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auto"/>
          <w:spacing w:val="76"/>
          <w:sz w:val="156"/>
        </w:rPr>
      </w:pPr>
      <w:r>
        <w:rPr>
          <w:rFonts w:hint="eastAsia" w:ascii="宋体" w:hAnsi="宋体" w:eastAsia="宋体" w:cs="宋体"/>
          <w:color w:val="auto"/>
          <w:spacing w:val="76"/>
          <w:sz w:val="156"/>
        </w:rPr>
        <w:t xml:space="preserve">招标文件</w:t>
      </w:r>
      <w:r/>
    </w:p>
    <w:p>
      <w:pPr>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color w:val="auto"/>
          <w:sz w:val="32"/>
        </w:rPr>
      </w:pPr>
      <w:r>
        <w:rPr>
          <w:rFonts w:hint="eastAsia" w:ascii="宋体" w:hAnsi="宋体" w:eastAsia="宋体" w:cs="宋体"/>
          <w:color w:val="auto"/>
          <w:sz w:val="32"/>
        </w:rPr>
      </w:r>
      <w:r/>
    </w:p>
    <w:p>
      <w:pPr>
        <w:pStyle w:val="773"/>
        <w:jc w:val="center"/>
      </w:pPr>
      <w:r/>
      <w:r/>
    </w:p>
    <w:p>
      <w:pPr>
        <w:pStyle w:val="773"/>
        <w:jc w:val="center"/>
        <w:rPr>
          <w:rFonts w:hint="eastAsia" w:ascii="宋体" w:hAnsi="宋体" w:eastAsia="宋体" w:cs="宋体"/>
          <w:color w:val="auto"/>
          <w:sz w:val="32"/>
        </w:rPr>
      </w:pPr>
      <w:r>
        <mc:AlternateContent>
          <mc:Choice Requires="wpg">
            <w:drawing>
              <wp:inline xmlns:wp="http://schemas.openxmlformats.org/drawingml/2006/wordprocessingDrawing" distT="0" distB="0" distL="0" distR="0">
                <wp:extent cx="2514600" cy="2393315"/>
                <wp:effectExtent l="0" t="0" r="0" b="698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514600" cy="2393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8.0pt;height:188.4pt;mso-wrap-distance-left:0.0pt;mso-wrap-distance-top:0.0pt;mso-wrap-distance-right:0.0pt;mso-wrap-distance-bottom:0.0pt;" stroked="f">
                <v:path textboxrect="0,0,0,0"/>
                <v:imagedata r:id="rId15" o:title=""/>
              </v:shape>
            </w:pict>
          </mc:Fallback>
        </mc:AlternateContent>
      </w:r>
      <w:r/>
    </w:p>
    <w:p>
      <w:pPr>
        <w:pStyle w:val="773"/>
        <w:rPr>
          <w:rFonts w:hint="eastAsia" w:ascii="宋体" w:hAnsi="宋体"/>
          <w:color w:val="auto"/>
          <w:highlight w:val="none"/>
          <w:lang w:val="en-US" w:eastAsia="zh-CN"/>
        </w:rPr>
      </w:pPr>
      <w:r>
        <w:rPr>
          <w:rFonts w:hint="eastAsia" w:ascii="宋体" w:hAnsi="宋体"/>
          <w:color w:val="auto"/>
          <w:highlight w:val="none"/>
          <w:lang w:val="en-US" w:eastAsia="zh-CN"/>
        </w:rPr>
        <w:t xml:space="preserve">                 </w:t>
      </w:r>
      <w:r/>
    </w:p>
    <w:p>
      <w:pPr>
        <w:pStyle w:val="773"/>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773"/>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773"/>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773"/>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773"/>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773"/>
        <w:rPr>
          <w:rFonts w:hint="eastAsia" w:ascii="宋体" w:hAnsi="宋体"/>
          <w:color w:val="auto"/>
          <w:highlight w:val="none"/>
          <w:lang w:val="en-US" w:eastAsia="zh-CN"/>
        </w:rPr>
      </w:pPr>
      <w:r>
        <w:rPr>
          <w:rFonts w:hint="eastAsia" w:ascii="宋体" w:hAnsi="宋体"/>
          <w:color w:val="auto"/>
          <w:highlight w:val="none"/>
          <w:lang w:val="en-US" w:eastAsia="zh-CN"/>
        </w:rPr>
      </w:r>
      <w:r/>
    </w:p>
    <w:p>
      <w:pPr>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color w:val="auto"/>
          <w:sz w:val="32"/>
          <w:lang w:eastAsia="zh-CN"/>
        </w:rPr>
      </w:pPr>
      <w:r>
        <w:rPr>
          <w:rFonts w:hint="eastAsia" w:ascii="宋体" w:hAnsi="宋体" w:eastAsia="宋体" w:cs="宋体"/>
          <w:color w:val="auto"/>
          <w:sz w:val="32"/>
        </w:rPr>
        <w:t xml:space="preserve">项目名称：</w:t>
      </w:r>
      <w:r>
        <w:rPr>
          <w:rFonts w:hint="eastAsia" w:ascii="宋体" w:hAnsi="宋体" w:cs="宋体"/>
          <w:color w:val="auto"/>
          <w:sz w:val="32"/>
          <w:lang w:eastAsia="zh-CN"/>
        </w:rPr>
        <w:t xml:space="preserve">睢宁县公安局2026-2027年度食堂食材服务采购</w:t>
      </w:r>
      <w:r/>
    </w:p>
    <w:p>
      <w:pPr>
        <w:rPr>
          <w:rFonts w:hint="eastAsia" w:ascii="宋体" w:hAnsi="宋体" w:cs="宋体"/>
          <w:color w:val="auto"/>
          <w:sz w:val="32"/>
          <w:lang w:eastAsia="zh-CN"/>
        </w:rPr>
      </w:pPr>
      <w:r>
        <w:rPr>
          <w:rFonts w:hint="eastAsia" w:ascii="宋体" w:hAnsi="宋体" w:eastAsia="宋体" w:cs="宋体"/>
          <w:color w:val="auto"/>
          <w:sz w:val="32"/>
        </w:rPr>
        <w:t xml:space="preserve">项目编号：</w:t>
      </w:r>
      <w:r>
        <w:rPr>
          <w:rFonts w:hint="eastAsia" w:ascii="宋体" w:hAnsi="宋体" w:cs="宋体"/>
          <w:color w:val="auto"/>
          <w:sz w:val="32"/>
          <w:lang w:eastAsia="zh-CN"/>
        </w:rPr>
        <w:t xml:space="preserve">JSZC-320324-HRMB-G2026-0013</w:t>
      </w:r>
      <w:r/>
    </w:p>
    <w:p>
      <w:pPr>
        <w:rPr>
          <w:rFonts w:hint="eastAsia" w:ascii="宋体" w:hAnsi="宋体" w:eastAsia="宋体" w:cs="宋体"/>
          <w:color w:val="auto"/>
          <w:sz w:val="32"/>
          <w:lang w:eastAsia="zh-CN"/>
        </w:rPr>
      </w:pPr>
      <w:r>
        <w:rPr>
          <w:rFonts w:hint="eastAsia" w:ascii="宋体" w:hAnsi="宋体" w:eastAsia="宋体" w:cs="宋体"/>
          <w:color w:val="auto"/>
          <w:sz w:val="32"/>
        </w:rPr>
        <w:t xml:space="preserve">采 购 人：</w:t>
      </w:r>
      <w:r>
        <w:rPr>
          <w:rFonts w:hint="eastAsia" w:ascii="宋体" w:hAnsi="宋体" w:eastAsia="宋体" w:cs="宋体"/>
          <w:color w:val="auto"/>
          <w:sz w:val="32"/>
          <w:lang w:eastAsia="zh-CN"/>
        </w:rPr>
        <w:t xml:space="preserve">睢宁县公安局</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widowControl/>
        <w:rPr>
          <w:rFonts w:hint="eastAsia" w:ascii="宋体" w:hAnsi="宋体" w:cs="宋体"/>
          <w:color w:val="auto"/>
          <w:sz w:val="32"/>
          <w:szCs w:val="32"/>
          <w:lang w:eastAsia="zh-CN"/>
        </w:rPr>
      </w:pPr>
      <w:r>
        <w:rPr>
          <w:rFonts w:hint="eastAsia" w:ascii="宋体" w:hAnsi="宋体" w:eastAsia="宋体" w:cs="宋体"/>
          <w:color w:val="auto"/>
          <w:sz w:val="32"/>
          <w:szCs w:val="32"/>
        </w:rPr>
        <w:t xml:space="preserve">采购代理机构：</w:t>
      </w:r>
      <w:r>
        <w:rPr>
          <w:rFonts w:hint="eastAsia" w:ascii="宋体" w:hAnsi="宋体" w:cs="宋体"/>
          <w:color w:val="auto"/>
          <w:sz w:val="32"/>
          <w:szCs w:val="32"/>
          <w:lang w:eastAsia="zh-CN"/>
        </w:rPr>
        <w:t xml:space="preserve">江苏跃盛项目管理有限公司</w:t>
      </w:r>
      <w:r/>
    </w:p>
    <w:p>
      <w:pPr>
        <w:jc w:val="center"/>
        <w:widowControl/>
        <w:rPr>
          <w:rFonts w:hint="eastAsia" w:ascii="宋体" w:hAnsi="宋体" w:cs="宋体"/>
          <w:color w:val="auto"/>
          <w:sz w:val="32"/>
          <w:szCs w:val="32"/>
          <w:lang w:eastAsia="zh-CN"/>
        </w:rPr>
      </w:pPr>
      <w:r>
        <w:rPr>
          <w:rFonts w:hint="eastAsia" w:ascii="宋体" w:hAnsi="宋体" w:cs="宋体"/>
          <w:color w:val="auto"/>
          <w:sz w:val="32"/>
          <w:szCs w:val="32"/>
          <w:lang w:eastAsia="zh-CN"/>
        </w:rPr>
      </w:r>
      <w:r/>
    </w:p>
    <w:p>
      <w:pPr>
        <w:jc w:val="center"/>
        <w:widowControl/>
        <w:rPr>
          <w:rFonts w:hint="eastAsia" w:ascii="宋体" w:hAnsi="宋体" w:eastAsia="宋体" w:cs="宋体"/>
          <w:color w:val="auto"/>
          <w:sz w:val="32"/>
          <w:szCs w:val="32"/>
          <w:lang w:eastAsia="zh-CN"/>
        </w:rPr>
        <w:sectPr>
          <w:headerReference w:type="default" r:id="rId9"/>
          <w:footerReference w:type="default" r:id="rId11"/>
          <w:footnotePr/>
          <w:endnotePr/>
          <w:type w:val="nextPage"/>
          <w:pgSz w:w="11906" w:h="16838" w:orient="portrait"/>
          <w:pgMar w:top="1440" w:right="1701" w:bottom="1440" w:left="1701" w:header="851" w:footer="992" w:gutter="0"/>
          <w:pgNumType w:start="0"/>
          <w:cols w:num="1" w:sep="0" w:space="720" w:equalWidth="1"/>
          <w:docGrid w:linePitch="360"/>
        </w:sectPr>
      </w:pPr>
      <w:r>
        <w:rPr>
          <w:rFonts w:hint="eastAsia" w:ascii="宋体" w:hAnsi="宋体" w:cs="宋体"/>
          <w:color w:val="auto"/>
          <w:sz w:val="32"/>
          <w:szCs w:val="32"/>
          <w:lang w:eastAsia="zh-CN"/>
        </w:rPr>
        <w:t xml:space="preserve">二〇二六年九月</w:t>
      </w:r>
      <w:r/>
    </w:p>
    <w:p>
      <w:pPr>
        <w:pStyle w:val="768"/>
        <w:ind w:left="0" w:firstLine="0"/>
        <w:jc w:val="both"/>
        <w:rPr>
          <w:rFonts w:hint="eastAsia" w:ascii="宋体" w:hAnsi="宋体" w:eastAsia="宋体" w:cs="宋体"/>
          <w:color w:val="auto"/>
          <w:sz w:val="44"/>
        </w:rPr>
      </w:pPr>
      <w:r>
        <w:rPr>
          <w:rFonts w:hint="eastAsia" w:ascii="宋体" w:hAnsi="宋体" w:eastAsia="宋体" w:cs="宋体"/>
          <w:color w:val="auto"/>
          <w:sz w:val="44"/>
        </w:rPr>
      </w:r>
      <w:r/>
    </w:p>
    <w:p>
      <w:pPr>
        <w:pStyle w:val="768"/>
        <w:ind w:firstLine="3603"/>
        <w:jc w:val="both"/>
        <w:rPr>
          <w:rFonts w:hint="eastAsia" w:ascii="宋体" w:hAnsi="宋体" w:eastAsia="宋体" w:cs="宋体"/>
          <w:color w:val="auto"/>
          <w:sz w:val="44"/>
        </w:rPr>
      </w:pPr>
      <w:r>
        <w:rPr>
          <w:rFonts w:hint="eastAsia" w:ascii="宋体" w:hAnsi="宋体" w:eastAsia="宋体" w:cs="宋体"/>
          <w:color w:val="auto"/>
          <w:sz w:val="44"/>
        </w:rPr>
        <w:t xml:space="preserve">总目录</w:t>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 投标邀请</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第二章 投标人须知</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第三章 投标资料表</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第四章 评标标准</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 拟签订的合同文本</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 采购需求</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 投标文件相关格式</w:t>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0"/>
          <w:szCs w:val="30"/>
        </w:rPr>
      </w:r>
      <w:r/>
    </w:p>
    <w:p>
      <w:pPr>
        <w:ind w:firstLine="480"/>
        <w:jc w:val="center"/>
        <w:keepLines w:val="0"/>
        <w:keepNext w:val="0"/>
        <w:pageBreakBefore w:val="0"/>
        <w:spacing w:line="360" w:lineRule="auto"/>
        <w:widowControl w:val="off"/>
        <w:rPr>
          <w:rFonts w:hint="eastAsia"/>
          <w:b/>
          <w:bCs/>
          <w:color w:val="000000"/>
          <w:sz w:val="32"/>
          <w:szCs w:val="32"/>
          <w:lang w:eastAsia="zh-CN"/>
        </w:rPr>
      </w:pPr>
      <w:r>
        <w:rPr>
          <w:rFonts w:hint="eastAsia"/>
          <w:b/>
          <w:bCs/>
          <w:color w:val="000000"/>
          <w:sz w:val="32"/>
          <w:szCs w:val="32"/>
          <w:lang w:eastAsia="zh-CN"/>
        </w:rPr>
        <w:t xml:space="preserve">睢宁县公安局</w:t>
      </w:r>
      <w:r/>
    </w:p>
    <w:p>
      <w:pPr>
        <w:ind w:firstLine="480"/>
        <w:jc w:val="center"/>
        <w:keepLines w:val="0"/>
        <w:keepNext w:val="0"/>
        <w:pageBreakBefore w:val="0"/>
        <w:spacing w:line="360" w:lineRule="auto"/>
        <w:widowControl w:val="off"/>
        <w:rPr>
          <w:rFonts w:hint="eastAsia"/>
          <w:b/>
          <w:bCs/>
          <w:color w:val="000000"/>
          <w:sz w:val="32"/>
          <w:szCs w:val="32"/>
          <w:lang w:eastAsia="zh-CN"/>
        </w:rPr>
      </w:pPr>
      <w:r>
        <w:rPr>
          <w:rFonts w:hint="eastAsia"/>
          <w:b/>
          <w:bCs/>
          <w:color w:val="000000"/>
          <w:sz w:val="32"/>
          <w:szCs w:val="32"/>
          <w:lang w:eastAsia="zh-CN"/>
        </w:rPr>
        <w:t xml:space="preserve">睢宁县公安局2026-2027年度食堂食材服务采购</w:t>
      </w:r>
      <w:r/>
    </w:p>
    <w:p>
      <w:pPr>
        <w:ind w:firstLine="480"/>
        <w:jc w:val="center"/>
        <w:keepLines w:val="0"/>
        <w:keepNext w:val="0"/>
        <w:pageBreakBefore w:val="0"/>
        <w:spacing w:line="360" w:lineRule="auto"/>
        <w:widowControl w:val="off"/>
        <w:rPr>
          <w:rFonts w:hint="eastAsia" w:ascii="宋体" w:hAnsi="宋体" w:cs="宋体"/>
          <w:color w:val="auto"/>
          <w:sz w:val="32"/>
          <w:lang w:eastAsia="zh-CN"/>
        </w:rPr>
      </w:pPr>
      <w:r>
        <w:rPr>
          <w:rFonts w:hint="eastAsia"/>
          <w:b/>
          <w:bCs/>
          <w:color w:val="000000"/>
          <w:sz w:val="32"/>
          <w:szCs w:val="32"/>
        </w:rPr>
        <w:t xml:space="preserve">招标文件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rPr>
        <w:t xml:space="preserve">遵照政府采购法律法规、制度规定和采购人的采购需求、评标标准、评标办法，编制本项目招标文件。本项目招标文件共分七章：第一章，投标邀请;第</w:t>
      </w:r>
      <w:r>
        <w:rPr>
          <w:rFonts w:hint="eastAsia" w:ascii="宋体" w:hAnsi="宋体" w:eastAsia="宋体" w:cs="宋体"/>
          <w:color w:val="auto"/>
          <w:sz w:val="24"/>
          <w:highlight w:val="none"/>
        </w:rPr>
        <w:t xml:space="preserve">二章，投标人须知;第三章，投标资料表;第四章，评标标准;第五章，采购需求;第六章，拟签订的合同文本;第七章，投标文件相关格式。</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u w:val="single"/>
          <w:lang w:eastAsia="zh-CN"/>
        </w:rPr>
        <w:t xml:space="preserve">江苏跃盛项目管理有限公司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睢宁县公安局2026-2027年度食堂食材服务采购</w:t>
      </w:r>
      <w:r>
        <w:rPr>
          <w:rFonts w:hint="eastAsia" w:ascii="宋体" w:hAnsi="宋体" w:eastAsia="宋体" w:cs="宋体"/>
          <w:color w:val="auto"/>
          <w:sz w:val="24"/>
          <w:highlight w:val="none"/>
        </w:rPr>
        <w:t xml:space="preserve">项目进行公开招标采购，现欢迎符合相关条件的供应商投标。</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一、项目名称和项目编号</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睢宁县公安局2026-2027年度食堂食材服务采购</w:t>
      </w:r>
      <w:r/>
    </w:p>
    <w:p>
      <w:p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JSZC-320324-HRMB-G2026-0013</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二、投标人的资格要求：</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见本项目公开招标公告。</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三、获取招标文件的时间期限、地点、方式及招标文件售价</w:t>
      </w:r>
      <w:r/>
    </w:p>
    <w:p>
      <w:pPr>
        <w:ind w:firstLine="48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（1）潜在供应商访问电子招标投标交易平台的网络地址和方法：</w:t>
      </w:r>
      <w:r/>
    </w:p>
    <w:p>
      <w:pPr>
        <w:ind w:firstLine="48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③“CA数字证书”的获取：</w:t>
      </w:r>
      <w:r/>
    </w:p>
    <w:p>
      <w:pPr>
        <w:ind w:firstLine="48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（2）采购代理机构将数据电文形式的招标文件加载至电子招标投标交易平台，供潜在供应商下载或者查阅。</w:t>
      </w:r>
      <w:r/>
    </w:p>
    <w:p>
      <w:pPr>
        <w:ind w:firstLine="48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（3）苏采云系统使用谷歌浏览器参与不见面开标。</w:t>
      </w:r>
      <w:r/>
    </w:p>
    <w:p>
      <w:pPr>
        <w:ind w:firstLine="48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（4）售价：免费。 </w:t>
      </w:r>
      <w:r/>
    </w:p>
    <w:p>
      <w:pPr>
        <w:ind w:firstLine="48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四、投标有关信息</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（一）投标截止时间：2026年</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lang w:val="en-US" w:eastAsia="zh-CN"/>
        </w:rPr>
        <w:t xml:space="preserve">日北京时间09:</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0。</w:t>
      </w:r>
      <w:r>
        <w:rPr>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（二）开标时间：2026年</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月20</w:t>
      </w:r>
      <w:r>
        <w:rPr>
          <w:rFonts w:hint="eastAsia" w:ascii="宋体" w:hAnsi="宋体" w:eastAsia="宋体" w:cs="宋体"/>
          <w:color w:val="auto"/>
          <w:sz w:val="24"/>
          <w:highlight w:val="none"/>
          <w:lang w:val="en-US" w:eastAsia="zh-CN"/>
        </w:rPr>
        <w:t xml:space="preserve">日北京时间09:</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0。</w:t>
      </w:r>
      <w:r>
        <w:rPr>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（三）开标地点：“苏采云”系统“开标大厅”或进入徐州政府采购网--业务工作--用户登录，点击“苏采云”进入系统“开标大厅”。</w:t>
      </w:r>
      <w:r/>
    </w:p>
    <w:p>
      <w:pPr>
        <w:ind w:left="479"/>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五、采购人</w:t>
      </w:r>
      <w:r/>
    </w:p>
    <w:p>
      <w:pPr>
        <w:ind w:firstLine="48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1．名称：</w:t>
      </w:r>
      <w:r>
        <w:rPr>
          <w:rFonts w:hint="eastAsia" w:ascii="宋体" w:hAnsi="宋体" w:eastAsia="宋体" w:cs="宋体"/>
          <w:color w:val="auto"/>
          <w:sz w:val="24"/>
          <w:lang w:val="en-US" w:eastAsia="zh-CN"/>
        </w:rPr>
        <w:t xml:space="preserve">睢宁县公安局</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2．地址：睢宁县永盛路1号</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 采购项目联系人：</w:t>
      </w:r>
      <w:r>
        <w:rPr>
          <w:rFonts w:hint="eastAsia" w:ascii="宋体" w:hAnsi="宋体" w:cs="宋体"/>
          <w:color w:val="auto"/>
          <w:sz w:val="24"/>
          <w:highlight w:val="none"/>
          <w:lang w:val="en-US" w:eastAsia="zh-CN"/>
        </w:rPr>
        <w:t xml:space="preserve">夏振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val="en-US" w:eastAsia="zh-CN"/>
        </w:rPr>
        <w:t xml:space="preserve">13952252288 </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六、采购代理机构</w:t>
      </w:r>
      <w:r/>
    </w:p>
    <w:p>
      <w:pPr>
        <w:ind w:firstLine="480"/>
        <w:keepLines w:val="0"/>
        <w:keepNext w:val="0"/>
        <w:pageBreakBefore w:val="0"/>
        <w:spacing w:line="360" w:lineRule="auto"/>
        <w:widowControl w:val="off"/>
        <w:rPr>
          <w:rFonts w:hint="eastAsia" w:ascii="宋体" w:hAnsi="宋体" w:cs="宋体"/>
          <w:color w:val="auto"/>
          <w:sz w:val="24"/>
          <w:lang w:eastAsia="zh-CN"/>
        </w:rPr>
      </w:pPr>
      <w:r>
        <w:rPr>
          <w:rFonts w:hint="eastAsia" w:ascii="宋体" w:hAnsi="宋体" w:eastAsia="宋体" w:cs="宋体"/>
          <w:color w:val="auto"/>
          <w:sz w:val="24"/>
        </w:rPr>
        <w:t xml:space="preserve">1．名称：</w:t>
      </w:r>
      <w:r>
        <w:rPr>
          <w:rFonts w:hint="eastAsia" w:ascii="宋体" w:hAnsi="宋体" w:cs="宋体"/>
          <w:color w:val="auto"/>
          <w:sz w:val="24"/>
          <w:lang w:eastAsia="zh-CN"/>
        </w:rPr>
        <w:t xml:space="preserve">江苏跃盛项目管理有限公司</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2．地址：</w:t>
      </w:r>
      <w:r>
        <w:rPr>
          <w:rFonts w:hint="eastAsia" w:ascii="宋体" w:hAnsi="宋体" w:cs="宋体"/>
          <w:color w:val="auto"/>
          <w:sz w:val="24"/>
          <w:lang w:eastAsia="zh-CN"/>
        </w:rPr>
        <w:t xml:space="preserve">徐州市睢宁县北辰花园南区</w:t>
      </w:r>
      <w:r>
        <w:rPr>
          <w:rFonts w:hint="eastAsia" w:ascii="宋体" w:hAnsi="宋体" w:eastAsia="宋体" w:cs="宋体"/>
          <w:color w:val="auto"/>
          <w:sz w:val="24"/>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lang w:val="en-US"/>
        </w:rPr>
      </w:pP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．采购项目联系人：</w:t>
      </w:r>
      <w:r>
        <w:rPr>
          <w:rFonts w:hint="eastAsia" w:ascii="宋体" w:hAnsi="宋体" w:cs="宋体"/>
          <w:color w:val="auto"/>
          <w:sz w:val="24"/>
          <w:lang w:val="en-US" w:eastAsia="zh-CN"/>
        </w:rPr>
        <w:t xml:space="preserve">仲工</w:t>
      </w:r>
      <w:r>
        <w:rPr>
          <w:rFonts w:hint="eastAsia" w:ascii="宋体" w:hAnsi="宋体" w:eastAsia="宋体" w:cs="宋体"/>
          <w:color w:val="auto"/>
          <w:sz w:val="24"/>
        </w:rPr>
        <w:t xml:space="preserve">         电话：</w:t>
      </w:r>
      <w:r>
        <w:rPr>
          <w:rFonts w:hint="eastAsia" w:ascii="宋体" w:hAnsi="宋体" w:cs="宋体"/>
          <w:color w:val="auto"/>
          <w:sz w:val="24"/>
          <w:lang w:val="en-US" w:eastAsia="zh-CN"/>
        </w:rPr>
        <w:t xml:space="preserve">13182604147</w:t>
      </w:r>
      <w:r/>
    </w:p>
    <w:p>
      <w:pPr>
        <w:ind w:firstLine="60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firstLine="600"/>
        <w:rPr>
          <w:rFonts w:hint="eastAsia" w:ascii="宋体" w:hAnsi="宋体" w:eastAsia="宋体" w:cs="宋体"/>
          <w:color w:val="auto"/>
          <w:sz w:val="24"/>
        </w:rPr>
      </w:pPr>
      <w:r>
        <w:rPr>
          <w:rFonts w:hint="eastAsia" w:ascii="宋体" w:hAnsi="宋体" w:eastAsia="宋体" w:cs="宋体"/>
          <w:color w:val="auto"/>
          <w:sz w:val="24"/>
        </w:rPr>
      </w:r>
      <w:r/>
    </w:p>
    <w:p>
      <w:pPr>
        <w:ind w:right="360"/>
        <w:jc w:val="right"/>
        <w:spacing w:line="30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 9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28 </w:t>
      </w:r>
      <w:r>
        <w:rPr>
          <w:rFonts w:hint="eastAsia" w:ascii="宋体" w:hAnsi="宋体" w:eastAsia="宋体" w:cs="宋体"/>
          <w:color w:val="auto"/>
          <w:sz w:val="24"/>
          <w:highlight w:val="none"/>
        </w:rPr>
        <w:t xml:space="preserve">日</w:t>
      </w:r>
      <w:r>
        <w:rPr>
          <w:highlight w:val="none"/>
        </w:rPr>
      </w:r>
      <w:r/>
    </w:p>
    <w:p>
      <w:pPr>
        <w:jc w:val="center"/>
        <w:rPr>
          <w:rFonts w:hint="eastAsia" w:ascii="宋体" w:hAnsi="宋体" w:eastAsia="宋体" w:cs="宋体"/>
          <w:color w:val="auto"/>
          <w:sz w:val="30"/>
          <w:szCs w:val="30"/>
        </w:rPr>
      </w:pPr>
      <w:r>
        <w:rPr>
          <w:rFonts w:hint="eastAsia" w:ascii="宋体" w:hAnsi="宋体" w:eastAsia="宋体" w:cs="宋体"/>
          <w:color w:val="auto"/>
          <w:sz w:val="24"/>
          <w:u w:val="single"/>
        </w:rPr>
        <w:br w:type="page" w:clear="all"/>
      </w:r>
      <w:r>
        <w:rPr>
          <w:rFonts w:hint="eastAsia" w:ascii="宋体" w:hAnsi="宋体" w:eastAsia="宋体" w:cs="宋体"/>
          <w:color w:val="auto"/>
          <w:sz w:val="30"/>
          <w:szCs w:val="30"/>
        </w:rPr>
        <w:t xml:space="preserve">第二章  投标人须知</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目录</w:t>
      </w:r>
      <w:r/>
    </w:p>
    <w:p>
      <w:pPr>
        <w:ind w:left="420"/>
        <w:keepLines w:val="0"/>
        <w:keepNext w:val="0"/>
        <w:pageBreakBefore w:val="0"/>
        <w:spacing w:line="24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left="0"/>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一、总则</w:t>
      </w:r>
      <w:r/>
    </w:p>
    <w:p>
      <w:pPr>
        <w:ind w:left="0"/>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left="0"/>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四、开标、评标</w:t>
      </w:r>
      <w:r/>
    </w:p>
    <w:p>
      <w:pPr>
        <w:ind w:left="0"/>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五、中标和合同</w:t>
      </w:r>
      <w:r/>
    </w:p>
    <w:p>
      <w:pPr>
        <w:ind w:left="0"/>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六、询问和质疑</w:t>
      </w:r>
      <w:r/>
    </w:p>
    <w:p>
      <w:pPr>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七、电子招标投标交易平台</w:t>
      </w:r>
      <w:r/>
    </w:p>
    <w:p>
      <w:pPr>
        <w:ind w:left="42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color w:val="auto"/>
          <w:sz w:val="30"/>
          <w:szCs w:val="30"/>
        </w:rPr>
        <w:t xml:space="preserve">一、总则</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 采购人</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1.1采购人是指依法进行政府采购的国家机关、事业单位、团体组织。本项目采购人：见招标文件第三章《投标资料表》。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政府采购方式</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2.1货物服务招标分为公开招标和邀请招标。本次采购采用的政府采购方式：见招标文件第三章《投标资料表》。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 采购人应当在货物服务招标投标活动中落实节约能源、保护环境、扶持不发达地区和少数民族地区、促进中小企业发展等政府采购政策。</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5. 采购人委托采购代理机构代理招标的，采购代理机构应当在采购人委托的范围内依法开展采购活动。本项目采购代理机构：见招标文件第三章《投标资料表》。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 投标费用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 投标人应承担所有与准备和参加投标有关的费用，无论投标的结果如何，采购人和采购代理机构对上述费用不承担任何责任和义务。</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 招标文件的内容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7.1招标文件包括以下内容：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第一章 投标邀请</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第二章 投标人须知</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第三章 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第四章 评标标准</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第五章 拟签订的合同文本</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第六章 采购需求</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第七章 投标文件相关格式</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 采购需求：见招标文件第六章《采购需求》。</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 采购项目预算金额</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 采购项目预算金额：见招标文件第三章《投标资料表》。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 样品</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10.1本项目对样品的要求：见招标文件第三章《投标资料表》。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投标有效期</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11.1投标有效期从提交投标文件的截止之日起算。</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11.2投标有效期: 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 招标文件售价</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12.1招标文件售价：见招标文件第三章《投标资料表》。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 采购代理机构代理费用的收取标准和方式</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采购代理机构代理费用的收取标准和方式：见招标文件第三章《投标资料表》。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 现场考察或者开标前答疑会</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在招标文件提供期限截止后。</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现场考察：见招标文件第三章《投标资料表》。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 开标前答疑会：见招标文件第三章《投标资料表》。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 招标文件的澄清或者修改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16. 终止招标</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 投标人信用信息查询渠道及截止时点、信用信息查询记录和证据留存的具体方式、信用信息的使用规则等：见招标文件第三章《投标资料表》。</w:t>
      </w:r>
      <w:r/>
    </w:p>
    <w:p>
      <w:pPr>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18. 投标人</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 投标人，是指响应招标、参加投标竞争的法人、其他组织或者自然人。</w:t>
      </w:r>
      <w:r/>
    </w:p>
    <w:p>
      <w:pPr>
        <w:ind w:firstLine="465"/>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18.2 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 投标人的资格要求：见招标文件第三章《投标资料表》。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19. 投标文件</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19.1 投标人应当按照招标文件的要求编制投标文件。投标文件应当对招标文件提出的要求和条件作出明确响应。</w:t>
      </w:r>
      <w:r/>
    </w:p>
    <w:p>
      <w:pPr>
        <w:ind w:firstLine="24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19.2 投标文件编制要求：见招标文件第三章《投标资料表》。</w:t>
      </w:r>
      <w:r/>
    </w:p>
    <w:p>
      <w:pPr>
        <w:ind w:firstLine="24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19.3 投标文件的份数：见招标文件第三章《投标资料表》。</w:t>
      </w:r>
      <w:r/>
    </w:p>
    <w:p>
      <w:pPr>
        <w:ind w:firstLine="24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19.4 投标文件的退还：见招标文件第三章《投标资料表》。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19.5 投标文件的密封、签署、盖章要求：见招标文件第三章《投标资料表》。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19.6投标文件中承诺的投标有效期应当不少于招标文件中载明的投标有效期。</w:t>
      </w:r>
      <w:r/>
    </w:p>
    <w:p>
      <w:pPr>
        <w:ind w:firstLine="24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20. 投标报价要求</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20.1 投标人应按照招标文件的要求报出分项价格和总价。</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20.2 投标人应按照招标文件的要求进行报价，如有偏离，应在《偏离表》中列出。</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20.3 </w:t>
      </w:r>
      <w:r>
        <w:rPr>
          <w:rFonts w:hint="eastAsia" w:ascii="宋体" w:hAnsi="宋体" w:eastAsia="宋体" w:cs="宋体"/>
          <w:bCs/>
          <w:color w:val="auto"/>
          <w:sz w:val="24"/>
        </w:rPr>
        <w:t xml:space="preserve">采购人不支付报价以外的任何费用。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20.4 投标人的投标报价在合同执行过程中是固定的，不得以任何理由予以变更。</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20.5</w:t>
      </w:r>
      <w:r>
        <w:rPr>
          <w:rFonts w:hint="eastAsia" w:ascii="宋体" w:hAnsi="宋体" w:eastAsia="宋体" w:cs="宋体"/>
          <w:b/>
          <w:bCs/>
          <w:color w:val="auto"/>
          <w:sz w:val="24"/>
        </w:rPr>
        <w:t xml:space="preserve">投标人只能提交一个投标报价，提交2个以上投标报价的投标文件在符合性审查时按照投标无效处理。</w:t>
      </w:r>
      <w:r/>
    </w:p>
    <w:p>
      <w:pPr>
        <w:ind w:firstLine="480"/>
        <w:keepLines w:val="0"/>
        <w:keepNext w:val="0"/>
        <w:pageBreakBefore w:val="0"/>
        <w:spacing w:line="360" w:lineRule="auto"/>
        <w:rPr>
          <w:rFonts w:hint="eastAsia" w:ascii="宋体" w:hAnsi="宋体" w:eastAsia="宋体" w:cs="宋体"/>
          <w:bCs/>
          <w:color w:val="auto"/>
          <w:sz w:val="24"/>
        </w:rPr>
      </w:pPr>
      <w:r>
        <w:rPr>
          <w:rFonts w:hint="eastAsia" w:ascii="宋体" w:hAnsi="宋体" w:eastAsia="宋体" w:cs="宋体"/>
          <w:color w:val="auto"/>
          <w:sz w:val="24"/>
        </w:rPr>
        <w:t xml:space="preserve">20.6 不接受超过采购项目预算金额的投标报价。具体见招标文件第三章《投标资料表》。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bCs/>
          <w:color w:val="auto"/>
          <w:sz w:val="24"/>
        </w:rPr>
        <w:t xml:space="preserve">21.</w:t>
      </w:r>
      <w:r>
        <w:rPr>
          <w:rFonts w:hint="eastAsia" w:ascii="宋体" w:hAnsi="宋体" w:eastAsia="宋体" w:cs="宋体"/>
          <w:color w:val="auto"/>
          <w:sz w:val="24"/>
        </w:rPr>
        <w:t xml:space="preserve"> 投标人不需交纳投标保证金。</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22.投标截止时间、投标文件的递交</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22.1投标截止时间：见招标文件第三章《投标资料表》。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22.2投标文件的递交：见招标文件第三章《投标资料表》。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23. 分包</w:t>
      </w:r>
      <w:r/>
    </w:p>
    <w:p>
      <w:pPr>
        <w:ind w:firstLine="36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23.2 招标文件对本项目分包的规定：见招标文件第三章《投标资料表》。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24. 相同品牌产品投标</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25. 有下列情形之一的，视为投标人串通投标，其投标无效：</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（一）不同投标人的投标文件由同一单位或者个人编制；</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（二）不同投标人委托同一单位或者个人办理投标事宜；</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（三）不同投标人的投标文件载明的项目管理成员或者联系人员为同一人；</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（四）不同投标人的投标文件异常一致或者投标报价呈规律性差异；</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（五）不同投标人的投标文件相互混装。</w:t>
      </w:r>
      <w:r/>
    </w:p>
    <w:p>
      <w:pPr>
        <w:jc w:val="left"/>
        <w:keepLines w:val="0"/>
        <w:keepNext w:val="0"/>
        <w:pageBreakBefore w:val="0"/>
        <w:spacing w:line="360" w:lineRule="auto"/>
        <w:widowControl/>
        <w:rPr>
          <w:rFonts w:hint="eastAsia" w:ascii="宋体" w:hAnsi="宋体" w:eastAsia="宋体" w:cs="宋体"/>
          <w:color w:val="auto"/>
          <w:sz w:val="30"/>
          <w:szCs w:val="30"/>
        </w:rPr>
      </w:pPr>
      <w:r>
        <w:rPr>
          <w:rFonts w:hint="eastAsia" w:ascii="宋体" w:hAnsi="宋体" w:eastAsia="宋体" w:cs="宋体"/>
          <w:color w:val="auto"/>
          <w:sz w:val="24"/>
        </w:rPr>
        <w:t xml:space="preserve">　</w:t>
      </w:r>
      <w:r/>
    </w:p>
    <w:p>
      <w:pPr>
        <w:jc w:val="center"/>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四、开标、评标</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26. 开标</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26.2 开标由电子招标投标交易平台主持，邀请投标人参加。</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26.4开标过程应当由采购人或者采购代理机构负责记录，由参加开标的各投标人代表和相关工作人员签字确认后随采购文件一并存档。</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投标人未参加开标的，视同认可开标结果。</w:t>
      </w:r>
      <w:r/>
    </w:p>
    <w:p>
      <w:pPr>
        <w:ind w:firstLine="465"/>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27. 公开招标采购项目开标结束后，采购人依法对投标人的资格进行审查。</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28. 评标委员会应当对符合资格的投标人的投标文件进行符合性审查，以确定其是否满足招标文件的实质性要求。</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30. 评标委员会应当按照招标文件中规定的评标方法和标准，对符合性审查合格的投标文件进行商务和技术评估，综合比较与评价。</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31. 评标方法、评标标准。 </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31.1 评标方法分为最低评标价法和综合评分法。本项目的评标方法：见招标文件第三章《投标资料表》。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31.2 本项目的评标标准：见招标文件第四章《评标标准》。</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32. 投标文件报价出现前后不一致的，除招标文件另有规定外，按照下列规定修正：</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（一）投标文件中开标一览表（报价表）内容与投标文件中相应内容不一致的，以开标一览表（报价表）为准；</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（二）大写金额和小写金额不一致的，以大写金额为准；</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（三）单价金额小数点或者百分比有明显错位的，以开标一览表的总价为准，并修改单价；</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（四）总价金额与按单价汇总金额不一致的，以单价金额计算结果为准。</w:t>
      </w:r>
      <w:r/>
    </w:p>
    <w:p>
      <w:pPr>
        <w:jc w:val="left"/>
        <w:keepLines w:val="0"/>
        <w:keepNext w:val="0"/>
        <w:pageBreakBefore w:val="0"/>
        <w:spacing w:line="360" w:lineRule="auto"/>
        <w:widowControl/>
        <w:rPr>
          <w:rFonts w:hint="eastAsia" w:ascii="宋体" w:hAnsi="宋体" w:eastAsia="宋体" w:cs="宋体"/>
          <w:b/>
          <w:bCs/>
          <w:color w:val="auto"/>
          <w:sz w:val="24"/>
        </w:rPr>
      </w:pPr>
      <w:r>
        <w:rPr>
          <w:rFonts w:hint="eastAsia" w:ascii="宋体" w:hAnsi="宋体" w:eastAsia="宋体" w:cs="宋体"/>
          <w:color w:val="auto"/>
          <w:sz w:val="24"/>
        </w:rPr>
        <w:t xml:space="preserve">　　同时出现两种以上不一致的，按照前款规定的顺序修正。</w:t>
      </w:r>
      <w:r>
        <w:rPr>
          <w:rFonts w:hint="eastAsia" w:ascii="宋体" w:hAnsi="宋体" w:eastAsia="宋体" w:cs="宋体"/>
          <w:b/>
          <w:bCs/>
          <w:color w:val="auto"/>
          <w:sz w:val="24"/>
        </w:rPr>
        <w:t xml:space="preserve">修正后的报价按照第29条第二款的规定经投标人确认后产生约束力，投标人不确认的，其投标无效。</w:t>
      </w:r>
      <w:r/>
    </w:p>
    <w:p>
      <w:pPr>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33.</w:t>
      </w:r>
      <w:r>
        <w:rPr>
          <w:rFonts w:hint="eastAsia" w:ascii="宋体" w:hAnsi="宋体" w:eastAsia="宋体" w:cs="宋体"/>
          <w:color w:val="auto"/>
          <w:sz w:val="24"/>
          <w:lang w:val="en-US" w:eastAsia="zh-CN"/>
        </w:rPr>
        <w:t xml:space="preserve">实施政府采购异常低价审查的有关要求：</w:t>
      </w:r>
      <w:r/>
    </w:p>
    <w:p>
      <w:pPr>
        <w:jc w:val="left"/>
        <w:keepLines w:val="0"/>
        <w:keepNext w:val="0"/>
        <w:pageBreakBefore w:val="0"/>
        <w:spacing w:line="360" w:lineRule="auto"/>
        <w:widowControl/>
        <w:rPr>
          <w:rFonts w:hint="eastAsia" w:ascii="宋体" w:hAnsi="宋体" w:eastAsia="宋体" w:cs="宋体"/>
          <w:color w:val="auto"/>
          <w:sz w:val="24"/>
          <w:lang w:val="en-US" w:eastAsia="zh-CN"/>
        </w:rPr>
      </w:pPr>
      <w:r/>
      <w:bookmarkStart w:id="0" w:name="OLE_LINK5"/>
      <w:r/>
      <w:bookmarkStart w:id="1" w:name="OLE_LINK6"/>
      <w:r>
        <w:rPr>
          <w:rFonts w:hint="eastAsia" w:ascii="宋体" w:hAnsi="宋体" w:eastAsia="宋体" w:cs="宋体"/>
          <w:color w:val="auto"/>
          <w:sz w:val="24"/>
          <w:lang w:val="en-US" w:eastAsia="zh-CN"/>
        </w:rPr>
        <w:t xml:space="preserve">（一）评审中出现下列情形之一的，评审（评标）委员会应当启动异常低价投标（响应）审查程序：</w:t>
      </w:r>
      <w:r/>
    </w:p>
    <w:p>
      <w:pPr>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3.投标（响应）报价低于采购项目最高限价（未设定最高限价的采购项目，以采购项目预算金额作为最高限价）45%的，即投标（响应）报价&lt;采购项目最高限价×45%；</w:t>
      </w:r>
      <w:r/>
    </w:p>
    <w:p>
      <w:pPr>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4.评审（评标）委员会基于专业判断，认为供应商报价过低，有可能影响产品质量或者不能诚信履约的其他情形。</w:t>
      </w:r>
      <w:r/>
    </w:p>
    <w:p>
      <w:pPr>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相关法律法规对供应商报价有规定的，从其规定。</w:t>
      </w:r>
      <w:r/>
    </w:p>
    <w:p>
      <w:pPr>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highlight w:val="none"/>
          <w:lang w:val="en-US" w:eastAsia="zh-CN"/>
        </w:rPr>
        <w:t xml:space="preserve">（二）评审（评标）委员会启动异常低价投标（响应）审</w:t>
      </w:r>
      <w:r>
        <w:rPr>
          <w:rFonts w:hint="eastAsia" w:ascii="宋体" w:hAnsi="宋体" w:eastAsia="宋体" w:cs="宋体"/>
          <w:color w:val="auto"/>
          <w:sz w:val="24"/>
          <w:lang w:val="en-US" w:eastAsia="zh-CN"/>
        </w:rPr>
        <w:t xml:space="preserve">查后，属于前述第1项至第4项情形的，应当要求相关供应商在评审现场合理的时间内对投标（响应）价格作出解释，</w:t>
      </w:r>
      <w:r>
        <w:rPr>
          <w:rFonts w:hint="eastAsia" w:ascii="宋体" w:hAnsi="宋体" w:eastAsia="宋体" w:cs="宋体"/>
          <w:b/>
          <w:bCs/>
          <w:color w:val="auto"/>
          <w:sz w:val="24"/>
          <w:lang w:val="en-US" w:eastAsia="zh-CN"/>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auto"/>
          <w:sz w:val="24"/>
          <w:lang w:val="en-US" w:eastAsia="zh-CN"/>
        </w:rPr>
        <w:t xml:space="preserve">给予相关供应商的合理时间一般不少于30分钟。其中，属于第3项情形，供应商已随投标（响应）文件一并提交相关书面说明及必要的证明材料的，在评审现场可不再重复提交。</w:t>
      </w:r>
      <w:r/>
    </w:p>
    <w:p>
      <w:pPr>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34. 投标人存在下列情况之一的，投标无效:</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（一）投标文件未按招标文件要求签署、盖章的；</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（二）不具备招标文件中规定的资格要求的；</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（三）报价超过招标文件中规定的预算金额的；</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（四）投标文件含有采购人不能接受的附加条件的；</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（五）投标文件中承诺的投标有效期少于招标文件中载明的投标有效期;</w:t>
      </w:r>
      <w:r/>
    </w:p>
    <w:p>
      <w:pPr>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（六）法律、法规和招标文件规定的其他无效情形。</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五、中标和合同</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36. 确定中标人</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36.1 采购代理机构应当在评标结束后2个工作日内将评标报告送采购人。</w:t>
      </w:r>
      <w:r/>
    </w:p>
    <w:p>
      <w:pPr>
        <w:ind w:firstLine="465"/>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38. 中标通知书发出后，采购人不得违法改变中标结果，中标人无正当理由不得放弃中标。</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采购人不得向中标人提出任何不合理的要求作为签订合同的条件。</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40. 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420"/>
        <w:jc w:val="center"/>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六、询问和质疑</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41. 质疑处理</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41.1 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41.2供应商认为采购文件、采购过程和采购结果使自己的权益受到损害的，可以在知道或应知其权益受到损害之日起七个工作日内，以书面形式向采购人提出质疑。上述应知其权益受到损害之日，是指：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41.2.1对可以质疑的采购文件提出质疑的，为收到采购文件之日或者采购文件公告期限届满之日；</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41.2.2对采购过程提出质疑的，为各采购程序环节结束之日；</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41.2.3对中标或者成交结果提出质疑的，为中标或者成交结果公告期限届满之日。</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采购人质疑接收人及联系方式见招标文件第三章《投标资料表》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41.4 以下情形的质疑不予受理</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41.4.1 内容不符合《政府采购质疑和投诉办法》第十二条规定的质疑。</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41.4.2 超出政府采购法定期限的质疑。</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41.4.3 以传真、电子邮件等方式递交的非原件形式的质疑。</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41.4.4 未参加投标活动的供应商或在投标活动中自身权益未受到损害的供应商所提出的质疑。</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41.4.5供应商组成联合体参加投标，联合体中任何一方或多方未按要求签字、盖章、加盖公章的质疑。</w:t>
      </w:r>
      <w:r/>
    </w:p>
    <w:p>
      <w:pPr>
        <w:ind w:firstLine="480"/>
        <w:jc w:val="left"/>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41.5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jc w:val="left"/>
        <w:keepLines w:val="0"/>
        <w:keepNext w:val="0"/>
        <w:pageBreakBefore w:val="0"/>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41.6质疑处理以招标文件第三章《投标资料表》中的要求为准。</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420"/>
        <w:jc w:val="center"/>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七、电子招标投标交易平台</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42.电子招标投标交易平台（即“苏采云”系统，网址：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 \o "http://jszfcg.jsczt.cn/"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http://jszfcg.jsczt.cn/</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）相关要求是本招标文件的组成部分。</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000"/>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color w:val="auto"/>
          <w:sz w:val="30"/>
          <w:szCs w:val="30"/>
        </w:rPr>
        <w:t xml:space="preserve">第三章  投标资料表</w:t>
      </w:r>
      <w:r/>
    </w:p>
    <w:p>
      <w:pPr>
        <w:pStyle w:val="782"/>
        <w:ind w:firstLine="480"/>
        <w:rPr>
          <w:rFonts w:hint="eastAsia" w:ascii="宋体" w:hAnsi="宋体" w:eastAsia="宋体" w:cs="宋体"/>
          <w:color w:val="auto"/>
          <w:sz w:val="24"/>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p>
      <w:pPr>
        <w:rPr>
          <w:rFonts w:hint="eastAsia" w:ascii="宋体" w:hAnsi="宋体" w:eastAsia="宋体" w:cs="宋体"/>
          <w:color w:val="auto"/>
        </w:rPr>
      </w:pPr>
      <w:r>
        <w:rPr>
          <w:rFonts w:hint="eastAsia" w:ascii="宋体" w:hAnsi="宋体" w:eastAsia="宋体" w:cs="宋体"/>
          <w:color w:val="auto"/>
        </w:rPr>
      </w:r>
      <w:r/>
    </w:p>
    <w:tbl>
      <w:tblPr>
        <w:tblStyle w:val="766"/>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本项目采购人：</w:t>
            </w:r>
            <w:r>
              <w:rPr>
                <w:rFonts w:hint="eastAsia" w:ascii="宋体" w:hAnsi="宋体" w:eastAsia="宋体" w:cs="宋体"/>
                <w:color w:val="auto"/>
                <w:sz w:val="24"/>
                <w:lang w:val="en-US" w:eastAsia="zh-CN"/>
              </w:rPr>
              <w:t xml:space="preserve">睢宁县公安局</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lang w:eastAsia="zh-CN"/>
              </w:rPr>
            </w:pPr>
            <w:r>
              <w:rPr>
                <w:rFonts w:hint="eastAsia" w:ascii="宋体" w:hAnsi="宋体" w:eastAsia="宋体" w:cs="宋体"/>
                <w:color w:val="auto"/>
                <w:sz w:val="24"/>
              </w:rPr>
              <w:t xml:space="preserve">本项目采购代理机构：</w:t>
            </w:r>
            <w:r>
              <w:rPr>
                <w:rFonts w:hint="eastAsia" w:ascii="宋体" w:hAnsi="宋体" w:cs="宋体"/>
                <w:color w:val="auto"/>
                <w:sz w:val="24"/>
                <w:lang w:eastAsia="zh-CN"/>
              </w:rPr>
              <w:t xml:space="preserve">江苏跃盛项目管理有限公司</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二、招标</w:t>
            </w:r>
            <w:r/>
          </w:p>
        </w:tc>
      </w:tr>
      <w:tr>
        <w:trPr>
          <w:trHeight w:val="420"/>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采购项目预算金额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500</w:t>
            </w:r>
            <w:r>
              <w:rPr>
                <w:rFonts w:hint="eastAsia" w:ascii="宋体" w:hAnsi="宋体" w:eastAsia="宋体" w:cs="宋体"/>
                <w:color w:val="auto"/>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采购代理机构代理费用的收取标准和方式：标准见《招标代理服务收费标准》（见附件）。</w:t>
            </w:r>
            <w:r>
              <w:rPr>
                <w:rFonts w:hint="eastAsia" w:asciiTheme="minorEastAsia" w:hAnsiTheme="minorEastAsia" w:eastAsiaTheme="minorEastAsia" w:cstheme="minorEastAsia"/>
                <w:color w:val="000000" w:themeColor="text1"/>
                <w:sz w:val="24"/>
                <w:szCs w:val="24"/>
                <w:highlight w:val="none"/>
              </w:rPr>
              <w:t xml:space="preserve">招标代理服务费由</w:t>
            </w:r>
            <w:r>
              <w:rPr>
                <w:rFonts w:hint="eastAsia" w:asciiTheme="minorEastAsia" w:hAnsiTheme="minorEastAsia" w:eastAsiaTheme="minorEastAsia" w:cstheme="minorEastAsia"/>
                <w:color w:val="000000" w:themeColor="text1"/>
                <w:sz w:val="24"/>
                <w:szCs w:val="24"/>
                <w:highlight w:val="none"/>
                <w:lang w:val="en-US" w:eastAsia="zh-CN"/>
              </w:rPr>
              <w:t xml:space="preserve">采购人</w:t>
            </w:r>
            <w:r>
              <w:rPr>
                <w:rFonts w:hint="eastAsia" w:asciiTheme="minorEastAsia" w:hAnsiTheme="minorEastAsia" w:eastAsiaTheme="minorEastAsia" w:cstheme="minorEastAsia"/>
                <w:color w:val="000000" w:themeColor="text1"/>
                <w:sz w:val="24"/>
                <w:szCs w:val="24"/>
                <w:highlight w:val="none"/>
              </w:rPr>
              <w:t xml:space="preserve">支付</w:t>
            </w:r>
            <w:r>
              <w:rPr>
                <w:rFonts w:hint="eastAsia" w:asciiTheme="minorEastAsia" w:hAnsiTheme="minorEastAsia" w:eastAsiaTheme="minorEastAsia" w:cstheme="minorEastAsia"/>
                <w:color w:val="000000" w:themeColor="text1"/>
                <w:sz w:val="24"/>
                <w:szCs w:val="24"/>
                <w:highlight w:val="none"/>
              </w:rPr>
              <w:t xml:space="preserve">。</w:t>
            </w:r>
            <w:r/>
            <w:r>
              <w:rPr>
                <w:rFonts w:hint="eastAsia" w:ascii="宋体" w:hAnsi="宋体" w:eastAsia="宋体" w:cs="宋体"/>
                <w:color w:val="auto"/>
                <w:sz w:val="24"/>
              </w:r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15.1</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color w:val="auto"/>
                <w:sz w:val="24"/>
              </w:rPr>
            </w:pPr>
            <w:r>
              <w:rPr>
                <w:rFonts w:hint="eastAsia" w:ascii="宋体" w:hAnsi="宋体" w:eastAsia="宋体" w:cs="宋体"/>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color w:val="auto"/>
                <w:sz w:val="24"/>
              </w:rPr>
            </w:pPr>
            <w:r>
              <w:rPr>
                <w:rFonts w:hint="eastAsia" w:ascii="宋体" w:hAnsi="宋体" w:eastAsia="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color w:val="auto"/>
                <w:sz w:val="24"/>
              </w:rPr>
              <w:t xml:space="preserve">并通过“苏采云”系统重新下载更正（澄清）后的采购文件（后缀名为“.kedt”），离线编制投标文件，</w:t>
            </w:r>
            <w:r>
              <w:rPr>
                <w:rFonts w:hint="eastAsia" w:ascii="宋体" w:hAnsi="宋体" w:eastAsia="宋体" w:cs="宋体"/>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bCs/>
                <w:color w:val="auto"/>
                <w:sz w:val="24"/>
              </w:rPr>
            </w:pPr>
            <w:r>
              <w:rPr>
                <w:rFonts w:hint="eastAsia" w:ascii="宋体" w:hAnsi="宋体" w:eastAsia="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color w:val="auto"/>
                <w:sz w:val="24"/>
              </w:rPr>
              <w:t xml:space="preserve">发布本项目的“</w:t>
            </w:r>
            <w:r>
              <w:rPr>
                <w:rFonts w:hint="eastAsia" w:ascii="宋体" w:hAnsi="宋体" w:eastAsia="宋体" w:cs="宋体"/>
                <w:color w:val="auto"/>
                <w:sz w:val="24"/>
              </w:rPr>
              <w:t xml:space="preserve">终止公告</w:t>
            </w:r>
            <w:r>
              <w:rPr>
                <w:rFonts w:hint="eastAsia" w:ascii="宋体" w:hAnsi="宋体" w:eastAsia="宋体" w:cs="宋体"/>
                <w:bCs/>
                <w:color w:val="auto"/>
                <w:sz w:val="24"/>
              </w:rPr>
              <w:t xml:space="preserve">”后采购代理机构已尽通知义务。敬请各潜在投标人关注本项目的“</w:t>
            </w:r>
            <w:r>
              <w:rPr>
                <w:rFonts w:hint="eastAsia" w:ascii="宋体" w:hAnsi="宋体" w:eastAsia="宋体" w:cs="宋体"/>
                <w:color w:val="auto"/>
                <w:sz w:val="24"/>
              </w:rPr>
              <w:t xml:space="preserve">终止公告</w:t>
            </w:r>
            <w:r>
              <w:rPr>
                <w:rFonts w:hint="eastAsia" w:ascii="宋体" w:hAnsi="宋体" w:eastAsia="宋体" w:cs="宋体"/>
                <w:bCs/>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color w:val="auto"/>
                <w:sz w:val="24"/>
              </w:rPr>
            </w:pPr>
            <w:r>
              <w:rPr>
                <w:rFonts w:hint="eastAsia" w:ascii="宋体" w:hAnsi="宋体" w:eastAsia="宋体" w:cs="宋体"/>
                <w:color w:val="auto"/>
                <w:sz w:val="24"/>
              </w:rPr>
              <w:t xml:space="preserve">投标人信用信息查询渠道及截止时点、信用信息查询记录和证据留存的具体方式、信用信息的使用规则等：</w:t>
            </w:r>
            <w:r/>
          </w:p>
          <w:p>
            <w:pPr>
              <w:ind w:firstLine="480"/>
              <w:rPr>
                <w:rFonts w:hint="eastAsia" w:ascii="宋体" w:hAnsi="宋体" w:eastAsia="宋体" w:cs="宋体"/>
                <w:color w:val="auto"/>
                <w:sz w:val="24"/>
              </w:rPr>
            </w:pPr>
            <w:r>
              <w:rPr>
                <w:rFonts w:hint="eastAsia" w:ascii="宋体" w:hAnsi="宋体" w:eastAsia="宋体" w:cs="宋体"/>
                <w:bCs/>
                <w:color w:val="auto"/>
                <w:sz w:val="24"/>
              </w:rPr>
              <w:t xml:space="preserve">一、</w:t>
            </w:r>
            <w:r>
              <w:rPr>
                <w:rFonts w:hint="eastAsia" w:ascii="宋体" w:hAnsi="宋体" w:eastAsia="宋体" w:cs="宋体"/>
                <w:color w:val="auto"/>
                <w:sz w:val="24"/>
              </w:rPr>
              <w:t xml:space="preserve">由采购人查询信用信息。</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二、查询渠道包括：</w:t>
            </w:r>
            <w:r/>
          </w:p>
          <w:p>
            <w:pPr>
              <w:ind w:firstLine="600"/>
              <w:rPr>
                <w:rFonts w:hint="eastAsia" w:ascii="宋体" w:hAnsi="宋体" w:eastAsia="宋体" w:cs="宋体"/>
                <w:color w:val="auto"/>
                <w:sz w:val="24"/>
              </w:rPr>
            </w:pPr>
            <w:r>
              <w:rPr>
                <w:rFonts w:hint="eastAsia" w:ascii="宋体" w:hAnsi="宋体" w:eastAsia="宋体" w:cs="宋体"/>
                <w:color w:val="auto"/>
                <w:sz w:val="24"/>
              </w:rPr>
              <w:t xml:space="preserve">1.“信用中国”网（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\o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www.creditchina.gov.cn</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w:t>
            </w:r>
            <w:r/>
          </w:p>
          <w:p>
            <w:pPr>
              <w:ind w:firstLine="600"/>
              <w:rPr>
                <w:rFonts w:hint="eastAsia" w:ascii="宋体" w:hAnsi="宋体" w:eastAsia="宋体" w:cs="宋体"/>
                <w:color w:val="auto"/>
                <w:sz w:val="24"/>
              </w:rPr>
            </w:pPr>
            <w:r>
              <w:rPr>
                <w:rFonts w:hint="eastAsia" w:ascii="宋体" w:hAnsi="宋体" w:eastAsia="宋体" w:cs="宋体"/>
                <w:color w:val="auto"/>
                <w:sz w:val="24"/>
              </w:rPr>
              <w:t xml:space="preserve">2.“中国政府采购”网（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 \o "http://www.ccgp.gov.cn/"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www.ccgp.gov.cn</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w:t>
            </w:r>
            <w:r/>
          </w:p>
          <w:p>
            <w:pPr>
              <w:ind w:firstLine="600"/>
              <w:rPr>
                <w:rFonts w:hint="eastAsia" w:ascii="宋体" w:hAnsi="宋体" w:eastAsia="宋体" w:cs="宋体"/>
                <w:color w:val="auto"/>
                <w:sz w:val="24"/>
              </w:rPr>
            </w:pPr>
            <w:r>
              <w:rPr>
                <w:rFonts w:hint="eastAsia" w:ascii="宋体" w:hAnsi="宋体" w:eastAsia="宋体" w:cs="宋体"/>
                <w:bCs/>
                <w:color w:val="auto"/>
                <w:sz w:val="24"/>
              </w:rPr>
              <w:t xml:space="preserve">3.“诚信江苏”网（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"http://www.jiangsu.gov.cn/jsxy/index.htm" \o "http://www.jiangsu.gov.cn/jsxy/index.htm" </w:instrText>
            </w:r>
            <w:r>
              <w:rPr>
                <w:rFonts w:hint="eastAsia" w:ascii="宋体" w:hAnsi="宋体" w:eastAsia="宋体" w:cs="宋体"/>
                <w:color w:val="auto"/>
              </w:rPr>
              <w:fldChar w:fldCharType="separate"/>
            </w:r>
            <w:r>
              <w:rPr>
                <w:rFonts w:hint="eastAsia" w:ascii="宋体" w:hAnsi="宋体" w:eastAsia="宋体" w:cs="宋体"/>
                <w:bCs/>
                <w:color w:val="auto"/>
                <w:sz w:val="24"/>
                <w:u w:val="single"/>
              </w:rPr>
              <w:t xml:space="preserve">www.jiangsu.gov.cn/jsxy/index.htm</w:t>
            </w:r>
            <w:r>
              <w:rPr>
                <w:rFonts w:hint="eastAsia" w:ascii="宋体" w:hAnsi="宋体" w:eastAsia="宋体" w:cs="宋体"/>
                <w:bCs/>
                <w:color w:val="auto"/>
                <w:sz w:val="24"/>
                <w:u w:val="single"/>
              </w:rPr>
              <w:fldChar w:fldCharType="end"/>
            </w:r>
            <w:r>
              <w:rPr>
                <w:rFonts w:hint="eastAsia" w:ascii="宋体" w:hAnsi="宋体" w:eastAsia="宋体" w:cs="宋体"/>
                <w:bCs/>
                <w:color w:val="auto"/>
                <w:sz w:val="24"/>
              </w:rPr>
              <w:t xml:space="preserve">）和或</w:t>
            </w:r>
            <w:r>
              <w:rPr>
                <w:rFonts w:hint="eastAsia" w:ascii="宋体" w:hAnsi="宋体" w:eastAsia="宋体" w:cs="宋体"/>
                <w:color w:val="auto"/>
                <w:sz w:val="24"/>
              </w:rPr>
              <w:t xml:space="preserve">“信用江苏”网（http://credit.jiangsu.gov.cn/）</w:t>
            </w:r>
            <w:r>
              <w:rPr>
                <w:rFonts w:hint="eastAsia" w:ascii="宋体" w:hAnsi="宋体" w:eastAsia="宋体" w:cs="宋体"/>
                <w:bCs/>
                <w:color w:val="auto"/>
                <w:sz w:val="24"/>
              </w:rPr>
              <w:t xml:space="preserve">；</w:t>
            </w:r>
            <w:r/>
          </w:p>
          <w:p>
            <w:pPr>
              <w:ind w:firstLine="600"/>
              <w:rPr>
                <w:rFonts w:hint="eastAsia" w:ascii="宋体" w:hAnsi="宋体" w:eastAsia="宋体" w:cs="宋体"/>
                <w:bCs/>
                <w:color w:val="auto"/>
                <w:sz w:val="24"/>
              </w:rPr>
            </w:pPr>
            <w:r>
              <w:rPr>
                <w:rFonts w:hint="eastAsia" w:ascii="宋体" w:hAnsi="宋体" w:eastAsia="宋体" w:cs="宋体"/>
                <w:bCs/>
                <w:color w:val="auto"/>
                <w:sz w:val="24"/>
              </w:rPr>
              <w:t xml:space="preserve">4.“诚信徐州”网（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"http://www.xuzhoucredit.gov.cn/" \o "http://www.xuzhoucredit.gov.cn/" </w:instrText>
            </w:r>
            <w:r>
              <w:rPr>
                <w:rFonts w:hint="eastAsia" w:ascii="宋体" w:hAnsi="宋体" w:eastAsia="宋体" w:cs="宋体"/>
                <w:color w:val="auto"/>
              </w:rPr>
              <w:fldChar w:fldCharType="separate"/>
            </w:r>
            <w:r>
              <w:rPr>
                <w:rFonts w:hint="eastAsia" w:ascii="宋体" w:hAnsi="宋体" w:eastAsia="宋体" w:cs="宋体"/>
                <w:bCs/>
                <w:color w:val="auto"/>
                <w:sz w:val="24"/>
              </w:rPr>
              <w:t xml:space="preserve">http://www.xuzhoucredit.gov.cn</w:t>
            </w:r>
            <w:r>
              <w:rPr>
                <w:rFonts w:hint="eastAsia" w:ascii="宋体" w:hAnsi="宋体" w:eastAsia="宋体" w:cs="宋体"/>
                <w:bCs/>
                <w:color w:val="auto"/>
                <w:sz w:val="24"/>
              </w:rPr>
              <w:fldChar w:fldCharType="end"/>
            </w:r>
            <w:r>
              <w:rPr>
                <w:rFonts w:hint="eastAsia" w:ascii="宋体" w:hAnsi="宋体" w:eastAsia="宋体" w:cs="宋体"/>
                <w:bCs/>
                <w:color w:val="auto"/>
                <w:sz w:val="24"/>
              </w:rPr>
              <w:t xml:space="preserve">）和或</w:t>
            </w:r>
            <w:r>
              <w:rPr>
                <w:rFonts w:hint="eastAsia" w:ascii="宋体" w:hAnsi="宋体" w:eastAsia="宋体" w:cs="宋体"/>
                <w:color w:val="auto"/>
                <w:sz w:val="24"/>
              </w:rPr>
              <w:t xml:space="preserve">“信用徐州”网（</w:t>
            </w:r>
            <w:r>
              <w:rPr>
                <w:rFonts w:hint="eastAsia" w:ascii="宋体" w:hAnsi="宋体" w:eastAsia="宋体" w:cs="宋体"/>
                <w:bCs/>
                <w:color w:val="auto"/>
                <w:sz w:val="24"/>
              </w:rPr>
              <w:t xml:space="preserve">www.xuzhoucredit.gov.cn/</w:t>
            </w:r>
            <w:r>
              <w:rPr>
                <w:rFonts w:hint="eastAsia" w:ascii="宋体" w:hAnsi="宋体" w:eastAsia="宋体" w:cs="宋体"/>
                <w:color w:val="auto"/>
                <w:sz w:val="24"/>
              </w:rPr>
              <w:t xml:space="preserve">）。</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三、截止时点（查询环节）：开标后资格审查结束前。</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四、信用信息查询记录和证据留存的具体方式：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网页截屏打印，与其他采购文件一并保存。</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五、信用信息的使用规则：</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hint="eastAsia" w:ascii="宋体" w:hAnsi="宋体" w:eastAsia="宋体" w:cs="宋体"/>
                <w:color w:val="auto"/>
                <w:sz w:val="24"/>
              </w:rPr>
            </w:pPr>
            <w:r>
              <w:rPr>
                <w:rFonts w:hint="eastAsia" w:ascii="宋体" w:hAnsi="宋体" w:eastAsia="宋体" w:cs="宋体"/>
                <w:bCs/>
                <w:color w:val="auto"/>
                <w:sz w:val="24"/>
              </w:rPr>
              <w:t xml:space="preserve">六、</w:t>
            </w:r>
            <w:r>
              <w:rPr>
                <w:rFonts w:hint="eastAsia" w:ascii="宋体" w:hAnsi="宋体" w:eastAsia="宋体" w:cs="宋体"/>
                <w:color w:val="auto"/>
                <w:sz w:val="24"/>
              </w:rPr>
              <w:t xml:space="preserve">信用评价结果查询：见招标文件</w:t>
            </w:r>
            <w:r>
              <w:rPr>
                <w:rFonts w:hint="eastAsia" w:ascii="宋体" w:hAnsi="宋体" w:eastAsia="宋体" w:cs="宋体"/>
                <w:bCs/>
                <w:color w:val="auto"/>
                <w:sz w:val="24"/>
              </w:rPr>
              <w:t xml:space="preserve">第四章</w:t>
            </w:r>
            <w:r>
              <w:rPr>
                <w:rFonts w:hint="eastAsia" w:ascii="宋体" w:hAnsi="宋体" w:eastAsia="宋体" w:cs="宋体"/>
                <w:color w:val="auto"/>
                <w:sz w:val="24"/>
              </w:rPr>
              <w:t xml:space="preserve">《</w:t>
            </w:r>
            <w:r>
              <w:rPr>
                <w:rFonts w:hint="eastAsia" w:ascii="宋体" w:hAnsi="宋体" w:eastAsia="宋体" w:cs="宋体"/>
                <w:bCs/>
                <w:color w:val="auto"/>
                <w:sz w:val="24"/>
              </w:rPr>
              <w:t xml:space="preserve">评标标准</w:t>
            </w:r>
            <w:r>
              <w:rPr>
                <w:rFonts w:hint="eastAsia" w:ascii="宋体" w:hAnsi="宋体" w:eastAsia="宋体" w:cs="宋体"/>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bCs/>
                <w:color w:val="auto"/>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bCs/>
                <w:color w:val="auto"/>
                <w:sz w:val="24"/>
              </w:rPr>
            </w:pPr>
            <w:r>
              <w:rPr>
                <w:rFonts w:hint="eastAsia" w:ascii="宋体" w:hAnsi="宋体" w:eastAsia="宋体"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bCs/>
                <w:color w:val="auto"/>
                <w:sz w:val="24"/>
              </w:rPr>
            </w:pPr>
            <w:r>
              <w:rPr>
                <w:rFonts w:hint="eastAsia" w:ascii="宋体" w:hAnsi="宋体" w:eastAsia="宋体" w:cs="宋体"/>
                <w:bCs/>
                <w:color w:val="auto"/>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 \o "http://jszfcg.jsczt.cn/" </w:instrText>
            </w:r>
            <w:r>
              <w:rPr>
                <w:rFonts w:hint="eastAsia" w:ascii="宋体" w:hAnsi="宋体" w:eastAsia="宋体" w:cs="宋体"/>
                <w:color w:val="auto"/>
              </w:rPr>
              <w:fldChar w:fldCharType="separate"/>
            </w:r>
            <w:r>
              <w:rPr>
                <w:rFonts w:hint="eastAsia" w:ascii="宋体" w:hAnsi="宋体" w:eastAsia="宋体" w:cs="宋体"/>
                <w:bCs/>
                <w:color w:val="auto"/>
                <w:sz w:val="24"/>
              </w:rPr>
              <w:t xml:space="preserve">http://jszfcg.jsc</w:t>
            </w:r>
            <w:bookmarkStart w:id="2" w:name="_Hlt91509263"/>
            <w:r/>
            <w:bookmarkStart w:id="3" w:name="_Hlt91509264"/>
            <w:r>
              <w:rPr>
                <w:rFonts w:hint="eastAsia" w:ascii="宋体" w:hAnsi="宋体" w:eastAsia="宋体" w:cs="宋体"/>
                <w:bCs/>
                <w:color w:val="auto"/>
                <w:sz w:val="24"/>
              </w:rPr>
              <w:t xml:space="preserve">z</w:t>
            </w:r>
            <w:bookmarkEnd w:id="2"/>
            <w:r/>
            <w:bookmarkEnd w:id="3"/>
            <w:r>
              <w:rPr>
                <w:rFonts w:hint="eastAsia" w:ascii="宋体" w:hAnsi="宋体" w:eastAsia="宋体" w:cs="宋体"/>
                <w:bCs/>
                <w:color w:val="auto"/>
                <w:sz w:val="24"/>
              </w:rPr>
              <w:t xml:space="preserve">t.cn/</w:t>
            </w:r>
            <w:r>
              <w:rPr>
                <w:rFonts w:hint="eastAsia" w:ascii="宋体" w:hAnsi="宋体" w:eastAsia="宋体" w:cs="宋体"/>
                <w:bCs/>
                <w:color w:val="auto"/>
                <w:sz w:val="24"/>
              </w:rPr>
              <w:fldChar w:fldCharType="end"/>
            </w:r>
            <w:r>
              <w:rPr>
                <w:rFonts w:hint="eastAsia" w:ascii="宋体" w:hAnsi="宋体" w:eastAsia="宋体" w:cs="宋体"/>
                <w:bCs/>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rPr>
                <w:rFonts w:hint="eastAsia" w:ascii="宋体" w:hAnsi="宋体" w:eastAsia="宋体" w:cs="宋体"/>
                <w:color w:val="auto"/>
                <w:sz w:val="24"/>
              </w:rPr>
            </w:pPr>
            <w:r>
              <w:rPr>
                <w:rFonts w:hint="eastAsia" w:ascii="宋体" w:hAnsi="宋体" w:eastAsia="宋体" w:cs="宋体"/>
                <w:color w:val="auto"/>
                <w:sz w:val="24"/>
              </w:rPr>
              <w:t xml:space="preserve">特别说明：政府采购客户端工具需要导出加密的投标文件（后缀名为zip）。</w:t>
            </w:r>
            <w:r>
              <w:rPr>
                <w:rFonts w:hint="eastAsia" w:ascii="宋体" w:hAnsi="宋体" w:eastAsia="宋体" w:cs="宋体"/>
                <w:b/>
                <w:bCs/>
                <w:color w:val="auto"/>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b/>
                <w:bCs/>
                <w:color w:val="auto"/>
                <w:sz w:val="24"/>
              </w:rPr>
              <w:t xml:space="preserve">投标文件编制要求</w:t>
            </w:r>
            <w:r>
              <w:rPr>
                <w:rFonts w:hint="eastAsia" w:ascii="宋体" w:hAnsi="宋体" w:eastAsia="宋体" w:cs="宋体"/>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t xml:space="preserve">请按照以下要求（包括但不限于以下要求）制作：</w:t>
            </w:r>
            <w:r/>
          </w:p>
          <w:p>
            <w:pPr>
              <w:rPr>
                <w:rFonts w:hint="eastAsia" w:ascii="宋体" w:hAnsi="宋体" w:eastAsia="宋体" w:cs="宋体"/>
                <w:b/>
                <w:color w:val="auto"/>
                <w:sz w:val="24"/>
              </w:rPr>
            </w:pPr>
            <w:r>
              <w:rPr>
                <w:rFonts w:hint="eastAsia" w:ascii="宋体" w:hAnsi="宋体" w:eastAsia="宋体" w:cs="宋体"/>
                <w:b/>
                <w:color w:val="auto"/>
                <w:sz w:val="24"/>
              </w:rPr>
              <w:t xml:space="preserve">一、基本目录</w:t>
            </w:r>
            <w:r/>
          </w:p>
          <w:p>
            <w:pPr>
              <w:rPr>
                <w:rFonts w:hint="eastAsia" w:ascii="宋体" w:hAnsi="宋体" w:eastAsia="宋体" w:cs="宋体"/>
                <w:color w:val="auto"/>
                <w:sz w:val="24"/>
              </w:rPr>
            </w:pPr>
            <w:r>
              <w:rPr>
                <w:rFonts w:hint="eastAsia" w:ascii="宋体" w:hAnsi="宋体" w:eastAsia="宋体" w:cs="宋体"/>
                <w:color w:val="auto"/>
                <w:sz w:val="24"/>
              </w:rPr>
              <w:t xml:space="preserve">1.《开标一览表》（加盖电子签章，政府采购客户端工具输入报价自动生成）；</w:t>
            </w:r>
            <w:r/>
          </w:p>
          <w:p>
            <w:pPr>
              <w:widowControl/>
              <w:rPr>
                <w:rFonts w:hint="eastAsia" w:ascii="宋体" w:hAnsi="宋体" w:eastAsia="宋体" w:cs="宋体"/>
                <w:color w:val="auto"/>
                <w:sz w:val="24"/>
              </w:rPr>
              <w:outlineLvl w:val="2"/>
            </w:pPr>
            <w:r>
              <w:rPr>
                <w:rFonts w:hint="eastAsia" w:ascii="宋体" w:hAnsi="宋体" w:eastAsia="宋体" w:cs="宋体"/>
                <w:color w:val="auto"/>
                <w:sz w:val="24"/>
              </w:rPr>
              <w:t xml:space="preserve">2.《授权委托书》（提供原件的扫描件，格式见招标文件第七章《投标文件相关格式》）。</w:t>
            </w:r>
            <w:r/>
          </w:p>
          <w:p>
            <w:pPr>
              <w:rPr>
                <w:rFonts w:hint="eastAsia" w:ascii="宋体" w:hAnsi="宋体" w:eastAsia="宋体" w:cs="宋体"/>
                <w:color w:val="auto"/>
                <w:sz w:val="24"/>
              </w:rPr>
            </w:pPr>
            <w:r>
              <w:rPr>
                <w:rFonts w:hint="eastAsia" w:ascii="宋体" w:hAnsi="宋体" w:eastAsia="宋体" w:cs="宋体"/>
                <w:b/>
                <w:color w:val="auto"/>
                <w:sz w:val="24"/>
              </w:rPr>
              <w:t xml:space="preserve">二、资格条件</w:t>
            </w:r>
            <w:r>
              <w:rPr>
                <w:rFonts w:hint="eastAsia" w:ascii="宋体" w:hAnsi="宋体" w:eastAsia="宋体" w:cs="宋体"/>
                <w:color w:val="auto"/>
                <w:sz w:val="24"/>
              </w:rPr>
              <w:t xml:space="preserve">（</w:t>
            </w:r>
            <w:r>
              <w:rPr>
                <w:rFonts w:hint="eastAsia" w:ascii="宋体" w:hAnsi="宋体" w:eastAsia="宋体" w:cs="宋体"/>
                <w:b/>
                <w:color w:val="auto"/>
                <w:sz w:val="24"/>
              </w:rPr>
              <w:t xml:space="preserve">1～7及9必须提供，否则投标无效</w:t>
            </w:r>
            <w:r>
              <w:rPr>
                <w:rFonts w:hint="eastAsia" w:ascii="宋体" w:hAnsi="宋体" w:eastAsia="宋体" w:cs="宋体"/>
                <w:color w:val="auto"/>
                <w:sz w:val="24"/>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1.投标人合法有效的法人或者其他组织的营业执照等证明文件，自然人的身份证明。以上证明文件提供原件的扫描件。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2.财务状况报告，至少提供：</w:t>
            </w:r>
            <w:r/>
          </w:p>
          <w:p>
            <w:pPr>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（1）投标人的本项目开标时间前6个月内的资产负债表原件的扫描件1份；</w:t>
            </w:r>
            <w:r/>
          </w:p>
          <w:p>
            <w:pPr>
              <w:ind w:right="26" w:firstLine="24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（2）投标人的本项目开标时间前6个月内任何1月（不含开标当月）利润表月报表原件的扫描件1份。</w:t>
            </w:r>
            <w:r/>
          </w:p>
          <w:p>
            <w:pPr>
              <w:ind w:right="26"/>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3.投标人依法缴纳税收和社会保障资金的记录：</w:t>
            </w:r>
            <w:r/>
          </w:p>
          <w:p>
            <w:pPr>
              <w:ind w:right="26" w:firstLine="24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（1）本项目开标时间前6个月内任何1月的依法缴纳税收的相关材料原件的扫描件；</w:t>
            </w:r>
            <w:r/>
          </w:p>
          <w:p>
            <w:pPr>
              <w:ind w:right="26" w:firstLine="24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（2）本项目开标时间前6个月内任何1月的依法缴纳社会保障资金的相关材料原件的扫描件。</w:t>
            </w:r>
            <w:r/>
          </w:p>
          <w:p>
            <w:pPr>
              <w:ind w:right="26"/>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4.具备履行合同所必需的设备和专业技术能力的证明材料，即投标文件中提供《</w:t>
            </w:r>
            <w:bookmarkStart w:id="4" w:name="_Toc515551102"/>
            <w:r>
              <w:rPr>
                <w:rFonts w:hint="eastAsia" w:ascii="宋体" w:hAnsi="宋体" w:eastAsia="宋体" w:cs="宋体"/>
                <w:color w:val="auto"/>
                <w:sz w:val="24"/>
                <w:highlight w:val="none"/>
              </w:rPr>
              <w:t xml:space="preserve">具备履行合同所必需的设备和专业技术能力的书面声明</w:t>
            </w:r>
            <w:bookmarkEnd w:id="4"/>
            <w:r>
              <w:rPr>
                <w:rFonts w:hint="eastAsia" w:ascii="宋体" w:hAnsi="宋体" w:eastAsia="宋体" w:cs="宋体"/>
                <w:color w:val="auto"/>
                <w:sz w:val="24"/>
                <w:highlight w:val="none"/>
              </w:rPr>
              <w:t xml:space="preserve">》（加盖电子签章，格式见招标文件第七章《投标文件相关格式》）。</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ind w:right="26"/>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8.投标人信用信息（要求见本章条款项号“17”内容）。</w:t>
            </w:r>
            <w:r/>
          </w:p>
          <w:p>
            <w:pPr>
              <w:ind w:right="0"/>
              <w:jc w:val="both"/>
              <w:keepLines w:val="0"/>
              <w:keepNext w:val="0"/>
              <w:spacing w:before="0" w:beforeAutospacing="0" w:after="0" w:afterAutospacing="0" w:line="312" w:lineRule="auto"/>
              <w:widowControl/>
              <w:rPr>
                <w:rFonts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bidi="ar-SA"/>
              </w:rPr>
              <w:t xml:space="preserve">9.</w:t>
            </w:r>
            <w:r>
              <w:rPr>
                <w:rFonts w:hint="eastAsia" w:ascii="宋体" w:hAnsi="宋体" w:eastAsia="宋体" w:cs="宋体"/>
                <w:b/>
                <w:bCs/>
                <w:color w:val="000000"/>
                <w:sz w:val="24"/>
                <w:szCs w:val="24"/>
                <w:highlight w:val="none"/>
                <w:lang w:val="en-US" w:eastAsia="zh-CN" w:bidi="ar-SA"/>
              </w:rPr>
              <w:t xml:space="preserve">本项目的特定资格要求：</w:t>
            </w:r>
            <w:r/>
          </w:p>
          <w:p>
            <w:pPr>
              <w:pStyle w:val="809"/>
              <w:rPr>
                <w:rFonts w:hint="eastAsia"/>
                <w:highlight w:val="none"/>
              </w:rPr>
            </w:pPr>
            <w:r>
              <w:rPr>
                <w:rFonts w:hint="eastAsia" w:ascii="宋体" w:hAnsi="宋体" w:eastAsia="宋体" w:cs="宋体"/>
                <w:color w:val="000000"/>
                <w:sz w:val="24"/>
                <w:szCs w:val="24"/>
                <w:highlight w:val="none"/>
                <w:lang w:val="en-US" w:eastAsia="zh-CN" w:bidi="ar-SA"/>
              </w:rPr>
              <w:t xml:space="preserve">提供投标人有效的《食品经营许可证》扫描件或《食品生产许可证》扫描件（仅预包装食品经营的供应商，提供市场监管部门核发的仅销售预包装食品经营者备案凭证扫描件）。</w:t>
            </w:r>
            <w:r/>
          </w:p>
          <w:p>
            <w:pPr>
              <w:spacing w:line="10" w:lineRule="atLeas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.落实政府采购政策需满足的资格要求：本项目属于专门面向中小企业采购的项目，投标人须提供为中小企业、监狱企业、残疾人福利性单位的证明材料：</w:t>
            </w:r>
            <w:r/>
          </w:p>
          <w:p>
            <w:pPr>
              <w:ind w:firstLine="240"/>
              <w:rPr>
                <w:rFonts w:hint="eastAsia" w:ascii="宋体" w:hAnsi="宋体" w:eastAsia="宋体" w:cs="宋体"/>
                <w:color w:val="auto"/>
                <w:sz w:val="24"/>
              </w:rPr>
            </w:pPr>
            <w:r>
              <w:rPr>
                <w:rFonts w:hint="eastAsia" w:ascii="宋体" w:hAnsi="宋体" w:eastAsia="宋体" w:cs="宋体"/>
                <w:color w:val="auto"/>
                <w:sz w:val="24"/>
              </w:rPr>
              <w:t xml:space="preserve">（1）投标人提供的服务全部由符合政策要求的中小企业承接的，提供《中小企业声明函》（加盖电子签章，格式见招标文件第七章《投标文件相关格式》）。</w:t>
            </w:r>
            <w:r/>
          </w:p>
          <w:p>
            <w:pPr>
              <w:rPr>
                <w:rFonts w:hint="eastAsia" w:ascii="宋体" w:hAnsi="宋体" w:eastAsia="宋体" w:cs="宋体"/>
                <w:color w:val="auto"/>
                <w:sz w:val="24"/>
              </w:rPr>
            </w:pPr>
            <w:r>
              <w:rPr>
                <w:rFonts w:hint="eastAsia" w:ascii="宋体" w:hAnsi="宋体" w:eastAsia="宋体" w:cs="宋体"/>
                <w:color w:val="auto"/>
                <w:sz w:val="24"/>
              </w:rPr>
              <w:t xml:space="preserve">注：具体以《政府采购促进中小企业发展管理办法》（财库[2020]46号）和《关于印发中小企业划型标准规定的通知》（工信部联企业[2011]300号）的规定为准。</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（2）投标人为监狱企业的，提供省级以上监狱管理局、戒毒管理局（含新疆生产建设兵团）出具的属于监狱企业的证明文件原件的扫描件。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注：具体以《财政部 司法部关于政府采购支持监狱企业发展有关问题的通知》（财库〔2014〕68号）的规定为准。</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享受政府采购支持政策的残疾人福利性单位应当同时满足以下条件：</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①安置的残疾人占本单位在职职工人数的比例不低于25%（含25%），并且安置的残疾人人数不少于10人（含10人）；</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②依法与安置的每位残疾人签订了一年以上（含一年）的劳动合同或服务协议；</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③为安置的每位残疾人按月足额缴纳了基本养老保险、基本医疗保险、失业保险、工伤保险和生育保险等社会保险费；</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④通过银行等金融机构向安置的每位残疾人，按月支付了不低于单位所在区县适用的经省级人民政府批准的月最低工资标准的工资；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88"/>
              <w:rPr>
                <w:rFonts w:hint="eastAsia" w:ascii="宋体" w:hAnsi="宋体" w:eastAsia="宋体" w:cs="宋体"/>
                <w:color w:val="auto"/>
              </w:rPr>
            </w:pPr>
            <w:r>
              <w:rPr>
                <w:rFonts w:hint="eastAsia" w:ascii="宋体" w:hAnsi="宋体" w:eastAsia="宋体" w:cs="宋体"/>
                <w:color w:val="auto"/>
                <w:sz w:val="24"/>
              </w:rPr>
              <w:t xml:space="preserve">具体以《三部门联合发布关于促进残疾人就业政府采购政策的通知》（财库〔2017〕141号）规定为准。</w:t>
            </w:r>
            <w:r/>
          </w:p>
          <w:p>
            <w:pPr>
              <w:rPr>
                <w:rFonts w:hint="eastAsia" w:ascii="宋体" w:hAnsi="宋体" w:eastAsia="宋体" w:cs="宋体"/>
                <w:color w:val="auto"/>
                <w:sz w:val="24"/>
              </w:rPr>
            </w:pPr>
            <w:r>
              <w:rPr>
                <w:rFonts w:hint="eastAsia" w:ascii="宋体" w:hAnsi="宋体" w:eastAsia="宋体" w:cs="宋体"/>
                <w:b/>
                <w:color w:val="auto"/>
                <w:sz w:val="24"/>
              </w:rPr>
              <w:t xml:space="preserve">三、符合条件</w:t>
            </w:r>
            <w:r>
              <w:rPr>
                <w:rFonts w:hint="eastAsia" w:ascii="宋体" w:hAnsi="宋体" w:eastAsia="宋体" w:cs="宋体"/>
                <w:color w:val="auto"/>
                <w:sz w:val="24"/>
              </w:rPr>
              <w:t xml:space="preserve">（</w:t>
            </w:r>
            <w:r>
              <w:rPr>
                <w:rFonts w:hint="eastAsia" w:ascii="宋体" w:hAnsi="宋体" w:eastAsia="宋体" w:cs="宋体"/>
                <w:b/>
                <w:color w:val="auto"/>
                <w:sz w:val="24"/>
              </w:rPr>
              <w:t xml:space="preserve">必须提供，否则投标无效</w:t>
            </w:r>
            <w:r>
              <w:rPr>
                <w:rFonts w:hint="eastAsia" w:ascii="宋体" w:hAnsi="宋体" w:eastAsia="宋体" w:cs="宋体"/>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t xml:space="preserve">(一)报价</w:t>
            </w:r>
            <w:r/>
          </w:p>
          <w:p>
            <w:pPr>
              <w:rPr>
                <w:rFonts w:hint="eastAsia" w:ascii="宋体" w:hAnsi="宋体" w:cs="宋体"/>
                <w:color w:val="auto"/>
                <w:sz w:val="24"/>
                <w:lang w:val="en-US" w:eastAsia="zh-CN"/>
              </w:rPr>
            </w:pPr>
            <w:r>
              <w:rPr>
                <w:rFonts w:hint="eastAsia" w:ascii="宋体" w:hAnsi="宋体" w:cs="宋体"/>
                <w:color w:val="auto"/>
                <w:sz w:val="24"/>
                <w:lang w:val="en-US" w:eastAsia="zh-CN"/>
              </w:rPr>
              <w:t xml:space="preserve">1.报价符合性审查：</w:t>
            </w:r>
            <w:r/>
          </w:p>
          <w:p>
            <w:pPr>
              <w:rPr>
                <w:rFonts w:hint="eastAsia" w:ascii="宋体" w:hAnsi="宋体" w:cs="宋体"/>
                <w:color w:val="auto"/>
                <w:sz w:val="24"/>
                <w:lang w:val="en-US" w:eastAsia="zh-CN"/>
              </w:rPr>
            </w:pPr>
            <w:r>
              <w:rPr>
                <w:rFonts w:hint="eastAsia" w:ascii="宋体" w:hAnsi="宋体" w:cs="宋体"/>
                <w:color w:val="auto"/>
                <w:sz w:val="24"/>
                <w:lang w:val="en-US" w:eastAsia="zh-CN"/>
              </w:rPr>
              <w:t xml:space="preserve">投标（响应）报价不得超过采购项目最高限价（未设定最高限价的采购项目，以采购项目预算金额作为最高限价）；异常低价审查要求：对于符合异常低价情形的投标（响应）报价，评审委员会应当启动异常低价投标（响应）审查程序，审查标准和程序详见采购文件。属于(1-投标（响应）优惠率报价)低于45%的，即(1-投标（响应）优惠率报价)&lt;45%，供应商可随投标（响应）文件一并提交相关书面说明及必要的证明材料。</w:t>
            </w:r>
            <w:r/>
          </w:p>
          <w:p>
            <w:pPr>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.《分项价格表》（加盖电子签章，格式见招标文件第七章《投标文件相关格式》。）；</w:t>
            </w:r>
            <w:r/>
          </w:p>
          <w:p>
            <w:pPr>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.关于投标报价的相关说明的响应情况（加盖电子签章，格式自拟，要求见招标文件第六章《采购需求》中“六、关于投标报价的相关说明”。）；</w:t>
            </w:r>
            <w:r/>
          </w:p>
          <w:p>
            <w:pPr>
              <w:rPr>
                <w:rFonts w:hint="eastAsia" w:ascii="宋体" w:hAnsi="宋体" w:eastAsia="宋体" w:cs="宋体"/>
                <w:color w:val="auto"/>
                <w:sz w:val="24"/>
              </w:rPr>
            </w:pPr>
            <w:r>
              <w:rPr>
                <w:rFonts w:hint="eastAsia" w:ascii="宋体" w:hAnsi="宋体" w:eastAsia="宋体" w:cs="宋体"/>
                <w:color w:val="auto"/>
                <w:sz w:val="24"/>
              </w:rPr>
              <w:t xml:space="preserve">（二）商务资信</w:t>
            </w:r>
            <w:r/>
          </w:p>
          <w:p>
            <w:pPr>
              <w:rPr>
                <w:rFonts w:hint="eastAsia" w:ascii="宋体" w:hAnsi="宋体" w:eastAsia="宋体" w:cs="宋体"/>
                <w:color w:val="auto"/>
                <w:sz w:val="24"/>
              </w:rPr>
            </w:pP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．关于服务期限的响应情况（加盖电子签章，格式自拟，要求见招标文件第六章《采购需求》中“七、服务期限要求”。）；</w:t>
            </w:r>
            <w:r/>
          </w:p>
          <w:p>
            <w:pPr>
              <w:rPr>
                <w:rFonts w:hint="eastAsia" w:ascii="宋体" w:hAnsi="宋体" w:eastAsia="宋体" w:cs="宋体"/>
                <w:color w:val="auto"/>
                <w:sz w:val="24"/>
              </w:rPr>
            </w:pP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 关于支付（采购资金的支付方式、时间、条件）的要求的响应情况（加盖电子签章，格式自拟，要求见招标文件第六章《采购需求》中“八、关于支付（采购资金的支付方式、时间、条件）的要求”。）；</w:t>
            </w:r>
            <w:r/>
          </w:p>
          <w:p>
            <w:pPr>
              <w:rPr>
                <w:rFonts w:hint="eastAsia" w:ascii="宋体" w:hAnsi="宋体" w:eastAsia="宋体" w:cs="宋体"/>
                <w:color w:val="auto"/>
                <w:sz w:val="24"/>
              </w:rPr>
            </w:pP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.《投标函》（加盖电子签章，格式见招标文件第七章《投标文件相关格式》。）；</w:t>
            </w:r>
            <w:r/>
          </w:p>
          <w:p>
            <w:pPr>
              <w:ind w:left="0" w:firstLine="0"/>
              <w:spacing w:line="360" w:lineRule="auto"/>
              <w:rPr>
                <w:rFonts w:ascii="宋体" w:hAnsi="宋体" w:eastAsia="宋体" w:cs="宋体"/>
                <w:sz w:val="24"/>
                <w:lang w:val="en-US" w:eastAsia="zh-CN" w:bidi="ar-SA"/>
              </w:rPr>
            </w:pPr>
            <w:r>
              <w:rPr>
                <w:rFonts w:hint="eastAsia" w:ascii="宋体" w:hAnsi="宋体" w:cs="宋体"/>
                <w:sz w:val="24"/>
                <w:lang w:val="en-US" w:eastAsia="zh-CN" w:bidi="ar-SA"/>
              </w:rPr>
              <w:t xml:space="preserve">7</w:t>
            </w:r>
            <w:r>
              <w:rPr>
                <w:rFonts w:hint="eastAsia" w:ascii="宋体" w:hAnsi="宋体" w:eastAsia="宋体" w:cs="宋体"/>
                <w:sz w:val="24"/>
                <w:lang w:val="en-US" w:eastAsia="zh-CN" w:bidi="ar-SA"/>
              </w:rPr>
              <w:t xml:space="preserve">.</w:t>
            </w:r>
            <w:r>
              <w:rPr>
                <w:rFonts w:hint="eastAsia" w:ascii="宋体" w:hAnsi="宋体" w:eastAsia="宋体" w:cs="宋体"/>
                <w:color w:val="auto"/>
                <w:sz w:val="24"/>
                <w:lang w:val="en-US" w:eastAsia="zh-CN"/>
              </w:rPr>
              <w:t xml:space="preserve">《授权委托书》（加盖电子签章，格式见招标文件第七章《投标文件相关格式》）</w:t>
            </w:r>
            <w:r/>
          </w:p>
          <w:p>
            <w:pPr>
              <w:rPr>
                <w:rFonts w:hint="eastAsia" w:ascii="宋体" w:hAnsi="宋体" w:eastAsia="宋体" w:cs="宋体"/>
                <w:color w:val="auto"/>
                <w:sz w:val="24"/>
              </w:rPr>
            </w:pPr>
            <w:r>
              <w:rPr>
                <w:rFonts w:hint="eastAsia" w:ascii="宋体" w:hAnsi="宋体" w:eastAsia="宋体" w:cs="宋体"/>
                <w:color w:val="auto"/>
                <w:sz w:val="24"/>
              </w:rPr>
              <w:t xml:space="preserve">（三）技术响应</w:t>
            </w:r>
            <w:r/>
          </w:p>
          <w:p>
            <w:pPr>
              <w:rPr>
                <w:rFonts w:hint="eastAsia" w:ascii="宋体" w:hAnsi="宋体" w:eastAsia="宋体" w:cs="宋体"/>
                <w:color w:val="auto"/>
              </w:rPr>
            </w:pP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.《偏离表》（加盖电子签章，格式见招标文件第七章《投标文件相关格式》。）。</w:t>
            </w:r>
            <w:r/>
          </w:p>
          <w:p>
            <w:pPr>
              <w:rPr>
                <w:rFonts w:hint="eastAsia" w:ascii="宋体" w:hAnsi="宋体" w:eastAsia="宋体" w:cs="宋体"/>
                <w:b/>
                <w:color w:val="auto"/>
                <w:sz w:val="24"/>
              </w:rPr>
            </w:pPr>
            <w:r>
              <w:rPr>
                <w:rFonts w:hint="eastAsia" w:ascii="宋体" w:hAnsi="宋体" w:eastAsia="宋体" w:cs="宋体"/>
                <w:b/>
                <w:color w:val="auto"/>
                <w:sz w:val="24"/>
              </w:rPr>
              <w:t xml:space="preserve">四、综合评审评分项</w:t>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（一）技术部分</w:t>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要求详见招标文件第六章《采购需求》和招标文件第四章《评标标准》）；</w:t>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（二）商务部分</w:t>
            </w:r>
            <w:r/>
          </w:p>
          <w:p>
            <w:pPr>
              <w:jc w:val="both"/>
              <w:spacing w:line="400" w:lineRule="exact"/>
              <w:widowControl w:val="off"/>
              <w:rPr>
                <w:rFonts w:hint="eastAsia" w:ascii="宋体" w:hAnsi="宋体" w:eastAsia="宋体" w:cs="宋体"/>
                <w:b/>
                <w:color w:val="auto"/>
                <w:sz w:val="24"/>
              </w:rPr>
            </w:pPr>
            <w:r>
              <w:rPr>
                <w:rFonts w:hint="eastAsia" w:ascii="宋体" w:hAnsi="宋体" w:eastAsia="宋体" w:cs="Times New Roman"/>
                <w:b w:val="0"/>
                <w:bCs w:val="0"/>
                <w:sz w:val="24"/>
                <w:szCs w:val="24"/>
                <w:highlight w:val="none"/>
                <w:lang w:val="en-US" w:eastAsia="zh-CN" w:bidi="ar-SA"/>
              </w:rPr>
              <w:t xml:space="preserve">要求详见招标文件第六章《采购需求》和招标文件第四章《评标标准》）；</w:t>
            </w:r>
            <w:r/>
          </w:p>
          <w:p>
            <w:pPr>
              <w:rPr>
                <w:rFonts w:hint="eastAsia" w:ascii="宋体" w:hAnsi="宋体" w:eastAsia="宋体" w:cs="宋体"/>
                <w:b/>
                <w:color w:val="auto"/>
                <w:sz w:val="24"/>
              </w:rPr>
            </w:pPr>
            <w:r>
              <w:rPr>
                <w:rFonts w:hint="eastAsia" w:ascii="宋体" w:hAnsi="宋体" w:eastAsia="宋体" w:cs="宋体"/>
                <w:b/>
                <w:color w:val="auto"/>
                <w:sz w:val="24"/>
              </w:rPr>
              <w:t xml:space="preserve">五、价格折扣文件格式</w:t>
            </w:r>
            <w:r/>
          </w:p>
          <w:p>
            <w:pPr>
              <w:rPr>
                <w:rFonts w:hint="eastAsia" w:ascii="宋体" w:hAnsi="宋体" w:eastAsia="宋体" w:cs="宋体"/>
                <w:color w:val="auto"/>
                <w:sz w:val="24"/>
              </w:rPr>
            </w:pPr>
            <w:r>
              <w:rPr>
                <w:rFonts w:hint="eastAsia" w:ascii="宋体" w:hAnsi="宋体" w:eastAsia="宋体" w:cs="宋体"/>
                <w:color w:val="auto"/>
                <w:sz w:val="24"/>
              </w:rPr>
              <w:t xml:space="preserve">（一）企业报价折扣证明：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无</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1.投标人应对以上文件的合法性、真实性负责。</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投标人应当通过“苏采云”系统提交数据电文形式的投标文件（即电子投标）。</w:t>
            </w:r>
            <w:r/>
          </w:p>
          <w:p>
            <w:pPr>
              <w:ind w:firstLine="480"/>
              <w:jc w:val="left"/>
              <w:widowControl/>
              <w:rPr>
                <w:rFonts w:hint="eastAsia" w:ascii="宋体" w:hAnsi="宋体" w:eastAsia="宋体" w:cs="宋体"/>
                <w:color w:val="auto"/>
              </w:rPr>
            </w:pPr>
            <w:r>
              <w:rPr>
                <w:rFonts w:hint="eastAsia" w:ascii="宋体" w:hAnsi="宋体" w:eastAsia="宋体" w:cs="宋体"/>
                <w:color w:val="auto"/>
                <w:sz w:val="24"/>
              </w:rPr>
              <w:t xml:space="preserve">特别说明：通过“苏采云”系统提交政府采购客户端工具导出加密的投标文件（后缀名为zip）。投标文件不得超过</w:t>
            </w:r>
            <w:r>
              <w:rPr>
                <w:rFonts w:hint="eastAsia" w:ascii="宋体" w:hAnsi="宋体" w:eastAsia="宋体" w:cs="宋体"/>
                <w:b/>
                <w:bCs/>
                <w:color w:val="auto"/>
                <w:sz w:val="24"/>
              </w:rPr>
              <w:t xml:space="preserve">150M</w:t>
            </w:r>
            <w:r>
              <w:rPr>
                <w:rFonts w:hint="eastAsia" w:ascii="宋体" w:hAnsi="宋体" w:eastAsia="宋体" w:cs="宋体"/>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投标文件的退还：</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投标文件的密封、签署、盖章要求：</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一、投标文件的密封（加密）要求：</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二、投标文件的签署要求：见招标文件第七章《投标文件相关格式》。</w:t>
            </w:r>
            <w:r/>
          </w:p>
          <w:p>
            <w:pPr>
              <w:ind w:firstLine="480"/>
              <w:jc w:val="left"/>
              <w:widowControl/>
              <w:rPr>
                <w:rFonts w:hint="eastAsia" w:ascii="宋体" w:hAnsi="宋体" w:eastAsia="宋体" w:cs="宋体"/>
                <w:color w:val="auto"/>
              </w:rPr>
            </w:pPr>
            <w:r>
              <w:rPr>
                <w:rFonts w:hint="eastAsia" w:ascii="宋体" w:hAnsi="宋体" w:eastAsia="宋体" w:cs="宋体"/>
                <w:color w:val="auto"/>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97"/>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97"/>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投标人应当在投标截止时间前完成投标文件的传输提交，并可以补充、修改或者撤回投标文件。</w:t>
            </w:r>
            <w:r/>
          </w:p>
          <w:p>
            <w:pPr>
              <w:pStyle w:val="797"/>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补充、修改投标文件的，须先撤回投标文件，重新编制（即补充、修改）投标文件，在投标截止时间前完成投标文件的传输提交。</w:t>
            </w:r>
            <w:r/>
          </w:p>
          <w:p>
            <w:pPr>
              <w:pStyle w:val="797"/>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投标截止时间前未完成投标文件传输的，视为撤回投标文件。投标截止时间后送达的投标文件，“苏采云”系统应当拒收。</w:t>
            </w:r>
            <w:r/>
          </w:p>
          <w:p>
            <w:pPr>
              <w:pStyle w:val="797"/>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b/>
                <w:color w:val="auto"/>
              </w:rPr>
              <w:t xml:space="preserve">“苏采云”系统收到投标人送达的投标文件，即时向投标人发出确认回执通知（提示），</w:t>
            </w:r>
            <w:r>
              <w:rPr>
                <w:rFonts w:hint="eastAsia" w:ascii="宋体" w:hAnsi="宋体" w:eastAsia="宋体" w:cs="宋体"/>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rPr>
            </w:pPr>
            <w:r>
              <w:rPr>
                <w:rFonts w:hint="eastAsia" w:ascii="宋体" w:hAnsi="宋体" w:eastAsia="宋体" w:cs="宋体"/>
                <w:color w:val="auto"/>
                <w:sz w:val="24"/>
              </w:rPr>
              <w:t xml:space="preserve">本项目按照优惠率进行投标报价，不接受低于或等于0%的优惠率。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投标截止时间：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eastAsia="zh-CN"/>
              </w:rPr>
              <w:t xml:space="preserve">月20</w:t>
            </w:r>
            <w:r>
              <w:rPr>
                <w:rFonts w:hint="eastAsia" w:ascii="宋体" w:hAnsi="宋体" w:cs="宋体"/>
                <w:color w:val="auto"/>
                <w:sz w:val="24"/>
                <w:highlight w:val="none"/>
                <w:lang w:eastAsia="zh-CN"/>
              </w:rPr>
              <w:t xml:space="preserve">日</w:t>
            </w:r>
            <w:r>
              <w:rPr>
                <w:rFonts w:hint="eastAsia" w:ascii="宋体" w:hAnsi="宋体" w:eastAsia="宋体" w:cs="宋体"/>
                <w:color w:val="auto"/>
                <w:sz w:val="24"/>
                <w:highlight w:val="none"/>
              </w:rPr>
              <w:t xml:space="preserve">09：</w:t>
            </w:r>
            <w:r>
              <w:rPr>
                <w:rFonts w:hint="eastAsia" w:ascii="宋体" w:hAnsi="宋体" w:cs="宋体"/>
                <w:color w:val="auto"/>
                <w:sz w:val="24"/>
                <w:highlight w:val="none"/>
                <w:lang w:val="en-US" w:eastAsia="zh-CN"/>
              </w:rPr>
              <w:t xml:space="preserve">00</w:t>
            </w:r>
            <w:r>
              <w:rPr>
                <w:highlight w:val="none"/>
              </w:r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投标文件的递交：</w:t>
            </w:r>
            <w:r/>
          </w:p>
          <w:p>
            <w:pPr>
              <w:ind w:firstLine="480"/>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1.投标文</w:t>
            </w:r>
            <w:r>
              <w:rPr>
                <w:rFonts w:hint="eastAsia" w:ascii="宋体" w:hAnsi="宋体" w:eastAsia="宋体" w:cs="宋体"/>
                <w:color w:val="auto"/>
                <w:sz w:val="24"/>
                <w:highlight w:val="none"/>
              </w:rPr>
              <w:t xml:space="preserve">件递交截止时间：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lang w:eastAsia="zh-CN"/>
              </w:rPr>
              <w:t xml:space="preserve">日</w:t>
            </w:r>
            <w:r>
              <w:rPr>
                <w:rFonts w:hint="eastAsia" w:ascii="宋体" w:hAnsi="宋体" w:eastAsia="宋体" w:cs="宋体"/>
                <w:color w:val="auto"/>
                <w:sz w:val="24"/>
                <w:highlight w:val="none"/>
              </w:rPr>
              <w:t xml:space="preserve">09：</w:t>
            </w:r>
            <w:r>
              <w:rPr>
                <w:rFonts w:hint="eastAsia" w:ascii="宋体" w:hAnsi="宋体" w:cs="宋体"/>
                <w:color w:val="auto"/>
                <w:sz w:val="24"/>
                <w:highlight w:val="none"/>
                <w:lang w:val="en-US" w:eastAsia="zh-CN"/>
              </w:rPr>
              <w:t xml:space="preserve">00</w:t>
            </w:r>
            <w:r>
              <w:rPr>
                <w:highlight w:val="none"/>
              </w:rPr>
            </w:r>
            <w:r/>
          </w:p>
          <w:p>
            <w:pPr>
              <w:ind w:firstLine="480"/>
              <w:jc w:val="left"/>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2.递交：投标人应当通过电子招标投标交易平台递交数据电文形式的投标文件（即电子投标）。</w:t>
            </w:r>
            <w:r/>
          </w:p>
        </w:tc>
      </w:tr>
      <w:tr>
        <w:trPr>
          <w:trHeight w:val="0"/>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报价相同的，招标文件规定的确定一个投标人参加评标的方式：由采购人确定。</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评审得分相同的，招标文件规定的确定一个投标人获得中标人推荐资格的方式：由采购人确定。</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开标时间及地点：</w:t>
            </w:r>
            <w:r/>
          </w:p>
          <w:p>
            <w:pPr>
              <w:ind w:firstLine="480"/>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1.开标</w:t>
            </w:r>
            <w:r>
              <w:rPr>
                <w:rFonts w:hint="eastAsia" w:ascii="宋体" w:hAnsi="宋体" w:eastAsia="宋体" w:cs="宋体"/>
                <w:color w:val="auto"/>
                <w:sz w:val="24"/>
                <w:highlight w:val="none"/>
              </w:rPr>
              <w:t xml:space="preserve">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eastAsia="zh-CN"/>
              </w:rPr>
              <w:t xml:space="preserve">月20</w:t>
            </w:r>
            <w:r>
              <w:rPr>
                <w:rFonts w:hint="eastAsia" w:ascii="宋体" w:hAnsi="宋体" w:cs="宋体"/>
                <w:color w:val="auto"/>
                <w:sz w:val="24"/>
                <w:highlight w:val="none"/>
                <w:lang w:eastAsia="zh-CN"/>
              </w:rPr>
              <w:t xml:space="preserve">日</w:t>
            </w:r>
            <w:r>
              <w:rPr>
                <w:rFonts w:hint="eastAsia" w:ascii="宋体" w:hAnsi="宋体" w:eastAsia="宋体" w:cs="宋体"/>
                <w:color w:val="auto"/>
                <w:sz w:val="24"/>
                <w:highlight w:val="none"/>
              </w:rPr>
              <w:t xml:space="preserve">09：</w:t>
            </w:r>
            <w:r>
              <w:rPr>
                <w:rFonts w:hint="eastAsia" w:ascii="宋体" w:hAnsi="宋体" w:cs="宋体"/>
                <w:color w:val="auto"/>
                <w:sz w:val="24"/>
                <w:highlight w:val="none"/>
                <w:lang w:val="en-US" w:eastAsia="zh-CN"/>
              </w:rPr>
              <w:t xml:space="preserve">00</w:t>
            </w:r>
            <w:r>
              <w:rPr>
                <w:highlight w:val="none"/>
              </w:rPr>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开标时间后30分钟内</w:t>
            </w:r>
            <w:r>
              <w:rPr>
                <w:rFonts w:hint="eastAsia" w:ascii="宋体" w:hAnsi="宋体" w:eastAsia="宋体" w:cs="宋体"/>
                <w:color w:val="auto"/>
                <w:sz w:val="24"/>
              </w:rPr>
              <w:t xml:space="preserve">，通过“苏采云”系统（使用“CA数字证书”）解密。</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rPr>
            </w:pPr>
            <w:r>
              <w:rPr>
                <w:rFonts w:hint="eastAsia" w:ascii="宋体" w:hAnsi="宋体" w:eastAsia="宋体" w:cs="宋体"/>
                <w:bCs/>
                <w:color w:val="auto"/>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97"/>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1.评标中需要投标人对投标文件澄清或者说明的，应当通过“苏采云”系统交换数据电文。</w:t>
            </w:r>
            <w:r>
              <w:rPr>
                <w:rFonts w:hint="eastAsia" w:ascii="宋体" w:hAnsi="宋体" w:eastAsia="宋体" w:cs="宋体"/>
                <w:b/>
                <w:bCs/>
                <w:color w:val="auto"/>
                <w:sz w:val="24"/>
              </w:rPr>
              <w:t xml:space="preserve">在评标期间，请投标人保持在线</w:t>
            </w:r>
            <w:r>
              <w:rPr>
                <w:rFonts w:hint="eastAsia" w:ascii="宋体" w:hAnsi="宋体" w:eastAsia="宋体" w:cs="宋体"/>
                <w:color w:val="auto"/>
                <w:sz w:val="24"/>
              </w:rPr>
              <w:t xml:space="preserve">。</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hint="eastAsia" w:ascii="宋体" w:hAnsi="宋体" w:eastAsia="宋体" w:cs="宋体"/>
                <w:b/>
                <w:color w:val="auto"/>
                <w:sz w:val="24"/>
              </w:rP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color w:val="auto"/>
                <w:sz w:val="24"/>
              </w:rPr>
            </w:pPr>
            <w:r>
              <w:rPr>
                <w:rFonts w:hint="eastAsia" w:ascii="宋体" w:hAnsi="宋体" w:eastAsia="宋体" w:cs="宋体"/>
                <w:color w:val="auto"/>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firstLine="482"/>
              <w:rPr>
                <w:rFonts w:hint="eastAsia" w:ascii="宋体" w:hAnsi="宋体" w:eastAsia="宋体" w:cs="宋体"/>
                <w:b/>
                <w:color w:val="auto"/>
                <w:sz w:val="24"/>
              </w:rP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一、中标候选人并列的，招标文件规定的确定中标人方式：</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（一）确定人：采购人。</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（二）确定中标人方式：</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由采购人确定。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jc w:val="left"/>
              <w:rPr>
                <w:rFonts w:hint="eastAsia" w:ascii="宋体" w:hAnsi="宋体" w:eastAsia="宋体" w:cs="宋体"/>
                <w:b/>
                <w:color w:val="auto"/>
                <w:sz w:val="24"/>
              </w:rPr>
            </w:pPr>
            <w:r>
              <w:rPr>
                <w:rFonts w:hint="eastAsia" w:ascii="宋体" w:hAnsi="宋体" w:eastAsia="宋体" w:cs="宋体"/>
                <w:b/>
                <w:color w:val="auto"/>
                <w:sz w:val="24"/>
              </w:rPr>
              <w:t xml:space="preserve">确定中标人后，通过“苏采云”系统以数据电文形式向中标人发出中标通知书或通过其他必要的方式以其他形式告知未中标人其评审结果。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在公告中标结果的同时，依法必须进行招标的项目中标结果在“苏采云”系统进行公示和公布。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特别说明：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1. 根据</w:t>
            </w:r>
            <w:r>
              <w:rPr>
                <w:rFonts w:hint="eastAsia" w:ascii="宋体" w:hAnsi="宋体" w:cs="宋体"/>
                <w:color w:val="auto"/>
                <w:sz w:val="24"/>
                <w:lang w:eastAsia="zh-CN"/>
              </w:rPr>
              <w:t xml:space="preserve">江苏跃盛项目管理有限公司</w:t>
            </w:r>
            <w:r>
              <w:rPr>
                <w:rFonts w:hint="eastAsia" w:ascii="宋体" w:hAnsi="宋体" w:eastAsia="宋体" w:cs="宋体"/>
                <w:color w:val="auto"/>
                <w:sz w:val="24"/>
              </w:rPr>
              <w:t xml:space="preserve">与</w:t>
            </w:r>
            <w:r>
              <w:rPr>
                <w:rFonts w:hint="eastAsia" w:ascii="宋体" w:hAnsi="宋体" w:eastAsia="宋体" w:cs="宋体"/>
                <w:color w:val="auto"/>
                <w:sz w:val="24"/>
                <w:lang w:eastAsia="zh-CN"/>
              </w:rPr>
              <w:t xml:space="preserve">睢宁县公安局</w:t>
            </w:r>
            <w:r>
              <w:rPr>
                <w:rFonts w:hint="eastAsia" w:ascii="宋体" w:hAnsi="宋体" w:eastAsia="宋体" w:cs="宋体"/>
                <w:color w:val="auto"/>
                <w:sz w:val="24"/>
              </w:rPr>
              <w:t xml:space="preserve">签订的本采购项目的《委托代理协议》，供应商对政府采购活动事项有疑问的，向</w:t>
            </w:r>
            <w:r>
              <w:rPr>
                <w:rFonts w:hint="eastAsia" w:ascii="宋体" w:hAnsi="宋体" w:eastAsia="宋体" w:cs="宋体"/>
                <w:color w:val="auto"/>
                <w:sz w:val="24"/>
                <w:lang w:eastAsia="zh-CN"/>
              </w:rPr>
              <w:t xml:space="preserve">睢宁县公安局</w:t>
            </w:r>
            <w:r>
              <w:rPr>
                <w:rFonts w:hint="eastAsia" w:ascii="宋体" w:hAnsi="宋体" w:eastAsia="宋体" w:cs="宋体"/>
                <w:color w:val="auto"/>
                <w:sz w:val="24"/>
              </w:rPr>
              <w:t xml:space="preserve">提出询问；供应商认为采购文件、采购过程和中标、成交结果使自己的权益受到损害的，可以在知道或者应知其权益受到损害之日起七个工作日内，以书面形式向</w:t>
            </w:r>
            <w:r>
              <w:rPr>
                <w:rFonts w:hint="eastAsia" w:ascii="宋体" w:hAnsi="宋体" w:eastAsia="宋体" w:cs="宋体"/>
                <w:color w:val="auto"/>
                <w:sz w:val="24"/>
                <w:lang w:eastAsia="zh-CN"/>
              </w:rPr>
              <w:t xml:space="preserve">睢宁县公安局</w:t>
            </w:r>
            <w:r>
              <w:rPr>
                <w:rFonts w:hint="eastAsia" w:ascii="宋体" w:hAnsi="宋体" w:eastAsia="宋体" w:cs="宋体"/>
                <w:color w:val="auto"/>
                <w:sz w:val="24"/>
              </w:rPr>
              <w:t xml:space="preserve">提出质疑。询问和质疑由</w:t>
            </w:r>
            <w:r>
              <w:rPr>
                <w:rFonts w:hint="eastAsia" w:ascii="宋体" w:hAnsi="宋体" w:eastAsia="宋体" w:cs="宋体"/>
                <w:color w:val="auto"/>
                <w:sz w:val="24"/>
                <w:lang w:eastAsia="zh-CN"/>
              </w:rPr>
              <w:t xml:space="preserve">睢宁县公安局</w:t>
            </w:r>
            <w:r>
              <w:rPr>
                <w:rFonts w:hint="eastAsia" w:ascii="宋体" w:hAnsi="宋体" w:eastAsia="宋体" w:cs="宋体"/>
                <w:color w:val="auto"/>
                <w:sz w:val="24"/>
              </w:rPr>
              <w:t xml:space="preserve">依法处理。</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2. 供应商在法定质疑期内一次性提出针对同一采购程序环节的质疑。</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3. 质疑函</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接收质疑函的方式：供应商直接送交或供应商通过EMS邮寄。</w:t>
            </w:r>
            <w:r/>
          </w:p>
          <w:p>
            <w:pPr>
              <w:pStyle w:val="819"/>
              <w:jc w:val="both"/>
              <w:spacing w:line="400" w:lineRule="exact"/>
              <w:rPr>
                <w:rFonts w:hint="eastAsia" w:ascii="宋体" w:hAnsi="宋体" w:cs="宋体"/>
                <w:color w:val="auto"/>
                <w:sz w:val="24"/>
                <w:highlight w:val="none"/>
              </w:rPr>
            </w:pPr>
            <w:r>
              <w:rPr>
                <w:rFonts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仲工</w:t>
            </w:r>
            <w:r>
              <w:rPr>
                <w:rFonts w:hint="eastAsia" w:ascii="宋体" w:hAnsi="宋体" w:cs="宋体"/>
                <w:color w:val="auto"/>
                <w:sz w:val="24"/>
                <w:highlight w:val="none"/>
              </w:rPr>
              <w:t xml:space="preserve">；</w:t>
            </w:r>
            <w:r/>
          </w:p>
          <w:p>
            <w:pPr>
              <w:pStyle w:val="819"/>
              <w:jc w:val="both"/>
              <w:spacing w:line="400" w:lineRule="exact"/>
              <w:rPr>
                <w:rFonts w:hint="eastAsia" w:ascii="宋体" w:hAnsi="宋体" w:cs="宋体"/>
                <w:color w:val="auto"/>
                <w:sz w:val="24"/>
                <w:highlight w:val="none"/>
              </w:rPr>
            </w:pPr>
            <w:r>
              <w:rPr>
                <w:rFonts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13182604147</w:t>
            </w:r>
            <w:r>
              <w:rPr>
                <w:rFonts w:hint="eastAsia" w:ascii="宋体" w:hAnsi="宋体" w:cs="宋体"/>
                <w:color w:val="auto"/>
                <w:sz w:val="24"/>
                <w:highlight w:val="none"/>
              </w:rPr>
              <w:t xml:space="preserve">；</w:t>
            </w:r>
            <w:r/>
          </w:p>
          <w:p>
            <w:pPr>
              <w:pStyle w:val="819"/>
              <w:jc w:val="both"/>
              <w:spacing w:line="400" w:lineRule="exact"/>
              <w:rPr>
                <w:rFonts w:hint="eastAsia" w:ascii="宋体" w:hAnsi="宋体" w:eastAsia="宋体" w:cs="宋体"/>
                <w:color w:val="auto"/>
                <w:sz w:val="24"/>
                <w:lang w:eastAsia="zh-CN"/>
              </w:rPr>
            </w:pPr>
            <w:r>
              <w:rPr>
                <w:rFonts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徐州市睢宁县北辰花园南区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color w:val="auto"/>
                <w:sz w:val="24"/>
              </w:rPr>
            </w:pPr>
            <w:r>
              <w:rPr>
                <w:rFonts w:hint="eastAsia" w:ascii="宋体" w:hAnsi="宋体" w:eastAsia="宋体" w:cs="宋体"/>
                <w:color w:val="auto"/>
                <w:sz w:val="24"/>
              </w:rPr>
              <w:t xml:space="preserve">中标人在领取中标通知书的同时，须向采购代理机构提交《开标一览表》和《分项价格表》的数据文件（WORD格式）及与电子投标文件一致的纸质投标文件正本</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份、副本</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份，正本逐页加盖鲜章，副本可以是正本的复印件。逾期不予汇款的，视同自动放弃中标（成交）资格。</w:t>
            </w:r>
            <w:r/>
          </w:p>
        </w:tc>
      </w:tr>
    </w:tbl>
    <w:p>
      <w:pPr>
        <w:pageBreakBefore/>
        <w:widowControl/>
        <w:rPr>
          <w:rFonts w:hint="eastAsia" w:ascii="宋体" w:hAnsi="宋体" w:eastAsia="宋体" w:cs="宋体"/>
          <w:color w:val="auto"/>
          <w:sz w:val="24"/>
        </w:rPr>
      </w:pPr>
      <w:r>
        <w:rPr>
          <w:rFonts w:hint="eastAsia" w:ascii="宋体" w:hAnsi="宋体" w:eastAsia="宋体" w:cs="宋体"/>
          <w:color w:val="auto"/>
          <w:sz w:val="24"/>
        </w:rPr>
      </w:r>
      <w:r/>
    </w:p>
    <w:p>
      <w:pPr>
        <w:numPr>
          <w:ilvl w:val="0"/>
          <w:numId w:val="4"/>
        </w:numPr>
        <w:jc w:val="center"/>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评标标准</w:t>
      </w:r>
      <w:r/>
    </w:p>
    <w:tbl>
      <w:tblPr>
        <w:tblStyle w:val="766"/>
        <w:tblW w:w="953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9"/>
        <w:gridCol w:w="794"/>
        <w:gridCol w:w="1097"/>
        <w:gridCol w:w="6694"/>
      </w:tblGrid>
      <w:tr>
        <w:trPr>
          <w:jc w:val="center"/>
        </w:trPr>
        <w:tc>
          <w:tcPr>
            <w:gridSpan w:val="2"/>
            <w:tcW w:w="17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评审因素</w:t>
            </w:r>
            <w:r/>
          </w:p>
        </w:tc>
        <w:tc>
          <w:tcPr>
            <w:gridSpan w:val="2"/>
            <w:tcBorders>
              <w:right w:val="single" w:color="auto" w:sz="4" w:space="0"/>
            </w:tcBorders>
            <w:tcW w:w="779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评审因素细化和量化</w:t>
            </w:r>
            <w:r/>
          </w:p>
        </w:tc>
      </w:tr>
      <w:tr>
        <w:trPr>
          <w:jc w:val="center"/>
          <w:trHeight w:val="1125"/>
        </w:trPr>
        <w:tc>
          <w:tcPr>
            <w:tcW w:w="94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价格部分（</w:t>
            </w:r>
            <w:r>
              <w:rPr>
                <w:rFonts w:hint="eastAsia" w:ascii="宋体" w:hAnsi="宋体" w:cs="宋体"/>
                <w:color w:val="auto"/>
                <w:sz w:val="24"/>
                <w:lang w:val="en-US" w:eastAsia="zh-CN"/>
              </w:rPr>
              <w:t xml:space="preserve">15</w:t>
            </w:r>
            <w:r>
              <w:rPr>
                <w:rFonts w:hint="eastAsia" w:ascii="宋体" w:hAnsi="宋体" w:eastAsia="宋体" w:cs="宋体"/>
                <w:color w:val="auto"/>
                <w:sz w:val="24"/>
              </w:rPr>
              <w:t xml:space="preserve">分）</w:t>
            </w:r>
            <w:r/>
          </w:p>
        </w:tc>
        <w:tc>
          <w:tcPr>
            <w:tcW w:w="79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价格</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15</w:t>
            </w:r>
            <w:r>
              <w:rPr>
                <w:rFonts w:hint="eastAsia" w:ascii="宋体" w:hAnsi="宋体" w:eastAsia="宋体" w:cs="宋体"/>
                <w:color w:val="auto"/>
                <w:sz w:val="24"/>
              </w:rPr>
              <w:t xml:space="preserve">分）</w:t>
            </w:r>
            <w:r/>
          </w:p>
        </w:tc>
        <w:tc>
          <w:tcPr>
            <w:gridSpan w:val="2"/>
            <w:tcBorders>
              <w:right w:val="single" w:color="auto" w:sz="4" w:space="0"/>
            </w:tcBorders>
            <w:tcW w:w="779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各投标人价格得分=（1-最高优惠率）/（1-各投标人所报优惠率）×</w:t>
            </w:r>
            <w:r>
              <w:rPr>
                <w:rFonts w:hint="eastAsia" w:ascii="宋体" w:hAnsi="宋体" w:cs="宋体"/>
                <w:color w:val="auto"/>
                <w:sz w:val="24"/>
                <w:lang w:val="en-US" w:eastAsia="zh-CN"/>
              </w:rPr>
              <w:t xml:space="preserve">15</w:t>
            </w:r>
            <w:r>
              <w:rPr>
                <w:rFonts w:hint="eastAsia" w:ascii="宋体" w:hAnsi="宋体" w:eastAsia="宋体" w:cs="宋体"/>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t xml:space="preserve">得分四舍五入保留小数点后2位。</w:t>
            </w:r>
            <w:r/>
          </w:p>
        </w:tc>
      </w:tr>
      <w:tr>
        <w:trPr>
          <w:cantSplit/>
          <w:jc w:val="center"/>
          <w:trHeight w:val="2276"/>
        </w:trPr>
        <w:tc>
          <w:tcPr>
            <w:tcW w:w="949"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技术部分（</w:t>
            </w:r>
            <w:r>
              <w:rPr>
                <w:rFonts w:hint="eastAsia" w:ascii="宋体" w:hAnsi="宋体" w:cs="宋体"/>
                <w:color w:val="auto"/>
                <w:sz w:val="24"/>
                <w:lang w:val="en-US" w:eastAsia="zh-CN"/>
              </w:rPr>
              <w:t xml:space="preserve">63</w:t>
            </w:r>
            <w:r>
              <w:rPr>
                <w:rFonts w:hint="eastAsia" w:ascii="宋体" w:hAnsi="宋体" w:eastAsia="宋体" w:cs="宋体"/>
                <w:color w:val="auto"/>
                <w:sz w:val="24"/>
              </w:rPr>
              <w:t xml:space="preserve">分）</w:t>
            </w:r>
            <w:r/>
          </w:p>
        </w:tc>
        <w:tc>
          <w:tcPr>
            <w:tcW w:w="794"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技术方案（</w:t>
            </w:r>
            <w:r>
              <w:rPr>
                <w:rFonts w:hint="eastAsia" w:ascii="宋体" w:hAnsi="宋体" w:cs="宋体"/>
                <w:color w:val="auto"/>
                <w:sz w:val="24"/>
                <w:lang w:val="en-US" w:eastAsia="zh-CN"/>
              </w:rPr>
              <w:t xml:space="preserve">63</w:t>
            </w:r>
            <w:r>
              <w:rPr>
                <w:rFonts w:hint="eastAsia" w:ascii="宋体" w:hAnsi="宋体" w:eastAsia="宋体" w:cs="宋体"/>
                <w:color w:val="auto"/>
                <w:sz w:val="24"/>
              </w:rPr>
              <w:t xml:space="preserve">分）</w:t>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食材供应方案（</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849"/>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分；可行性一般得1分；可行性欠缺得0分。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分，最低得0分。</w:t>
            </w:r>
            <w:r/>
          </w:p>
        </w:tc>
      </w:tr>
      <w:tr>
        <w:trPr>
          <w:cantSplit/>
          <w:jc w:val="center"/>
          <w:trHeight w:val="1528"/>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食材质量保证方案（</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849"/>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强得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分，最低得0分。</w:t>
            </w:r>
            <w:r/>
          </w:p>
        </w:tc>
      </w:tr>
      <w:tr>
        <w:trPr>
          <w:cantSplit/>
          <w:jc w:val="center"/>
          <w:trHeight w:val="1528"/>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食材配送方案（</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849"/>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分）：切实可行得2分；可行性一般得1分；可行性欠缺得0分。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分，最低得0分。</w:t>
            </w:r>
            <w:r/>
          </w:p>
        </w:tc>
      </w:tr>
      <w:tr>
        <w:trPr>
          <w:cantSplit/>
          <w:jc w:val="center"/>
          <w:trHeight w:val="90"/>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配合与服从采购人管理方案（</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849"/>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分；可行性一般得1分；可行性欠缺得0分。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分，最低得0分。</w:t>
            </w:r>
            <w:r/>
          </w:p>
        </w:tc>
      </w:tr>
      <w:tr>
        <w:trPr>
          <w:cantSplit/>
          <w:jc w:val="center"/>
          <w:trHeight w:val="2506"/>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bottom w:val="single" w:color="auto" w:sz="4" w:space="0"/>
            </w:tcBorders>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处理突发食品安全事件的应急预案（</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w:t>
            </w:r>
            <w:r/>
          </w:p>
        </w:tc>
        <w:tc>
          <w:tcPr>
            <w:tcBorders>
              <w:bottom w:val="single" w:color="auto" w:sz="4" w:space="0"/>
              <w:right w:val="single" w:color="auto" w:sz="4" w:space="0"/>
            </w:tcBorders>
            <w:tcW w:w="6694" w:type="dxa"/>
            <w:vAlign w:val="center"/>
            <w:textDirection w:val="lrTb"/>
            <w:noWrap w:val="false"/>
          </w:tcPr>
          <w:p>
            <w:pPr>
              <w:pStyle w:val="849"/>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分，最低得0分。</w:t>
            </w:r>
            <w:r/>
          </w:p>
        </w:tc>
      </w:tr>
      <w:tr>
        <w:trPr>
          <w:cantSplit/>
          <w:jc w:val="center"/>
          <w:trHeight w:val="2506"/>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bottom w:val="single" w:color="auto" w:sz="4" w:space="0"/>
            </w:tcBorders>
            <w:tcW w:w="1097" w:type="dxa"/>
            <w:vAlign w:val="center"/>
            <w:textDirection w:val="lrTb"/>
            <w:noWrap w:val="false"/>
          </w:tcPr>
          <w:p>
            <w:pPr>
              <w:jc w:val="center"/>
              <w:spacing w:line="288" w:lineRule="auto"/>
              <w:rPr>
                <w:rFonts w:hint="eastAsia" w:ascii="宋体" w:hAnsi="宋体" w:eastAsia="宋体" w:cs="宋体"/>
                <w:color w:val="auto"/>
                <w:sz w:val="24"/>
                <w:szCs w:val="24"/>
              </w:rPr>
            </w:pPr>
            <w:r>
              <w:rPr>
                <w:rFonts w:hint="eastAsia" w:ascii="宋体" w:hAnsi="宋体" w:cs="宋体"/>
                <w:color w:val="auto"/>
                <w:sz w:val="24"/>
                <w:szCs w:val="24"/>
              </w:rPr>
              <w:t xml:space="preserve">紧急勤务保障方案（</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分）</w:t>
            </w:r>
            <w:r/>
          </w:p>
        </w:tc>
        <w:tc>
          <w:tcPr>
            <w:shd w:val="clear" w:color="auto" w:fill="auto"/>
            <w:tcBorders>
              <w:bottom w:val="single" w:color="auto" w:sz="4" w:space="0"/>
              <w:right w:val="single" w:color="auto" w:sz="4" w:space="0"/>
            </w:tcBorders>
            <w:tcW w:w="6694" w:type="dxa"/>
            <w:vAlign w:val="center"/>
            <w:textDirection w:val="lrTb"/>
            <w:noWrap w:val="false"/>
          </w:tcPr>
          <w:p>
            <w:pPr>
              <w:pStyle w:val="849"/>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jc w:val="both"/>
              <w:spacing w:line="288" w:lineRule="auto"/>
              <w:rPr>
                <w:rFonts w:hint="eastAsia" w:ascii="宋体" w:hAnsi="宋体" w:eastAsia="宋体" w:cs="宋体"/>
                <w:color w:val="auto"/>
                <w:sz w:val="24"/>
                <w:szCs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2506"/>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bottom w:val="single" w:color="auto" w:sz="4" w:space="0"/>
            </w:tcBorders>
            <w:tcW w:w="1097" w:type="dxa"/>
            <w:vAlign w:val="center"/>
            <w:textDirection w:val="lrTb"/>
            <w:noWrap w:val="false"/>
          </w:tcPr>
          <w:p>
            <w:pPr>
              <w:jc w:val="center"/>
              <w:rPr>
                <w:rFonts w:hint="eastAsia" w:ascii="宋体" w:hAnsi="宋体" w:cs="宋体"/>
                <w:color w:val="auto"/>
                <w:sz w:val="24"/>
                <w:szCs w:val="24"/>
              </w:rPr>
            </w:pPr>
            <w:r>
              <w:rPr>
                <w:rFonts w:hint="eastAsia" w:ascii="宋体" w:hAnsi="宋体" w:eastAsia="宋体" w:cs="宋体"/>
                <w:color w:val="auto"/>
                <w:sz w:val="24"/>
              </w:rPr>
              <w:t xml:space="preserve">退换货方案（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w:t>
            </w:r>
            <w:r/>
          </w:p>
        </w:tc>
        <w:tc>
          <w:tcPr>
            <w:shd w:val="clear" w:color="auto" w:fill="auto"/>
            <w:tcBorders>
              <w:bottom w:val="single" w:color="auto" w:sz="4" w:space="0"/>
              <w:right w:val="single" w:color="auto" w:sz="4" w:space="0"/>
            </w:tcBorders>
            <w:tcW w:w="6694" w:type="dxa"/>
            <w:vAlign w:val="center"/>
            <w:textDirection w:val="lrTb"/>
            <w:noWrap w:val="false"/>
          </w:tcPr>
          <w:p>
            <w:pPr>
              <w:pStyle w:val="849"/>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szCs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1548"/>
        </w:trPr>
        <w:tc>
          <w:tcPr>
            <w:tcBorders>
              <w:top w:val="single" w:color="000000" w:sz="4" w:space="0"/>
            </w:tcBorders>
            <w:tcW w:w="949"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商务部分（</w:t>
            </w:r>
            <w:r>
              <w:rPr>
                <w:rFonts w:hint="eastAsia" w:ascii="宋体" w:hAnsi="宋体" w:cs="宋体"/>
                <w:color w:val="auto"/>
                <w:sz w:val="24"/>
                <w:lang w:val="en-US" w:eastAsia="zh-CN"/>
              </w:rPr>
              <w:t xml:space="preserve">22</w:t>
            </w:r>
            <w:r>
              <w:rPr>
                <w:rFonts w:hint="eastAsia" w:ascii="宋体" w:hAnsi="宋体" w:eastAsia="宋体" w:cs="宋体"/>
                <w:color w:val="auto"/>
                <w:sz w:val="24"/>
              </w:rPr>
              <w:t xml:space="preserve">分）</w:t>
            </w:r>
            <w:r/>
          </w:p>
        </w:tc>
        <w:tc>
          <w:tcPr>
            <w:tcBorders>
              <w:top w:val="single" w:color="000000" w:sz="4" w:space="0"/>
            </w:tcBorders>
            <w:tcW w:w="794"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组织机构设置及人员和车辆配备</w:t>
            </w:r>
            <w:r>
              <w:rPr>
                <w:rFonts w:hint="eastAsia" w:ascii="宋体" w:hAnsi="宋体" w:eastAsia="宋体" w:cs="宋体"/>
                <w:bCs/>
                <w:color w:val="auto"/>
                <w:sz w:val="24"/>
              </w:rPr>
              <w:t xml:space="preserve">方案（</w:t>
            </w:r>
            <w:r>
              <w:rPr>
                <w:rFonts w:hint="eastAsia" w:ascii="宋体" w:hAnsi="宋体" w:cs="宋体"/>
                <w:bCs/>
                <w:color w:val="auto"/>
                <w:sz w:val="24"/>
                <w:lang w:val="en-US" w:eastAsia="zh-CN"/>
              </w:rPr>
              <w:t xml:space="preserve">18</w:t>
            </w:r>
            <w:r>
              <w:rPr>
                <w:rFonts w:hint="eastAsia" w:ascii="宋体" w:hAnsi="宋体" w:eastAsia="宋体" w:cs="宋体"/>
                <w:bCs/>
                <w:color w:val="auto"/>
                <w:sz w:val="24"/>
              </w:rPr>
              <w:t xml:space="preserve">分）</w:t>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组织机构设置方案</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849"/>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849"/>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全面性（2分）：全面具体详实得2分；全面性一般得1分；存在较大漏项或缺陷得0分。</w:t>
            </w:r>
            <w:r/>
          </w:p>
          <w:p>
            <w:pPr>
              <w:pStyle w:val="849"/>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可行性（1分）：切实可行得1分；可行性欠缺得0分。</w:t>
            </w:r>
            <w:r/>
          </w:p>
          <w:p>
            <w:pPr>
              <w:pStyle w:val="849"/>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针对性（1分）：针对性强得1分；针对性不强得0分。</w:t>
            </w:r>
            <w:r/>
          </w:p>
          <w:p>
            <w:pPr>
              <w:pStyle w:val="849"/>
              <w:rPr>
                <w:rFonts w:hint="eastAsia" w:ascii="宋体" w:hAnsi="宋体" w:eastAsia="宋体" w:cs="宋体"/>
                <w:color w:val="auto"/>
                <w:sz w:val="24"/>
              </w:rPr>
            </w:pPr>
            <w:r>
              <w:rPr>
                <w:rFonts w:hint="eastAsia" w:ascii="宋体" w:hAnsi="宋体" w:eastAsia="宋体" w:cs="宋体"/>
                <w:color w:val="auto"/>
                <w:sz w:val="24"/>
                <w:szCs w:val="24"/>
              </w:rPr>
              <w:t xml:space="preserve">未提供的得0分，本项最高得</w:t>
            </w:r>
            <w:r>
              <w:rPr>
                <w:rFonts w:hint="eastAsia" w:ascii="宋体" w:hAnsi="宋体" w:eastAsia="宋体" w:cs="宋体"/>
                <w:color w:val="auto"/>
                <w:sz w:val="24"/>
              </w:rPr>
              <w:t xml:space="preserve">4</w:t>
            </w:r>
            <w:r>
              <w:rPr>
                <w:rFonts w:hint="eastAsia" w:ascii="宋体" w:hAnsi="宋体" w:eastAsia="宋体" w:cs="宋体"/>
                <w:color w:val="auto"/>
                <w:sz w:val="24"/>
                <w:szCs w:val="24"/>
              </w:rPr>
              <w:t xml:space="preserve">分，最低得0分。</w:t>
            </w:r>
            <w:r/>
          </w:p>
        </w:tc>
      </w:tr>
      <w:tr>
        <w:trPr>
          <w:cantSplit/>
          <w:jc w:val="center"/>
          <w:trHeight w:val="2580"/>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bottom w:val="single" w:color="auto" w:sz="4" w:space="0"/>
            </w:tcBorders>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人员配备方案(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w:t>
            </w:r>
            <w:r/>
          </w:p>
        </w:tc>
        <w:tc>
          <w:tcPr>
            <w:tcBorders>
              <w:bottom w:val="single" w:color="auto" w:sz="4" w:space="0"/>
              <w:right w:val="single" w:color="auto" w:sz="4" w:space="0"/>
            </w:tcBorders>
            <w:tcW w:w="6694" w:type="dxa"/>
            <w:vAlign w:val="center"/>
            <w:textDirection w:val="lrTb"/>
            <w:noWrap w:val="false"/>
          </w:tcPr>
          <w:p>
            <w:pPr>
              <w:pStyle w:val="849"/>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651"/>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tcBorders>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车辆配备方案（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w:t>
            </w:r>
            <w:r/>
          </w:p>
        </w:tc>
        <w:tc>
          <w:tcPr>
            <w:tcBorders>
              <w:top w:val="single" w:color="auto" w:sz="4" w:space="0"/>
              <w:right w:val="single" w:color="auto" w:sz="4" w:space="0"/>
            </w:tcBorders>
            <w:tcW w:w="6694" w:type="dxa"/>
            <w:vAlign w:val="center"/>
            <w:textDirection w:val="lrTb"/>
            <w:noWrap w:val="false"/>
          </w:tcPr>
          <w:p>
            <w:pPr>
              <w:pStyle w:val="849"/>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849"/>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szCs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1383"/>
        </w:trPr>
        <w:tc>
          <w:tcPr>
            <w:tcW w:w="949"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sz w:val="24"/>
              </w:rPr>
              <w:t xml:space="preserve">投标人业绩（4 分）</w:t>
            </w:r>
            <w:r/>
          </w:p>
        </w:tc>
        <w:tc>
          <w:tcPr>
            <w:gridSpan w:val="2"/>
            <w:tcBorders>
              <w:right w:val="single" w:color="auto" w:sz="4" w:space="0"/>
            </w:tcBorders>
            <w:tcW w:w="7791" w:type="dxa"/>
            <w:vAlign w:val="center"/>
            <w:textDirection w:val="lrTb"/>
            <w:noWrap w:val="false"/>
          </w:tcPr>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投标文件中提供投标人为卖方(乙方)、合同签订日期在202</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年1月1日之后、合同内容为食材采购类的合同原件扫描件且提供该合同的供货发票原件扫描件（同一合同项下不同发票不重复得分）。</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每提供一份上述投标人业绩合同及发票的得2分，不提供或提供不全的不得分。</w:t>
            </w:r>
            <w:r/>
          </w:p>
          <w:p>
            <w:pPr>
              <w:rPr>
                <w:rFonts w:hint="eastAsia" w:ascii="宋体" w:hAnsi="宋体" w:eastAsia="宋体" w:cs="宋体"/>
                <w:color w:val="auto"/>
                <w:sz w:val="24"/>
              </w:rPr>
            </w:pPr>
            <w:r>
              <w:rPr>
                <w:rFonts w:hint="eastAsia" w:ascii="宋体" w:hAnsi="宋体" w:eastAsia="宋体" w:cs="宋体"/>
                <w:color w:val="auto"/>
                <w:sz w:val="24"/>
              </w:rPr>
              <w:t xml:space="preserve">本项最高得4分,最低得0分。</w:t>
            </w:r>
            <w:r/>
          </w:p>
        </w:tc>
      </w:tr>
    </w:tbl>
    <w:p>
      <w:pPr>
        <w:rPr>
          <w:rFonts w:hint="eastAsia" w:ascii="宋体" w:hAnsi="宋体" w:eastAsia="宋体" w:cs="宋体"/>
          <w:color w:val="auto"/>
        </w:rPr>
      </w:pPr>
      <w:r>
        <w:rPr>
          <w:rFonts w:hint="eastAsia" w:ascii="宋体" w:hAnsi="宋体" w:eastAsia="宋体" w:cs="宋体"/>
          <w:color w:val="auto"/>
        </w:rPr>
      </w:r>
      <w:r/>
    </w:p>
    <w:p>
      <w:pPr>
        <w:widowControl/>
        <w:rPr>
          <w:rFonts w:hint="eastAsia" w:ascii="宋体" w:hAnsi="宋体" w:eastAsia="宋体" w:cs="宋体"/>
          <w:color w:val="auto"/>
          <w:sz w:val="24"/>
        </w:rPr>
      </w:pPr>
      <w:r>
        <w:rPr>
          <w:rFonts w:hint="eastAsia" w:ascii="宋体" w:hAnsi="宋体" w:eastAsia="宋体" w:cs="宋体"/>
          <w:color w:val="auto"/>
          <w:sz w:val="24"/>
        </w:rPr>
        <w:t xml:space="preserve">注：评分结果精确到小数点后两位。</w:t>
      </w:r>
      <w:r/>
    </w:p>
    <w:p>
      <w:pPr>
        <w:pStyle w:val="810"/>
        <w:jc w:val="center"/>
        <w:pageBreakBefore/>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  拟签订的合同文本</w:t>
      </w:r>
      <w:r/>
    </w:p>
    <w:p>
      <w:pPr>
        <w:jc w:val="center"/>
        <w:rPr>
          <w:rFonts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政 府 采 购 合 同</w:t>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both"/>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项目编号：</w:t>
      </w:r>
      <w:r/>
    </w:p>
    <w:p>
      <w:pPr>
        <w:rPr>
          <w:rFonts w:hint="eastAsia"/>
        </w:rPr>
      </w:pPr>
      <w:r>
        <w:rPr>
          <w:rFonts w:hint="eastAsia"/>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项目名称：</w:t>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采购单位（甲方）：</w:t>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中标供应商（乙方）：</w:t>
      </w:r>
      <w:r/>
    </w:p>
    <w:p>
      <w:pPr>
        <w:ind w:firstLine="630"/>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签订日期：    年  月  日</w:t>
      </w:r>
      <w:r/>
    </w:p>
    <w:p>
      <w:pPr>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ind w:left="0" w:right="0"/>
        <w:jc w:val="both"/>
        <w:spacing w:after="0"/>
        <w:widowControl w:val="off"/>
        <w:rPr>
          <w:rFonts w:ascii="宋体" w:hAnsi="宋体" w:eastAsia="宋体" w:cs="宋体"/>
          <w:b/>
          <w:color w:val="000000"/>
          <w:sz w:val="28"/>
          <w:szCs w:val="28"/>
          <w:highlight w:val="none"/>
          <w:lang w:val="en-US" w:eastAsia="zh-CN" w:bidi="ar-SA"/>
        </w:rPr>
      </w:pPr>
      <w:r>
        <w:rPr>
          <w:rFonts w:ascii="宋体" w:hAnsi="宋体" w:eastAsia="宋体" w:cs="宋体"/>
          <w:b/>
          <w:color w:val="000000"/>
          <w:sz w:val="28"/>
          <w:szCs w:val="28"/>
          <w:highlight w:val="none"/>
          <w:lang w:val="en-US" w:eastAsia="zh-CN" w:bidi="ar-SA"/>
        </w:rPr>
      </w:r>
      <w:r/>
    </w:p>
    <w:p>
      <w:pPr>
        <w:ind w:left="0" w:right="0"/>
        <w:jc w:val="both"/>
        <w:spacing w:after="0"/>
        <w:widowControl w:val="off"/>
        <w:rPr>
          <w:rFonts w:ascii="宋体" w:hAnsi="宋体" w:eastAsia="宋体" w:cs="宋体"/>
          <w:b/>
          <w:color w:val="000000"/>
          <w:sz w:val="28"/>
          <w:szCs w:val="28"/>
          <w:highlight w:val="none"/>
          <w:lang w:val="en-US" w:eastAsia="zh-CN" w:bidi="ar-SA"/>
        </w:rPr>
      </w:pPr>
      <w:r>
        <w:rPr>
          <w:rFonts w:ascii="宋体" w:hAnsi="宋体" w:eastAsia="宋体" w:cs="宋体"/>
          <w:b/>
          <w:color w:val="000000"/>
          <w:sz w:val="28"/>
          <w:szCs w:val="28"/>
          <w:highlight w:val="none"/>
          <w:lang w:val="en-US" w:eastAsia="zh-CN" w:bidi="ar-SA"/>
        </w:rPr>
      </w:r>
      <w:r/>
    </w:p>
    <w:p>
      <w:pPr>
        <w:ind w:left="0" w:right="0"/>
        <w:jc w:val="both"/>
        <w:spacing w:after="0"/>
        <w:widowControl w:val="off"/>
        <w:rPr>
          <w:rFonts w:ascii="宋体" w:hAnsi="宋体" w:eastAsia="宋体" w:cs="宋体"/>
          <w:b/>
          <w:color w:val="000000"/>
          <w:sz w:val="28"/>
          <w:szCs w:val="28"/>
          <w:highlight w:val="none"/>
          <w:lang w:val="en-US" w:eastAsia="zh-CN" w:bidi="ar-SA"/>
        </w:rPr>
      </w:pPr>
      <w:r>
        <w:rPr>
          <w:rFonts w:ascii="宋体" w:hAnsi="宋体" w:eastAsia="宋体" w:cs="宋体"/>
          <w:b/>
          <w:color w:val="000000"/>
          <w:sz w:val="28"/>
          <w:szCs w:val="28"/>
          <w:highlight w:val="none"/>
          <w:lang w:val="en-US" w:eastAsia="zh-CN" w:bidi="ar-SA"/>
        </w:rPr>
      </w:r>
      <w:r/>
    </w:p>
    <w:p>
      <w:pPr>
        <w:ind w:left="0" w:right="0"/>
        <w:jc w:val="both"/>
        <w:spacing w:after="0"/>
        <w:widowControl w:val="off"/>
        <w:rPr>
          <w:rFonts w:ascii="宋体" w:hAnsi="宋体" w:eastAsia="宋体" w:cs="宋体"/>
          <w:b/>
          <w:color w:val="000000"/>
          <w:sz w:val="28"/>
          <w:szCs w:val="28"/>
          <w:highlight w:val="none"/>
          <w:lang w:val="en-US" w:eastAsia="zh-CN" w:bidi="ar-SA"/>
        </w:rPr>
      </w:pPr>
      <w:r>
        <w:rPr>
          <w:rFonts w:ascii="宋体" w:hAnsi="宋体" w:eastAsia="宋体" w:cs="宋体"/>
          <w:b/>
          <w:color w:val="000000"/>
          <w:sz w:val="28"/>
          <w:szCs w:val="28"/>
          <w:highlight w:val="none"/>
          <w:lang w:val="en-US" w:eastAsia="zh-CN" w:bidi="ar-SA"/>
        </w:rPr>
      </w:r>
      <w:r/>
    </w:p>
    <w:p>
      <w:pPr>
        <w:ind w:left="0" w:right="0"/>
        <w:jc w:val="both"/>
        <w:spacing w:after="0"/>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友情提醒：采购人与中标供应商应当在中标通知书发出之日起三十日内，按照采购文件确定的事项签订政府采购合同。</w:t>
      </w:r>
      <w:r/>
    </w:p>
    <w:p>
      <w:pPr>
        <w:ind w:left="0" w:right="0"/>
        <w:spacing w:after="0"/>
        <w:rPr>
          <w:rFonts w:ascii="宋体" w:hAnsi="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pStyle w:val="1016"/>
        <w:contextualSpacing/>
        <w:ind w:right="-624"/>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1016"/>
        <w:contextualSpacing/>
        <w:ind w:left="-132" w:right="-624" w:firstLine="4548"/>
        <w:keepLines w:val="0"/>
        <w:keepNext w:val="0"/>
        <w:pageBreakBefore w:val="0"/>
        <w:spacing w:line="360" w:lineRule="auto"/>
        <w:rPr>
          <w:rFonts w:hint="eastAsia" w:hAnsi="宋体" w:cs="宋体"/>
          <w:color w:val="auto"/>
          <w:sz w:val="24"/>
          <w:lang w:eastAsia="zh-CN"/>
        </w:rPr>
      </w:pPr>
      <w:r>
        <w:rPr>
          <w:rFonts w:hint="eastAsia" w:ascii="宋体" w:hAnsi="宋体" w:eastAsia="宋体" w:cs="宋体"/>
          <w:color w:val="auto"/>
          <w:sz w:val="24"/>
        </w:rPr>
        <w:t xml:space="preserve">项目名称：</w:t>
      </w:r>
      <w:r/>
    </w:p>
    <w:p>
      <w:pPr>
        <w:pStyle w:val="1016"/>
        <w:contextualSpacing/>
        <w:ind w:left="-132" w:right="-624" w:firstLine="4548"/>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p>
    <w:p>
      <w:pPr>
        <w:pStyle w:val="1016"/>
        <w:contextualSpacing/>
        <w:ind w:right="-624"/>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甲方：</w:t>
      </w:r>
      <w:r>
        <w:rPr>
          <w:rFonts w:hint="eastAsia" w:hAnsi="宋体" w:cs="宋体"/>
          <w:color w:val="auto"/>
          <w:sz w:val="24"/>
          <w:lang w:val="en-US" w:eastAsia="zh-CN"/>
        </w:rPr>
        <w:t xml:space="preserve">                               </w:t>
      </w:r>
      <w:r>
        <w:rPr>
          <w:rFonts w:hint="eastAsia" w:ascii="宋体" w:hAnsi="宋体" w:eastAsia="宋体" w:cs="宋体"/>
          <w:color w:val="auto"/>
          <w:sz w:val="24"/>
        </w:rPr>
        <w:t xml:space="preserve">签订时间：</w:t>
      </w:r>
      <w:r/>
    </w:p>
    <w:p>
      <w:pPr>
        <w:pStyle w:val="1016"/>
        <w:contextualSpacing/>
        <w:ind w:right="-624"/>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  </w:t>
      </w:r>
      <w:r>
        <w:rPr>
          <w:rFonts w:hint="eastAsia" w:hAnsi="宋体" w:cs="宋体"/>
          <w:color w:val="auto"/>
          <w:sz w:val="24"/>
          <w:lang w:val="en-US" w:eastAsia="zh-CN"/>
        </w:rPr>
        <w:t xml:space="preserve">                             </w:t>
      </w:r>
      <w:r>
        <w:rPr>
          <w:rFonts w:hint="eastAsia" w:ascii="宋体" w:hAnsi="宋体" w:eastAsia="宋体" w:cs="宋体"/>
          <w:color w:val="auto"/>
          <w:sz w:val="24"/>
        </w:rPr>
        <w:t xml:space="preserve">签订地点：</w:t>
      </w:r>
      <w:r/>
    </w:p>
    <w:p>
      <w:pPr>
        <w:pStyle w:val="1016"/>
        <w:contextualSpacing/>
        <w:ind w:left="-424" w:right="-624" w:hanging="2"/>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pStyle w:val="810"/>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甲、乙双方根据《中华人民共和国政府采购法》、《中华人民共和国民法典》，按照</w:t>
      </w:r>
      <w:r>
        <w:rPr>
          <w:rFonts w:hint="eastAsia" w:ascii="宋体" w:hAnsi="宋体" w:cs="宋体"/>
          <w:color w:val="auto"/>
          <w:sz w:val="24"/>
          <w:u w:val="single"/>
          <w:lang w:val="en-US" w:eastAsia="zh-CN"/>
        </w:rPr>
        <w:t xml:space="preserve">                     （项目名称）</w:t>
      </w:r>
      <w:r>
        <w:rPr>
          <w:rFonts w:hint="eastAsia" w:ascii="宋体" w:hAnsi="宋体" w:eastAsia="宋体" w:cs="宋体"/>
          <w:color w:val="auto"/>
          <w:sz w:val="24"/>
        </w:rPr>
        <w:t xml:space="preserve">项目发出的中标通知书、招标文件及乙方的投标文件等，按照平等、自愿的原则，经友好协商，签订本合同。</w:t>
      </w:r>
      <w:r/>
    </w:p>
    <w:p>
      <w:pPr>
        <w:pStyle w:val="810"/>
        <w:ind w:left="689" w:firstLine="1656"/>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10"/>
        <w:ind w:firstLine="361"/>
        <w:keepLines w:val="0"/>
        <w:keepNext w:val="0"/>
        <w:pageBreakBefore w:val="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一、供货范围和期限</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（一）供货范围：为甲方食堂进行食材的采购和配送。</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（二）供货期限： 12个月。</w:t>
      </w:r>
      <w:r/>
    </w:p>
    <w:p>
      <w:pPr>
        <w:pStyle w:val="824"/>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sz w:val="24"/>
        </w:rPr>
        <w:t xml:space="preserve">   （三）采购需求：详见合同附件1</w:t>
      </w:r>
      <w:r/>
    </w:p>
    <w:p>
      <w:pPr>
        <w:pStyle w:val="810"/>
        <w:ind w:firstLine="361"/>
        <w:keepLines w:val="0"/>
        <w:keepNext w:val="0"/>
        <w:pageBreakBefore w:val="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二、供应方式及要求</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（一）确定订单</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甲方食堂提前一天向乙方提供所需食品订单，乙方必须在甲方食堂规定时间内，依据订单将甲方食堂所需的食品购齐，送至甲方食堂指定地点进行验收。</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（二）乙方不得以任何理由拒绝供应、随意变更订单项目、内容，由于特殊情况不能及时供应的食品，乙方应提前通知甲方食堂，经甲方食堂许可后方能调整所订食品。</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（三）乙方应主动配合甲方食堂对其供应食品所进行的数量、质量检查。</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三、供应价格</w:t>
      </w:r>
      <w:r/>
    </w:p>
    <w:p>
      <w:pPr>
        <w:pStyle w:val="810"/>
        <w:ind w:firstLine="480"/>
        <w:keepLines w:val="0"/>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1、乙方优惠率：</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2、基准单价：</w:t>
      </w:r>
      <w:r>
        <w:rPr>
          <w:rFonts w:hint="eastAsia" w:ascii="宋体" w:hAnsi="宋体" w:eastAsia="宋体" w:cs="宋体"/>
          <w:color w:val="auto"/>
          <w:sz w:val="24"/>
          <w:szCs w:val="22"/>
        </w:rPr>
        <w:t xml:space="preserve">以徐州市发展和改革委员会“民生价格监测”当月最后一周公布的所有市场、超市同类菜品平均单价为基准单价；如网站上未有的菜品，以就近菜市场线下零售单价</w:t>
      </w:r>
      <w:r>
        <w:rPr>
          <w:rFonts w:hint="eastAsia" w:ascii="宋体" w:hAnsi="宋体" w:eastAsia="宋体" w:cs="宋体"/>
          <w:color w:val="auto"/>
          <w:sz w:val="24"/>
        </w:rPr>
        <w:t xml:space="preserve">为基准单价；如上述还未有的菜品，以供应商的批发采</w:t>
      </w:r>
      <w:r>
        <w:rPr>
          <w:rFonts w:hint="eastAsia" w:ascii="宋体" w:hAnsi="宋体" w:eastAsia="宋体" w:cs="宋体"/>
          <w:color w:val="auto"/>
          <w:sz w:val="24"/>
          <w:szCs w:val="22"/>
        </w:rPr>
        <w:t xml:space="preserve">购处的的同类菜品零售价为基准单价。</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睢宁县公安局</w:t>
      </w:r>
      <w:r>
        <w:rPr>
          <w:rFonts w:hint="eastAsia" w:ascii="宋体" w:hAnsi="宋体" w:eastAsia="宋体" w:cs="宋体"/>
          <w:color w:val="auto"/>
          <w:sz w:val="24"/>
        </w:rPr>
        <w:t xml:space="preserve">就近菜市</w:t>
      </w:r>
      <w:r>
        <w:rPr>
          <w:rFonts w:hint="eastAsia" w:ascii="宋体" w:hAnsi="宋体" w:eastAsia="宋体" w:cs="宋体"/>
          <w:color w:val="auto"/>
          <w:sz w:val="24"/>
          <w:lang w:val="en-US" w:eastAsia="zh-CN"/>
        </w:rPr>
        <w:t xml:space="preserve">场分别是</w:t>
      </w:r>
      <w:r>
        <w:rPr>
          <w:rFonts w:hint="eastAsia" w:ascii="宋体" w:hAnsi="宋体" w:cs="宋体"/>
          <w:color w:val="auto"/>
          <w:sz w:val="24"/>
          <w:lang w:val="en-US" w:eastAsia="zh-CN"/>
        </w:rPr>
        <w:t xml:space="preserve">大观园</w:t>
      </w:r>
      <w:r>
        <w:rPr>
          <w:rFonts w:hint="eastAsia" w:ascii="宋体" w:hAnsi="宋体" w:eastAsia="宋体" w:cs="宋体"/>
          <w:color w:val="auto"/>
          <w:sz w:val="24"/>
          <w:lang w:val="en-US" w:eastAsia="zh-CN"/>
        </w:rPr>
        <w:t xml:space="preserve">菜市场和新城农贸市场</w:t>
      </w:r>
      <w:r>
        <w:rPr>
          <w:rFonts w:hint="eastAsia" w:ascii="宋体" w:hAnsi="宋体" w:eastAsia="宋体" w:cs="宋体"/>
          <w:color w:val="auto"/>
          <w:sz w:val="24"/>
        </w:rPr>
        <w:t xml:space="preserve">，由采购人组成的询价小组在该市场采集菜价。</w:t>
      </w:r>
      <w:r/>
    </w:p>
    <w:p>
      <w:pPr>
        <w:pStyle w:val="810"/>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3、乙方供货结算单价=基准单价×（1-乙方中标优惠率）；</w:t>
      </w:r>
      <w:r/>
    </w:p>
    <w:p>
      <w:pPr>
        <w:pStyle w:val="810"/>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4、结算单价、数量及金额须双方签字。</w:t>
      </w:r>
      <w:r/>
    </w:p>
    <w:p>
      <w:pPr>
        <w:pStyle w:val="810"/>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5、乙方需向甲方提供合法有效的增值税普通发票。</w:t>
      </w:r>
      <w:r/>
    </w:p>
    <w:p>
      <w:pPr>
        <w:pStyle w:val="810"/>
        <w:ind w:firstLine="360"/>
        <w:keepLines w:val="0"/>
        <w:keepNext w:val="0"/>
        <w:pageBreakBefore w:val="0"/>
        <w:spacing w:line="360" w:lineRule="auto"/>
        <w:rPr>
          <w:rFonts w:hint="eastAsia" w:ascii="宋体" w:hAnsi="宋体" w:eastAsia="宋体" w:cs="宋体"/>
          <w:bCs/>
          <w:color w:val="auto"/>
          <w:sz w:val="24"/>
        </w:rPr>
      </w:pPr>
      <w:r>
        <w:rPr>
          <w:rFonts w:hint="eastAsia" w:ascii="宋体" w:hAnsi="宋体" w:cs="宋体"/>
          <w:bCs/>
          <w:color w:val="auto"/>
          <w:sz w:val="24"/>
          <w:lang w:val="en-US" w:eastAsia="zh-CN"/>
        </w:rPr>
        <w:t xml:space="preserve">四、</w:t>
      </w:r>
      <w:r>
        <w:rPr>
          <w:rFonts w:hint="eastAsia" w:ascii="宋体" w:hAnsi="宋体" w:eastAsia="宋体" w:cs="宋体"/>
          <w:bCs/>
          <w:color w:val="auto"/>
          <w:sz w:val="24"/>
        </w:rPr>
        <w:t xml:space="preserve">支付（采购资金的支付方式、时间、条件）</w:t>
      </w:r>
      <w:r/>
    </w:p>
    <w:p>
      <w:pPr>
        <w:pStyle w:val="810"/>
        <w:ind w:left="120"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经双方协商一致，选择以下第</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种付款方式：</w:t>
      </w:r>
      <w:r/>
    </w:p>
    <w:p>
      <w:pPr>
        <w:pStyle w:val="810"/>
        <w:numPr>
          <w:ilvl w:val="0"/>
          <w:numId w:val="5"/>
        </w:num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付款方式1（不提交预付款保函的）</w:t>
      </w:r>
      <w:r/>
    </w:p>
    <w:p>
      <w:pPr>
        <w:pStyle w:val="810"/>
        <w:ind w:left="120"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合同签订后，甲方收到乙方开具的发票（发票金额为预算金额的10%）之日起10个工作日内，向乙方支付预算金额的10%作为预付款，预付款抵扣后期应支付的食堂食材费用。预付款抵扣完后，费用按月支付，每月1次按实际订单量支付。每次付款经甲方验收合格后，甲方自收到发票后 10个工作日内，将资金支付到合同约定的乙方账户。</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（二）付款方式2（提交预付款保函的）</w:t>
      </w:r>
      <w:r/>
    </w:p>
    <w:p>
      <w:pPr>
        <w:pStyle w:val="810"/>
        <w:ind w:firstLine="60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合同签订后，且乙方向甲方出具预算金额的40%的预付款保函，甲方自收到发票（发票金额为预算金额的40%）后10个工作日内，将资金支付到合同约定的乙方账户；预付款抵扣完后，费用按月支付，每月1次按实际订单量支付。每次付款经甲方验收合格后，甲方自收到发票后 10个工作日内，将资金支付到合同约定的乙方账户。</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乙方需提交的支付文件包括：</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①发票；</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②甲方确认的送货清单。</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3、合同约定的乙方账户：</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4、其他</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若出现因乙方违约导致双方有争议的情况，待争议解决后3个工作日内甲方再向乙方支付货款，期间造成的经济损失由乙方自行承担。</w:t>
      </w:r>
      <w:r/>
    </w:p>
    <w:p>
      <w:pPr>
        <w:pStyle w:val="810"/>
        <w:ind w:firstLine="360"/>
        <w:keepLines w:val="0"/>
        <w:keepNext w:val="0"/>
        <w:pageBreakBefore w:val="0"/>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5、在预算金额范围内按照实际发生金额据实结算支付，若本合同履行期限内支付超过预算金额，本合同自动终止；若本合同履行期限结束后仍有剩余，作为政府采购预算结余上交财政。</w:t>
      </w:r>
      <w:r/>
    </w:p>
    <w:p>
      <w:pPr>
        <w:pStyle w:val="810"/>
        <w:ind w:firstLine="361"/>
        <w:keepLines w:val="0"/>
        <w:keepNext w:val="0"/>
        <w:pageBreakBefore w:val="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五、质量标准和检验</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（一）质量标准</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hint="eastAsia" w:ascii="宋体" w:hAnsi="宋体" w:eastAsia="宋体" w:cs="宋体"/>
          <w:color w:val="auto"/>
          <w:sz w:val="24"/>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2、乙方为满足质量标准提供的技术方案详见合同附件2。</w:t>
      </w:r>
      <w:r/>
    </w:p>
    <w:p>
      <w:pPr>
        <w:pStyle w:val="810"/>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3、乙方为满足质量标准提供的组织机构设置及人员和车辆配备方案详见合同附件3。</w:t>
      </w:r>
      <w:r/>
    </w:p>
    <w:p>
      <w:pPr>
        <w:pStyle w:val="810"/>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4、乙方未满足质量标准提供的退换货方案详见合同附件4。</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（二）验收检验</w:t>
      </w:r>
      <w:r/>
    </w:p>
    <w:p>
      <w:pPr>
        <w:pStyle w:val="810"/>
        <w:ind w:firstLine="60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甲方食堂每天对供应食品的品名、规格、数量、单价和质量进行现场验收，以甲方食堂的验货数量为准，乙方每次随货附一式三份盖章的送货清单，供甲方食堂验货后签字确认，甲方食堂执一份，乙方执二份，作为送、收货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pStyle w:val="810"/>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2、验收标准（验收要求、验收标准和程序）：见合同附件5。</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（三）供应时间（具体以甲方食堂要求为准）</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每日必须按照甲方要求的时间将甲方食堂所需食品送至指定地点进行验收，乙方如送货迟到超过半小时，甲方可扣乙方当天总货款的10%作为违约金。因迟到时间长而造成甲方食堂无法正常供餐的，甲方有权追究乙方相关经济、法律责任。遇有特殊任务或其他情况，应以甲方具体要求为准。非正常工作时间，遇特殊情况，乙方要为甲方食堂提供紧急配送服务，接甲方电话通知后，90分钟内送达。</w:t>
      </w:r>
      <w:r/>
    </w:p>
    <w:p>
      <w:pPr>
        <w:pStyle w:val="810"/>
        <w:ind w:firstLine="482"/>
        <w:keepLines w:val="0"/>
        <w:keepNext w:val="0"/>
        <w:pageBreakBefore w:val="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六 、包装与标记</w:t>
      </w:r>
      <w:r/>
    </w:p>
    <w:p>
      <w:pPr>
        <w:pStyle w:val="810"/>
        <w:ind w:firstLine="54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 商品（合同标的）包装具体要求：见《关于印发《商品包装政府采购需求标准（试行）》、 《快递包装政府采购需求标准（试行）》的通知》（财办库〔2020〕123号）中《商品包装政府采购需求标准（试行）》。</w:t>
      </w:r>
      <w:r/>
    </w:p>
    <w:p>
      <w:pPr>
        <w:pStyle w:val="810"/>
        <w:ind w:firstLine="540"/>
        <w:keepLines w:val="0"/>
        <w:keepNext w:val="0"/>
        <w:pageBreakBefore w:val="0"/>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2、 快递包装具体要求：见《关于印发《商品包装政府采购需求标准（试行）》、 《快递包装政府采购需求标准（试行）》的通知》（财办库〔2020〕123号）中《快递包装政府采购需求标准（试行）》。</w:t>
      </w:r>
      <w:r/>
    </w:p>
    <w:p>
      <w:pPr>
        <w:pStyle w:val="810"/>
        <w:ind w:firstLine="361"/>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七、违约责任</w:t>
      </w:r>
      <w:r/>
    </w:p>
    <w:p>
      <w:pPr>
        <w:pStyle w:val="810"/>
        <w:ind w:firstLine="54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（一）甲方违约责任</w:t>
      </w:r>
      <w:r/>
    </w:p>
    <w:p>
      <w:pPr>
        <w:pStyle w:val="810"/>
        <w:ind w:firstLine="54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乙方按合同履约，甲方按合同约定支付食堂食材费用，甲方每逾期10天，甲方向乙方支付当次应支付食堂食材费用0.1%的违约金，但违约金的总数不超过当次应支付食堂食材费用的1%。</w:t>
      </w:r>
      <w:r/>
    </w:p>
    <w:p>
      <w:pPr>
        <w:pStyle w:val="810"/>
        <w:ind w:left="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（二）乙方违约责任</w:t>
      </w:r>
      <w:r/>
    </w:p>
    <w:p>
      <w:pPr>
        <w:pStyle w:val="810"/>
        <w:ind w:firstLine="24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1、数量违约</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乙方应按照甲方要求的数量足额供应，如发现乙方存在主观故意或弄虚作假，第一次发现，扣除当日货款的10%；第二次发现，扣除当周货款的10%；第三次发现，扣除当月货款的10%，并可以终止合同。</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2、质量违约</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甲方每月对乙方所供应商品随机抽取进行送检，送检品类及抽取次数由甲方决定。乙方应按照国家食品安全相关规定及甲方对菜品质量的要求进行送货。</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则按￥5000.00 元进行罚款，第三次甲方有权解除供货合同。</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3、服务违约</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乙方未按时配送食材至甲方指定地点，影响伙食保障工作正常开展，第一次发现，扣除当日货款的10%；第二次发现，扣除当周货款的2%；第三次发现，扣除当月货款的2%，并可以终止合同。甲方每月组织人员进行供应情况调查，对不符合食材供应要求的，提出口头或书面整改意见，乙方应严格按甲方要求及时整改。</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4、保密违约</w:t>
      </w:r>
      <w:r/>
    </w:p>
    <w:p>
      <w:pPr>
        <w:pStyle w:val="810"/>
        <w:ind w:firstLine="360"/>
        <w:keepLines w:val="0"/>
        <w:keepNext w:val="0"/>
        <w:pageBreakBefore w:val="0"/>
        <w:spacing w:line="360" w:lineRule="auto"/>
        <w:rPr>
          <w:rFonts w:hint="eastAsia" w:ascii="宋体" w:hAnsi="宋体" w:eastAsia="宋体" w:cs="宋体"/>
          <w:bCs/>
          <w:color w:val="auto"/>
          <w:sz w:val="24"/>
        </w:rPr>
      </w:pPr>
      <w:r>
        <w:rPr>
          <w:rFonts w:hint="eastAsia" w:ascii="宋体" w:hAnsi="宋体" w:eastAsia="宋体" w:cs="宋体"/>
          <w:color w:val="auto"/>
          <w:sz w:val="24"/>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810"/>
        <w:ind w:firstLine="482"/>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八、</w:t>
      </w:r>
      <w:r>
        <w:rPr>
          <w:rFonts w:hint="eastAsia" w:ascii="宋体" w:hAnsi="宋体" w:eastAsia="宋体" w:cs="宋体"/>
          <w:color w:val="auto"/>
          <w:sz w:val="24"/>
        </w:rPr>
        <w:t xml:space="preserve">本合同在下列条件全部满足后生效，生效日期以下列条件全部满足的最晚日期为准： </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 双方加盖公章或合同专用章； </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甲方收到乙方按政府采购合同金额（合同总价）的 0 %提交的履约保证金。</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九、</w:t>
      </w:r>
      <w:r>
        <w:rPr>
          <w:rFonts w:hint="eastAsia" w:ascii="宋体" w:hAnsi="宋体" w:eastAsia="宋体" w:cs="宋体"/>
          <w:color w:val="auto"/>
          <w:sz w:val="24"/>
        </w:rPr>
        <w:t xml:space="preserve">合同的双方当事人不得擅自变更、中止或者终止合同。 </w:t>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10"/>
        <w:ind w:firstLine="3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十、</w:t>
      </w:r>
      <w:r>
        <w:rPr>
          <w:rFonts w:hint="eastAsia" w:ascii="宋体" w:hAnsi="宋体" w:eastAsia="宋体" w:cs="宋体"/>
          <w:color w:val="auto"/>
          <w:sz w:val="24"/>
        </w:rPr>
        <w:t xml:space="preserve">双方约定，在履行合同过程中产生争议时，应通过友好协商解决，若协商不成可向甲方所在地人民法院提起诉讼。</w:t>
      </w:r>
      <w:r/>
    </w:p>
    <w:p>
      <w:pPr>
        <w:pStyle w:val="810"/>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十一、</w:t>
      </w:r>
      <w:r>
        <w:rPr>
          <w:rFonts w:hint="eastAsia" w:ascii="宋体" w:hAnsi="宋体" w:eastAsia="宋体" w:cs="宋体"/>
          <w:color w:val="auto"/>
          <w:sz w:val="24"/>
        </w:rPr>
        <w:t xml:space="preserve">合同其他未尽事宜及与招标文件有矛盾之处，以招标文件[项目编号：</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]为准。</w:t>
      </w:r>
      <w:r/>
    </w:p>
    <w:p>
      <w:pPr>
        <w:pStyle w:val="810"/>
        <w:ind w:firstLine="482"/>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十二、</w:t>
      </w:r>
      <w:r>
        <w:rPr>
          <w:rFonts w:hint="eastAsia" w:ascii="宋体" w:hAnsi="宋体" w:eastAsia="宋体" w:cs="宋体"/>
          <w:color w:val="auto"/>
          <w:sz w:val="24"/>
        </w:rPr>
        <w:t xml:space="preserve">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份，具有同等法律效力，甲方</w:t>
      </w:r>
      <w:r>
        <w:rPr>
          <w:rFonts w:hint="eastAsia" w:ascii="宋体" w:hAnsi="宋体" w:eastAsia="宋体" w:cs="宋体"/>
          <w:color w:val="auto"/>
          <w:sz w:val="24"/>
          <w:u w:val="single"/>
        </w:rPr>
        <w:t xml:space="preserve"> 一 </w:t>
      </w:r>
      <w:r>
        <w:rPr>
          <w:rFonts w:hint="eastAsia" w:ascii="宋体" w:hAnsi="宋体" w:eastAsia="宋体" w:cs="宋体"/>
          <w:color w:val="auto"/>
          <w:sz w:val="24"/>
        </w:rPr>
        <w:t xml:space="preserve">份，乙方</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份，</w:t>
      </w:r>
      <w:r>
        <w:rPr>
          <w:rFonts w:hint="eastAsia" w:ascii="宋体" w:hAnsi="宋体" w:cs="宋体"/>
          <w:color w:val="auto"/>
          <w:sz w:val="24"/>
          <w:lang w:eastAsia="zh-CN"/>
        </w:rPr>
        <w:t xml:space="preserve">江苏跃盛项目管理有限公司</w:t>
      </w:r>
      <w:r>
        <w:rPr>
          <w:rFonts w:hint="eastAsia" w:ascii="宋体" w:hAnsi="宋体" w:eastAsia="宋体" w:cs="宋体"/>
          <w:color w:val="auto"/>
          <w:sz w:val="24"/>
        </w:rPr>
        <w:t xml:space="preserve">一份存档，政府采购管理部门一份备案。</w:t>
      </w:r>
      <w:r/>
    </w:p>
    <w:p>
      <w:pPr>
        <w:pStyle w:val="810"/>
        <w:contextualSpacing/>
        <w:ind w:firstLine="482"/>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十三、</w:t>
      </w:r>
      <w:r>
        <w:rPr>
          <w:rFonts w:hint="eastAsia" w:ascii="宋体" w:hAnsi="宋体" w:eastAsia="宋体" w:cs="宋体"/>
          <w:color w:val="auto"/>
          <w:sz w:val="24"/>
        </w:rPr>
        <w:t xml:space="preserve">按照《财政部关于做好政府采购信息公开工作的通知》（财库〔2015〕135号），甲方依据《保守国家秘密法》等法律制度规定确定本合同</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部分涉及国家秘密，该涉及国家秘密部分不公告；甲方依据《反不正当竞争法》等法律制度的规定与乙方约定本合同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pStyle w:val="811"/>
        <w:rPr>
          <w:rFonts w:hint="eastAsia"/>
        </w:rPr>
      </w:pPr>
      <w:r>
        <w:rPr>
          <w:rFonts w:hint="eastAsia"/>
        </w:rPr>
      </w:r>
      <w:r/>
    </w:p>
    <w:p>
      <w:pPr>
        <w:pStyle w:val="810"/>
        <w:contextualSpacing/>
        <w:keepLines w:val="0"/>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甲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方</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乙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方</w:t>
      </w:r>
      <w:r>
        <w:rPr>
          <w:rFonts w:hint="eastAsia" w:ascii="宋体" w:hAnsi="宋体" w:cs="宋体"/>
          <w:color w:val="auto"/>
          <w:sz w:val="24"/>
          <w:lang w:eastAsia="zh-CN"/>
        </w:rPr>
        <w:t xml:space="preserve">：</w:t>
      </w:r>
      <w:r/>
    </w:p>
    <w:p>
      <w:pPr>
        <w:pStyle w:val="810"/>
        <w:contextualSpacing/>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单位签章： </w:t>
      </w:r>
      <w:r>
        <w:rPr>
          <w:rFonts w:hint="eastAsia" w:ascii="宋体" w:hAnsi="宋体" w:eastAsia="宋体" w:cs="宋体"/>
          <w:color w:val="auto"/>
          <w:sz w:val="24"/>
        </w:rPr>
        <w:tab/>
      </w:r>
      <w:r>
        <w:rPr>
          <w:rFonts w:hint="eastAsia" w:ascii="宋体" w:hAnsi="宋体" w:eastAsia="宋体" w:cs="宋体"/>
          <w:color w:val="auto"/>
          <w:sz w:val="24"/>
        </w:rPr>
        <w:t xml:space="preserve">                                  单位签章： </w:t>
      </w:r>
      <w:r/>
    </w:p>
    <w:p>
      <w:pPr>
        <w:pStyle w:val="810"/>
        <w:contextualSpacing/>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单位地址：                                      单位地址：</w:t>
      </w:r>
      <w:r/>
    </w:p>
    <w:p>
      <w:pPr>
        <w:pStyle w:val="810"/>
        <w:contextualSpacing/>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 </w:t>
      </w:r>
      <w:r>
        <w:rPr>
          <w:rFonts w:hint="eastAsia" w:ascii="宋体" w:hAnsi="宋体" w:eastAsia="宋体" w:cs="宋体"/>
          <w:color w:val="auto"/>
          <w:sz w:val="24"/>
        </w:rPr>
        <w:tab/>
      </w:r>
      <w:r>
        <w:rPr>
          <w:rFonts w:hint="eastAsia" w:ascii="宋体" w:hAnsi="宋体" w:eastAsia="宋体" w:cs="宋体"/>
          <w:color w:val="auto"/>
          <w:sz w:val="24"/>
        </w:rPr>
        <w:t xml:space="preserve">                                  开户银行：</w:t>
      </w:r>
      <w:r/>
    </w:p>
    <w:p>
      <w:pPr>
        <w:pStyle w:val="810"/>
        <w:contextualSpacing/>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                                      银行帐号：</w:t>
      </w:r>
      <w:r/>
    </w:p>
    <w:p>
      <w:pPr>
        <w:pStyle w:val="810"/>
        <w:contextualSpacing/>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 系 人：                                      联 系 人：</w:t>
      </w:r>
      <w:r/>
    </w:p>
    <w:p>
      <w:pPr>
        <w:pStyle w:val="810"/>
        <w:contextualSpacing/>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                                      联系电话：</w:t>
      </w:r>
      <w:r/>
    </w:p>
    <w:p>
      <w:pPr>
        <w:pStyle w:val="824"/>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sz w:val="24"/>
        </w:rPr>
        <w:t xml:space="preserve">日期：                                          日期：   </w:t>
      </w:r>
      <w:r/>
    </w:p>
    <w:p>
      <w:pPr>
        <w:pStyle w:val="810"/>
        <w:jc w:val="center"/>
        <w:pageBreakBefore/>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合同附件</w:t>
      </w:r>
      <w:r/>
    </w:p>
    <w:p>
      <w:pPr>
        <w:pStyle w:val="810"/>
        <w:jc w:val="center"/>
        <w:rPr>
          <w:rFonts w:hint="eastAsia" w:ascii="宋体" w:hAnsi="宋体" w:eastAsia="宋体" w:cs="宋体"/>
          <w:color w:val="auto"/>
          <w:sz w:val="24"/>
        </w:rPr>
      </w:pPr>
      <w:r>
        <w:rPr>
          <w:rFonts w:hint="eastAsia" w:ascii="宋体" w:hAnsi="宋体" w:eastAsia="宋体" w:cs="宋体"/>
          <w:color w:val="auto"/>
          <w:sz w:val="24"/>
        </w:rPr>
      </w:r>
      <w:r/>
    </w:p>
    <w:p>
      <w:pPr>
        <w:pStyle w:val="810"/>
        <w:rPr>
          <w:rFonts w:hint="eastAsia" w:ascii="宋体" w:hAnsi="宋体" w:eastAsia="宋体" w:cs="宋体"/>
          <w:color w:val="auto"/>
          <w:sz w:val="24"/>
        </w:rPr>
      </w:pPr>
      <w:r>
        <w:rPr>
          <w:rFonts w:hint="eastAsia" w:ascii="宋体" w:hAnsi="宋体" w:eastAsia="宋体" w:cs="宋体"/>
          <w:color w:val="auto"/>
          <w:sz w:val="24"/>
        </w:rPr>
      </w:r>
      <w:r/>
    </w:p>
    <w:p>
      <w:pPr>
        <w:pStyle w:val="81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keepLines w:val="0"/>
        <w:keepNext w:val="0"/>
        <w:pageBreakBefore w:val="0"/>
        <w:spacing w:before="240"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合同附件1：采购需求（见招标文件第六章《采购需求》）</w:t>
      </w:r>
      <w:r/>
    </w:p>
    <w:p>
      <w:pPr>
        <w:pStyle w:val="810"/>
        <w:contextualSpacing/>
        <w:keepLines w:val="0"/>
        <w:keepNext w:val="0"/>
        <w:pageBreakBefore w:val="0"/>
        <w:spacing w:before="240"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pStyle w:val="81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合同附件2：质量标准技术要求（要求见招标文件第六章《采购需求》；合同见乙方投标文件中</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技术方案》。）</w:t>
      </w:r>
      <w:r/>
    </w:p>
    <w:p>
      <w:pPr>
        <w:pStyle w:val="810"/>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pStyle w:val="81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合同附件3：组织机构设置及人员和车辆配备要求（要求见招标文件第六章《采购需求》；合同见乙方投标文件中</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组织机构设置及人员和车辆配备</w:t>
      </w:r>
      <w:r>
        <w:rPr>
          <w:rFonts w:hint="eastAsia" w:ascii="宋体" w:hAnsi="宋体" w:eastAsia="宋体" w:cs="宋体"/>
          <w:bCs/>
          <w:color w:val="auto"/>
          <w:sz w:val="24"/>
        </w:rPr>
        <w:t xml:space="preserve">方案</w:t>
      </w:r>
      <w:r>
        <w:rPr>
          <w:rFonts w:hint="eastAsia" w:ascii="宋体" w:hAnsi="宋体" w:eastAsia="宋体" w:cs="宋体"/>
          <w:color w:val="auto"/>
          <w:sz w:val="24"/>
        </w:rPr>
        <w:t xml:space="preserve">》。）</w:t>
      </w:r>
      <w:r/>
    </w:p>
    <w:p>
      <w:pPr>
        <w:pStyle w:val="81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pStyle w:val="81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合同附件4：退换货要求（要求见招标文件第六章《采购需求》；合同见乙方投标文件中</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退换货方案》。）</w:t>
      </w:r>
      <w:r/>
    </w:p>
    <w:p>
      <w:pPr>
        <w:pStyle w:val="81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pStyle w:val="81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合同附件5：验收标准（验收要求、验收标准和程序）</w:t>
      </w:r>
      <w:r/>
    </w:p>
    <w:p>
      <w:pPr>
        <w:pStyle w:val="81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pStyle w:val="81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合同附件6：《保密承诺》</w:t>
      </w:r>
      <w:r/>
    </w:p>
    <w:p>
      <w:pPr>
        <w:pStyle w:val="824"/>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24"/>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24"/>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24"/>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24"/>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24"/>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24"/>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24"/>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24"/>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合同附件5</w:t>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验收标准（验收要求、验收标准和程序）</w:t>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keepLines w:val="0"/>
        <w:keepNext w:val="0"/>
        <w:pageBreakBefore w:val="0"/>
        <w:spacing w:before="240"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甲方：                                    合同编号：</w:t>
      </w:r>
      <w:r/>
    </w:p>
    <w:p>
      <w:pPr>
        <w:pStyle w:val="810"/>
        <w:contextualSpacing/>
        <w:keepLines w:val="0"/>
        <w:keepNext w:val="0"/>
        <w:pageBreakBefore w:val="0"/>
        <w:spacing w:before="240"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乙方：                                    项目编号：</w:t>
      </w:r>
      <w:r/>
    </w:p>
    <w:p>
      <w:pPr>
        <w:pStyle w:val="810"/>
        <w:contextualSpacing/>
        <w:ind w:firstLine="5040"/>
        <w:keepLines w:val="0"/>
        <w:keepNext w:val="0"/>
        <w:pageBreakBefore w:val="0"/>
        <w:spacing w:before="240"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签订地点：</w:t>
      </w:r>
      <w:r/>
    </w:p>
    <w:p>
      <w:pPr>
        <w:pStyle w:val="810"/>
        <w:contextualSpacing/>
        <w:keepLines w:val="0"/>
        <w:keepNext w:val="0"/>
        <w:pageBreakBefore w:val="0"/>
        <w:spacing w:before="240"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keepLines w:val="0"/>
        <w:keepNext w:val="0"/>
        <w:pageBreakBefore w:val="0"/>
        <w:spacing w:before="240"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keepLines w:val="0"/>
        <w:keepNext w:val="0"/>
        <w:pageBreakBefore w:val="0"/>
        <w:spacing w:before="240"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pStyle w:val="810"/>
        <w:ind w:firstLine="36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pStyle w:val="810"/>
        <w:ind w:firstLine="36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    验收标准：见本合同“五、质量标准和检验”。</w:t>
      </w:r>
      <w:r/>
    </w:p>
    <w:p>
      <w:pPr>
        <w:pStyle w:val="810"/>
        <w:ind w:firstLine="36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    验收要求、验收程序：乙方提出书面验收要求，甲方接到书面验收要求后5个工作日内出具验收书，如乙方对验收书有异议，在接到验收书后7个工作日内向甲方书面提出。</w:t>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810"/>
        <w:contextualSpacing/>
        <w:keepLines w:val="0"/>
        <w:keepNext w:val="0"/>
        <w:pageBreakBefore w:val="0"/>
        <w:spacing w:before="240"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pStyle w:val="81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甲方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乙方 </w:t>
      </w:r>
      <w:r/>
    </w:p>
    <w:p>
      <w:pPr>
        <w:pStyle w:val="81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单位签章： </w:t>
      </w:r>
      <w:r>
        <w:rPr>
          <w:rFonts w:hint="eastAsia" w:ascii="宋体" w:hAnsi="宋体" w:eastAsia="宋体" w:cs="宋体"/>
          <w:color w:val="auto"/>
          <w:sz w:val="24"/>
        </w:rPr>
        <w:tab/>
      </w:r>
      <w:r>
        <w:rPr>
          <w:rFonts w:hint="eastAsia" w:ascii="宋体" w:hAnsi="宋体" w:eastAsia="宋体" w:cs="宋体"/>
          <w:color w:val="auto"/>
          <w:sz w:val="24"/>
        </w:rPr>
        <w:t xml:space="preserve">                       单位签章： </w:t>
      </w:r>
      <w:r/>
    </w:p>
    <w:p>
      <w:pPr>
        <w:pStyle w:val="810"/>
        <w:contextualSpacing/>
        <w:keepLines w:val="0"/>
        <w:keepNext w:val="0"/>
        <w:pageBreakBefore w:val="0"/>
        <w:spacing w:before="240"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日期：                               日期：</w:t>
      </w:r>
      <w:r/>
    </w:p>
    <w:p>
      <w:pPr>
        <w:pStyle w:val="810"/>
        <w:rPr>
          <w:rFonts w:hint="eastAsia" w:ascii="宋体" w:hAnsi="宋体" w:eastAsia="宋体" w:cs="宋体"/>
          <w:color w:val="auto"/>
        </w:rPr>
      </w:pPr>
      <w:r>
        <w:rPr>
          <w:rFonts w:hint="eastAsia" w:ascii="宋体" w:hAnsi="宋体" w:eastAsia="宋体" w:cs="宋体"/>
          <w:color w:val="auto"/>
        </w:rPr>
      </w:r>
      <w:r/>
    </w:p>
    <w:p>
      <w:pPr>
        <w:pStyle w:val="810"/>
        <w:rPr>
          <w:rFonts w:hint="eastAsia" w:ascii="宋体" w:hAnsi="宋体" w:eastAsia="宋体" w:cs="宋体"/>
          <w:color w:val="auto"/>
        </w:rPr>
      </w:pPr>
      <w:r>
        <w:rPr>
          <w:rFonts w:hint="eastAsia" w:ascii="宋体" w:hAnsi="宋体" w:eastAsia="宋体" w:cs="宋体"/>
          <w:color w:val="auto"/>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24"/>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24"/>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810"/>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合同附件6</w:t>
      </w:r>
      <w:r/>
    </w:p>
    <w:p>
      <w:pPr>
        <w:pStyle w:val="810"/>
        <w:ind w:firstLine="300"/>
        <w:jc w:val="center"/>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《保密承诺》</w:t>
      </w:r>
      <w:r/>
    </w:p>
    <w:p>
      <w:pPr>
        <w:spacing w:line="50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（甲方名称）：</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参加贵单位的活动，我单位承诺按照以下条件对（甲方名称）有关信息进行保密：</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1．不将（甲方名称）披露的任何信息用于项目之外的任何目的。</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2．不将为（甲方名称）提供的任何信息以任何形式向第三方披露、泄露、出售、交易、公布、复制或使用。</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3．按照政府行业主管部门要求上报涉及（甲方名称）的所有信息，均经（甲方名称）审查批准。</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4．本承诺书的保密义务期限：长期。</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5．除以上承诺我单位将实行以下措施来确保保密工作的有效性：</w:t>
      </w:r>
      <w:r/>
    </w:p>
    <w:p>
      <w:pPr>
        <w:ind w:firstLine="480"/>
        <w:spacing w:line="50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(1) </w:t>
      </w:r>
      <w:r/>
    </w:p>
    <w:p>
      <w:pPr>
        <w:ind w:firstLine="480"/>
        <w:spacing w:line="50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(2) </w:t>
      </w:r>
      <w:r/>
    </w:p>
    <w:p>
      <w:pPr>
        <w:ind w:firstLine="480"/>
        <w:spacing w:line="50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(3) </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after="120"/>
        <w:rPr>
          <w:rFonts w:hint="eastAsia" w:ascii="宋体" w:hAnsi="宋体" w:eastAsia="宋体" w:cs="宋体"/>
          <w:color w:val="auto"/>
        </w:rPr>
      </w:pPr>
      <w:r>
        <w:rPr>
          <w:rFonts w:hint="eastAsia" w:ascii="宋体" w:hAnsi="宋体" w:eastAsia="宋体" w:cs="宋体"/>
          <w:color w:val="auto"/>
        </w:rPr>
      </w:r>
      <w:r/>
    </w:p>
    <w:p>
      <w:pPr>
        <w:spacing w:after="120"/>
        <w:rPr>
          <w:rFonts w:hint="eastAsia" w:ascii="宋体" w:hAnsi="宋体" w:eastAsia="宋体" w:cs="宋体"/>
          <w:color w:val="auto"/>
        </w:rPr>
      </w:pPr>
      <w:r>
        <w:rPr>
          <w:rFonts w:hint="eastAsia" w:ascii="宋体" w:hAnsi="宋体" w:eastAsia="宋体" w:cs="宋体"/>
          <w:color w:val="auto"/>
        </w:rPr>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承诺人全称（盖章）：    </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w:t>
      </w:r>
      <w:r>
        <w:rPr>
          <w:rFonts w:hint="eastAsia" w:ascii="宋体" w:hAnsi="宋体" w:eastAsia="宋体" w:cs="宋体"/>
          <w:color w:val="auto"/>
          <w:sz w:val="24"/>
          <w:lang w:val="zh-CN"/>
        </w:rPr>
        <w:t xml:space="preserve">（签字）</w:t>
      </w:r>
      <w:r>
        <w:rPr>
          <w:rFonts w:hint="eastAsia" w:ascii="宋体" w:hAnsi="宋体" w:eastAsia="宋体" w:cs="宋体"/>
          <w:color w:val="auto"/>
          <w:sz w:val="24"/>
        </w:rPr>
        <w:t xml:space="preserve">：    </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项目负责人（签字）</w:t>
      </w:r>
      <w:r>
        <w:rPr>
          <w:rFonts w:hint="eastAsia" w:ascii="宋体" w:hAnsi="宋体" w:eastAsia="宋体" w:cs="宋体"/>
          <w:color w:val="auto"/>
          <w:sz w:val="24"/>
        </w:rPr>
        <w:t xml:space="preserve">：             </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812"/>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12"/>
        <w:ind w:left="2161" w:firstLine="150"/>
        <w:widowControl/>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p>
    <w:p>
      <w:pPr>
        <w:pStyle w:val="812"/>
        <w:ind w:left="2161" w:firstLine="150"/>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   采购需求</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一、说明</w:t>
      </w:r>
      <w:r/>
    </w:p>
    <w:p>
      <w:pPr>
        <w:ind w:firstLine="480"/>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1.采购人：</w:t>
      </w:r>
      <w:r>
        <w:rPr>
          <w:rFonts w:hint="eastAsia" w:ascii="宋体" w:hAnsi="宋体" w:eastAsia="宋体" w:cs="宋体"/>
          <w:color w:val="auto"/>
          <w:sz w:val="24"/>
          <w:lang w:val="en-US" w:eastAsia="zh-CN"/>
        </w:rPr>
        <w:t xml:space="preserve">睢宁县公安局</w:t>
      </w:r>
      <w:r/>
    </w:p>
    <w:p>
      <w:pPr>
        <w:ind w:firstLine="480"/>
        <w:keepLines w:val="0"/>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2.采购项目名称：</w:t>
      </w:r>
      <w:r>
        <w:rPr>
          <w:rFonts w:hint="eastAsia" w:ascii="宋体" w:hAnsi="宋体" w:cs="宋体"/>
          <w:color w:val="auto"/>
          <w:sz w:val="24"/>
          <w:lang w:eastAsia="zh-CN"/>
        </w:rPr>
        <w:t xml:space="preserve">睢宁县公安局2026-2027年度食堂食材服务采购</w:t>
      </w:r>
      <w:r/>
    </w:p>
    <w:p>
      <w:pPr>
        <w:ind w:firstLine="480"/>
        <w:keepLines w:val="0"/>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3.采购标的：</w:t>
      </w:r>
      <w:r>
        <w:rPr>
          <w:rFonts w:hint="eastAsia" w:ascii="宋体" w:hAnsi="宋体" w:cs="宋体"/>
          <w:color w:val="auto"/>
          <w:sz w:val="24"/>
          <w:lang w:eastAsia="zh-CN"/>
        </w:rPr>
        <w:t xml:space="preserve">睢宁县公安局2026-2027年度食堂食材服务采购</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睢宁县公安局2026-2027年度食堂食材服务采购</w:t>
      </w:r>
      <w:r>
        <w:rPr>
          <w:rFonts w:hint="eastAsia" w:ascii="宋体" w:hAnsi="宋体" w:eastAsia="宋体" w:cs="宋体"/>
          <w:color w:val="auto"/>
          <w:sz w:val="24"/>
        </w:rPr>
        <w:t xml:space="preserve">对应的中小企业划分标准所属行业为其他未列明行业。</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注：中小企业划分标准所属行业以《关于印发中小企业划型标准规定的通知》（工信部联企业[2011]300号）的规定为准。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4.本项目</w:t>
      </w:r>
      <w:r>
        <w:rPr>
          <w:rFonts w:hint="eastAsia" w:ascii="宋体" w:hAnsi="宋体" w:cs="宋体"/>
          <w:color w:val="auto"/>
          <w:sz w:val="24"/>
          <w:lang w:val="en-US" w:eastAsia="zh-CN"/>
        </w:rPr>
        <w:t xml:space="preserve">属于专门</w:t>
      </w:r>
      <w:r>
        <w:rPr>
          <w:rFonts w:hint="eastAsia" w:ascii="宋体" w:hAnsi="宋体" w:eastAsia="宋体" w:cs="宋体"/>
          <w:color w:val="auto"/>
          <w:sz w:val="24"/>
        </w:rPr>
        <w:t xml:space="preserve">面向中小企业的项目。</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 本项目采购预算金额</w:t>
      </w:r>
      <w:r>
        <w:rPr>
          <w:rFonts w:hint="eastAsia" w:ascii="宋体" w:hAnsi="宋体" w:eastAsia="宋体" w:cs="宋体"/>
          <w:color w:val="auto"/>
          <w:sz w:val="24"/>
          <w:highlight w:val="none"/>
          <w:lang w:val="en-US" w:eastAsia="zh-CN"/>
        </w:rPr>
        <w:t xml:space="preserve">500</w:t>
      </w:r>
      <w:r>
        <w:rPr>
          <w:rFonts w:hint="eastAsia" w:ascii="宋体" w:hAnsi="宋体" w:eastAsia="宋体" w:cs="宋体"/>
          <w:color w:val="auto"/>
          <w:sz w:val="24"/>
          <w:highlight w:val="none"/>
        </w:rPr>
        <w:t xml:space="preserve">万元。</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二、项目基本概况</w:t>
      </w:r>
      <w:r/>
    </w:p>
    <w:p>
      <w:pPr>
        <w:ind w:firstLine="480"/>
        <w:keepLines w:val="0"/>
        <w:keepNext w:val="0"/>
        <w:pageBreakBefore w:val="0"/>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szCs w:val="22"/>
        </w:rPr>
        <w:t xml:space="preserve">预算金额</w:t>
      </w:r>
      <w:r>
        <w:rPr>
          <w:rFonts w:hint="eastAsia" w:ascii="宋体" w:hAnsi="宋体" w:eastAsia="宋体" w:cs="宋体"/>
          <w:color w:val="auto"/>
          <w:sz w:val="24"/>
          <w:highlight w:val="none"/>
          <w:lang w:val="en-US" w:eastAsia="zh-CN"/>
        </w:rPr>
        <w:t xml:space="preserve">500</w:t>
      </w:r>
      <w:r>
        <w:rPr>
          <w:rFonts w:hint="eastAsia" w:ascii="宋体" w:hAnsi="宋体" w:eastAsia="宋体" w:cs="宋体"/>
          <w:color w:val="auto"/>
          <w:sz w:val="24"/>
          <w:szCs w:val="22"/>
          <w:highlight w:val="none"/>
        </w:rPr>
        <w:t xml:space="preserve">万元，</w:t>
      </w:r>
      <w:r>
        <w:rPr>
          <w:rFonts w:hint="eastAsia" w:ascii="宋体" w:hAnsi="宋体" w:eastAsia="宋体" w:cs="宋体"/>
          <w:color w:val="auto"/>
          <w:sz w:val="24"/>
        </w:rPr>
        <w:t xml:space="preserve">配送地址为</w:t>
      </w:r>
      <w:r>
        <w:rPr>
          <w:rFonts w:hint="eastAsia" w:ascii="宋体" w:hAnsi="宋体" w:eastAsia="宋体" w:cs="宋体"/>
          <w:color w:val="auto"/>
          <w:sz w:val="24"/>
          <w:lang w:val="en-US" w:eastAsia="zh-CN"/>
        </w:rPr>
        <w:t xml:space="preserve">睢宁县公安局</w:t>
      </w:r>
      <w:r>
        <w:rPr>
          <w:rFonts w:hint="eastAsia" w:ascii="宋体" w:hAnsi="宋体" w:eastAsia="宋体" w:cs="宋体"/>
          <w:color w:val="auto"/>
          <w:sz w:val="24"/>
        </w:rPr>
        <w:t xml:space="preserve">院内。配送品类为粮油、禽蛋、调味品、佐料、食用原材料及冷冻食品等,具体包含畜禽肉类、水产品类、冷冻食品类、熟食卤菜类、蔬菜类、蛋类、水果点心饮料类、种子类食材、豆制品类、粮油类、干调类等</w:t>
      </w:r>
      <w:r>
        <w:rPr>
          <w:rFonts w:hint="eastAsia" w:ascii="宋体" w:hAnsi="宋体" w:cs="宋体"/>
          <w:color w:val="auto"/>
          <w:sz w:val="24"/>
          <w:lang w:val="en-US" w:eastAsia="zh-CN"/>
        </w:rPr>
        <w:t xml:space="preserve">物品</w:t>
      </w:r>
      <w:r>
        <w:rPr>
          <w:rFonts w:hint="eastAsia" w:ascii="宋体" w:hAnsi="宋体" w:eastAsia="宋体" w:cs="宋体"/>
          <w:color w:val="auto"/>
          <w:sz w:val="24"/>
        </w:rPr>
        <w:t xml:space="preserve">的采购及配送。</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三、技术要求</w:t>
      </w:r>
      <w:r/>
    </w:p>
    <w:p>
      <w:pPr>
        <w:contextualSpacing/>
        <w:ind w:firstLine="480"/>
        <w:keepLines w:val="0"/>
        <w:keepNext w:val="0"/>
        <w:pageBreakBefore w:val="0"/>
        <w:spacing w:before="240" w:line="360" w:lineRule="auto"/>
        <w:rPr>
          <w:rFonts w:hint="eastAsia" w:ascii="宋体" w:hAnsi="宋体" w:eastAsia="宋体" w:cs="宋体"/>
          <w:color w:val="auto"/>
          <w:sz w:val="24"/>
        </w:rPr>
      </w:pPr>
      <w:r>
        <w:rPr>
          <w:rFonts w:hint="eastAsia" w:ascii="宋体" w:hAnsi="宋体" w:eastAsia="宋体" w:cs="宋体"/>
          <w:color w:val="auto"/>
          <w:sz w:val="24"/>
        </w:rPr>
        <w:t xml:space="preserve">(一) 食材供应要求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1.畜禽肉类、水产品类、冷冻食品类、熟食卤菜类：</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1.1畜禽肉类</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1.1.1生猪肉：执行现行国家标准或国内行业标准（有地方部门检疫章），肌肉有光泽，红色均匀，脂肪洁白，指压后凹陷立即恢复，具有鲜猪肉正常气味。</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1.1.2火腿肠：正规品牌，特级，猪肉火腿肠，执行现行国家标准或国内行业标准。</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1.1.3鲜牛肉、鲜羊肉：执行现行国家标准或国内行业标准，肌肉有光泽，红色均匀，脂肪洁白或淡黄色，指压后凹陷立即恢复，具有鲜牛肉、鲜羊肉正常的气味。</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1.1.4鸡、鸭：新鲜光禽、全净膛的肉食鸡、鸭。无死、无冻，无注水、无泡水现象；眼球饱满，皮肤有光泽，呈淡黄色；肉有弹性，放手后指压的凹陷立即恢复；肚中无内脏和其它异物，无味道，外表处理干净，微干或湿润。</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1.2水产品类</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1.2.1鲤鱼、鲢鱼、草混子、鲫鱼、鲈鱼：新鲜、活鱼（按采购人要求宰杀），眼睛光亮透明，眼珠凸出，鱼鳞光亮、整洁、紧贴鱼体，鱼体洁净、挺而不软弯度小、有弹性。</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1.2.2黄花鱼：鱼体色泽鲜亮，鱼肉紧实，身体无异味，鱼眼鲜亮有光泽。</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1.2.3活虾：新鲜旳虾头尾完整，有一定旳弯曲度、虾身较挺。虾皮壳发亮，呈青白色。虾肉质坚实、细嫩。</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1.2.4带鱼：带鱼冰衣符合国家规定的范围内，鱼体解冻后净含量允差在国家标准内，且带鱼感官指标要符合正常的色泽。</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1.2.5 冰冻虾：体型完整，外壳透明光亮，体表呈青白色或青绿色，头节与躯体紧连，肉体硬实而有韧性，体表无污秽黏附，无异常气味。</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1.2.6 虾仁：包装完整，肉质清洁，呈淡青色或乳白色。</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1.2.7 冻海鱼类：鳍平直紧贴鱼体，鳞片上覆有冻结旳粘液层，天然色泽鲜明而不浑浊。眼球不突出，透明，解冻后有光泽，有一层清洁透明旳粘液、鳞片完整、不易脱落，具有海水鱼或淡水鱼固有气味，眼球饱满凸出，腮鲜红，清晰。腹部坚实、无胀气、裂现象、肛孔白色凹陷。肉质坚实，有弹性，骨肉不分离。</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1.3冷冻食品类：保质期内，检测执行国内行业标准产品明示标准及质量要求，产品需有完整的资料，速冻食品生产和经营卫生规范等。</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1.4熟食类：必须使用封闭车厢，不得敞运，车厢内必须清洁、卫生。制作材料必须保证其新鲜、卫生、符合该类食品的行业标准，成品及半成品要有足够的有效保质期。来货必须使用食品袋密封包装。 </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1.5卤菜类：制作材料必须保证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2.蔬菜类、蛋类、水果点心饮料类、种子类食材、豆制品类：</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2.1蔬菜类： </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2.1.1大白菜、包菜、菠菜、茼蒿、大葱：新鲜整洁，成熟度适中，无烂芯烂根烂叶。</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2.1.2土豆：新鲜度好，无斑点、无霉点、无芽点。</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2.1.3洋葱：色度新鲜，球茎坚实而不软。</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2.1.4茭瓜、豆角、蒜薹：色度新鲜，果实坚实不软，嫩而不老，表面光滑，无鼓包和凹陷。</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2.1.5西红柿：色度新鲜，自然成熟，果实坚实不软。</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2.1.6黄瓜：色度新鲜，直而不软。</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2.1.7冬瓜：无腐烂变质、无伤疤、表皮光滑，色度新鲜。</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2.1.8长茄子：色度新鲜，无空心、色泽鲜亮、表皮光滑无疤痕。</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2.1.9大蒜：外表无水分、无霉点、无芽点。</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2.1.10青椒：色泽鲜艳，拥有各自品种典型颜色，无空心、表皮光滑无疤痕、成熟度适中，无烂果、无异味、无病虫害和明显机械伤。</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2.1.11 笋瓜、山芋、南瓜：无疤点，无断裂，无畸形瓜、病虫瓜、烂瓜，瓜身不带泥土，无明显机械伤，拥有各自品种典型形状。</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2.1.12 白萝卜、红萝卜、胡萝卜：肉质鲜嫩致密；无畸形、裂痕、糠心、病虫害斑和明显机械伤，不带泥沙，不带茎叶、须根。</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2.1.13 香菜、青菜、油麦菜、芹菜：肉质鲜嫩、形态好，色泽正常；颈基部削平，无枯黄叶、病叶、泥土、明显机械伤和病虫害；无烧心焦边、腐烂等现象，无抽薹（菜心除外）；结球的蔬菜应结球紧实。</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2.1.14 蒜黄：蒜黄去根和老叶，无病虫害斑，无泥土，无杂质，无明显机械伤。</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2.1.15 藕：肉质鲜嫩，成熟度适中，无机械伤，无干瘪，无腐烂霉变，具有该品种典型性状。</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2.1.16 莴苣：色泽均匀，不带茎叶、须根，无泥沙，无机械伤和病虫害斑，无腐烂、干瘪。</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2.1.17 姜：色泽均匀，不带茎叶、须根，无泥沙，无机械伤和病虫害斑，无腐烂、干瘪；外皮不能变绿，生姜为干姜或鲜姜；</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2.1.18 香菇、蘑菇：菇形正常、规整、饱满，具有该品种典型形状和色泽，拥有正常食用菌特有的香味。</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2.1.19 豆芽：具有该类产品典型的形状和色泽，拥有豆制品的特有色、香、味；无异味、无异嗅、无霉烂变质、无杂质；无黑根现象；产品达到农业部无公害食品标准，农药残留和微生物指标要符合国家标准。</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2.1.20 西兰花：表面蓓蕾平展，无开花、发黄现象，无异味臭味。</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2.1.21木耳：朵片完整，杂质不超过0.3%。耳面黑褐色，有光亮感；没有拳耳、流耳、流失耳、虫蛀耳、霉烂耳。</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2.2蛋类</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2.2.1鸡蛋：鲜鸡蛋，执行现行国家标准或国内行业标准，蛋壳清洁完整，灯光透视时整个蛋呈微红色，蛋黄不见或略见阴影。打开后蛋黄凸起完整并带有韧性，蛋白澄清透明，稀稠分明。</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2.2.2咸鸭蛋：蛋壳清洁完整，味道纯正，无异味。</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lang w:eastAsia="zh-CN"/>
        </w:rPr>
      </w:pPr>
      <w:r>
        <w:rPr>
          <w:rFonts w:hint="eastAsia" w:ascii="宋体" w:hAnsi="宋体" w:eastAsia="宋体" w:cs="宋体"/>
          <w:color w:val="auto"/>
          <w:sz w:val="24"/>
        </w:rPr>
        <w:t xml:space="preserve">2.3水果、点心、饮料类</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2.3.1苹果：整体匀称，表皮光滑，无虫眼。</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2.3.2香蕉：皮色鲜黄光亮，两端带青；两指轻捏果身，富有弹性；肉口柔软糯滑，甜香俱全。</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2.3.3桔子：整体匀称，表皮光滑，无虫眼。</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2.3.4梨：整体匀称，表皮光滑，无虫眼克。</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2.3.5 点心类：要求正规品牌，不库存，当天需求当天采购。应具有各自的正常色泽、气味和滋味，不得有酸败、发霉等杂味，食品内外不得有生虫、霉变及其他外来污染物。</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2.3.6 饮料类：产品必须符合现行国家标准或国内行业标准，必须提供正规品牌，品牌和种类须征得采购人认可。</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2.4 种子食材类：</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2.4.1豆类：黄豆、青豆、蚕豆、芸豆、豌豆、黑豆、红小豆、绿豆，等级一级，颗粒饱满，色泽正常，无虫蛀、无霉变、无杂质，不完善粒含量≤1%。</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2.4.2 薯类：表面无伤，体硬不软、饱满。无腐烂、无破皮、坑眼少、无畸形、无较多泥土、无发软。</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2.5豆制品类：</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2.5.1 豆腐、豆腐皮等豆制品必须新鲜有弹性、带有豆香味；不得粘手、发酸。</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3.粮油类、干调类：</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3.1粮油类</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3.1.1 大米：食堂配送的大米必须符合现行国家标准或国内行业标准，并具有“QS”食品质量安全认证，正规品牌大米，颗粒均匀饱满、表面光洁、有光泽、色泽正常白粒少、有天然清香。</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3.1.2面粉：正规品牌，色泽呈白色或微黄色、无杂质、无异味。玉米面、杂粮面闻起来有面香而无其它异味，色泽自然，不沾手，无虫蛀、无霉变、无杂质。</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3.1.3食用油：食用油必须符合现行国家标准或国内行业标准，并具有“QS”食品质量安全认证，正规品牌，油品清亮、无杂质、无沉淀物、常温不凝固。</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3.1.4谷物类：小麦粒、大麦、玉米、薏米面，黑米、小米、高梁、藏麦、红枣、粟子、核桃、花生。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3.2干调类</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3.2.1酱油：正规品牌，要求颜色为红褐色或棕褐色，鲜艳，有光泽，体态澄清，浓度适当，无沉淀物，香气丰富纯正。</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3.2.2老抽：正规品牌，颜色呈焦糖色，很深，呈棕褐色，有光泽；味感鲜美微甜。</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3.2.3醋：正规品牌，要求陈醋，颜色为琥珀色或红棕色，有光泽，体态澄清，浓度适中，无悬浮物或沉淀。</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3.2.4食用淀粉：地瓜淀粉，淀粉色泽洁白，有一定光泽；应有地瓜固有的气味；干燥，手攥不应成团，有较好的分散性。</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3.2.5味精：正规品牌，要求颗粒形状一致，色洁白、有光泽，颗粒间呈散料状态。</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3.2.6料酒：正规品牌。</w:t>
      </w:r>
      <w:r/>
    </w:p>
    <w:p>
      <w:pPr>
        <w:ind w:firstLine="480"/>
        <w:keepLines w:val="0"/>
        <w:keepNext w:val="0"/>
        <w:pageBreakBefore w:val="0"/>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3.2.7白糖：白砂糖，无受潮溶化、无异味、洁白有光泽，颗粒均匀，干燥，手攥不应成团，有较好的分散性，必须具有“QS”食品质量认证标志。质量标准符合现行国家标准要求。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（二）食材质量要求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1.食材质量保证措施要求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1.2蔬菜类质量要求：当日供应蔬菜为当日采摘的新鲜蔬菜。蔬菜类材料采购必须从正规市场购入并符合国家有关食品安全方面的规定，蔬菜须提供农药残留合格证。</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1.3肉禽类质量要求：投标人应为具有屠宰资质的企业或与定点屠宰企业长期合作的单位或定点屠宰企业在徐州的一级代理商。供应的肉禽产品要求具有防疫部门检验印章。 </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2.食材质量保障能力要求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2.1要求投标人具有食品安全检测设备或农药残留快速检测设备等相关设备。</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（三）食材配送要求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配送时，采购人如要求对菜品深加工，中标人应按照采购人要求安排持有有效期内的健康证明的工人进入单位食堂进行深加工，无二次要求的按采购人要求在市场加工完毕，再配送采购人指定区域。因公安机关工作的特殊性，中标人应按采购人需求进行每日配送。不得以任何理由拒绝。</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lang w:val="en-US" w:eastAsia="zh-CN"/>
        </w:rPr>
      </w:pPr>
      <w:r>
        <w:rPr>
          <w:rFonts w:hint="eastAsia" w:ascii="宋体" w:hAnsi="宋体" w:eastAsia="宋体" w:cs="宋体"/>
          <w:color w:val="auto"/>
          <w:sz w:val="24"/>
        </w:rPr>
        <w:t xml:space="preserve">2.配送地点：</w:t>
      </w:r>
      <w:r>
        <w:rPr>
          <w:rFonts w:hint="eastAsia" w:ascii="宋体" w:hAnsi="宋体" w:eastAsia="宋体" w:cs="宋体"/>
          <w:color w:val="auto"/>
          <w:sz w:val="24"/>
          <w:lang w:val="en-US" w:eastAsia="zh-CN"/>
        </w:rPr>
        <w:t xml:space="preserve">睢宁县公安局食堂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（四）配合及服从采购人管理要求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中标人须配合采购人食品安全检测人员对所送物品按国家有关标准进行检测，若所供货品不符合卫生规定或其他质量问题的，采购人有权拒收，中标人应立即无条件予以退货、更换。</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（五）处理突发食品安全事件要求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因采购人工作内容特殊性，投标人要根据采购人在工作过程中发生食品安全突发事件做好处置工作。</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(六) 投标文件要求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1.投标文件中提供《技术方案》文件。</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.《技术方案》需包括以下内容：</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 (1) 食材供应方案；</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 (2) 食材质量保证方案（包括食材质量保证措施及食材质量保障能力）；</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 (3) 食材配送方案；</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 (4) 配合与服从采购人管理方案；</w:t>
      </w:r>
      <w:r/>
    </w:p>
    <w:p>
      <w:pPr>
        <w:ind w:firstLine="60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(5) 处理突发食品安全事件的应急预案；</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四、商务要求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（一）组织机构设置及人员和车辆配备要求 </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1.组织机构设置要求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投标人应根据项目情况合理设定部门及岗位，配备相关人员。</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2.人员配备要求</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配备服务人员具有健康证,与投标人签订劳动合同。</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3.车辆配备要求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配送车辆不低于2辆，投标人租赁或投标人名下自有。投标文件中提供投标人租赁车辆合同（租赁方为投标人）及有效行驶证或投标人车辆购买发票及有效行驶证。</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4. 投标文件要求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（1）投标文件中提供《组织机构设置及人员和车辆配备方案》文件。</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）《组织机构设置及人员和车辆配备方案》需包括以下内容：</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①组织机构设置方案；</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②人员配备方案；</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③车辆配备方案。</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（二）退换货要求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 严禁配送假冒、变质、过期的产品，不得弄虚作假或以次充好，采购人食品安全检测人员对所送物品按国家有关标准进行检测，对于不符合质量要求和卫生规定的物品采购人有权要求退货或换货，中标人应立即无条件予以退货、更换。</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2.投标文件要求</w:t>
      </w:r>
      <w:r/>
    </w:p>
    <w:p>
      <w:pPr>
        <w:ind w:firstLine="480"/>
        <w:keepLines w:val="0"/>
        <w:keepNext w:val="0"/>
        <w:pageBreakBefore w:val="0"/>
        <w:spacing w:line="360" w:lineRule="auto"/>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投标文件中提供《退换货方案》文件。</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五、验收标准（验收要求、验收标准和程序）</w:t>
      </w:r>
      <w:r/>
    </w:p>
    <w:p>
      <w:pPr>
        <w:ind w:firstLine="480"/>
        <w:keepLines w:val="0"/>
        <w:keepNext w:val="0"/>
        <w:pageBreakBefore w:val="0"/>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（一）验收必须由采购人和中标人相关人员等共同验收，签字确认，验收时提供供货清单，质量符合国家、行业标准及采购人要求，包括但不限于：</w:t>
      </w:r>
      <w:r/>
    </w:p>
    <w:p>
      <w:pPr>
        <w:ind w:firstLine="480"/>
        <w:keepLines w:val="0"/>
        <w:keepNext w:val="0"/>
        <w:pageBreakBefore w:val="0"/>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蔬菜类要求：新鲜、无腐叶、无农药残留。</w:t>
      </w:r>
      <w:r/>
    </w:p>
    <w:p>
      <w:pPr>
        <w:ind w:firstLine="480"/>
        <w:keepLines w:val="0"/>
        <w:keepNext w:val="0"/>
        <w:pageBreakBefore w:val="0"/>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鲜肉、蛋、家禽及鱼类要求：安全、新鲜、无异味、无瘦肉精、无抗生素、无注水。</w:t>
      </w:r>
      <w:r/>
    </w:p>
    <w:p>
      <w:pPr>
        <w:ind w:firstLine="480"/>
        <w:keepLines w:val="0"/>
        <w:keepNext w:val="0"/>
        <w:pageBreakBefore w:val="0"/>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鱼类要求：鱼眼睛清亮，角膜透明，鳞片上覆有冻结的透明黏液层，皮肤天然色泽明显。</w:t>
      </w:r>
      <w:r/>
    </w:p>
    <w:p>
      <w:pPr>
        <w:ind w:firstLine="480"/>
        <w:keepLines w:val="0"/>
        <w:keepNext w:val="0"/>
        <w:pageBreakBefore w:val="0"/>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中标人负责货品装卸送至采购人仓库并协助摆放。</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验收检查：采购人如发现不符合合同规定的货品，中标人应无条件收回所供应的货品并给予采购人书面答复说明原因，并在采购人要求的时间内更换好所需货品，由此造成的损失和影响由中标人负责。第一次验收不合格，采购人发出书面警告，第二次乙方按照5000元承担违约责任，甲方有权在当期付款中扣除，第三次采购人有权解除合同。</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（三）中标人每日必须按照采购人要求的时间将采购人食堂所需食品送至指定地点进行验收</w:t>
      </w:r>
      <w:r>
        <w:rPr>
          <w:rFonts w:hint="eastAsia" w:ascii="宋体" w:hAnsi="宋体" w:eastAsia="宋体" w:cs="宋体"/>
          <w:color w:val="auto"/>
          <w:sz w:val="24"/>
        </w:rPr>
        <w:t xml:space="preserve">，中标人如送货迟到超过半小时，采购人可扣中标人当天总货款的10%作为违约金。因迟到一小时以上而造成采购人食堂无法正常供餐的，采购人有权拒收并从别处紧急采购，采购费用从中标人货款中扣除；如第二次发生类似情况，除采购费用从中标人货款中扣除外，并扣除当周货款2%；如第三次发生类似情况，扣除当月货款2%，采购人有权单方面解除合同，并有权追究中标人相关经济、法律责任。遇有特殊任务或其他情况，应以采购人具体要求为准。非正常工作时间，如遇特殊情况，中标人要为采购人食堂提供紧急配送服务，接采购人电话通知后，90分钟内送达。</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（四）其他要求见招标文件第五章《拟签订的合同文本》中“五、质量标准和检验”。</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六、关于投标报价的相关说明</w:t>
      </w:r>
      <w:r/>
    </w:p>
    <w:p>
      <w:pPr>
        <w:ind w:firstLine="480"/>
        <w:keepLines w:val="0"/>
        <w:keepNext w:val="0"/>
        <w:pageBreakBefore w:val="0"/>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1.本项目按照优惠率进行投标报价，不接受低于或等于0%的优惠率</w:t>
      </w:r>
      <w:r>
        <w:rPr>
          <w:rFonts w:hint="eastAsia" w:ascii="宋体" w:hAnsi="宋体" w:eastAsia="宋体" w:cs="宋体"/>
          <w:bCs/>
          <w:color w:val="auto"/>
          <w:sz w:val="24"/>
          <w:szCs w:val="22"/>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szCs w:val="22"/>
          <w:lang w:val="en-US" w:eastAsia="zh-CN"/>
        </w:rPr>
        <w:t xml:space="preserve">2</w:t>
      </w:r>
      <w:r>
        <w:rPr>
          <w:rFonts w:hint="eastAsia" w:ascii="宋体" w:hAnsi="宋体" w:eastAsia="宋体" w:cs="宋体"/>
          <w:color w:val="auto"/>
          <w:sz w:val="24"/>
          <w:szCs w:val="22"/>
        </w:rPr>
        <w:t xml:space="preserve">.基准单价：</w:t>
      </w:r>
      <w:r>
        <w:rPr>
          <w:rFonts w:hint="eastAsia" w:ascii="宋体" w:hAnsi="宋体" w:eastAsia="宋体" w:cs="宋体"/>
          <w:color w:val="auto"/>
          <w:sz w:val="24"/>
        </w:rPr>
        <w:t xml:space="preserve">以徐州市发展和改革委员会“民生价格监测”每周公布的所有市场、超市同类菜品平均单价为基准单价；如网站上未有的菜品，以就近菜市场线下零售单价为基准单价（每周一次，日期同徐州市发展和改革委员会“民生价格监测”公布日期）；如上述还未有的菜品，以供应商的批发采购处的的同类菜品零售价为基准单价（每周一次，日期同徐州市发展和改革委员会“民生价格监测”公布日期）。</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睢宁县公安局</w:t>
      </w:r>
      <w:r>
        <w:rPr>
          <w:rFonts w:hint="eastAsia" w:ascii="宋体" w:hAnsi="宋体" w:eastAsia="宋体" w:cs="宋体"/>
          <w:color w:val="auto"/>
          <w:sz w:val="24"/>
        </w:rPr>
        <w:t xml:space="preserve">就近菜市场</w:t>
      </w:r>
      <w:r>
        <w:rPr>
          <w:rFonts w:hint="eastAsia" w:ascii="宋体" w:hAnsi="宋体" w:eastAsia="宋体" w:cs="宋体"/>
          <w:color w:val="auto"/>
          <w:sz w:val="24"/>
          <w:lang w:val="en-US" w:eastAsia="zh-CN"/>
        </w:rPr>
        <w:t xml:space="preserve">分别是</w:t>
      </w:r>
      <w:r>
        <w:rPr>
          <w:rFonts w:hint="eastAsia" w:ascii="宋体" w:hAnsi="宋体" w:cs="宋体"/>
          <w:color w:val="auto"/>
          <w:sz w:val="24"/>
          <w:lang w:val="en-US" w:eastAsia="zh-CN"/>
        </w:rPr>
        <w:t xml:space="preserve">大观园</w:t>
      </w:r>
      <w:r>
        <w:rPr>
          <w:rFonts w:hint="eastAsia" w:ascii="宋体" w:hAnsi="宋体" w:eastAsia="宋体" w:cs="宋体"/>
          <w:color w:val="auto"/>
          <w:sz w:val="24"/>
          <w:lang w:val="en-US" w:eastAsia="zh-CN"/>
        </w:rPr>
        <w:t xml:space="preserve">菜市场和新城农贸市场</w:t>
      </w:r>
      <w:r>
        <w:rPr>
          <w:rFonts w:hint="eastAsia" w:ascii="宋体" w:hAnsi="宋体" w:eastAsia="宋体" w:cs="宋体"/>
          <w:color w:val="auto"/>
          <w:sz w:val="24"/>
        </w:rPr>
        <w:t xml:space="preserve">，由采购人组成的询价小组在该市场采集菜价。</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.结算单价=基准单价×（1-中标优惠率）；</w:t>
      </w:r>
      <w:r/>
    </w:p>
    <w:p>
      <w:pPr>
        <w:ind w:firstLine="480"/>
        <w:keepLines w:val="0"/>
        <w:keepNext w:val="0"/>
        <w:pageBreakBefore w:val="0"/>
        <w:spacing w:line="360" w:lineRule="auto"/>
        <w:rPr>
          <w:rFonts w:hint="eastAsia" w:ascii="宋体" w:hAnsi="宋体" w:eastAsia="宋体" w:cs="宋体"/>
          <w:color w:val="auto"/>
        </w:rPr>
      </w:pP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.结算单价包括但不限于所有成本费、运输费、人工费、保险费、检查费、检验费、税费（采购人认可的有效增值税普通发票）以及服务期内的所有相关食品采购、检验费用在内的采购人指定地点交货全包价。</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.报价需充分考虑合同期限内的市场因素和成本变化状况的风险。</w:t>
      </w:r>
      <w:r/>
    </w:p>
    <w:p>
      <w:pPr>
        <w:ind w:firstLine="482"/>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说明：本“六、关于投标报价的相关说明”为不允许偏离的实质性要求和条件，如有偏离，在符合性审查时按照投标无效处理。</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七、服务期限：12个月。</w:t>
      </w:r>
      <w:r/>
    </w:p>
    <w:p>
      <w:pPr>
        <w:pStyle w:val="78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color w:val="auto"/>
          <w:sz w:val="24"/>
        </w:rPr>
        <w:t xml:space="preserve">说明：本“七、服务期限”为不允许偏离的实质性要求和条件，如有偏离，在符合性审查时按照投标无效处理。</w:t>
      </w:r>
      <w:r/>
    </w:p>
    <w:p>
      <w:pPr>
        <w:pStyle w:val="78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00"/>
        <w:ind w:left="0"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八、关于支付（采购资金的支付方式、时间、条件）的要求</w:t>
      </w:r>
      <w:r/>
    </w:p>
    <w:p>
      <w:pPr>
        <w:pStyle w:val="788"/>
        <w:ind w:firstLine="470"/>
        <w:keepLines w:val="0"/>
        <w:keepNext w:val="0"/>
        <w:pageBreakBefore w:val="0"/>
        <w:spacing w:line="360" w:lineRule="auto"/>
        <w:rPr>
          <w:rFonts w:hint="eastAsia" w:ascii="宋体" w:hAnsi="宋体" w:eastAsia="宋体" w:cs="宋体"/>
          <w:bCs/>
          <w:color w:val="auto"/>
          <w:sz w:val="24"/>
        </w:rPr>
      </w:pPr>
      <w:r>
        <w:rPr>
          <w:rFonts w:hint="eastAsia" w:ascii="宋体" w:hAnsi="宋体" w:eastAsia="宋体" w:cs="宋体"/>
          <w:color w:val="auto"/>
          <w:sz w:val="24"/>
        </w:rPr>
        <w:t xml:space="preserve">见招标文件第五章《拟签订的合同文本》中“</w:t>
      </w:r>
      <w:r>
        <w:rPr>
          <w:rFonts w:hint="eastAsia" w:ascii="宋体" w:hAnsi="宋体" w:eastAsia="宋体" w:cs="宋体"/>
          <w:bCs/>
          <w:color w:val="auto"/>
          <w:sz w:val="24"/>
        </w:rPr>
        <w:t xml:space="preserve">四、支付（采购资金的支付方式、时间、条件）”。</w:t>
      </w:r>
      <w:r/>
    </w:p>
    <w:p>
      <w:pPr>
        <w:ind w:firstLine="482"/>
        <w:keepLines w:val="0"/>
        <w:keepNext w:val="0"/>
        <w:pageBreakBefore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说明：本“八、关于支付（采购资金的支付方式、时间、条件）的要求”为不允许偏离的实质性要求和条件，如有偏离，在符合性审查时按照投标无效处理。</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7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sz w:val="24"/>
        </w:rPr>
        <w:t xml:space="preserve">九、其他要求：见招标文件第五章《拟签订的合同文本》。</w:t>
      </w:r>
      <w:r/>
    </w:p>
    <w:p>
      <w:pPr>
        <w:jc w:val="center"/>
        <w:pageBreakBefore/>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  投标文件相关格式</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1. 投标函</w:t>
      </w:r>
      <w:r/>
    </w:p>
    <w:p>
      <w:pPr>
        <w:rPr>
          <w:rFonts w:hint="eastAsia" w:ascii="宋体" w:hAnsi="宋体" w:eastAsia="宋体" w:cs="宋体"/>
          <w:color w:val="auto"/>
          <w:sz w:val="24"/>
        </w:rPr>
      </w:pPr>
      <w:r>
        <w:rPr>
          <w:rFonts w:hint="eastAsia" w:ascii="宋体" w:hAnsi="宋体" w:eastAsia="宋体" w:cs="宋体"/>
          <w:color w:val="auto"/>
          <w:sz w:val="24"/>
        </w:rPr>
        <w:t xml:space="preserve">2. 开标一览表</w:t>
      </w:r>
      <w:r/>
    </w:p>
    <w:p>
      <w:pPr>
        <w:rPr>
          <w:rFonts w:hint="eastAsia" w:ascii="宋体" w:hAnsi="宋体" w:eastAsia="宋体" w:cs="宋体"/>
          <w:color w:val="auto"/>
          <w:sz w:val="24"/>
        </w:rPr>
      </w:pPr>
      <w:r>
        <w:rPr>
          <w:rFonts w:hint="eastAsia" w:ascii="宋体" w:hAnsi="宋体" w:eastAsia="宋体" w:cs="宋体"/>
          <w:color w:val="auto"/>
          <w:sz w:val="24"/>
        </w:rPr>
        <w:t xml:space="preserve">3. 分项价格表</w:t>
      </w:r>
      <w:r/>
    </w:p>
    <w:p>
      <w:pPr>
        <w:rPr>
          <w:rFonts w:hint="eastAsia" w:ascii="宋体" w:hAnsi="宋体" w:eastAsia="宋体" w:cs="宋体"/>
          <w:color w:val="auto"/>
          <w:sz w:val="24"/>
        </w:rPr>
      </w:pPr>
      <w:r>
        <w:rPr>
          <w:rFonts w:hint="eastAsia" w:ascii="宋体" w:hAnsi="宋体" w:eastAsia="宋体" w:cs="宋体"/>
          <w:color w:val="auto"/>
          <w:sz w:val="24"/>
        </w:rPr>
        <w:t xml:space="preserve">4．偏离表</w:t>
      </w:r>
      <w:r/>
    </w:p>
    <w:p>
      <w:pPr>
        <w:rPr>
          <w:rFonts w:hint="eastAsia" w:ascii="宋体" w:hAnsi="宋体" w:eastAsia="宋体" w:cs="宋体"/>
          <w:color w:val="auto"/>
          <w:sz w:val="24"/>
        </w:rPr>
      </w:pPr>
      <w:r>
        <w:rPr>
          <w:rFonts w:hint="eastAsia" w:ascii="宋体" w:hAnsi="宋体" w:eastAsia="宋体" w:cs="宋体"/>
          <w:color w:val="auto"/>
          <w:sz w:val="24"/>
        </w:rPr>
        <w:t xml:space="preserve">5. 授权委托书</w:t>
      </w:r>
      <w:r/>
    </w:p>
    <w:p>
      <w:pPr>
        <w:rPr>
          <w:rFonts w:hint="eastAsia" w:ascii="宋体" w:hAnsi="宋体" w:eastAsia="宋体" w:cs="宋体"/>
          <w:color w:val="auto"/>
          <w:sz w:val="24"/>
        </w:rPr>
      </w:pPr>
      <w:r>
        <w:rPr>
          <w:rFonts w:hint="eastAsia" w:ascii="宋体" w:hAnsi="宋体" w:eastAsia="宋体" w:cs="宋体"/>
          <w:color w:val="auto"/>
          <w:sz w:val="24"/>
        </w:rPr>
        <w:t xml:space="preserve">6. 中小企业声明函</w:t>
      </w:r>
      <w:r/>
    </w:p>
    <w:p>
      <w:pPr>
        <w:rPr>
          <w:rFonts w:hint="eastAsia" w:ascii="宋体" w:hAnsi="宋体" w:eastAsia="宋体" w:cs="宋体"/>
          <w:color w:val="auto"/>
          <w:sz w:val="24"/>
        </w:rPr>
      </w:pPr>
      <w:r>
        <w:rPr>
          <w:rFonts w:hint="eastAsia" w:ascii="宋体" w:hAnsi="宋体" w:eastAsia="宋体" w:cs="宋体"/>
          <w:color w:val="auto"/>
          <w:sz w:val="24"/>
        </w:rPr>
        <w:t xml:space="preserve">7. 投标人参加政府采购活动前3年内在经营活动中没有重大违法记录的书面声明</w:t>
      </w:r>
      <w:r/>
    </w:p>
    <w:p>
      <w:pPr>
        <w:rPr>
          <w:rFonts w:hint="eastAsia" w:ascii="宋体" w:hAnsi="宋体" w:eastAsia="宋体" w:cs="宋体"/>
          <w:color w:val="auto"/>
          <w:sz w:val="24"/>
        </w:rPr>
      </w:pPr>
      <w:r>
        <w:rPr>
          <w:rFonts w:hint="eastAsia" w:ascii="宋体" w:hAnsi="宋体" w:eastAsia="宋体" w:cs="宋体"/>
          <w:color w:val="auto"/>
          <w:sz w:val="24"/>
        </w:rPr>
        <w:t xml:space="preserve">8. 残疾人福利性单位声明函</w:t>
      </w:r>
      <w:r/>
    </w:p>
    <w:p>
      <w:pPr>
        <w:rPr>
          <w:rFonts w:hint="eastAsia" w:ascii="宋体" w:hAnsi="宋体" w:eastAsia="宋体" w:cs="宋体"/>
          <w:bCs/>
          <w:color w:val="auto"/>
          <w:sz w:val="24"/>
        </w:rPr>
      </w:pPr>
      <w:r>
        <w:rPr>
          <w:rFonts w:hint="eastAsia" w:ascii="宋体" w:hAnsi="宋体" w:eastAsia="宋体" w:cs="宋体"/>
          <w:color w:val="auto"/>
          <w:sz w:val="24"/>
        </w:rPr>
        <w:t xml:space="preserve">9. </w:t>
      </w:r>
      <w:r>
        <w:rPr>
          <w:rFonts w:hint="eastAsia" w:ascii="宋体" w:hAnsi="宋体" w:eastAsia="宋体" w:cs="宋体"/>
          <w:bCs/>
          <w:color w:val="auto"/>
          <w:sz w:val="24"/>
        </w:rPr>
        <w:t xml:space="preserve">具备履行合同所必需的设备和专业技术能力的书面声明（附证明材料原件的扫描件）</w:t>
      </w:r>
      <w:r/>
    </w:p>
    <w:p>
      <w:pPr>
        <w:rPr>
          <w:rFonts w:hint="eastAsia" w:ascii="宋体" w:hAnsi="宋体" w:eastAsia="宋体" w:cs="宋体"/>
          <w:color w:val="auto"/>
          <w:sz w:val="24"/>
        </w:rPr>
      </w:pPr>
      <w:r>
        <w:rPr>
          <w:rFonts w:hint="eastAsia" w:ascii="宋体" w:hAnsi="宋体" w:eastAsia="宋体" w:cs="宋体"/>
          <w:color w:val="auto"/>
          <w:sz w:val="24"/>
        </w:rPr>
        <w:t xml:space="preserve">10.投标人相关承诺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rPr>
        <w:t xml:space="preserve">11.投标人书面声明</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w:t>
      </w:r>
      <w:r>
        <w:rPr>
          <w:rFonts w:ascii="宋体" w:hAnsi="宋体" w:eastAsia="宋体" w:cs="宋体"/>
          <w:b w:val="0"/>
          <w:bCs w:val="0"/>
          <w:color w:val="000000"/>
          <w:sz w:val="24"/>
        </w:rPr>
        <w:t xml:space="preserve">代理服务收费标准</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8"/>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1. </w:t>
      </w:r>
      <w:r>
        <w:rPr>
          <w:rFonts w:hint="eastAsia" w:ascii="宋体" w:hAnsi="宋体" w:eastAsia="宋体" w:cs="宋体"/>
          <w:color w:val="auto"/>
          <w:sz w:val="30"/>
          <w:szCs w:val="30"/>
        </w:rPr>
        <w:t xml:space="preserve">投标</w:t>
      </w:r>
      <w:r>
        <w:rPr>
          <w:rFonts w:hint="eastAsia" w:ascii="宋体" w:hAnsi="宋体" w:eastAsia="宋体" w:cs="宋体"/>
          <w:color w:val="auto"/>
          <w:sz w:val="28"/>
          <w:szCs w:val="28"/>
        </w:rPr>
        <w:t xml:space="preserve">函</w:t>
      </w:r>
      <w:r/>
    </w:p>
    <w:p>
      <w:pPr>
        <w:jc w:val="left"/>
        <w:spacing w:line="400" w:lineRule="exact"/>
        <w:rPr>
          <w:rFonts w:hint="eastAsia" w:ascii="宋体" w:hAnsi="宋体" w:cs="宋体"/>
          <w:color w:val="auto"/>
          <w:sz w:val="24"/>
          <w:u w:val="single"/>
          <w:lang w:eastAsia="zh-CN"/>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w:t>
      </w:r>
      <w:r>
        <w:rPr>
          <w:rFonts w:hint="eastAsia" w:ascii="宋体" w:hAnsi="宋体" w:cs="宋体"/>
          <w:color w:val="auto"/>
          <w:sz w:val="24"/>
          <w:u w:val="single"/>
          <w:lang w:eastAsia="zh-CN"/>
        </w:rPr>
        <w:t xml:space="preserve">江苏跃盛项目管理有限公司</w:t>
      </w:r>
      <w:r/>
    </w:p>
    <w:p>
      <w:pPr>
        <w:ind w:firstLine="480"/>
        <w:jc w:val="left"/>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根据</w:t>
      </w:r>
      <w:r>
        <w:rPr>
          <w:rFonts w:hint="eastAsia" w:ascii="宋体" w:hAnsi="宋体" w:cs="宋体"/>
          <w:color w:val="auto"/>
          <w:sz w:val="24"/>
          <w:u w:val="single"/>
          <w:lang w:eastAsia="zh-CN"/>
        </w:rPr>
        <w:t xml:space="preserve">睢宁县公安局2026-2027年度食堂食材服务采购</w:t>
      </w: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JSZC-320324-HRMB-G2026-0013</w:t>
      </w:r>
      <w:r>
        <w:rPr>
          <w:rFonts w:hint="eastAsia" w:ascii="宋体" w:hAnsi="宋体" w:eastAsia="宋体" w:cs="宋体"/>
          <w:color w:val="auto"/>
          <w:sz w:val="24"/>
        </w:rPr>
        <w:t xml:space="preserve">]招标文件，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Cs w:val="21"/>
        </w:rPr>
        <w:t xml:space="preserve">(</w:t>
      </w:r>
      <w:r>
        <w:rPr>
          <w:rFonts w:hint="eastAsia" w:ascii="宋体" w:hAnsi="宋体" w:eastAsia="宋体" w:cs="宋体"/>
          <w:color w:val="auto"/>
          <w:sz w:val="24"/>
        </w:rPr>
        <w:t xml:space="preserve">姓名)代表我方</w:t>
      </w:r>
      <w:r>
        <w:rPr>
          <w:rFonts w:hint="eastAsia" w:ascii="宋体" w:hAnsi="宋体" w:eastAsia="宋体" w:cs="宋体"/>
          <w:color w:val="auto"/>
          <w:szCs w:val="21"/>
        </w:rPr>
        <w:t xml:space="preserve">______________</w:t>
      </w:r>
      <w:r>
        <w:rPr>
          <w:rFonts w:hint="eastAsia" w:ascii="宋体" w:hAnsi="宋体" w:eastAsia="宋体" w:cs="宋体"/>
          <w:color w:val="auto"/>
          <w:sz w:val="24"/>
        </w:rPr>
        <w:t xml:space="preserve">（投标人的名称）全权处理本次投标的有关事宜。</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据此函，投标人承诺并同意如下：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1.本项目由投标人本企业提供服务，投标人唯一投标报价见《开标一览表》。</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2.投标人将按招标文件的规定履行合同责任和义务。</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4.投标有效期为90天。</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6.招标文件中关于“投标文件的密封要求”的规定由</w:t>
      </w:r>
      <w:r>
        <w:rPr>
          <w:rFonts w:hint="eastAsia" w:ascii="宋体" w:hAnsi="宋体" w:cs="宋体"/>
          <w:color w:val="auto"/>
          <w:sz w:val="24"/>
          <w:lang w:eastAsia="zh-CN"/>
        </w:rPr>
        <w:t xml:space="preserve">江苏跃盛项目管理有限公司</w:t>
      </w:r>
      <w:r>
        <w:rPr>
          <w:rFonts w:hint="eastAsia" w:ascii="宋体" w:hAnsi="宋体" w:eastAsia="宋体" w:cs="宋体"/>
          <w:color w:val="auto"/>
          <w:sz w:val="24"/>
        </w:rPr>
        <w:t xml:space="preserve">解释，投标人完全理解招标文件中关于“投标文件的密封要求”的规定。</w:t>
      </w:r>
      <w:r/>
    </w:p>
    <w:p>
      <w:pPr>
        <w:ind w:right="29"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eastAsia="zh-CN"/>
        </w:rPr>
        <w:t xml:space="preserve">江苏跃盛项目管理有限公司</w:t>
      </w:r>
      <w:r>
        <w:rPr>
          <w:rFonts w:hint="eastAsia" w:ascii="宋体" w:hAnsi="宋体" w:eastAsia="宋体" w:cs="宋体"/>
          <w:color w:val="auto"/>
          <w:sz w:val="24"/>
        </w:rPr>
        <w:t xml:space="preserve">有权将我单位本项目投标文件中的《开标一览表》和《分项价格表》予以公示，公示的方式由</w:t>
      </w:r>
      <w:r>
        <w:rPr>
          <w:rFonts w:hint="eastAsia" w:ascii="宋体" w:hAnsi="宋体" w:cs="宋体"/>
          <w:color w:val="auto"/>
          <w:sz w:val="24"/>
          <w:lang w:eastAsia="zh-CN"/>
        </w:rPr>
        <w:t xml:space="preserve">江苏跃盛项目管理有限公司</w:t>
      </w:r>
      <w:r>
        <w:rPr>
          <w:rFonts w:hint="eastAsia" w:ascii="宋体" w:hAnsi="宋体" w:eastAsia="宋体" w:cs="宋体"/>
          <w:color w:val="auto"/>
          <w:sz w:val="24"/>
        </w:rPr>
        <w:t xml:space="preserve">确定。如我单位被确定为中标、成交供应商，</w:t>
      </w:r>
      <w:r>
        <w:rPr>
          <w:rFonts w:hint="eastAsia" w:ascii="宋体" w:hAnsi="宋体" w:cs="宋体"/>
          <w:color w:val="auto"/>
          <w:sz w:val="24"/>
          <w:lang w:eastAsia="zh-CN"/>
        </w:rPr>
        <w:t xml:space="preserve">江苏跃盛项目管理有限公司</w:t>
      </w:r>
      <w:r>
        <w:rPr>
          <w:rFonts w:hint="eastAsia" w:ascii="宋体" w:hAnsi="宋体" w:eastAsia="宋体" w:cs="宋体"/>
          <w:color w:val="auto"/>
          <w:sz w:val="24"/>
        </w:rPr>
        <w:t xml:space="preserve">有权将我单位本项目投标文件中的《中小企业声明函》（如有），《残疾人福利性单位声明函》（如有）作为《中标（成交）结果公告》的附件予以公告。</w:t>
      </w:r>
      <w:r/>
    </w:p>
    <w:p>
      <w:pPr>
        <w:ind w:right="29"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9.与本投标有关的一切正式往来信函请寄：</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            手机号码：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31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投标人：（电子签章）</w:t>
      </w:r>
      <w:r/>
    </w:p>
    <w:p>
      <w:pPr>
        <w:ind w:firstLine="31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ind w:firstLine="4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both"/>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2．开标一览表</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睢宁县公安局2026-2027年度食堂食材服务采购</w:t>
      </w:r>
      <w:r/>
    </w:p>
    <w:p>
      <w:pPr>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JSZC-320324-HRMB-G2026-0013</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货币单位：人民币元</w:t>
      </w:r>
      <w:r/>
    </w:p>
    <w:tbl>
      <w:tblPr>
        <w:tblStyle w:val="766"/>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投标人名称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优惠率%</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备注</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32"/>
        <w:spacing w:line="30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br w:type="page" w:clear="all"/>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3．分项价格表</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睢宁县公安局2026-2027年度食堂食材服务采购</w:t>
      </w:r>
      <w:r/>
    </w:p>
    <w:p>
      <w:pPr>
        <w:rPr>
          <w:rFonts w:hint="eastAsia" w:ascii="宋体" w:hAnsi="宋体" w:eastAsia="宋体" w:cs="宋体"/>
          <w:color w:val="auto"/>
          <w:sz w:val="24"/>
          <w:u w:val="single"/>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JSZC-320324-HRMB-G2026-0013</w:t>
      </w:r>
      <w:r/>
    </w:p>
    <w:p>
      <w:pPr>
        <w:ind w:firstLine="1560"/>
        <w:rPr>
          <w:rFonts w:hint="eastAsia" w:ascii="宋体" w:hAnsi="宋体" w:eastAsia="宋体" w:cs="宋体"/>
          <w:color w:val="auto"/>
          <w:sz w:val="24"/>
        </w:rPr>
      </w:pPr>
      <w:r>
        <w:rPr>
          <w:rFonts w:hint="eastAsia" w:ascii="宋体" w:hAnsi="宋体" w:eastAsia="宋体" w:cs="宋体"/>
          <w:color w:val="auto"/>
          <w:sz w:val="24"/>
        </w:rPr>
        <w:t xml:space="preserve">                                 货币单位：人民币元</w:t>
      </w:r>
      <w:r/>
    </w:p>
    <w:p>
      <w:pPr>
        <w:ind w:firstLine="1560"/>
        <w:rPr>
          <w:rFonts w:hint="eastAsia" w:ascii="宋体" w:hAnsi="宋体" w:eastAsia="宋体" w:cs="宋体"/>
          <w:color w:val="auto"/>
          <w:sz w:val="24"/>
        </w:rPr>
      </w:pPr>
      <w:r>
        <w:rPr>
          <w:rFonts w:hint="eastAsia" w:ascii="宋体" w:hAnsi="宋体" w:eastAsia="宋体" w:cs="宋体"/>
          <w:color w:val="auto"/>
          <w:sz w:val="24"/>
        </w:rPr>
      </w:r>
      <w:r/>
    </w:p>
    <w:p>
      <w:pPr>
        <w:pStyle w:val="809"/>
        <w:rPr>
          <w:rFonts w:hint="eastAsia"/>
          <w:color w:val="auto"/>
        </w:rPr>
      </w:pPr>
      <w:r>
        <w:rPr>
          <w:rFonts w:hint="eastAsia"/>
          <w:color w:val="auto"/>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（格式自拟）</w:t>
      </w:r>
      <w:r/>
    </w:p>
    <w:p>
      <w:pPr>
        <w:pStyle w:val="809"/>
        <w:rPr>
          <w:rFonts w:hint="eastAsia" w:ascii="宋体" w:hAnsi="宋体" w:eastAsia="宋体" w:cs="宋体"/>
          <w:color w:val="auto"/>
          <w:sz w:val="24"/>
        </w:rPr>
      </w:pPr>
      <w:r>
        <w:rPr>
          <w:rFonts w:hint="eastAsia" w:ascii="宋体" w:hAnsi="宋体" w:eastAsia="宋体" w:cs="宋体"/>
          <w:color w:val="auto"/>
          <w:sz w:val="24"/>
        </w:rPr>
      </w:r>
      <w:r/>
    </w:p>
    <w:p>
      <w:pPr>
        <w:pStyle w:val="809"/>
        <w:rPr>
          <w:rFonts w:hint="eastAsia" w:ascii="宋体" w:hAnsi="宋体" w:eastAsia="宋体" w:cs="宋体"/>
          <w:color w:val="auto"/>
          <w:sz w:val="24"/>
        </w:rPr>
      </w:pPr>
      <w:r>
        <w:rPr>
          <w:rFonts w:hint="eastAsia" w:ascii="宋体" w:hAnsi="宋体" w:eastAsia="宋体" w:cs="宋体"/>
          <w:color w:val="auto"/>
          <w:sz w:val="24"/>
        </w:rPr>
      </w:r>
      <w:r/>
    </w:p>
    <w:p>
      <w:pPr>
        <w:ind w:firstLine="1560"/>
        <w:rPr>
          <w:rFonts w:hint="eastAsia" w:ascii="宋体" w:hAnsi="宋体" w:eastAsia="宋体" w:cs="宋体"/>
          <w:color w:val="auto"/>
          <w:sz w:val="24"/>
        </w:rPr>
      </w:pPr>
      <w:r>
        <w:rPr>
          <w:rFonts w:hint="eastAsia" w:ascii="宋体" w:hAnsi="宋体" w:eastAsia="宋体" w:cs="宋体"/>
          <w:color w:val="auto"/>
          <w:sz w:val="24"/>
        </w:rPr>
      </w:r>
      <w:r/>
    </w:p>
    <w:p>
      <w:pPr>
        <w:ind w:firstLine="15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88"/>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788"/>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widowControl/>
        <w:rPr>
          <w:rFonts w:hint="eastAsia" w:ascii="宋体" w:hAnsi="宋体" w:eastAsia="宋体" w:cs="宋体"/>
          <w:color w:val="auto"/>
          <w:sz w:val="24"/>
        </w:rPr>
        <w:outlineLvl w:val="2"/>
      </w:pPr>
      <w:r>
        <w:rPr>
          <w:rFonts w:hint="eastAsia" w:ascii="宋体" w:hAnsi="宋体" w:eastAsia="宋体" w:cs="宋体"/>
          <w:color w:val="auto"/>
          <w:sz w:val="24"/>
        </w:rPr>
        <w:t xml:space="preserve">注：1．</w:t>
      </w:r>
      <w:r>
        <w:rPr>
          <w:rFonts w:hint="eastAsia" w:ascii="宋体" w:hAnsi="宋体" w:eastAsia="宋体" w:cs="宋体"/>
          <w:b/>
          <w:color w:val="auto"/>
          <w:sz w:val="24"/>
        </w:rPr>
        <w:t xml:space="preserve">如果不提供详细分项报价将视为没有实质性响应招标文件。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 投标人对以上数据的真实性负责。</w:t>
      </w:r>
      <w:r/>
    </w:p>
    <w:p>
      <w:pPr>
        <w:pStyle w:val="809"/>
        <w:rPr>
          <w:rFonts w:hint="eastAsia"/>
          <w:color w:val="auto"/>
        </w:rPr>
      </w:pPr>
      <w:r>
        <w:rPr>
          <w:rFonts w:hint="eastAsia"/>
          <w:color w:val="auto"/>
        </w:rPr>
      </w:r>
      <w:r/>
    </w:p>
    <w:p>
      <w:pPr>
        <w:ind w:firstLine="480"/>
        <w:rPr>
          <w:rFonts w:hint="eastAsia" w:ascii="宋体" w:hAnsi="宋体" w:eastAsia="宋体" w:cs="宋体"/>
          <w:i/>
          <w:color w:val="auto"/>
          <w:sz w:val="24"/>
          <w:u w:val="single"/>
        </w:rPr>
      </w:pPr>
      <w:r>
        <w:rPr>
          <w:rFonts w:hint="eastAsia" w:ascii="宋体" w:hAnsi="宋体" w:cs="宋体"/>
          <w:i/>
          <w:color w:val="auto"/>
          <w:sz w:val="24"/>
          <w:u w:val="single"/>
          <w:lang w:eastAsia="zh-CN"/>
        </w:rPr>
        <w:t xml:space="preserve">江苏跃盛项目管理有限公司</w:t>
      </w:r>
      <w:r>
        <w:rPr>
          <w:rFonts w:hint="eastAsia" w:ascii="宋体" w:hAnsi="宋体" w:eastAsia="宋体" w:cs="宋体"/>
          <w:i/>
          <w:color w:val="auto"/>
          <w:sz w:val="24"/>
          <w:u w:val="single"/>
        </w:rPr>
        <w:t xml:space="preserve">有权将以上内容进行公示。</w:t>
      </w:r>
      <w:r/>
    </w:p>
    <w:p>
      <w:pPr>
        <w:pStyle w:val="788"/>
        <w:rPr>
          <w:rFonts w:hint="eastAsia" w:ascii="宋体" w:hAnsi="宋体" w:eastAsia="宋体" w:cs="宋体"/>
          <w:color w:val="auto"/>
        </w:rPr>
      </w:pPr>
      <w:r>
        <w:rPr>
          <w:rFonts w:hint="eastAsia" w:ascii="宋体" w:hAnsi="宋体" w:eastAsia="宋体" w:cs="宋体"/>
          <w:color w:val="auto"/>
        </w:rPr>
      </w:r>
      <w:r/>
    </w:p>
    <w:p>
      <w:pPr>
        <w:pageBreakBefore/>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4．偏离表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睢宁县公安局2026-2027年度食堂食材服务采购</w:t>
      </w:r>
      <w:r/>
    </w:p>
    <w:p>
      <w:pPr>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JSZC-320324-HRMB-G2026-0013</w:t>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tbl>
      <w:tblPr>
        <w:tblStyle w:val="766"/>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bl>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rPr>
          <w:rFonts w:hint="eastAsia" w:ascii="宋体" w:hAnsi="宋体" w:eastAsia="宋体" w:cs="宋体"/>
          <w:color w:val="auto"/>
          <w:sz w:val="24"/>
          <w:u w:val="single"/>
        </w:rPr>
      </w:pPr>
      <w:r>
        <w:rPr>
          <w:rFonts w:hint="eastAsia" w:ascii="宋体" w:hAnsi="宋体" w:eastAsia="宋体" w:cs="宋体"/>
          <w:color w:val="auto"/>
          <w:sz w:val="24"/>
          <w:u w:val="single"/>
        </w:rPr>
        <w:t xml:space="preserve">注：投标人的投标文件中的内容与招标文件（含招标文件的澄清或者修改的内容，下同）的要求不同时，逐条列在偏离表中，否则将认为投标人接受招标文件的要求。</w:t>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szCs w:val="24"/>
        </w:rPr>
      </w:pPr>
      <w:r>
        <w:rPr>
          <w:rFonts w:hint="eastAsia" w:ascii="宋体" w:hAnsi="宋体" w:eastAsia="宋体" w:cs="宋体"/>
          <w:bCs/>
          <w:color w:val="auto"/>
          <w:sz w:val="28"/>
          <w:szCs w:val="28"/>
        </w:rPr>
        <w:t xml:space="preserve">5. 授权委托书</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法定代表人（负责人）：               职务：</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                   性别：男（女）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年龄：  岁                 民族：   族</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p>
    <w:p>
      <w:pPr>
        <w:ind w:firstLine="5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      ）全权代表我企业（公司）参与（</w:t>
      </w:r>
      <w:r>
        <w:rPr>
          <w:rFonts w:hint="eastAsia" w:ascii="宋体" w:hAnsi="宋体" w:cs="宋体"/>
          <w:color w:val="auto"/>
          <w:sz w:val="24"/>
          <w:szCs w:val="24"/>
          <w:lang w:eastAsia="zh-CN"/>
        </w:rPr>
        <w:t xml:space="preserve">睢宁县公安局2026-2027年度食堂食材服务采购</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lang w:eastAsia="zh-CN"/>
        </w:rPr>
        <w:t xml:space="preserve">JSZC-320324-HRMB-G2026-0013</w:t>
      </w:r>
      <w:r>
        <w:rPr>
          <w:rFonts w:hint="eastAsia" w:ascii="宋体" w:hAnsi="宋体" w:eastAsia="宋体" w:cs="宋体"/>
          <w:color w:val="auto"/>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特此授权委托。</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委托人（公章）：                      受托人（签字）：</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法定代表人（负责人）（签字）： </w:t>
      </w:r>
      <w:r/>
    </w:p>
    <w:p>
      <w:pPr>
        <w:ind w:firstLine="4889"/>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 </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4"/>
          <w:szCs w:val="24"/>
        </w:rPr>
        <w:t xml:space="preserve">(受托人身份证原件扫描件附后)</w:t>
      </w:r>
      <w:r>
        <w:rPr>
          <w:rFonts w:hint="eastAsia" w:ascii="宋体" w:hAnsi="宋体" w:eastAsia="宋体" w:cs="宋体"/>
          <w:color w:val="auto"/>
          <w:sz w:val="28"/>
          <w:szCs w:val="28"/>
        </w:rPr>
        <w:br w:type="page" w:clear="all"/>
      </w:r>
      <w:r/>
    </w:p>
    <w:p>
      <w:pPr>
        <w:pStyle w:val="812"/>
        <w:jc w:val="center"/>
        <w:spacing w:line="3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6.中小企业声明函</w:t>
      </w:r>
      <w:r/>
    </w:p>
    <w:p>
      <w:pPr>
        <w:pStyle w:val="81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12"/>
        <w:keepLines w:val="0"/>
        <w:keepNext w:val="0"/>
        <w:pageBreakBefore w:val="0"/>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lang w:eastAsia="zh-CN"/>
        </w:rPr>
        <w:t xml:space="preserve">睢宁县公安局2026-2027年度食堂食材服务采购</w:t>
      </w:r>
      <w:r/>
    </w:p>
    <w:p>
      <w:pPr>
        <w:pStyle w:val="812"/>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JSZC-320324-HRMB-G2026-0013</w:t>
      </w:r>
      <w:r/>
    </w:p>
    <w:p>
      <w:pPr>
        <w:pStyle w:val="812"/>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本公司郑重声明，根据《政府采购促进中小企业发展管理办法》（财库[2020]46号）的规定，本公司参加的（</w:t>
      </w:r>
      <w:r>
        <w:rPr>
          <w:rFonts w:hint="eastAsia" w:ascii="宋体" w:hAnsi="宋体" w:cs="宋体"/>
          <w:color w:val="auto"/>
          <w:sz w:val="24"/>
          <w:szCs w:val="24"/>
          <w:lang w:eastAsia="zh-CN"/>
        </w:rPr>
        <w:t xml:space="preserve">睢宁县公安局2026-2027年度食堂食材服务采购</w:t>
      </w:r>
      <w:r>
        <w:rPr>
          <w:rFonts w:hint="eastAsia" w:ascii="宋体" w:hAnsi="宋体" w:eastAsia="宋体" w:cs="宋体"/>
          <w:color w:val="auto"/>
          <w:sz w:val="24"/>
          <w:szCs w:val="24"/>
        </w:rPr>
        <w:t xml:space="preserve">）采购活动，服务全部由符合政策要求的中小企业承接。相关企业的具体情况如下：</w:t>
      </w:r>
      <w:r/>
    </w:p>
    <w:p>
      <w:pPr>
        <w:pStyle w:val="1013"/>
        <w:ind w:left="239" w:firstLine="2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睢宁县公安局2026-2027年度食堂食材服务采购</w:t>
      </w:r>
      <w:r>
        <w:rPr>
          <w:rFonts w:hint="eastAsia" w:ascii="宋体" w:hAnsi="宋体" w:eastAsia="宋体" w:cs="宋体"/>
          <w:color w:val="auto"/>
          <w:sz w:val="24"/>
          <w:szCs w:val="24"/>
        </w:rPr>
        <w:t xml:space="preserve">），属于（批发业）；承接企业为（企业名称），从业人员（  ）人，营业收入为（   万元），资产总额为（  万元）①，属于（中型企业、小型企业、微型企业）；</w:t>
      </w:r>
      <w:r/>
    </w:p>
    <w:p>
      <w:pPr>
        <w:pStyle w:val="1013"/>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pStyle w:val="1013"/>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pStyle w:val="1013"/>
        <w:ind w:right="480" w:firstLine="36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3"/>
        <w:ind w:right="480" w:firstLine="26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12"/>
        <w:ind w:firstLine="31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企业名称（电子签章）：</w:t>
      </w:r>
      <w:r/>
    </w:p>
    <w:p>
      <w:pPr>
        <w:pStyle w:val="812"/>
        <w:ind w:firstLine="3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1013"/>
        <w:ind w:right="480" w:firstLine="32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3"/>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3"/>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3"/>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注：本项目采购的服务属于“批发业”。</w:t>
      </w:r>
      <w:r/>
    </w:p>
    <w:p>
      <w:pPr>
        <w:pStyle w:val="1013"/>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说明：</w:t>
      </w:r>
      <w:r/>
    </w:p>
    <w:p>
      <w:pPr>
        <w:pStyle w:val="1013"/>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13"/>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2、从业人员、营业收入、资产总额填报供应商上一年度数据，无上一年度数据的新成立企业可不填报。</w:t>
      </w:r>
      <w:r/>
    </w:p>
    <w:p>
      <w:pPr>
        <w:pStyle w:val="1013"/>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3、中标、成交供应商为小型、微型企业的，采购人或者其委托的采购代理机构有权随中标、成交结果同时公告其《中小企业声明函》，接受社会监督。</w:t>
      </w:r>
      <w:r/>
    </w:p>
    <w:p>
      <w:pPr>
        <w:pStyle w:val="1013"/>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4、供应商提供的《中小企业声明函》与事实不符的，依照《政府采购法》第七十七条第一款的规定追究法律责任。</w:t>
      </w:r>
      <w:r/>
    </w:p>
    <w:p>
      <w:pPr>
        <w:pStyle w:val="1013"/>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5、《中小企业声明函》查询渠道用微信搜索“中小企业规模类型自测小程序”。</w:t>
      </w:r>
      <w:r/>
    </w:p>
    <w:p>
      <w:pPr>
        <w:jc w:val="left"/>
        <w:keepLines w:val="0"/>
        <w:keepNext w:val="0"/>
        <w:pageBreakBefore w:val="0"/>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2817148</wp:posOffset>
                </wp:positionH>
                <wp:positionV relativeFrom="page">
                  <wp:posOffset>3922799</wp:posOffset>
                </wp:positionV>
                <wp:extent cx="2335530" cy="4046220"/>
                <wp:effectExtent l="0" t="0" r="7620" b="11430"/>
                <wp:wrapTopAndBottom/>
                <wp:docPr id="5" name="图片 2"/>
                <wp:cNvGraphicFramePr/>
                <a:graphic xmlns:a="http://schemas.openxmlformats.org/drawingml/2006/main">
                  <a:graphicData uri="http://schemas.openxmlformats.org/drawingml/2006/picture">
                    <pic:pic xmlns:pic="http://schemas.openxmlformats.org/drawingml/2006/picture">
                      <pic:nvPicPr>
                        <pic:cNvPr id="580763288" name="图片 2"/>
                        <pic:cNvPicPr/>
                        <pic:nvPr/>
                      </pic:nvPicPr>
                      <pic:blipFill>
                        <a:blip r:embed="rId16"/>
                        <a:stretch/>
                      </pic:blipFill>
                      <pic:spPr bwMode="auto">
                        <a:xfrm>
                          <a:off x="0" y="0"/>
                          <a:ext cx="2335529" cy="404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page;margin-left:221.8pt;mso-position-horizontal:absolute;mso-position-vertical-relative:page;margin-top:308.9pt;mso-position-vertical:absolute;width:183.9pt;height:318.6pt;mso-wrap-distance-left:9.0pt;mso-wrap-distance-top:0.0pt;mso-wrap-distance-right:9.0pt;mso-wrap-distance-bottom:0.0pt;" stroked="f">
                <v:path textboxrect="0,0,0,0"/>
                <w10:wrap type="topAndBottom"/>
                <v:imagedata r:id="rId16" o:title=""/>
              </v:shape>
            </w:pict>
          </mc:Fallback>
        </mc:AlternateContent>
      </w:r>
      <w:r>
        <w:rPr>
          <w:rFonts w:hint="eastAsia" w:ascii="仿宋" w:hAnsi="仿宋" w:eastAsia="仿宋" w:cs="仿宋"/>
          <w:color w:val="000000"/>
          <w:sz w:val="28"/>
          <w:szCs w:val="28"/>
          <w:lang w:val="en-US" w:eastAsia="zh-CN" w:bidi="ar-SA"/>
        </w:rPr>
      </w:r>
      <w:r/>
    </w:p>
    <w:p>
      <w:pPr>
        <w:jc w:val="left"/>
        <w:keepLines w:val="0"/>
        <w:keepNext w:val="0"/>
        <w:pageBreakBefore w:val="0"/>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rPr>
      </w:r>
      <w:r/>
    </w:p>
    <w:p>
      <w:pPr>
        <w:jc w:val="left"/>
        <w:keepLines w:val="0"/>
        <w:keepNext w:val="0"/>
        <w:pageBreakBefore w:val="0"/>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jc w:val="left"/>
        <w:keepLines w:val="0"/>
        <w:keepNext w:val="0"/>
        <w:pageBreakBefore w:val="0"/>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jc w:val="left"/>
        <w:keepLines w:val="0"/>
        <w:keepNext w:val="0"/>
        <w:pageBreakBefore w:val="0"/>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jc w:val="left"/>
        <w:keepLines w:val="0"/>
        <w:keepNext w:val="0"/>
        <w:pageBreakBefore w:val="0"/>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jc w:val="left"/>
        <w:keepLines w:val="0"/>
        <w:keepNext w:val="0"/>
        <w:pageBreakBefore w:val="0"/>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left="798"/>
        <w:jc w:val="left"/>
        <w:keepLines w:val="0"/>
        <w:keepNext w:val="0"/>
        <w:pageBreakBefore w:val="0"/>
        <w:spacing w:line="240" w:lineRule="auto"/>
        <w:widowControl w:val="off"/>
        <w:rPr>
          <w:rFonts w:hint="eastAsia" w:ascii="仿宋" w:hAnsi="仿宋" w:eastAsia="仿宋" w:cs="仿宋"/>
          <w:color w:val="000000"/>
          <w:sz w:val="28"/>
          <w:szCs w:val="28"/>
          <w:lang w:val="en-US" w:eastAsia="zh-CN" w:bidi="ar-SA"/>
        </w:rPr>
      </w:pPr>
      <w:r/>
      <w:bookmarkStart w:id="7" w:name="_GoBack"/>
      <w:r/>
      <w:bookmarkEnd w:id="7"/>
      <w:r/>
      <w:r/>
    </w:p>
    <w:p>
      <w:pPr>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8"/>
          <w:szCs w:val="28"/>
        </w:rPr>
        <w:t xml:space="preserve">7. 投标人参加政府采购活动前3年内在经营活动中没有重大违法记录的书面声明</w:t>
      </w:r>
      <w:r/>
    </w:p>
    <w:p>
      <w:pPr>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我单位在参加（</w:t>
      </w:r>
      <w:r>
        <w:rPr>
          <w:rFonts w:hint="eastAsia" w:ascii="宋体" w:hAnsi="宋体" w:cs="宋体"/>
          <w:color w:val="auto"/>
          <w:sz w:val="24"/>
          <w:szCs w:val="24"/>
          <w:lang w:eastAsia="zh-CN"/>
        </w:rPr>
        <w:t xml:space="preserve">睢宁县公安局2026-2027年度食堂食材服务采购</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lang w:eastAsia="zh-CN"/>
        </w:rPr>
        <w:t xml:space="preserve">JSZC-320324-HRMB-G2026-0013</w:t>
      </w:r>
      <w:r>
        <w:rPr>
          <w:rFonts w:hint="eastAsia" w:ascii="宋体" w:hAnsi="宋体" w:eastAsia="宋体" w:cs="宋体"/>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797"/>
        <w:ind w:firstLine="7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我单位对上述声明的真实性负责。如有虚假，将依法承担相应责任。</w:t>
      </w:r>
      <w:r/>
    </w:p>
    <w:p>
      <w:pPr>
        <w:ind w:firstLine="7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投标人：（电子签章）</w:t>
      </w:r>
      <w:r/>
    </w:p>
    <w:p>
      <w:pPr>
        <w:ind w:firstLine="4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399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jc w:val="both"/>
        <w:spacing w:line="588"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spacing w:line="588"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88" w:lineRule="exact"/>
        <w:rPr>
          <w:rFonts w:hint="eastAsia" w:ascii="宋体" w:hAnsi="宋体" w:eastAsia="宋体" w:cs="宋体"/>
          <w:color w:val="auto"/>
          <w:spacing w:val="6"/>
          <w:sz w:val="28"/>
          <w:szCs w:val="28"/>
        </w:rPr>
      </w:pPr>
      <w:r>
        <w:rPr>
          <w:rFonts w:hint="eastAsia" w:ascii="宋体" w:hAnsi="宋体" w:eastAsia="宋体" w:cs="宋体"/>
          <w:color w:val="auto"/>
          <w:sz w:val="28"/>
          <w:szCs w:val="28"/>
        </w:rPr>
        <w:t xml:space="preserve">8.</w:t>
      </w:r>
      <w:bookmarkStart w:id="5" w:name="OLE_LINK13"/>
      <w:r/>
      <w:bookmarkStart w:id="6" w:name="OLE_LINK14"/>
      <w:r>
        <w:rPr>
          <w:rFonts w:hint="eastAsia" w:ascii="宋体" w:hAnsi="宋体" w:eastAsia="宋体" w:cs="宋体"/>
          <w:color w:val="auto"/>
          <w:spacing w:val="6"/>
          <w:sz w:val="28"/>
          <w:szCs w:val="28"/>
        </w:rPr>
        <w:t xml:space="preserve"> 残疾人福利性单位声明函</w:t>
      </w:r>
      <w:bookmarkEnd w:id="5"/>
      <w:r/>
      <w:bookmarkEnd w:id="6"/>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588" w:lineRule="exact"/>
        <w:rPr>
          <w:rFonts w:hint="eastAsia" w:ascii="宋体" w:hAnsi="宋体" w:eastAsia="宋体" w:cs="宋体"/>
          <w:color w:val="auto"/>
          <w:spacing w:val="6"/>
          <w:sz w:val="24"/>
          <w:szCs w:val="24"/>
          <w:lang w:eastAsia="zh-CN"/>
        </w:rPr>
      </w:pPr>
      <w:r>
        <w:rPr>
          <w:rFonts w:hint="eastAsia" w:ascii="宋体" w:hAnsi="宋体" w:eastAsia="宋体" w:cs="宋体"/>
          <w:color w:val="auto"/>
          <w:spacing w:val="6"/>
          <w:sz w:val="24"/>
          <w:szCs w:val="24"/>
        </w:rPr>
        <w:t xml:space="preserve">项目名称：</w:t>
      </w:r>
      <w:r>
        <w:rPr>
          <w:rFonts w:hint="eastAsia" w:ascii="宋体" w:hAnsi="宋体" w:eastAsia="宋体" w:cs="宋体"/>
          <w:color w:val="auto"/>
          <w:spacing w:val="6"/>
          <w:sz w:val="24"/>
          <w:szCs w:val="24"/>
          <w:lang w:eastAsia="zh-CN"/>
        </w:rPr>
        <w:t xml:space="preserve">睢宁县公安局2026-2027年度食堂食材服务采购</w:t>
      </w:r>
      <w:r/>
    </w:p>
    <w:p>
      <w:pPr>
        <w:jc w:val="left"/>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项目编号：</w:t>
      </w:r>
      <w:r>
        <w:rPr>
          <w:rFonts w:hint="eastAsia" w:ascii="宋体" w:hAnsi="宋体" w:eastAsia="宋体" w:cs="宋体"/>
          <w:color w:val="auto"/>
          <w:spacing w:val="6"/>
          <w:sz w:val="24"/>
          <w:szCs w:val="24"/>
          <w:lang w:eastAsia="zh-CN"/>
        </w:rPr>
        <w:t xml:space="preserve">JSZC-320324-HRMB-G2026-0013</w:t>
      </w:r>
      <w:r/>
    </w:p>
    <w:p>
      <w:pPr>
        <w:pStyle w:val="788"/>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rPr>
        <w:t xml:space="preserve">〔2017〕 141</w:t>
      </w:r>
      <w:r>
        <w:rPr>
          <w:rFonts w:hint="eastAsia" w:ascii="宋体" w:hAnsi="宋体" w:eastAsia="宋体" w:cs="宋体"/>
          <w:color w:val="auto"/>
          <w:spacing w:val="6"/>
          <w:sz w:val="24"/>
          <w:szCs w:val="24"/>
        </w:rPr>
        <w:t xml:space="preserve">号）的规定，本单位为符合条件的残疾人福利性单位，且本单位参加的</w:t>
      </w:r>
      <w:r>
        <w:rPr>
          <w:rFonts w:hint="eastAsia" w:ascii="宋体" w:hAnsi="宋体" w:cs="宋体"/>
          <w:color w:val="auto"/>
          <w:spacing w:val="6"/>
          <w:sz w:val="24"/>
          <w:szCs w:val="24"/>
          <w:lang w:eastAsia="zh-CN"/>
        </w:rPr>
        <w:t xml:space="preserve">睢宁县公安局2026-2027年度食堂食材服务采购</w:t>
      </w:r>
      <w:r>
        <w:rPr>
          <w:rFonts w:hint="eastAsia" w:ascii="宋体" w:hAnsi="宋体" w:eastAsia="宋体" w:cs="宋体"/>
          <w:color w:val="auto"/>
          <w:spacing w:val="6"/>
          <w:sz w:val="24"/>
          <w:szCs w:val="24"/>
        </w:rPr>
        <w:t xml:space="preserve">项目采购活动提供服务，或者提供其他残疾人福利性单位制造的货物（不包括使用非残疾人福利性单位注册商标的货物）。</w:t>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本单位对上述声明的真实性负责。如有虚假，将依法承担相应责任。</w:t>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right="-58" w:firstLine="584"/>
        <w:jc w:val="center"/>
        <w:spacing w:line="588" w:lineRule="exact"/>
        <w:tabs>
          <w:tab w:val="left" w:pos="4860" w:leader="none"/>
        </w:tabs>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                  单位名称（电子签章）：</w:t>
      </w:r>
      <w:r/>
    </w:p>
    <w:p>
      <w:pPr>
        <w:ind w:right="1560" w:firstLine="584"/>
        <w:jc w:val="center"/>
        <w:spacing w:line="588" w:lineRule="exact"/>
        <w:tabs>
          <w:tab w:val="left" w:pos="4860" w:leader="none"/>
        </w:tabs>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      </w:t>
      </w:r>
      <w:r>
        <w:rPr>
          <w:rFonts w:hint="eastAsia" w:ascii="宋体" w:hAnsi="宋体" w:cs="宋体"/>
          <w:color w:val="auto"/>
          <w:spacing w:val="6"/>
          <w:sz w:val="24"/>
          <w:szCs w:val="24"/>
          <w:lang w:val="en-US" w:eastAsia="zh-CN"/>
        </w:rPr>
        <w:t xml:space="preserve">         </w:t>
      </w:r>
      <w:r>
        <w:rPr>
          <w:rFonts w:hint="eastAsia" w:ascii="宋体" w:hAnsi="宋体" w:eastAsia="宋体" w:cs="宋体"/>
          <w:color w:val="auto"/>
          <w:spacing w:val="6"/>
          <w:sz w:val="24"/>
          <w:szCs w:val="24"/>
        </w:rPr>
        <w:t xml:space="preserve"> 日  期：</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ind w:firstLine="56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供应商提供的《残疾人福利性单位声明函》与事实不符的，依照《政府采购法》第七十七条第一款的规定追究法律责任。</w:t>
      </w:r>
      <w:r/>
    </w:p>
    <w:p>
      <w:pPr>
        <w:ind w:firstLine="560"/>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both"/>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9.</w:t>
      </w:r>
      <w:r>
        <w:rPr>
          <w:rFonts w:hint="eastAsia" w:ascii="宋体" w:hAnsi="宋体" w:eastAsia="宋体" w:cs="宋体"/>
          <w:bCs/>
          <w:color w:val="auto"/>
          <w:sz w:val="28"/>
          <w:szCs w:val="28"/>
        </w:rPr>
        <w:t xml:space="preserve"> 具备履行合同所必需的设备和专业技术能力的书面声明</w:t>
      </w:r>
      <w:r/>
    </w:p>
    <w:p>
      <w:pPr>
        <w:jc w:val="center"/>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（附证明材料</w:t>
      </w:r>
      <w:r>
        <w:rPr>
          <w:rFonts w:hint="eastAsia" w:ascii="宋体" w:hAnsi="宋体" w:eastAsia="宋体" w:cs="宋体"/>
          <w:color w:val="auto"/>
          <w:sz w:val="28"/>
          <w:szCs w:val="28"/>
        </w:rPr>
        <w:t xml:space="preserve">原件的扫描件</w:t>
      </w:r>
      <w:r>
        <w:rPr>
          <w:rFonts w:hint="eastAsia" w:ascii="宋体" w:hAnsi="宋体" w:eastAsia="宋体" w:cs="宋体"/>
          <w:bCs/>
          <w:color w:val="auto"/>
          <w:sz w:val="28"/>
          <w:szCs w:val="28"/>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360" w:lineRule="auto"/>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    项目名称：</w:t>
      </w:r>
      <w:r>
        <w:rPr>
          <w:rFonts w:hint="eastAsia" w:ascii="宋体" w:hAnsi="宋体" w:cs="宋体"/>
          <w:color w:val="auto"/>
          <w:sz w:val="24"/>
          <w:lang w:eastAsia="zh-CN"/>
        </w:rPr>
        <w:t xml:space="preserve">睢宁县公安局2026-2027年度食堂食材服务采购</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JSZC-320324-HRMB-G2026-0013</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投标人郑重声明：投标人具备履行合同（项目名称：</w:t>
      </w:r>
      <w:r>
        <w:rPr>
          <w:rFonts w:hint="eastAsia" w:ascii="宋体" w:hAnsi="宋体" w:cs="宋体"/>
          <w:color w:val="auto"/>
          <w:sz w:val="24"/>
          <w:lang w:eastAsia="zh-CN"/>
        </w:rPr>
        <w:t xml:space="preserve">睢宁县公安局2026-2027年度食堂食材服务采购</w:t>
      </w: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JSZC-320324-HRMB-G2026-0013</w:t>
      </w:r>
      <w:r>
        <w:rPr>
          <w:rFonts w:hint="eastAsia" w:ascii="宋体" w:hAnsi="宋体" w:eastAsia="宋体" w:cs="宋体"/>
          <w:color w:val="auto"/>
          <w:sz w:val="24"/>
        </w:rPr>
        <w:t xml:space="preserve">）所必需的设备和专业技术能力，具体为：</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设备：</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专业技术能力：</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特此声明。</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投标人对上述声明的真实性负责。如有虚假，将依法承担相应责任。</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300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ind w:firstLine="312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76"/>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76"/>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76"/>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10.投标人相关承诺</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     项目名称：</w:t>
      </w:r>
      <w:r>
        <w:rPr>
          <w:rFonts w:hint="eastAsia" w:ascii="宋体" w:hAnsi="宋体" w:cs="宋体"/>
          <w:color w:val="auto"/>
          <w:sz w:val="24"/>
          <w:lang w:eastAsia="zh-CN"/>
        </w:rPr>
        <w:t xml:space="preserve">睢宁县公安局2026-2027年度食堂食材服务采购</w:t>
      </w: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JSZC-320324-HRMB-G2026-0013</w:t>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我单位承诺：</w:t>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我单位对上述承诺负责，并依法承担相应责任。</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00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pStyle w:val="800"/>
        <w:rPr>
          <w:rFonts w:hint="eastAsia" w:ascii="宋体" w:hAnsi="宋体" w:eastAsia="宋体" w:cs="宋体"/>
          <w:color w:val="auto"/>
        </w:rPr>
      </w:pPr>
      <w:r>
        <w:rPr>
          <w:rFonts w:hint="eastAsia" w:ascii="宋体" w:hAnsi="宋体" w:eastAsia="宋体" w:cs="宋体"/>
          <w:color w:val="auto"/>
        </w:rPr>
      </w:r>
      <w:r/>
    </w:p>
    <w:p>
      <w:pPr>
        <w:pStyle w:val="800"/>
        <w:ind w:left="0" w:firstLine="0"/>
        <w:rPr>
          <w:rFonts w:hint="eastAsia" w:ascii="宋体" w:hAnsi="宋体" w:eastAsia="宋体" w:cs="宋体"/>
          <w:color w:val="auto"/>
        </w:rPr>
      </w:pPr>
      <w:r>
        <w:rPr>
          <w:rFonts w:hint="eastAsia" w:ascii="宋体" w:hAnsi="宋体" w:eastAsia="宋体" w:cs="宋体"/>
          <w:color w:val="auto"/>
        </w:rPr>
      </w:r>
      <w:r/>
    </w:p>
    <w:p>
      <w:pPr>
        <w:pStyle w:val="800"/>
        <w:rPr>
          <w:rFonts w:hint="eastAsia" w:ascii="宋体" w:hAnsi="宋体" w:eastAsia="宋体" w:cs="宋体"/>
          <w:color w:val="auto"/>
        </w:rPr>
      </w:pPr>
      <w:r>
        <w:rPr>
          <w:rFonts w:hint="eastAsia" w:ascii="宋体" w:hAnsi="宋体" w:eastAsia="宋体" w:cs="宋体"/>
          <w:color w:val="auto"/>
        </w:rPr>
      </w:r>
      <w:r/>
    </w:p>
    <w:p>
      <w:pPr>
        <w:pStyle w:val="800"/>
        <w:rPr>
          <w:rFonts w:hint="eastAsia" w:ascii="宋体" w:hAnsi="宋体" w:eastAsia="宋体" w:cs="宋体"/>
          <w:color w:val="auto"/>
        </w:rPr>
      </w:pPr>
      <w:r>
        <w:rPr>
          <w:rFonts w:hint="eastAsia" w:ascii="宋体" w:hAnsi="宋体" w:eastAsia="宋体" w:cs="宋体"/>
          <w:color w:val="auto"/>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7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00"/>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rPr>
          <w:rFonts w:hint="eastAsia" w:ascii="宋体" w:hAnsi="宋体" w:eastAsia="宋体" w:cs="宋体"/>
          <w:color w:val="auto"/>
          <w:sz w:val="28"/>
          <w:szCs w:val="28"/>
        </w:rPr>
        <w:t xml:space="preserve">11.投标人书面声明</w:t>
      </w:r>
      <w:r/>
    </w:p>
    <w:p>
      <w:pPr>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360" w:lineRule="auto"/>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    项目名称：</w:t>
      </w:r>
      <w:r>
        <w:rPr>
          <w:rFonts w:hint="eastAsia" w:ascii="宋体" w:hAnsi="宋体" w:cs="宋体"/>
          <w:color w:val="auto"/>
          <w:sz w:val="24"/>
          <w:lang w:eastAsia="zh-CN"/>
        </w:rPr>
        <w:t xml:space="preserve">睢宁县公安局2026-2027年度食堂食材服务采购</w:t>
      </w:r>
      <w:r/>
    </w:p>
    <w:p>
      <w:pPr>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JSZC-320324-HRMB-G2026-0013</w:t>
      </w:r>
      <w:r/>
    </w:p>
    <w:p>
      <w:pPr>
        <w:ind w:firstLine="584"/>
        <w:keepLines w:val="0"/>
        <w:keepNext w:val="0"/>
        <w:pageBreakBefore w:val="0"/>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我单位不是为本采购项目提供整体设计、规范编制或者项目管理、监理、检测等服务的供应商。</w:t>
      </w:r>
      <w:r/>
    </w:p>
    <w:p>
      <w:pPr>
        <w:ind w:firstLine="584"/>
        <w:keepLines w:val="0"/>
        <w:keepNext w:val="0"/>
        <w:pageBreakBefore w:val="0"/>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特此声明。</w:t>
      </w:r>
      <w:r/>
    </w:p>
    <w:p>
      <w:pPr>
        <w:ind w:firstLine="584"/>
        <w:keepLines w:val="0"/>
        <w:keepNext w:val="0"/>
        <w:pageBreakBefore w:val="0"/>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我单位对上述声明的真实性负责。如有虚假，将依法承担相应责任。</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00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pStyle w:val="800"/>
        <w:rPr>
          <w:rFonts w:hint="eastAsia" w:ascii="宋体" w:hAnsi="宋体" w:eastAsia="宋体" w:cs="宋体"/>
          <w:color w:val="auto"/>
        </w:rPr>
      </w:pPr>
      <w:r>
        <w:rPr>
          <w:rFonts w:hint="eastAsia" w:ascii="宋体" w:hAnsi="宋体" w:eastAsia="宋体" w:cs="宋体"/>
          <w:color w:val="auto"/>
        </w:rPr>
      </w:r>
      <w:r/>
    </w:p>
    <w:p>
      <w:pPr>
        <w:pStyle w:val="800"/>
        <w:rPr>
          <w:rFonts w:hint="eastAsia" w:ascii="宋体" w:hAnsi="宋体" w:eastAsia="宋体" w:cs="宋体"/>
          <w:color w:val="auto"/>
        </w:rPr>
      </w:pPr>
      <w:r>
        <w:rPr>
          <w:rFonts w:hint="eastAsia" w:ascii="宋体" w:hAnsi="宋体" w:eastAsia="宋体" w:cs="宋体"/>
          <w:color w:val="auto"/>
        </w:rPr>
      </w:r>
      <w:r/>
    </w:p>
    <w:p>
      <w:pPr>
        <w:pStyle w:val="800"/>
        <w:rPr>
          <w:rFonts w:hint="eastAsia" w:ascii="宋体" w:hAnsi="宋体" w:eastAsia="宋体" w:cs="宋体"/>
          <w:color w:val="auto"/>
        </w:rPr>
      </w:pPr>
      <w:r>
        <w:rPr>
          <w:rFonts w:hint="eastAsia" w:ascii="宋体" w:hAnsi="宋体" w:eastAsia="宋体" w:cs="宋体"/>
          <w:color w:val="auto"/>
        </w:rPr>
      </w:r>
      <w:r/>
    </w:p>
    <w:p>
      <w:pPr>
        <w:pStyle w:val="800"/>
        <w:rPr>
          <w:rFonts w:hint="eastAsia" w:ascii="宋体" w:hAnsi="宋体" w:eastAsia="宋体" w:cs="宋体"/>
          <w:color w:val="auto"/>
        </w:rPr>
      </w:pPr>
      <w:r>
        <w:rPr>
          <w:rFonts w:hint="eastAsia" w:ascii="宋体" w:hAnsi="宋体" w:eastAsia="宋体" w:cs="宋体"/>
          <w:color w:val="auto"/>
        </w:rPr>
      </w:r>
      <w:r/>
    </w:p>
    <w:p>
      <w:pPr>
        <w:pStyle w:val="800"/>
        <w:rPr>
          <w:rFonts w:hint="eastAsia" w:ascii="宋体" w:hAnsi="宋体" w:eastAsia="宋体" w:cs="宋体"/>
          <w:color w:val="auto"/>
        </w:rPr>
      </w:pPr>
      <w:r>
        <w:rPr>
          <w:rFonts w:hint="eastAsia" w:ascii="宋体" w:hAnsi="宋体" w:eastAsia="宋体" w:cs="宋体"/>
          <w:color w:val="auto"/>
        </w:rPr>
      </w:r>
      <w:r/>
    </w:p>
    <w:p>
      <w:pPr>
        <w:pStyle w:val="800"/>
        <w:rPr>
          <w:rFonts w:hint="eastAsia" w:ascii="宋体" w:hAnsi="宋体" w:eastAsia="宋体" w:cs="宋体"/>
          <w:color w:val="auto"/>
        </w:rPr>
      </w:pPr>
      <w:r>
        <w:rPr>
          <w:rFonts w:hint="eastAsia" w:ascii="宋体" w:hAnsi="宋体" w:eastAsia="宋体" w:cs="宋体"/>
          <w:color w:val="auto"/>
        </w:rPr>
      </w:r>
      <w:r/>
    </w:p>
    <w:p>
      <w:pPr>
        <w:pStyle w:val="800"/>
        <w:rPr>
          <w:rFonts w:hint="eastAsia" w:ascii="宋体" w:hAnsi="宋体" w:eastAsia="宋体" w:cs="宋体"/>
          <w:color w:val="auto"/>
        </w:rPr>
      </w:pPr>
      <w:r>
        <w:rPr>
          <w:rFonts w:hint="eastAsia" w:ascii="宋体" w:hAnsi="宋体" w:eastAsia="宋体" w:cs="宋体"/>
          <w:color w:val="auto"/>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pStyle w:val="776"/>
        <w:ind w:firstLine="2880"/>
        <w:rPr>
          <w:rFonts w:hint="eastAsia" w:ascii="宋体" w:hAnsi="宋体" w:eastAsia="宋体" w:cs="宋体"/>
          <w:color w:val="auto"/>
          <w:sz w:val="30"/>
          <w:szCs w:val="30"/>
        </w:rPr>
      </w:pPr>
      <w:r>
        <w:rPr>
          <w:rFonts w:hint="eastAsia" w:ascii="宋体" w:hAnsi="宋体" w:eastAsia="宋体" w:cs="宋体"/>
          <w:color w:val="auto"/>
          <w:sz w:val="24"/>
        </w:rPr>
        <w:t xml:space="preserve">日期：   年  月  日</w:t>
      </w:r>
      <w:r/>
    </w:p>
    <w:p>
      <w:pPr>
        <w:pStyle w:val="776"/>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76"/>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76"/>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right="29"/>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88"/>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788"/>
        <w:rPr>
          <w:rFonts w:hint="eastAsia" w:ascii="宋体" w:hAnsi="宋体" w:eastAsia="宋体" w:cs="宋体"/>
          <w:color w:val="auto"/>
        </w:rPr>
      </w:pPr>
      <w:r>
        <w:rPr>
          <w:rFonts w:hint="eastAsia" w:ascii="宋体" w:hAnsi="宋体" w:eastAsia="宋体" w:cs="宋体"/>
          <w:color w:val="auto"/>
        </w:rPr>
      </w:r>
      <w:r/>
    </w:p>
    <w:p>
      <w:pPr>
        <w:pStyle w:val="788"/>
        <w:rPr>
          <w:rFonts w:hint="eastAsia" w:ascii="宋体" w:hAnsi="宋体" w:eastAsia="宋体" w:cs="宋体"/>
          <w:color w:val="auto"/>
        </w:rPr>
      </w:pPr>
      <w:r>
        <w:rPr>
          <w:rFonts w:hint="eastAsia" w:ascii="宋体" w:hAnsi="宋体" w:eastAsia="宋体" w:cs="宋体"/>
          <w:color w:val="auto"/>
        </w:rPr>
      </w:r>
      <w:r/>
    </w:p>
    <w:p>
      <w:pPr>
        <w:pStyle w:val="788"/>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788"/>
        <w:rPr>
          <w:rFonts w:hint="eastAsia" w:ascii="宋体" w:hAnsi="宋体" w:eastAsia="宋体" w:cs="宋体"/>
          <w:color w:val="auto"/>
        </w:rPr>
      </w:pPr>
      <w:r>
        <w:rPr>
          <w:rFonts w:hint="eastAsia" w:ascii="宋体" w:hAnsi="宋体" w:eastAsia="宋体" w:cs="宋体"/>
          <w:color w:val="auto"/>
        </w:rPr>
      </w:r>
      <w:r/>
    </w:p>
    <w:p>
      <w:pPr>
        <w:pStyle w:val="788"/>
        <w:rPr>
          <w:rFonts w:hint="eastAsia" w:ascii="宋体" w:hAnsi="宋体" w:eastAsia="宋体" w:cs="宋体"/>
          <w:color w:val="auto"/>
        </w:rPr>
      </w:pPr>
      <w:r>
        <w:rPr>
          <w:rFonts w:hint="eastAsia" w:ascii="宋体" w:hAnsi="宋体" w:eastAsia="宋体" w:cs="宋体"/>
          <w:color w:val="auto"/>
        </w:rPr>
      </w:r>
      <w:r/>
    </w:p>
    <w:p>
      <w:pPr>
        <w:pStyle w:val="788"/>
        <w:rPr>
          <w:rFonts w:hint="eastAsia" w:ascii="宋体" w:hAnsi="宋体" w:eastAsia="宋体" w:cs="宋体"/>
          <w:color w:val="auto"/>
        </w:rPr>
      </w:pPr>
      <w:r>
        <w:rPr>
          <w:rFonts w:hint="eastAsia" w:ascii="宋体" w:hAnsi="宋体" w:eastAsia="宋体" w:cs="宋体"/>
          <w:color w:val="auto"/>
        </w:rPr>
      </w:r>
      <w:r/>
    </w:p>
    <w:p>
      <w:pPr>
        <w:pStyle w:val="788"/>
        <w:rPr>
          <w:rFonts w:hint="eastAsia" w:ascii="宋体" w:hAnsi="宋体" w:eastAsia="宋体" w:cs="宋体"/>
          <w:color w:val="auto"/>
        </w:rPr>
      </w:pPr>
      <w:r>
        <w:rPr>
          <w:rFonts w:hint="eastAsia" w:ascii="宋体" w:hAnsi="宋体" w:eastAsia="宋体" w:cs="宋体"/>
          <w:color w:val="auto"/>
        </w:rPr>
      </w:r>
      <w:r/>
    </w:p>
    <w:p>
      <w:pPr>
        <w:ind w:left="0" w:right="0" w:firstLine="0"/>
        <w:jc w:val="center"/>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12.代理服务收费标准</w:t>
      </w:r>
      <w:r/>
    </w:p>
    <w:p>
      <w:pPr>
        <w:ind w:firstLine="2640"/>
        <w:rPr>
          <w:rFonts w:ascii="宋体" w:hAnsi="宋体" w:eastAsia="宋体" w:cs="宋体"/>
          <w:sz w:val="24"/>
          <w:lang w:val="en-US" w:eastAsia="zh-CN" w:bidi="ar-SA"/>
        </w:rPr>
      </w:pPr>
      <w:r>
        <w:rPr>
          <w:rFonts w:hint="eastAsia" w:ascii="宋体" w:hAnsi="宋体" w:eastAsia="宋体" w:cs="宋体"/>
          <w:sz w:val="24"/>
          <w:lang w:val="en-US" w:eastAsia="zh-CN" w:bidi="ar-SA"/>
        </w:rPr>
        <w:t xml:space="preserve">徐州市政府采购代理服务费行业指导价格</w:t>
      </w:r>
      <w:r/>
    </w:p>
    <w:p>
      <w:pPr>
        <w:ind w:firstLine="480"/>
        <w:rPr>
          <w:rFonts w:ascii="宋体" w:hAnsi="宋体" w:eastAsia="宋体" w:cs="宋体"/>
          <w:sz w:val="24"/>
          <w:lang w:val="en-US" w:eastAsia="zh-CN" w:bidi="ar-SA"/>
        </w:rPr>
      </w:pPr>
      <w:r>
        <w:rPr>
          <w:rFonts w:ascii="宋体" w:hAnsi="宋体" w:eastAsia="宋体" w:cs="宋体"/>
          <w:sz w:val="24"/>
          <w:lang w:val="en-US" w:eastAsia="zh-CN" w:bidi="ar-SA"/>
        </w:rPr>
      </w:r>
      <w:r/>
    </w:p>
    <w:tbl>
      <w:tblPr>
        <w:tblStyle w:val="766"/>
        <w:tblW w:w="863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0"/>
        <w:gridCol w:w="2679"/>
      </w:tblGrid>
      <w:tr>
        <w:trPr>
          <w:jc w:val="center"/>
          <w:trHeight w:val="590"/>
        </w:trPr>
        <w:tc>
          <w:tcPr>
            <w:tcBorders>
              <w:top w:val="single" w:color="auto" w:sz="4" w:space="0"/>
            </w:tcBorders>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中标金额</w:t>
            </w:r>
            <w:r/>
          </w:p>
        </w:tc>
        <w:tc>
          <w:tcPr>
            <w:tcBorders>
              <w:top w:val="single" w:color="auto" w:sz="4" w:space="0"/>
            </w:tcBorders>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费率</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最低收费金额（每个委托项目）</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5000元</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50万元以</w:t>
            </w:r>
            <w:r>
              <w:rPr>
                <w:rFonts w:hint="eastAsia" w:ascii="宋体" w:hAnsi="宋体" w:eastAsia="宋体" w:cs="宋体"/>
                <w:color w:val="auto"/>
                <w:sz w:val="22"/>
                <w:szCs w:val="21"/>
                <w:highlight w:val="none"/>
                <w:lang w:val="en-US" w:eastAsia="zh-CN" w:bidi="ar-SA"/>
              </w:rPr>
              <w:t xml:space="preserve">下</w:t>
            </w:r>
            <w:r>
              <w:rPr>
                <w:rFonts w:hint="eastAsia" w:ascii="宋体" w:hAnsi="宋体" w:eastAsia="宋体" w:cs="宋体"/>
                <w:color w:val="auto"/>
                <w:sz w:val="22"/>
                <w:szCs w:val="21"/>
                <w:highlight w:val="none"/>
                <w:lang w:val="en-US" w:eastAsia="en-US" w:bidi="ar-SA"/>
              </w:rPr>
              <w:t xml:space="preserve">（含50万元）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1.6%</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50-400万元（含400万元）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1.5%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400-1000万元（含1000万元）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1.1%</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1000-5000万元（含5000万元）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0.8%</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5000-1亿元（含1亿元）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0.25%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1-10亿元（含10亿元）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0.05%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10-50亿元（含50亿元）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0.01%</w:t>
            </w:r>
            <w:r/>
          </w:p>
        </w:tc>
      </w:tr>
      <w:tr>
        <w:trPr>
          <w:jc w:val="center"/>
          <w:trHeight w:val="601"/>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50亿元以上</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val="en-US" w:eastAsia="en-US" w:bidi="ar-SA"/>
              </w:rPr>
            </w:pPr>
            <w:r>
              <w:rPr>
                <w:rFonts w:hint="eastAsia" w:ascii="宋体" w:hAnsi="宋体" w:eastAsia="宋体" w:cs="宋体"/>
                <w:color w:val="auto"/>
                <w:sz w:val="22"/>
                <w:szCs w:val="21"/>
                <w:highlight w:val="none"/>
                <w:lang w:val="en-US" w:eastAsia="en-US" w:bidi="ar-SA"/>
              </w:rPr>
              <w:t xml:space="preserve">0.005%</w:t>
            </w:r>
            <w:r/>
          </w:p>
        </w:tc>
      </w:tr>
    </w:tbl>
    <w:p>
      <w:pPr>
        <w:ind w:firstLine="480"/>
        <w:rPr>
          <w:rFonts w:ascii="宋体" w:hAnsi="宋体" w:eastAsia="宋体" w:cs="宋体"/>
          <w:sz w:val="24"/>
          <w:lang w:val="en-US" w:eastAsia="zh-CN" w:bidi="ar-SA"/>
        </w:rPr>
      </w:pPr>
      <w:r>
        <w:rPr>
          <w:rFonts w:ascii="宋体" w:hAnsi="宋体" w:eastAsia="宋体" w:cs="宋体"/>
          <w:sz w:val="24"/>
          <w:lang w:val="en-US" w:eastAsia="zh-CN" w:bidi="ar-SA"/>
        </w:rPr>
      </w:r>
      <w:r/>
    </w:p>
    <w:p>
      <w:pPr>
        <w:ind w:firstLine="480"/>
        <w:jc w:val="left"/>
        <w:spacing w:after="200" w:line="240" w:lineRule="auto"/>
        <w:widowControl/>
        <w:rPr>
          <w:rFonts w:hint="eastAsia" w:ascii="宋体" w:hAnsi="宋体" w:eastAsia="宋体" w:cs="宋体"/>
          <w:color w:val="auto"/>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en-US" w:bidi="ar-SA"/>
        </w:rPr>
        <w:t xml:space="preserve">说明：</w:t>
      </w:r>
      <w:r/>
    </w:p>
    <w:p>
      <w:pPr>
        <w:ind w:firstLine="480"/>
        <w:jc w:val="left"/>
        <w:spacing w:after="200" w:line="240" w:lineRule="auto"/>
        <w:widowControl/>
        <w:rPr>
          <w:rFonts w:hint="eastAsia" w:ascii="宋体" w:hAnsi="宋体" w:eastAsia="宋体" w:cs="宋体"/>
          <w:color w:val="auto"/>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en-US" w:bidi="ar-SA"/>
        </w:rPr>
        <w:t xml:space="preserve">1、按上表计算的收费为代理服务全过程的收费金额。各社会代理机构不再收取采购文件制作售卖费用。</w:t>
      </w:r>
      <w:r/>
    </w:p>
    <w:p>
      <w:pPr>
        <w:ind w:firstLine="480"/>
        <w:jc w:val="left"/>
        <w:spacing w:after="200" w:line="240" w:lineRule="auto"/>
        <w:widowControl/>
        <w:rPr>
          <w:rFonts w:hint="eastAsia" w:ascii="宋体" w:hAnsi="宋体" w:eastAsia="宋体" w:cs="宋体"/>
          <w:color w:val="auto"/>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en-US" w:bidi="ar-SA"/>
        </w:rPr>
        <w:t xml:space="preserve">2、代理服务费按差额定率累进法计算。</w:t>
      </w:r>
      <w:r/>
    </w:p>
    <w:p>
      <w:pPr>
        <w:ind w:firstLine="480"/>
        <w:jc w:val="left"/>
        <w:spacing w:after="200" w:line="240" w:lineRule="auto"/>
        <w:widowControl/>
        <w:rPr>
          <w:rFonts w:hint="eastAsia" w:ascii="宋体" w:hAnsi="宋体" w:eastAsia="宋体" w:cs="宋体"/>
          <w:color w:val="auto"/>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en-US" w:bidi="ar-SA"/>
        </w:rPr>
        <w:t xml:space="preserve">3、代理服务费基准金额（按差额定率累进法计算的）=中标金额（按差额定率累进法计算的）*费率（%）</w:t>
      </w:r>
      <w:r/>
    </w:p>
    <w:p>
      <w:pPr>
        <w:ind w:firstLine="480"/>
        <w:jc w:val="left"/>
        <w:spacing w:after="200" w:line="240" w:lineRule="auto"/>
        <w:widowControl/>
        <w:rPr>
          <w:rFonts w:hint="eastAsia" w:ascii="宋体" w:hAnsi="宋体" w:eastAsia="宋体" w:cs="宋体"/>
          <w:color w:val="auto"/>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en-US" w:bidi="ar-SA"/>
        </w:rPr>
        <w:t xml:space="preserve">4、代理服务费应收取金额=代理服务费基准金额（按差额定率累进法计算的）的合计数。</w:t>
      </w:r>
      <w:r/>
    </w:p>
    <w:p>
      <w:pPr>
        <w:ind w:firstLine="480"/>
        <w:jc w:val="left"/>
        <w:spacing w:after="200" w:line="240" w:lineRule="auto"/>
        <w:widowControl/>
        <w:rPr>
          <w:rFonts w:hint="eastAsia" w:ascii="宋体" w:hAnsi="宋体" w:eastAsia="宋体" w:cs="宋体"/>
          <w:color w:val="auto"/>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en-US" w:bidi="ar-SA"/>
        </w:rPr>
        <w:t xml:space="preserve">5、定点类等无金额或事先不能计算出价格总额的项目，按中标（成交）金额100万元计算服务费。</w:t>
      </w:r>
      <w:r/>
    </w:p>
    <w:p>
      <w:pPr>
        <w:ind w:firstLine="480"/>
        <w:jc w:val="left"/>
        <w:spacing w:after="200" w:line="240" w:lineRule="auto"/>
        <w:widowControl/>
        <w:rPr>
          <w:rFonts w:hint="eastAsia" w:ascii="宋体" w:hAnsi="宋体" w:eastAsia="宋体" w:cs="宋体"/>
          <w:color w:val="auto"/>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en-US" w:bidi="ar-SA"/>
        </w:rPr>
        <w:t xml:space="preserve">6</w:t>
      </w:r>
      <w:r>
        <w:rPr>
          <w:rFonts w:hint="eastAsia" w:ascii="宋体" w:hAnsi="宋体" w:eastAsia="宋体" w:cs="宋体"/>
          <w:color w:val="auto"/>
          <w:sz w:val="24"/>
          <w:szCs w:val="22"/>
          <w:highlight w:val="none"/>
          <w:lang w:val="en-US" w:eastAsia="en-US" w:bidi="ar-SA"/>
        </w:rPr>
        <w:t xml:space="preserve">、</w:t>
      </w:r>
      <w:r>
        <w:rPr>
          <w:rFonts w:hint="eastAsia" w:ascii="宋体" w:hAnsi="宋体" w:eastAsia="宋体" w:cs="宋体"/>
          <w:color w:val="auto"/>
          <w:sz w:val="24"/>
          <w:szCs w:val="22"/>
          <w:highlight w:val="none"/>
          <w:lang w:val="en-US" w:eastAsia="en-US" w:bidi="ar-SA"/>
        </w:rPr>
        <w:t xml:space="preserve">有分包(分标段)的按一个项目计算。</w:t>
      </w:r>
      <w:r/>
    </w:p>
    <w:p>
      <w:pPr>
        <w:ind w:firstLine="480"/>
        <w:jc w:val="left"/>
        <w:spacing w:after="200" w:line="240" w:lineRule="auto"/>
        <w:widowControl/>
        <w:rPr>
          <w:rFonts w:hint="eastAsia" w:ascii="宋体" w:hAnsi="宋体" w:eastAsia="宋体" w:cs="宋体"/>
          <w:color w:val="auto"/>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en-US" w:bidi="ar-SA"/>
        </w:rPr>
        <w:t xml:space="preserve">7</w:t>
      </w:r>
      <w:r>
        <w:rPr>
          <w:rFonts w:hint="eastAsia" w:ascii="宋体" w:hAnsi="宋体" w:eastAsia="宋体" w:cs="宋体"/>
          <w:color w:val="auto"/>
          <w:sz w:val="24"/>
          <w:szCs w:val="22"/>
          <w:highlight w:val="none"/>
          <w:lang w:val="en-US" w:eastAsia="en-US" w:bidi="ar-SA"/>
        </w:rPr>
        <w:t xml:space="preserve">、</w:t>
      </w:r>
      <w:r>
        <w:rPr>
          <w:rFonts w:hint="eastAsia" w:ascii="宋体" w:hAnsi="宋体" w:eastAsia="宋体" w:cs="宋体"/>
          <w:color w:val="auto"/>
          <w:sz w:val="24"/>
          <w:szCs w:val="22"/>
          <w:highlight w:val="none"/>
          <w:lang w:val="en-US" w:eastAsia="en-US" w:bidi="ar-SA"/>
        </w:rPr>
        <w:t xml:space="preserve">本项目代理服务费按照招标文件中收费标准计算金额的50%收取。</w:t>
      </w:r>
      <w:r>
        <w:rPr>
          <w:rFonts w:hint="eastAsia" w:ascii="宋体" w:hAnsi="宋体" w:eastAsia="宋体" w:cs="宋体"/>
          <w:color w:val="auto"/>
          <w:sz w:val="24"/>
          <w:szCs w:val="22"/>
          <w:highlight w:val="none"/>
          <w:lang w:val="en-US" w:eastAsia="en-US" w:bidi="ar-SA"/>
        </w:rPr>
      </w:r>
      <w:r/>
    </w:p>
    <w:p>
      <w:pPr>
        <w:ind w:firstLine="480"/>
        <w:jc w:val="left"/>
        <w:spacing w:after="200" w:line="240" w:lineRule="auto"/>
        <w:widowControl/>
        <w:rPr>
          <w:rFonts w:hint="eastAsia" w:ascii="宋体" w:hAnsi="宋体" w:eastAsia="宋体" w:cs="宋体"/>
          <w:color w:val="auto"/>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en-US" w:bidi="ar-SA"/>
        </w:rPr>
        <w:t xml:space="preserve">8</w:t>
      </w:r>
      <w:r>
        <w:rPr>
          <w:rFonts w:hint="eastAsia" w:ascii="宋体" w:hAnsi="宋体" w:eastAsia="宋体" w:cs="宋体"/>
          <w:color w:val="auto"/>
          <w:sz w:val="24"/>
          <w:szCs w:val="22"/>
          <w:highlight w:val="none"/>
          <w:lang w:val="en-US" w:eastAsia="en-US" w:bidi="ar-SA"/>
        </w:rPr>
        <w:t xml:space="preserve">、</w:t>
      </w:r>
      <w:r>
        <w:rPr>
          <w:rFonts w:hint="eastAsia" w:ascii="宋体" w:hAnsi="宋体" w:eastAsia="宋体" w:cs="宋体"/>
          <w:color w:val="auto"/>
          <w:sz w:val="24"/>
          <w:szCs w:val="22"/>
          <w:highlight w:val="none"/>
          <w:lang w:val="en-US" w:eastAsia="en-US" w:bidi="ar-SA"/>
        </w:rPr>
        <w:t xml:space="preserve">根据苏财规[2026]1号文件有关规定，本项目代理服务费由采购人支付。</w:t>
      </w:r>
      <w:r>
        <w:rPr>
          <w:rFonts w:hint="eastAsia" w:ascii="宋体" w:hAnsi="宋体" w:eastAsia="宋体" w:cs="宋体"/>
          <w:color w:val="auto"/>
          <w:sz w:val="24"/>
          <w:szCs w:val="22"/>
          <w:highlight w:val="none"/>
          <w:lang w:val="en-US" w:eastAsia="en-US" w:bidi="ar-SA"/>
        </w:rPr>
      </w:r>
      <w:r/>
    </w:p>
    <w:sectPr>
      <w:headerReference w:type="default" r:id="rId10"/>
      <w:footerReference w:type="default" r:id="rId12"/>
      <w:footnotePr/>
      <w:endnotePr/>
      <w:type w:val="nextPage"/>
      <w:pgSz w:w="11906" w:h="16838" w:orient="portrait"/>
      <w:pgMar w:top="1440" w:right="1800" w:bottom="1440" w:left="1800" w:header="851" w:footer="992" w:gutter="0"/>
      <w:pgNumType w:start="27"/>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华文楷体">
    <w:panose1 w:val="02010600040101010101"/>
  </w:font>
  <w:font w:name="楷体_GB2312">
    <w:panose1 w:val="02010609060101010101"/>
  </w:font>
  <w:font w:name="Tahoma">
    <w:panose1 w:val="020B0604030504040204"/>
  </w:font>
  <w:font w:name="Calibri Light">
    <w:panose1 w:val="020F0302020204030204"/>
  </w:font>
  <w:font w:name="MS Gothic">
    <w:panose1 w:val="020B0609070205080204"/>
  </w:font>
  <w:font w:name="Courier New">
    <w:panose1 w:val="02070309020205020404"/>
  </w:font>
  <w:font w:name="等线">
    <w:panose1 w:val="02010600030101010101"/>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9783" cy="131433"/>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flipH="0" flipV="0">
                        <a:off x="0" y="0"/>
                        <a:ext cx="13978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1.0pt;height:10.3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57014" cy="131433"/>
              <wp:effectExtent l="3175" t="3175" r="3175" b="3175"/>
              <wp:wrapNone/>
              <wp:docPr id="3" name="文本框 6"/>
              <wp:cNvGraphicFramePr/>
              <a:graphic xmlns:a="http://schemas.openxmlformats.org/drawingml/2006/main">
                <a:graphicData uri="http://schemas.microsoft.com/office/word/2010/wordprocessingShape">
                  <wps:wsp>
                    <wps:cNvPr id="0" name=""/>
                    <wps:cNvSpPr txBox="1"/>
                    <wps:spPr bwMode="auto">
                      <a:xfrm flipH="0" flipV="0">
                        <a:off x="0" y="0"/>
                        <a:ext cx="25701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20.2pt;height:10.3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firstLine="105"/>
      <w:jc w:val="both"/>
      <w:rPr>
        <w:rFonts w:ascii="隶书" w:eastAsia="隶书"/>
        <w:sz w:val="21"/>
        <w:u w:val="single"/>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ind w:firstLine="105"/>
                            <w:jc w:val="both"/>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lef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ind w:firstLine="105"/>
                      <w:jc w:val="both"/>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rPr>
        <w:rFonts w:cs="Times New Roman"/>
      </w:rPr>
    </w:lvl>
    <w:lvl w:ilvl="1">
      <w:start w:val="1"/>
      <w:numFmt w:val="decimal"/>
      <w:isLgl w:val="false"/>
      <w:suff w:val="tab"/>
      <w:lvlText w:val="%1.%2"/>
      <w:lvlJc w:val="left"/>
      <w:pPr>
        <w:ind w:left="576" w:hanging="576"/>
        <w:tabs>
          <w:tab w:val="left" w:pos="576" w:leader="none"/>
        </w:tabs>
      </w:pPr>
      <w:rPr>
        <w:rFonts w:cs="Times New Roman"/>
      </w:r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1009"/>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5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pStyle w:val="1097"/>
      <w:isLgl w:val="false"/>
      <w:suff w:val="tab"/>
      <w:lvlText w:val="%1."/>
      <w:lvlJc w:val="left"/>
      <w:pPr>
        <w:ind w:left="425" w:hanging="425"/>
      </w:pPr>
      <w:rPr>
        <w:rFonts w:hint="default" w:ascii="Times New Roman" w:hAnsi="Times New Roman" w:cs="Times New Roman"/>
      </w:rPr>
    </w:lvl>
    <w:lvl w:ilvl="1">
      <w:start w:val="1"/>
      <w:numFmt w:val="decimal"/>
      <w:pStyle w:val="1098"/>
      <w:isLgl w:val="false"/>
      <w:suff w:val="tab"/>
      <w:lvlText w:val="%1.%2."/>
      <w:lvlJc w:val="left"/>
      <w:pPr>
        <w:ind w:left="567" w:hanging="567"/>
      </w:pPr>
      <w:rPr>
        <w:rFonts w:hint="default" w:ascii="Times New Roman" w:hAnsi="Times New Roman" w:cs="Times New Roman"/>
      </w:rPr>
    </w:lvl>
    <w:lvl w:ilvl="2">
      <w:start w:val="1"/>
      <w:numFmt w:val="decimal"/>
      <w:pStyle w:val="1099"/>
      <w:isLgl w:val="false"/>
      <w:suff w:val="tab"/>
      <w:lvlText w:val="%1.%2.%3."/>
      <w:lvlJc w:val="left"/>
      <w:pPr>
        <w:ind w:left="709" w:hanging="709"/>
      </w:pPr>
      <w:rPr>
        <w:rFonts w:hint="default" w:ascii="Times New Roman" w:hAnsi="Times New Roman" w:cs="Times New Roman"/>
        <w:b w:val="0"/>
        <w:bCs/>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uiPriority w:val="0"/>
    <w:qFormat/>
    <w:pPr>
      <w:jc w:val="both"/>
      <w:widowControl w:val="off"/>
    </w:pPr>
    <w:rPr>
      <w:rFonts w:hint="default" w:ascii="Times New Roman" w:hAnsi="Times New Roman" w:eastAsia="宋体" w:cs="Times New Roman"/>
      <w:sz w:val="21"/>
      <w:szCs w:val="24"/>
    </w:rPr>
  </w:style>
  <w:style w:type="paragraph" w:styleId="756">
    <w:name w:val="Heading 1"/>
    <w:basedOn w:val="755"/>
    <w:next w:val="755"/>
    <w:link w:val="866"/>
    <w:uiPriority w:val="9"/>
    <w:qFormat/>
    <w:pPr>
      <w:keepLines/>
      <w:keepNext/>
      <w:spacing w:before="340" w:after="330" w:line="578" w:lineRule="auto"/>
      <w:outlineLvl w:val="0"/>
    </w:pPr>
    <w:rPr>
      <w:b/>
      <w:bCs/>
      <w:sz w:val="44"/>
      <w:szCs w:val="44"/>
    </w:rPr>
  </w:style>
  <w:style w:type="paragraph" w:styleId="757">
    <w:name w:val="Heading 2"/>
    <w:basedOn w:val="755"/>
    <w:next w:val="755"/>
    <w:link w:val="860"/>
    <w:uiPriority w:val="9"/>
    <w:qFormat/>
    <w:pPr>
      <w:jc w:val="left"/>
      <w:keepLines/>
      <w:keepNext/>
      <w:spacing w:before="360" w:after="200"/>
      <w:widowControl/>
      <w:outlineLvl w:val="1"/>
    </w:pPr>
    <w:rPr>
      <w:rFonts w:ascii="Arial" w:hAnsi="Arial"/>
      <w:sz w:val="34"/>
      <w:szCs w:val="20"/>
    </w:rPr>
  </w:style>
  <w:style w:type="paragraph" w:styleId="758">
    <w:name w:val="Heading 3"/>
    <w:basedOn w:val="755"/>
    <w:next w:val="755"/>
    <w:link w:val="854"/>
    <w:uiPriority w:val="9"/>
    <w:unhideWhenUsed/>
    <w:qFormat/>
    <w:pPr>
      <w:keepLines/>
      <w:keepNext/>
      <w:spacing w:before="260" w:after="260" w:line="416" w:lineRule="auto"/>
      <w:outlineLvl w:val="2"/>
    </w:pPr>
    <w:rPr>
      <w:b/>
      <w:bCs/>
      <w:sz w:val="32"/>
      <w:szCs w:val="32"/>
    </w:rPr>
  </w:style>
  <w:style w:type="paragraph" w:styleId="759">
    <w:name w:val="Heading 4"/>
    <w:basedOn w:val="755"/>
    <w:next w:val="755"/>
    <w:link w:val="868"/>
    <w:uiPriority w:val="9"/>
    <w:qFormat/>
    <w:pPr>
      <w:numPr>
        <w:ilvl w:val="3"/>
        <w:numId w:val="1"/>
      </w:numPr>
      <w:keepLines/>
      <w:keepNext/>
      <w:spacing w:before="60" w:after="20" w:line="376" w:lineRule="auto"/>
      <w:outlineLvl w:val="3"/>
    </w:pPr>
    <w:rPr>
      <w:rFonts w:ascii="黑体" w:hAnsi="Arial" w:eastAsia="黑体"/>
      <w:sz w:val="24"/>
      <w:szCs w:val="20"/>
    </w:rPr>
  </w:style>
  <w:style w:type="paragraph" w:styleId="760">
    <w:name w:val="Heading 5"/>
    <w:basedOn w:val="755"/>
    <w:next w:val="755"/>
    <w:link w:val="861"/>
    <w:uiPriority w:val="9"/>
    <w:qFormat/>
    <w:pPr>
      <w:jc w:val="left"/>
      <w:keepLines/>
      <w:keepNext/>
      <w:spacing w:before="320" w:after="200"/>
      <w:widowControl/>
      <w:outlineLvl w:val="4"/>
    </w:pPr>
    <w:rPr>
      <w:rFonts w:ascii="Arial" w:hAnsi="Arial"/>
      <w:b/>
      <w:bCs/>
      <w:sz w:val="24"/>
    </w:rPr>
  </w:style>
  <w:style w:type="paragraph" w:styleId="761">
    <w:name w:val="Heading 6"/>
    <w:basedOn w:val="755"/>
    <w:next w:val="755"/>
    <w:link w:val="862"/>
    <w:uiPriority w:val="9"/>
    <w:qFormat/>
    <w:pPr>
      <w:jc w:val="left"/>
      <w:keepLines/>
      <w:keepNext/>
      <w:spacing w:before="320" w:after="200"/>
      <w:widowControl/>
      <w:outlineLvl w:val="5"/>
    </w:pPr>
    <w:rPr>
      <w:rFonts w:ascii="Arial" w:hAnsi="Arial"/>
      <w:b/>
      <w:bCs/>
      <w:sz w:val="22"/>
      <w:szCs w:val="22"/>
    </w:rPr>
  </w:style>
  <w:style w:type="paragraph" w:styleId="762">
    <w:name w:val="Heading 7"/>
    <w:basedOn w:val="755"/>
    <w:next w:val="755"/>
    <w:link w:val="863"/>
    <w:uiPriority w:val="9"/>
    <w:qFormat/>
    <w:pPr>
      <w:jc w:val="left"/>
      <w:keepLines/>
      <w:keepNext/>
      <w:spacing w:before="320" w:after="200"/>
      <w:widowControl/>
      <w:outlineLvl w:val="6"/>
    </w:pPr>
    <w:rPr>
      <w:rFonts w:ascii="Arial" w:hAnsi="Arial"/>
      <w:b/>
      <w:bCs/>
      <w:i/>
      <w:iCs/>
      <w:sz w:val="22"/>
      <w:szCs w:val="22"/>
    </w:rPr>
  </w:style>
  <w:style w:type="paragraph" w:styleId="763">
    <w:name w:val="Heading 8"/>
    <w:basedOn w:val="755"/>
    <w:next w:val="755"/>
    <w:link w:val="864"/>
    <w:uiPriority w:val="9"/>
    <w:qFormat/>
    <w:pPr>
      <w:jc w:val="left"/>
      <w:keepLines/>
      <w:keepNext/>
      <w:spacing w:before="320" w:after="200"/>
      <w:widowControl/>
      <w:outlineLvl w:val="7"/>
    </w:pPr>
    <w:rPr>
      <w:rFonts w:ascii="Arial" w:hAnsi="Arial"/>
      <w:i/>
      <w:iCs/>
      <w:sz w:val="22"/>
      <w:szCs w:val="22"/>
    </w:rPr>
  </w:style>
  <w:style w:type="paragraph" w:styleId="764">
    <w:name w:val="Heading 9"/>
    <w:basedOn w:val="755"/>
    <w:next w:val="755"/>
    <w:link w:val="865"/>
    <w:uiPriority w:val="9"/>
    <w:qFormat/>
    <w:pPr>
      <w:jc w:val="left"/>
      <w:keepLines/>
      <w:keepNext/>
      <w:spacing w:before="320" w:after="200"/>
      <w:widowControl/>
      <w:outlineLvl w:val="8"/>
    </w:pPr>
    <w:rPr>
      <w:rFonts w:ascii="Arial" w:hAnsi="Arial"/>
      <w:i/>
      <w:iCs/>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toc 7"/>
    <w:basedOn w:val="755"/>
    <w:next w:val="755"/>
    <w:uiPriority w:val="39"/>
    <w:qFormat/>
    <w:pPr>
      <w:ind w:left="1701"/>
      <w:jc w:val="left"/>
      <w:spacing w:after="57"/>
      <w:widowControl/>
    </w:pPr>
    <w:rPr>
      <w:sz w:val="20"/>
      <w:szCs w:val="20"/>
    </w:rPr>
  </w:style>
  <w:style w:type="paragraph" w:styleId="768">
    <w:name w:val="Normal Indent"/>
    <w:basedOn w:val="755"/>
    <w:link w:val="1145"/>
    <w:uiPriority w:val="99"/>
    <w:qFormat/>
    <w:pPr>
      <w:ind w:firstLine="420"/>
    </w:pPr>
  </w:style>
  <w:style w:type="paragraph" w:styleId="769">
    <w:name w:val="Caption"/>
    <w:basedOn w:val="755"/>
    <w:next w:val="755"/>
    <w:uiPriority w:val="35"/>
    <w:qFormat/>
    <w:pPr>
      <w:jc w:val="left"/>
      <w:spacing w:line="276" w:lineRule="auto"/>
      <w:widowControl/>
    </w:pPr>
    <w:rPr>
      <w:b/>
      <w:bCs/>
      <w:color w:val="4f81bd"/>
      <w:sz w:val="18"/>
      <w:szCs w:val="18"/>
    </w:rPr>
  </w:style>
  <w:style w:type="paragraph" w:styleId="770">
    <w:name w:val="index 5"/>
    <w:basedOn w:val="755"/>
    <w:next w:val="755"/>
    <w:uiPriority w:val="0"/>
    <w:qFormat/>
    <w:pPr>
      <w:ind w:left="798"/>
      <w:jc w:val="left"/>
      <w:widowControl/>
    </w:pPr>
    <w:rPr>
      <w:rFonts w:ascii="Calibri"/>
      <w:sz w:val="20"/>
      <w:szCs w:val="20"/>
    </w:rPr>
  </w:style>
  <w:style w:type="paragraph" w:styleId="771">
    <w:name w:val="annotation text"/>
    <w:basedOn w:val="755"/>
    <w:link w:val="1063"/>
    <w:uiPriority w:val="99"/>
    <w:unhideWhenUsed/>
    <w:qFormat/>
    <w:pPr>
      <w:jc w:val="left"/>
      <w:spacing w:after="200" w:line="276" w:lineRule="auto"/>
      <w:widowControl/>
    </w:pPr>
    <w:rPr>
      <w:sz w:val="22"/>
      <w:szCs w:val="20"/>
      <w:lang w:eastAsia="en-US"/>
    </w:rPr>
  </w:style>
  <w:style w:type="paragraph" w:styleId="772">
    <w:name w:val="Closing"/>
    <w:basedOn w:val="755"/>
    <w:link w:val="1064"/>
    <w:uiPriority w:val="99"/>
    <w:unhideWhenUsed/>
    <w:qFormat/>
    <w:pPr>
      <w:ind w:left="100"/>
    </w:pPr>
    <w:rPr>
      <w:rFonts w:ascii="宋体" w:hAnsi="宋体"/>
      <w:sz w:val="20"/>
      <w:szCs w:val="21"/>
      <w:lang w:eastAsia="en-US"/>
    </w:rPr>
  </w:style>
  <w:style w:type="paragraph" w:styleId="773">
    <w:name w:val="Body Text"/>
    <w:basedOn w:val="755"/>
    <w:link w:val="1051"/>
    <w:uiPriority w:val="99"/>
    <w:qFormat/>
    <w:pPr>
      <w:jc w:val="left"/>
      <w:spacing w:after="120"/>
      <w:widowControl/>
    </w:pPr>
    <w:rPr>
      <w:sz w:val="20"/>
      <w:szCs w:val="20"/>
    </w:rPr>
  </w:style>
  <w:style w:type="paragraph" w:styleId="774">
    <w:name w:val="Body Text Indent"/>
    <w:basedOn w:val="755"/>
    <w:next w:val="775"/>
    <w:link w:val="845"/>
    <w:uiPriority w:val="99"/>
    <w:qFormat/>
    <w:pPr>
      <w:ind w:left="420"/>
      <w:spacing w:after="120"/>
    </w:pPr>
  </w:style>
  <w:style w:type="paragraph" w:styleId="775" w:customStyle="1">
    <w:name w:val="正文 A"/>
    <w:uiPriority w:val="99"/>
    <w:qFormat/>
    <w:pPr>
      <w:jc w:val="both"/>
      <w:widowControl w:val="off"/>
    </w:pPr>
    <w:rPr>
      <w:rFonts w:hint="eastAsia" w:ascii="Arial Unicode MS" w:hAnsi="Arial Unicode MS" w:eastAsia="Arial Unicode MS" w:cs="Arial Unicode MS"/>
      <w:color w:val="000000"/>
      <w:sz w:val="21"/>
      <w:szCs w:val="21"/>
    </w:rPr>
  </w:style>
  <w:style w:type="paragraph" w:styleId="776">
    <w:name w:val="Block Text"/>
    <w:basedOn w:val="755"/>
    <w:uiPriority w:val="0"/>
    <w:qFormat/>
    <w:pPr>
      <w:ind w:left="256" w:right="6" w:firstLine="624"/>
    </w:pPr>
    <w:rPr>
      <w:rFonts w:eastAsia="仿宋"/>
      <w:sz w:val="28"/>
      <w:szCs w:val="20"/>
    </w:rPr>
  </w:style>
  <w:style w:type="paragraph" w:styleId="777">
    <w:name w:val="index 4"/>
    <w:basedOn w:val="755"/>
    <w:next w:val="755"/>
    <w:uiPriority w:val="99"/>
    <w:unhideWhenUsed/>
    <w:qFormat/>
    <w:pPr>
      <w:ind w:left="600"/>
    </w:pPr>
    <w:rPr>
      <w:rFonts w:ascii="Verdana" w:hAnsi="Verdana" w:eastAsia="微软雅黑"/>
      <w:szCs w:val="20"/>
    </w:rPr>
  </w:style>
  <w:style w:type="paragraph" w:styleId="778">
    <w:name w:val="toc 5"/>
    <w:basedOn w:val="755"/>
    <w:next w:val="755"/>
    <w:uiPriority w:val="39"/>
    <w:qFormat/>
    <w:pPr>
      <w:ind w:left="1134"/>
      <w:jc w:val="left"/>
      <w:spacing w:after="57"/>
      <w:widowControl/>
    </w:pPr>
    <w:rPr>
      <w:sz w:val="20"/>
      <w:szCs w:val="20"/>
    </w:rPr>
  </w:style>
  <w:style w:type="paragraph" w:styleId="779">
    <w:name w:val="toc 3"/>
    <w:basedOn w:val="755"/>
    <w:next w:val="755"/>
    <w:uiPriority w:val="39"/>
    <w:qFormat/>
    <w:pPr>
      <w:ind w:left="567"/>
      <w:jc w:val="left"/>
      <w:spacing w:after="57"/>
      <w:widowControl/>
    </w:pPr>
    <w:rPr>
      <w:sz w:val="20"/>
      <w:szCs w:val="20"/>
    </w:rPr>
  </w:style>
  <w:style w:type="paragraph" w:styleId="780">
    <w:name w:val="Plain Text"/>
    <w:basedOn w:val="755"/>
    <w:link w:val="1048"/>
    <w:uiPriority w:val="0"/>
    <w:qFormat/>
    <w:rPr>
      <w:rFonts w:ascii="宋体" w:hAnsi="Courier New"/>
      <w:szCs w:val="21"/>
    </w:rPr>
  </w:style>
  <w:style w:type="paragraph" w:styleId="781">
    <w:name w:val="toc 8"/>
    <w:basedOn w:val="755"/>
    <w:next w:val="755"/>
    <w:uiPriority w:val="39"/>
    <w:qFormat/>
    <w:pPr>
      <w:ind w:left="1984"/>
      <w:jc w:val="left"/>
      <w:spacing w:after="57"/>
      <w:widowControl/>
    </w:pPr>
    <w:rPr>
      <w:sz w:val="20"/>
      <w:szCs w:val="20"/>
    </w:rPr>
  </w:style>
  <w:style w:type="paragraph" w:styleId="782">
    <w:name w:val="Date"/>
    <w:basedOn w:val="755"/>
    <w:next w:val="755"/>
    <w:link w:val="1054"/>
    <w:uiPriority w:val="0"/>
    <w:qFormat/>
    <w:rPr>
      <w:rFonts w:eastAsia="仿宋_GB2312"/>
      <w:sz w:val="28"/>
      <w:szCs w:val="20"/>
    </w:rPr>
  </w:style>
  <w:style w:type="paragraph" w:styleId="783">
    <w:name w:val="Body Text Indent 2"/>
    <w:basedOn w:val="755"/>
    <w:link w:val="1055"/>
    <w:uiPriority w:val="0"/>
    <w:qFormat/>
    <w:pPr>
      <w:ind w:firstLine="475"/>
      <w:spacing w:line="10" w:lineRule="atLeast"/>
    </w:pPr>
    <w:rPr>
      <w:rFonts w:ascii="仿宋_GB2312" w:eastAsia="仿宋_GB2312"/>
      <w:sz w:val="24"/>
    </w:rPr>
  </w:style>
  <w:style w:type="paragraph" w:styleId="784">
    <w:name w:val="endnote text"/>
    <w:basedOn w:val="755"/>
    <w:link w:val="869"/>
    <w:uiPriority w:val="99"/>
    <w:qFormat/>
    <w:pPr>
      <w:jc w:val="left"/>
      <w:widowControl/>
    </w:pPr>
    <w:rPr>
      <w:sz w:val="20"/>
      <w:szCs w:val="20"/>
    </w:rPr>
  </w:style>
  <w:style w:type="paragraph" w:styleId="785">
    <w:name w:val="Balloon Text"/>
    <w:basedOn w:val="755"/>
    <w:link w:val="856"/>
    <w:uiPriority w:val="99"/>
    <w:qFormat/>
    <w:rPr>
      <w:sz w:val="18"/>
      <w:szCs w:val="18"/>
    </w:rPr>
  </w:style>
  <w:style w:type="paragraph" w:styleId="786">
    <w:name w:val="Footer"/>
    <w:basedOn w:val="755"/>
    <w:link w:val="870"/>
    <w:uiPriority w:val="99"/>
    <w:qFormat/>
    <w:pPr>
      <w:jc w:val="left"/>
      <w:tabs>
        <w:tab w:val="center" w:pos="4153" w:leader="none"/>
        <w:tab w:val="right" w:pos="8306" w:leader="none"/>
      </w:tabs>
    </w:pPr>
    <w:rPr>
      <w:sz w:val="18"/>
      <w:szCs w:val="18"/>
    </w:rPr>
  </w:style>
  <w:style w:type="paragraph" w:styleId="787">
    <w:name w:val="Header"/>
    <w:basedOn w:val="755"/>
    <w:link w:val="871"/>
    <w:uiPriority w:val="99"/>
    <w:qFormat/>
    <w:pPr>
      <w:jc w:val="center"/>
      <w:tabs>
        <w:tab w:val="center" w:pos="4153" w:leader="none"/>
        <w:tab w:val="right" w:pos="8306" w:leader="none"/>
      </w:tabs>
      <w:pBdr>
        <w:bottom w:val="single" w:color="auto" w:sz="6" w:space="1"/>
      </w:pBdr>
    </w:pPr>
    <w:rPr>
      <w:sz w:val="18"/>
      <w:szCs w:val="18"/>
    </w:rPr>
  </w:style>
  <w:style w:type="paragraph" w:styleId="788">
    <w:name w:val="toc 1"/>
    <w:basedOn w:val="755"/>
    <w:next w:val="755"/>
    <w:uiPriority w:val="39"/>
    <w:unhideWhenUsed/>
    <w:qFormat/>
    <w:pPr>
      <w:jc w:val="left"/>
      <w:spacing w:after="100" w:line="259" w:lineRule="auto"/>
      <w:widowControl/>
    </w:pPr>
    <w:rPr>
      <w:rFonts w:ascii="Calibri" w:hAnsi="Calibri"/>
      <w:sz w:val="22"/>
      <w:szCs w:val="22"/>
    </w:rPr>
  </w:style>
  <w:style w:type="paragraph" w:styleId="789">
    <w:name w:val="toc 4"/>
    <w:basedOn w:val="755"/>
    <w:next w:val="755"/>
    <w:uiPriority w:val="39"/>
    <w:qFormat/>
    <w:pPr>
      <w:ind w:left="850"/>
      <w:jc w:val="left"/>
      <w:spacing w:after="57"/>
      <w:widowControl/>
    </w:pPr>
    <w:rPr>
      <w:sz w:val="20"/>
      <w:szCs w:val="20"/>
    </w:rPr>
  </w:style>
  <w:style w:type="paragraph" w:styleId="790">
    <w:name w:val="Subtitle"/>
    <w:basedOn w:val="755"/>
    <w:link w:val="872"/>
    <w:uiPriority w:val="11"/>
    <w:qFormat/>
    <w:pPr>
      <w:jc w:val="left"/>
      <w:spacing w:before="200" w:after="200"/>
      <w:widowControl/>
    </w:pPr>
    <w:rPr>
      <w:sz w:val="24"/>
    </w:rPr>
  </w:style>
  <w:style w:type="paragraph" w:styleId="791">
    <w:name w:val="footnote text"/>
    <w:basedOn w:val="755"/>
    <w:link w:val="873"/>
    <w:uiPriority w:val="99"/>
    <w:qFormat/>
    <w:pPr>
      <w:jc w:val="left"/>
      <w:spacing w:after="40"/>
      <w:widowControl/>
    </w:pPr>
    <w:rPr>
      <w:sz w:val="18"/>
      <w:szCs w:val="20"/>
    </w:rPr>
  </w:style>
  <w:style w:type="paragraph" w:styleId="792">
    <w:name w:val="toc 6"/>
    <w:basedOn w:val="755"/>
    <w:next w:val="755"/>
    <w:uiPriority w:val="39"/>
    <w:qFormat/>
    <w:pPr>
      <w:ind w:left="1417"/>
      <w:jc w:val="left"/>
      <w:spacing w:after="57"/>
      <w:widowControl/>
    </w:pPr>
    <w:rPr>
      <w:sz w:val="20"/>
      <w:szCs w:val="20"/>
    </w:rPr>
  </w:style>
  <w:style w:type="paragraph" w:styleId="793">
    <w:name w:val="table of figures"/>
    <w:basedOn w:val="755"/>
    <w:next w:val="755"/>
    <w:uiPriority w:val="99"/>
    <w:qFormat/>
    <w:pPr>
      <w:jc w:val="left"/>
      <w:widowControl/>
    </w:pPr>
    <w:rPr>
      <w:sz w:val="20"/>
      <w:szCs w:val="20"/>
    </w:rPr>
  </w:style>
  <w:style w:type="paragraph" w:styleId="794">
    <w:name w:val="toc 2"/>
    <w:basedOn w:val="755"/>
    <w:next w:val="755"/>
    <w:uiPriority w:val="39"/>
    <w:qFormat/>
    <w:pPr>
      <w:ind w:left="283"/>
      <w:jc w:val="left"/>
      <w:spacing w:after="57"/>
      <w:widowControl/>
    </w:pPr>
    <w:rPr>
      <w:sz w:val="20"/>
      <w:szCs w:val="20"/>
    </w:rPr>
  </w:style>
  <w:style w:type="paragraph" w:styleId="795">
    <w:name w:val="toc 9"/>
    <w:basedOn w:val="755"/>
    <w:next w:val="755"/>
    <w:uiPriority w:val="39"/>
    <w:qFormat/>
    <w:pPr>
      <w:ind w:left="2268"/>
      <w:jc w:val="left"/>
      <w:spacing w:after="57"/>
      <w:widowControl/>
    </w:pPr>
    <w:rPr>
      <w:sz w:val="20"/>
      <w:szCs w:val="20"/>
    </w:rPr>
  </w:style>
  <w:style w:type="paragraph" w:styleId="796">
    <w:name w:val="Body Text 2"/>
    <w:basedOn w:val="755"/>
    <w:next w:val="773"/>
    <w:link w:val="1061"/>
    <w:uiPriority w:val="99"/>
    <w:qFormat/>
    <w:pPr>
      <w:jc w:val="center"/>
      <w:spacing w:after="200" w:line="276" w:lineRule="auto"/>
      <w:widowControl/>
    </w:pPr>
    <w:rPr>
      <w:rFonts w:ascii="Arial" w:hAnsi="Arial"/>
      <w:sz w:val="16"/>
      <w:szCs w:val="20"/>
      <w:lang w:val="zh-CN" w:eastAsia="en-US"/>
    </w:rPr>
  </w:style>
  <w:style w:type="paragraph" w:styleId="797">
    <w:name w:val="Normal (Web)"/>
    <w:basedOn w:val="755"/>
    <w:link w:val="1072"/>
    <w:uiPriority w:val="99"/>
    <w:qFormat/>
    <w:pPr>
      <w:jc w:val="left"/>
      <w:spacing w:before="100" w:beforeAutospacing="1" w:after="100" w:afterAutospacing="1"/>
      <w:widowControl/>
    </w:pPr>
    <w:rPr>
      <w:rFonts w:ascii="宋体" w:hAnsi="宋体" w:cs="宋体"/>
      <w:sz w:val="24"/>
    </w:rPr>
  </w:style>
  <w:style w:type="paragraph" w:styleId="798">
    <w:name w:val="Title"/>
    <w:basedOn w:val="755"/>
    <w:link w:val="874"/>
    <w:uiPriority w:val="10"/>
    <w:qFormat/>
    <w:pPr>
      <w:contextualSpacing/>
      <w:jc w:val="left"/>
      <w:spacing w:before="300" w:after="200"/>
      <w:widowControl/>
    </w:pPr>
    <w:rPr>
      <w:sz w:val="48"/>
      <w:szCs w:val="48"/>
    </w:rPr>
  </w:style>
  <w:style w:type="paragraph" w:styleId="799">
    <w:name w:val="annotation subject"/>
    <w:basedOn w:val="771"/>
    <w:next w:val="771"/>
    <w:link w:val="1073"/>
    <w:uiPriority w:val="99"/>
    <w:unhideWhenUsed/>
    <w:qFormat/>
    <w:rPr>
      <w:b/>
      <w:bCs/>
    </w:rPr>
  </w:style>
  <w:style w:type="paragraph" w:styleId="800">
    <w:name w:val="Body Text First Indent 2"/>
    <w:basedOn w:val="774"/>
    <w:link w:val="855"/>
    <w:uiPriority w:val="0"/>
    <w:qFormat/>
    <w:pPr>
      <w:ind w:firstLine="420"/>
    </w:pPr>
  </w:style>
  <w:style w:type="table" w:styleId="801">
    <w:name w:val="Table Grid"/>
    <w:basedOn w:val="766"/>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endnote reference"/>
    <w:basedOn w:val="765"/>
    <w:uiPriority w:val="99"/>
    <w:qFormat/>
    <w:rPr>
      <w:rFonts w:cs="Times New Roman"/>
      <w:vertAlign w:val="superscript"/>
    </w:rPr>
  </w:style>
  <w:style w:type="character" w:styleId="803">
    <w:name w:val="page number"/>
    <w:basedOn w:val="765"/>
    <w:uiPriority w:val="0"/>
    <w:qFormat/>
  </w:style>
  <w:style w:type="character" w:styleId="804">
    <w:name w:val="FollowedHyperlink"/>
    <w:basedOn w:val="765"/>
    <w:uiPriority w:val="99"/>
    <w:qFormat/>
    <w:rPr>
      <w:color w:val="800080"/>
      <w:u w:val="single"/>
    </w:rPr>
  </w:style>
  <w:style w:type="character" w:styleId="805">
    <w:name w:val="Emphasis"/>
    <w:uiPriority w:val="20"/>
    <w:qFormat/>
    <w:rPr>
      <w:i/>
    </w:rPr>
  </w:style>
  <w:style w:type="character" w:styleId="806">
    <w:name w:val="Hyperlink"/>
    <w:uiPriority w:val="99"/>
    <w:qFormat/>
    <w:rPr>
      <w:color w:val="0000ff"/>
      <w:u w:val="single"/>
    </w:rPr>
  </w:style>
  <w:style w:type="character" w:styleId="807">
    <w:name w:val="annotation reference"/>
    <w:uiPriority w:val="99"/>
    <w:unhideWhenUsed/>
    <w:qFormat/>
    <w:rPr>
      <w:sz w:val="21"/>
      <w:szCs w:val="21"/>
    </w:rPr>
  </w:style>
  <w:style w:type="character" w:styleId="808">
    <w:name w:val="footnote reference"/>
    <w:basedOn w:val="765"/>
    <w:uiPriority w:val="99"/>
    <w:qFormat/>
    <w:rPr>
      <w:rFonts w:cs="Times New Roman"/>
      <w:vertAlign w:val="superscript"/>
    </w:rPr>
  </w:style>
  <w:style w:type="paragraph" w:styleId="809" w:customStyle="1">
    <w:name w:val="正文缩进1"/>
    <w:basedOn w:val="810"/>
    <w:uiPriority w:val="0"/>
    <w:qFormat/>
    <w:pPr>
      <w:ind w:firstLine="420"/>
    </w:pPr>
  </w:style>
  <w:style w:type="paragraph" w:styleId="810" w:customStyle="1">
    <w:name w:val="正文111"/>
    <w:next w:val="755"/>
    <w:link w:val="859"/>
    <w:uiPriority w:val="0"/>
    <w:qFormat/>
    <w:pPr>
      <w:jc w:val="both"/>
      <w:widowControl w:val="off"/>
    </w:pPr>
    <w:rPr>
      <w:rFonts w:hint="default" w:ascii="Times New Roman" w:hAnsi="Times New Roman" w:eastAsia="宋体" w:cs="Times New Roman"/>
      <w:sz w:val="21"/>
      <w:szCs w:val="24"/>
    </w:rPr>
  </w:style>
  <w:style w:type="paragraph" w:styleId="811" w:customStyle="1">
    <w:name w:val="文本块1"/>
    <w:basedOn w:val="812"/>
    <w:next w:val="814"/>
    <w:uiPriority w:val="0"/>
    <w:qFormat/>
    <w:pPr>
      <w:ind w:left="256" w:right="6" w:firstLine="624"/>
    </w:pPr>
    <w:rPr>
      <w:rFonts w:eastAsia="仿宋"/>
      <w:sz w:val="28"/>
      <w:szCs w:val="20"/>
    </w:rPr>
  </w:style>
  <w:style w:type="paragraph" w:styleId="812" w:customStyle="1">
    <w:name w:val="正文11"/>
    <w:next w:val="813"/>
    <w:uiPriority w:val="0"/>
    <w:qFormat/>
    <w:pPr>
      <w:jc w:val="both"/>
      <w:widowControl w:val="off"/>
    </w:pPr>
    <w:rPr>
      <w:rFonts w:hint="default" w:ascii="Times New Roman" w:hAnsi="Times New Roman" w:eastAsia="宋体" w:cs="Times New Roman"/>
      <w:sz w:val="21"/>
      <w:szCs w:val="24"/>
    </w:rPr>
  </w:style>
  <w:style w:type="paragraph" w:styleId="813" w:customStyle="1">
    <w:name w:val="目录 11"/>
    <w:basedOn w:val="812"/>
    <w:next w:val="812"/>
    <w:uiPriority w:val="0"/>
    <w:qFormat/>
    <w:pPr>
      <w:jc w:val="left"/>
      <w:spacing w:after="100" w:line="259" w:lineRule="auto"/>
      <w:widowControl/>
    </w:pPr>
    <w:rPr>
      <w:rFonts w:ascii="Calibri" w:hAnsi="Calibri"/>
      <w:sz w:val="22"/>
      <w:szCs w:val="22"/>
    </w:rPr>
  </w:style>
  <w:style w:type="paragraph" w:styleId="814" w:customStyle="1">
    <w:name w:val="标题 411"/>
    <w:basedOn w:val="815"/>
    <w:next w:val="812"/>
    <w:uiPriority w:val="0"/>
    <w:qFormat/>
    <w:pPr>
      <w:keepLines/>
      <w:keepNext/>
      <w:spacing w:before="280" w:after="290" w:line="376" w:lineRule="auto"/>
      <w:outlineLvl w:val="3"/>
    </w:pPr>
    <w:rPr>
      <w:rFonts w:ascii="Arial" w:hAnsi="Arial" w:eastAsia="黑体"/>
      <w:b/>
      <w:bCs/>
      <w:sz w:val="28"/>
      <w:szCs w:val="28"/>
    </w:rPr>
  </w:style>
  <w:style w:type="paragraph" w:styleId="815" w:customStyle="1">
    <w:name w:val="正文12"/>
    <w:next w:val="8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6" w:customStyle="1">
    <w:name w:val="正文文本11"/>
    <w:next w:val="817"/>
    <w:uiPriority w:val="0"/>
    <w:qFormat/>
    <w:pPr>
      <w:ind w:firstLine="200"/>
      <w:jc w:val="both"/>
      <w:spacing w:after="120"/>
      <w:widowControl w:val="off"/>
    </w:pPr>
    <w:rPr>
      <w:rFonts w:hint="default" w:ascii="Arial" w:hAnsi="Arial" w:eastAsia="宋体" w:cs="Times New Roman"/>
      <w:sz w:val="20"/>
      <w:szCs w:val="20"/>
      <w:lang w:val="en-US" w:eastAsia="zh-CN" w:bidi="ar-SA"/>
    </w:rPr>
  </w:style>
  <w:style w:type="paragraph" w:styleId="817" w:customStyle="1">
    <w:name w:val="一级条标题"/>
    <w:basedOn w:val="818"/>
    <w:next w:val="8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8" w:customStyle="1">
    <w:name w:val="章标题"/>
    <w:next w:val="81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819" w:customStyle="1">
    <w:name w:val="正文1"/>
    <w:basedOn w:val="810"/>
    <w:next w:val="820"/>
    <w:uiPriority w:val="0"/>
    <w:qFormat/>
    <w:pPr>
      <w:jc w:val="both"/>
      <w:widowControl w:val="off"/>
    </w:pPr>
    <w:rPr>
      <w:rFonts w:hint="default" w:ascii="Calibri" w:hAnsi="Calibri" w:eastAsia="宋体" w:cs="Times New Roman"/>
      <w:sz w:val="21"/>
      <w:szCs w:val="24"/>
    </w:rPr>
  </w:style>
  <w:style w:type="paragraph" w:styleId="820" w:customStyle="1">
    <w:name w:val="正文文本1"/>
    <w:basedOn w:val="812"/>
    <w:next w:val="819"/>
    <w:uiPriority w:val="0"/>
    <w:qFormat/>
    <w:pPr>
      <w:spacing w:after="120"/>
    </w:pPr>
  </w:style>
  <w:style w:type="paragraph" w:styleId="821" w:customStyle="1">
    <w:name w:val="段"/>
    <w:basedOn w:val="812"/>
    <w:next w:val="755"/>
    <w:uiPriority w:val="0"/>
    <w:qFormat/>
    <w:pPr>
      <w:ind w:firstLine="200"/>
      <w:widowControl/>
    </w:pPr>
    <w:rPr>
      <w:rFonts w:ascii="宋体"/>
      <w:sz w:val="20"/>
      <w:szCs w:val="20"/>
    </w:rPr>
  </w:style>
  <w:style w:type="paragraph" w:styleId="822" w:customStyle="1">
    <w:name w:val="标题 211"/>
    <w:basedOn w:val="812"/>
    <w:next w:val="812"/>
    <w:uiPriority w:val="0"/>
    <w:qFormat/>
    <w:pPr>
      <w:keepLines/>
      <w:keepNext/>
      <w:spacing w:before="260" w:after="260" w:line="416" w:lineRule="auto"/>
      <w:outlineLvl w:val="1"/>
    </w:pPr>
    <w:rPr>
      <w:rFonts w:ascii="Calibri Light" w:hAnsi="Calibri Light"/>
      <w:bCs/>
      <w:sz w:val="32"/>
      <w:szCs w:val="32"/>
    </w:rPr>
  </w:style>
  <w:style w:type="paragraph" w:styleId="823" w:customStyle="1">
    <w:name w:val="正文缩进11"/>
    <w:basedOn w:val="815"/>
    <w:uiPriority w:val="0"/>
    <w:qFormat/>
    <w:pPr>
      <w:ind w:firstLine="420"/>
    </w:pPr>
  </w:style>
  <w:style w:type="paragraph" w:styleId="824" w:customStyle="1">
    <w:name w:val="目录 111"/>
    <w:basedOn w:val="810"/>
    <w:next w:val="810"/>
    <w:uiPriority w:val="0"/>
    <w:qFormat/>
    <w:pPr>
      <w:jc w:val="left"/>
      <w:spacing w:after="100" w:line="259" w:lineRule="auto"/>
      <w:widowControl/>
    </w:pPr>
    <w:rPr>
      <w:rFonts w:ascii="Calibri" w:hAnsi="Calibri"/>
      <w:sz w:val="22"/>
      <w:szCs w:val="22"/>
    </w:rPr>
  </w:style>
  <w:style w:type="table" w:styleId="825" w:customStyle="1">
    <w:name w:val="Plain Table 1"/>
    <w:basedOn w:val="7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3"/>
    <w:basedOn w:val="7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5 Dark"/>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6 Colorful"/>
    <w:basedOn w:val="7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7 Colorful"/>
    <w:basedOn w:val="7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1 Light"/>
    <w:basedOn w:val="7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2"/>
    <w:basedOn w:val="7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3"/>
    <w:basedOn w:val="7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w:basedOn w:val="7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5 Dark"/>
    <w:basedOn w:val="7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basedOn w:val="7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7 Colorful"/>
    <w:basedOn w:val="7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4" w:customStyle="1">
    <w:name w:val="TOC Heading"/>
    <w:uiPriority w:val="39"/>
    <w:unhideWhenUsed/>
    <w:qFormat/>
    <w:rPr>
      <w:rFonts w:hint="default" w:ascii="Times New Roman" w:hAnsi="Times New Roman" w:eastAsia="宋体" w:cs="Times New Roman"/>
    </w:rPr>
  </w:style>
  <w:style w:type="character" w:styleId="845" w:customStyle="1">
    <w:name w:val="正文文本缩进 Char"/>
    <w:basedOn w:val="765"/>
    <w:link w:val="774"/>
    <w:uiPriority w:val="99"/>
    <w:qFormat/>
    <w:rPr>
      <w:sz w:val="21"/>
      <w:szCs w:val="24"/>
    </w:rPr>
  </w:style>
  <w:style w:type="paragraph" w:styleId="846" w:customStyle="1">
    <w:name w:val="默认段落字体 Para Char Char Char Char Char Char Char"/>
    <w:basedOn w:val="755"/>
    <w:uiPriority w:val="0"/>
    <w:qFormat/>
    <w:rPr>
      <w:rFonts w:ascii="Tahoma" w:hAnsi="Tahoma"/>
      <w:sz w:val="24"/>
      <w:szCs w:val="20"/>
    </w:rPr>
  </w:style>
  <w:style w:type="paragraph" w:styleId="847" w:customStyle="1">
    <w:name w:val="Char"/>
    <w:basedOn w:val="755"/>
    <w:uiPriority w:val="0"/>
    <w:qFormat/>
    <w:pPr>
      <w:tabs>
        <w:tab w:val="left" w:pos="360" w:leader="none"/>
      </w:tabs>
    </w:pPr>
    <w:rPr>
      <w:sz w:val="24"/>
    </w:rPr>
  </w:style>
  <w:style w:type="paragraph" w:styleId="848" w:customStyle="1">
    <w:name w:val="普通正文"/>
    <w:basedOn w:val="755"/>
    <w:uiPriority w:val="0"/>
    <w:qFormat/>
    <w:pPr>
      <w:ind w:firstLine="480"/>
      <w:jc w:val="left"/>
      <w:spacing w:before="120" w:after="120" w:line="360" w:lineRule="auto"/>
    </w:pPr>
    <w:rPr>
      <w:rFonts w:ascii="Arial" w:hAnsi="Arial"/>
      <w:sz w:val="24"/>
    </w:rPr>
  </w:style>
  <w:style w:type="paragraph" w:styleId="849" w:customStyle="1">
    <w:name w:val="p0"/>
    <w:basedOn w:val="755"/>
    <w:uiPriority w:val="0"/>
    <w:qFormat/>
    <w:pPr>
      <w:widowControl/>
    </w:pPr>
    <w:rPr>
      <w:szCs w:val="21"/>
    </w:rPr>
  </w:style>
  <w:style w:type="paragraph" w:styleId="850" w:customStyle="1">
    <w:name w:val="Default"/>
    <w:basedOn w:val="755"/>
    <w:uiPriority w:val="0"/>
    <w:qFormat/>
    <w:rPr>
      <w:rFonts w:ascii="宋体" w:hAnsi="宋体" w:cs="宋体"/>
      <w:color w:val="000000"/>
      <w:sz w:val="24"/>
    </w:rPr>
  </w:style>
  <w:style w:type="character" w:styleId="851" w:customStyle="1">
    <w:name w:val="16"/>
    <w:basedOn w:val="765"/>
    <w:uiPriority w:val="0"/>
    <w:qFormat/>
    <w:rPr>
      <w:rFonts w:hint="eastAsia" w:ascii="黑体" w:hAnsi="宋体" w:eastAsia="黑体" w:cs="黑体"/>
      <w:color w:val="000000"/>
      <w:sz w:val="44"/>
      <w:szCs w:val="44"/>
    </w:rPr>
  </w:style>
  <w:style w:type="character" w:styleId="852" w:customStyle="1">
    <w:name w:val="15"/>
    <w:basedOn w:val="765"/>
    <w:uiPriority w:val="0"/>
    <w:qFormat/>
    <w:rPr>
      <w:rFonts w:hint="eastAsia" w:ascii="仿宋" w:hAnsi="仿宋" w:eastAsia="仿宋" w:cs="仿宋"/>
      <w:color w:val="000000"/>
      <w:sz w:val="18"/>
      <w:szCs w:val="18"/>
    </w:rPr>
  </w:style>
  <w:style w:type="paragraph" w:styleId="853" w:customStyle="1">
    <w:name w:val="Table Paragraph"/>
    <w:basedOn w:val="755"/>
    <w:uiPriority w:val="1"/>
    <w:qFormat/>
    <w:rPr>
      <w:rFonts w:ascii="宋体" w:hAnsi="宋体" w:cs="宋体"/>
      <w:lang w:val="zh-CN" w:bidi="zh-CN"/>
    </w:rPr>
  </w:style>
  <w:style w:type="character" w:styleId="854" w:customStyle="1">
    <w:name w:val="标题 3 Char"/>
    <w:basedOn w:val="765"/>
    <w:link w:val="758"/>
    <w:uiPriority w:val="9"/>
    <w:qFormat/>
    <w:rPr>
      <w:b/>
      <w:bCs/>
      <w:sz w:val="32"/>
      <w:szCs w:val="32"/>
    </w:rPr>
  </w:style>
  <w:style w:type="character" w:styleId="855" w:customStyle="1">
    <w:name w:val="正文首行缩进 2 Char"/>
    <w:basedOn w:val="845"/>
    <w:link w:val="800"/>
    <w:uiPriority w:val="0"/>
    <w:qFormat/>
    <w:rPr>
      <w:sz w:val="21"/>
      <w:szCs w:val="24"/>
    </w:rPr>
  </w:style>
  <w:style w:type="character" w:styleId="856" w:customStyle="1">
    <w:name w:val="批注框文本 Char"/>
    <w:basedOn w:val="765"/>
    <w:link w:val="785"/>
    <w:uiPriority w:val="99"/>
    <w:qFormat/>
    <w:rPr>
      <w:sz w:val="18"/>
      <w:szCs w:val="18"/>
    </w:rPr>
  </w:style>
  <w:style w:type="paragraph" w:styleId="857">
    <w:name w:val="List Paragraph"/>
    <w:basedOn w:val="755"/>
    <w:uiPriority w:val="34"/>
    <w:qFormat/>
    <w:pPr>
      <w:ind w:firstLine="420"/>
    </w:pPr>
  </w:style>
  <w:style w:type="paragraph" w:styleId="858" w:customStyle="1">
    <w:name w:val="首行缩进"/>
    <w:basedOn w:val="755"/>
    <w:uiPriority w:val="0"/>
    <w:qFormat/>
    <w:pPr>
      <w:ind w:firstLine="480"/>
    </w:pPr>
    <w:rPr>
      <w:rFonts w:ascii="Calibri" w:hAnsi="Calibri" w:eastAsia="楷体_GB2312"/>
      <w:sz w:val="26"/>
      <w:szCs w:val="20"/>
      <w:lang w:val="zh-CN"/>
    </w:rPr>
  </w:style>
  <w:style w:type="character" w:styleId="859" w:customStyle="1">
    <w:name w:val="font21"/>
    <w:basedOn w:val="765"/>
    <w:link w:val="810"/>
    <w:uiPriority w:val="0"/>
    <w:qFormat/>
    <w:rPr>
      <w:sz w:val="21"/>
      <w:szCs w:val="24"/>
    </w:rPr>
  </w:style>
  <w:style w:type="character" w:styleId="860" w:customStyle="1">
    <w:name w:val="标题 2 Char"/>
    <w:basedOn w:val="765"/>
    <w:link w:val="757"/>
    <w:uiPriority w:val="9"/>
    <w:qFormat/>
    <w:rPr>
      <w:rFonts w:ascii="Arial" w:hAnsi="Arial"/>
      <w:sz w:val="34"/>
    </w:rPr>
  </w:style>
  <w:style w:type="character" w:styleId="861" w:customStyle="1">
    <w:name w:val="标题 5 Char"/>
    <w:basedOn w:val="765"/>
    <w:link w:val="760"/>
    <w:uiPriority w:val="9"/>
    <w:qFormat/>
    <w:rPr>
      <w:rFonts w:ascii="Arial" w:hAnsi="Arial"/>
      <w:b/>
      <w:bCs/>
      <w:sz w:val="24"/>
      <w:szCs w:val="24"/>
    </w:rPr>
  </w:style>
  <w:style w:type="character" w:styleId="862" w:customStyle="1">
    <w:name w:val="标题 6 Char"/>
    <w:basedOn w:val="765"/>
    <w:link w:val="761"/>
    <w:uiPriority w:val="9"/>
    <w:qFormat/>
    <w:rPr>
      <w:rFonts w:ascii="Arial" w:hAnsi="Arial"/>
      <w:b/>
      <w:bCs/>
      <w:sz w:val="22"/>
      <w:szCs w:val="22"/>
    </w:rPr>
  </w:style>
  <w:style w:type="character" w:styleId="863" w:customStyle="1">
    <w:name w:val="标题 7 Char"/>
    <w:basedOn w:val="765"/>
    <w:link w:val="762"/>
    <w:uiPriority w:val="9"/>
    <w:qFormat/>
    <w:rPr>
      <w:rFonts w:ascii="Arial" w:hAnsi="Arial"/>
      <w:b/>
      <w:bCs/>
      <w:i/>
      <w:iCs/>
      <w:sz w:val="22"/>
      <w:szCs w:val="22"/>
    </w:rPr>
  </w:style>
  <w:style w:type="character" w:styleId="864" w:customStyle="1">
    <w:name w:val="标题 8 Char"/>
    <w:basedOn w:val="765"/>
    <w:link w:val="763"/>
    <w:uiPriority w:val="9"/>
    <w:qFormat/>
    <w:rPr>
      <w:rFonts w:ascii="Arial" w:hAnsi="Arial"/>
      <w:i/>
      <w:iCs/>
      <w:sz w:val="22"/>
      <w:szCs w:val="22"/>
    </w:rPr>
  </w:style>
  <w:style w:type="character" w:styleId="865" w:customStyle="1">
    <w:name w:val="标题 9 Char"/>
    <w:basedOn w:val="765"/>
    <w:link w:val="764"/>
    <w:uiPriority w:val="9"/>
    <w:qFormat/>
    <w:rPr>
      <w:rFonts w:ascii="Arial" w:hAnsi="Arial"/>
      <w:i/>
      <w:iCs/>
      <w:sz w:val="21"/>
      <w:szCs w:val="21"/>
    </w:rPr>
  </w:style>
  <w:style w:type="character" w:styleId="866" w:customStyle="1">
    <w:name w:val="标题 1 Char"/>
    <w:basedOn w:val="765"/>
    <w:link w:val="756"/>
    <w:uiPriority w:val="9"/>
    <w:qFormat/>
    <w:rPr>
      <w:b/>
      <w:bCs/>
      <w:sz w:val="44"/>
      <w:szCs w:val="44"/>
    </w:rPr>
  </w:style>
  <w:style w:type="character" w:styleId="867" w:customStyle="1">
    <w:name w:val="标题 3 Char1"/>
    <w:basedOn w:val="765"/>
    <w:uiPriority w:val="9"/>
    <w:qFormat/>
    <w:rPr>
      <w:rFonts w:ascii="Arial" w:hAnsi="Arial" w:eastAsia="Times New Roman"/>
      <w:sz w:val="30"/>
    </w:rPr>
  </w:style>
  <w:style w:type="character" w:styleId="868" w:customStyle="1">
    <w:name w:val="标题 4 Char"/>
    <w:basedOn w:val="765"/>
    <w:link w:val="759"/>
    <w:uiPriority w:val="9"/>
    <w:qFormat/>
    <w:rPr>
      <w:rFonts w:ascii="黑体" w:hAnsi="Arial" w:eastAsia="黑体"/>
      <w:sz w:val="24"/>
    </w:rPr>
  </w:style>
  <w:style w:type="character" w:styleId="869" w:customStyle="1">
    <w:name w:val="尾注文本 Char"/>
    <w:basedOn w:val="765"/>
    <w:link w:val="784"/>
    <w:uiPriority w:val="99"/>
    <w:qFormat/>
  </w:style>
  <w:style w:type="character" w:styleId="870" w:customStyle="1">
    <w:name w:val="页脚 Char1"/>
    <w:basedOn w:val="765"/>
    <w:link w:val="786"/>
    <w:uiPriority w:val="99"/>
    <w:qFormat/>
    <w:rPr>
      <w:sz w:val="18"/>
      <w:szCs w:val="18"/>
    </w:rPr>
  </w:style>
  <w:style w:type="character" w:styleId="871" w:customStyle="1">
    <w:name w:val="页眉 Char"/>
    <w:basedOn w:val="765"/>
    <w:link w:val="787"/>
    <w:uiPriority w:val="99"/>
    <w:qFormat/>
    <w:rPr>
      <w:sz w:val="18"/>
      <w:szCs w:val="18"/>
    </w:rPr>
  </w:style>
  <w:style w:type="character" w:styleId="872" w:customStyle="1">
    <w:name w:val="副标题 Char"/>
    <w:basedOn w:val="765"/>
    <w:link w:val="790"/>
    <w:uiPriority w:val="11"/>
    <w:qFormat/>
    <w:rPr>
      <w:sz w:val="24"/>
      <w:szCs w:val="24"/>
    </w:rPr>
  </w:style>
  <w:style w:type="character" w:styleId="873" w:customStyle="1">
    <w:name w:val="脚注文本 Char"/>
    <w:basedOn w:val="765"/>
    <w:link w:val="791"/>
    <w:uiPriority w:val="99"/>
    <w:qFormat/>
    <w:rPr>
      <w:sz w:val="18"/>
    </w:rPr>
  </w:style>
  <w:style w:type="character" w:styleId="874" w:customStyle="1">
    <w:name w:val="标题 Char"/>
    <w:basedOn w:val="765"/>
    <w:link w:val="798"/>
    <w:uiPriority w:val="10"/>
    <w:qFormat/>
    <w:rPr>
      <w:sz w:val="48"/>
      <w:szCs w:val="48"/>
    </w:rPr>
  </w:style>
  <w:style w:type="paragraph" w:styleId="875">
    <w:name w:val="No Spacing"/>
    <w:uiPriority w:val="1"/>
    <w:qFormat/>
    <w:rPr>
      <w:rFonts w:hint="default" w:ascii="Times New Roman" w:hAnsi="Times New Roman" w:eastAsia="宋体" w:cs="Times New Roman"/>
    </w:rPr>
  </w:style>
  <w:style w:type="paragraph" w:styleId="876">
    <w:name w:val="Quote"/>
    <w:basedOn w:val="755"/>
    <w:link w:val="877"/>
    <w:uiPriority w:val="29"/>
    <w:qFormat/>
    <w:pPr>
      <w:ind w:left="720" w:right="720"/>
      <w:jc w:val="left"/>
      <w:widowControl/>
    </w:pPr>
    <w:rPr>
      <w:i/>
      <w:sz w:val="20"/>
      <w:szCs w:val="20"/>
    </w:rPr>
  </w:style>
  <w:style w:type="character" w:styleId="877" w:customStyle="1">
    <w:name w:val="引用 Char"/>
    <w:basedOn w:val="765"/>
    <w:link w:val="876"/>
    <w:uiPriority w:val="29"/>
    <w:qFormat/>
    <w:rPr>
      <w:i/>
    </w:rPr>
  </w:style>
  <w:style w:type="paragraph" w:styleId="878">
    <w:name w:val="Intense Quote"/>
    <w:basedOn w:val="755"/>
    <w:link w:val="879"/>
    <w:uiPriority w:val="30"/>
    <w:qFormat/>
    <w:pPr>
      <w:ind w:left="720" w:right="720"/>
      <w:jc w:val="left"/>
      <w:shd w:val="clear" w:color="auto" w:fill="f2f2f2"/>
      <w:widowControl/>
      <w:pBdr>
        <w:top w:val="single" w:color="FFFFFF" w:sz="4" w:space="5"/>
        <w:left w:val="single" w:color="FFFFFF" w:sz="4" w:space="10"/>
        <w:bottom w:val="single" w:color="FFFFFF" w:sz="4" w:space="5"/>
        <w:right w:val="single" w:color="FFFFFF" w:sz="4" w:space="10"/>
      </w:pBdr>
    </w:pPr>
    <w:rPr>
      <w:i/>
      <w:sz w:val="20"/>
      <w:szCs w:val="20"/>
    </w:rPr>
  </w:style>
  <w:style w:type="character" w:styleId="879" w:customStyle="1">
    <w:name w:val="明显引用 Char"/>
    <w:basedOn w:val="765"/>
    <w:link w:val="878"/>
    <w:uiPriority w:val="30"/>
    <w:qFormat/>
    <w:rPr>
      <w:i/>
      <w:shd w:val="clear" w:color="auto" w:fill="f2f2f2"/>
    </w:rPr>
  </w:style>
  <w:style w:type="character" w:styleId="880" w:customStyle="1">
    <w:name w:val="页脚 Char"/>
    <w:uiPriority w:val="99"/>
    <w:qFormat/>
    <w:rPr>
      <w:lang w:val="en-US" w:eastAsia="zh-CN"/>
    </w:rPr>
  </w:style>
  <w:style w:type="table" w:styleId="88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4" w:customStyle="1">
    <w:name w:val="无格式表格 31"/>
    <w:uiPriority w:val="99"/>
    <w:qFormat/>
    <w:tblPr>
      <w:tblCellMar>
        <w:left w:w="0" w:type="dxa"/>
        <w:top w:w="0" w:type="dxa"/>
        <w:right w:w="0" w:type="dxa"/>
        <w:bottom w:w="0" w:type="dxa"/>
      </w:tblCellMar>
    </w:tblPr>
  </w:style>
  <w:style w:type="table" w:styleId="885" w:customStyle="1">
    <w:name w:val="无格式表格 41"/>
    <w:uiPriority w:val="99"/>
    <w:qFormat/>
    <w:tblPr>
      <w:tblCellMar>
        <w:left w:w="0" w:type="dxa"/>
        <w:top w:w="0" w:type="dxa"/>
        <w:right w:w="0" w:type="dxa"/>
        <w:bottom w:w="0" w:type="dxa"/>
      </w:tblCellMar>
    </w:tblPr>
  </w:style>
  <w:style w:type="table" w:styleId="886" w:customStyle="1">
    <w:name w:val="无格式表格 51"/>
    <w:uiPriority w:val="99"/>
    <w:qFormat/>
    <w:tblPr>
      <w:tblCellMar>
        <w:left w:w="0" w:type="dxa"/>
        <w:top w:w="0" w:type="dxa"/>
        <w:right w:w="0" w:type="dxa"/>
        <w:bottom w:w="0" w:type="dxa"/>
      </w:tblCellMar>
    </w:tblPr>
  </w:style>
  <w:style w:type="table" w:styleId="88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6" w:customStyle="1">
    <w:name w:val="清单表 1 浅色1"/>
    <w:uiPriority w:val="99"/>
    <w:qFormat/>
    <w:tblPr>
      <w:tblCellMar>
        <w:left w:w="0" w:type="dxa"/>
        <w:top w:w="0" w:type="dxa"/>
        <w:right w:w="0" w:type="dxa"/>
        <w:bottom w:w="0" w:type="dxa"/>
      </w:tblCellMar>
    </w:tblPr>
  </w:style>
  <w:style w:type="table" w:styleId="937" w:customStyle="1">
    <w:name w:val="List Table 1 Light - Accent 1"/>
    <w:uiPriority w:val="99"/>
    <w:qFormat/>
    <w:tblPr>
      <w:tblCellMar>
        <w:left w:w="0" w:type="dxa"/>
        <w:top w:w="0" w:type="dxa"/>
        <w:right w:w="0" w:type="dxa"/>
        <w:bottom w:w="0" w:type="dxa"/>
      </w:tblCellMar>
    </w:tblPr>
  </w:style>
  <w:style w:type="table" w:styleId="938" w:customStyle="1">
    <w:name w:val="List Table 1 Light - Accent 2"/>
    <w:uiPriority w:val="99"/>
    <w:qFormat/>
    <w:tblPr>
      <w:tblCellMar>
        <w:left w:w="0" w:type="dxa"/>
        <w:top w:w="0" w:type="dxa"/>
        <w:right w:w="0" w:type="dxa"/>
        <w:bottom w:w="0" w:type="dxa"/>
      </w:tblCellMar>
    </w:tblPr>
  </w:style>
  <w:style w:type="table" w:styleId="939" w:customStyle="1">
    <w:name w:val="List Table 1 Light - Accent 3"/>
    <w:uiPriority w:val="99"/>
    <w:qFormat/>
    <w:tblPr>
      <w:tblCellMar>
        <w:left w:w="0" w:type="dxa"/>
        <w:top w:w="0" w:type="dxa"/>
        <w:right w:w="0" w:type="dxa"/>
        <w:bottom w:w="0" w:type="dxa"/>
      </w:tblCellMar>
    </w:tblPr>
  </w:style>
  <w:style w:type="table" w:styleId="940" w:customStyle="1">
    <w:name w:val="List Table 1 Light - Accent 4"/>
    <w:uiPriority w:val="99"/>
    <w:qFormat/>
    <w:tblPr>
      <w:tblCellMar>
        <w:left w:w="0" w:type="dxa"/>
        <w:top w:w="0" w:type="dxa"/>
        <w:right w:w="0" w:type="dxa"/>
        <w:bottom w:w="0" w:type="dxa"/>
      </w:tblCellMar>
    </w:tblPr>
  </w:style>
  <w:style w:type="table" w:styleId="941" w:customStyle="1">
    <w:name w:val="List Table 1 Light - Accent 5"/>
    <w:uiPriority w:val="99"/>
    <w:qFormat/>
    <w:tblPr>
      <w:tblCellMar>
        <w:left w:w="0" w:type="dxa"/>
        <w:top w:w="0" w:type="dxa"/>
        <w:right w:w="0" w:type="dxa"/>
        <w:bottom w:w="0" w:type="dxa"/>
      </w:tblCellMar>
    </w:tblPr>
  </w:style>
  <w:style w:type="table" w:styleId="942" w:customStyle="1">
    <w:name w:val="List Table 1 Light - Accent 6"/>
    <w:uiPriority w:val="99"/>
    <w:qFormat/>
    <w:tblPr>
      <w:tblCellMar>
        <w:left w:w="0" w:type="dxa"/>
        <w:top w:w="0" w:type="dxa"/>
        <w:right w:w="0" w:type="dxa"/>
        <w:bottom w:w="0" w:type="dxa"/>
      </w:tblCellMar>
    </w:tblPr>
  </w:style>
  <w:style w:type="table" w:styleId="94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5" w:customStyle="1">
    <w:name w:val="Lined - Accent"/>
    <w:uiPriority w:val="99"/>
    <w:qFormat/>
    <w:rPr>
      <w:color w:val="404040"/>
    </w:rPr>
    <w:tblPr>
      <w:tblCellMar>
        <w:left w:w="0" w:type="dxa"/>
        <w:top w:w="0" w:type="dxa"/>
        <w:right w:w="0" w:type="dxa"/>
        <w:bottom w:w="0" w:type="dxa"/>
      </w:tblCellMar>
    </w:tblPr>
  </w:style>
  <w:style w:type="table" w:styleId="986" w:customStyle="1">
    <w:name w:val="Lined - Accent 1"/>
    <w:uiPriority w:val="99"/>
    <w:qFormat/>
    <w:rPr>
      <w:color w:val="404040"/>
    </w:rPr>
    <w:tblPr>
      <w:tblCellMar>
        <w:left w:w="0" w:type="dxa"/>
        <w:top w:w="0" w:type="dxa"/>
        <w:right w:w="0" w:type="dxa"/>
        <w:bottom w:w="0" w:type="dxa"/>
      </w:tblCellMar>
    </w:tblPr>
  </w:style>
  <w:style w:type="table" w:styleId="987" w:customStyle="1">
    <w:name w:val="Lined - Accent 2"/>
    <w:uiPriority w:val="99"/>
    <w:qFormat/>
    <w:rPr>
      <w:color w:val="404040"/>
    </w:rPr>
    <w:tblPr>
      <w:tblCellMar>
        <w:left w:w="0" w:type="dxa"/>
        <w:top w:w="0" w:type="dxa"/>
        <w:right w:w="0" w:type="dxa"/>
        <w:bottom w:w="0" w:type="dxa"/>
      </w:tblCellMar>
    </w:tblPr>
  </w:style>
  <w:style w:type="table" w:styleId="988" w:customStyle="1">
    <w:name w:val="Lined - Accent 3"/>
    <w:uiPriority w:val="99"/>
    <w:qFormat/>
    <w:rPr>
      <w:color w:val="404040"/>
    </w:rPr>
    <w:tblPr>
      <w:tblCellMar>
        <w:left w:w="0" w:type="dxa"/>
        <w:top w:w="0" w:type="dxa"/>
        <w:right w:w="0" w:type="dxa"/>
        <w:bottom w:w="0" w:type="dxa"/>
      </w:tblCellMar>
    </w:tblPr>
  </w:style>
  <w:style w:type="table" w:styleId="989" w:customStyle="1">
    <w:name w:val="Lined - Accent 4"/>
    <w:uiPriority w:val="99"/>
    <w:qFormat/>
    <w:rPr>
      <w:color w:val="404040"/>
    </w:rPr>
    <w:tblPr>
      <w:tblCellMar>
        <w:left w:w="0" w:type="dxa"/>
        <w:top w:w="0" w:type="dxa"/>
        <w:right w:w="0" w:type="dxa"/>
        <w:bottom w:w="0" w:type="dxa"/>
      </w:tblCellMar>
    </w:tblPr>
  </w:style>
  <w:style w:type="table" w:styleId="990" w:customStyle="1">
    <w:name w:val="Lined - Accent 5"/>
    <w:uiPriority w:val="99"/>
    <w:qFormat/>
    <w:rPr>
      <w:color w:val="404040"/>
    </w:rPr>
    <w:tblPr>
      <w:tblCellMar>
        <w:left w:w="0" w:type="dxa"/>
        <w:top w:w="0" w:type="dxa"/>
        <w:right w:w="0" w:type="dxa"/>
        <w:bottom w:w="0" w:type="dxa"/>
      </w:tblCellMar>
    </w:tblPr>
  </w:style>
  <w:style w:type="table" w:styleId="991" w:customStyle="1">
    <w:name w:val="Lined - Accent 6"/>
    <w:uiPriority w:val="99"/>
    <w:qFormat/>
    <w:rPr>
      <w:color w:val="404040"/>
    </w:rPr>
    <w:tblPr>
      <w:tblCellMar>
        <w:left w:w="0" w:type="dxa"/>
        <w:top w:w="0" w:type="dxa"/>
        <w:right w:w="0" w:type="dxa"/>
        <w:bottom w:w="0" w:type="dxa"/>
      </w:tblCellMar>
    </w:tblPr>
  </w:style>
  <w:style w:type="table" w:styleId="99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06" w:customStyle="1">
    <w:name w:val="TOC 标题1"/>
    <w:uiPriority w:val="39"/>
    <w:qFormat/>
    <w:rPr>
      <w:rFonts w:hint="default" w:ascii="Times New Roman" w:hAnsi="Times New Roman" w:eastAsia="宋体" w:cs="Times New Roman"/>
    </w:rPr>
  </w:style>
  <w:style w:type="paragraph" w:styleId="1007" w:customStyle="1">
    <w:name w:val="标题 11"/>
    <w:basedOn w:val="810"/>
    <w:next w:val="810"/>
    <w:uiPriority w:val="0"/>
    <w:qFormat/>
    <w:pPr>
      <w:keepLines/>
      <w:keepNext/>
      <w:spacing w:before="340" w:after="330" w:line="578" w:lineRule="auto"/>
      <w:outlineLvl w:val="0"/>
    </w:pPr>
    <w:rPr>
      <w:b/>
      <w:bCs/>
      <w:sz w:val="44"/>
      <w:szCs w:val="44"/>
    </w:rPr>
  </w:style>
  <w:style w:type="paragraph" w:styleId="1008" w:customStyle="1">
    <w:name w:val="标题 31"/>
    <w:basedOn w:val="810"/>
    <w:next w:val="810"/>
    <w:uiPriority w:val="0"/>
    <w:qFormat/>
    <w:pPr>
      <w:keepLines/>
      <w:keepNext/>
      <w:spacing w:before="260" w:after="260" w:line="416" w:lineRule="auto"/>
      <w:outlineLvl w:val="2"/>
    </w:pPr>
    <w:rPr>
      <w:b/>
      <w:bCs/>
      <w:sz w:val="32"/>
      <w:szCs w:val="32"/>
    </w:rPr>
  </w:style>
  <w:style w:type="paragraph" w:styleId="1009" w:customStyle="1">
    <w:name w:val="标题 41"/>
    <w:basedOn w:val="810"/>
    <w:next w:val="809"/>
    <w:uiPriority w:val="0"/>
    <w:qFormat/>
    <w:pPr>
      <w:numPr>
        <w:ilvl w:val="3"/>
        <w:numId w:val="2"/>
      </w:numPr>
      <w:keepLines/>
      <w:keepNext/>
      <w:spacing w:before="60" w:after="20" w:line="376" w:lineRule="auto"/>
      <w:outlineLvl w:val="3"/>
    </w:pPr>
    <w:rPr>
      <w:rFonts w:ascii="黑体" w:hAnsi="Arial" w:eastAsia="黑体"/>
      <w:sz w:val="24"/>
      <w:szCs w:val="20"/>
    </w:rPr>
  </w:style>
  <w:style w:type="character" w:styleId="1010" w:customStyle="1">
    <w:name w:val="默认段落字体1"/>
    <w:uiPriority w:val="0"/>
    <w:semiHidden/>
    <w:qFormat/>
  </w:style>
  <w:style w:type="table" w:styleId="1011" w:customStyle="1">
    <w:name w:val="普通表格1"/>
    <w:uiPriority w:val="0"/>
    <w:semiHidden/>
    <w:qFormat/>
    <w:tblPr>
      <w:tblCellMar>
        <w:left w:w="0" w:type="dxa"/>
        <w:top w:w="0" w:type="dxa"/>
        <w:right w:w="0" w:type="dxa"/>
        <w:bottom w:w="0" w:type="dxa"/>
      </w:tblCellMar>
    </w:tblPr>
  </w:style>
  <w:style w:type="paragraph" w:styleId="1012" w:customStyle="1">
    <w:name w:val="索引 51"/>
    <w:basedOn w:val="810"/>
    <w:next w:val="819"/>
    <w:uiPriority w:val="0"/>
    <w:qFormat/>
    <w:pPr>
      <w:ind w:left="798"/>
      <w:jc w:val="left"/>
    </w:pPr>
    <w:rPr>
      <w:rFonts w:ascii="Calibri" w:hAnsi="Calibri"/>
    </w:rPr>
  </w:style>
  <w:style w:type="paragraph" w:styleId="1013" w:customStyle="1">
    <w:name w:val="正文文本缩进1"/>
    <w:basedOn w:val="810"/>
    <w:next w:val="1014"/>
    <w:uiPriority w:val="0"/>
    <w:qFormat/>
    <w:pPr>
      <w:ind w:left="420"/>
      <w:spacing w:after="120"/>
    </w:pPr>
  </w:style>
  <w:style w:type="paragraph" w:styleId="1014" w:customStyle="1">
    <w:name w:val="寄信人地址1"/>
    <w:basedOn w:val="812"/>
    <w:uiPriority w:val="0"/>
    <w:qFormat/>
    <w:rPr>
      <w:rFonts w:ascii="Arial" w:hAnsi="Arial"/>
    </w:rPr>
  </w:style>
  <w:style w:type="paragraph" w:styleId="1015" w:customStyle="1">
    <w:name w:val="索引 41"/>
    <w:basedOn w:val="810"/>
    <w:next w:val="810"/>
    <w:uiPriority w:val="0"/>
    <w:qFormat/>
    <w:pPr>
      <w:ind w:left="600"/>
    </w:pPr>
    <w:rPr>
      <w:rFonts w:ascii="Verdana" w:hAnsi="Verdana" w:eastAsia="微软雅黑"/>
      <w:sz w:val="20"/>
      <w:szCs w:val="20"/>
    </w:rPr>
  </w:style>
  <w:style w:type="paragraph" w:styleId="1016" w:customStyle="1">
    <w:name w:val="纯文本1"/>
    <w:basedOn w:val="810"/>
    <w:uiPriority w:val="0"/>
    <w:qFormat/>
    <w:rPr>
      <w:rFonts w:ascii="宋体" w:hAnsi="Courier New"/>
      <w:szCs w:val="21"/>
    </w:rPr>
  </w:style>
  <w:style w:type="paragraph" w:styleId="1017" w:customStyle="1">
    <w:name w:val="日期1"/>
    <w:basedOn w:val="810"/>
    <w:next w:val="810"/>
    <w:uiPriority w:val="0"/>
    <w:qFormat/>
    <w:rPr>
      <w:rFonts w:eastAsia="仿宋_GB2312"/>
      <w:sz w:val="28"/>
      <w:szCs w:val="20"/>
    </w:rPr>
  </w:style>
  <w:style w:type="paragraph" w:styleId="1018" w:customStyle="1">
    <w:name w:val="正文文本缩进 21"/>
    <w:basedOn w:val="810"/>
    <w:uiPriority w:val="0"/>
    <w:qFormat/>
    <w:pPr>
      <w:ind w:firstLine="475"/>
      <w:spacing w:line="10" w:lineRule="atLeast"/>
    </w:pPr>
    <w:rPr>
      <w:rFonts w:ascii="仿宋_GB2312" w:eastAsia="仿宋_GB2312"/>
      <w:sz w:val="24"/>
    </w:rPr>
  </w:style>
  <w:style w:type="paragraph" w:styleId="1019" w:customStyle="1">
    <w:name w:val="页脚1"/>
    <w:basedOn w:val="810"/>
    <w:uiPriority w:val="0"/>
    <w:qFormat/>
    <w:pPr>
      <w:jc w:val="left"/>
      <w:tabs>
        <w:tab w:val="center" w:pos="4153" w:leader="none"/>
        <w:tab w:val="right" w:pos="8306" w:leader="none"/>
      </w:tabs>
    </w:pPr>
    <w:rPr>
      <w:sz w:val="18"/>
      <w:szCs w:val="18"/>
    </w:rPr>
  </w:style>
  <w:style w:type="paragraph" w:styleId="1020" w:customStyle="1">
    <w:name w:val="页眉1"/>
    <w:basedOn w:val="810"/>
    <w:uiPriority w:val="0"/>
    <w:qFormat/>
    <w:pPr>
      <w:jc w:val="center"/>
      <w:tabs>
        <w:tab w:val="center" w:pos="4153" w:leader="none"/>
        <w:tab w:val="right" w:pos="8306" w:leader="none"/>
      </w:tabs>
      <w:pBdr>
        <w:bottom w:val="single" w:color="000000" w:sz="6" w:space="1"/>
      </w:pBdr>
    </w:pPr>
    <w:rPr>
      <w:sz w:val="18"/>
      <w:szCs w:val="18"/>
    </w:rPr>
  </w:style>
  <w:style w:type="paragraph" w:styleId="1021" w:customStyle="1">
    <w:name w:val="脚注文本1"/>
    <w:basedOn w:val="810"/>
    <w:next w:val="1012"/>
    <w:uiPriority w:val="0"/>
    <w:qFormat/>
    <w:pPr>
      <w:jc w:val="left"/>
    </w:pPr>
    <w:rPr>
      <w:rFonts w:ascii="宋体" w:eastAsia="Times New Roman"/>
      <w:sz w:val="18"/>
      <w:szCs w:val="18"/>
    </w:rPr>
  </w:style>
  <w:style w:type="paragraph" w:styleId="1022" w:customStyle="1">
    <w:name w:val="普通(网站)1"/>
    <w:basedOn w:val="810"/>
    <w:uiPriority w:val="0"/>
    <w:qFormat/>
    <w:pPr>
      <w:jc w:val="left"/>
      <w:spacing w:before="100" w:beforeAutospacing="1" w:after="100" w:afterAutospacing="1"/>
      <w:widowControl/>
    </w:pPr>
    <w:rPr>
      <w:rFonts w:ascii="宋体" w:hAnsi="宋体"/>
      <w:sz w:val="24"/>
    </w:rPr>
  </w:style>
  <w:style w:type="paragraph" w:styleId="1023" w:customStyle="1">
    <w:name w:val="正文首行缩进 21"/>
    <w:basedOn w:val="1013"/>
    <w:uiPriority w:val="0"/>
    <w:qFormat/>
    <w:pPr>
      <w:ind w:firstLine="420"/>
      <w:spacing w:line="357" w:lineRule="atLeast"/>
    </w:pPr>
    <w:rPr>
      <w:color w:val="000000"/>
      <w:sz w:val="20"/>
      <w:szCs w:val="20"/>
    </w:rPr>
  </w:style>
  <w:style w:type="character" w:styleId="1024" w:customStyle="1">
    <w:name w:val="页码1"/>
    <w:basedOn w:val="1010"/>
    <w:uiPriority w:val="0"/>
    <w:qFormat/>
    <w:rPr>
      <w:rFonts w:cs="Times New Roman"/>
    </w:rPr>
  </w:style>
  <w:style w:type="character" w:styleId="1025" w:customStyle="1">
    <w:name w:val="已访问的超链接1"/>
    <w:basedOn w:val="1010"/>
    <w:uiPriority w:val="0"/>
    <w:qFormat/>
    <w:rPr>
      <w:rFonts w:cs="Times New Roman"/>
      <w:color w:val="800080"/>
      <w:u w:val="single"/>
    </w:rPr>
  </w:style>
  <w:style w:type="character" w:styleId="1026" w:customStyle="1">
    <w:name w:val="超链接1"/>
    <w:uiPriority w:val="0"/>
    <w:qFormat/>
    <w:rPr>
      <w:color w:val="0000ff"/>
      <w:u w:val="single"/>
    </w:rPr>
  </w:style>
  <w:style w:type="character" w:styleId="1027" w:customStyle="1">
    <w:name w:val="font12"/>
    <w:basedOn w:val="765"/>
    <w:uiPriority w:val="0"/>
    <w:qFormat/>
    <w:rPr>
      <w:rFonts w:ascii="宋体" w:hAnsi="宋体" w:eastAsia="宋体" w:cs="宋体"/>
      <w:color w:val="000000"/>
      <w:sz w:val="20"/>
      <w:szCs w:val="20"/>
      <w:u w:val="none"/>
    </w:rPr>
  </w:style>
  <w:style w:type="character" w:styleId="1028" w:customStyle="1">
    <w:name w:val="font181"/>
    <w:basedOn w:val="765"/>
    <w:uiPriority w:val="0"/>
    <w:qFormat/>
    <w:rPr>
      <w:rFonts w:ascii="宋体" w:hAnsi="宋体" w:eastAsia="宋体" w:cs="宋体"/>
      <w:color w:val="000000"/>
      <w:sz w:val="20"/>
      <w:szCs w:val="20"/>
      <w:u w:val="none"/>
      <w:vertAlign w:val="superscript"/>
    </w:rPr>
  </w:style>
  <w:style w:type="character" w:styleId="1029" w:customStyle="1">
    <w:name w:val="font112"/>
    <w:basedOn w:val="765"/>
    <w:uiPriority w:val="0"/>
    <w:qFormat/>
    <w:rPr>
      <w:rFonts w:ascii="宋体" w:hAnsi="宋体" w:eastAsia="宋体" w:cs="宋体"/>
      <w:color w:val="000000"/>
      <w:sz w:val="20"/>
      <w:szCs w:val="20"/>
      <w:u w:val="none"/>
    </w:rPr>
  </w:style>
  <w:style w:type="character" w:styleId="1030" w:customStyle="1">
    <w:name w:val="font61"/>
    <w:basedOn w:val="765"/>
    <w:uiPriority w:val="0"/>
    <w:qFormat/>
    <w:rPr>
      <w:rFonts w:ascii="宋体" w:hAnsi="宋体" w:eastAsia="宋体" w:cs="宋体"/>
      <w:color w:val="000000"/>
      <w:sz w:val="20"/>
      <w:szCs w:val="20"/>
      <w:u w:val="none"/>
    </w:rPr>
  </w:style>
  <w:style w:type="character" w:styleId="1031" w:customStyle="1">
    <w:name w:val="font121"/>
    <w:basedOn w:val="765"/>
    <w:uiPriority w:val="0"/>
    <w:qFormat/>
    <w:rPr>
      <w:rFonts w:ascii="宋体" w:hAnsi="宋体" w:eastAsia="宋体" w:cs="宋体"/>
      <w:color w:val="ff0000"/>
      <w:sz w:val="20"/>
      <w:szCs w:val="20"/>
      <w:u w:val="none"/>
    </w:rPr>
  </w:style>
  <w:style w:type="character" w:styleId="1032" w:customStyle="1">
    <w:name w:val="font31"/>
    <w:basedOn w:val="765"/>
    <w:uiPriority w:val="0"/>
    <w:qFormat/>
    <w:rPr>
      <w:rFonts w:ascii="宋体" w:hAnsi="宋体" w:eastAsia="宋体" w:cs="宋体"/>
      <w:color w:val="000000"/>
      <w:sz w:val="20"/>
      <w:szCs w:val="20"/>
      <w:u w:val="none"/>
    </w:rPr>
  </w:style>
  <w:style w:type="paragraph" w:styleId="1033" w:customStyle="1">
    <w:name w:val="目录 12"/>
    <w:basedOn w:val="755"/>
    <w:next w:val="755"/>
    <w:uiPriority w:val="0"/>
    <w:qFormat/>
    <w:pPr>
      <w:jc w:val="left"/>
      <w:spacing w:after="100" w:line="259" w:lineRule="auto"/>
      <w:widowControl/>
    </w:pPr>
    <w:rPr>
      <w:rFonts w:ascii="Calibri" w:hAnsi="Calibri"/>
      <w:sz w:val="22"/>
      <w:szCs w:val="22"/>
    </w:rPr>
  </w:style>
  <w:style w:type="paragraph" w:styleId="1034" w:customStyle="1">
    <w:name w:val="_Style 2"/>
    <w:basedOn w:val="755"/>
    <w:uiPriority w:val="0"/>
    <w:qFormat/>
    <w:pPr>
      <w:ind w:firstLine="420"/>
      <w:jc w:val="left"/>
      <w:widowControl/>
    </w:pPr>
    <w:rPr>
      <w:sz w:val="20"/>
      <w:szCs w:val="20"/>
    </w:rPr>
  </w:style>
  <w:style w:type="character" w:styleId="1035" w:customStyle="1">
    <w:name w:val="font51"/>
    <w:basedOn w:val="765"/>
    <w:uiPriority w:val="99"/>
    <w:qFormat/>
    <w:rPr>
      <w:rFonts w:ascii="宋体" w:hAnsi="宋体" w:eastAsia="宋体" w:cs="宋体"/>
      <w:color w:val="000000"/>
      <w:sz w:val="20"/>
      <w:szCs w:val="20"/>
      <w:u w:val="none"/>
    </w:rPr>
  </w:style>
  <w:style w:type="character" w:styleId="1036" w:customStyle="1">
    <w:name w:val="font131"/>
    <w:basedOn w:val="765"/>
    <w:uiPriority w:val="0"/>
    <w:qFormat/>
    <w:rPr>
      <w:rFonts w:ascii="宋体" w:hAnsi="宋体" w:eastAsia="宋体" w:cs="宋体"/>
      <w:color w:val="ff0000"/>
      <w:sz w:val="20"/>
      <w:szCs w:val="20"/>
      <w:u w:val="none"/>
    </w:rPr>
  </w:style>
  <w:style w:type="character" w:styleId="1037" w:customStyle="1">
    <w:name w:val="font81"/>
    <w:basedOn w:val="765"/>
    <w:uiPriority w:val="0"/>
    <w:qFormat/>
    <w:rPr>
      <w:rFonts w:ascii="MS Gothic" w:hAnsi="MS Gothic" w:eastAsia="MS Gothic" w:cs="MS Gothic"/>
      <w:color w:val="000000"/>
      <w:sz w:val="20"/>
      <w:szCs w:val="20"/>
      <w:u w:val="none"/>
    </w:rPr>
  </w:style>
  <w:style w:type="character" w:styleId="1038" w:customStyle="1">
    <w:name w:val="font41"/>
    <w:basedOn w:val="765"/>
    <w:uiPriority w:val="0"/>
    <w:qFormat/>
    <w:rPr>
      <w:rFonts w:ascii="宋体" w:hAnsi="宋体" w:eastAsia="宋体" w:cs="宋体"/>
      <w:color w:val="000000"/>
      <w:sz w:val="20"/>
      <w:szCs w:val="20"/>
      <w:u w:val="none"/>
    </w:rPr>
  </w:style>
  <w:style w:type="character" w:styleId="1039" w:customStyle="1">
    <w:name w:val="font71"/>
    <w:basedOn w:val="765"/>
    <w:uiPriority w:val="0"/>
    <w:qFormat/>
    <w:rPr>
      <w:rFonts w:ascii="Calibri" w:hAnsi="Calibri" w:cs="Calibri"/>
      <w:color w:val="000000"/>
      <w:sz w:val="20"/>
      <w:szCs w:val="20"/>
      <w:u w:val="none"/>
    </w:rPr>
  </w:style>
  <w:style w:type="character" w:styleId="1040" w:customStyle="1">
    <w:name w:val="font122"/>
    <w:basedOn w:val="765"/>
    <w:uiPriority w:val="0"/>
    <w:qFormat/>
    <w:rPr>
      <w:rFonts w:ascii="Calibri" w:hAnsi="Calibri" w:cs="Calibri"/>
      <w:color w:val="000000"/>
      <w:sz w:val="20"/>
      <w:szCs w:val="20"/>
      <w:u w:val="none"/>
    </w:rPr>
  </w:style>
  <w:style w:type="character" w:styleId="1041" w:customStyle="1">
    <w:name w:val="font171"/>
    <w:basedOn w:val="765"/>
    <w:uiPriority w:val="0"/>
    <w:qFormat/>
    <w:rPr>
      <w:rFonts w:ascii="宋体" w:hAnsi="宋体" w:eastAsia="宋体" w:cs="宋体"/>
      <w:color w:val="000000"/>
      <w:sz w:val="20"/>
      <w:szCs w:val="20"/>
      <w:u w:val="none"/>
      <w:vertAlign w:val="superscript"/>
    </w:rPr>
  </w:style>
  <w:style w:type="character" w:styleId="1042" w:customStyle="1">
    <w:name w:val="font01"/>
    <w:basedOn w:val="765"/>
    <w:uiPriority w:val="0"/>
    <w:qFormat/>
    <w:rPr>
      <w:rFonts w:ascii="宋体" w:hAnsi="宋体" w:eastAsia="宋体" w:cs="宋体"/>
      <w:color w:val="000000"/>
      <w:sz w:val="20"/>
      <w:szCs w:val="20"/>
      <w:u w:val="none"/>
    </w:rPr>
  </w:style>
  <w:style w:type="character" w:styleId="1043" w:customStyle="1">
    <w:name w:val="font11"/>
    <w:basedOn w:val="765"/>
    <w:uiPriority w:val="0"/>
    <w:qFormat/>
    <w:rPr>
      <w:rFonts w:ascii="宋体" w:hAnsi="宋体" w:eastAsia="宋体" w:cs="宋体"/>
      <w:color w:val="000000"/>
      <w:sz w:val="20"/>
      <w:szCs w:val="20"/>
      <w:u w:val="none"/>
    </w:rPr>
  </w:style>
  <w:style w:type="character" w:styleId="1044" w:customStyle="1">
    <w:name w:val="font151"/>
    <w:basedOn w:val="765"/>
    <w:uiPriority w:val="0"/>
    <w:qFormat/>
    <w:rPr>
      <w:rFonts w:ascii="宋体" w:hAnsi="宋体" w:eastAsia="宋体" w:cs="宋体"/>
      <w:color w:val="000000"/>
      <w:sz w:val="18"/>
      <w:szCs w:val="18"/>
      <w:u w:val="none"/>
    </w:rPr>
  </w:style>
  <w:style w:type="character" w:styleId="1045" w:customStyle="1">
    <w:name w:val="font91"/>
    <w:basedOn w:val="765"/>
    <w:uiPriority w:val="0"/>
    <w:qFormat/>
    <w:rPr>
      <w:rFonts w:ascii="MS Gothic" w:hAnsi="MS Gothic" w:eastAsia="MS Gothic" w:cs="MS Gothic"/>
      <w:color w:val="000000"/>
      <w:sz w:val="20"/>
      <w:szCs w:val="20"/>
      <w:u w:val="none"/>
    </w:rPr>
  </w:style>
  <w:style w:type="character" w:styleId="1046" w:customStyle="1">
    <w:name w:val="font161"/>
    <w:basedOn w:val="765"/>
    <w:uiPriority w:val="0"/>
    <w:qFormat/>
    <w:rPr>
      <w:rFonts w:ascii="宋体" w:hAnsi="宋体" w:eastAsia="宋体" w:cs="宋体"/>
      <w:color w:val="000000"/>
      <w:sz w:val="20"/>
      <w:szCs w:val="20"/>
      <w:u w:val="none"/>
      <w:vertAlign w:val="superscript"/>
    </w:rPr>
  </w:style>
  <w:style w:type="character" w:styleId="1047" w:customStyle="1">
    <w:name w:val="font101"/>
    <w:basedOn w:val="765"/>
    <w:uiPriority w:val="99"/>
    <w:qFormat/>
    <w:rPr>
      <w:rFonts w:ascii="宋体" w:hAnsi="宋体" w:eastAsia="宋体" w:cs="宋体"/>
      <w:color w:val="000000"/>
      <w:sz w:val="18"/>
      <w:szCs w:val="18"/>
      <w:u w:val="none"/>
    </w:rPr>
  </w:style>
  <w:style w:type="character" w:styleId="1048" w:customStyle="1">
    <w:name w:val="纯文本 Char1"/>
    <w:basedOn w:val="765"/>
    <w:link w:val="780"/>
    <w:uiPriority w:val="0"/>
    <w:qFormat/>
    <w:rPr>
      <w:rFonts w:ascii="宋体" w:hAnsi="Courier New"/>
      <w:sz w:val="21"/>
      <w:szCs w:val="21"/>
    </w:rPr>
  </w:style>
  <w:style w:type="character" w:styleId="1049" w:customStyle="1">
    <w:name w:val="纯文本 Char"/>
    <w:basedOn w:val="765"/>
    <w:uiPriority w:val="0"/>
    <w:qFormat/>
    <w:rPr>
      <w:rFonts w:ascii="宋体" w:hAnsi="Courier New" w:cs="Courier New"/>
      <w:sz w:val="21"/>
      <w:szCs w:val="21"/>
    </w:rPr>
  </w:style>
  <w:style w:type="paragraph" w:styleId="1050" w:customStyle="1">
    <w:name w:val="font14"/>
    <w:basedOn w:val="755"/>
    <w:uiPriority w:val="0"/>
    <w:qFormat/>
    <w:pPr>
      <w:jc w:val="left"/>
      <w:spacing w:before="100" w:beforeAutospacing="1" w:after="100" w:afterAutospacing="1"/>
      <w:widowControl/>
    </w:pPr>
    <w:rPr>
      <w:rFonts w:ascii="宋体" w:hAnsi="宋体" w:eastAsia="微软雅黑" w:cs="宋体"/>
      <w:color w:val="000000"/>
      <w:szCs w:val="21"/>
    </w:rPr>
  </w:style>
  <w:style w:type="character" w:styleId="1051" w:customStyle="1">
    <w:name w:val="正文文本 Char"/>
    <w:basedOn w:val="765"/>
    <w:link w:val="773"/>
    <w:uiPriority w:val="0"/>
    <w:qFormat/>
  </w:style>
  <w:style w:type="character" w:styleId="1052" w:customStyle="1">
    <w:name w:val="Footer Char"/>
    <w:uiPriority w:val="99"/>
    <w:qFormat/>
  </w:style>
  <w:style w:type="character" w:styleId="1053" w:customStyle="1">
    <w:name w:val="正文文本缩进 Char1"/>
    <w:basedOn w:val="765"/>
    <w:uiPriority w:val="99"/>
    <w:semiHidden/>
    <w:qFormat/>
  </w:style>
  <w:style w:type="character" w:styleId="1054" w:customStyle="1">
    <w:name w:val="日期 Char"/>
    <w:basedOn w:val="765"/>
    <w:link w:val="782"/>
    <w:uiPriority w:val="0"/>
    <w:qFormat/>
    <w:rPr>
      <w:rFonts w:eastAsia="仿宋_GB2312"/>
      <w:sz w:val="28"/>
    </w:rPr>
  </w:style>
  <w:style w:type="character" w:styleId="1055" w:customStyle="1">
    <w:name w:val="正文文本缩进 2 Char"/>
    <w:basedOn w:val="765"/>
    <w:link w:val="783"/>
    <w:uiPriority w:val="0"/>
    <w:qFormat/>
    <w:rPr>
      <w:rFonts w:ascii="仿宋_GB2312" w:eastAsia="仿宋_GB2312"/>
      <w:sz w:val="24"/>
      <w:szCs w:val="24"/>
    </w:rPr>
  </w:style>
  <w:style w:type="paragraph" w:styleId="1056" w:customStyle="1">
    <w:name w:val="正文文本缩进11"/>
    <w:basedOn w:val="810"/>
    <w:next w:val="809"/>
    <w:uiPriority w:val="0"/>
    <w:qFormat/>
    <w:pPr>
      <w:spacing w:before="100" w:beforeAutospacing="1" w:after="120"/>
    </w:pPr>
    <w:rPr>
      <w:szCs w:val="21"/>
    </w:rPr>
  </w:style>
  <w:style w:type="paragraph" w:styleId="1057" w:customStyle="1">
    <w:name w:val="标题 21"/>
    <w:basedOn w:val="810"/>
    <w:next w:val="819"/>
    <w:uiPriority w:val="0"/>
    <w:qFormat/>
    <w:pPr>
      <w:keepLines/>
      <w:keepNext/>
      <w:spacing w:before="260" w:after="260" w:line="412" w:lineRule="auto"/>
      <w:outlineLvl w:val="1"/>
    </w:pPr>
    <w:rPr>
      <w:rFonts w:ascii="Arial" w:hAnsi="Arial" w:eastAsia="黑体"/>
      <w:b/>
      <w:bCs/>
      <w:sz w:val="32"/>
      <w:szCs w:val="32"/>
    </w:rPr>
  </w:style>
  <w:style w:type="character" w:styleId="1058" w:customStyle="1">
    <w:name w:val="标题 1 Char1"/>
    <w:uiPriority w:val="9"/>
    <w:qFormat/>
    <w:rPr>
      <w:rFonts w:ascii="Arial" w:hAnsi="Arial" w:eastAsia="Arial" w:cs="Arial"/>
      <w:sz w:val="40"/>
      <w:szCs w:val="40"/>
    </w:rPr>
  </w:style>
  <w:style w:type="character" w:styleId="1059" w:customStyle="1">
    <w:name w:val="页眉 Char1"/>
    <w:uiPriority w:val="99"/>
    <w:qFormat/>
  </w:style>
  <w:style w:type="paragraph" w:styleId="1060" w:customStyle="1">
    <w:name w:val="列出段落1"/>
    <w:basedOn w:val="812"/>
    <w:uiPriority w:val="99"/>
    <w:qFormat/>
    <w:pPr>
      <w:ind w:firstLine="420"/>
    </w:pPr>
    <w:rPr>
      <w:rFonts w:ascii="Calibri" w:hAnsi="Calibri"/>
    </w:rPr>
  </w:style>
  <w:style w:type="character" w:styleId="1061" w:customStyle="1">
    <w:name w:val="正文文本 2 Char"/>
    <w:basedOn w:val="765"/>
    <w:link w:val="796"/>
    <w:uiPriority w:val="99"/>
    <w:qFormat/>
    <w:rPr>
      <w:rFonts w:ascii="Arial" w:hAnsi="Arial"/>
      <w:sz w:val="16"/>
      <w:lang w:val="zh-CN" w:eastAsia="en-US"/>
    </w:rPr>
  </w:style>
  <w:style w:type="paragraph" w:styleId="1062" w:customStyle="1">
    <w:name w:val="目录 71"/>
    <w:basedOn w:val="755"/>
    <w:next w:val="755"/>
    <w:uiPriority w:val="39"/>
    <w:unhideWhenUsed/>
    <w:qFormat/>
    <w:pPr>
      <w:ind w:left="1701"/>
      <w:jc w:val="left"/>
      <w:spacing w:after="57" w:line="276" w:lineRule="auto"/>
      <w:widowControl/>
    </w:pPr>
    <w:rPr>
      <w:sz w:val="22"/>
      <w:szCs w:val="22"/>
      <w:lang w:eastAsia="en-US"/>
    </w:rPr>
  </w:style>
  <w:style w:type="character" w:styleId="1063" w:customStyle="1">
    <w:name w:val="批注文字 Char"/>
    <w:basedOn w:val="765"/>
    <w:link w:val="771"/>
    <w:uiPriority w:val="99"/>
    <w:qFormat/>
    <w:rPr>
      <w:sz w:val="22"/>
      <w:lang w:eastAsia="en-US"/>
    </w:rPr>
  </w:style>
  <w:style w:type="character" w:styleId="1064" w:customStyle="1">
    <w:name w:val="结束语 Char"/>
    <w:basedOn w:val="765"/>
    <w:link w:val="772"/>
    <w:uiPriority w:val="99"/>
    <w:qFormat/>
    <w:rPr>
      <w:rFonts w:ascii="宋体" w:hAnsi="宋体"/>
      <w:szCs w:val="21"/>
      <w:lang w:eastAsia="en-US"/>
    </w:rPr>
  </w:style>
  <w:style w:type="paragraph" w:styleId="1065" w:customStyle="1">
    <w:name w:val="目录 51"/>
    <w:basedOn w:val="755"/>
    <w:next w:val="755"/>
    <w:uiPriority w:val="39"/>
    <w:unhideWhenUsed/>
    <w:qFormat/>
    <w:pPr>
      <w:ind w:left="1134"/>
      <w:jc w:val="left"/>
      <w:spacing w:after="57" w:line="276" w:lineRule="auto"/>
      <w:widowControl/>
    </w:pPr>
    <w:rPr>
      <w:sz w:val="22"/>
      <w:szCs w:val="22"/>
      <w:lang w:eastAsia="en-US"/>
    </w:rPr>
  </w:style>
  <w:style w:type="paragraph" w:styleId="1066" w:customStyle="1">
    <w:name w:val="目录 31"/>
    <w:basedOn w:val="755"/>
    <w:next w:val="755"/>
    <w:uiPriority w:val="39"/>
    <w:unhideWhenUsed/>
    <w:qFormat/>
    <w:pPr>
      <w:ind w:left="567"/>
      <w:jc w:val="left"/>
      <w:spacing w:after="57" w:line="276" w:lineRule="auto"/>
      <w:widowControl/>
    </w:pPr>
    <w:rPr>
      <w:sz w:val="22"/>
      <w:szCs w:val="22"/>
      <w:lang w:eastAsia="en-US"/>
    </w:rPr>
  </w:style>
  <w:style w:type="paragraph" w:styleId="1067" w:customStyle="1">
    <w:name w:val="目录 81"/>
    <w:basedOn w:val="755"/>
    <w:next w:val="755"/>
    <w:uiPriority w:val="39"/>
    <w:unhideWhenUsed/>
    <w:qFormat/>
    <w:pPr>
      <w:ind w:left="1984"/>
      <w:jc w:val="left"/>
      <w:spacing w:after="57" w:line="276" w:lineRule="auto"/>
      <w:widowControl/>
    </w:pPr>
    <w:rPr>
      <w:sz w:val="22"/>
      <w:szCs w:val="22"/>
      <w:lang w:eastAsia="en-US"/>
    </w:rPr>
  </w:style>
  <w:style w:type="paragraph" w:styleId="1068" w:customStyle="1">
    <w:name w:val="目录 41"/>
    <w:basedOn w:val="755"/>
    <w:next w:val="755"/>
    <w:uiPriority w:val="39"/>
    <w:unhideWhenUsed/>
    <w:qFormat/>
    <w:pPr>
      <w:ind w:left="850"/>
      <w:jc w:val="left"/>
      <w:spacing w:after="57" w:line="276" w:lineRule="auto"/>
      <w:widowControl/>
    </w:pPr>
    <w:rPr>
      <w:sz w:val="22"/>
      <w:szCs w:val="22"/>
      <w:lang w:eastAsia="en-US"/>
    </w:rPr>
  </w:style>
  <w:style w:type="paragraph" w:styleId="1069" w:customStyle="1">
    <w:name w:val="目录 61"/>
    <w:basedOn w:val="755"/>
    <w:next w:val="755"/>
    <w:uiPriority w:val="39"/>
    <w:unhideWhenUsed/>
    <w:qFormat/>
    <w:pPr>
      <w:ind w:left="1417"/>
      <w:jc w:val="left"/>
      <w:spacing w:after="57" w:line="276" w:lineRule="auto"/>
      <w:widowControl/>
    </w:pPr>
    <w:rPr>
      <w:sz w:val="22"/>
      <w:szCs w:val="22"/>
      <w:lang w:eastAsia="en-US"/>
    </w:rPr>
  </w:style>
  <w:style w:type="paragraph" w:styleId="1070" w:customStyle="1">
    <w:name w:val="目录 21"/>
    <w:basedOn w:val="755"/>
    <w:next w:val="755"/>
    <w:uiPriority w:val="39"/>
    <w:unhideWhenUsed/>
    <w:qFormat/>
    <w:pPr>
      <w:ind w:left="283"/>
      <w:jc w:val="left"/>
      <w:spacing w:after="57" w:line="276" w:lineRule="auto"/>
      <w:widowControl/>
    </w:pPr>
    <w:rPr>
      <w:sz w:val="22"/>
      <w:szCs w:val="22"/>
      <w:lang w:eastAsia="en-US"/>
    </w:rPr>
  </w:style>
  <w:style w:type="paragraph" w:styleId="1071" w:customStyle="1">
    <w:name w:val="目录 91"/>
    <w:basedOn w:val="755"/>
    <w:next w:val="755"/>
    <w:uiPriority w:val="39"/>
    <w:unhideWhenUsed/>
    <w:qFormat/>
    <w:pPr>
      <w:ind w:left="2268"/>
      <w:jc w:val="left"/>
      <w:spacing w:after="57" w:line="276" w:lineRule="auto"/>
      <w:widowControl/>
    </w:pPr>
    <w:rPr>
      <w:sz w:val="22"/>
      <w:szCs w:val="22"/>
      <w:lang w:eastAsia="en-US"/>
    </w:rPr>
  </w:style>
  <w:style w:type="character" w:styleId="1072" w:customStyle="1">
    <w:name w:val="普通(网站) Char"/>
    <w:link w:val="797"/>
    <w:uiPriority w:val="99"/>
    <w:qFormat/>
    <w:rPr>
      <w:rFonts w:ascii="宋体" w:hAnsi="宋体" w:cs="宋体"/>
      <w:sz w:val="24"/>
      <w:szCs w:val="24"/>
    </w:rPr>
  </w:style>
  <w:style w:type="character" w:styleId="1073" w:customStyle="1">
    <w:name w:val="批注主题 Char"/>
    <w:basedOn w:val="1063"/>
    <w:link w:val="799"/>
    <w:uiPriority w:val="99"/>
    <w:qFormat/>
    <w:rPr>
      <w:b/>
      <w:bCs/>
      <w:sz w:val="22"/>
      <w:lang w:eastAsia="en-US"/>
    </w:rPr>
  </w:style>
  <w:style w:type="paragraph" w:styleId="1074" w:customStyle="1">
    <w:name w:val="正文首行缩进1"/>
    <w:basedOn w:val="773"/>
    <w:next w:val="755"/>
    <w:link w:val="1075"/>
    <w:uiPriority w:val="0"/>
    <w:qFormat/>
    <w:pPr>
      <w:ind w:firstLine="420"/>
      <w:jc w:val="both"/>
      <w:widowControl w:val="off"/>
    </w:pPr>
    <w:rPr>
      <w:sz w:val="22"/>
      <w:szCs w:val="24"/>
      <w:lang w:eastAsia="en-US"/>
    </w:rPr>
  </w:style>
  <w:style w:type="character" w:styleId="1075" w:customStyle="1">
    <w:name w:val="正文首行缩进 Char"/>
    <w:link w:val="1074"/>
    <w:uiPriority w:val="0"/>
    <w:qFormat/>
    <w:rPr>
      <w:sz w:val="22"/>
      <w:szCs w:val="24"/>
      <w:lang w:eastAsia="en-US"/>
    </w:rPr>
  </w:style>
  <w:style w:type="character" w:styleId="1076" w:customStyle="1">
    <w:name w:val="Heading 1 Char"/>
    <w:uiPriority w:val="9"/>
    <w:qFormat/>
    <w:rPr>
      <w:rFonts w:ascii="Arial" w:hAnsi="Arial" w:eastAsia="Arial" w:cs="Arial"/>
      <w:sz w:val="40"/>
      <w:szCs w:val="40"/>
    </w:rPr>
  </w:style>
  <w:style w:type="character" w:styleId="1077" w:customStyle="1">
    <w:name w:val="Heading 2 Char"/>
    <w:uiPriority w:val="9"/>
    <w:qFormat/>
    <w:rPr>
      <w:rFonts w:ascii="Arial" w:hAnsi="Arial" w:eastAsia="Arial" w:cs="Arial"/>
      <w:sz w:val="34"/>
    </w:rPr>
  </w:style>
  <w:style w:type="character" w:styleId="1078" w:customStyle="1">
    <w:name w:val="Heading 3 Char"/>
    <w:uiPriority w:val="9"/>
    <w:qFormat/>
    <w:rPr>
      <w:rFonts w:ascii="Arial" w:hAnsi="Arial" w:eastAsia="Arial" w:cs="Arial"/>
      <w:sz w:val="30"/>
      <w:szCs w:val="30"/>
    </w:rPr>
  </w:style>
  <w:style w:type="character" w:styleId="1079" w:customStyle="1">
    <w:name w:val="Heading 4 Char"/>
    <w:uiPriority w:val="9"/>
    <w:qFormat/>
    <w:rPr>
      <w:rFonts w:ascii="Arial" w:hAnsi="Arial" w:eastAsia="Arial" w:cs="Arial"/>
      <w:b/>
      <w:bCs/>
      <w:sz w:val="26"/>
      <w:szCs w:val="26"/>
    </w:rPr>
  </w:style>
  <w:style w:type="character" w:styleId="1080" w:customStyle="1">
    <w:name w:val="Heading 5 Char"/>
    <w:uiPriority w:val="9"/>
    <w:qFormat/>
    <w:rPr>
      <w:rFonts w:ascii="Arial" w:hAnsi="Arial" w:eastAsia="Arial" w:cs="Arial"/>
      <w:b/>
      <w:bCs/>
      <w:sz w:val="24"/>
      <w:szCs w:val="24"/>
    </w:rPr>
  </w:style>
  <w:style w:type="character" w:styleId="1081" w:customStyle="1">
    <w:name w:val="Heading 6 Char"/>
    <w:uiPriority w:val="9"/>
    <w:qFormat/>
    <w:rPr>
      <w:rFonts w:ascii="Arial" w:hAnsi="Arial" w:eastAsia="Arial" w:cs="Arial"/>
      <w:b/>
      <w:bCs/>
      <w:sz w:val="22"/>
      <w:szCs w:val="22"/>
    </w:rPr>
  </w:style>
  <w:style w:type="character" w:styleId="1082" w:customStyle="1">
    <w:name w:val="Heading 7 Char"/>
    <w:uiPriority w:val="9"/>
    <w:qFormat/>
    <w:rPr>
      <w:rFonts w:ascii="Arial" w:hAnsi="Arial" w:eastAsia="Arial" w:cs="Arial"/>
      <w:b/>
      <w:bCs/>
      <w:i/>
      <w:iCs/>
      <w:sz w:val="22"/>
      <w:szCs w:val="22"/>
    </w:rPr>
  </w:style>
  <w:style w:type="character" w:styleId="1083" w:customStyle="1">
    <w:name w:val="Heading 8 Char"/>
    <w:uiPriority w:val="9"/>
    <w:qFormat/>
    <w:rPr>
      <w:rFonts w:ascii="Arial" w:hAnsi="Arial" w:eastAsia="Arial" w:cs="Arial"/>
      <w:i/>
      <w:iCs/>
      <w:sz w:val="22"/>
      <w:szCs w:val="22"/>
    </w:rPr>
  </w:style>
  <w:style w:type="character" w:styleId="1084" w:customStyle="1">
    <w:name w:val="Heading 9 Char"/>
    <w:uiPriority w:val="9"/>
    <w:qFormat/>
    <w:rPr>
      <w:rFonts w:ascii="Arial" w:hAnsi="Arial" w:eastAsia="Arial" w:cs="Arial"/>
      <w:i/>
      <w:iCs/>
      <w:sz w:val="21"/>
      <w:szCs w:val="21"/>
    </w:rPr>
  </w:style>
  <w:style w:type="character" w:styleId="1085" w:customStyle="1">
    <w:name w:val="Title Char"/>
    <w:uiPriority w:val="10"/>
    <w:qFormat/>
    <w:rPr>
      <w:sz w:val="48"/>
      <w:szCs w:val="48"/>
    </w:rPr>
  </w:style>
  <w:style w:type="character" w:styleId="1086" w:customStyle="1">
    <w:name w:val="Subtitle Char"/>
    <w:uiPriority w:val="11"/>
    <w:qFormat/>
    <w:rPr>
      <w:sz w:val="24"/>
      <w:szCs w:val="24"/>
    </w:rPr>
  </w:style>
  <w:style w:type="character" w:styleId="1087" w:customStyle="1">
    <w:name w:val="Quote Char"/>
    <w:uiPriority w:val="29"/>
    <w:qFormat/>
    <w:rPr>
      <w:i/>
    </w:rPr>
  </w:style>
  <w:style w:type="character" w:styleId="1088" w:customStyle="1">
    <w:name w:val="Intense Quote Char"/>
    <w:uiPriority w:val="30"/>
    <w:qFormat/>
    <w:rPr>
      <w:i/>
    </w:rPr>
  </w:style>
  <w:style w:type="character" w:styleId="1089" w:customStyle="1">
    <w:name w:val="Header Char"/>
    <w:uiPriority w:val="99"/>
    <w:qFormat/>
  </w:style>
  <w:style w:type="character" w:styleId="1090" w:customStyle="1">
    <w:name w:val="Caption Char"/>
    <w:uiPriority w:val="99"/>
    <w:qFormat/>
  </w:style>
  <w:style w:type="character" w:styleId="1091" w:customStyle="1">
    <w:name w:val="Footnote Text Char"/>
    <w:uiPriority w:val="99"/>
    <w:qFormat/>
    <w:rPr>
      <w:sz w:val="18"/>
    </w:rPr>
  </w:style>
  <w:style w:type="character" w:styleId="1092" w:customStyle="1">
    <w:name w:val="Endnote Text Char"/>
    <w:uiPriority w:val="99"/>
    <w:qFormat/>
    <w:rPr>
      <w:sz w:val="20"/>
    </w:rPr>
  </w:style>
  <w:style w:type="paragraph" w:styleId="1093" w:customStyle="1">
    <w:name w:val="TOC 标题11"/>
    <w:uiPriority w:val="39"/>
    <w:unhideWhenUsed/>
    <w:qFormat/>
    <w:pPr>
      <w:spacing w:after="200" w:line="276" w:lineRule="auto"/>
    </w:pPr>
    <w:rPr>
      <w:rFonts w:hint="default" w:ascii="Times New Roman" w:hAnsi="Times New Roman" w:eastAsia="宋体" w:cs="Times New Roman"/>
      <w:sz w:val="22"/>
      <w:szCs w:val="22"/>
      <w:lang w:eastAsia="en-US"/>
    </w:rPr>
  </w:style>
  <w:style w:type="character" w:styleId="1094" w:customStyle="1">
    <w:name w:val="NormalCharacter"/>
    <w:uiPriority w:val="0"/>
    <w:semiHidden/>
    <w:qFormat/>
  </w:style>
  <w:style w:type="character" w:styleId="1095" w:customStyle="1">
    <w:name w:val="bsharetext"/>
    <w:uiPriority w:val="0"/>
    <w:qFormat/>
  </w:style>
  <w:style w:type="paragraph" w:styleId="1096" w:customStyle="1">
    <w:name w:val="WPSOffice手动目录 1"/>
    <w:uiPriority w:val="0"/>
    <w:qFormat/>
    <w:rPr>
      <w:rFonts w:hint="default" w:ascii="Times New Roman" w:hAnsi="Times New Roman" w:eastAsia="宋体" w:cs="Times New Roman"/>
    </w:rPr>
  </w:style>
  <w:style w:type="paragraph" w:styleId="1097" w:customStyle="1">
    <w:name w:val="一级标题"/>
    <w:basedOn w:val="755"/>
    <w:uiPriority w:val="0"/>
    <w:qFormat/>
    <w:pPr>
      <w:numPr>
        <w:ilvl w:val="0"/>
        <w:numId w:val="3"/>
      </w:numPr>
      <w:jc w:val="left"/>
      <w:spacing w:after="200" w:line="276" w:lineRule="auto"/>
      <w:widowControl/>
      <w:outlineLvl w:val="0"/>
    </w:pPr>
    <w:rPr>
      <w:rFonts w:ascii="黑体" w:hAnsi="宋体" w:eastAsia="黑体"/>
      <w:sz w:val="30"/>
      <w:szCs w:val="30"/>
      <w:lang w:eastAsia="en-US"/>
    </w:rPr>
  </w:style>
  <w:style w:type="paragraph" w:styleId="1098" w:customStyle="1">
    <w:name w:val="二级标题"/>
    <w:basedOn w:val="755"/>
    <w:uiPriority w:val="0"/>
    <w:qFormat/>
    <w:pPr>
      <w:numPr>
        <w:ilvl w:val="1"/>
        <w:numId w:val="3"/>
      </w:numPr>
      <w:jc w:val="left"/>
      <w:spacing w:after="200" w:line="276" w:lineRule="auto"/>
      <w:widowControl/>
      <w:outlineLvl w:val="1"/>
    </w:pPr>
    <w:rPr>
      <w:rFonts w:ascii="楷体_GB2312" w:hAnsi="华文楷体" w:eastAsia="楷体_GB2312"/>
      <w:bCs/>
      <w:sz w:val="22"/>
      <w:szCs w:val="28"/>
      <w:lang w:eastAsia="en-US"/>
    </w:rPr>
  </w:style>
  <w:style w:type="paragraph" w:styleId="1099" w:customStyle="1">
    <w:name w:val="三级标题"/>
    <w:basedOn w:val="755"/>
    <w:uiPriority w:val="0"/>
    <w:qFormat/>
    <w:pPr>
      <w:numPr>
        <w:ilvl w:val="2"/>
        <w:numId w:val="3"/>
      </w:numPr>
      <w:jc w:val="left"/>
      <w:spacing w:after="200" w:line="276" w:lineRule="auto"/>
      <w:widowControl/>
      <w:outlineLvl w:val="2"/>
    </w:pPr>
    <w:rPr>
      <w:rFonts w:ascii="仿宋_GB2312" w:hAnsi="仿宋"/>
      <w:b/>
      <w:sz w:val="22"/>
      <w:szCs w:val="28"/>
      <w:lang w:eastAsia="en-US"/>
    </w:rPr>
  </w:style>
  <w:style w:type="paragraph" w:styleId="1100" w:customStyle="1">
    <w:name w:val="缺省文本"/>
    <w:basedOn w:val="755"/>
    <w:uiPriority w:val="0"/>
    <w:qFormat/>
    <w:pPr>
      <w:jc w:val="left"/>
      <w:spacing w:line="360" w:lineRule="auto"/>
    </w:pPr>
    <w:rPr>
      <w:rFonts w:ascii="Arial" w:hAnsi="Arial"/>
      <w:szCs w:val="21"/>
    </w:rPr>
  </w:style>
  <w:style w:type="paragraph" w:styleId="1101" w:customStyle="1">
    <w:name w:val="_Style 20"/>
    <w:basedOn w:val="774"/>
    <w:next w:val="1023"/>
    <w:uiPriority w:val="0"/>
    <w:qFormat/>
    <w:pPr>
      <w:ind w:left="0" w:firstLine="420"/>
      <w:spacing w:after="0"/>
    </w:pPr>
    <w:rPr>
      <w:rFonts w:ascii="宋体" w:hAnsi="宋体"/>
      <w:sz w:val="20"/>
      <w:szCs w:val="20"/>
    </w:rPr>
  </w:style>
  <w:style w:type="paragraph" w:styleId="1102" w:customStyle="1">
    <w:name w:val="表头文字"/>
    <w:basedOn w:val="755"/>
    <w:uiPriority w:val="0"/>
    <w:qFormat/>
    <w:pPr>
      <w:ind w:firstLine="420"/>
      <w:jc w:val="center"/>
      <w:spacing w:line="360" w:lineRule="auto"/>
    </w:pPr>
    <w:rPr>
      <w:rFonts w:ascii="等线" w:hAnsi="等线" w:eastAsia="等线"/>
      <w:b/>
      <w:szCs w:val="21"/>
    </w:rPr>
  </w:style>
  <w:style w:type="paragraph" w:styleId="1103" w:customStyle="1">
    <w:name w:val="表格文字"/>
    <w:uiPriority w:val="0"/>
    <w:qFormat/>
    <w:pPr>
      <w:jc w:val="both"/>
      <w:widowControl w:val="off"/>
    </w:pPr>
    <w:rPr>
      <w:rFonts w:hint="eastAsia" w:ascii="宋体" w:hAnsi="Courier New" w:eastAsia="宋体" w:cs="Times New Roman"/>
      <w:sz w:val="21"/>
      <w:szCs w:val="21"/>
    </w:rPr>
  </w:style>
  <w:style w:type="paragraph" w:styleId="1104" w:customStyle="1">
    <w:name w:val="01-正文"/>
    <w:basedOn w:val="755"/>
    <w:link w:val="1105"/>
    <w:uiPriority w:val="0"/>
    <w:qFormat/>
    <w:pPr>
      <w:ind w:firstLine="200"/>
      <w:jc w:val="left"/>
      <w:spacing w:after="200" w:line="360" w:lineRule="auto"/>
      <w:widowControl/>
    </w:pPr>
    <w:rPr>
      <w:rFonts w:ascii="仿宋" w:hAnsi="仿宋" w:eastAsia="仿宋"/>
      <w:sz w:val="24"/>
      <w:lang w:eastAsia="en-US" w:bidi="zh-CN"/>
    </w:rPr>
  </w:style>
  <w:style w:type="character" w:styleId="1105" w:customStyle="1">
    <w:name w:val="01-正文 字符"/>
    <w:link w:val="1104"/>
    <w:uiPriority w:val="0"/>
    <w:qFormat/>
    <w:rPr>
      <w:rFonts w:ascii="仿宋" w:hAnsi="仿宋" w:eastAsia="仿宋"/>
      <w:sz w:val="24"/>
      <w:szCs w:val="24"/>
      <w:lang w:eastAsia="en-US" w:bidi="zh-CN"/>
    </w:rPr>
  </w:style>
  <w:style w:type="character" w:styleId="1106" w:customStyle="1">
    <w:name w:val="页眉 字符"/>
    <w:uiPriority w:val="99"/>
    <w:qFormat/>
    <w:rPr>
      <w:sz w:val="18"/>
      <w:szCs w:val="18"/>
    </w:rPr>
  </w:style>
  <w:style w:type="character" w:styleId="1107" w:customStyle="1">
    <w:name w:val="页脚 字符"/>
    <w:uiPriority w:val="99"/>
    <w:qFormat/>
    <w:rPr>
      <w:sz w:val="18"/>
      <w:szCs w:val="18"/>
    </w:rPr>
  </w:style>
  <w:style w:type="character" w:styleId="1108" w:customStyle="1">
    <w:name w:val="标题 1 字符"/>
    <w:uiPriority w:val="9"/>
    <w:qFormat/>
    <w:rPr>
      <w:rFonts w:ascii="Arial" w:hAnsi="Arial" w:eastAsia="Arial" w:cs="Arial"/>
      <w:sz w:val="40"/>
      <w:szCs w:val="40"/>
      <w:lang w:eastAsia="en-US"/>
    </w:rPr>
  </w:style>
  <w:style w:type="character" w:styleId="1109" w:customStyle="1">
    <w:name w:val="标题 2 字符"/>
    <w:uiPriority w:val="9"/>
    <w:qFormat/>
    <w:rPr>
      <w:rFonts w:ascii="Arial" w:hAnsi="Arial" w:eastAsia="Arial" w:cs="Arial"/>
      <w:sz w:val="34"/>
      <w:lang w:eastAsia="en-US"/>
    </w:rPr>
  </w:style>
  <w:style w:type="character" w:styleId="1110" w:customStyle="1">
    <w:name w:val="标题 3 字符"/>
    <w:uiPriority w:val="9"/>
    <w:qFormat/>
    <w:rPr>
      <w:rFonts w:ascii="Arial" w:hAnsi="Arial" w:eastAsia="Arial" w:cs="Arial"/>
      <w:sz w:val="30"/>
      <w:szCs w:val="30"/>
      <w:lang w:eastAsia="en-US"/>
    </w:rPr>
  </w:style>
  <w:style w:type="character" w:styleId="1111" w:customStyle="1">
    <w:name w:val="标题 4 字符"/>
    <w:uiPriority w:val="9"/>
    <w:qFormat/>
    <w:rPr>
      <w:rFonts w:ascii="Arial" w:hAnsi="Arial" w:eastAsia="Arial" w:cs="Arial"/>
      <w:b/>
      <w:bCs/>
      <w:sz w:val="26"/>
      <w:szCs w:val="26"/>
      <w:lang w:eastAsia="en-US"/>
    </w:rPr>
  </w:style>
  <w:style w:type="character" w:styleId="1112" w:customStyle="1">
    <w:name w:val="标题 5 字符"/>
    <w:uiPriority w:val="9"/>
    <w:qFormat/>
    <w:rPr>
      <w:rFonts w:ascii="Arial" w:hAnsi="Arial" w:eastAsia="Arial" w:cs="Arial"/>
      <w:b/>
      <w:bCs/>
      <w:sz w:val="24"/>
      <w:szCs w:val="24"/>
      <w:lang w:eastAsia="en-US"/>
    </w:rPr>
  </w:style>
  <w:style w:type="character" w:styleId="1113" w:customStyle="1">
    <w:name w:val="标题 6 字符"/>
    <w:uiPriority w:val="9"/>
    <w:qFormat/>
    <w:rPr>
      <w:rFonts w:ascii="Arial" w:hAnsi="Arial" w:eastAsia="Arial" w:cs="Arial"/>
      <w:b/>
      <w:bCs/>
      <w:sz w:val="22"/>
      <w:lang w:eastAsia="en-US"/>
    </w:rPr>
  </w:style>
  <w:style w:type="character" w:styleId="1114" w:customStyle="1">
    <w:name w:val="标题 7 字符"/>
    <w:uiPriority w:val="9"/>
    <w:qFormat/>
    <w:rPr>
      <w:rFonts w:ascii="Arial" w:hAnsi="Arial" w:eastAsia="Arial" w:cs="Arial"/>
      <w:b/>
      <w:bCs/>
      <w:i/>
      <w:iCs/>
      <w:sz w:val="22"/>
      <w:lang w:eastAsia="en-US"/>
    </w:rPr>
  </w:style>
  <w:style w:type="character" w:styleId="1115" w:customStyle="1">
    <w:name w:val="标题 8 字符"/>
    <w:uiPriority w:val="9"/>
    <w:qFormat/>
    <w:rPr>
      <w:rFonts w:ascii="Arial" w:hAnsi="Arial" w:eastAsia="Arial" w:cs="Arial"/>
      <w:i/>
      <w:iCs/>
      <w:sz w:val="22"/>
      <w:lang w:eastAsia="en-US"/>
    </w:rPr>
  </w:style>
  <w:style w:type="character" w:styleId="1116" w:customStyle="1">
    <w:name w:val="标题 9 字符"/>
    <w:uiPriority w:val="9"/>
    <w:qFormat/>
    <w:rPr>
      <w:rFonts w:ascii="Arial" w:hAnsi="Arial" w:eastAsia="Arial" w:cs="Arial"/>
      <w:i/>
      <w:iCs/>
      <w:szCs w:val="21"/>
      <w:lang w:eastAsia="en-US"/>
    </w:rPr>
  </w:style>
  <w:style w:type="character" w:styleId="1117" w:customStyle="1">
    <w:name w:val="正文文本 字符"/>
    <w:uiPriority w:val="99"/>
    <w:qFormat/>
    <w:rPr>
      <w:sz w:val="22"/>
      <w:lang w:eastAsia="en-US"/>
    </w:rPr>
  </w:style>
  <w:style w:type="character" w:styleId="1118" w:customStyle="1">
    <w:name w:val="正文文本 2 字符"/>
    <w:uiPriority w:val="99"/>
    <w:qFormat/>
    <w:rPr>
      <w:rFonts w:ascii="Arial" w:hAnsi="Arial"/>
      <w:sz w:val="16"/>
      <w:szCs w:val="20"/>
      <w:lang w:val="zh-CN" w:eastAsia="en-US"/>
    </w:rPr>
  </w:style>
  <w:style w:type="character" w:styleId="1119" w:customStyle="1">
    <w:name w:val="批注文字 字符"/>
    <w:uiPriority w:val="99"/>
    <w:semiHidden/>
    <w:qFormat/>
    <w:rPr>
      <w:sz w:val="22"/>
      <w:lang w:eastAsia="en-US"/>
    </w:rPr>
  </w:style>
  <w:style w:type="character" w:styleId="1120" w:customStyle="1">
    <w:name w:val="结束语 字符"/>
    <w:uiPriority w:val="99"/>
    <w:qFormat/>
    <w:rPr>
      <w:rFonts w:ascii="宋体" w:hAnsi="宋体" w:eastAsia="宋体" w:cs="Times New Roman"/>
      <w:szCs w:val="21"/>
    </w:rPr>
  </w:style>
  <w:style w:type="character" w:styleId="1121" w:customStyle="1">
    <w:name w:val="正文文本缩进 字符"/>
    <w:uiPriority w:val="99"/>
    <w:semiHidden/>
    <w:qFormat/>
    <w:rPr>
      <w:sz w:val="22"/>
      <w:lang w:eastAsia="en-US"/>
    </w:rPr>
  </w:style>
  <w:style w:type="character" w:styleId="1122" w:customStyle="1">
    <w:name w:val="尾注文本 字符"/>
    <w:uiPriority w:val="99"/>
    <w:semiHidden/>
    <w:qFormat/>
    <w:rPr>
      <w:sz w:val="20"/>
      <w:lang w:eastAsia="en-US"/>
    </w:rPr>
  </w:style>
  <w:style w:type="character" w:styleId="1123" w:customStyle="1">
    <w:name w:val="批注框文本 字符"/>
    <w:uiPriority w:val="99"/>
    <w:semiHidden/>
    <w:qFormat/>
    <w:rPr>
      <w:sz w:val="18"/>
      <w:szCs w:val="18"/>
      <w:lang w:eastAsia="en-US"/>
    </w:rPr>
  </w:style>
  <w:style w:type="character" w:styleId="1124" w:customStyle="1">
    <w:name w:val="副标题 字符"/>
    <w:uiPriority w:val="11"/>
    <w:qFormat/>
    <w:rPr>
      <w:sz w:val="24"/>
      <w:szCs w:val="24"/>
      <w:lang w:eastAsia="en-US"/>
    </w:rPr>
  </w:style>
  <w:style w:type="character" w:styleId="1125" w:customStyle="1">
    <w:name w:val="脚注文本 字符"/>
    <w:uiPriority w:val="99"/>
    <w:semiHidden/>
    <w:qFormat/>
    <w:rPr>
      <w:sz w:val="18"/>
      <w:lang w:eastAsia="en-US"/>
    </w:rPr>
  </w:style>
  <w:style w:type="character" w:styleId="1126" w:customStyle="1">
    <w:name w:val="标题 字符"/>
    <w:uiPriority w:val="10"/>
    <w:qFormat/>
    <w:rPr>
      <w:sz w:val="48"/>
      <w:szCs w:val="48"/>
      <w:lang w:eastAsia="en-US"/>
    </w:rPr>
  </w:style>
  <w:style w:type="character" w:styleId="1127" w:customStyle="1">
    <w:name w:val="批注主题 字符"/>
    <w:uiPriority w:val="99"/>
    <w:semiHidden/>
    <w:qFormat/>
    <w:rPr>
      <w:b/>
      <w:bCs/>
      <w:sz w:val="22"/>
      <w:lang w:eastAsia="en-US"/>
    </w:rPr>
  </w:style>
  <w:style w:type="character" w:styleId="1128" w:customStyle="1">
    <w:name w:val="正文文本首行缩进 字符"/>
    <w:uiPriority w:val="0"/>
    <w:qFormat/>
    <w:rPr>
      <w:rFonts w:ascii="Times New Roman" w:hAnsi="Times New Roman" w:eastAsia="宋体" w:cs="Times New Roman"/>
      <w:sz w:val="22"/>
      <w:szCs w:val="24"/>
      <w:lang w:eastAsia="en-US"/>
    </w:rPr>
  </w:style>
  <w:style w:type="character" w:styleId="1129" w:customStyle="1">
    <w:name w:val="正文文本首行缩进 2 字符"/>
    <w:uiPriority w:val="0"/>
    <w:qFormat/>
    <w:rPr>
      <w:rFonts w:ascii="Times New Roman" w:hAnsi="Times New Roman" w:eastAsia="宋体" w:cs="宋体"/>
      <w:sz w:val="22"/>
      <w:szCs w:val="21"/>
      <w:lang w:eastAsia="en-US"/>
    </w:rPr>
  </w:style>
  <w:style w:type="paragraph" w:styleId="1130" w:customStyle="1">
    <w:name w:val="引用1"/>
    <w:basedOn w:val="755"/>
    <w:next w:val="755"/>
    <w:link w:val="1131"/>
    <w:uiPriority w:val="29"/>
    <w:qFormat/>
    <w:pPr>
      <w:ind w:left="720" w:right="720"/>
      <w:jc w:val="left"/>
      <w:spacing w:after="200" w:line="276" w:lineRule="auto"/>
      <w:widowControl/>
    </w:pPr>
    <w:rPr>
      <w:rFonts w:ascii="等线" w:hAnsi="等线" w:eastAsia="等线"/>
      <w:i/>
      <w:sz w:val="22"/>
      <w:szCs w:val="22"/>
      <w:lang w:eastAsia="en-US"/>
    </w:rPr>
  </w:style>
  <w:style w:type="character" w:styleId="1131" w:customStyle="1">
    <w:name w:val="引用 字符"/>
    <w:link w:val="1130"/>
    <w:uiPriority w:val="29"/>
    <w:qFormat/>
    <w:rPr>
      <w:rFonts w:ascii="等线" w:hAnsi="等线" w:eastAsia="等线"/>
      <w:i/>
      <w:sz w:val="22"/>
      <w:szCs w:val="22"/>
      <w:lang w:eastAsia="en-US"/>
    </w:rPr>
  </w:style>
  <w:style w:type="paragraph" w:styleId="1132" w:customStyle="1">
    <w:name w:val="明显引用1"/>
    <w:basedOn w:val="755"/>
    <w:next w:val="755"/>
    <w:link w:val="1133"/>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等线" w:hAnsi="等线" w:eastAsia="等线"/>
      <w:i/>
      <w:sz w:val="22"/>
      <w:szCs w:val="22"/>
      <w:lang w:eastAsia="en-US"/>
    </w:rPr>
  </w:style>
  <w:style w:type="character" w:styleId="1133" w:customStyle="1">
    <w:name w:val="明显引用 字符"/>
    <w:link w:val="1132"/>
    <w:uiPriority w:val="30"/>
    <w:qFormat/>
    <w:rPr>
      <w:rFonts w:ascii="等线" w:hAnsi="等线" w:eastAsia="等线"/>
      <w:i/>
      <w:sz w:val="22"/>
      <w:szCs w:val="22"/>
      <w:shd w:val="clear" w:color="auto" w:fill="f2f2f2"/>
      <w:lang w:eastAsia="en-US"/>
    </w:rPr>
  </w:style>
  <w:style w:type="paragraph" w:styleId="1134" w:customStyle="1">
    <w:name w:val="无间隔1"/>
    <w:basedOn w:val="755"/>
    <w:uiPriority w:val="1"/>
    <w:qFormat/>
    <w:pPr>
      <w:jc w:val="left"/>
      <w:widowControl/>
    </w:pPr>
    <w:rPr>
      <w:rFonts w:ascii="等线" w:hAnsi="等线" w:eastAsia="等线"/>
      <w:sz w:val="22"/>
      <w:szCs w:val="22"/>
      <w:lang w:eastAsia="en-US"/>
    </w:rPr>
  </w:style>
  <w:style w:type="paragraph" w:styleId="1135" w:customStyle="1">
    <w:name w:val="列表段落1"/>
    <w:basedOn w:val="755"/>
    <w:uiPriority w:val="34"/>
    <w:qFormat/>
    <w:pPr>
      <w:contextualSpacing/>
      <w:ind w:left="720"/>
      <w:jc w:val="left"/>
      <w:spacing w:after="200" w:line="276" w:lineRule="auto"/>
      <w:widowControl/>
    </w:pPr>
    <w:rPr>
      <w:rFonts w:ascii="等线" w:hAnsi="等线" w:eastAsia="等线"/>
      <w:sz w:val="22"/>
      <w:szCs w:val="22"/>
      <w:lang w:eastAsia="en-US"/>
    </w:rPr>
  </w:style>
  <w:style w:type="character" w:styleId="1136" w:customStyle="1">
    <w:name w:val="普通(网站) 字符"/>
    <w:uiPriority w:val="99"/>
    <w:qFormat/>
    <w:rPr>
      <w:rFonts w:ascii="Times New Roman" w:hAnsi="Times New Roman" w:eastAsia="宋体" w:cs="Times New Roman"/>
      <w:sz w:val="24"/>
      <w:szCs w:val="24"/>
    </w:rPr>
  </w:style>
  <w:style w:type="paragraph" w:styleId="1137" w:customStyle="1">
    <w:name w:val="msonormal"/>
    <w:basedOn w:val="755"/>
    <w:uiPriority w:val="0"/>
    <w:qFormat/>
    <w:pPr>
      <w:jc w:val="left"/>
      <w:spacing w:before="100" w:beforeAutospacing="1" w:after="100" w:afterAutospacing="1"/>
      <w:widowControl/>
    </w:pPr>
    <w:rPr>
      <w:rFonts w:ascii="宋体" w:hAnsi="宋体" w:cs="宋体"/>
      <w:sz w:val="24"/>
    </w:rPr>
  </w:style>
  <w:style w:type="paragraph" w:styleId="1138" w:customStyle="1">
    <w:name w:val="xl65"/>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39" w:customStyle="1">
    <w:name w:val="xl66"/>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0" w:customStyle="1">
    <w:name w:val="xl67"/>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1" w:customStyle="1">
    <w:name w:val="xl68"/>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2" w:customStyle="1">
    <w:name w:val="xl69"/>
    <w:basedOn w:val="75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3" w:customStyle="1">
    <w:name w:val="xl70"/>
    <w:basedOn w:val="75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4" w:customStyle="1">
    <w:name w:val="xl71"/>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character" w:styleId="1145" w:customStyle="1">
    <w:name w:val="正文缩进 Char"/>
    <w:link w:val="768"/>
    <w:uiPriority w:val="99"/>
    <w:qFormat/>
    <w:rPr>
      <w:sz w:val="21"/>
      <w:szCs w:val="24"/>
    </w:rPr>
  </w:style>
  <w:style w:type="character" w:styleId="1146" w:customStyle="1">
    <w:name w:val="Other|1_"/>
    <w:basedOn w:val="765"/>
    <w:link w:val="1147"/>
    <w:uiPriority w:val="0"/>
    <w:qFormat/>
    <w:rPr>
      <w:rFonts w:ascii="宋体" w:hAnsi="宋体" w:cs="宋体"/>
      <w:sz w:val="22"/>
      <w:szCs w:val="22"/>
      <w:lang w:val="zh-TW" w:eastAsia="zh-TW" w:bidi="zh-TW"/>
    </w:rPr>
  </w:style>
  <w:style w:type="paragraph" w:styleId="1147" w:customStyle="1">
    <w:name w:val="Other|1"/>
    <w:basedOn w:val="755"/>
    <w:link w:val="1146"/>
    <w:uiPriority w:val="0"/>
    <w:qFormat/>
    <w:pPr>
      <w:jc w:val="left"/>
      <w:spacing w:line="320" w:lineRule="exact"/>
    </w:pPr>
    <w:rPr>
      <w:rFonts w:ascii="宋体" w:hAnsi="宋体" w:cs="宋体"/>
      <w:sz w:val="22"/>
      <w:szCs w:val="22"/>
      <w:lang w:val="zh-TW" w:eastAsia="zh-TW" w:bidi="zh-TW"/>
    </w:rPr>
  </w:style>
  <w:style w:type="paragraph" w:styleId="1148" w:customStyle="1">
    <w:name w:val="BlockQuote"/>
    <w:basedOn w:val="810"/>
    <w:uiPriority w:val="0"/>
    <w:qFormat/>
    <w:pPr>
      <w:ind w:left="256" w:right="6" w:firstLine="624"/>
    </w:pPr>
    <w:rPr>
      <w:rFonts w:eastAsia="仿宋_GB2312"/>
      <w:sz w:val="28"/>
    </w:rPr>
  </w:style>
  <w:style w:type="table" w:styleId="1149" w:customStyle="1">
    <w:name w:val="网格型1"/>
    <w:uiPriority w:val="39"/>
    <w:qFormat/>
    <w:tblPr/>
  </w:style>
  <w:style w:type="paragraph" w:styleId="1150" w:customStyle="1">
    <w:name w:val="正文112"/>
    <w:next w:val="816"/>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BC9CD17-1A98-4BFA-97AE-1B99483711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钟李艳</cp:lastModifiedBy>
  <cp:revision>58</cp:revision>
  <dcterms:created xsi:type="dcterms:W3CDTF">2024-01-23T02:59:00Z</dcterms:created>
  <dcterms:modified xsi:type="dcterms:W3CDTF">2026-09-28T08:54:55Z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75787017DBEA458A973CBADBF3D62857_13</vt:lpwstr>
  </property>
  <property fmtid="{D5CDD505-2E9C-101B-9397-08002B2CF9AE}" pid="4" name="KSOTemplateDocerSaveRecord">
    <vt:lpwstr>eyJoZGlkIjoiZGFkNmE0M2ZlYTFhZWE2YjNjN2Q3ZDk5NTdiM2E3OGYiLCJ1c2VySWQiOiIxMjAwNTA1MTI5In0=</vt:lpwstr>
  </property>
</Properties>
</file>