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  </w:t>
      </w:r>
      <w:r/>
    </w:p>
    <w:p>
      <w:pPr>
        <w:jc w:val="center"/>
        <w:rPr>
          <w:rFonts w:hint="eastAsia" w:ascii="宋体" w:hAnsi="宋体" w:eastAsia="宋体" w:cs="宋体"/>
          <w:color w:val="000000" w:themeColor="text1"/>
          <w:spacing w:val="76"/>
          <w:sz w:val="144"/>
          <w:highlight w:val="none"/>
          <w14:textFill>
            <w14:solidFill>
              <w14:schemeClr w14:val="tx1"/>
            </w14:solidFill>
          </w14:textFill>
        </w:rPr>
      </w:pPr>
      <w:r>
        <w:rPr>
          <w:rFonts w:hint="eastAsia" w:ascii="宋体" w:hAnsi="宋体" w:eastAsia="宋体" w:cs="宋体"/>
          <w:color w:val="000000" w:themeColor="text1"/>
          <w:spacing w:val="76"/>
          <w:sz w:val="144"/>
          <w:highlight w:val="none"/>
          <w14:textFill>
            <w14:solidFill>
              <w14:schemeClr w14:val="tx1"/>
            </w14:solidFill>
          </w14:textFill>
        </w:rPr>
      </w:r>
      <w:r/>
    </w:p>
    <w:p>
      <w:pPr>
        <w:jc w:val="center"/>
        <w:spacing w:line="360" w:lineRule="auto"/>
        <w:widowControl/>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招标文件</w:t>
      </w:r>
      <w:r/>
    </w:p>
    <w:p>
      <w:pPr>
        <w:ind w:firstLine="21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1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2026-12中央农业防灾减灾和水利救灾资金农作物重大病虫害防控</w:t>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JSZC-320312-DDDD-G2026-0001</w:t>
      </w:r>
      <w:r/>
    </w:p>
    <w:p>
      <w:pPr>
        <w:ind w:firstLine="560"/>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 购 人：</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徐州市铜山区农业农村局</w:t>
      </w:r>
      <w:r/>
    </w:p>
    <w:p>
      <w:pPr>
        <w:jc w:val="cente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采购代理机构：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江苏鼎源工程咨询有限公司</w:t>
      </w:r>
      <w:r/>
    </w:p>
    <w:p>
      <w:pPr>
        <w:pStyle w:val="1083"/>
        <w:ind w:firstLine="0"/>
        <w:jc w:val="center"/>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二〇二六年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8"/>
          <w:szCs w:val="28"/>
          <w:highlight w:val="none"/>
          <w14:textFill>
            <w14:solidFill>
              <w14:schemeClr w14:val="tx1"/>
            </w14:solidFill>
          </w14:textFill>
        </w:rPr>
        <w:t xml:space="preserve">月</w:t>
      </w:r>
      <w:r/>
    </w:p>
    <w:p>
      <w:pPr>
        <w:jc w:val="center"/>
        <w:rPr>
          <w:rFonts w:hint="eastAsia" w:ascii="宋体" w:hAnsi="宋体" w:eastAsia="宋体" w:cs="宋体"/>
          <w:b/>
          <w:color w:val="000000" w:themeColor="text1"/>
          <w:sz w:val="44"/>
          <w:highlight w:val="none"/>
          <w14:textFill>
            <w14:solidFill>
              <w14:schemeClr w14:val="tx1"/>
            </w14:solidFill>
          </w14:textFill>
        </w:rPr>
        <w:sectPr>
          <w:headerReference w:type="default" r:id="rId9"/>
          <w:footnotePr/>
          <w:endnotePr/>
          <w:type w:val="nextPage"/>
          <w:pgSz w:w="11906" w:h="16838" w:orient="portrait"/>
          <w:pgMar w:top="1440" w:right="1440" w:bottom="1440" w:left="1440" w:header="851" w:footer="992" w:gutter="0"/>
          <w:pgNumType w:start="0"/>
          <w:cols w:num="1" w:sep="0" w:space="1701" w:equalWidth="1"/>
          <w:docGrid w:linePitch="360"/>
        </w:sectPr>
      </w:pPr>
      <w:r>
        <w:rPr>
          <w:rFonts w:hint="eastAsia" w:ascii="宋体" w:hAnsi="宋体" w:eastAsia="宋体" w:cs="宋体"/>
          <w:b/>
          <w:color w:val="000000" w:themeColor="text1"/>
          <w:sz w:val="44"/>
          <w:highlight w:val="none"/>
          <w14:textFill>
            <w14:solidFill>
              <w14:schemeClr w14:val="tx1"/>
            </w14:solidFill>
          </w14:textFill>
        </w:rPr>
      </w:r>
      <w:r/>
    </w:p>
    <w:p>
      <w:pPr>
        <w:jc w:val="center"/>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bookmarkStart w:id="0" w:name="_Toc522790130"/>
      <w:r/>
      <w:r/>
    </w:p>
    <w:p>
      <w:pPr>
        <w:jc w:val="center"/>
        <w:spacing w:line="520" w:lineRule="exac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"_Toc523404695"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"_Toc523404696"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投标人须知</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"_Toc523404697"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投标资料表</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"_Toc523404698"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评标标准</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"_Toc523404699"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拟签订的合同文本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"_Toc523404700"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采购需求</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\l "_Toc523404701"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投标文件相关格</w:t>
      </w:r>
      <w:bookmarkStart w:id="1" w:name="_Hlt532911771"/>
      <w:r/>
      <w:bookmarkStart w:id="2" w:name="_Hlt532911772"/>
      <w:r>
        <w:rPr>
          <w:rFonts w:hint="eastAsia" w:ascii="宋体" w:hAnsi="宋体" w:eastAsia="宋体" w:cs="宋体"/>
          <w:color w:val="000000" w:themeColor="text1"/>
          <w:sz w:val="24"/>
          <w:szCs w:val="24"/>
          <w:highlight w:val="none"/>
          <w14:textFill>
            <w14:solidFill>
              <w14:schemeClr w14:val="tx1"/>
            </w14:solidFill>
          </w14:textFill>
        </w:rPr>
        <w:t xml:space="preserve">式</w:t>
      </w:r>
      <w:bookmarkEnd w:id="1"/>
      <w:r/>
      <w:bookmarkEnd w:id="2"/>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20"/>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徐州市铜山区农业农村局</w:t>
      </w:r>
      <w:r/>
    </w:p>
    <w:p>
      <w:pPr>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b/>
          <w:color w:val="000000" w:themeColor="text1"/>
          <w:sz w:val="32"/>
          <w:szCs w:val="32"/>
          <w:highlight w:val="none"/>
          <w14:textFill>
            <w14:solidFill>
              <w14:schemeClr w14:val="tx1"/>
            </w14:solidFill>
          </w14:textFill>
        </w:rPr>
        <w:t xml:space="preserve">》招标文件 </w:t>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p>
    <w:p>
      <w:pPr>
        <w:ind w:firstLine="560"/>
        <w:spacing w:line="52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54"/>
        <w:spacing w:line="520" w:lineRule="exact"/>
        <w:rPr>
          <w:rFonts w:hint="eastAsia" w:ascii="宋体" w:hAnsi="宋体" w:eastAsia="宋体" w:cs="宋体"/>
          <w:color w:val="000000" w:themeColor="text1"/>
          <w:highlight w:val="none"/>
          <w14:textFill>
            <w14:solidFill>
              <w14:schemeClr w14:val="tx1"/>
            </w14:solidFill>
          </w14:textFill>
        </w:rPr>
      </w:pPr>
      <w:r/>
      <w:bookmarkStart w:id="3" w:name="_Toc523404695"/>
      <w:r>
        <w:rPr>
          <w:rFonts w:hint="eastAsia" w:ascii="宋体" w:hAnsi="宋体" w:eastAsia="宋体" w:cs="宋体"/>
          <w:color w:val="000000" w:themeColor="text1"/>
          <w:highlight w:val="none"/>
          <w14:textFill>
            <w14:solidFill>
              <w14:schemeClr w14:val="tx1"/>
            </w14:solidFill>
          </w14:textFill>
        </w:rPr>
        <w:t xml:space="preserve">第一章  投标邀请</w:t>
      </w:r>
      <w:bookmarkEnd w:id="3"/>
      <w:r/>
      <w:r/>
    </w:p>
    <w:p>
      <w:pPr>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”项目进行公开招标采购，现邀请符合相关条件的供应商投标。</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一、项目名称和项目编号</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二、对投标人的资格要求</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详见本项目公开招标公告。</w:t>
      </w:r>
      <w:bookmarkEnd w:id="0"/>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三、获取招标文件</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（一）潜在投标人访问电子招标投标交易平台的网络地址和方法：</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（3）“CA数字证书”的获取：</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（三）售价：免费。  </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四、投标有关信息</w:t>
      </w:r>
      <w:r/>
    </w:p>
    <w:p>
      <w:pPr>
        <w:ind w:firstLine="561"/>
        <w:jc w:val="left"/>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（一）投标截止时间：2026年</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日北京时间10:00。</w:t>
      </w:r>
      <w:r/>
    </w:p>
    <w:p>
      <w:pPr>
        <w:ind w:firstLine="561"/>
        <w:jc w:val="left"/>
        <w:spacing w:line="44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（二）开标时间：2026年</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日北京时间10:00。</w:t>
      </w:r>
      <w:r/>
    </w:p>
    <w:p>
      <w:pPr>
        <w:ind w:firstLine="561"/>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（三）开标地点：“苏采云”系统“开标大厅”或进入江苏政府采购网--办事指南--供应商--供应商进入，点击“苏采云”进入系统“开标大厅”。 </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五、采购人</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（一）名称：</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徐州市铜山区府西路6号</w:t>
      </w:r>
      <w:r/>
    </w:p>
    <w:p>
      <w:pPr>
        <w:ind w:firstLine="561"/>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（三）联系方法：</w:t>
      </w:r>
      <w:r>
        <w:rPr>
          <w:rFonts w:hint="eastAsia" w:ascii="宋体" w:hAnsi="宋体" w:cs="宋体"/>
          <w:color w:val="000000" w:themeColor="text1"/>
          <w:sz w:val="24"/>
          <w:highlight w:val="none"/>
          <w:lang w:val="en-US" w:eastAsia="zh-CN"/>
          <w14:textFill>
            <w14:solidFill>
              <w14:schemeClr w14:val="tx1"/>
            </w14:solidFill>
          </w14:textFill>
        </w:rPr>
        <w:t xml:space="preserve">0516-69683656</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姚焕钊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六、采购代理机构</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（一）名称：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p>
    <w:p>
      <w:pPr>
        <w:ind w:firstLine="561"/>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徐州市林安小镇19号楼2层</w:t>
      </w:r>
      <w:r/>
    </w:p>
    <w:p>
      <w:pPr>
        <w:ind w:firstLine="561"/>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（三）联系方法：</w:t>
      </w:r>
      <w:r>
        <w:rPr>
          <w:rFonts w:hint="eastAsia" w:ascii="宋体" w:hAnsi="宋体" w:eastAsia="宋体" w:cs="宋体"/>
          <w:color w:val="000000" w:themeColor="text1"/>
          <w:sz w:val="24"/>
          <w:highlight w:val="none"/>
          <w:lang w:eastAsia="zh-CN"/>
          <w14:textFill>
            <w14:solidFill>
              <w14:schemeClr w14:val="tx1"/>
            </w14:solidFill>
          </w14:textFill>
        </w:rPr>
        <w:t xml:space="preserve">15252189555</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61"/>
        <w:spacing w:line="44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吴丹</w:t>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137"/>
        <w:rPr>
          <w:rFonts w:hint="eastAsia" w:ascii="宋体" w:hAnsi="宋体" w:eastAsia="宋体" w:cs="宋体"/>
          <w:color w:val="000000" w:themeColor="text1"/>
          <w:highlight w:val="none"/>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highlight w:val="none"/>
          <w14:textFill>
            <w14:solidFill>
              <w14:schemeClr w14:val="tx1"/>
            </w14:solidFill>
          </w14:textFill>
        </w:rPr>
        <w:br w:type="page" w:clear="all"/>
      </w:r>
      <w:bookmarkEnd w:id="4"/>
      <w:r/>
      <w:bookmarkEnd w:id="5"/>
      <w:r/>
      <w:bookmarkStart w:id="6" w:name="_Toc522790132"/>
      <w:r/>
      <w:bookmarkStart w:id="7" w:name="_Toc523404697"/>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一、总则</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（一）采购人。采购人即指依法进行政府采购的国家机关、事业单位和团体组织。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（二）政府招标采购方式。政府采购货物或服务（以下简称“货物服务”）的招标方式，分为公开招标和邀请招标。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（五）采购人委托采购代理机构代理招标的，采购代理机构必须在采购人委托的范围内依法开展采购活动。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（六）投标人的资格条件：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2.投标人授权代表系指法定代表人或受法人委托的受托人。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二、招标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（八）招标文件应包括以下内容：</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第一章，投标邀请；</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第二章，投标人须知；</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第三章，投标资料表；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第四章，评标标准；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第五章，拟签订的合同文本；</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第六章，采购需求；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第七章，投标文件相关格式。</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（九）招标文件澄清或者修改：</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2.现场考察以本文件第三章《投标资料表》中的要求为准。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3.开标前答疑会以本文件第三章《投标资料表》中的要求为准。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（十二）投标文件的构成：</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1.投标文件的构成以本文件第三章《投标资料表》中的要求为准。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2.投标人应当提交的资格、资信证明文件，以本文件第三章《投标资料表》中的所提要求为准。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（十三）投标函和价格表、商务条件、交货和提供服务的时间：</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2.商务条件以本文件第三章《投标资料表》中的要求为准。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3.交货和提供服务的时间，以本文件第三章《投标资料表》中所提要求为准。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（十四）投标报价要求：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1.投标人应按照招标文件的要求报出分项价格和总价或优惠率。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2.投标人应按照招标文件的要求进行报价，如投标人作出偏离，应在《偏离表》中列出。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3.采购人不支付报价以外的任何费用。</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（十五）投标货币。以本文件第三章《投标资料表》中所提要求为准。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（十六）投标有效期：</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1.投标有效期为开标之日后90天。采购人可以要求对投标有效期延长一次，但该延长期最长不得超过30天。</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（十七）投标文件的编制要求和签署要求</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2.投标人应对 CA 证书妥善保管，如被他人盗用投标，因此带来的结果均由投标人自行承担。</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3.投标人应当对招标文件提出的要求和条件作出实质性响应，并在电子投标系统逐条应答。</w:t>
      </w:r>
      <w:r/>
    </w:p>
    <w:p>
      <w:pPr>
        <w:pStyle w:val="871"/>
        <w:ind w:firstLine="482"/>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（十八）投标文件的盖章要求：</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投标文件的盖章要求，以本文件第三章《投标资料表》中所提要求为准。</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（二十二）本项目不允许分包。</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在评标过程中发现投标人有上述情形的，评标委员会应当认定其投标无效，并书面报告本级财政部门。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（二十四）有下列情形之一的，其投标无效。</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1.不同投标人的投标文件，由同一单位或者个人编制；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2.不同投标人委托同一单位或者个人办理投标事宜；</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3.不同投标人的投标文件中，所载明的项目管理成员或联系人为同一人；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6.电子投标文件未按规定期限投标的；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7.电子投标文件未按招标文件要求签章的；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8.投标人未在规定时间内解密电子投标文件的；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10.不具备招标文件中规定的资格要求的；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11.报价超过招标文件中规定的预算金额或者最高限价的；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12.投标文件含有采购人不能接受的附加条件的；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13.法律、法规和招标文件规定的其他无效情形。</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四、开标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（二十五）开标：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71"/>
        <w:ind w:firstLine="600"/>
        <w:spacing w:line="400" w:lineRule="exact"/>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2.由电子招标投标交易平台主持，邀请投标人参加。</w:t>
      </w:r>
      <w:r/>
    </w:p>
    <w:p>
      <w:pPr>
        <w:pStyle w:val="871"/>
        <w:ind w:firstLine="600"/>
        <w:spacing w:line="400" w:lineRule="exact"/>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1.评标工作由采购代理机构负责组织，并履行下列职责：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（2）宣布评标纪律；</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（3）公布投标人名单，告知评审专家应当回避的情形；</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（4）组织评标委员会推选评标组长（采购人代表不得担任组长）；</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（8）核对评标结果，对有《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政府采购</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（10）处理与评标有关的其他事项。</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2.评标委员会负责具体评标事务，并独立履行下列职责：</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（2）要求投标人对投标文件有关事项作出澄清或者说明；</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（3）对投标文件进行比较和评价；</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（4）确定中标候选人名单，以及根据采购人委托直接确定中标人；</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（5）向采购人、采购代理机构或有关部门报告评标中发现的违法行为。</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（二十七）评标方法分为最低评标价法和综合评分法。</w:t>
      </w:r>
      <w:r/>
    </w:p>
    <w:p>
      <w:pPr>
        <w:pStyle w:val="871"/>
        <w:ind w:firstLine="45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（二十八）评标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1.评标工作程序：</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（1）投标文件初审。</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①资格性审查。</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②符合性审查。</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（2）澄清有关问题。</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（3）比较与评价。</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（4）推荐中标候选供应商名单。</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（5）编写评审报告（评标报告）。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最低评标价法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综合评分法</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（二十九）投标文件报价出现前后不一致的，按照下列规定修正：</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4.总价金额与按单价合计金额不一致的，以单价金额计算结果为准。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871"/>
        <w:ind w:firstLine="600"/>
        <w:jc w:val="left"/>
        <w:spacing w:line="400" w:lineRule="exact"/>
        <w:rPr>
          <w:rFonts w:hint="eastAsia" w:ascii="宋体" w:hAnsi="宋体" w:eastAsia="宋体" w:cs="宋体"/>
          <w:i/>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（三十二）废标条款：</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出现下列情形之一的，应予废标。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1.符合专业条件的供应商或者对招标文件作实质响应的供应商不足三家的；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2.出现影响采购公正的违法、违规行为的；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3.投标人的报价均超过了采购预算，采购人不能支付的；</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4.因重大变故，采购任务取消的。</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六、定标</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七、政府采购合同</w:t>
      </w:r>
      <w:r/>
    </w:p>
    <w:p>
      <w:pPr>
        <w:pStyle w:val="871"/>
        <w:ind w:firstLine="6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（三十六）签订政府采购合同（合同签订方式）：</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（三十八）履约保证金：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要求详见本章（三十八）的规定。</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（三十九）腐败和欺诈行为：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（1）腐败和欺诈行为的含义：</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（2）如果被推荐的中标人有腐败和欺诈行为，将取消其中标资格。</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（4）如投标人在本次招投标活动前两年内，在其他招投标活动中存在提供虚假信息等不诚信行为的，采购代理机构有权拒绝其投标、取消其中标资格和撤消其已签署的合同。</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八、询问和质疑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（四十）询问和质疑</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九、电子招标投标交易平台</w:t>
      </w:r>
      <w:r/>
    </w:p>
    <w:p>
      <w:pPr>
        <w:pStyle w:val="871"/>
        <w:ind w:firstLine="60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）相关要求是本招标文件的组成部分。</w:t>
      </w:r>
      <w:r/>
    </w:p>
    <w:p>
      <w:pPr>
        <w:ind w:firstLine="600"/>
        <w:jc w:val="center"/>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第三章  投标资料表</w:t>
      </w:r>
      <w:bookmarkEnd w:id="6"/>
      <w:r/>
      <w:bookmarkEnd w:id="7"/>
      <w:r/>
      <w:r/>
    </w:p>
    <w:p>
      <w:pPr>
        <w:ind w:firstLine="600"/>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71"/>
        <w:ind w:firstLine="48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763"/>
        <w:tblW w:w="941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8095"/>
      </w:tblGrid>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jc w:val="center"/>
              <w:spacing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徐州市铜山区农业农村局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eastAsia="宋体" w:cs="宋体"/>
                <w:color w:val="000000" w:themeColor="text1"/>
                <w:sz w:val="24"/>
                <w:highlight w:val="none"/>
                <w:lang w:eastAsia="zh-CN"/>
                <w14:textFill>
                  <w14:solidFill>
                    <w14:schemeClr w14:val="tx1"/>
                  </w14:solidFill>
                </w14:textFill>
              </w:rPr>
              <w:t xml:space="preserve">江苏鼎源工程咨询有限公司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ind w:firstLine="24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投标人的资格条件：</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一、符合《中华人民共和国政府采购法》第二十二条的规定。</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eastAsia="宋体" w:cs="宋体"/>
                <w:b/>
                <w:bCs/>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同时明确相关事项如下：</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1、本项目不接受联合体参与采购活动。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4、查询及使用供应商信用记录：</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pStyle w:val="871"/>
              <w:jc w:val="left"/>
              <w:spacing w:line="400" w:lineRule="exact"/>
              <w:tabs>
                <w:tab w:val="left" w:pos="653"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www.creditchina.gov.cn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tabs>
                <w:tab w:val="left" w:pos="653"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www.ccgp.gov.cn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③“信用江苏”网（www.jscredit.gov.cn）；</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④“信用中国（江苏徐州）”网</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"http://www.xuzhoucredit.gov.cn/"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http://www.xuzhoucredit.gov.cn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(3)截止时点（查询环节）：资格审查结束前。</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(4)信用信息查询记录和证据留存的具体方式：网页截屏打印，与其他采购文件一并保存。</w:t>
            </w:r>
            <w:r/>
          </w:p>
          <w:p>
            <w:pPr>
              <w:pStyle w:val="871"/>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(十二)1</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投标文件编制要求：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jc w:val="left"/>
              <w:spacing w:line="240" w:lineRule="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b/>
                <w:bCs/>
                <w:color w:val="000000" w:themeColor="text1"/>
                <w:sz w:val="24"/>
                <w:highlight w:val="none"/>
                <w14:textFill>
                  <w14:solidFill>
                    <w14:schemeClr w14:val="tx1"/>
                  </w14:solidFill>
                </w14:textFill>
              </w:rPr>
              <w:t xml:space="preserve">2、所投产品的环境标志产品认证证书原件的扫描件（如有）。</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spacing w:line="40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3、所投产品的节能产品认证证书原件的扫描件（如有）。</w:t>
            </w:r>
            <w:r/>
          </w:p>
          <w:p>
            <w:pPr>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二、资格条件（必须提供，否则投标无效）</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bookmarkStart w:id="8" w:name="OLE_LINK3"/>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具备履行合同所必需的设备和专业技术能力的证明材料</w:t>
            </w:r>
            <w:bookmarkEnd w:id="8"/>
            <w:r>
              <w:rPr>
                <w:rFonts w:hint="eastAsia" w:ascii="宋体" w:hAnsi="宋体" w:eastAsia="宋体" w:cs="宋体"/>
                <w:color w:val="000000" w:themeColor="text1"/>
                <w:sz w:val="24"/>
                <w:highlight w:val="none"/>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投标人提供的货物全部由符合政策要求的中小企业制造，提供《中小企业声明函》</w:t>
            </w:r>
            <w:r>
              <w:rPr>
                <w:rFonts w:hint="eastAsia" w:ascii="宋体" w:hAnsi="宋体" w:eastAsia="宋体" w:cs="宋体"/>
                <w:b/>
                <w:bCs/>
                <w:color w:val="000000" w:themeColor="text1"/>
                <w:sz w:val="24"/>
                <w:highlight w:val="none"/>
                <w14:textFill>
                  <w14:solidFill>
                    <w14:schemeClr w14:val="tx1"/>
                  </w14:solidFill>
                </w14:textFill>
              </w:rPr>
              <w:t xml:space="preserve">（填写完整，加盖电子签章，格式见招标文件第七章《投标文件相关格式》，否则视为无效）。</w:t>
            </w: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①安置的残疾人占本单位在职职工人数的比例不低于25%（含25%），并且安置的残疾人人数不少于10人（含10人）；</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②依法与安置的每位残疾人签订了一年以上（含一年）的劳动合同或服务协议；</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具体以《三部门联合发布关于促进残疾人就业政府采购政策的通知》（财库〔2017〕141号）规定为准。</w:t>
            </w:r>
            <w:r/>
          </w:p>
          <w:p>
            <w:pPr>
              <w:spacing w:line="40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9.特定资格要求：</w:t>
            </w:r>
            <w:r/>
          </w:p>
          <w:p>
            <w:pPr>
              <w:spacing w:line="40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供应商是生产厂家的提供所投产品的农药生产许可证、农药登记证（登记作物：</w:t>
            </w:r>
            <w:r>
              <w:rPr>
                <w:rFonts w:hint="eastAsia" w:ascii="宋体" w:hAnsi="宋体" w:cs="宋体"/>
                <w:color w:val="000000" w:themeColor="text1"/>
                <w:sz w:val="24"/>
                <w:highlight w:val="none"/>
                <w:lang w:val="en-US" w:eastAsia="zh-CN"/>
                <w14:textFill>
                  <w14:solidFill>
                    <w14:schemeClr w14:val="tx1"/>
                  </w14:solidFill>
                </w14:textFill>
              </w:rPr>
              <w:t xml:space="preserve">水稻或玉米或小麦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）、农药产品标准证。供应商是非生产厂家的提供有效的农药经营许可证同时提供所投产品的农药生产许可证、农药登记证（登记作物：</w:t>
            </w:r>
            <w:r>
              <w:rPr>
                <w:rFonts w:hint="eastAsia" w:ascii="宋体" w:hAnsi="宋体" w:cs="宋体"/>
                <w:color w:val="000000" w:themeColor="text1"/>
                <w:sz w:val="24"/>
                <w:highlight w:val="none"/>
                <w:lang w:val="en-US" w:eastAsia="zh-CN"/>
                <w14:textFill>
                  <w14:solidFill>
                    <w14:schemeClr w14:val="tx1"/>
                  </w14:solidFill>
                </w14:textFill>
              </w:rPr>
              <w:t xml:space="preserve">水稻或玉米或小麦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）、农药产品标准证。</w:t>
            </w:r>
            <w:r/>
          </w:p>
          <w:p>
            <w:pPr>
              <w:spacing w:line="40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三、符合条件（必须提供，否则投标无效）</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（一）商务资信</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bookmarkStart w:id="9" w:name="OLE_LINK8"/>
            <w:r>
              <w:rPr>
                <w:rFonts w:hint="eastAsia" w:ascii="宋体" w:hAnsi="宋体" w:eastAsia="宋体" w:cs="宋体"/>
                <w:color w:val="000000" w:themeColor="text1"/>
                <w:sz w:val="24"/>
                <w:highlight w:val="none"/>
                <w14:textFill>
                  <w14:solidFill>
                    <w14:schemeClr w14:val="tx1"/>
                  </w14:solidFill>
                </w14:textFill>
              </w:rPr>
              <w:t xml:space="preserve">1、《投标函》（加盖电子签章，格式见招标文件第七章《投标文件相关格式》）</w:t>
            </w:r>
            <w:bookmarkEnd w:id="9"/>
            <w:r>
              <w:rPr>
                <w:rFonts w:hint="eastAsia" w:ascii="宋体" w:hAnsi="宋体" w:eastAsia="宋体" w:cs="宋体"/>
                <w:color w:val="000000" w:themeColor="text1"/>
                <w:sz w:val="24"/>
                <w:highlight w:val="none"/>
                <w14:textFill>
                  <w14:solidFill>
                    <w14:schemeClr w14:val="tx1"/>
                  </w14:solidFill>
                </w14:textFill>
              </w:rPr>
              <w:t xml:space="preserve">。</w:t>
            </w:r>
            <w:r/>
          </w:p>
          <w:p>
            <w:pPr>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bookmarkStart w:id="10" w:name="OLE_LINK9"/>
            <w:r>
              <w:rPr>
                <w:rFonts w:hint="eastAsia" w:ascii="宋体" w:hAnsi="宋体" w:eastAsia="宋体" w:cs="宋体"/>
                <w:color w:val="000000" w:themeColor="text1"/>
                <w:sz w:val="24"/>
                <w:highlight w:val="none"/>
                <w14:textFill>
                  <w14:solidFill>
                    <w14:schemeClr w14:val="tx1"/>
                  </w14:solidFill>
                </w14:textFill>
              </w:rPr>
              <w:t xml:space="preserve">《法定代表人授权书》（提供原件的扫描件，格式见招标文件第七章《投标文件相关格式》）</w:t>
            </w:r>
            <w:bookmarkEnd w:id="10"/>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3、</w:t>
            </w:r>
            <w:bookmarkStart w:id="11" w:name="OLE_LINK2"/>
            <w:r>
              <w:rPr>
                <w:rFonts w:hint="eastAsia" w:ascii="宋体" w:hAnsi="宋体" w:eastAsia="宋体" w:cs="宋体"/>
                <w:color w:val="000000" w:themeColor="text1"/>
                <w:sz w:val="24"/>
                <w:highlight w:val="none"/>
                <w14:textFill>
                  <w14:solidFill>
                    <w14:schemeClr w14:val="tx1"/>
                  </w14:solidFill>
                </w14:textFill>
              </w:rPr>
              <w:t xml:space="preserve">《分项价格表》（提供原件的扫描件，格式见招标文件第七章《投标文件相关格式》）</w:t>
            </w:r>
            <w:bookmarkEnd w:id="11"/>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（二）技术响应</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bookmarkStart w:id="12" w:name="OLE_LINK10"/>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bookmarkEnd w:id="12"/>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jc w:val="left"/>
              <w:spacing w:line="40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见招标文件第四章《评标标准》</w:t>
            </w:r>
            <w:r/>
          </w:p>
          <w:p>
            <w:pPr>
              <w:jc w:val="lef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rPr>
                <w:rFonts w:hint="eastAsia" w:ascii="宋体" w:hAnsi="宋体" w:eastAsia="宋体" w:cs="宋体"/>
                <w:b/>
                <w:bCs/>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投标人《关于符合本国产品标准的声明函》</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1、本国产品应当符合以下条件：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（一）在中国境内生产</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产品应当在中国境内生产，即在中华人民共和国关境内实现从原材料、组件到产品的属性改变。</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1.为确保产品在运输或者储存期间保持某种状态而进行的操作；</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2.为产品运输或者销售进行的包装或者展示；</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3.在产品或者其包装上粘贴或者印刷品牌、标志、标识以及其他用于区别的标记；</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4.简单的上漆、磨光和分装；</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5.其他不属于属性改变的情形。</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（二）在中国境内生产的组件成本占比达到规定比例</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产品在中国境内生产的组件成本占比应当达到规定比例，计算公式为：</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76200</wp:posOffset>
                      </wp:positionH>
                      <wp:positionV relativeFrom="paragraph">
                        <wp:posOffset>226060</wp:posOffset>
                      </wp:positionV>
                      <wp:extent cx="2734945" cy="390525"/>
                      <wp:effectExtent l="0" t="0" r="8255" b="9525"/>
                      <wp:wrapNone/>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2734945" cy="390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0pt;mso-position-horizontal:absolute;mso-position-vertical-relative:text;margin-top:17.8pt;mso-position-vertical:absolute;width:215.3pt;height:30.8pt;mso-wrap-distance-left:0.0pt;mso-wrap-distance-top:0.0pt;mso-wrap-distance-right:0.0pt;mso-wrap-distance-bottom:0.0pt;" stroked="f">
                      <v:path textboxrect="0,0,0,0"/>
                      <v:imagedata r:id="rId15" o:title=""/>
                    </v:shape>
                  </w:pict>
                </mc:Fallback>
              </mc:AlternateConten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（三）特定产品的关键组件、关键工序符合相关要求</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2、本国产品标准的适用范围</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3、对本国产品的支持政策</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具体以《国务院办公厅关于在政府采购中实施本国产品标准及相关政策的通知》（国办发〔2025〕34号）规定为准。</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注：中国境内生产的组件成本核算基本规则</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三、产品总成本和组件成本以相关会计核算数据、采购合同、进货记录等为基础进行计算。</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四、需要对成本核算规则予以进一步明确的其他有关事项，由财政部会同有关部门另行规定。</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jc w:val="left"/>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商务条件见：</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一、本文件第四章《评标标准》中《评分细则》。</w:t>
            </w:r>
            <w:r/>
          </w:p>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交货和提供服务的时间：见本文件第五章 《拟签订的合同文本》及或本文件第六章《采购需求》。</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pStyle w:val="89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本项目不接受超过人民币</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246万元</w:t>
            </w:r>
            <w:r>
              <w:rPr>
                <w:rFonts w:hint="eastAsia" w:ascii="宋体" w:hAnsi="宋体" w:eastAsia="宋体" w:cs="宋体"/>
                <w:b/>
                <w:color w:val="000000" w:themeColor="text1"/>
                <w:sz w:val="24"/>
                <w:highlight w:val="none"/>
                <w14:textFill>
                  <w14:solidFill>
                    <w14:schemeClr w14:val="tx1"/>
                  </w14:solidFill>
                </w14:textFill>
              </w:rPr>
              <w:t xml:space="preserve">（采购项目预算金额）的投标报价。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报价包括但不限于产品、制造、包装、仓储、运输、装卸搬运、检验检测、审计、验收、保险、税费、招标代理费、质保、送货到各个乡镇村组及农户运费和分发费用及供应商利润等所需所有含税费用。本项目总价款包含中标方应当提供的伴随服务/售后服务费用。采购人不再支付报价以外的任何费用。</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jc w:val="left"/>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投标文件的提交与接收： </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投标文件提交与接收时间：提交投标文件截止时间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日10:00）前。</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日10:00（标准时间）</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2、开标地点：“苏采云”系统（网址：http://jszfcg.jsczt.cn/）“开标大厅”或进入江苏政府采购网（网址：http://www.ccgp-jiangsu.gov.cn/）--办事指南--供应商--供应商进入，点击“苏采云”进入系统。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本项目的评标方法：综合评分法。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(二十八)</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二、采用综合评分法的，按评审后得分由高到低顺序排列。得分相同的，按投标报价由低到高顺序排列。得分且投标报价相同的，按项目实施方案得分顺序排列。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(二十九)</w:t>
            </w:r>
            <w:r/>
          </w:p>
          <w:p>
            <w:pPr>
              <w:jc w:val="both"/>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实施政府采购异常低价审查的有关要求：</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评审（评标）委员会基于专业判断，认为供应商报价过低，有可能影响产品质量或者不能诚信履约的其他情形相关法律法规对供应商报价有规定的，从其规定。</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Style w:val="1141"/>
              <w:jc w:val="both"/>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 xml:space="preserve">履约保证金：</w:t>
            </w:r>
            <w:r>
              <w:rPr>
                <w:rFonts w:hint="eastAsia" w:ascii="宋体" w:hAnsi="宋体" w:eastAsia="宋体" w:cs="宋体"/>
                <w:color w:val="000000" w:themeColor="text1"/>
                <w:highlight w:val="none"/>
                <w:lang w:val="en-US" w:eastAsia="zh-CN" w:bidi="ar"/>
                <w14:textFill>
                  <w14:solidFill>
                    <w14:schemeClr w14:val="tx1"/>
                  </w14:solidFill>
                </w14:textFill>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供应商在法定质疑期内一次性提出针对同一采购程序环节的质疑。</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eastAsia="宋体" w:cs="宋体"/>
                <w:color w:val="000000" w:themeColor="text1"/>
                <w:sz w:val="24"/>
                <w:highlight w:val="none"/>
                <w:lang w:eastAsia="zh-CN"/>
                <w14:textFill>
                  <w14:solidFill>
                    <w14:schemeClr w14:val="tx1"/>
                  </w14:solidFill>
                </w14:textFill>
              </w:rPr>
              <w:t xml:space="preserve">吴丹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15252189555</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办公地址：</w:t>
            </w:r>
            <w:r>
              <w:rPr>
                <w:rFonts w:hint="eastAsia" w:ascii="宋体" w:hAnsi="宋体" w:eastAsia="宋体" w:cs="宋体"/>
                <w:color w:val="000000" w:themeColor="text1"/>
                <w:sz w:val="24"/>
                <w:highlight w:val="none"/>
                <w:lang w:eastAsia="zh-CN"/>
                <w14:textFill>
                  <w14:solidFill>
                    <w14:schemeClr w14:val="tx1"/>
                  </w14:solidFill>
                </w14:textFill>
              </w:rPr>
              <w:t xml:space="preserve">徐州市林安小镇19号楼2层</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095" w:type="dxa"/>
            <w:vAlign w:val="top"/>
            <w:textDirection w:val="lrTb"/>
            <w:noWrap w:val="false"/>
          </w:tcPr>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hint="eastAsia" w:ascii="宋体" w:hAnsi="宋体" w:eastAsia="宋体" w:cs="宋体"/>
          <w:color w:val="000000" w:themeColor="text1"/>
          <w:sz w:val="30"/>
          <w:szCs w:val="30"/>
          <w:highlight w:val="none"/>
          <w14:textFill>
            <w14:solidFill>
              <w14:schemeClr w14:val="tx1"/>
            </w14:solidFill>
          </w14:textFill>
        </w:rPr>
      </w:pPr>
      <w:r/>
      <w:bookmarkStart w:id="13" w:name="_Toc522790133"/>
      <w:r/>
      <w:r/>
    </w:p>
    <w:p>
      <w:pPr>
        <w:spacing w:line="520" w:lineRule="exact"/>
        <w:widowControl/>
        <w:rPr>
          <w:rFonts w:hint="eastAsia" w:ascii="宋体" w:hAnsi="宋体" w:eastAsia="宋体" w:cs="宋体"/>
          <w:b/>
          <w:color w:val="000000" w:themeColor="text1"/>
          <w:sz w:val="24"/>
          <w:highlight w:val="none"/>
          <w14:textFill>
            <w14:solidFill>
              <w14:schemeClr w14:val="tx1"/>
            </w14:solidFill>
          </w14:textFill>
        </w:rPr>
      </w:pPr>
      <w:r/>
      <w:bookmarkStart w:id="14" w:name="_Toc523404698"/>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本章附件：</w:t>
      </w:r>
      <w:r>
        <w:rPr>
          <w:rFonts w:hint="eastAsia" w:ascii="宋体" w:hAnsi="宋体" w:eastAsia="宋体" w:cs="宋体"/>
          <w:b/>
          <w:color w:val="000000" w:themeColor="text1"/>
          <w:sz w:val="24"/>
          <w:highlight w:val="none"/>
          <w14:textFill>
            <w14:solidFill>
              <w14:schemeClr w14:val="tx1"/>
            </w14:solidFill>
          </w14:textFill>
        </w:rPr>
        <w:t xml:space="preserve">招标代理服务收费标准</w:t>
      </w:r>
      <w:r/>
    </w:p>
    <w:tbl>
      <w:tblPr>
        <w:tblStyle w:val="115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0.005%</w:t>
            </w:r>
            <w:r/>
          </w:p>
        </w:tc>
      </w:tr>
    </w:tbl>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firstLine="560"/>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numPr>
          <w:ilvl w:val="0"/>
          <w:numId w:val="0"/>
        </w:numPr>
        <w:ind w:left="3360"/>
        <w:spacing w:line="400" w:lineRule="atLeast"/>
        <w:widowControl/>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14:textFill>
            <w14:solidFill>
              <w14:schemeClr w14:val="tx1"/>
            </w14:solidFill>
          </w14:textFill>
        </w:rPr>
        <w:t xml:space="preserve"> </w:t>
      </w: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30"/>
          <w:szCs w:val="44"/>
          <w:highlight w:val="none"/>
          <w14:textFill>
            <w14:solidFill>
              <w14:schemeClr w14:val="tx1"/>
            </w14:solidFill>
          </w14:textFill>
        </w:rPr>
        <w:t xml:space="preserve">评标标准</w:t>
      </w:r>
      <w:bookmarkEnd w:id="13"/>
      <w:r/>
      <w:bookmarkEnd w:id="14"/>
      <w:r/>
      <w:r/>
    </w:p>
    <w:tbl>
      <w:tblPr>
        <w:tblStyle w:val="781"/>
        <w:tblW w:w="904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272"/>
        <w:gridCol w:w="6821"/>
      </w:tblGrid>
      <w:tr>
        <w:trPr>
          <w:trHeight w:val="809"/>
        </w:trPr>
        <w:tc>
          <w:tcPr>
            <w:gridSpan w:val="2"/>
            <w:tcMar>
              <w:left w:w="108" w:type="dxa"/>
              <w:top w:w="0" w:type="dxa"/>
              <w:right w:w="108" w:type="dxa"/>
              <w:bottom w:w="0" w:type="dxa"/>
            </w:tcMar>
            <w:tcW w:w="2224"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评分项目</w:t>
            </w:r>
            <w:r/>
          </w:p>
        </w:tc>
        <w:tc>
          <w:tcPr>
            <w:tcMar>
              <w:left w:w="108" w:type="dxa"/>
              <w:top w:w="0" w:type="dxa"/>
              <w:right w:w="108" w:type="dxa"/>
              <w:bottom w:w="0" w:type="dxa"/>
            </w:tcMar>
            <w:tcW w:w="6821" w:type="dxa"/>
            <w:vAlign w:val="center"/>
            <w:textDirection w:val="lrTb"/>
            <w:noWrap w:val="false"/>
          </w:tcPr>
          <w:p>
            <w:pPr>
              <w:ind w:firstLine="1446"/>
              <w:keepLines w:val="0"/>
              <w:keepNext w:val="0"/>
              <w:pageBreakBefore w:val="0"/>
              <w:spacing w:after="0" w:line="264"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2224" w:type="dxa"/>
            <w:vAlign w:val="center"/>
            <w:textDirection w:val="lrTb"/>
            <w:noWrap w:val="false"/>
          </w:tcPr>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p>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（30分）</w:t>
            </w:r>
            <w:r/>
          </w:p>
        </w:tc>
        <w:tc>
          <w:tcPr>
            <w:tcMar>
              <w:left w:w="108" w:type="dxa"/>
              <w:top w:w="0" w:type="dxa"/>
              <w:right w:w="108" w:type="dxa"/>
              <w:bottom w:w="0" w:type="dxa"/>
            </w:tcMar>
            <w:tcW w:w="6821" w:type="dxa"/>
            <w:vAlign w:val="center"/>
            <w:textDirection w:val="lrTb"/>
            <w:noWrap w:val="false"/>
          </w:tcPr>
          <w:p>
            <w:pPr>
              <w:pStyle w:val="1164"/>
              <w:jc w:val="left"/>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采用低价优先法计算，即满足招标文件要求且投标人评审价格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（单价）</w:t>
            </w:r>
            <w:r>
              <w:rPr>
                <w:rFonts w:hint="eastAsia" w:ascii="宋体" w:hAnsi="宋体" w:eastAsia="宋体" w:cs="宋体"/>
                <w:color w:val="000000" w:themeColor="text1"/>
                <w:sz w:val="24"/>
                <w:szCs w:val="24"/>
                <w:highlight w:val="none"/>
                <w14:textFill>
                  <w14:solidFill>
                    <w14:schemeClr w14:val="tx1"/>
                  </w14:solidFill>
                </w14:textFill>
              </w:rPr>
              <w:t xml:space="preserve">最低的投标报价为评标基准价，其价格得分为满分。</w:t>
            </w:r>
            <w:r/>
          </w:p>
          <w:p>
            <w:pPr>
              <w:pStyle w:val="1164"/>
              <w:jc w:val="left"/>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各投标人价格得分=最低报价（投标人的最低评审价格）÷各投标人评审价格×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0。（按四舍五入取至小数点后两位）</w:t>
            </w:r>
            <w:r/>
          </w:p>
        </w:tc>
      </w:tr>
      <w:tr>
        <w:trPr>
          <w:trHeight w:val="709"/>
        </w:trPr>
        <w:tc>
          <w:tcPr>
            <w:tcMar>
              <w:left w:w="108" w:type="dxa"/>
              <w:top w:w="0" w:type="dxa"/>
              <w:right w:w="108" w:type="dxa"/>
              <w:bottom w:w="0" w:type="dxa"/>
            </w:tcMar>
            <w:tcW w:w="95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项目业绩</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投标文件中提供投标人为乙方，合同签订日期在202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月1日以后，合同内容为相同或类似产品的项目业绩，每提供一份项目业绩合同的得2分，本项最高得4分。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952" w:type="dxa"/>
            <w:vAlign w:val="center"/>
            <w:vMerge w:val="restart"/>
            <w:textDirection w:val="lrTb"/>
            <w:noWrap w:val="false"/>
          </w:tcPr>
          <w:p>
            <w:pPr>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设备、工艺流程，包装标识、使用说明书</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top"/>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根据投标文件中提供的所投产品生产商具备的主要设备、工艺流程、包装标识、使用说明书等内容进行综合评审：</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1、设备、工艺流程（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先进的得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设备、工艺流程一般的得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设备老旧及工艺流程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落后</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未提供相关材料和内容不得分。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2、包装标识、使用说明书（4分）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包装标识符合标准、使用说明书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清晰、</w:t>
            </w:r>
            <w:r>
              <w:rPr>
                <w:rFonts w:hint="eastAsia" w:ascii="宋体" w:hAnsi="宋体" w:eastAsia="宋体" w:cs="宋体"/>
                <w:color w:val="000000" w:themeColor="text1"/>
                <w:sz w:val="24"/>
                <w:szCs w:val="24"/>
                <w:highlight w:val="none"/>
                <w14:textFill>
                  <w14:solidFill>
                    <w14:schemeClr w14:val="tx1"/>
                  </w14:solidFill>
                </w14:textFill>
              </w:rPr>
              <w:t xml:space="preserve">完整的得4分；</w:t>
            </w:r>
            <w:r/>
          </w:p>
          <w:p>
            <w:pPr>
              <w:ind w:left="0" w:right="0" w:firstLine="0"/>
              <w:jc w:val="both"/>
              <w:keepLines w:val="0"/>
              <w:keepNext w:val="0"/>
              <w:pageBreakBefore w:val="0"/>
              <w:spacing w:after="57"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包装标识符合标准、使用说明书不清晰的得3分</w:t>
            </w:r>
            <w:r/>
          </w:p>
          <w:p>
            <w:pPr>
              <w:ind w:left="0" w:right="0" w:firstLine="0"/>
              <w:jc w:val="both"/>
              <w:keepLines w:val="0"/>
              <w:keepNext w:val="0"/>
              <w:pageBreakBefore w:val="0"/>
              <w:spacing w:after="57"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包装标识符合标准、使用说明书不完整的得2分。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663"/>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质量控制措施（1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根据质量控制措施的内容全面性、可行性、针对性进行评价。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得4分；较全面详实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可行的得3分；</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有针对性的得2分；</w:t>
            </w:r>
            <w:r>
              <w:rPr>
                <w:rFonts w:hint="eastAsia" w:ascii="宋体" w:hAnsi="宋体" w:eastAsia="宋体" w:cs="宋体"/>
                <w:color w:val="000000" w:themeColor="text1"/>
                <w:sz w:val="24"/>
                <w:szCs w:val="24"/>
                <w:highlight w:val="none"/>
                <w14:textFill>
                  <w14:solidFill>
                    <w14:schemeClr w14:val="tx1"/>
                  </w14:solidFill>
                </w14:textFill>
              </w:rPr>
              <w:t xml:space="preserve">针对性不强得1分。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1185"/>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根据投标文件中的项目实施方案，进行综合打分：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1、供货方案（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供货方案合理、可行，完全满足项目要求的得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满足项目要求的得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供货方案较合理、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较可</w:t>
            </w:r>
            <w:r>
              <w:rPr>
                <w:rFonts w:hint="eastAsia" w:ascii="宋体" w:hAnsi="宋体" w:eastAsia="宋体" w:cs="宋体"/>
                <w:color w:val="000000" w:themeColor="text1"/>
                <w:sz w:val="24"/>
                <w:szCs w:val="24"/>
                <w:highlight w:val="none"/>
                <w14:textFill>
                  <w14:solidFill>
                    <w14:schemeClr w14:val="tx1"/>
                  </w14:solidFill>
                </w14:textFill>
              </w:rPr>
              <w:t xml:space="preserve">行的得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基本可</w:t>
            </w:r>
            <w:r>
              <w:rPr>
                <w:rFonts w:hint="eastAsia" w:ascii="宋体" w:hAnsi="宋体" w:eastAsia="宋体" w:cs="宋体"/>
                <w:color w:val="000000" w:themeColor="text1"/>
                <w:sz w:val="24"/>
                <w:szCs w:val="24"/>
                <w:highlight w:val="none"/>
                <w14:textFill>
                  <w14:solidFill>
                    <w14:schemeClr w14:val="tx1"/>
                  </w14:solidFill>
                </w14:textFill>
              </w:rPr>
              <w:t xml:space="preserve">行的得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合理、可行性欠缺的得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供货方案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合理、可行性欠缺的得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不提供不得分。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2、组织实施方案（8分）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非常</w:t>
            </w:r>
            <w:r>
              <w:rPr>
                <w:rFonts w:hint="eastAsia" w:ascii="宋体" w:hAnsi="宋体" w:eastAsia="宋体" w:cs="宋体"/>
                <w:color w:val="000000" w:themeColor="text1"/>
                <w:sz w:val="24"/>
                <w:szCs w:val="24"/>
                <w:highlight w:val="none"/>
                <w14:textFill>
                  <w14:solidFill>
                    <w14:schemeClr w14:val="tx1"/>
                  </w14:solidFill>
                </w14:textFill>
              </w:rPr>
              <w:t xml:space="preserve">科学合理、切实可行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得的得8分；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科学合理、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组织实施方案科学合理、可行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组织实施方案科学合理、可行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合理、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基本</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组织实施方案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不合理，</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14:textFill>
                  <w14:solidFill>
                    <w14:schemeClr w14:val="tx1"/>
                  </w14:solidFill>
                </w14:textFill>
              </w:rPr>
              <w:t xml:space="preserve">欠缺的得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W w:w="952" w:type="dxa"/>
            <w:vAlign w:val="top"/>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技术指导方案（1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根据技术指导方案的内容全面性、可行性、针对性进行评价。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较全面</w:t>
            </w:r>
            <w:r>
              <w:rPr>
                <w:rFonts w:hint="eastAsia" w:ascii="宋体" w:hAnsi="宋体" w:eastAsia="宋体" w:cs="宋体"/>
                <w:color w:val="000000" w:themeColor="text1"/>
                <w:sz w:val="24"/>
                <w:szCs w:val="24"/>
                <w:highlight w:val="none"/>
                <w14:textFill>
                  <w14:solidFill>
                    <w14:schemeClr w14:val="tx1"/>
                  </w14:solidFill>
                </w14:textFill>
              </w:rPr>
              <w:t xml:space="preserve">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分；针对性较强得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针对性不强得1分。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Mar>
              <w:left w:w="108" w:type="dxa"/>
              <w:top w:w="0" w:type="dxa"/>
              <w:right w:w="108" w:type="dxa"/>
              <w:bottom w:w="0" w:type="dxa"/>
            </w:tcMar>
            <w:tcW w:w="952" w:type="dxa"/>
            <w:vAlign w:val="center"/>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6821" w:type="dxa"/>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根据售后服务方案的内容全面性、可行性进行评价。</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全面性（4分）：全面具体详实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得4分；较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w:t>
            </w:r>
            <w:r>
              <w:rPr>
                <w:rFonts w:hint="eastAsia" w:ascii="宋体" w:hAnsi="宋体" w:eastAsia="宋体" w:cs="宋体"/>
                <w:color w:val="000000" w:themeColor="text1"/>
                <w:sz w:val="24"/>
                <w:szCs w:val="24"/>
                <w:highlight w:val="none"/>
                <w14:textFill>
                  <w14:solidFill>
                    <w14:schemeClr w14:val="tx1"/>
                  </w14:solidFill>
                </w14:textFill>
              </w:rPr>
              <w:t xml:space="preserve">详实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 w:val="24"/>
                <w:szCs w:val="24"/>
                <w:highlight w:val="none"/>
                <w14:textFill>
                  <w14:solidFill>
                    <w14:schemeClr w14:val="tx1"/>
                  </w14:solidFill>
                </w14:textFill>
              </w:rPr>
              <w:t xml:space="preserve">全面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得2分；存在较大漏项或缺陷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得2分；可行性欠缺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得1分。</w:t>
            </w:r>
            <w:r/>
          </w:p>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不提供的不得分。</w:t>
            </w:r>
            <w:r/>
          </w:p>
        </w:tc>
      </w:tr>
      <w:tr>
        <w:trPr>
          <w:trHeight w:val="90"/>
        </w:trPr>
        <w:tc>
          <w:tcPr>
            <w:tcMar>
              <w:left w:w="108" w:type="dxa"/>
              <w:top w:w="0" w:type="dxa"/>
              <w:right w:w="108" w:type="dxa"/>
              <w:bottom w:w="0" w:type="dxa"/>
            </w:tcMar>
            <w:tcW w:w="952" w:type="dxa"/>
            <w:vAlign w:val="center"/>
            <w:vMerge w:val="continue"/>
            <w:textDirection w:val="lrTb"/>
            <w:noWrap w:val="false"/>
          </w:tcPr>
          <w:p>
            <w:pP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272" w:type="dxa"/>
            <w:vAlign w:val="center"/>
            <w:textDirection w:val="lrTb"/>
            <w:noWrap w:val="false"/>
          </w:tcPr>
          <w:p>
            <w:pPr>
              <w:pStyle w:val="1164"/>
              <w:ind w:left="-106" w:hanging="1"/>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p>
          <w:p>
            <w:pPr>
              <w:pStyle w:val="1164"/>
              <w:ind w:left="-106" w:hanging="1"/>
              <w:jc w:val="center"/>
              <w:keepLines w:val="0"/>
              <w:keepNext w:val="0"/>
              <w:pageBreakBefore w:val="0"/>
              <w:spacing w:after="0"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6821" w:type="dxa"/>
            <w:vAlign w:val="center"/>
            <w:textDirection w:val="lrTb"/>
            <w:noWrap w:val="false"/>
          </w:tcPr>
          <w:p>
            <w:pPr>
              <w:pStyle w:val="1165"/>
              <w:ind w:firstLine="0"/>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全面详实、切实可行的得6分；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较全面、较可行的得5分；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全面、可行的得4分；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全面性、可行性欠缺的得3分。</w:t>
            </w:r>
            <w:r>
              <w:rPr>
                <w:rFonts w:hint="eastAsia" w:ascii="宋体" w:hAnsi="宋体" w:eastAsia="宋体" w:cs="宋体"/>
                <w:color w:val="000000" w:themeColor="text1"/>
                <w:sz w:val="24"/>
                <w:szCs w:val="24"/>
                <w:highlight w:val="none"/>
                <w14:textFill>
                  <w14:solidFill>
                    <w14:schemeClr w14:val="tx1"/>
                  </w14:solidFill>
                </w14:textFill>
              </w:rPr>
              <w:t xml:space="preserve">应急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不具备可行性的得2分。</w:t>
            </w:r>
            <w:r/>
          </w:p>
          <w:p>
            <w:pPr>
              <w:pStyle w:val="1165"/>
              <w:ind w:firstLine="0"/>
              <w:keepLines w:val="0"/>
              <w:keepNext w:val="0"/>
              <w:pageBreakBefore w:val="0"/>
              <w:spacing w:after="0" w:line="264"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不提供不得分。</w:t>
            </w:r>
            <w:r/>
          </w:p>
        </w:tc>
      </w:tr>
    </w:tbl>
    <w:p>
      <w:pPr>
        <w:numPr>
          <w:ilvl w:val="0"/>
          <w:numId w:val="0"/>
        </w:numPr>
        <w:jc w:val="both"/>
        <w:spacing w:line="40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875"/>
        <w:ind w:left="479" w:firstLine="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（一）采用综合评分法，不保证最低价中标，综合评分最高者为中标人。</w:t>
      </w:r>
      <w:r/>
    </w:p>
    <w:p>
      <w:pPr>
        <w:pStyle w:val="875"/>
        <w:ind w:left="0"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5"/>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该投标人的评审价格=《开标一览表》中的“总价”*（100%-20%）享受价格评审优惠不改变最终中标价格，政府采购合同仍按照中标供应商的报价签订。</w:t>
      </w:r>
      <w:r/>
    </w:p>
    <w:p>
      <w:pPr>
        <w:pStyle w:val="875"/>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bookmarkStart w:id="15" w:name="_Toc523404699"/>
      <w:r/>
      <w:bookmarkStart w:id="16" w:name="_Toc522790134"/>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第五章  拟签订的合同文本</w:t>
      </w:r>
      <w:bookmarkEnd w:id="15"/>
      <w:r/>
      <w:bookmarkEnd w:id="16"/>
      <w:r/>
      <w:r/>
    </w:p>
    <w:p>
      <w:pPr>
        <w:pStyle w:val="88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88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合</w:t>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888"/>
        <w:jc w:val="center"/>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t xml:space="preserve">同</w:t>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8"/>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  购  人：</w:t>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中标供应商：</w:t>
      </w:r>
      <w:r/>
    </w:p>
    <w:p>
      <w:pPr>
        <w:pStyle w:val="888"/>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87"/>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bookmarkStart w:id="17" w:name="_Toc523404700"/>
      <w:r/>
      <w:bookmarkStart w:id="18" w:name="_Toc522790135"/>
      <w:r>
        <w:rPr>
          <w:rFonts w:hint="eastAsia" w:ascii="宋体" w:hAnsi="宋体" w:eastAsia="宋体" w:cs="宋体"/>
          <w:color w:val="000000" w:themeColor="text1"/>
          <w:sz w:val="28"/>
          <w:szCs w:val="28"/>
          <w:highlight w:val="none"/>
          <w14:textFill>
            <w14:solidFill>
              <w14:schemeClr w14:val="tx1"/>
            </w14:solidFill>
          </w14:textFill>
        </w:rPr>
        <w:t xml:space="preserve">第一节 政府采购合同协议书</w:t>
      </w:r>
      <w:r/>
    </w:p>
    <w:p>
      <w:pPr>
        <w:pStyle w:val="787"/>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bookmarkEnd w:id="17"/>
      <w:r/>
      <w:bookmarkEnd w:id="18"/>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bookmarkStart w:id="19" w:name="_Toc522790136"/>
      <w:r/>
      <w:bookmarkStart w:id="20" w:name="_Toc523404701"/>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合同通用条款</w:t>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目录</w:t>
      </w:r>
      <w:r/>
    </w:p>
    <w:p>
      <w:pPr>
        <w:jc w:val="center"/>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第六条    包装和标记</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    安装</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验收</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第十条    售后服务和技术培训</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第十五条  适用法律</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第十六条  权利保证</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第十七条  保密</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br w:type="page" w:clear="all"/>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合同通用条款</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除本合同上下文中另有规定外，下列各词语定义如下：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1.1“买方”见《合同专用条款》。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1.2“卖方”见《合同专用条款》。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1.3“工作现场”见《合同专用条款》。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1.4“合同标的”见合同附件4。</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1.5“技术资料”是指与合同标的的安装、试运行、验收、操作以及维修有关的技术指标、规格、图纸和文件。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1.6“技术培训”是指在合同标的的安装、试运行、验收、操作、维修以及其他方面卖方给予买方的培训。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1.7“安装”是指有关合同标的、备件和材料的安装工作。</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1.8“试运行”是指为验明合同标的的技术性能，在安装完毕后对合同标的进行的测试。</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1.10“合同货币”见《合同专用条款》。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1.11“合同价格”见合同附件4。</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1.12“合同生效日”见《合同协议书》（合同附件1）第5 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1.13“日”是指日历天数。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1.14“月”是指日历月数。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2.1买方同意从卖方购买、卖方同意向买方出售和提供的合同标的以及相关售后服务、技术培训和技术资料。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3.1 合同总价见《合同专用条款》。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 合同总价是固定价格。</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4.2卖方有义务根据合同的规定向买方支付违约金和/或赔偿金时。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5.1交货期限、批次和交货条件见《合同专用条款》。</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5.2交货地点见《合同专用条款》。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5.4卖方应按下列规定交付合同标的：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5.4.1卖方负责将合同标的送至《合同专用条款》规定的交货地点。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5.4.2买方出具的收据日期是合同标的的实际交货日期。</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5.5如果卖方未能按照合同规定的交货期限交货，卖方应按《合同专用条款》的规定支付违约金或提供其他救济。</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第六条 包装与标记</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6.1除非合同中另有规定，合同标的应保持产品制造企业原包装完好。</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6.2在合同标的的每件包装中都应附有下列单据：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装箱明细单；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质量合格证； </w:t>
      </w:r>
      <w:r/>
    </w:p>
    <w:p>
      <w:pPr>
        <w:ind w:firstLine="480"/>
        <w:jc w:val="left"/>
        <w:spacing w:line="52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 技术资料交付的期限和方式见《合同专用条款》。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 安装</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8.1 合同标的的安装期限见《合同专用条款》。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验收</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9.1合同标的的试运行、验收见《合同专用条款》。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9.2如果合同附件2 所规定的所有技术性能在验收中都已经达到，双方应在验收合格后5 日内签署验收书。</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9.3买方派出1-3名技术人员参加项目实施，卖方应积极配合甲方派出的1-3名技术人员监督管理。</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第十条 售后服务和技术培训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10.1售后服务和技术培训。</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卖方替换不符合合同规定的合同标的。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按质量低劣的程度、买方受损害的程度及损失的数额对合同标的进行降价。</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拒收合同标的。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D. 赔偿由卖方违约引起的其他损失。</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 卖方在合同规定的交货期限后未能按《合同专用条款》中规定的最终期限交付合同标的和/或技术资料；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 合同标的未能达到合同附件2 规定的技术性能；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13.3如果买方认定卖方在投标或执行合同中有腐败或欺诈行为,买方有权在任何时候发出书面通知终止合同。</w:t>
      </w:r>
      <w:r/>
    </w:p>
    <w:p>
      <w:pPr>
        <w:ind w:left="1" w:firstLine="538"/>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B.“欺诈行为”系指为了影响招标、采购和合同执行等过程而隐瞒事实，从而给买方造成损害的行为，其中包括响应供应商之间的串通行为。</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13.4 在买方全部或部分终止合同的情况下，卖方应按《合同专用条款》的规定对买方给予补偿。</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第十五条 适用法律</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15.1 本合同的执行和争议的解决适用中华人民共和国的法律并按中华人民共和国的法律进行解释。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第十六条  权利保证</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第十七条  保密 </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17.2上述秘密，卖方只能用于本合同，而且只能由卖方相应的人员使用；没有必要接触的卖方人员，不得接触。</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17.3卖方应当采取适当有效的方式保护所获取的上述秘密。</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 本合同在合同协议书（合同附件1）规定的条件全部满足后生效。</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18.3 合同双方各自承担与本合同有关的应负税费。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18.5对本合同的任何补充、增添或修改以书面方式进行。</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18.6没有另一方的事先书面同意，合同任何一方不得将合同项下的任何权利和义务转让给第三方。</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18.8合同条款中的标题和边注仅供参考使用，不应视为合同的一部分，也不影响本文的解释。</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合同专用条款</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第一条 定义</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 “买方”为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 “卖方”为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 “工作现场”为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买方指定地点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1.10 “合同货币”即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人民币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第二条 合同范围</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2.1买方同意从卖方购买、卖方同意向买方出售的合同标的是</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。详见合同附件。</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第三条 价格</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3.1合同总价为￥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560"/>
        <w:jc w:val="left"/>
        <w:spacing w:line="520" w:lineRule="exact"/>
        <w:widowControl w:val="off"/>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1.名称：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，单价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，数量</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，金额</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w:t>
      </w:r>
      <w:r/>
    </w:p>
    <w:p>
      <w:pPr>
        <w:numPr>
          <w:ilvl w:val="0"/>
          <w:numId w:val="0"/>
        </w:numPr>
        <w:ind w:firstLine="720"/>
        <w:jc w:val="both"/>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第四条 支付</w:t>
      </w:r>
      <w:r/>
    </w:p>
    <w:p>
      <w:pPr>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本合同总金额为人民币大写金额</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元（小写金额：</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元），经双方协商一致，选择以下第</w:t>
      </w:r>
      <w:r>
        <w:rPr>
          <w:rFonts w:hint="eastAsia" w:ascii="宋体" w:hAnsi="宋体" w:eastAsia="宋体" w:cs="宋体"/>
          <w:b w:val="0"/>
          <w:bC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种付款方式：</w:t>
      </w:r>
      <w:r/>
    </w:p>
    <w:p>
      <w:pPr>
        <w:ind w:firstLine="542"/>
        <w:jc w:val="left"/>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（一）付款方式（提交预付款保函的）</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合同价款的</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百分之五十</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50%</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元整，在双方签订合同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，乙方向甲方出具等额预付款保函后15日内，办理政府采购资金结算手续</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支付给乙方。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合同总价的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百分之五十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50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元整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，合同标的全部交付并安装完毕验收后15日内，由买方办理政府采购资金结算手续，经审核后支付给卖方。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卖方需提交的支付文件包括：</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卖方出具的全额正式发票；</w:t>
      </w:r>
      <w:r/>
    </w:p>
    <w:p>
      <w:pPr>
        <w:ind w:firstLine="542"/>
        <w:jc w:val="left"/>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（二）付款方式（不提交预付款保函的）</w:t>
      </w:r>
      <w:r/>
    </w:p>
    <w:p>
      <w:pPr>
        <w:ind w:firstLine="540"/>
        <w:jc w:val="left"/>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合同价款的</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百分之三十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30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bCs/>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元整，在双方签订合同后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，买方收到乙方正式发票15日内办理政府采购资金结算手续支付给乙方。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合同总价的</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百分之七十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70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元整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，合同标的全部交付并安装完毕验收后，买方收到乙方正式发票15日内，由买方办理政府采购资金结算手续，经审核后支付给卖方。</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卖方需提交的支付文件包括：</w:t>
      </w:r>
      <w:r/>
    </w:p>
    <w:p>
      <w:pPr>
        <w:ind w:firstLine="54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卖方出具的全额正式发票；</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第五条 交货</w:t>
      </w:r>
      <w:r/>
    </w:p>
    <w:p>
      <w:pPr>
        <w:ind w:firstLine="540"/>
        <w:jc w:val="left"/>
        <w:spacing w:line="520" w:lineRule="exact"/>
        <w:widowControl w:val="off"/>
        <w:tabs>
          <w:tab w:val="left" w:pos="272"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5.2 交货地点为买方指定地点。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日通知买方。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，违约金的支付不能免除卖方继续交付相关合同标的的义务。</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如果卖方在合同规定的交货期限后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第七条 技术资料</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7.1 技术资料随合同标的同时交付给买方。</w:t>
      </w:r>
      <w:r/>
    </w:p>
    <w:p>
      <w:pPr>
        <w:numPr>
          <w:ilvl w:val="0"/>
          <w:numId w:val="0"/>
        </w:num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第八条供货</w:t>
      </w:r>
      <w:r/>
    </w:p>
    <w:p>
      <w:pPr>
        <w:ind w:firstLine="540"/>
        <w:jc w:val="left"/>
        <w:spacing w:line="520" w:lineRule="exact"/>
        <w:widowControl w:val="off"/>
        <w:tabs>
          <w:tab w:val="left" w:pos="272" w:leader="none"/>
        </w:tabs>
        <w:rPr>
          <w:rFonts w:hint="eastAsia" w:ascii="宋体" w:hAnsi="宋体" w:eastAsia="宋体" w:cs="宋体"/>
          <w:color w:val="000000"/>
          <w:highlight w:val="none"/>
          <w:lang w:val="en-US" w:eastAsia="zh-CN" w:bidi="ar-S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540"/>
        <w:jc w:val="left"/>
        <w:spacing w:line="520" w:lineRule="exact"/>
        <w:widowControl w:val="off"/>
        <w:tabs>
          <w:tab w:val="left" w:pos="272" w:leader="none"/>
        </w:tabs>
        <w:rPr>
          <w:rFonts w:hint="eastAsia" w:ascii="宋体" w:hAnsi="宋体" w:eastAsia="宋体" w:cs="宋体"/>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8.1采购内容：10%阿维.氯苯酰悬浮剂（2:8）、60%呋虫胺.氯虫苯甲酰胺水分散粒（45:15）、30%吡蚜.噻虫胺（25:5）、40%.戊唑.嘧菌酯悬浮剂（25:15）、10.5%乙基多杀菌素.苏云金杆菌悬浮剂（10:0.5）、80亿孢子金龟子绿僵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540"/>
        <w:jc w:val="left"/>
        <w:spacing w:line="520" w:lineRule="exact"/>
        <w:widowControl w:val="off"/>
        <w:tabs>
          <w:tab w:val="left" w:pos="272" w:leader="none"/>
        </w:tabs>
        <w:rPr>
          <w:rFonts w:hint="eastAsia" w:ascii="宋体" w:hAnsi="宋体" w:eastAsia="宋体" w:cs="宋体"/>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8.2合同签订后30日内供货完成。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540"/>
        <w:jc w:val="left"/>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第九条 </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合同验收</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验收时间：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预计2026年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验收主体：徐州市铜山区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农业农村局</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验收方式：由徐州市铜山区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农业农村局</w:t>
      </w:r>
      <w:r>
        <w:rPr>
          <w:rFonts w:hint="eastAsia" w:ascii="宋体" w:hAnsi="宋体" w:eastAsia="宋体" w:cs="宋体"/>
          <w:color w:val="000000" w:themeColor="text1"/>
          <w:sz w:val="24"/>
          <w:szCs w:val="24"/>
          <w:highlight w:val="none"/>
          <w14:textFill>
            <w14:solidFill>
              <w14:schemeClr w14:val="tx1"/>
            </w14:solidFill>
          </w14:textFill>
        </w:rPr>
        <w:t xml:space="preserve">组成验收小组，负责合同标的履约验收具体工作，对采购的合同标的物进行验收。</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验收内容：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对中标供应商所交付的农药实物开展核验</w:t>
      </w:r>
      <w:r>
        <w:rPr>
          <w:rFonts w:ascii="SimSun" w:hAnsi="SimSun" w:eastAsia="SimSun" w:cs="SimSun"/>
          <w:color w:val="000000"/>
          <w:sz w:val="24"/>
        </w:rPr>
        <w:t xml:space="preserve">（即10%阿维.氯苯酰悬浮剂（2:8）、60%呋虫胺.氯虫苯甲酰胺水分散粒（45:15）、30%吡蚜.噻虫胺（25:5）、40%.戊唑.嘧菌酯悬浮剂（25:15）、10.5%乙基多杀菌素.苏云金杆菌悬浮剂（10:0.5）、80亿孢子金龟子绿僵菌）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核查农药剂型、复配药剂各组分有效成分配比、单瓶（袋）净重量或净体积；检查产品原厂内外包装、农药标签标识、产品出厂合格证明；核对农药登记相关信息；核实供货产品的药剂配比、单包装规格，不得擅自降低指标、更改产品剂型。</w:t>
      </w: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验收标准：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产品</w:t>
      </w:r>
      <w:r>
        <w:rPr>
          <w:rFonts w:hint="eastAsia" w:ascii="宋体" w:hAnsi="宋体" w:eastAsia="宋体" w:cs="宋体"/>
          <w:color w:val="000000" w:themeColor="text1"/>
          <w:sz w:val="24"/>
          <w:szCs w:val="24"/>
          <w:highlight w:val="none"/>
          <w14:textFill>
            <w14:solidFill>
              <w14:schemeClr w14:val="tx1"/>
            </w14:solidFill>
          </w14:textFill>
        </w:rPr>
        <w:t xml:space="preserve">必须为原厂原装全新产品，包装完整、无污染、外观整洁、无侵权行为、无任何缺陷。</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农药</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GB/T1604-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1995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《商品农药验收规则》。</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9.6</w:t>
      </w:r>
      <w:r>
        <w:rPr>
          <w:rFonts w:hint="eastAsia" w:ascii="宋体" w:hAnsi="宋体" w:eastAsia="宋体" w:cs="宋体"/>
          <w:color w:val="000000" w:themeColor="text1"/>
          <w:sz w:val="24"/>
          <w:szCs w:val="24"/>
          <w:highlight w:val="none"/>
          <w14:textFill>
            <w14:solidFill>
              <w14:schemeClr w14:val="tx1"/>
            </w14:solidFill>
          </w14:textFill>
        </w:rPr>
        <w:t xml:space="preserve">验收其他事项：验收涉及检测（检验）费、专业技术人员费用等费用由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eastAsia="宋体" w:cs="宋体"/>
          <w:color w:val="000000" w:themeColor="text1"/>
          <w:sz w:val="24"/>
          <w:szCs w:val="24"/>
          <w:highlight w:val="none"/>
          <w14:textFill>
            <w14:solidFill>
              <w14:schemeClr w14:val="tx1"/>
            </w14:solidFill>
          </w14:textFill>
        </w:rPr>
        <w:t xml:space="preserve">履约验收程序：乙方提出书面验收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申请</w:t>
      </w:r>
      <w:r>
        <w:rPr>
          <w:rFonts w:hint="eastAsia" w:ascii="宋体" w:hAnsi="宋体" w:eastAsia="宋体" w:cs="宋体"/>
          <w:color w:val="000000" w:themeColor="text1"/>
          <w:sz w:val="24"/>
          <w:szCs w:val="24"/>
          <w:highlight w:val="none"/>
          <w14:textFill>
            <w14:solidFill>
              <w14:schemeClr w14:val="tx1"/>
            </w14:solidFill>
          </w14:textFill>
        </w:rPr>
        <w:t xml:space="preserve">，甲方接到书面验收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申请</w:t>
      </w:r>
      <w:r>
        <w:rPr>
          <w:rFonts w:hint="eastAsia" w:ascii="宋体" w:hAnsi="宋体" w:eastAsia="宋体" w:cs="宋体"/>
          <w:color w:val="000000" w:themeColor="text1"/>
          <w:sz w:val="24"/>
          <w:szCs w:val="24"/>
          <w:highlight w:val="none"/>
          <w14:textFill>
            <w14:solidFill>
              <w14:schemeClr w14:val="tx1"/>
            </w14:solidFill>
          </w14:textFill>
        </w:rPr>
        <w:t xml:space="preserve">后</w:t>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组织验收，验收完毕出具验收书</w:t>
      </w:r>
      <w:r>
        <w:rPr>
          <w:rFonts w:hint="eastAsia" w:ascii="宋体" w:hAnsi="宋体" w:eastAsia="宋体" w:cs="宋体"/>
          <w:color w:val="000000" w:themeColor="text1"/>
          <w:sz w:val="24"/>
          <w:szCs w:val="24"/>
          <w:highlight w:val="none"/>
          <w14:textFill>
            <w14:solidFill>
              <w14:schemeClr w14:val="tx1"/>
            </w14:solidFill>
          </w14:textFill>
        </w:rPr>
        <w:t xml:space="preserve">，如乙方对验收书有异议，在接到验收书后7个工作日内向甲方书面提出。</w:t>
      </w:r>
      <w:r/>
    </w:p>
    <w:p>
      <w:pPr>
        <w:ind w:firstLine="56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9.8</w:t>
      </w:r>
      <w:r>
        <w:rPr>
          <w:rFonts w:hint="eastAsia" w:ascii="宋体" w:hAnsi="宋体" w:eastAsia="宋体" w:cs="宋体"/>
          <w:color w:val="000000" w:themeColor="text1"/>
          <w:sz w:val="24"/>
          <w:szCs w:val="24"/>
          <w:highlight w:val="none"/>
          <w14:textFill>
            <w14:solidFill>
              <w14:schemeClr w14:val="tx1"/>
            </w14:solidFill>
          </w14:textFill>
        </w:rPr>
        <w:t xml:space="preserve">履约验收要求按照江苏省财政厅《关于印发&lt;江苏省政府采购履约验收管理办法&gt;的通知》（苏财规〔2024〕7号）的规定执行。合同与上述文件规定有矛盾的，以上述文件规定为准。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第十一条 索赔</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11.1买方有权选择本条款规定的任意或全部救济方式。</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第十二条 不可抗力</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12.3 如果不可抗力事件的影响持续超过20日，合同任何一方均有权发出书面通知终止合同。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第十三条 合同的终止</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13.1如果卖方有下述违约行为，买方可以全部或部分地终止合同：</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卖方在合同规定的交货期限后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日内仍未能对其违约行为作出补救。</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第十四条 争议的解决</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14.1如果不能协商一致，合同任何一方有权向买方所在地人民法院提起诉讼。</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第十八条 合同生效及其他</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18.10按照《财政部关于做好政府采购信息公开工作的通知》（财库〔2015〕135号），买方依据《保守国家秘密法》等法律制度规定确定本合同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部分涉及国家秘密，该涉及国家秘密部分不公告；买方依据《反不正当竞争法》等法律制度的规定与卖方约定本合同</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部分涉及商业秘密，该涉及商业秘密部分不公告。</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18.11 合同双方的通讯地址：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电话: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 </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电话: </w:t>
      </w:r>
      <w:r/>
    </w:p>
    <w:p>
      <w:pPr>
        <w:ind w:firstLine="48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48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0"/>
        <w:jc w:val="both"/>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ind w:firstLine="480"/>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合同附件</w:t>
      </w:r>
      <w:r/>
    </w:p>
    <w:p>
      <w:pPr>
        <w:ind w:firstLine="600"/>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155"/>
        <w:jc w:val="both"/>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目录</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合同附件1：合同协议书</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合同附件2：技术规格和技术性能</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(要求见招标文件第六章《采购需求》；合同见卖方投标文件。)</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合同附件3：售后服务</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(要求见招标文件第六章《采购需求》；合同见卖方投标文件。)</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合同附件4：供货范围和价格清单</w:t>
      </w:r>
      <w:r/>
    </w:p>
    <w:p>
      <w:pPr>
        <w:ind w:firstLine="60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(要求见招标文件第七章《投标文件相关格式》中《开标一览表》和《分项价格表》；合同见卖方投标文件。)</w:t>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764"/>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pStyle w:val="76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合同附件1：</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center"/>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合同协议书</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合同编号:____________ </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签字日期:____________ </w:t>
      </w:r>
      <w:r/>
    </w:p>
    <w:p>
      <w:pPr>
        <w:jc w:val="righ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签字地点:____________ </w:t>
      </w:r>
      <w:r/>
    </w:p>
    <w:p>
      <w:pPr>
        <w:ind w:firstLine="41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41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（买方名称）（以下简称“买方”）已接受</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（项目名称）（项目编号：  ）的投标。买方和卖方共同达成如下协议。</w:t>
      </w:r>
      <w:r/>
    </w:p>
    <w:p>
      <w:pPr>
        <w:numPr>
          <w:ilvl w:val="0"/>
          <w:numId w:val="1"/>
        </w:num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本合同协议书中的词语和术语的含义与合同条款中定义的相同。</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以下文件应构成买方和卖方之间达成的合同，若各文件之间存在含糊不清或互相冲突之处，优先顺序应按下列文件顺序解释。</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合同协议书</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 中标通知书</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 合同专用条款</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 合同通用条款</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 除合同附件1外的合同附件</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 其他文件</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48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 本合同在下列条件全部满足后生效，生效日期以下列条件全部满足的最晚日期为准： </w:t>
      </w:r>
      <w:r/>
    </w:p>
    <w:p>
      <w:pPr>
        <w:ind w:left="42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 双方加盖公章或合同专用章；</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 合同一式</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四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份，具有同等法律效力，买方二份，卖方一份，采购代理机构一份。</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7.本合同其他未尽事宜及与采购文件有矛盾之处，以采购文件[项目编号：   ]为准。</w:t>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firstLine="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买方和卖方由其正式授权代表于上述所写日期和地点签订本合同。</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买方（签章）：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法定代表人或授权代表(签名)： </w:t>
      </w:r>
      <w:r/>
    </w:p>
    <w:p>
      <w:pPr>
        <w:ind w:firstLine="3360"/>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卖方（签章）：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法定代表人或授权代表(签名)：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开户银行： </w:t>
      </w:r>
      <w:r/>
    </w:p>
    <w:p>
      <w:pPr>
        <w:jc w:val="left"/>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银行帐号：</w:t>
      </w:r>
      <w:r/>
    </w:p>
    <w:p>
      <w:pPr>
        <w:jc w:val="center"/>
        <w:spacing w:line="288" w:lineRule="auto"/>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numPr>
          <w:ilvl w:val="0"/>
          <w:numId w:val="0"/>
        </w:numPr>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bookmarkStart w:id="23" w:name="_GoBack"/>
      <w:r/>
      <w:bookmarkEnd w:id="23"/>
      <w:r/>
      <w:r/>
    </w:p>
    <w:p>
      <w:pPr>
        <w:numPr>
          <w:ilvl w:val="0"/>
          <w:numId w:val="0"/>
        </w:numPr>
        <w:ind w:firstLine="3520"/>
        <w:jc w:val="both"/>
        <w:spacing w:line="288" w:lineRule="auto"/>
        <w:rPr>
          <w:rFonts w:hint="eastAsia" w:ascii="宋体" w:hAnsi="宋体" w:eastAsia="宋体" w:cs="宋体"/>
          <w:b w:val="0"/>
          <w:bCs/>
          <w:color w:val="000000" w:themeColor="text1"/>
          <w:sz w:val="32"/>
          <w:szCs w:val="32"/>
          <w:highlight w:val="none"/>
          <w:lang w:eastAsia="zh-CN"/>
          <w14:textFill>
            <w14:solidFill>
              <w14:schemeClr w14:val="tx1"/>
            </w14:solidFill>
          </w14:textFill>
        </w:rPr>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r>
      <w:r/>
    </w:p>
    <w:p>
      <w:pPr>
        <w:jc w:val="center"/>
        <w:spacing w:line="400" w:lineRule="exact"/>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b/>
          <w:bCs/>
          <w:color w:val="000000" w:themeColor="text1"/>
          <w:sz w:val="30"/>
          <w:szCs w:val="44"/>
          <w:highlight w:val="none"/>
          <w14:textFill>
            <w14:solidFill>
              <w14:schemeClr w14:val="tx1"/>
            </w14:solidFill>
          </w14:textFill>
        </w:rPr>
        <w:t xml:space="preserve">第六章 采购需求</w:t>
      </w:r>
      <w:r/>
    </w:p>
    <w:p>
      <w:pPr>
        <w:ind w:firstLine="482"/>
        <w:spacing w:line="400" w:lineRule="exact"/>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一、说明</w:t>
      </w:r>
      <w:r/>
    </w:p>
    <w:p>
      <w:pPr>
        <w:ind w:firstLine="480"/>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本项目为固定金额采购项目，预算总金额246万元。本项目以单价报价，不设具体数量，不接受超过采购金额及各项单价最高限价的投标报价。（报价包括但不限于产品、制造、包装、仓储、运输、装卸搬运、检验检测、审计、验收、保险、税费、招标代理费、质保、送货到各个乡镇村组及农户运费和分发费用及供应商利润等所需所有含税费用。本项目总价款包含中标方应当提供的伴随服务/售后服务费用。采购人不再支付报价以外的任何费用。）</w:t>
      </w:r>
      <w:r/>
    </w:p>
    <w:p>
      <w:pPr>
        <w:ind w:firstLine="480"/>
        <w:jc w:val="both"/>
        <w:spacing w:after="120" w:line="36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2、此项目属于专门面向中小微企业采购的项目，供应商所提供的货物全部由符合政策要求的中小企业制造，供应商提供的货物的制造商应全部为中小微企业、监狱企业、残疾人福利性单位。</w:t>
      </w:r>
      <w:r/>
    </w:p>
    <w:p>
      <w:pPr>
        <w:jc w:val="both"/>
        <w:spacing w:line="360" w:lineRule="auto"/>
        <w:widowControl w:val="off"/>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二、项目内容及要求</w:t>
      </w:r>
      <w:r/>
    </w:p>
    <w:p>
      <w:pPr>
        <w:jc w:val="left"/>
        <w:spacing w:line="360" w:lineRule="auto"/>
        <w:widowControl w:val="off"/>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 项目内容：</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 </w:t>
      </w:r>
      <w:r/>
    </w:p>
    <w:tbl>
      <w:tblPr>
        <w:tblStyle w:val="76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915"/>
        <w:gridCol w:w="1875"/>
        <w:gridCol w:w="1885"/>
        <w:gridCol w:w="1227"/>
      </w:tblGrid>
      <w:tr>
        <w:trPr>
          <w:jc w:val="center"/>
          <w:trHeight w:val="751"/>
        </w:trPr>
        <w:tc>
          <w:tcPr>
            <w:tcW w:w="738"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序号</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详细参数</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规格</w:t>
            </w:r>
            <w:r/>
          </w:p>
        </w:tc>
        <w:tc>
          <w:tcPr>
            <w:tcW w:w="188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单价最高限价（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/袋或瓶）</w:t>
            </w:r>
            <w:r/>
          </w:p>
        </w:tc>
        <w:tc>
          <w:tcPr>
            <w:tcW w:w="1227"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采购金额(</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tc>
      </w:tr>
      <w:tr>
        <w:trPr>
          <w:jc w:val="center"/>
          <w:trHeight w:val="707"/>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10%阿维.氯苯酰悬浮剂（2:8）</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≥25克/袋或瓶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36</w:t>
            </w:r>
            <w:r/>
          </w:p>
        </w:tc>
      </w:tr>
      <w:tr>
        <w:trPr>
          <w:jc w:val="center"/>
          <w:trHeight w:val="782"/>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60%呋虫胺.氯虫苯甲酰胺水分散粒（45:15）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10克/瓶或袋</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86</w:t>
            </w:r>
            <w:r/>
          </w:p>
        </w:tc>
      </w:tr>
      <w:tr>
        <w:trPr>
          <w:jc w:val="center"/>
          <w:trHeight w:val="512"/>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30%吡蚜.噻虫胺（25:5）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克/袋或瓶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3.4</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34</w:t>
            </w:r>
            <w:r/>
          </w:p>
        </w:tc>
      </w:tr>
      <w:tr>
        <w:trPr>
          <w:jc w:val="center"/>
          <w:trHeight w:val="957"/>
        </w:trPr>
        <w:tc>
          <w:tcPr>
            <w:tcW w:w="73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40%.戊唑.嘧菌酯悬浮剂（25:15）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≥30克/瓶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4.5</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p>
        </w:tc>
      </w:tr>
      <w:tr>
        <w:trPr>
          <w:jc w:val="center"/>
          <w:trHeight w:val="957"/>
        </w:trPr>
        <w:tc>
          <w:tcPr>
            <w:tcW w:w="738"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10.5%乙基多杀菌素.苏云金杆菌悬浮剂（10:0.5）</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≥30毫升/瓶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30</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40</w:t>
            </w:r>
            <w:r/>
          </w:p>
        </w:tc>
      </w:tr>
      <w:tr>
        <w:trPr>
          <w:jc w:val="center"/>
          <w:trHeight w:val="597"/>
        </w:trPr>
        <w:tc>
          <w:tcPr>
            <w:tcW w:w="738"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291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80亿孢子金龟子绿僵菌</w:t>
            </w:r>
            <w:r/>
          </w:p>
        </w:tc>
        <w:tc>
          <w:tcPr>
            <w:tcW w:w="1875"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200毫升/瓶</w:t>
            </w:r>
            <w:r/>
          </w:p>
        </w:tc>
        <w:tc>
          <w:tcPr>
            <w:tcW w:w="1885"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100</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w:t>
            </w:r>
            <w:r/>
          </w:p>
        </w:tc>
      </w:tr>
      <w:tr>
        <w:trPr>
          <w:jc w:val="center"/>
          <w:trHeight w:val="502"/>
        </w:trPr>
        <w:tc>
          <w:tcPr>
            <w:gridSpan w:val="3"/>
            <w:tcW w:w="5528"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合计</w:t>
            </w:r>
            <w:r/>
          </w:p>
        </w:tc>
        <w:tc>
          <w:tcPr>
            <w:tcW w:w="1885" w:type="dxa"/>
            <w:vAlign w:val="center"/>
            <w:textDirection w:val="lrTb"/>
            <w:noWrap w:val="false"/>
          </w:tcPr>
          <w:p>
            <w:pPr>
              <w:jc w:val="center"/>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147.4</w:t>
            </w:r>
            <w:r/>
          </w:p>
        </w:tc>
        <w:tc>
          <w:tcPr>
            <w:tcW w:w="1227" w:type="dxa"/>
            <w:vAlign w:val="center"/>
            <w:textDirection w:val="lrTb"/>
            <w:noWrap w:val="false"/>
          </w:tcPr>
          <w:p>
            <w:pPr>
              <w:jc w:val="center"/>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246</w:t>
            </w:r>
            <w:r/>
          </w:p>
        </w:tc>
      </w:tr>
      <w:tr>
        <w:trPr>
          <w:jc w:val="center"/>
          <w:trHeight w:val="522"/>
        </w:trPr>
        <w:tc>
          <w:tcPr>
            <w:gridSpan w:val="5"/>
            <w:tcW w:w="8640" w:type="dxa"/>
            <w:vAlign w:val="center"/>
            <w:textDirection w:val="lrTb"/>
            <w:noWrap w:val="false"/>
          </w:tcPr>
          <w:p>
            <w:pPr>
              <w:jc w:val="cente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合计：246万元</w:t>
            </w:r>
            <w:r/>
          </w:p>
        </w:tc>
      </w:tr>
    </w:tbl>
    <w:p>
      <w:pPr>
        <w:numPr>
          <w:ilvl w:val="0"/>
          <w:numId w:val="0"/>
        </w:numPr>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2、交货时间要求：合同签订后</w:t>
      </w:r>
      <w:r>
        <w:rPr>
          <w:rFonts w:hint="eastAsia" w:ascii="宋体" w:hAnsi="宋体" w:cs="宋体"/>
          <w:b w:val="0"/>
          <w:bCs/>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日内供货完成</w:t>
      </w:r>
      <w:r>
        <w:rPr>
          <w:rFonts w:hint="eastAsia" w:ascii="宋体" w:hAnsi="宋体" w:eastAsia="宋体" w:cs="宋体"/>
          <w:b w:val="0"/>
          <w:bCs/>
          <w:color w:val="000000" w:themeColor="text1"/>
          <w:sz w:val="24"/>
          <w:szCs w:val="24"/>
          <w:highlight w:val="none"/>
          <w:u w:val="none"/>
          <w:lang w:val="en-US" w:eastAsia="zh-CN" w:bidi="ar-SA"/>
          <w14:textFill>
            <w14:solidFill>
              <w14:schemeClr w14:val="tx1"/>
            </w14:solidFill>
          </w14:textFill>
        </w:rPr>
        <w:t xml:space="preserve">。</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3、产品包装：应贴有标签或者附说明书。标签应当紧贴或者印制在包装物上。所供产品须为供货当年生产。</w:t>
      </w:r>
      <w:r/>
    </w:p>
    <w:p>
      <w:pPr>
        <w:numPr>
          <w:ilvl w:val="0"/>
          <w:numId w:val="0"/>
        </w:numPr>
        <w:jc w:val="both"/>
        <w:keepLines w:val="0"/>
        <w:keepNext w:val="0"/>
        <w:pageBreakBefore w:val="0"/>
        <w:spacing w:line="360" w:lineRule="auto"/>
        <w:widowControl w:val="off"/>
        <w:rPr>
          <w:rStyle w:val="1103"/>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质量要求:</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供应商所投</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产品</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必须为原厂原装、</w:t>
      </w:r>
      <w:r>
        <w:rPr>
          <w:rFonts w:hint="eastAsia" w:ascii="宋体" w:hAnsi="宋体" w:eastAsia="宋体" w:cs="宋体"/>
          <w:color w:val="000000" w:themeColor="text1"/>
          <w:sz w:val="24"/>
          <w:szCs w:val="24"/>
          <w:highlight w:val="none"/>
          <w:u w:val="none"/>
          <w:lang w:val="en-US" w:eastAsia="zh-TW" w:bidi="ar-SA"/>
          <w14:textFill>
            <w14:solidFill>
              <w14:schemeClr w14:val="tx1"/>
            </w14:solidFill>
          </w14:textFill>
        </w:rPr>
        <w:t xml:space="preserve">按照国家质量标准</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生产</w:t>
      </w:r>
      <w:r>
        <w:rPr>
          <w:rFonts w:hint="eastAsia" w:ascii="宋体" w:hAnsi="宋体" w:eastAsia="宋体" w:cs="宋体"/>
          <w:bCs/>
          <w:color w:val="000000" w:themeColor="text1"/>
          <w:sz w:val="24"/>
          <w:szCs w:val="24"/>
          <w:highlight w:val="none"/>
          <w:u w:val="none"/>
          <w:lang w:val="en-US" w:eastAsia="zh-TW" w:bidi="ar-SA"/>
          <w14:textFill>
            <w14:solidFill>
              <w14:schemeClr w14:val="tx1"/>
            </w14:solidFill>
          </w14:textFill>
        </w:rPr>
        <w:t xml:space="preserve">的产品</w:t>
      </w: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供应商承诺</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货物</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为非长期库存积压产品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1103"/>
          <w:rFonts w:hint="eastAsia" w:ascii="宋体" w:hAnsi="宋体" w:eastAsia="宋体" w:cs="宋体"/>
          <w:color w:val="000000" w:themeColor="text1"/>
          <w:sz w:val="24"/>
          <w:szCs w:val="24"/>
          <w:highlight w:val="none"/>
          <w14:textFill>
            <w14:solidFill>
              <w14:schemeClr w14:val="tx1"/>
            </w14:solidFill>
          </w14:textFill>
        </w:rPr>
        <w:t xml:space="preserve">如出现质量问题或系假冒伪劣产品，投标人负责包退、包换，发生的费用由投标人负责。</w:t>
      </w:r>
      <w:r/>
    </w:p>
    <w:p>
      <w:pPr>
        <w:numPr>
          <w:ilvl w:val="0"/>
          <w:numId w:val="0"/>
        </w:numPr>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5、验收要求：</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采购人在收到货物后按照国家标准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和采购</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文件要求</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及供应商的投标文件</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对货物进行验收。供货商提供的每批次产品必须为全新产品，包装完整、无污染、外观整洁、无侵权行为、无任何缺陷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的产品</w:t>
      </w:r>
      <w:r>
        <w:rPr>
          <w:rFonts w:hint="eastAsia" w:ascii="宋体" w:hAnsi="宋体" w:eastAsia="宋体" w:cs="宋体"/>
          <w:color w:val="000000" w:themeColor="text1"/>
          <w:sz w:val="24"/>
          <w:szCs w:val="24"/>
          <w:highlight w:val="none"/>
          <w:lang w:val="en-US" w:eastAsia="zh-TW" w:bidi="ar-SA"/>
          <w14:textFill>
            <w14:solidFill>
              <w14:schemeClr w14:val="tx1"/>
            </w14:solidFill>
          </w14:textFill>
        </w:rPr>
        <w:t xml:space="preserve">。对验收不合格的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货物</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达不到合同规定的指标，或货物有明显损坏，</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lang w:val="en-US" w:eastAsia="zh-TW" w:bidi="ar-SA"/>
          <w14:textFill>
            <w14:solidFill>
              <w14:schemeClr w14:val="tx1"/>
            </w14:solidFill>
          </w14:textFill>
        </w:rPr>
        <w:t xml:space="preserve">必须更换，并且赔偿由此给采购人造成的损失。验收合格后按采购人的需求送至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指定的地点</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）产品质保期：</w:t>
      </w:r>
      <w:r>
        <w:rPr>
          <w:rFonts w:hint="eastAsia" w:ascii="宋体" w:hAnsi="宋体" w:eastAsia="宋体" w:cs="宋体"/>
          <w:color w:val="000000" w:themeColor="text1"/>
          <w:sz w:val="24"/>
          <w:szCs w:val="24"/>
          <w:highlight w:val="none"/>
          <w14:textFill>
            <w14:solidFill>
              <w14:schemeClr w14:val="tx1"/>
            </w14:solidFill>
          </w14:textFill>
        </w:rPr>
        <w:t xml:space="preserve">供货产品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自交货验收合格之日起</w:t>
      </w:r>
      <w:r>
        <w:rPr>
          <w:rFonts w:hint="eastAsia" w:ascii="宋体" w:hAnsi="宋体" w:eastAsia="宋体" w:cs="宋体"/>
          <w:color w:val="000000" w:themeColor="text1"/>
          <w:sz w:val="24"/>
          <w:szCs w:val="24"/>
          <w:highlight w:val="none"/>
          <w14:textFill>
            <w14:solidFill>
              <w14:schemeClr w14:val="tx1"/>
            </w14:solidFill>
          </w14:textFill>
        </w:rPr>
        <w:t xml:space="preserve">不得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少于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一年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质保期内，采购人对货物进行期间抽检，若出现货物质量问题，供货商须在接到采购人通知后三个工作日内无条件更换货物，若三个工作日内未能更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换合格货物或更换的货物仍达不到验收要求的，采购人有权解除合同。(需提供承诺函)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三、投标人报价时应根据自己的实施方案，充分考虑安全措施及其他影响因素。</w:t>
      </w:r>
      <w:r/>
    </w:p>
    <w:p>
      <w:pPr>
        <w:ind w:left="0" w:firstLine="0"/>
        <w:jc w:val="both"/>
        <w:keepLines w:val="0"/>
        <w:keepNext w:val="0"/>
        <w:pageBreakBefore w:val="0"/>
        <w:spacing w:after="12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四、其他要求见招标文件《拟签订的合同草案》。</w:t>
      </w:r>
      <w:r/>
    </w:p>
    <w:p>
      <w:pPr>
        <w:ind w:firstLine="482"/>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0"/>
          <w:szCs w:val="44"/>
          <w:highlight w:val="none"/>
          <w14:textFill>
            <w14:solidFill>
              <w14:schemeClr w14:val="tx1"/>
            </w14:solidFill>
          </w14:textFill>
        </w:rPr>
        <w:t xml:space="preserve">第七章  投标文件相关格式</w:t>
      </w:r>
      <w:bookmarkEnd w:id="19"/>
      <w:r/>
      <w:bookmarkEnd w:id="20"/>
      <w:r/>
      <w:r/>
    </w:p>
    <w:p>
      <w:pPr>
        <w:ind w:firstLine="560"/>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江苏鼎源工程咨询有限公司</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(姓名)代表我方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1.投标人唯一投标报价见《开标一览表》。</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2.投标人将按招标文件的规定履行合同责任和义务。</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3.投标人已详细审查全部招标文件，包括第[插入编号][补遗书][如果有的话]。投标人完全理解并同意放弃对这方面有不明及误解的权力。</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4.投标有效期为开标之日后90天。</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6.投标人同意在授予合同后，按照有关规定支付公证费(如有)。</w:t>
      </w:r>
      <w:r/>
    </w:p>
    <w:p>
      <w:pPr>
        <w:ind w:right="29"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bookmarkStart w:id="21" w:name="OLE_LINK13"/>
      <w:r>
        <w:rPr>
          <w:rFonts w:hint="eastAsia" w:ascii="宋体" w:hAnsi="宋体" w:eastAsia="宋体" w:cs="宋体"/>
          <w:color w:val="000000" w:themeColor="text1"/>
          <w:sz w:val="24"/>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1"/>
      <w:r>
        <w:rPr>
          <w:rFonts w:hint="eastAsia" w:ascii="宋体" w:hAnsi="宋体" w:eastAsia="宋体" w:cs="宋体"/>
          <w:color w:val="000000" w:themeColor="text1"/>
          <w:sz w:val="24"/>
          <w:highlight w:val="none"/>
          <w14:textFill>
            <w14:solidFill>
              <w14:schemeClr w14:val="tx1"/>
            </w14:solidFill>
          </w14:textFill>
        </w:rPr>
        <w:t xml:space="preserve">。</w:t>
      </w:r>
      <w:r/>
    </w:p>
    <w:p>
      <w:pPr>
        <w:ind w:right="29"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9.与本投标有关的一切正式往来信函请寄：</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移动电话： </w:t>
      </w:r>
      <w:r/>
    </w:p>
    <w:p>
      <w:pPr>
        <w:ind w:firstLine="112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64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640"/>
        <w:jc w:val="left"/>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二、开标一览表格式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firstLine="560"/>
        <w:spacing w:line="52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6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详见苏采云系统中的格式。</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94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39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71"/>
        <w:jc w:val="left"/>
        <w:spacing w:line="48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三、分项价格表</w:t>
      </w:r>
      <w:r>
        <w:rPr>
          <w:rFonts w:hint="eastAsia" w:ascii="宋体" w:hAnsi="宋体" w:eastAsia="宋体" w:cs="宋体"/>
          <w:b/>
          <w:bCs/>
          <w:color w:val="000000" w:themeColor="text1"/>
          <w:sz w:val="28"/>
          <w:szCs w:val="28"/>
          <w:highlight w:val="none"/>
          <w14:textFill>
            <w14:solidFill>
              <w14:schemeClr w14:val="tx1"/>
            </w14:solidFill>
          </w14:textFill>
        </w:rPr>
        <w:br w:type="textWrapping" w:clear="all"/>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2026-12中央农业防灾减灾和水利救灾资金农作物重大病虫害防控</w:t>
      </w:r>
      <w:r/>
    </w:p>
    <w:p>
      <w:pPr>
        <w:pStyle w:val="871"/>
        <w:spacing w:line="48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JSZC-320312-DDDD-G2026-0001</w:t>
      </w:r>
      <w:r/>
    </w:p>
    <w:p>
      <w:pPr>
        <w:pStyle w:val="871"/>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货币单位：人民币元</w:t>
      </w:r>
      <w:r/>
    </w:p>
    <w:tbl>
      <w:tblPr>
        <w:tblStyle w:val="763"/>
        <w:tblpPr w:horzAnchor="page" w:tblpX="1022" w:vertAnchor="text" w:tblpY="546" w:leftFromText="180" w:topFromText="0" w:rightFromText="180" w:bottomFromText="0"/>
        <w:tblW w:w="9839"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W w:w="78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备注</w:t>
            </w:r>
            <w:r/>
          </w:p>
        </w:tc>
      </w:tr>
      <w:tr>
        <w:trP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center"/>
            <w:textDirection w:val="lrTb"/>
            <w:noWrap w:val="false"/>
          </w:tcPr>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26"/>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501"/>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6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36"/>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51"/>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78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008" w:type="dxa"/>
            <w:vAlign w:val="top"/>
            <w:textDirection w:val="lrTb"/>
            <w:noWrap w:val="false"/>
          </w:tcPr>
          <w:p>
            <w:pPr>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r>
            <w:r/>
          </w:p>
        </w:tc>
      </w:tr>
    </w:tbl>
    <w:p>
      <w:pPr>
        <w:pStyle w:val="874"/>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871"/>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1"/>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1"/>
        <w:ind w:firstLine="39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①如果不提供详细分项报价的，将视为没有实质性响应招标文件。</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②投标人对以上数据的真实性负责。</w:t>
      </w:r>
      <w:r/>
    </w:p>
    <w:p>
      <w:pPr>
        <w:pStyle w:val="871"/>
        <w:ind w:firstLine="6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江苏鼎源工程咨询有限公司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四、偏离表格式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ind w:firstLine="60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p>
    <w:tbl>
      <w:tblPr>
        <w:tblStyle w:val="76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562"/>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85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30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br w:type="page" w:clear="all"/>
      </w:r>
      <w:r/>
    </w:p>
    <w:p>
      <w:pP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五、法定代表人授权书格式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               职务：</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性别：男（女）  </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年龄：  岁                 民族：   族</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职务：</w:t>
      </w:r>
      <w:r/>
    </w:p>
    <w:p>
      <w:pP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rPr>
          <w:rFonts w:hint="eastAsia" w:ascii="宋体" w:hAnsi="宋体" w:eastAsia="宋体" w:cs="宋体"/>
          <w:color w:val="000000" w:themeColor="text1"/>
          <w:sz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特此授权委托。</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委托人（盖章）：              </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法定代表人（签字或盖章）： </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受托人（签字或盖章）： </w:t>
      </w:r>
      <w:r/>
    </w:p>
    <w:p>
      <w:pPr>
        <w:ind w:right="600" w:firstLine="615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 </w:t>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(受托人身份证复印件附后)</w:t>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六、中小企业声明函格式</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2026-12中央农业防灾减灾和水利救灾资金农作物重大病虫害防控</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p>
    <w:p>
      <w:pPr>
        <w:pStyle w:val="87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徐州市铜山区农业农村局</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numPr>
          <w:ilvl w:val="0"/>
          <w:numId w:val="2"/>
        </w:num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2" w:name="OLE_LINK1"/>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2"/>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），属于（工业）行业；制造商为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万元，属于（□中型企业、□小型企业、□微型企业，</w:t>
      </w:r>
      <w:r>
        <w:rPr>
          <w:rFonts w:hint="eastAsia" w:ascii="宋体" w:hAnsi="宋体" w:eastAsia="宋体" w:cs="宋体"/>
          <w:b/>
          <w:bCs/>
          <w:color w:val="000000" w:themeColor="text1"/>
          <w:sz w:val="24"/>
          <w:szCs w:val="24"/>
          <w:highlight w:val="none"/>
          <w14:textFill>
            <w14:solidFill>
              <w14:schemeClr w14:val="tx1"/>
            </w14:solidFill>
          </w14:textFill>
        </w:rPr>
        <w:t xml:space="preserve">请勾选！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71"/>
        <w:ind w:firstLine="48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企业名称（供应商名称）（电子签章）： </w:t>
      </w:r>
      <w:r/>
    </w:p>
    <w:p>
      <w:pPr>
        <w:pStyle w:val="871"/>
        <w:ind w:right="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  年  月  日</w:t>
      </w:r>
      <w:r/>
    </w:p>
    <w:p>
      <w:pPr>
        <w:pStyle w:val="871"/>
        <w:spacing w:line="3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注：本项目采购的货物属于工业。</w:t>
      </w:r>
      <w:r/>
    </w:p>
    <w:p>
      <w:pPr>
        <w:pStyle w:val="871"/>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pStyle w:val="871"/>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87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2、《中小企业声明函》查询渠道参考工业和信息化部发布的中小企业规模自测小程序。</w:t>
      </w:r>
      <w:r/>
    </w:p>
    <w:p>
      <w:pPr>
        <w:pStyle w:val="871"/>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七、投标人参加政府采购活动前3年内在经营活动中没有重大违法记录的书面声明格式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JSZC-320312-DDDD-G2026-0001</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25"/>
        <w:ind w:firstLine="600"/>
        <w:spacing w:before="0" w:beforeAutospacing="0" w:after="0" w:afterAutospacing="0"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我单位对上述声明的真实性负责。如有虚假，将依法承担相应责任。</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600"/>
        <w:spacing w:line="480"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八、残疾人福利性单位声明函格式</w:t>
      </w:r>
      <w:r/>
    </w:p>
    <w:p>
      <w:pPr>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2026-12中央农业防灾减灾和水利救灾资金农作物重大病虫害防控</w:t>
      </w:r>
      <w:r>
        <w:rPr>
          <w:rFonts w:hint="eastAsia" w:ascii="宋体" w:hAnsi="宋体" w:eastAsia="宋体" w:cs="宋体"/>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JSZC-320312-DDDD-G2026-0001</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255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6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50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500"/>
        <w:jc w:val="cente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color w:val="000000" w:themeColor="text1"/>
          <w:sz w:val="24"/>
          <w:highlight w:val="none"/>
          <w14:textFill>
            <w14:solidFill>
              <w14:schemeClr w14:val="tx1"/>
            </w14:solidFill>
          </w14:textFill>
        </w:rPr>
        <w:br w:type="textWrapping" w:clear="all"/>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jc w:val="left"/>
        <w:spacing w:line="520" w:lineRule="atLeas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九、投标人相关承诺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项目编号：</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项目名称：</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我单位承诺：</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我单位对上述承诺负责，并依法承担相应责任。</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投标人：（电子签章） </w:t>
      </w:r>
      <w:r/>
    </w:p>
    <w:p>
      <w:pPr>
        <w:ind w:firstLine="624"/>
        <w:spacing w:line="480" w:lineRule="exact"/>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lang w:eastAsia="zh-CN"/>
          <w14:textFill>
            <w14:solidFill>
              <w14:schemeClr w14:val="tx1"/>
            </w14:solidFill>
          </w14:textFill>
        </w:rPr>
        <w:t xml:space="preserve">日期：   年  月  日</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contextualSpacing/>
        <w:jc w:val="left"/>
        <w:spacing w:line="520" w:lineRule="atLeast"/>
        <w:rPr>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十、投标人书面声明</w:t>
      </w:r>
      <w:r/>
    </w:p>
    <w:p>
      <w:pPr>
        <w:rPr>
          <w:rFonts w:hint="eastAsia" w:ascii="宋体" w:hAnsi="宋体" w:eastAsia="宋体" w:cs="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投标人：（电子签章） </w:t>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十一、具备履行合同所必需的设备和专业技术能力的书面声明（附证明材料扫描件）格式（投标人可自行拟定）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供应商郑重声明：投标人具备履行合同（项目名称</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 具体为：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（证明材料扫描件附后）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1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投标人（电子签章）：</w:t>
      </w:r>
      <w:r/>
    </w:p>
    <w:p>
      <w:pPr>
        <w:ind w:right="29"/>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br w:type="textWrapping" w:clear="all"/>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十二、关于符合本国产品标准的声明函 </w:t>
      </w:r>
      <w:r/>
    </w:p>
    <w:p>
      <w:pPr>
        <w:jc w:val="cente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符合本国产品标准的声明函</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numPr>
          <w:ilvl w:val="0"/>
          <w:numId w:val="3"/>
        </w:numPr>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b/>
          <w:bCs/>
          <w:color w:val="000000" w:themeColor="text1"/>
          <w:highlight w:val="none"/>
          <w:vertAlign w:val="superscript"/>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b/>
          <w:bCs/>
          <w:color w:val="000000" w:themeColor="text1"/>
          <w:highlight w:val="none"/>
          <w:vertAlign w:val="superscript"/>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厂名</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，厂址为</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b/>
          <w:bCs/>
          <w:color w:val="000000" w:themeColor="text1"/>
          <w:highlight w:val="none"/>
          <w:u w:val="single"/>
          <w14:textFill>
            <w14:solidFill>
              <w14:schemeClr w14:val="tx1"/>
            </w14:solidFill>
          </w14:textFill>
        </w:rPr>
        <w:t xml:space="preserve">生产厂址</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  /  </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36"/>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w:t>
      </w:r>
      <w:r/>
    </w:p>
    <w:p>
      <w:pPr>
        <w:pStyle w:val="836"/>
        <w:jc w:val="right"/>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公司（单位）名称（电子签章）：　        </w:t>
      </w:r>
      <w:r/>
    </w:p>
    <w:p>
      <w:pPr>
        <w:pStyle w:val="836"/>
        <w:jc w:val="right"/>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p>
    <w:p>
      <w:pPr>
        <w:pStyle w:val="836"/>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1.产品如有型号，请在“产品名称”栏一并填写。</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36"/>
        <w:ind w:firstLine="420"/>
        <w:spacing w:before="0" w:beforeAutospacing="0" w:after="0"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6.《声明函》中标注“  / ”的地方无需填写。</w:t>
      </w:r>
      <w:r/>
    </w:p>
    <w:p>
      <w:pPr>
        <w:rPr>
          <w:rFonts w:hint="eastAsia" w:ascii="宋体" w:hAnsi="宋体" w:eastAsia="宋体" w:cs="宋体"/>
          <w:color w:val="000000" w:themeColor="text1"/>
          <w:highlight w:val="none"/>
          <w14:textFill>
            <w14:solidFill>
              <w14:schemeClr w14:val="tx1"/>
            </w14:solidFill>
          </w14:textFill>
        </w:rPr>
        <w:sectPr>
          <w:footerReference w:type="default" r:id="rId11"/>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十三、预付款保函支付条款模板</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符合条件一：提交预付款保函的</w:t>
      </w:r>
      <w:r/>
    </w:p>
    <w:p>
      <w:pPr>
        <w:ind w:firstLine="602"/>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符合条件二：不提交预付款保函的</w:t>
      </w:r>
      <w:r/>
    </w:p>
    <w:p>
      <w:pPr>
        <w:ind w:firstLine="602"/>
        <w:spacing w:line="48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（1）合同签订后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（2）验收合格后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highlight w:val="none"/>
          <w:u w:val="single"/>
          <w14:textFill>
            <w14:solidFill>
              <w14:schemeClr w14:val="tx1"/>
            </w14:solidFill>
          </w14:textFill>
        </w:rPr>
        <w:t xml:space="preserve">XX（    XX%），</w:t>
      </w:r>
      <w:r>
        <w:rPr>
          <w:rFonts w:hint="eastAsia" w:ascii="宋体" w:hAnsi="宋体" w:eastAsia="宋体" w:cs="宋体"/>
          <w:color w:val="000000" w:themeColor="text1"/>
          <w:sz w:val="24"/>
          <w:highlight w:val="none"/>
          <w14:textFill>
            <w14:solidFill>
              <w14:schemeClr w14:val="tx1"/>
            </w14:solidFill>
          </w14:textFill>
        </w:rPr>
        <w:t xml:space="preserve">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p>
    <w:p>
      <w:pPr>
        <w:ind w:left="140" w:firstLine="605"/>
        <w:spacing w:line="48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rPr>
                              <w:rStyle w:val="1079"/>
                            </w:rPr>
                          </w:pPr>
                          <w:r>
                            <w:fldChar w:fldCharType="begin"/>
                          </w:r>
                          <w:r>
                            <w:rPr>
                              <w:rStyle w:val="1079"/>
                            </w:rPr>
                            <w:instrText xml:space="preserve">PAGE  </w:instrText>
                          </w:r>
                          <w:r>
                            <w:fldChar w:fldCharType="separate"/>
                          </w:r>
                          <w:r>
                            <w:rPr>
                              <w:rStyle w:val="1079"/>
                            </w:rP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rPr>
                        <w:rStyle w:val="1079"/>
                      </w:rPr>
                    </w:pPr>
                    <w:r>
                      <w:fldChar w:fldCharType="begin"/>
                    </w:r>
                    <w:r>
                      <w:rPr>
                        <w:rStyle w:val="1079"/>
                      </w:rPr>
                      <w:instrText xml:space="preserve">PAGE  </w:instrText>
                    </w:r>
                    <w:r>
                      <w:fldChar w:fldCharType="separate"/>
                    </w:r>
                    <w:r>
                      <w:rPr>
                        <w:rStyle w:val="1079"/>
                      </w:rPr>
                      <w:t xml:space="preserve">25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1079"/>
      </w:rPr>
      <w:framePr w:wrap="around" w:vAnchor="text" w:hAnchor="margin" w:xAlign="center" w:y="1"/>
    </w:pPr>
    <w:r>
      <w:fldChar w:fldCharType="begin"/>
    </w:r>
    <w:r>
      <w:rPr>
        <w:rStyle w:val="1079"/>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1"/>
    <w:basedOn w:val="752"/>
    <w:next w:val="752"/>
    <w:uiPriority w:val="39"/>
    <w:unhideWhenUsed/>
    <w:qFormat/>
    <w:pPr>
      <w:ind w:left="0" w:right="0" w:firstLine="0"/>
      <w:spacing w:after="57"/>
    </w:p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toc 5"/>
    <w:basedOn w:val="752"/>
    <w:next w:val="752"/>
    <w:uiPriority w:val="39"/>
    <w:unhideWhenUsed/>
    <w:qFormat/>
    <w:pPr>
      <w:ind w:left="1134" w:right="0" w:firstLine="0"/>
      <w:spacing w:after="57"/>
    </w:pPr>
  </w:style>
  <w:style w:type="paragraph" w:styleId="768">
    <w:name w:val="toc 3"/>
    <w:basedOn w:val="752"/>
    <w:next w:val="752"/>
    <w:uiPriority w:val="39"/>
    <w:unhideWhenUsed/>
    <w:qFormat/>
    <w:pPr>
      <w:ind w:left="567" w:right="0" w:firstLine="0"/>
      <w:spacing w:after="57"/>
    </w:pPr>
  </w:style>
  <w:style w:type="paragraph" w:styleId="769">
    <w:name w:val="toc 8"/>
    <w:basedOn w:val="752"/>
    <w:next w:val="752"/>
    <w:uiPriority w:val="39"/>
    <w:unhideWhenUsed/>
    <w:qFormat/>
    <w:pPr>
      <w:ind w:left="1984" w:right="0" w:firstLine="0"/>
      <w:spacing w:after="57"/>
    </w:pPr>
  </w:style>
  <w:style w:type="paragraph" w:styleId="770">
    <w:name w:val="endnote text"/>
    <w:basedOn w:val="752"/>
    <w:uiPriority w:val="99"/>
    <w:semiHidden/>
    <w:unhideWhenUsed/>
    <w:qFormat/>
    <w:pPr>
      <w:spacing w:after="0" w:line="240" w:lineRule="auto"/>
    </w:pPr>
    <w:rPr>
      <w:sz w:val="20"/>
    </w:rPr>
  </w:style>
  <w:style w:type="paragraph" w:styleId="771">
    <w:name w:val="Footer"/>
    <w:basedOn w:val="752"/>
    <w:uiPriority w:val="99"/>
    <w:unhideWhenUsed/>
    <w:qFormat/>
    <w:pPr>
      <w:spacing w:after="0" w:line="240" w:lineRule="auto"/>
      <w:tabs>
        <w:tab w:val="center" w:pos="7143" w:leader="none"/>
        <w:tab w:val="right" w:pos="14287" w:leader="none"/>
      </w:tabs>
    </w:pPr>
  </w:style>
  <w:style w:type="paragraph" w:styleId="772">
    <w:name w:val="Header"/>
    <w:basedOn w:val="752"/>
    <w:uiPriority w:val="99"/>
    <w:unhideWhenUsed/>
    <w:qFormat/>
    <w:pPr>
      <w:spacing w:after="0" w:line="240" w:lineRule="auto"/>
      <w:tabs>
        <w:tab w:val="center" w:pos="7143" w:leader="none"/>
        <w:tab w:val="right" w:pos="14287" w:leader="none"/>
      </w:tabs>
    </w:pPr>
  </w:style>
  <w:style w:type="paragraph" w:styleId="773">
    <w:name w:val="toc 4"/>
    <w:basedOn w:val="752"/>
    <w:next w:val="752"/>
    <w:uiPriority w:val="39"/>
    <w:unhideWhenUsed/>
    <w:qFormat/>
    <w:pPr>
      <w:ind w:left="850" w:right="0" w:firstLine="0"/>
      <w:spacing w:after="57"/>
    </w:pPr>
  </w:style>
  <w:style w:type="paragraph" w:styleId="774">
    <w:name w:val="Subtitle"/>
    <w:basedOn w:val="752"/>
    <w:next w:val="752"/>
    <w:uiPriority w:val="11"/>
    <w:qFormat/>
    <w:pPr>
      <w:spacing w:before="200" w:after="200"/>
    </w:pPr>
    <w:rPr>
      <w:sz w:val="24"/>
      <w:szCs w:val="24"/>
    </w:rPr>
  </w:style>
  <w:style w:type="paragraph" w:styleId="775">
    <w:name w:val="footnote text"/>
    <w:basedOn w:val="752"/>
    <w:uiPriority w:val="99"/>
    <w:semiHidden/>
    <w:unhideWhenUsed/>
    <w:qFormat/>
    <w:pPr>
      <w:spacing w:after="40" w:line="240" w:lineRule="auto"/>
    </w:pPr>
    <w:rPr>
      <w:sz w:val="18"/>
    </w:rPr>
  </w:style>
  <w:style w:type="paragraph" w:styleId="776">
    <w:name w:val="toc 6"/>
    <w:basedOn w:val="752"/>
    <w:next w:val="752"/>
    <w:uiPriority w:val="39"/>
    <w:unhideWhenUsed/>
    <w:qFormat/>
    <w:pPr>
      <w:ind w:left="1417" w:right="0" w:firstLine="0"/>
      <w:spacing w:after="57"/>
    </w:pPr>
  </w:style>
  <w:style w:type="paragraph" w:styleId="777">
    <w:name w:val="table of figures"/>
    <w:basedOn w:val="752"/>
    <w:next w:val="752"/>
    <w:uiPriority w:val="99"/>
    <w:unhideWhenUsed/>
    <w:qFormat/>
    <w:pPr>
      <w:spacing w:after="0" w:afterAutospacing="0"/>
    </w:pPr>
  </w:style>
  <w:style w:type="paragraph" w:styleId="778">
    <w:name w:val="toc 2"/>
    <w:basedOn w:val="752"/>
    <w:next w:val="752"/>
    <w:uiPriority w:val="39"/>
    <w:unhideWhenUsed/>
    <w:qFormat/>
    <w:pPr>
      <w:ind w:left="283" w:right="0" w:firstLine="0"/>
      <w:spacing w:after="57"/>
    </w:pPr>
  </w:style>
  <w:style w:type="paragraph" w:styleId="779">
    <w:name w:val="toc 9"/>
    <w:basedOn w:val="752"/>
    <w:next w:val="752"/>
    <w:uiPriority w:val="39"/>
    <w:unhideWhenUsed/>
    <w:qFormat/>
    <w:pPr>
      <w:ind w:left="2268" w:right="0" w:firstLine="0"/>
      <w:spacing w:after="57"/>
    </w:pPr>
  </w:style>
  <w:style w:type="paragraph" w:styleId="780">
    <w:name w:val="Title"/>
    <w:basedOn w:val="752"/>
    <w:next w:val="752"/>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文本块12"/>
    <w:basedOn w:val="752"/>
    <w:uiPriority w:val="0"/>
    <w:qFormat/>
    <w:pPr>
      <w:ind w:left="567" w:right="454" w:firstLine="498"/>
    </w:pPr>
    <w:rPr>
      <w:rFonts w:ascii="Times New Roman" w:hAnsi="Times New Roman" w:eastAsia="仿宋" w:cs="Times New Roman"/>
      <w:sz w:val="28"/>
      <w:szCs w:val="20"/>
    </w:rPr>
  </w:style>
  <w:style w:type="paragraph" w:styleId="786" w:customStyle="1">
    <w:name w:val="标题 112"/>
    <w:basedOn w:val="752"/>
    <w:next w:val="752"/>
    <w:link w:val="798"/>
    <w:uiPriority w:val="9"/>
    <w:qFormat/>
    <w:pPr>
      <w:keepLines/>
      <w:keepNext/>
      <w:spacing w:before="480" w:after="200"/>
      <w:outlineLvl w:val="0"/>
    </w:pPr>
    <w:rPr>
      <w:rFonts w:ascii="Arial" w:hAnsi="Arial" w:eastAsia="Arial" w:cs="Arial"/>
      <w:sz w:val="40"/>
      <w:szCs w:val="40"/>
    </w:rPr>
  </w:style>
  <w:style w:type="paragraph" w:styleId="787" w:customStyle="1">
    <w:name w:val="标题 212"/>
    <w:basedOn w:val="752"/>
    <w:next w:val="752"/>
    <w:link w:val="799"/>
    <w:uiPriority w:val="9"/>
    <w:unhideWhenUsed/>
    <w:qFormat/>
    <w:pPr>
      <w:keepLines/>
      <w:keepNext/>
      <w:spacing w:before="360" w:after="200"/>
      <w:outlineLvl w:val="1"/>
    </w:pPr>
    <w:rPr>
      <w:rFonts w:ascii="Arial" w:hAnsi="Arial" w:eastAsia="Arial" w:cs="Arial"/>
      <w:sz w:val="34"/>
    </w:rPr>
  </w:style>
  <w:style w:type="paragraph" w:styleId="788" w:customStyle="1">
    <w:name w:val="标题 311"/>
    <w:basedOn w:val="752"/>
    <w:next w:val="789"/>
    <w:link w:val="800"/>
    <w:uiPriority w:val="9"/>
    <w:unhideWhenUsed/>
    <w:qFormat/>
    <w:pPr>
      <w:keepLines/>
      <w:keepNext/>
      <w:spacing w:before="320" w:after="200"/>
      <w:outlineLvl w:val="2"/>
    </w:pPr>
    <w:rPr>
      <w:rFonts w:ascii="Arial" w:hAnsi="Arial" w:eastAsia="Arial" w:cs="Arial"/>
      <w:sz w:val="30"/>
      <w:szCs w:val="30"/>
    </w:rPr>
  </w:style>
  <w:style w:type="paragraph" w:styleId="789" w:customStyle="1">
    <w:name w:val="正文缩进11"/>
    <w:basedOn w:val="752"/>
    <w:uiPriority w:val="0"/>
    <w:qFormat/>
    <w:pPr>
      <w:ind w:firstLine="420"/>
    </w:pPr>
  </w:style>
  <w:style w:type="paragraph" w:styleId="790" w:customStyle="1">
    <w:name w:val="标题 411"/>
    <w:basedOn w:val="752"/>
    <w:next w:val="752"/>
    <w:link w:val="801"/>
    <w:uiPriority w:val="9"/>
    <w:unhideWhenUsed/>
    <w:qFormat/>
    <w:pPr>
      <w:keepLines/>
      <w:keepNext/>
      <w:spacing w:before="320" w:after="200"/>
      <w:outlineLvl w:val="3"/>
    </w:pPr>
    <w:rPr>
      <w:rFonts w:ascii="Arial" w:hAnsi="Arial" w:eastAsia="Arial" w:cs="Arial"/>
      <w:b/>
      <w:bCs/>
      <w:sz w:val="26"/>
      <w:szCs w:val="26"/>
    </w:rPr>
  </w:style>
  <w:style w:type="paragraph" w:styleId="791" w:customStyle="1">
    <w:name w:val="标题 511"/>
    <w:basedOn w:val="752"/>
    <w:next w:val="752"/>
    <w:link w:val="802"/>
    <w:uiPriority w:val="9"/>
    <w:unhideWhenUsed/>
    <w:qFormat/>
    <w:pPr>
      <w:keepLines/>
      <w:keepNext/>
      <w:spacing w:before="320" w:after="200"/>
      <w:outlineLvl w:val="4"/>
    </w:pPr>
    <w:rPr>
      <w:rFonts w:ascii="Arial" w:hAnsi="Arial" w:eastAsia="Arial" w:cs="Arial"/>
      <w:b/>
      <w:bCs/>
      <w:sz w:val="24"/>
    </w:rPr>
  </w:style>
  <w:style w:type="paragraph" w:styleId="792" w:customStyle="1">
    <w:name w:val="标题 61"/>
    <w:basedOn w:val="752"/>
    <w:next w:val="752"/>
    <w:link w:val="803"/>
    <w:uiPriority w:val="9"/>
    <w:unhideWhenUsed/>
    <w:qFormat/>
    <w:pPr>
      <w:keepLines/>
      <w:keepNext/>
      <w:spacing w:before="320" w:after="200"/>
      <w:outlineLvl w:val="5"/>
    </w:pPr>
    <w:rPr>
      <w:rFonts w:ascii="Arial" w:hAnsi="Arial" w:eastAsia="Arial" w:cs="Arial"/>
      <w:b/>
      <w:bCs/>
      <w:sz w:val="22"/>
      <w:szCs w:val="22"/>
    </w:rPr>
  </w:style>
  <w:style w:type="paragraph" w:styleId="793" w:customStyle="1">
    <w:name w:val="标题 711"/>
    <w:basedOn w:val="752"/>
    <w:next w:val="752"/>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4" w:customStyle="1">
    <w:name w:val="标题 81"/>
    <w:basedOn w:val="752"/>
    <w:next w:val="752"/>
    <w:link w:val="805"/>
    <w:uiPriority w:val="9"/>
    <w:unhideWhenUsed/>
    <w:qFormat/>
    <w:pPr>
      <w:keepLines/>
      <w:keepNext/>
      <w:spacing w:before="320" w:after="200"/>
      <w:outlineLvl w:val="7"/>
    </w:pPr>
    <w:rPr>
      <w:rFonts w:ascii="Arial" w:hAnsi="Arial" w:eastAsia="Arial" w:cs="Arial"/>
      <w:i/>
      <w:iCs/>
      <w:sz w:val="22"/>
      <w:szCs w:val="22"/>
    </w:rPr>
  </w:style>
  <w:style w:type="paragraph" w:styleId="795" w:customStyle="1">
    <w:name w:val="标题 91"/>
    <w:basedOn w:val="752"/>
    <w:next w:val="752"/>
    <w:link w:val="806"/>
    <w:uiPriority w:val="9"/>
    <w:unhideWhenUsed/>
    <w:qFormat/>
    <w:pPr>
      <w:keepLines/>
      <w:keepNext/>
      <w:spacing w:before="320" w:after="200"/>
      <w:outlineLvl w:val="8"/>
    </w:pPr>
    <w:rPr>
      <w:rFonts w:ascii="Arial" w:hAnsi="Arial" w:eastAsia="Arial" w:cs="Arial"/>
      <w:i/>
      <w:iCs/>
      <w:szCs w:val="21"/>
    </w:rPr>
  </w:style>
  <w:style w:type="character" w:styleId="796" w:customStyle="1">
    <w:name w:val="默认段落字体11"/>
    <w:link w:val="752"/>
    <w:uiPriority w:val="1"/>
    <w:unhideWhenUsed/>
    <w:qFormat/>
  </w:style>
  <w:style w:type="table" w:styleId="797" w:customStyle="1">
    <w:name w:val="普通表格11"/>
    <w:uiPriority w:val="99"/>
    <w:unhideWhenUsed/>
    <w:qFormat/>
    <w:tblPr/>
  </w:style>
  <w:style w:type="character" w:styleId="798" w:customStyle="1">
    <w:name w:val="标题 1 字符1"/>
    <w:link w:val="786"/>
    <w:uiPriority w:val="9"/>
    <w:qFormat/>
    <w:rPr>
      <w:rFonts w:ascii="Arial" w:hAnsi="Arial" w:eastAsia="Arial" w:cs="Arial"/>
      <w:sz w:val="40"/>
      <w:szCs w:val="40"/>
    </w:rPr>
  </w:style>
  <w:style w:type="character" w:styleId="799" w:customStyle="1">
    <w:name w:val="标题 2 字符2"/>
    <w:link w:val="787"/>
    <w:uiPriority w:val="9"/>
    <w:qFormat/>
    <w:rPr>
      <w:rFonts w:ascii="Arial" w:hAnsi="Arial" w:eastAsia="Arial" w:cs="Arial"/>
      <w:sz w:val="34"/>
    </w:rPr>
  </w:style>
  <w:style w:type="character" w:styleId="800" w:customStyle="1">
    <w:name w:val="标题 3 字符1"/>
    <w:link w:val="788"/>
    <w:uiPriority w:val="9"/>
    <w:qFormat/>
    <w:rPr>
      <w:rFonts w:ascii="Arial" w:hAnsi="Arial" w:eastAsia="Arial" w:cs="Arial"/>
      <w:sz w:val="30"/>
      <w:szCs w:val="30"/>
    </w:rPr>
  </w:style>
  <w:style w:type="character" w:styleId="801" w:customStyle="1">
    <w:name w:val="标题 4 字符2"/>
    <w:link w:val="790"/>
    <w:uiPriority w:val="9"/>
    <w:qFormat/>
    <w:rPr>
      <w:rFonts w:ascii="Arial" w:hAnsi="Arial" w:eastAsia="Arial" w:cs="Arial"/>
      <w:b/>
      <w:bCs/>
      <w:sz w:val="26"/>
      <w:szCs w:val="26"/>
    </w:rPr>
  </w:style>
  <w:style w:type="character" w:styleId="802" w:customStyle="1">
    <w:name w:val="标题 5 字符1"/>
    <w:link w:val="791"/>
    <w:uiPriority w:val="9"/>
    <w:qFormat/>
    <w:rPr>
      <w:rFonts w:ascii="Arial" w:hAnsi="Arial" w:eastAsia="Arial" w:cs="Arial"/>
      <w:b/>
      <w:bCs/>
      <w:sz w:val="24"/>
      <w:szCs w:val="24"/>
    </w:rPr>
  </w:style>
  <w:style w:type="character" w:styleId="803" w:customStyle="1">
    <w:name w:val="标题 6 字符"/>
    <w:link w:val="792"/>
    <w:uiPriority w:val="9"/>
    <w:qFormat/>
    <w:rPr>
      <w:rFonts w:ascii="Arial" w:hAnsi="Arial" w:eastAsia="Arial" w:cs="Arial"/>
      <w:b/>
      <w:bCs/>
      <w:sz w:val="22"/>
      <w:szCs w:val="22"/>
    </w:rPr>
  </w:style>
  <w:style w:type="character" w:styleId="804" w:customStyle="1">
    <w:name w:val="标题 7 字符1"/>
    <w:link w:val="793"/>
    <w:uiPriority w:val="9"/>
    <w:qFormat/>
    <w:rPr>
      <w:rFonts w:ascii="Arial" w:hAnsi="Arial" w:eastAsia="Arial" w:cs="Arial"/>
      <w:b/>
      <w:bCs/>
      <w:i/>
      <w:iCs/>
      <w:sz w:val="22"/>
      <w:szCs w:val="22"/>
    </w:rPr>
  </w:style>
  <w:style w:type="character" w:styleId="805" w:customStyle="1">
    <w:name w:val="标题 8 字符"/>
    <w:link w:val="794"/>
    <w:uiPriority w:val="9"/>
    <w:qFormat/>
    <w:rPr>
      <w:rFonts w:ascii="Arial" w:hAnsi="Arial" w:eastAsia="Arial" w:cs="Arial"/>
      <w:i/>
      <w:iCs/>
      <w:sz w:val="22"/>
      <w:szCs w:val="22"/>
    </w:rPr>
  </w:style>
  <w:style w:type="character" w:styleId="806" w:customStyle="1">
    <w:name w:val="标题 9 字符"/>
    <w:link w:val="795"/>
    <w:uiPriority w:val="9"/>
    <w:qFormat/>
    <w:rPr>
      <w:rFonts w:ascii="Arial" w:hAnsi="Arial" w:eastAsia="Arial" w:cs="Arial"/>
      <w:i/>
      <w:iCs/>
      <w:sz w:val="21"/>
      <w:szCs w:val="21"/>
    </w:rPr>
  </w:style>
  <w:style w:type="paragraph" w:styleId="807" w:customStyle="1">
    <w:name w:val="目录 71"/>
    <w:basedOn w:val="752"/>
    <w:next w:val="752"/>
    <w:uiPriority w:val="39"/>
    <w:unhideWhenUsed/>
    <w:qFormat/>
    <w:pPr>
      <w:ind w:left="1701"/>
      <w:spacing w:after="57"/>
    </w:pPr>
  </w:style>
  <w:style w:type="paragraph" w:styleId="808" w:customStyle="1">
    <w:name w:val="题注1"/>
    <w:basedOn w:val="752"/>
    <w:next w:val="752"/>
    <w:uiPriority w:val="35"/>
    <w:unhideWhenUsed/>
    <w:qFormat/>
    <w:pPr>
      <w:spacing w:line="276" w:lineRule="auto"/>
    </w:pPr>
    <w:rPr>
      <w:b/>
      <w:bCs/>
      <w:color w:val="4f81bd"/>
      <w:sz w:val="18"/>
      <w:szCs w:val="18"/>
    </w:rPr>
  </w:style>
  <w:style w:type="paragraph" w:styleId="809" w:customStyle="1">
    <w:name w:val="批注文字11"/>
    <w:basedOn w:val="752"/>
    <w:uiPriority w:val="99"/>
    <w:unhideWhenUsed/>
    <w:qFormat/>
    <w:pPr>
      <w:jc w:val="left"/>
    </w:pPr>
  </w:style>
  <w:style w:type="paragraph" w:styleId="810" w:customStyle="1">
    <w:name w:val="正文文本112"/>
    <w:basedOn w:val="752"/>
    <w:next w:val="752"/>
    <w:uiPriority w:val="0"/>
    <w:qFormat/>
    <w:pPr>
      <w:spacing w:after="120"/>
    </w:pPr>
  </w:style>
  <w:style w:type="paragraph" w:styleId="811" w:customStyle="1">
    <w:name w:val="正文文本缩进111"/>
    <w:basedOn w:val="752"/>
    <w:uiPriority w:val="99"/>
    <w:qFormat/>
    <w:pPr>
      <w:ind w:left="420"/>
      <w:spacing w:after="120"/>
    </w:pPr>
  </w:style>
  <w:style w:type="paragraph" w:styleId="812" w:customStyle="1">
    <w:name w:val="目录 51"/>
    <w:basedOn w:val="752"/>
    <w:next w:val="752"/>
    <w:uiPriority w:val="39"/>
    <w:unhideWhenUsed/>
    <w:qFormat/>
    <w:pPr>
      <w:ind w:left="1134"/>
      <w:spacing w:after="57"/>
    </w:pPr>
  </w:style>
  <w:style w:type="paragraph" w:styleId="813" w:customStyle="1">
    <w:name w:val="目录 31"/>
    <w:basedOn w:val="752"/>
    <w:next w:val="752"/>
    <w:uiPriority w:val="39"/>
    <w:unhideWhenUsed/>
    <w:qFormat/>
    <w:pPr>
      <w:ind w:left="567"/>
      <w:spacing w:after="57"/>
    </w:pPr>
  </w:style>
  <w:style w:type="paragraph" w:styleId="814" w:customStyle="1">
    <w:name w:val="纯文本11"/>
    <w:basedOn w:val="752"/>
    <w:uiPriority w:val="0"/>
    <w:qFormat/>
    <w:rPr>
      <w:rFonts w:ascii="宋体" w:hAnsi="Courier New"/>
    </w:rPr>
  </w:style>
  <w:style w:type="paragraph" w:styleId="815" w:customStyle="1">
    <w:name w:val="目录 81"/>
    <w:basedOn w:val="752"/>
    <w:next w:val="752"/>
    <w:uiPriority w:val="39"/>
    <w:unhideWhenUsed/>
    <w:qFormat/>
    <w:pPr>
      <w:ind w:left="1984"/>
      <w:spacing w:after="57"/>
    </w:pPr>
  </w:style>
  <w:style w:type="paragraph" w:styleId="816" w:customStyle="1">
    <w:name w:val="正文文本缩进 211"/>
    <w:basedOn w:val="752"/>
    <w:uiPriority w:val="0"/>
    <w:qFormat/>
    <w:pPr>
      <w:ind w:firstLine="640"/>
      <w:jc w:val="left"/>
      <w:spacing w:line="590" w:lineRule="exact"/>
    </w:pPr>
    <w:rPr>
      <w:rFonts w:ascii="仿宋_GB2312" w:hAnsi="宋体" w:eastAsia="仿宋_GB2312"/>
      <w:sz w:val="32"/>
      <w:szCs w:val="28"/>
    </w:rPr>
  </w:style>
  <w:style w:type="paragraph" w:styleId="817" w:customStyle="1">
    <w:name w:val="尾注文本1"/>
    <w:basedOn w:val="752"/>
    <w:link w:val="818"/>
    <w:uiPriority w:val="99"/>
    <w:unhideWhenUsed/>
    <w:qFormat/>
    <w:rPr>
      <w:sz w:val="20"/>
    </w:rPr>
  </w:style>
  <w:style w:type="character" w:styleId="818" w:customStyle="1">
    <w:name w:val="尾注文本 字符"/>
    <w:link w:val="817"/>
    <w:uiPriority w:val="99"/>
    <w:qFormat/>
    <w:rPr>
      <w:sz w:val="20"/>
    </w:rPr>
  </w:style>
  <w:style w:type="paragraph" w:styleId="819" w:customStyle="1">
    <w:name w:val="批注框文本11"/>
    <w:basedOn w:val="752"/>
    <w:link w:val="820"/>
    <w:uiPriority w:val="99"/>
    <w:unhideWhenUsed/>
    <w:qFormat/>
    <w:rPr>
      <w:sz w:val="18"/>
      <w:szCs w:val="18"/>
    </w:rPr>
  </w:style>
  <w:style w:type="character" w:styleId="820" w:customStyle="1">
    <w:name w:val="批注框文本 字符1"/>
    <w:basedOn w:val="796"/>
    <w:link w:val="819"/>
    <w:uiPriority w:val="99"/>
    <w:semiHidden/>
    <w:qFormat/>
    <w:rPr>
      <w:sz w:val="18"/>
      <w:szCs w:val="18"/>
    </w:rPr>
  </w:style>
  <w:style w:type="paragraph" w:styleId="821" w:customStyle="1">
    <w:name w:val="页脚11"/>
    <w:basedOn w:val="752"/>
    <w:link w:val="822"/>
    <w:uiPriority w:val="99"/>
    <w:unhideWhenUsed/>
    <w:qFormat/>
    <w:pPr>
      <w:tabs>
        <w:tab w:val="center" w:pos="7143" w:leader="none"/>
        <w:tab w:val="right" w:pos="14287" w:leader="none"/>
      </w:tabs>
    </w:pPr>
  </w:style>
  <w:style w:type="character" w:styleId="822" w:customStyle="1">
    <w:name w:val="页脚 字符1"/>
    <w:link w:val="821"/>
    <w:uiPriority w:val="99"/>
    <w:qFormat/>
  </w:style>
  <w:style w:type="paragraph" w:styleId="823" w:customStyle="1">
    <w:name w:val="寄信人地址111"/>
    <w:basedOn w:val="752"/>
    <w:uiPriority w:val="0"/>
    <w:qFormat/>
    <w:rPr>
      <w:rFonts w:ascii="Arial" w:hAnsi="Arial"/>
    </w:rPr>
  </w:style>
  <w:style w:type="paragraph" w:styleId="824" w:customStyle="1">
    <w:name w:val="页眉11"/>
    <w:basedOn w:val="752"/>
    <w:link w:val="825"/>
    <w:uiPriority w:val="99"/>
    <w:unhideWhenUsed/>
    <w:qFormat/>
    <w:pPr>
      <w:tabs>
        <w:tab w:val="center" w:pos="7143" w:leader="none"/>
        <w:tab w:val="right" w:pos="14287" w:leader="none"/>
      </w:tabs>
    </w:pPr>
  </w:style>
  <w:style w:type="character" w:styleId="825" w:customStyle="1">
    <w:name w:val="页眉 字符1"/>
    <w:link w:val="824"/>
    <w:uiPriority w:val="99"/>
    <w:qFormat/>
  </w:style>
  <w:style w:type="paragraph" w:styleId="826" w:customStyle="1">
    <w:name w:val="目录 11111"/>
    <w:basedOn w:val="752"/>
    <w:next w:val="752"/>
    <w:uiPriority w:val="39"/>
    <w:unhideWhenUsed/>
    <w:qFormat/>
    <w:pPr>
      <w:spacing w:after="57"/>
    </w:pPr>
  </w:style>
  <w:style w:type="paragraph" w:styleId="827" w:customStyle="1">
    <w:name w:val="目录 41"/>
    <w:basedOn w:val="752"/>
    <w:next w:val="752"/>
    <w:uiPriority w:val="39"/>
    <w:unhideWhenUsed/>
    <w:qFormat/>
    <w:pPr>
      <w:ind w:left="850"/>
      <w:spacing w:after="57"/>
    </w:pPr>
  </w:style>
  <w:style w:type="paragraph" w:styleId="828" w:customStyle="1">
    <w:name w:val="副标题1"/>
    <w:basedOn w:val="752"/>
    <w:next w:val="752"/>
    <w:link w:val="829"/>
    <w:uiPriority w:val="11"/>
    <w:qFormat/>
    <w:pPr>
      <w:spacing w:before="200" w:after="200"/>
    </w:pPr>
    <w:rPr>
      <w:sz w:val="24"/>
    </w:rPr>
  </w:style>
  <w:style w:type="character" w:styleId="829" w:customStyle="1">
    <w:name w:val="副标题 字符"/>
    <w:link w:val="828"/>
    <w:uiPriority w:val="11"/>
    <w:qFormat/>
    <w:rPr>
      <w:sz w:val="24"/>
      <w:szCs w:val="24"/>
    </w:rPr>
  </w:style>
  <w:style w:type="paragraph" w:styleId="830" w:customStyle="1">
    <w:name w:val="脚注文本111"/>
    <w:basedOn w:val="752"/>
    <w:link w:val="831"/>
    <w:uiPriority w:val="99"/>
    <w:unhideWhenUsed/>
    <w:qFormat/>
    <w:pPr>
      <w:spacing w:after="40"/>
    </w:pPr>
    <w:rPr>
      <w:sz w:val="18"/>
    </w:rPr>
  </w:style>
  <w:style w:type="character" w:styleId="831" w:customStyle="1">
    <w:name w:val="脚注文本 字符"/>
    <w:link w:val="830"/>
    <w:uiPriority w:val="99"/>
    <w:qFormat/>
    <w:rPr>
      <w:sz w:val="18"/>
    </w:rPr>
  </w:style>
  <w:style w:type="paragraph" w:styleId="832" w:customStyle="1">
    <w:name w:val="目录 61"/>
    <w:basedOn w:val="752"/>
    <w:next w:val="752"/>
    <w:uiPriority w:val="39"/>
    <w:unhideWhenUsed/>
    <w:qFormat/>
    <w:pPr>
      <w:ind w:left="1417"/>
      <w:spacing w:after="57"/>
    </w:pPr>
  </w:style>
  <w:style w:type="paragraph" w:styleId="833" w:customStyle="1">
    <w:name w:val="图表目录1"/>
    <w:basedOn w:val="752"/>
    <w:next w:val="752"/>
    <w:uiPriority w:val="99"/>
    <w:unhideWhenUsed/>
    <w:qFormat/>
  </w:style>
  <w:style w:type="paragraph" w:styleId="834" w:customStyle="1">
    <w:name w:val="目录 21"/>
    <w:basedOn w:val="752"/>
    <w:next w:val="752"/>
    <w:uiPriority w:val="39"/>
    <w:unhideWhenUsed/>
    <w:qFormat/>
    <w:pPr>
      <w:ind w:left="283"/>
      <w:spacing w:after="57"/>
    </w:pPr>
  </w:style>
  <w:style w:type="paragraph" w:styleId="835" w:customStyle="1">
    <w:name w:val="目录 91"/>
    <w:basedOn w:val="752"/>
    <w:next w:val="752"/>
    <w:uiPriority w:val="39"/>
    <w:unhideWhenUsed/>
    <w:qFormat/>
    <w:pPr>
      <w:ind w:left="2268"/>
      <w:spacing w:after="57"/>
    </w:pPr>
  </w:style>
  <w:style w:type="paragraph" w:styleId="836" w:customStyle="1">
    <w:name w:val="普通(网站)11"/>
    <w:basedOn w:val="752"/>
    <w:uiPriority w:val="0"/>
    <w:qFormat/>
    <w:pPr>
      <w:jc w:val="left"/>
      <w:spacing w:before="100" w:beforeAutospacing="1" w:after="100" w:afterAutospacing="1"/>
      <w:widowControl/>
    </w:pPr>
    <w:rPr>
      <w:rFonts w:ascii="宋体" w:hAnsi="宋体" w:cs="宋体"/>
      <w:sz w:val="24"/>
    </w:rPr>
  </w:style>
  <w:style w:type="paragraph" w:styleId="837" w:customStyle="1">
    <w:name w:val="标题11"/>
    <w:basedOn w:val="752"/>
    <w:next w:val="752"/>
    <w:link w:val="838"/>
    <w:uiPriority w:val="10"/>
    <w:qFormat/>
    <w:pPr>
      <w:contextualSpacing/>
      <w:spacing w:before="300" w:after="200"/>
    </w:pPr>
    <w:rPr>
      <w:sz w:val="48"/>
      <w:szCs w:val="48"/>
    </w:rPr>
  </w:style>
  <w:style w:type="character" w:styleId="838" w:customStyle="1">
    <w:name w:val="标题 字符"/>
    <w:link w:val="837"/>
    <w:uiPriority w:val="10"/>
    <w:qFormat/>
    <w:rPr>
      <w:sz w:val="48"/>
      <w:szCs w:val="48"/>
    </w:rPr>
  </w:style>
  <w:style w:type="paragraph" w:styleId="839" w:customStyle="1">
    <w:name w:val="正文首行缩进111"/>
    <w:basedOn w:val="810"/>
    <w:next w:val="832"/>
    <w:uiPriority w:val="0"/>
    <w:qFormat/>
    <w:pPr>
      <w:ind w:firstLine="200"/>
      <w:spacing w:line="360" w:lineRule="auto"/>
    </w:pPr>
    <w:rPr>
      <w:rFonts w:ascii="仿宋_GB2312" w:eastAsia="仿宋_GB2312"/>
      <w:sz w:val="30"/>
      <w:szCs w:val="30"/>
    </w:rPr>
  </w:style>
  <w:style w:type="paragraph" w:styleId="840" w:customStyle="1">
    <w:name w:val="正文首行缩进 2111"/>
    <w:basedOn w:val="811"/>
    <w:next w:val="752"/>
    <w:uiPriority w:val="99"/>
    <w:qFormat/>
    <w:pPr>
      <w:ind w:left="0" w:firstLine="420"/>
      <w:spacing w:after="0" w:line="360" w:lineRule="auto"/>
    </w:pPr>
    <w:rPr>
      <w:rFonts w:ascii="宋体" w:hAnsi="宋体"/>
    </w:rPr>
  </w:style>
  <w:style w:type="table" w:styleId="841" w:customStyle="1">
    <w:name w:val="网格型12"/>
    <w:uiPriority w:val="59"/>
    <w:qFormat/>
    <w:tblPr/>
  </w:style>
  <w:style w:type="character" w:styleId="842" w:customStyle="1">
    <w:name w:val="要点11"/>
    <w:basedOn w:val="796"/>
    <w:link w:val="752"/>
    <w:uiPriority w:val="22"/>
    <w:qFormat/>
    <w:rPr>
      <w:b/>
    </w:rPr>
  </w:style>
  <w:style w:type="character" w:styleId="843" w:customStyle="1">
    <w:name w:val="尾注引用1"/>
    <w:link w:val="752"/>
    <w:uiPriority w:val="99"/>
    <w:unhideWhenUsed/>
    <w:qFormat/>
    <w:rPr>
      <w:vertAlign w:val="superscript"/>
    </w:rPr>
  </w:style>
  <w:style w:type="character" w:styleId="844" w:customStyle="1">
    <w:name w:val="强调11"/>
    <w:basedOn w:val="796"/>
    <w:link w:val="752"/>
    <w:uiPriority w:val="20"/>
    <w:qFormat/>
    <w:rPr>
      <w:b/>
    </w:rPr>
  </w:style>
  <w:style w:type="character" w:styleId="845" w:customStyle="1">
    <w:name w:val="超链接11"/>
    <w:link w:val="752"/>
    <w:uiPriority w:val="99"/>
    <w:unhideWhenUsed/>
    <w:qFormat/>
    <w:rPr>
      <w:color w:val="0000ff"/>
      <w:u w:val="single"/>
    </w:rPr>
  </w:style>
  <w:style w:type="character" w:styleId="846" w:customStyle="1">
    <w:name w:val="批注引用11"/>
    <w:basedOn w:val="796"/>
    <w:link w:val="752"/>
    <w:uiPriority w:val="99"/>
    <w:unhideWhenUsed/>
    <w:qFormat/>
    <w:rPr>
      <w:sz w:val="21"/>
      <w:szCs w:val="21"/>
    </w:rPr>
  </w:style>
  <w:style w:type="character" w:styleId="847" w:customStyle="1">
    <w:name w:val="脚注引用1"/>
    <w:link w:val="752"/>
    <w:uiPriority w:val="99"/>
    <w:unhideWhenUsed/>
    <w:qFormat/>
    <w:rPr>
      <w:vertAlign w:val="superscript"/>
    </w:rPr>
  </w:style>
  <w:style w:type="table" w:styleId="848" w:customStyle="1">
    <w:name w:val="Plain Table 1"/>
    <w:basedOn w:val="797"/>
    <w:uiPriority w:val="59"/>
    <w:qFormat/>
    <w:pPr>
      <w:spacing w:after="0" w:line="240" w:lineRule="auto"/>
    </w:pPr>
    <w:tblPr/>
  </w:style>
  <w:style w:type="table" w:styleId="849" w:customStyle="1">
    <w:name w:val="Plain Table 2"/>
    <w:basedOn w:val="797"/>
    <w:uiPriority w:val="59"/>
    <w:qFormat/>
    <w:pPr>
      <w:spacing w:after="0" w:line="240" w:lineRule="auto"/>
    </w:pPr>
    <w:tblPr/>
  </w:style>
  <w:style w:type="table" w:styleId="850" w:customStyle="1">
    <w:name w:val="Plain Table 3"/>
    <w:basedOn w:val="797"/>
    <w:uiPriority w:val="99"/>
    <w:qFormat/>
    <w:pPr>
      <w:spacing w:after="0" w:line="240" w:lineRule="auto"/>
    </w:pPr>
    <w:tblPr/>
  </w:style>
  <w:style w:type="table" w:styleId="851" w:customStyle="1">
    <w:name w:val="Plain Table 4"/>
    <w:basedOn w:val="797"/>
    <w:uiPriority w:val="99"/>
    <w:qFormat/>
    <w:pPr>
      <w:spacing w:after="0" w:line="240" w:lineRule="auto"/>
    </w:pPr>
    <w:tblPr/>
  </w:style>
  <w:style w:type="table" w:styleId="852" w:customStyle="1">
    <w:name w:val="Plain Table 5"/>
    <w:basedOn w:val="797"/>
    <w:uiPriority w:val="99"/>
    <w:qFormat/>
    <w:pPr>
      <w:spacing w:after="0" w:line="240" w:lineRule="auto"/>
    </w:pPr>
    <w:tblPr/>
  </w:style>
  <w:style w:type="table" w:styleId="853" w:customStyle="1">
    <w:name w:val="Grid Table 1 Light"/>
    <w:basedOn w:val="797"/>
    <w:uiPriority w:val="99"/>
    <w:qFormat/>
    <w:pPr>
      <w:spacing w:after="0" w:line="240" w:lineRule="auto"/>
    </w:pPr>
    <w:tblPr/>
  </w:style>
  <w:style w:type="table" w:styleId="854" w:customStyle="1">
    <w:name w:val="Grid Table 2"/>
    <w:basedOn w:val="797"/>
    <w:uiPriority w:val="99"/>
    <w:qFormat/>
    <w:pPr>
      <w:spacing w:after="0" w:line="240" w:lineRule="auto"/>
    </w:pPr>
    <w:tblPr/>
  </w:style>
  <w:style w:type="table" w:styleId="855" w:customStyle="1">
    <w:name w:val="Grid Table 3"/>
    <w:basedOn w:val="797"/>
    <w:uiPriority w:val="99"/>
    <w:qFormat/>
    <w:pPr>
      <w:spacing w:after="0" w:line="240" w:lineRule="auto"/>
    </w:pPr>
    <w:tblPr/>
  </w:style>
  <w:style w:type="table" w:styleId="856" w:customStyle="1">
    <w:name w:val="Grid Table 4"/>
    <w:basedOn w:val="797"/>
    <w:uiPriority w:val="59"/>
    <w:qFormat/>
    <w:pPr>
      <w:spacing w:after="0" w:line="240" w:lineRule="auto"/>
    </w:pPr>
    <w:tblPr/>
  </w:style>
  <w:style w:type="table" w:styleId="857" w:customStyle="1">
    <w:name w:val="Grid Table 5 Dark"/>
    <w:basedOn w:val="797"/>
    <w:uiPriority w:val="99"/>
    <w:qFormat/>
    <w:pPr>
      <w:spacing w:after="0" w:line="240" w:lineRule="auto"/>
    </w:pPr>
    <w:tblPr/>
  </w:style>
  <w:style w:type="table" w:styleId="858" w:customStyle="1">
    <w:name w:val="Grid Table 6 Colorful"/>
    <w:basedOn w:val="797"/>
    <w:uiPriority w:val="99"/>
    <w:qFormat/>
    <w:pPr>
      <w:spacing w:after="0" w:line="240" w:lineRule="auto"/>
    </w:pPr>
    <w:tblPr/>
  </w:style>
  <w:style w:type="table" w:styleId="859" w:customStyle="1">
    <w:name w:val="Grid Table 7 Colorful"/>
    <w:basedOn w:val="797"/>
    <w:uiPriority w:val="99"/>
    <w:qFormat/>
    <w:pPr>
      <w:spacing w:after="0" w:line="240" w:lineRule="auto"/>
    </w:pPr>
    <w:tblPr/>
  </w:style>
  <w:style w:type="table" w:styleId="860" w:customStyle="1">
    <w:name w:val="List Table 1 Light"/>
    <w:basedOn w:val="797"/>
    <w:uiPriority w:val="99"/>
    <w:qFormat/>
    <w:pPr>
      <w:spacing w:after="0" w:line="240" w:lineRule="auto"/>
    </w:pPr>
    <w:tblPr/>
  </w:style>
  <w:style w:type="table" w:styleId="861" w:customStyle="1">
    <w:name w:val="List Table 2"/>
    <w:basedOn w:val="797"/>
    <w:uiPriority w:val="99"/>
    <w:qFormat/>
    <w:pPr>
      <w:spacing w:after="0" w:line="240" w:lineRule="auto"/>
    </w:pPr>
    <w:tblPr/>
  </w:style>
  <w:style w:type="table" w:styleId="862" w:customStyle="1">
    <w:name w:val="List Table 3"/>
    <w:basedOn w:val="797"/>
    <w:uiPriority w:val="99"/>
    <w:qFormat/>
    <w:pPr>
      <w:spacing w:after="0" w:line="240" w:lineRule="auto"/>
    </w:pPr>
    <w:tblPr/>
  </w:style>
  <w:style w:type="table" w:styleId="863" w:customStyle="1">
    <w:name w:val="List Table 4"/>
    <w:basedOn w:val="797"/>
    <w:uiPriority w:val="99"/>
    <w:qFormat/>
    <w:pPr>
      <w:spacing w:after="0" w:line="240" w:lineRule="auto"/>
    </w:pPr>
    <w:tblPr/>
  </w:style>
  <w:style w:type="table" w:styleId="864" w:customStyle="1">
    <w:name w:val="List Table 5 Dark"/>
    <w:basedOn w:val="797"/>
    <w:uiPriority w:val="99"/>
    <w:qFormat/>
    <w:pPr>
      <w:spacing w:after="0" w:line="240" w:lineRule="auto"/>
    </w:pPr>
    <w:tblPr/>
  </w:style>
  <w:style w:type="table" w:styleId="865" w:customStyle="1">
    <w:name w:val="List Table 6 Colorful"/>
    <w:basedOn w:val="797"/>
    <w:uiPriority w:val="99"/>
    <w:qFormat/>
    <w:pPr>
      <w:spacing w:after="0" w:line="240" w:lineRule="auto"/>
    </w:pPr>
    <w:tblPr/>
  </w:style>
  <w:style w:type="table" w:styleId="866" w:customStyle="1">
    <w:name w:val="List Table 7 Colorful"/>
    <w:basedOn w:val="797"/>
    <w:uiPriority w:val="99"/>
    <w:qFormat/>
    <w:pPr>
      <w:spacing w:after="0" w:line="240" w:lineRule="auto"/>
    </w:pPr>
    <w:tbl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一级条标题"/>
    <w:basedOn w:val="869"/>
    <w:next w:val="8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9"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0" w:customStyle="1">
    <w:name w:val="段"/>
    <w:basedOn w:val="752"/>
    <w:uiPriority w:val="0"/>
    <w:qFormat/>
    <w:pPr>
      <w:ind w:firstLine="200"/>
      <w:widowControl/>
    </w:pPr>
    <w:rPr>
      <w:rFonts w:hint="eastAsia" w:ascii="宋体"/>
      <w:szCs w:val="20"/>
    </w:rPr>
  </w:style>
  <w:style w:type="paragraph" w:styleId="871" w:customStyle="1">
    <w:name w:val="正文1"/>
    <w:basedOn w:val="872"/>
    <w:next w:val="874"/>
    <w:uiPriority w:val="0"/>
    <w:qFormat/>
  </w:style>
  <w:style w:type="paragraph" w:styleId="872" w:customStyle="1">
    <w:name w:val="正文11"/>
    <w:next w:val="873"/>
    <w:uiPriority w:val="0"/>
    <w:qFormat/>
    <w:pPr>
      <w:jc w:val="both"/>
    </w:pPr>
    <w:rPr>
      <w:rFonts w:hint="default" w:ascii="Times New Roman" w:hAnsi="Times New Roman" w:eastAsia="宋体" w:cs="Times New Roman"/>
      <w:lang w:val="en-US" w:eastAsia="zh-CN" w:bidi="ar-SA"/>
    </w:rPr>
  </w:style>
  <w:style w:type="paragraph" w:styleId="873" w:customStyle="1">
    <w:name w:val="标题 21"/>
    <w:basedOn w:val="752"/>
    <w:next w:val="872"/>
    <w:link w:val="1056"/>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目录 11"/>
    <w:basedOn w:val="876"/>
    <w:next w:val="872"/>
    <w:uiPriority w:val="39"/>
    <w:qFormat/>
  </w:style>
  <w:style w:type="paragraph" w:styleId="876" w:customStyle="1">
    <w:name w:val="正文12"/>
    <w:next w:val="8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7" w:customStyle="1">
    <w:name w:val="文本块11"/>
    <w:basedOn w:val="874"/>
    <w:uiPriority w:val="6"/>
    <w:unhideWhenUsed/>
    <w:qFormat/>
    <w:pPr>
      <w:ind w:left="1440" w:right="1440"/>
      <w:spacing w:after="120"/>
    </w:pPr>
  </w:style>
  <w:style w:type="paragraph" w:styleId="878" w:customStyle="1">
    <w:name w:val="脚注文本1"/>
    <w:basedOn w:val="876"/>
    <w:next w:val="879"/>
    <w:uiPriority w:val="0"/>
    <w:qFormat/>
    <w:pPr>
      <w:jc w:val="left"/>
    </w:pPr>
    <w:rPr>
      <w:rFonts w:ascii="宋体" w:eastAsia="Times New Roman"/>
      <w:sz w:val="18"/>
      <w:szCs w:val="18"/>
    </w:rPr>
  </w:style>
  <w:style w:type="paragraph" w:styleId="879" w:customStyle="1">
    <w:name w:val="索引 51"/>
    <w:basedOn w:val="880"/>
    <w:next w:val="871"/>
    <w:uiPriority w:val="0"/>
    <w:qFormat/>
    <w:pPr>
      <w:ind w:left="798"/>
      <w:jc w:val="left"/>
    </w:pPr>
    <w:rPr>
      <w:rFonts w:ascii="Calibri" w:hAnsi="Calibri"/>
    </w:rPr>
  </w:style>
  <w:style w:type="paragraph" w:styleId="880" w:customStyle="1">
    <w:name w:val="正文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11"/>
    <w:basedOn w:val="882"/>
    <w:uiPriority w:val="0"/>
    <w:qFormat/>
    <w:pPr>
      <w:ind w:firstLine="420"/>
    </w:pPr>
    <w:rPr>
      <w:rFonts w:ascii="仿宋_GB2312" w:eastAsia="仿宋_GB2312"/>
      <w:sz w:val="30"/>
      <w:szCs w:val="30"/>
    </w:rPr>
  </w:style>
  <w:style w:type="paragraph" w:styleId="882" w:customStyle="1">
    <w:name w:val="正文文本11"/>
    <w:basedOn w:val="883"/>
    <w:next w:val="880"/>
    <w:uiPriority w:val="0"/>
    <w:qFormat/>
    <w:pPr>
      <w:spacing w:after="120"/>
    </w:pPr>
  </w:style>
  <w:style w:type="paragraph" w:styleId="883" w:customStyle="1">
    <w:name w:val="正文112"/>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页脚1"/>
    <w:basedOn w:val="752"/>
    <w:link w:val="1097"/>
    <w:uiPriority w:val="0"/>
    <w:qFormat/>
    <w:pPr>
      <w:jc w:val="left"/>
      <w:tabs>
        <w:tab w:val="center" w:pos="4153" w:leader="none"/>
        <w:tab w:val="right" w:pos="8306" w:leader="none"/>
      </w:tabs>
    </w:pPr>
    <w:rPr>
      <w:sz w:val="18"/>
      <w:szCs w:val="18"/>
    </w:rPr>
  </w:style>
  <w:style w:type="paragraph" w:styleId="885" w:customStyle="1">
    <w:name w:val="正文文本缩进1"/>
    <w:basedOn w:val="752"/>
    <w:next w:val="886"/>
    <w:link w:val="887"/>
    <w:uiPriority w:val="99"/>
    <w:qFormat/>
    <w:pPr>
      <w:ind w:left="420"/>
      <w:spacing w:after="120"/>
    </w:pPr>
    <w:rPr>
      <w:rFonts w:ascii="Calibri" w:hAnsi="Calibri"/>
    </w:rPr>
  </w:style>
  <w:style w:type="paragraph" w:styleId="886" w:customStyle="1">
    <w:name w:val="寄信人地址1"/>
    <w:basedOn w:val="752"/>
    <w:uiPriority w:val="0"/>
    <w:qFormat/>
    <w:rPr>
      <w:rFonts w:ascii="Arial" w:hAnsi="Arial"/>
    </w:rPr>
  </w:style>
  <w:style w:type="character" w:styleId="887" w:customStyle="1">
    <w:name w:val="正文文本缩进 字符"/>
    <w:link w:val="885"/>
    <w:uiPriority w:val="99"/>
    <w:qFormat/>
    <w:rPr>
      <w:rFonts w:ascii="Calibri" w:hAnsi="Calibri"/>
      <w:sz w:val="21"/>
      <w:szCs w:val="24"/>
    </w:rPr>
  </w:style>
  <w:style w:type="paragraph" w:styleId="888" w:customStyle="1">
    <w:name w:val="正文文本1"/>
    <w:basedOn w:val="871"/>
    <w:next w:val="868"/>
    <w:link w:val="889"/>
    <w:uiPriority w:val="0"/>
    <w:qFormat/>
    <w:pPr>
      <w:spacing w:after="120"/>
    </w:pPr>
    <w:rPr>
      <w:rFonts w:ascii="Calibri" w:hAnsi="Calibri"/>
    </w:rPr>
  </w:style>
  <w:style w:type="character" w:styleId="889" w:customStyle="1">
    <w:name w:val="正文文本 字符"/>
    <w:link w:val="888"/>
    <w:uiPriority w:val="1"/>
    <w:qFormat/>
    <w:rPr>
      <w:rFonts w:ascii="Calibri" w:hAnsi="Calibri"/>
      <w:sz w:val="21"/>
      <w:szCs w:val="24"/>
    </w:rPr>
  </w:style>
  <w:style w:type="paragraph" w:styleId="890" w:customStyle="1">
    <w:name w:val="目录 111"/>
    <w:basedOn w:val="752"/>
    <w:next w:val="880"/>
    <w:uiPriority w:val="39"/>
    <w:unhideWhenUsed/>
    <w:qFormat/>
    <w:pPr>
      <w:jc w:val="left"/>
      <w:spacing w:after="100" w:line="259" w:lineRule="auto"/>
      <w:widowControl/>
    </w:pPr>
    <w:rPr>
      <w:rFonts w:ascii="Calibri" w:hAnsi="Calibri"/>
      <w:sz w:val="22"/>
      <w:szCs w:val="22"/>
    </w:rPr>
  </w:style>
  <w:style w:type="paragraph" w:styleId="891" w:customStyle="1">
    <w:name w:val="正文文本111"/>
    <w:basedOn w:val="876"/>
    <w:next w:val="876"/>
    <w:uiPriority w:val="0"/>
    <w:qFormat/>
  </w:style>
  <w:style w:type="paragraph" w:styleId="892" w:customStyle="1">
    <w:name w:val="信息标题1"/>
    <w:basedOn w:val="752"/>
    <w:next w:val="89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3" w:customStyle="1">
    <w:name w:val="正文文本12"/>
    <w:basedOn w:val="752"/>
    <w:next w:val="752"/>
    <w:uiPriority w:val="99"/>
    <w:qFormat/>
    <w:pPr>
      <w:spacing w:after="120"/>
    </w:pPr>
  </w:style>
  <w:style w:type="paragraph" w:styleId="894" w:customStyle="1">
    <w:name w:val="正文首行缩进1"/>
    <w:basedOn w:val="882"/>
    <w:next w:val="895"/>
    <w:link w:val="896"/>
    <w:uiPriority w:val="0"/>
    <w:qFormat/>
    <w:pPr>
      <w:ind w:firstLine="420"/>
    </w:pPr>
    <w:rPr>
      <w:rFonts w:ascii="仿宋_GB2312" w:eastAsia="仿宋_GB2312"/>
      <w:sz w:val="30"/>
      <w:szCs w:val="30"/>
    </w:rPr>
  </w:style>
  <w:style w:type="paragraph" w:styleId="895" w:customStyle="1">
    <w:name w:val="正文首行缩进 21"/>
    <w:basedOn w:val="885"/>
    <w:next w:val="880"/>
    <w:link w:val="897"/>
    <w:uiPriority w:val="0"/>
    <w:qFormat/>
    <w:pPr>
      <w:ind w:firstLine="420"/>
    </w:pPr>
    <w:rPr>
      <w:rFonts w:ascii="Times New Roman" w:hAnsi="Times New Roman"/>
    </w:rPr>
  </w:style>
  <w:style w:type="character" w:styleId="896" w:customStyle="1">
    <w:name w:val="正文文本首行缩进 字符1"/>
    <w:link w:val="894"/>
    <w:uiPriority w:val="0"/>
    <w:qFormat/>
    <w:rPr>
      <w:rFonts w:ascii="仿宋_GB2312" w:hAnsi="Times New Roman" w:eastAsia="仿宋_GB2312"/>
      <w:sz w:val="30"/>
      <w:szCs w:val="30"/>
    </w:rPr>
  </w:style>
  <w:style w:type="character" w:styleId="897" w:customStyle="1">
    <w:name w:val="正文文本首行缩进 2 字符"/>
    <w:link w:val="895"/>
    <w:uiPriority w:val="0"/>
    <w:qFormat/>
  </w:style>
  <w:style w:type="paragraph" w:styleId="898" w:customStyle="1">
    <w:name w:val="标题 211"/>
    <w:basedOn w:val="872"/>
    <w:next w:val="872"/>
    <w:uiPriority w:val="0"/>
    <w:qFormat/>
    <w:pPr>
      <w:keepLines/>
      <w:keepNext/>
      <w:spacing w:before="260" w:after="260" w:line="416" w:lineRule="auto"/>
      <w:outlineLvl w:val="1"/>
    </w:pPr>
    <w:rPr>
      <w:rFonts w:ascii="Calibri Light" w:hAnsi="Calibri Light"/>
      <w:bCs/>
      <w:sz w:val="32"/>
      <w:szCs w:val="32"/>
    </w:rPr>
  </w:style>
  <w:style w:type="character" w:styleId="899" w:customStyle="1">
    <w:name w:val="Heading 1 Char"/>
    <w:basedOn w:val="796"/>
    <w:link w:val="752"/>
    <w:uiPriority w:val="9"/>
    <w:qFormat/>
    <w:rPr>
      <w:rFonts w:ascii="Arial" w:hAnsi="Arial" w:eastAsia="Arial" w:cs="Arial"/>
      <w:sz w:val="40"/>
      <w:szCs w:val="40"/>
    </w:rPr>
  </w:style>
  <w:style w:type="character" w:styleId="900" w:customStyle="1">
    <w:name w:val="Heading 2 Char"/>
    <w:basedOn w:val="796"/>
    <w:link w:val="752"/>
    <w:uiPriority w:val="9"/>
    <w:qFormat/>
    <w:rPr>
      <w:rFonts w:ascii="Arial" w:hAnsi="Arial" w:eastAsia="Arial" w:cs="Arial"/>
      <w:sz w:val="34"/>
    </w:rPr>
  </w:style>
  <w:style w:type="character" w:styleId="901" w:customStyle="1">
    <w:name w:val="Heading 3 Char"/>
    <w:basedOn w:val="796"/>
    <w:link w:val="752"/>
    <w:uiPriority w:val="9"/>
    <w:qFormat/>
    <w:rPr>
      <w:rFonts w:ascii="Arial" w:hAnsi="Arial" w:eastAsia="Arial" w:cs="Arial"/>
      <w:sz w:val="30"/>
      <w:szCs w:val="30"/>
    </w:rPr>
  </w:style>
  <w:style w:type="character" w:styleId="902" w:customStyle="1">
    <w:name w:val="Heading 4 Char"/>
    <w:basedOn w:val="796"/>
    <w:link w:val="752"/>
    <w:uiPriority w:val="9"/>
    <w:qFormat/>
    <w:rPr>
      <w:rFonts w:ascii="Arial" w:hAnsi="Arial" w:eastAsia="Arial" w:cs="Arial"/>
      <w:b/>
      <w:bCs/>
      <w:sz w:val="26"/>
      <w:szCs w:val="26"/>
    </w:rPr>
  </w:style>
  <w:style w:type="character" w:styleId="903" w:customStyle="1">
    <w:name w:val="Heading 5 Char"/>
    <w:basedOn w:val="796"/>
    <w:link w:val="752"/>
    <w:uiPriority w:val="9"/>
    <w:qFormat/>
    <w:rPr>
      <w:rFonts w:ascii="Arial" w:hAnsi="Arial" w:eastAsia="Arial" w:cs="Arial"/>
      <w:b/>
      <w:bCs/>
      <w:sz w:val="24"/>
      <w:szCs w:val="24"/>
    </w:rPr>
  </w:style>
  <w:style w:type="character" w:styleId="904" w:customStyle="1">
    <w:name w:val="Heading 6 Char"/>
    <w:basedOn w:val="796"/>
    <w:link w:val="752"/>
    <w:uiPriority w:val="9"/>
    <w:qFormat/>
    <w:rPr>
      <w:rFonts w:ascii="Arial" w:hAnsi="Arial" w:eastAsia="Arial" w:cs="Arial"/>
      <w:b/>
      <w:bCs/>
      <w:sz w:val="22"/>
      <w:szCs w:val="22"/>
    </w:rPr>
  </w:style>
  <w:style w:type="character" w:styleId="905" w:customStyle="1">
    <w:name w:val="Heading 7 Char"/>
    <w:basedOn w:val="796"/>
    <w:link w:val="752"/>
    <w:uiPriority w:val="9"/>
    <w:qFormat/>
    <w:rPr>
      <w:rFonts w:ascii="Arial" w:hAnsi="Arial" w:eastAsia="Arial" w:cs="Arial"/>
      <w:b/>
      <w:bCs/>
      <w:i/>
      <w:iCs/>
      <w:sz w:val="22"/>
      <w:szCs w:val="22"/>
    </w:rPr>
  </w:style>
  <w:style w:type="character" w:styleId="906" w:customStyle="1">
    <w:name w:val="Heading 8 Char"/>
    <w:basedOn w:val="796"/>
    <w:link w:val="752"/>
    <w:uiPriority w:val="9"/>
    <w:qFormat/>
    <w:rPr>
      <w:rFonts w:ascii="Arial" w:hAnsi="Arial" w:eastAsia="Arial" w:cs="Arial"/>
      <w:i/>
      <w:iCs/>
      <w:sz w:val="22"/>
      <w:szCs w:val="22"/>
    </w:rPr>
  </w:style>
  <w:style w:type="character" w:styleId="907" w:customStyle="1">
    <w:name w:val="Heading 9 Char"/>
    <w:basedOn w:val="796"/>
    <w:link w:val="752"/>
    <w:uiPriority w:val="9"/>
    <w:qFormat/>
    <w:rPr>
      <w:rFonts w:ascii="Arial" w:hAnsi="Arial" w:eastAsia="Arial" w:cs="Arial"/>
      <w:i/>
      <w:iCs/>
      <w:sz w:val="21"/>
      <w:szCs w:val="21"/>
    </w:rPr>
  </w:style>
  <w:style w:type="character" w:styleId="908" w:customStyle="1">
    <w:name w:val="Title Char"/>
    <w:basedOn w:val="796"/>
    <w:link w:val="752"/>
    <w:uiPriority w:val="10"/>
    <w:qFormat/>
    <w:rPr>
      <w:sz w:val="48"/>
      <w:szCs w:val="48"/>
    </w:rPr>
  </w:style>
  <w:style w:type="character" w:styleId="909" w:customStyle="1">
    <w:name w:val="Subtitle Char"/>
    <w:basedOn w:val="796"/>
    <w:link w:val="752"/>
    <w:uiPriority w:val="11"/>
    <w:qFormat/>
    <w:rPr>
      <w:sz w:val="24"/>
      <w:szCs w:val="24"/>
    </w:rPr>
  </w:style>
  <w:style w:type="character" w:styleId="910" w:customStyle="1">
    <w:name w:val="Quote Char"/>
    <w:link w:val="752"/>
    <w:uiPriority w:val="29"/>
    <w:qFormat/>
    <w:rPr>
      <w:i/>
    </w:rPr>
  </w:style>
  <w:style w:type="character" w:styleId="911" w:customStyle="1">
    <w:name w:val="Intense Quote Char"/>
    <w:link w:val="752"/>
    <w:uiPriority w:val="30"/>
    <w:qFormat/>
    <w:rPr>
      <w:i/>
    </w:rPr>
  </w:style>
  <w:style w:type="character" w:styleId="912" w:customStyle="1">
    <w:name w:val="Header Char"/>
    <w:basedOn w:val="796"/>
    <w:link w:val="752"/>
    <w:uiPriority w:val="99"/>
    <w:qFormat/>
  </w:style>
  <w:style w:type="character" w:styleId="913" w:customStyle="1">
    <w:name w:val="Caption Char"/>
    <w:link w:val="752"/>
    <w:uiPriority w:val="99"/>
    <w:qFormat/>
  </w:style>
  <w:style w:type="table" w:styleId="914" w:customStyle="1">
    <w:name w:val="无格式表格 11"/>
    <w:basedOn w:val="797"/>
    <w:uiPriority w:val="59"/>
    <w:qFormat/>
    <w:tblPr/>
  </w:style>
  <w:style w:type="table" w:styleId="915" w:customStyle="1">
    <w:name w:val="无格式表格 21"/>
    <w:basedOn w:val="797"/>
    <w:uiPriority w:val="59"/>
    <w:qFormat/>
    <w:tblPr/>
  </w:style>
  <w:style w:type="table" w:styleId="916" w:customStyle="1">
    <w:name w:val="无格式表格 31"/>
    <w:basedOn w:val="797"/>
    <w:uiPriority w:val="99"/>
    <w:qFormat/>
    <w:tblPr/>
  </w:style>
  <w:style w:type="table" w:styleId="917" w:customStyle="1">
    <w:name w:val="无格式表格 41"/>
    <w:basedOn w:val="797"/>
    <w:uiPriority w:val="99"/>
    <w:qFormat/>
    <w:tblPr/>
  </w:style>
  <w:style w:type="table" w:styleId="918" w:customStyle="1">
    <w:name w:val="无格式表格 51"/>
    <w:basedOn w:val="797"/>
    <w:uiPriority w:val="99"/>
    <w:qFormat/>
    <w:tblPr/>
  </w:style>
  <w:style w:type="table" w:styleId="919" w:customStyle="1">
    <w:name w:val="网格表 1 浅色1"/>
    <w:basedOn w:val="797"/>
    <w:uiPriority w:val="99"/>
    <w:qFormat/>
    <w:tblPr/>
  </w:style>
  <w:style w:type="table" w:styleId="920" w:customStyle="1">
    <w:name w:val="网格表 21"/>
    <w:basedOn w:val="797"/>
    <w:uiPriority w:val="99"/>
    <w:qFormat/>
    <w:tblPr/>
  </w:style>
  <w:style w:type="table" w:styleId="921" w:customStyle="1">
    <w:name w:val="网格表 31"/>
    <w:basedOn w:val="797"/>
    <w:uiPriority w:val="99"/>
    <w:qFormat/>
    <w:tblPr/>
  </w:style>
  <w:style w:type="table" w:styleId="922" w:customStyle="1">
    <w:name w:val="网格表 41"/>
    <w:basedOn w:val="797"/>
    <w:uiPriority w:val="59"/>
    <w:qFormat/>
    <w:tblPr/>
  </w:style>
  <w:style w:type="table" w:styleId="923" w:customStyle="1">
    <w:name w:val="网格表 5 深色1"/>
    <w:basedOn w:val="797"/>
    <w:uiPriority w:val="99"/>
    <w:qFormat/>
    <w:tblPr/>
  </w:style>
  <w:style w:type="table" w:styleId="924" w:customStyle="1">
    <w:name w:val="网格表 6 彩色1"/>
    <w:basedOn w:val="797"/>
    <w:uiPriority w:val="99"/>
    <w:qFormat/>
    <w:tblPr/>
  </w:style>
  <w:style w:type="table" w:styleId="925" w:customStyle="1">
    <w:name w:val="网格表 7 彩色1"/>
    <w:basedOn w:val="797"/>
    <w:uiPriority w:val="99"/>
    <w:qFormat/>
    <w:tblPr/>
  </w:style>
  <w:style w:type="table" w:styleId="926" w:customStyle="1">
    <w:name w:val="清单表 1 浅色1"/>
    <w:basedOn w:val="797"/>
    <w:uiPriority w:val="99"/>
    <w:qFormat/>
    <w:tblPr/>
  </w:style>
  <w:style w:type="table" w:styleId="927" w:customStyle="1">
    <w:name w:val="清单表 21"/>
    <w:basedOn w:val="797"/>
    <w:uiPriority w:val="99"/>
    <w:qFormat/>
    <w:tblPr/>
  </w:style>
  <w:style w:type="table" w:styleId="928" w:customStyle="1">
    <w:name w:val="清单表 31"/>
    <w:basedOn w:val="797"/>
    <w:uiPriority w:val="99"/>
    <w:qFormat/>
    <w:tblPr/>
  </w:style>
  <w:style w:type="table" w:styleId="929" w:customStyle="1">
    <w:name w:val="清单表 41"/>
    <w:basedOn w:val="797"/>
    <w:uiPriority w:val="99"/>
    <w:qFormat/>
    <w:tblPr/>
  </w:style>
  <w:style w:type="table" w:styleId="930" w:customStyle="1">
    <w:name w:val="清单表 5 深色1"/>
    <w:basedOn w:val="797"/>
    <w:uiPriority w:val="99"/>
    <w:qFormat/>
    <w:tblPr/>
  </w:style>
  <w:style w:type="table" w:styleId="931" w:customStyle="1">
    <w:name w:val="清单表 6 彩色1"/>
    <w:basedOn w:val="797"/>
    <w:uiPriority w:val="99"/>
    <w:qFormat/>
    <w:tblPr/>
  </w:style>
  <w:style w:type="table" w:styleId="932" w:customStyle="1">
    <w:name w:val="清单表 7 彩色1"/>
    <w:basedOn w:val="797"/>
    <w:uiPriority w:val="99"/>
    <w:qFormat/>
    <w:tblPr/>
  </w:style>
  <w:style w:type="character" w:styleId="933" w:customStyle="1">
    <w:name w:val="Footnote Text Char"/>
    <w:link w:val="752"/>
    <w:uiPriority w:val="99"/>
    <w:qFormat/>
    <w:rPr>
      <w:sz w:val="18"/>
    </w:rPr>
  </w:style>
  <w:style w:type="character" w:styleId="934" w:customStyle="1">
    <w:name w:val="Endnote Text Char"/>
    <w:link w:val="752"/>
    <w:uiPriority w:val="99"/>
    <w:qFormat/>
    <w:rPr>
      <w:sz w:val="20"/>
    </w:rPr>
  </w:style>
  <w:style w:type="paragraph" w:styleId="935" w:customStyle="1">
    <w:name w:val="TOC 标题1"/>
    <w:uiPriority w:val="39"/>
    <w:unhideWhenUsed/>
    <w:qFormat/>
    <w:rPr>
      <w:rFonts w:hint="default" w:ascii="Calibri" w:hAnsi="Calibri" w:eastAsia="宋体" w:cs="Times New Roman"/>
      <w:lang w:val="en-US" w:eastAsia="zh-CN" w:bidi="ar-SA"/>
    </w:rPr>
  </w:style>
  <w:style w:type="paragraph" w:styleId="936" w:customStyle="1">
    <w:name w:val="正文首行缩进 211"/>
    <w:basedOn w:val="937"/>
    <w:uiPriority w:val="0"/>
    <w:qFormat/>
    <w:pPr>
      <w:ind w:firstLine="420"/>
    </w:pPr>
    <w:rPr>
      <w:rFonts w:ascii="Times New Roman" w:hAnsi="Times New Roman"/>
    </w:rPr>
  </w:style>
  <w:style w:type="paragraph" w:styleId="937" w:customStyle="1">
    <w:name w:val="正文文本缩进11"/>
    <w:basedOn w:val="872"/>
    <w:uiPriority w:val="0"/>
    <w:qFormat/>
    <w:pPr>
      <w:ind w:left="420"/>
      <w:spacing w:after="120"/>
    </w:pPr>
    <w:rPr>
      <w:rFonts w:ascii="Calibri" w:hAnsi="Calibri"/>
    </w:rPr>
  </w:style>
  <w:style w:type="paragraph" w:styleId="938" w:customStyle="1">
    <w:name w:val="寄信人地址11"/>
    <w:basedOn w:val="872"/>
    <w:uiPriority w:val="0"/>
    <w:qFormat/>
    <w:rPr>
      <w:rFonts w:ascii="Arial" w:hAnsi="Arial"/>
    </w:rPr>
  </w:style>
  <w:style w:type="paragraph" w:styleId="93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0">
    <w:name w:val="List Paragraph"/>
    <w:basedOn w:val="752"/>
    <w:uiPriority w:val="34"/>
    <w:qFormat/>
    <w:pPr>
      <w:contextualSpacing/>
      <w:ind w:left="720"/>
    </w:pPr>
  </w:style>
  <w:style w:type="paragraph" w:styleId="941">
    <w:name w:val="No Spacing"/>
    <w:uiPriority w:val="1"/>
    <w:qFormat/>
    <w:rPr>
      <w:rFonts w:hint="default" w:ascii="Times New Roman" w:hAnsi="Times New Roman" w:eastAsia="宋体" w:cs="Times New Roman"/>
      <w:lang w:val="en-US" w:eastAsia="zh-CN" w:bidi="ar-SA"/>
    </w:rPr>
  </w:style>
  <w:style w:type="paragraph" w:styleId="942">
    <w:name w:val="Quote"/>
    <w:basedOn w:val="752"/>
    <w:next w:val="752"/>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752"/>
    <w:next w:val="752"/>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Footer Char"/>
    <w:link w:val="752"/>
    <w:uiPriority w:val="99"/>
    <w:qFormat/>
  </w:style>
  <w:style w:type="table" w:styleId="947" w:customStyle="1">
    <w:name w:val="Table Grid Light"/>
    <w:uiPriority w:val="59"/>
    <w:qFormat/>
    <w:tblPr/>
  </w:style>
  <w:style w:type="table" w:styleId="948" w:customStyle="1">
    <w:name w:val="Grid Table 1 Light - Accent 1"/>
    <w:uiPriority w:val="99"/>
    <w:qFormat/>
    <w:tblPr/>
  </w:style>
  <w:style w:type="table" w:styleId="949" w:customStyle="1">
    <w:name w:val="Grid Table 1 Light - Accent 2"/>
    <w:uiPriority w:val="99"/>
    <w:qFormat/>
    <w:tblPr/>
  </w:style>
  <w:style w:type="table" w:styleId="950" w:customStyle="1">
    <w:name w:val="Grid Table 1 Light - Accent 3"/>
    <w:uiPriority w:val="99"/>
    <w:qFormat/>
    <w:tblPr/>
  </w:style>
  <w:style w:type="table" w:styleId="951" w:customStyle="1">
    <w:name w:val="Grid Table 1 Light - Accent 4"/>
    <w:uiPriority w:val="99"/>
    <w:qFormat/>
    <w:tblPr/>
  </w:style>
  <w:style w:type="table" w:styleId="952" w:customStyle="1">
    <w:name w:val="Grid Table 1 Light - Accent 5"/>
    <w:uiPriority w:val="99"/>
    <w:qFormat/>
    <w:tblPr/>
  </w:style>
  <w:style w:type="table" w:styleId="953" w:customStyle="1">
    <w:name w:val="Grid Table 1 Light - Accent 6"/>
    <w:uiPriority w:val="99"/>
    <w:qFormat/>
    <w:tblPr/>
  </w:style>
  <w:style w:type="table" w:styleId="954" w:customStyle="1">
    <w:name w:val="Grid Table 2 - Accent 1"/>
    <w:uiPriority w:val="99"/>
    <w:qFormat/>
    <w:tblPr/>
  </w:style>
  <w:style w:type="table" w:styleId="955" w:customStyle="1">
    <w:name w:val="Grid Table 2 - Accent 2"/>
    <w:uiPriority w:val="99"/>
    <w:qFormat/>
    <w:tblPr/>
  </w:style>
  <w:style w:type="table" w:styleId="956" w:customStyle="1">
    <w:name w:val="Grid Table 2 - Accent 3"/>
    <w:uiPriority w:val="99"/>
    <w:qFormat/>
    <w:tblPr/>
  </w:style>
  <w:style w:type="table" w:styleId="957" w:customStyle="1">
    <w:name w:val="Grid Table 2 - Accent 4"/>
    <w:uiPriority w:val="99"/>
    <w:qFormat/>
    <w:tblPr/>
  </w:style>
  <w:style w:type="table" w:styleId="958" w:customStyle="1">
    <w:name w:val="Grid Table 2 - Accent 5"/>
    <w:uiPriority w:val="99"/>
    <w:qFormat/>
    <w:tblPr/>
  </w:style>
  <w:style w:type="table" w:styleId="959" w:customStyle="1">
    <w:name w:val="Grid Table 2 - Accent 6"/>
    <w:uiPriority w:val="99"/>
    <w:qFormat/>
    <w:tblPr/>
  </w:style>
  <w:style w:type="table" w:styleId="960" w:customStyle="1">
    <w:name w:val="Grid Table 3 - Accent 1"/>
    <w:uiPriority w:val="99"/>
    <w:qFormat/>
    <w:tblPr/>
  </w:style>
  <w:style w:type="table" w:styleId="961" w:customStyle="1">
    <w:name w:val="Grid Table 3 - Accent 2"/>
    <w:uiPriority w:val="99"/>
    <w:qFormat/>
    <w:tblPr/>
  </w:style>
  <w:style w:type="table" w:styleId="962" w:customStyle="1">
    <w:name w:val="Grid Table 3 - Accent 3"/>
    <w:uiPriority w:val="99"/>
    <w:qFormat/>
    <w:tblPr/>
  </w:style>
  <w:style w:type="table" w:styleId="963" w:customStyle="1">
    <w:name w:val="Grid Table 3 - Accent 4"/>
    <w:uiPriority w:val="99"/>
    <w:qFormat/>
    <w:tblPr/>
  </w:style>
  <w:style w:type="table" w:styleId="964" w:customStyle="1">
    <w:name w:val="Grid Table 3 - Accent 5"/>
    <w:uiPriority w:val="99"/>
    <w:qFormat/>
    <w:tblPr/>
  </w:style>
  <w:style w:type="table" w:styleId="965" w:customStyle="1">
    <w:name w:val="Grid Table 3 - Accent 6"/>
    <w:uiPriority w:val="99"/>
    <w:qFormat/>
    <w:tblPr/>
  </w:style>
  <w:style w:type="table" w:styleId="966" w:customStyle="1">
    <w:name w:val="Grid Table 4 - Accent 1"/>
    <w:uiPriority w:val="59"/>
    <w:qFormat/>
    <w:tblPr/>
  </w:style>
  <w:style w:type="table" w:styleId="967" w:customStyle="1">
    <w:name w:val="Grid Table 4 - Accent 2"/>
    <w:uiPriority w:val="59"/>
    <w:qFormat/>
    <w:tblPr/>
  </w:style>
  <w:style w:type="table" w:styleId="968" w:customStyle="1">
    <w:name w:val="Grid Table 4 - Accent 3"/>
    <w:uiPriority w:val="59"/>
    <w:qFormat/>
    <w:tblPr/>
  </w:style>
  <w:style w:type="table" w:styleId="969" w:customStyle="1">
    <w:name w:val="Grid Table 4 - Accent 4"/>
    <w:uiPriority w:val="59"/>
    <w:qFormat/>
    <w:tblPr/>
  </w:style>
  <w:style w:type="table" w:styleId="970" w:customStyle="1">
    <w:name w:val="Grid Table 4 - Accent 5"/>
    <w:uiPriority w:val="59"/>
    <w:qFormat/>
    <w:tblPr/>
  </w:style>
  <w:style w:type="table" w:styleId="971" w:customStyle="1">
    <w:name w:val="Grid Table 4 - Accent 6"/>
    <w:uiPriority w:val="59"/>
    <w:qFormat/>
    <w:tblPr/>
  </w:style>
  <w:style w:type="table" w:styleId="972" w:customStyle="1">
    <w:name w:val="Grid Table 5 Dark- Accent 1"/>
    <w:uiPriority w:val="99"/>
    <w:qFormat/>
    <w:tblPr/>
  </w:style>
  <w:style w:type="table" w:styleId="973" w:customStyle="1">
    <w:name w:val="Grid Table 5 Dark - Accent 2"/>
    <w:uiPriority w:val="99"/>
    <w:qFormat/>
    <w:tblPr/>
  </w:style>
  <w:style w:type="table" w:styleId="974" w:customStyle="1">
    <w:name w:val="Grid Table 5 Dark - Accent 3"/>
    <w:uiPriority w:val="99"/>
    <w:qFormat/>
    <w:tblPr/>
  </w:style>
  <w:style w:type="table" w:styleId="975" w:customStyle="1">
    <w:name w:val="Grid Table 5 Dark- Accent 4"/>
    <w:uiPriority w:val="99"/>
    <w:qFormat/>
    <w:tblPr/>
  </w:style>
  <w:style w:type="table" w:styleId="976" w:customStyle="1">
    <w:name w:val="Grid Table 5 Dark - Accent 5"/>
    <w:uiPriority w:val="99"/>
    <w:qFormat/>
    <w:tblPr/>
  </w:style>
  <w:style w:type="table" w:styleId="977" w:customStyle="1">
    <w:name w:val="Grid Table 5 Dark - Accent 6"/>
    <w:uiPriority w:val="99"/>
    <w:qFormat/>
    <w:tblPr/>
  </w:style>
  <w:style w:type="table" w:styleId="978" w:customStyle="1">
    <w:name w:val="Grid Table 6 Colorful - Accent 1"/>
    <w:uiPriority w:val="99"/>
    <w:qFormat/>
    <w:tblPr/>
  </w:style>
  <w:style w:type="table" w:styleId="979" w:customStyle="1">
    <w:name w:val="Grid Table 6 Colorful - Accent 2"/>
    <w:uiPriority w:val="99"/>
    <w:qFormat/>
    <w:tblPr/>
  </w:style>
  <w:style w:type="table" w:styleId="980" w:customStyle="1">
    <w:name w:val="Grid Table 6 Colorful - Accent 3"/>
    <w:uiPriority w:val="99"/>
    <w:qFormat/>
    <w:tblPr/>
  </w:style>
  <w:style w:type="table" w:styleId="981" w:customStyle="1">
    <w:name w:val="Grid Table 6 Colorful - Accent 4"/>
    <w:uiPriority w:val="99"/>
    <w:qFormat/>
    <w:tblPr/>
  </w:style>
  <w:style w:type="table" w:styleId="982" w:customStyle="1">
    <w:name w:val="Grid Table 6 Colorful - Accent 5"/>
    <w:uiPriority w:val="99"/>
    <w:qFormat/>
    <w:tblPr/>
  </w:style>
  <w:style w:type="table" w:styleId="983" w:customStyle="1">
    <w:name w:val="Grid Table 6 Colorful - Accent 6"/>
    <w:uiPriority w:val="99"/>
    <w:qFormat/>
    <w:tblPr/>
  </w:style>
  <w:style w:type="table" w:styleId="984" w:customStyle="1">
    <w:name w:val="Grid Table 7 Colorful - Accent 1"/>
    <w:uiPriority w:val="99"/>
    <w:qFormat/>
    <w:tblPr/>
  </w:style>
  <w:style w:type="table" w:styleId="985" w:customStyle="1">
    <w:name w:val="Grid Table 7 Colorful - Accent 2"/>
    <w:uiPriority w:val="99"/>
    <w:qFormat/>
    <w:tblPr/>
  </w:style>
  <w:style w:type="table" w:styleId="986" w:customStyle="1">
    <w:name w:val="Grid Table 7 Colorful - Accent 3"/>
    <w:uiPriority w:val="99"/>
    <w:qFormat/>
    <w:tblPr/>
  </w:style>
  <w:style w:type="table" w:styleId="987" w:customStyle="1">
    <w:name w:val="Grid Table 7 Colorful - Accent 4"/>
    <w:uiPriority w:val="99"/>
    <w:qFormat/>
    <w:tblPr/>
  </w:style>
  <w:style w:type="table" w:styleId="988" w:customStyle="1">
    <w:name w:val="Grid Table 7 Colorful - Accent 5"/>
    <w:uiPriority w:val="99"/>
    <w:qFormat/>
    <w:tblPr/>
  </w:style>
  <w:style w:type="table" w:styleId="989" w:customStyle="1">
    <w:name w:val="Grid Table 7 Colorful - Accent 6"/>
    <w:uiPriority w:val="99"/>
    <w:qFormat/>
    <w:tblPr/>
  </w:style>
  <w:style w:type="table" w:styleId="990" w:customStyle="1">
    <w:name w:val="List Table 1 Light - Accent 1"/>
    <w:uiPriority w:val="99"/>
    <w:qFormat/>
    <w:tblPr/>
  </w:style>
  <w:style w:type="table" w:styleId="991" w:customStyle="1">
    <w:name w:val="List Table 1 Light - Accent 2"/>
    <w:uiPriority w:val="99"/>
    <w:qFormat/>
    <w:tblPr/>
  </w:style>
  <w:style w:type="table" w:styleId="992" w:customStyle="1">
    <w:name w:val="List Table 1 Light - Accent 3"/>
    <w:uiPriority w:val="99"/>
    <w:qFormat/>
    <w:tblPr/>
  </w:style>
  <w:style w:type="table" w:styleId="993" w:customStyle="1">
    <w:name w:val="List Table 1 Light - Accent 4"/>
    <w:uiPriority w:val="99"/>
    <w:qFormat/>
    <w:tblPr/>
  </w:style>
  <w:style w:type="table" w:styleId="994" w:customStyle="1">
    <w:name w:val="List Table 1 Light - Accent 5"/>
    <w:uiPriority w:val="99"/>
    <w:qFormat/>
    <w:tblPr/>
  </w:style>
  <w:style w:type="table" w:styleId="995" w:customStyle="1">
    <w:name w:val="List Table 1 Light - Accent 6"/>
    <w:uiPriority w:val="99"/>
    <w:qFormat/>
    <w:tblPr/>
  </w:style>
  <w:style w:type="table" w:styleId="996" w:customStyle="1">
    <w:name w:val="List Table 2 - Accent 1"/>
    <w:uiPriority w:val="99"/>
    <w:qFormat/>
    <w:tblPr/>
  </w:style>
  <w:style w:type="table" w:styleId="997" w:customStyle="1">
    <w:name w:val="List Table 2 - Accent 2"/>
    <w:uiPriority w:val="99"/>
    <w:qFormat/>
    <w:tblPr/>
  </w:style>
  <w:style w:type="table" w:styleId="998" w:customStyle="1">
    <w:name w:val="List Table 2 - Accent 3"/>
    <w:uiPriority w:val="99"/>
    <w:qFormat/>
    <w:tblPr/>
  </w:style>
  <w:style w:type="table" w:styleId="999" w:customStyle="1">
    <w:name w:val="List Table 2 - Accent 4"/>
    <w:uiPriority w:val="99"/>
    <w:qFormat/>
    <w:tblPr/>
  </w:style>
  <w:style w:type="table" w:styleId="1000" w:customStyle="1">
    <w:name w:val="List Table 2 - Accent 5"/>
    <w:uiPriority w:val="99"/>
    <w:qFormat/>
    <w:tblPr/>
  </w:style>
  <w:style w:type="table" w:styleId="1001" w:customStyle="1">
    <w:name w:val="List Table 2 - Accent 6"/>
    <w:uiPriority w:val="99"/>
    <w:qFormat/>
    <w:tblPr/>
  </w:style>
  <w:style w:type="table" w:styleId="1002" w:customStyle="1">
    <w:name w:val="List Table 3 - Accent 1"/>
    <w:uiPriority w:val="99"/>
    <w:qFormat/>
    <w:tblPr/>
  </w:style>
  <w:style w:type="table" w:styleId="1003" w:customStyle="1">
    <w:name w:val="List Table 3 - Accent 2"/>
    <w:uiPriority w:val="99"/>
    <w:qFormat/>
    <w:tblPr/>
  </w:style>
  <w:style w:type="table" w:styleId="1004" w:customStyle="1">
    <w:name w:val="List Table 3 - Accent 3"/>
    <w:uiPriority w:val="99"/>
    <w:qFormat/>
    <w:tblPr/>
  </w:style>
  <w:style w:type="table" w:styleId="1005" w:customStyle="1">
    <w:name w:val="List Table 3 - Accent 4"/>
    <w:uiPriority w:val="99"/>
    <w:qFormat/>
    <w:tblPr/>
  </w:style>
  <w:style w:type="table" w:styleId="1006" w:customStyle="1">
    <w:name w:val="List Table 3 - Accent 5"/>
    <w:uiPriority w:val="99"/>
    <w:qFormat/>
    <w:tblPr/>
  </w:style>
  <w:style w:type="table" w:styleId="1007" w:customStyle="1">
    <w:name w:val="List Table 3 - Accent 6"/>
    <w:uiPriority w:val="99"/>
    <w:qFormat/>
    <w:tblPr/>
  </w:style>
  <w:style w:type="table" w:styleId="1008" w:customStyle="1">
    <w:name w:val="List Table 4 - Accent 1"/>
    <w:uiPriority w:val="99"/>
    <w:qFormat/>
    <w:tblPr/>
  </w:style>
  <w:style w:type="table" w:styleId="1009" w:customStyle="1">
    <w:name w:val="List Table 4 - Accent 2"/>
    <w:uiPriority w:val="99"/>
    <w:qFormat/>
    <w:tblPr/>
  </w:style>
  <w:style w:type="table" w:styleId="1010" w:customStyle="1">
    <w:name w:val="List Table 4 - Accent 3"/>
    <w:uiPriority w:val="99"/>
    <w:qFormat/>
    <w:tblPr/>
  </w:style>
  <w:style w:type="table" w:styleId="1011" w:customStyle="1">
    <w:name w:val="List Table 4 - Accent 4"/>
    <w:uiPriority w:val="99"/>
    <w:qFormat/>
    <w:tblPr/>
  </w:style>
  <w:style w:type="table" w:styleId="1012" w:customStyle="1">
    <w:name w:val="List Table 4 - Accent 5"/>
    <w:uiPriority w:val="99"/>
    <w:qFormat/>
    <w:tblPr/>
  </w:style>
  <w:style w:type="table" w:styleId="1013" w:customStyle="1">
    <w:name w:val="List Table 4 - Accent 6"/>
    <w:uiPriority w:val="99"/>
    <w:qFormat/>
    <w:tblPr/>
  </w:style>
  <w:style w:type="table" w:styleId="1014" w:customStyle="1">
    <w:name w:val="List Table 5 Dark - Accent 1"/>
    <w:uiPriority w:val="99"/>
    <w:qFormat/>
    <w:tblPr/>
  </w:style>
  <w:style w:type="table" w:styleId="1015" w:customStyle="1">
    <w:name w:val="List Table 5 Dark - Accent 2"/>
    <w:uiPriority w:val="99"/>
    <w:qFormat/>
    <w:tblPr/>
  </w:style>
  <w:style w:type="table" w:styleId="1016" w:customStyle="1">
    <w:name w:val="List Table 5 Dark - Accent 3"/>
    <w:uiPriority w:val="99"/>
    <w:qFormat/>
    <w:tblPr/>
  </w:style>
  <w:style w:type="table" w:styleId="1017" w:customStyle="1">
    <w:name w:val="List Table 5 Dark - Accent 4"/>
    <w:uiPriority w:val="99"/>
    <w:qFormat/>
    <w:tblPr/>
  </w:style>
  <w:style w:type="table" w:styleId="1018" w:customStyle="1">
    <w:name w:val="List Table 5 Dark - Accent 5"/>
    <w:uiPriority w:val="99"/>
    <w:qFormat/>
    <w:tblPr/>
  </w:style>
  <w:style w:type="table" w:styleId="1019" w:customStyle="1">
    <w:name w:val="List Table 5 Dark - Accent 6"/>
    <w:uiPriority w:val="99"/>
    <w:qFormat/>
    <w:tblPr/>
  </w:style>
  <w:style w:type="table" w:styleId="1020" w:customStyle="1">
    <w:name w:val="List Table 6 Colorful - Accent 1"/>
    <w:uiPriority w:val="99"/>
    <w:qFormat/>
    <w:tblPr/>
  </w:style>
  <w:style w:type="table" w:styleId="1021" w:customStyle="1">
    <w:name w:val="List Table 6 Colorful - Accent 2"/>
    <w:uiPriority w:val="99"/>
    <w:qFormat/>
    <w:tblPr/>
  </w:style>
  <w:style w:type="table" w:styleId="1022" w:customStyle="1">
    <w:name w:val="List Table 6 Colorful - Accent 3"/>
    <w:uiPriority w:val="99"/>
    <w:qFormat/>
    <w:tblPr/>
  </w:style>
  <w:style w:type="table" w:styleId="1023" w:customStyle="1">
    <w:name w:val="List Table 6 Colorful - Accent 4"/>
    <w:uiPriority w:val="99"/>
    <w:qFormat/>
    <w:tblPr/>
  </w:style>
  <w:style w:type="table" w:styleId="1024" w:customStyle="1">
    <w:name w:val="List Table 6 Colorful - Accent 5"/>
    <w:uiPriority w:val="99"/>
    <w:qFormat/>
    <w:tblPr/>
  </w:style>
  <w:style w:type="table" w:styleId="1025" w:customStyle="1">
    <w:name w:val="List Table 6 Colorful - Accent 6"/>
    <w:uiPriority w:val="99"/>
    <w:qFormat/>
    <w:tblPr/>
  </w:style>
  <w:style w:type="table" w:styleId="1026" w:customStyle="1">
    <w:name w:val="List Table 7 Colorful - Accent 1"/>
    <w:uiPriority w:val="99"/>
    <w:qFormat/>
    <w:tblPr/>
  </w:style>
  <w:style w:type="table" w:styleId="1027" w:customStyle="1">
    <w:name w:val="List Table 7 Colorful - Accent 2"/>
    <w:uiPriority w:val="99"/>
    <w:qFormat/>
    <w:tblPr/>
  </w:style>
  <w:style w:type="table" w:styleId="1028" w:customStyle="1">
    <w:name w:val="List Table 7 Colorful - Accent 3"/>
    <w:uiPriority w:val="99"/>
    <w:qFormat/>
    <w:tblPr/>
  </w:style>
  <w:style w:type="table" w:styleId="1029" w:customStyle="1">
    <w:name w:val="List Table 7 Colorful - Accent 4"/>
    <w:uiPriority w:val="99"/>
    <w:qFormat/>
    <w:tblPr/>
  </w:style>
  <w:style w:type="table" w:styleId="1030" w:customStyle="1">
    <w:name w:val="List Table 7 Colorful - Accent 5"/>
    <w:uiPriority w:val="99"/>
    <w:qFormat/>
    <w:tblPr/>
  </w:style>
  <w:style w:type="table" w:styleId="1031" w:customStyle="1">
    <w:name w:val="List Table 7 Colorful - Accent 6"/>
    <w:uiPriority w:val="99"/>
    <w:qFormat/>
    <w:tblPr/>
  </w:style>
  <w:style w:type="table" w:styleId="1032" w:customStyle="1">
    <w:name w:val="Lined - Accent"/>
    <w:uiPriority w:val="99"/>
    <w:qFormat/>
    <w:rPr>
      <w:color w:val="404040"/>
    </w:rPr>
    <w:tblPr/>
  </w:style>
  <w:style w:type="table" w:styleId="1033" w:customStyle="1">
    <w:name w:val="Lined - Accent 1"/>
    <w:uiPriority w:val="99"/>
    <w:qFormat/>
    <w:rPr>
      <w:color w:val="404040"/>
    </w:rPr>
    <w:tblPr/>
  </w:style>
  <w:style w:type="table" w:styleId="1034" w:customStyle="1">
    <w:name w:val="Lined - Accent 2"/>
    <w:uiPriority w:val="99"/>
    <w:qFormat/>
    <w:rPr>
      <w:color w:val="404040"/>
    </w:rPr>
    <w:tblPr/>
  </w:style>
  <w:style w:type="table" w:styleId="1035" w:customStyle="1">
    <w:name w:val="Lined - Accent 3"/>
    <w:uiPriority w:val="99"/>
    <w:qFormat/>
    <w:rPr>
      <w:color w:val="404040"/>
    </w:rPr>
    <w:tblPr/>
  </w:style>
  <w:style w:type="table" w:styleId="1036" w:customStyle="1">
    <w:name w:val="Lined - Accent 4"/>
    <w:uiPriority w:val="99"/>
    <w:qFormat/>
    <w:rPr>
      <w:color w:val="404040"/>
    </w:rPr>
    <w:tblPr/>
  </w:style>
  <w:style w:type="table" w:styleId="1037" w:customStyle="1">
    <w:name w:val="Lined - Accent 5"/>
    <w:uiPriority w:val="99"/>
    <w:qFormat/>
    <w:rPr>
      <w:color w:val="404040"/>
    </w:rPr>
    <w:tblPr/>
  </w:style>
  <w:style w:type="table" w:styleId="1038" w:customStyle="1">
    <w:name w:val="Lined - Accent 6"/>
    <w:uiPriority w:val="99"/>
    <w:qFormat/>
    <w:rPr>
      <w:color w:val="404040"/>
    </w:rPr>
    <w:tblPr/>
  </w:style>
  <w:style w:type="table" w:styleId="1039" w:customStyle="1">
    <w:name w:val="Bordered &amp; Lined - Accent"/>
    <w:uiPriority w:val="99"/>
    <w:qFormat/>
    <w:rPr>
      <w:color w:val="404040"/>
    </w:rPr>
    <w:tblPr/>
  </w:style>
  <w:style w:type="table" w:styleId="1040" w:customStyle="1">
    <w:name w:val="Bordered &amp; Lined - Accent 1"/>
    <w:uiPriority w:val="99"/>
    <w:qFormat/>
    <w:rPr>
      <w:color w:val="404040"/>
    </w:rPr>
    <w:tblPr/>
  </w:style>
  <w:style w:type="table" w:styleId="1041" w:customStyle="1">
    <w:name w:val="Bordered &amp; Lined - Accent 2"/>
    <w:uiPriority w:val="99"/>
    <w:qFormat/>
    <w:rPr>
      <w:color w:val="404040"/>
    </w:rPr>
    <w:tblPr/>
  </w:style>
  <w:style w:type="table" w:styleId="1042" w:customStyle="1">
    <w:name w:val="Bordered &amp; Lined - Accent 3"/>
    <w:uiPriority w:val="99"/>
    <w:qFormat/>
    <w:rPr>
      <w:color w:val="404040"/>
    </w:rPr>
    <w:tblPr/>
  </w:style>
  <w:style w:type="table" w:styleId="1043" w:customStyle="1">
    <w:name w:val="Bordered &amp; Lined - Accent 4"/>
    <w:uiPriority w:val="99"/>
    <w:qFormat/>
    <w:rPr>
      <w:color w:val="404040"/>
    </w:rPr>
    <w:tblPr/>
  </w:style>
  <w:style w:type="table" w:styleId="1044" w:customStyle="1">
    <w:name w:val="Bordered &amp; Lined - Accent 5"/>
    <w:uiPriority w:val="99"/>
    <w:qFormat/>
    <w:rPr>
      <w:color w:val="404040"/>
    </w:rPr>
    <w:tblPr/>
  </w:style>
  <w:style w:type="table" w:styleId="1045" w:customStyle="1">
    <w:name w:val="Bordered &amp; Lined - Accent 6"/>
    <w:uiPriority w:val="99"/>
    <w:qFormat/>
    <w:rPr>
      <w:color w:val="404040"/>
    </w:rPr>
    <w:tblPr/>
  </w:style>
  <w:style w:type="table" w:styleId="1046" w:customStyle="1">
    <w:name w:val="Bordered"/>
    <w:uiPriority w:val="99"/>
    <w:qFormat/>
    <w:tblPr/>
  </w:style>
  <w:style w:type="table" w:styleId="1047" w:customStyle="1">
    <w:name w:val="Bordered - Accent 1"/>
    <w:uiPriority w:val="99"/>
    <w:qFormat/>
    <w:tblPr/>
  </w:style>
  <w:style w:type="table" w:styleId="1048" w:customStyle="1">
    <w:name w:val="Bordered - Accent 2"/>
    <w:uiPriority w:val="99"/>
    <w:qFormat/>
    <w:tblPr/>
  </w:style>
  <w:style w:type="table" w:styleId="1049" w:customStyle="1">
    <w:name w:val="Bordered - Accent 3"/>
    <w:uiPriority w:val="99"/>
    <w:qFormat/>
    <w:tblPr/>
  </w:style>
  <w:style w:type="table" w:styleId="1050" w:customStyle="1">
    <w:name w:val="Bordered - Accent 4"/>
    <w:uiPriority w:val="99"/>
    <w:qFormat/>
    <w:tblPr/>
  </w:style>
  <w:style w:type="table" w:styleId="1051" w:customStyle="1">
    <w:name w:val="Bordered - Accent 5"/>
    <w:uiPriority w:val="99"/>
    <w:qFormat/>
    <w:tblPr/>
  </w:style>
  <w:style w:type="table" w:styleId="1052" w:customStyle="1">
    <w:name w:val="Bordered - Accent 6"/>
    <w:uiPriority w:val="99"/>
    <w:qFormat/>
    <w:tbl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paragraph" w:styleId="1054" w:customStyle="1">
    <w:name w:val="标题 111"/>
    <w:basedOn w:val="752"/>
    <w:next w:val="752"/>
    <w:link w:val="1055"/>
    <w:uiPriority w:val="9"/>
    <w:qFormat/>
    <w:pPr>
      <w:jc w:val="center"/>
      <w:keepLines/>
      <w:keepNext/>
      <w:spacing w:line="578" w:lineRule="auto"/>
      <w:outlineLvl w:val="0"/>
    </w:pPr>
    <w:rPr>
      <w:rFonts w:eastAsia="新宋体"/>
      <w:b/>
      <w:bCs/>
      <w:sz w:val="30"/>
      <w:szCs w:val="44"/>
    </w:rPr>
  </w:style>
  <w:style w:type="character" w:styleId="1055" w:customStyle="1">
    <w:name w:val="标题 1 字符"/>
    <w:link w:val="1054"/>
    <w:uiPriority w:val="0"/>
    <w:qFormat/>
    <w:rPr>
      <w:rFonts w:eastAsia="新宋体"/>
      <w:b/>
      <w:bCs/>
      <w:sz w:val="30"/>
      <w:szCs w:val="44"/>
    </w:rPr>
  </w:style>
  <w:style w:type="character" w:styleId="1056" w:customStyle="1">
    <w:name w:val="标题 2 字符1"/>
    <w:link w:val="873"/>
    <w:uiPriority w:val="9"/>
    <w:qFormat/>
    <w:rPr>
      <w:rFonts w:ascii="Cambria" w:hAnsi="Cambria"/>
      <w:b/>
      <w:bCs/>
      <w:sz w:val="32"/>
      <w:szCs w:val="32"/>
    </w:rPr>
  </w:style>
  <w:style w:type="paragraph" w:styleId="1057" w:customStyle="1">
    <w:name w:val="标题 31"/>
    <w:basedOn w:val="752"/>
    <w:next w:val="752"/>
    <w:link w:val="1058"/>
    <w:uiPriority w:val="9"/>
    <w:qFormat/>
    <w:pPr>
      <w:keepLines/>
      <w:keepNext/>
      <w:spacing w:before="260" w:after="260" w:line="416" w:lineRule="auto"/>
      <w:outlineLvl w:val="2"/>
    </w:pPr>
    <w:rPr>
      <w:b/>
      <w:bCs/>
      <w:sz w:val="32"/>
      <w:szCs w:val="32"/>
    </w:rPr>
  </w:style>
  <w:style w:type="character" w:styleId="1058" w:customStyle="1">
    <w:name w:val="标题 3 字符"/>
    <w:link w:val="1057"/>
    <w:uiPriority w:val="0"/>
    <w:semiHidden/>
    <w:qFormat/>
    <w:rPr>
      <w:b/>
      <w:bCs/>
      <w:sz w:val="32"/>
      <w:szCs w:val="32"/>
    </w:rPr>
  </w:style>
  <w:style w:type="paragraph" w:styleId="1059" w:customStyle="1">
    <w:name w:val="标题 41"/>
    <w:basedOn w:val="752"/>
    <w:next w:val="872"/>
    <w:link w:val="1060"/>
    <w:uiPriority w:val="9"/>
    <w:qFormat/>
    <w:pPr>
      <w:keepLines/>
      <w:keepNext/>
      <w:spacing w:before="280" w:after="290" w:line="376" w:lineRule="auto"/>
      <w:outlineLvl w:val="3"/>
    </w:pPr>
    <w:rPr>
      <w:rFonts w:ascii="Cambria" w:hAnsi="Cambria"/>
      <w:b/>
      <w:bCs/>
      <w:sz w:val="28"/>
      <w:szCs w:val="28"/>
    </w:rPr>
  </w:style>
  <w:style w:type="character" w:styleId="1060" w:customStyle="1">
    <w:name w:val="标题 4 字符1"/>
    <w:link w:val="1059"/>
    <w:uiPriority w:val="9"/>
    <w:semiHidden/>
    <w:qFormat/>
    <w:rPr>
      <w:rFonts w:ascii="Cambria" w:hAnsi="Cambria"/>
      <w:b/>
      <w:bCs/>
      <w:sz w:val="28"/>
      <w:szCs w:val="28"/>
    </w:rPr>
  </w:style>
  <w:style w:type="paragraph" w:styleId="1061" w:customStyle="1">
    <w:name w:val="标题 51"/>
    <w:basedOn w:val="752"/>
    <w:next w:val="752"/>
    <w:link w:val="1062"/>
    <w:uiPriority w:val="0"/>
    <w:qFormat/>
    <w:pPr>
      <w:keepLines/>
      <w:keepNext/>
      <w:spacing w:before="280" w:after="290" w:line="376" w:lineRule="auto"/>
      <w:outlineLvl w:val="4"/>
    </w:pPr>
    <w:rPr>
      <w:b/>
      <w:bCs/>
      <w:sz w:val="28"/>
      <w:szCs w:val="28"/>
    </w:rPr>
  </w:style>
  <w:style w:type="character" w:styleId="1062" w:customStyle="1">
    <w:name w:val="标题 5 字符"/>
    <w:link w:val="1061"/>
    <w:uiPriority w:val="0"/>
    <w:semiHidden/>
    <w:qFormat/>
    <w:rPr>
      <w:b/>
      <w:bCs/>
      <w:sz w:val="28"/>
      <w:szCs w:val="28"/>
    </w:rPr>
  </w:style>
  <w:style w:type="paragraph" w:styleId="1063" w:customStyle="1">
    <w:name w:val="标题 71"/>
    <w:basedOn w:val="752"/>
    <w:next w:val="752"/>
    <w:link w:val="1064"/>
    <w:uiPriority w:val="9"/>
    <w:qFormat/>
    <w:pPr>
      <w:keepLines/>
      <w:keepNext/>
      <w:spacing w:before="240" w:after="64" w:line="320" w:lineRule="auto"/>
      <w:outlineLvl w:val="6"/>
    </w:pPr>
    <w:rPr>
      <w:rFonts w:ascii="Calibri" w:hAnsi="Calibri"/>
      <w:b/>
      <w:bCs/>
      <w:sz w:val="24"/>
    </w:rPr>
  </w:style>
  <w:style w:type="character" w:styleId="1064" w:customStyle="1">
    <w:name w:val="标题 7 字符"/>
    <w:link w:val="1063"/>
    <w:uiPriority w:val="9"/>
    <w:semiHidden/>
    <w:qFormat/>
    <w:rPr>
      <w:rFonts w:ascii="Calibri" w:hAnsi="Calibri"/>
      <w:b/>
      <w:bCs/>
      <w:sz w:val="24"/>
      <w:szCs w:val="24"/>
    </w:rPr>
  </w:style>
  <w:style w:type="character" w:styleId="1065" w:customStyle="1">
    <w:name w:val="默认段落字体1"/>
    <w:link w:val="752"/>
    <w:uiPriority w:val="0"/>
    <w:semiHidden/>
    <w:qFormat/>
  </w:style>
  <w:style w:type="table" w:styleId="1066" w:customStyle="1">
    <w:name w:val="普通表格1"/>
    <w:uiPriority w:val="0"/>
    <w:semiHidden/>
    <w:qFormat/>
    <w:tblPr/>
  </w:style>
  <w:style w:type="character" w:styleId="1067" w:customStyle="1">
    <w:name w:val="font01"/>
    <w:link w:val="752"/>
    <w:uiPriority w:val="0"/>
    <w:qFormat/>
    <w:rPr>
      <w:rFonts w:hint="eastAsia" w:ascii="仿宋" w:hAnsi="仿宋" w:eastAsia="仿宋" w:cs="仿宋"/>
      <w:color w:val="000000"/>
      <w:sz w:val="20"/>
      <w:szCs w:val="20"/>
      <w:u w:val="none"/>
    </w:rPr>
  </w:style>
  <w:style w:type="character" w:styleId="1068" w:customStyle="1">
    <w:name w:val="文档结构图 字符"/>
    <w:link w:val="752"/>
    <w:uiPriority w:val="0"/>
    <w:qFormat/>
    <w:rPr>
      <w:rFonts w:ascii="Microsoft YaHei UI" w:eastAsia="Microsoft YaHei UI"/>
      <w:sz w:val="18"/>
      <w:szCs w:val="18"/>
    </w:rPr>
  </w:style>
  <w:style w:type="character" w:styleId="1069" w:customStyle="1">
    <w:name w:val="标书正文 Char1"/>
    <w:link w:val="1070"/>
    <w:uiPriority w:val="0"/>
    <w:qFormat/>
    <w:rPr>
      <w:color w:val="000000"/>
      <w:sz w:val="22"/>
      <w:szCs w:val="28"/>
      <w:lang w:eastAsia="en-US"/>
    </w:rPr>
  </w:style>
  <w:style w:type="paragraph" w:styleId="1070" w:customStyle="1">
    <w:name w:val="标书正文"/>
    <w:basedOn w:val="752"/>
    <w:link w:val="106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71" w:customStyle="1">
    <w:name w:val="批注文字 Char1"/>
    <w:link w:val="752"/>
    <w:uiPriority w:val="0"/>
    <w:qFormat/>
    <w:rPr>
      <w:sz w:val="21"/>
      <w:szCs w:val="24"/>
    </w:rPr>
  </w:style>
  <w:style w:type="character" w:styleId="1072" w:customStyle="1">
    <w:name w:val="标题 2 Char"/>
    <w:link w:val="752"/>
    <w:uiPriority w:val="0"/>
    <w:qFormat/>
    <w:rPr>
      <w:rFonts w:ascii="Cambria" w:hAnsi="Cambria" w:eastAsia="宋体" w:cs="Times New Roman"/>
      <w:b/>
      <w:bCs/>
      <w:sz w:val="32"/>
      <w:szCs w:val="32"/>
    </w:rPr>
  </w:style>
  <w:style w:type="character" w:styleId="1073" w:customStyle="1">
    <w:name w:val="标题 4 字符"/>
    <w:link w:val="752"/>
    <w:uiPriority w:val="0"/>
    <w:semiHidden/>
    <w:qFormat/>
    <w:rPr>
      <w:rFonts w:ascii="等线 Light" w:hAnsi="等线 Light" w:eastAsia="等线 Light" w:cs="Times New Roman"/>
      <w:b/>
      <w:bCs/>
      <w:sz w:val="28"/>
      <w:szCs w:val="28"/>
    </w:rPr>
  </w:style>
  <w:style w:type="character" w:styleId="1074" w:customStyle="1">
    <w:name w:val="正文文本 Char"/>
    <w:link w:val="752"/>
    <w:uiPriority w:val="0"/>
    <w:qFormat/>
    <w:rPr>
      <w:sz w:val="21"/>
      <w:szCs w:val="24"/>
    </w:rPr>
  </w:style>
  <w:style w:type="character" w:styleId="1075" w:customStyle="1">
    <w:name w:val="页脚 Char"/>
    <w:link w:val="752"/>
    <w:uiPriority w:val="0"/>
    <w:qFormat/>
    <w:rPr>
      <w:sz w:val="18"/>
      <w:szCs w:val="18"/>
    </w:rPr>
  </w:style>
  <w:style w:type="character" w:styleId="1076" w:customStyle="1">
    <w:name w:val="批注引用1"/>
    <w:link w:val="752"/>
    <w:uiPriority w:val="99"/>
    <w:qFormat/>
    <w:rPr>
      <w:sz w:val="21"/>
      <w:szCs w:val="21"/>
    </w:rPr>
  </w:style>
  <w:style w:type="character" w:styleId="1077" w:customStyle="1">
    <w:name w:val="要点1"/>
    <w:link w:val="752"/>
    <w:uiPriority w:val="0"/>
    <w:qFormat/>
    <w:rPr>
      <w:b/>
      <w:bCs/>
    </w:rPr>
  </w:style>
  <w:style w:type="character" w:styleId="1078" w:customStyle="1">
    <w:name w:val="超链接1"/>
    <w:link w:val="752"/>
    <w:uiPriority w:val="0"/>
    <w:unhideWhenUsed/>
    <w:qFormat/>
    <w:rPr>
      <w:color w:val="0000ff"/>
      <w:u w:val="single"/>
    </w:rPr>
  </w:style>
  <w:style w:type="character" w:styleId="1079" w:customStyle="1">
    <w:name w:val="页码1"/>
    <w:link w:val="752"/>
    <w:uiPriority w:val="0"/>
    <w:qFormat/>
  </w:style>
  <w:style w:type="character" w:styleId="1080" w:customStyle="1">
    <w:name w:val="强调1"/>
    <w:link w:val="752"/>
    <w:uiPriority w:val="0"/>
    <w:qFormat/>
    <w:rPr>
      <w:i/>
    </w:rPr>
  </w:style>
  <w:style w:type="character" w:styleId="1081" w:customStyle="1">
    <w:name w:val="标题 2 字符"/>
    <w:link w:val="752"/>
    <w:uiPriority w:val="0"/>
    <w:semiHidden/>
    <w:qFormat/>
    <w:rPr>
      <w:rFonts w:ascii="等线 Light" w:hAnsi="等线 Light" w:eastAsia="等线 Light" w:cs="Times New Roman"/>
      <w:b/>
      <w:bCs/>
      <w:sz w:val="32"/>
      <w:szCs w:val="32"/>
    </w:rPr>
  </w:style>
  <w:style w:type="character" w:styleId="1082" w:customStyle="1">
    <w:name w:val="正文缩进 字符"/>
    <w:link w:val="1083"/>
    <w:uiPriority w:val="0"/>
    <w:qFormat/>
    <w:rPr>
      <w:sz w:val="21"/>
      <w:szCs w:val="24"/>
      <w:lang w:bidi="ar-SA"/>
    </w:rPr>
  </w:style>
  <w:style w:type="paragraph" w:styleId="1083" w:customStyle="1">
    <w:name w:val="正文缩进1"/>
    <w:basedOn w:val="752"/>
    <w:link w:val="1082"/>
    <w:uiPriority w:val="0"/>
    <w:qFormat/>
    <w:pPr>
      <w:ind w:firstLine="420"/>
    </w:pPr>
  </w:style>
  <w:style w:type="character" w:styleId="1084" w:customStyle="1">
    <w:name w:val="fontstyle01"/>
    <w:link w:val="752"/>
    <w:uiPriority w:val="0"/>
    <w:qFormat/>
    <w:rPr>
      <w:rFonts w:ascii="MicrosoftYaHeiLight" w:hAnsi="MicrosoftYaHeiLight"/>
      <w:color w:val="000000"/>
      <w:sz w:val="22"/>
      <w:szCs w:val="22"/>
    </w:rPr>
  </w:style>
  <w:style w:type="character" w:styleId="1085" w:customStyle="1">
    <w:name w:val="文档结构图 字符1"/>
    <w:link w:val="1086"/>
    <w:uiPriority w:val="99"/>
    <w:qFormat/>
    <w:rPr>
      <w:rFonts w:ascii="宋体" w:hAnsi="Calibri"/>
      <w:sz w:val="18"/>
      <w:szCs w:val="18"/>
    </w:rPr>
  </w:style>
  <w:style w:type="paragraph" w:styleId="1086" w:customStyle="1">
    <w:name w:val="文档结构图1"/>
    <w:basedOn w:val="752"/>
    <w:link w:val="1085"/>
    <w:uiPriority w:val="99"/>
    <w:unhideWhenUsed/>
    <w:qFormat/>
    <w:rPr>
      <w:rFonts w:ascii="宋体" w:hAnsi="Calibri"/>
      <w:sz w:val="18"/>
      <w:szCs w:val="18"/>
    </w:rPr>
  </w:style>
  <w:style w:type="character" w:styleId="1087" w:customStyle="1">
    <w:name w:val="批注文字 字符"/>
    <w:link w:val="1088"/>
    <w:uiPriority w:val="0"/>
    <w:qFormat/>
    <w:rPr>
      <w:sz w:val="21"/>
      <w:szCs w:val="24"/>
    </w:rPr>
  </w:style>
  <w:style w:type="paragraph" w:styleId="1088" w:customStyle="1">
    <w:name w:val="批注文字1"/>
    <w:basedOn w:val="752"/>
    <w:link w:val="1087"/>
    <w:uiPriority w:val="0"/>
    <w:qFormat/>
    <w:pPr>
      <w:jc w:val="left"/>
    </w:pPr>
  </w:style>
  <w:style w:type="character" w:styleId="1089" w:customStyle="1">
    <w:name w:val="纯文本 字符"/>
    <w:link w:val="1090"/>
    <w:uiPriority w:val="0"/>
    <w:qFormat/>
    <w:rPr>
      <w:rFonts w:ascii="宋体" w:hAnsi="Courier New"/>
      <w:sz w:val="21"/>
    </w:rPr>
  </w:style>
  <w:style w:type="paragraph" w:styleId="1090" w:customStyle="1">
    <w:name w:val="纯文本1"/>
    <w:basedOn w:val="752"/>
    <w:link w:val="1089"/>
    <w:uiPriority w:val="0"/>
    <w:qFormat/>
    <w:rPr>
      <w:rFonts w:ascii="宋体" w:hAnsi="Courier New"/>
      <w:szCs w:val="20"/>
    </w:rPr>
  </w:style>
  <w:style w:type="character" w:styleId="1091" w:customStyle="1">
    <w:name w:val="日期 字符"/>
    <w:link w:val="1092"/>
    <w:uiPriority w:val="99"/>
    <w:qFormat/>
    <w:rPr>
      <w:rFonts w:eastAsia="仿宋_GB2312"/>
      <w:sz w:val="28"/>
    </w:rPr>
  </w:style>
  <w:style w:type="paragraph" w:styleId="1092" w:customStyle="1">
    <w:name w:val="日期1"/>
    <w:basedOn w:val="752"/>
    <w:next w:val="752"/>
    <w:link w:val="1091"/>
    <w:uiPriority w:val="99"/>
    <w:qFormat/>
    <w:rPr>
      <w:rFonts w:eastAsia="仿宋_GB2312"/>
      <w:sz w:val="28"/>
      <w:szCs w:val="20"/>
    </w:rPr>
  </w:style>
  <w:style w:type="character" w:styleId="1093" w:customStyle="1">
    <w:name w:val="正文文本缩进 2 字符"/>
    <w:link w:val="1094"/>
    <w:uiPriority w:val="0"/>
    <w:qFormat/>
    <w:rPr>
      <w:rFonts w:ascii="仿宋_GB2312" w:eastAsia="仿宋_GB2312"/>
      <w:sz w:val="24"/>
      <w:szCs w:val="24"/>
      <w:lang w:bidi="ar-SA"/>
    </w:rPr>
  </w:style>
  <w:style w:type="paragraph" w:styleId="1094" w:customStyle="1">
    <w:name w:val="正文文本缩进 21"/>
    <w:basedOn w:val="752"/>
    <w:link w:val="1093"/>
    <w:uiPriority w:val="0"/>
    <w:qFormat/>
    <w:pPr>
      <w:ind w:firstLine="475"/>
      <w:spacing w:line="10" w:lineRule="atLeast"/>
    </w:pPr>
    <w:rPr>
      <w:rFonts w:ascii="仿宋_GB2312" w:eastAsia="仿宋_GB2312"/>
      <w:sz w:val="24"/>
    </w:rPr>
  </w:style>
  <w:style w:type="character" w:styleId="1095" w:customStyle="1">
    <w:name w:val="批注框文本 字符"/>
    <w:link w:val="1096"/>
    <w:uiPriority w:val="0"/>
    <w:qFormat/>
    <w:rPr>
      <w:sz w:val="18"/>
      <w:szCs w:val="18"/>
    </w:rPr>
  </w:style>
  <w:style w:type="paragraph" w:styleId="1096" w:customStyle="1">
    <w:name w:val="批注框文本1"/>
    <w:basedOn w:val="752"/>
    <w:link w:val="1095"/>
    <w:uiPriority w:val="0"/>
    <w:qFormat/>
    <w:rPr>
      <w:sz w:val="18"/>
      <w:szCs w:val="18"/>
    </w:rPr>
  </w:style>
  <w:style w:type="character" w:styleId="1097" w:customStyle="1">
    <w:name w:val="页脚 字符"/>
    <w:link w:val="884"/>
    <w:uiPriority w:val="99"/>
    <w:qFormat/>
    <w:rPr>
      <w:sz w:val="18"/>
      <w:szCs w:val="18"/>
    </w:rPr>
  </w:style>
  <w:style w:type="character" w:styleId="1098" w:customStyle="1">
    <w:name w:val="页眉 字符"/>
    <w:link w:val="1099"/>
    <w:uiPriority w:val="0"/>
    <w:qFormat/>
    <w:rPr>
      <w:sz w:val="18"/>
      <w:szCs w:val="18"/>
    </w:rPr>
  </w:style>
  <w:style w:type="paragraph" w:styleId="1099" w:customStyle="1">
    <w:name w:val="页眉1"/>
    <w:basedOn w:val="752"/>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100" w:customStyle="1">
    <w:name w:val="批注主题 字符"/>
    <w:link w:val="1101"/>
    <w:uiPriority w:val="0"/>
    <w:qFormat/>
    <w:rPr>
      <w:b/>
      <w:bCs/>
      <w:sz w:val="21"/>
      <w:szCs w:val="24"/>
    </w:rPr>
  </w:style>
  <w:style w:type="paragraph" w:styleId="1101" w:customStyle="1">
    <w:name w:val="批注主题1"/>
    <w:basedOn w:val="1088"/>
    <w:next w:val="1088"/>
    <w:link w:val="1100"/>
    <w:uiPriority w:val="0"/>
    <w:qFormat/>
    <w:rPr>
      <w:b/>
      <w:bCs/>
    </w:rPr>
  </w:style>
  <w:style w:type="character" w:styleId="1102" w:customStyle="1">
    <w:name w:val="标题 3 Char"/>
    <w:link w:val="752"/>
    <w:uiPriority w:val="9"/>
    <w:qFormat/>
    <w:rPr>
      <w:rFonts w:ascii="Arial" w:hAnsi="Arial" w:eastAsia="宋体" w:cs="Times New Roman"/>
      <w:b/>
      <w:sz w:val="32"/>
      <w:szCs w:val="20"/>
    </w:rPr>
  </w:style>
  <w:style w:type="character" w:styleId="1103" w:customStyle="1">
    <w:name w:val="NormalCharacter1"/>
    <w:link w:val="752"/>
    <w:uiPriority w:val="0"/>
    <w:semiHidden/>
    <w:qFormat/>
    <w:rPr>
      <w:sz w:val="28"/>
      <w:lang w:val="en-US" w:eastAsia="zh-CN" w:bidi="ar-SA"/>
    </w:rPr>
  </w:style>
  <w:style w:type="character" w:styleId="1104" w:customStyle="1">
    <w:name w:val="font41"/>
    <w:link w:val="752"/>
    <w:uiPriority w:val="0"/>
    <w:qFormat/>
    <w:rPr>
      <w:rFonts w:ascii="Symbol" w:hAnsi="Symbol" w:cs="Symbol"/>
      <w:color w:val="000000"/>
      <w:sz w:val="20"/>
      <w:szCs w:val="20"/>
      <w:u w:val="none"/>
    </w:rPr>
  </w:style>
  <w:style w:type="character" w:styleId="1105" w:customStyle="1">
    <w:name w:val="正文首行缩进 2 字符"/>
    <w:link w:val="1106"/>
    <w:uiPriority w:val="99"/>
    <w:qFormat/>
    <w:rPr>
      <w:sz w:val="21"/>
      <w:szCs w:val="24"/>
    </w:rPr>
  </w:style>
  <w:style w:type="paragraph" w:styleId="1106" w:customStyle="1">
    <w:name w:val="_Style 63"/>
    <w:basedOn w:val="885"/>
    <w:next w:val="752"/>
    <w:link w:val="1105"/>
    <w:uiPriority w:val="99"/>
    <w:unhideWhenUsed/>
    <w:qFormat/>
    <w:pPr>
      <w:ind w:firstLine="420"/>
    </w:pPr>
    <w:rPr>
      <w:rFonts w:ascii="Times New Roman" w:hAnsi="Times New Roman"/>
    </w:rPr>
  </w:style>
  <w:style w:type="character" w:styleId="1107" w:customStyle="1">
    <w:name w:val="标题 1 Char"/>
    <w:link w:val="752"/>
    <w:uiPriority w:val="9"/>
    <w:qFormat/>
    <w:rPr>
      <w:b/>
      <w:bCs/>
      <w:sz w:val="44"/>
      <w:szCs w:val="44"/>
    </w:rPr>
  </w:style>
  <w:style w:type="character" w:styleId="1108" w:customStyle="1">
    <w:name w:val="批注文字 Char"/>
    <w:link w:val="752"/>
    <w:uiPriority w:val="0"/>
    <w:qFormat/>
    <w:rPr>
      <w:rFonts w:ascii="Times New Roman" w:hAnsi="Times New Roman"/>
      <w:sz w:val="21"/>
    </w:rPr>
  </w:style>
  <w:style w:type="character" w:styleId="1109" w:customStyle="1">
    <w:name w:val="文档结构图 Char"/>
    <w:link w:val="752"/>
    <w:uiPriority w:val="99"/>
    <w:semiHidden/>
    <w:qFormat/>
    <w:rPr>
      <w:rFonts w:ascii="宋体"/>
      <w:sz w:val="18"/>
      <w:szCs w:val="18"/>
    </w:rPr>
  </w:style>
  <w:style w:type="character" w:styleId="1110" w:customStyle="1">
    <w:name w:val="纯文本 Char"/>
    <w:link w:val="752"/>
    <w:uiPriority w:val="0"/>
    <w:qFormat/>
    <w:rPr>
      <w:rFonts w:ascii="宋体" w:hAnsi="Courier New" w:eastAsia="宋体" w:cs="Courier New"/>
      <w:szCs w:val="21"/>
    </w:rPr>
  </w:style>
  <w:style w:type="character" w:styleId="1111" w:customStyle="1">
    <w:name w:val="纯文本 Char1"/>
    <w:link w:val="752"/>
    <w:uiPriority w:val="0"/>
    <w:qFormat/>
    <w:rPr>
      <w:rFonts w:ascii="宋体" w:hAnsi="Courier New" w:eastAsia="宋体" w:cs="Times New Roman"/>
      <w:szCs w:val="20"/>
    </w:rPr>
  </w:style>
  <w:style w:type="character" w:styleId="1112" w:customStyle="1">
    <w:name w:val="正文文本首行缩进 字符"/>
    <w:link w:val="752"/>
    <w:uiPriority w:val="0"/>
    <w:qFormat/>
  </w:style>
  <w:style w:type="character" w:styleId="1113" w:customStyle="1">
    <w:name w:val="页眉 Char"/>
    <w:link w:val="752"/>
    <w:uiPriority w:val="0"/>
    <w:qFormat/>
    <w:rPr>
      <w:sz w:val="18"/>
      <w:szCs w:val="18"/>
    </w:rPr>
  </w:style>
  <w:style w:type="character" w:styleId="1114" w:customStyle="1">
    <w:name w:val="日期 Char"/>
    <w:link w:val="752"/>
    <w:uiPriority w:val="99"/>
    <w:semiHidden/>
    <w:qFormat/>
  </w:style>
  <w:style w:type="character" w:styleId="1115" w:customStyle="1">
    <w:name w:val="批注框文本 Char"/>
    <w:link w:val="752"/>
    <w:uiPriority w:val="0"/>
    <w:qFormat/>
    <w:rPr>
      <w:sz w:val="18"/>
      <w:szCs w:val="18"/>
    </w:rPr>
  </w:style>
  <w:style w:type="character" w:styleId="1116" w:customStyle="1">
    <w:name w:val="apple-converted-space"/>
    <w:link w:val="752"/>
    <w:uiPriority w:val="0"/>
    <w:qFormat/>
  </w:style>
  <w:style w:type="character" w:styleId="1117" w:customStyle="1">
    <w:name w:val="批注主题 Char"/>
    <w:link w:val="752"/>
    <w:uiPriority w:val="0"/>
    <w:qFormat/>
    <w:rPr>
      <w:rFonts w:ascii="Times New Roman" w:hAnsi="Times New Roman"/>
      <w:b/>
      <w:bCs/>
      <w:sz w:val="21"/>
    </w:rPr>
  </w:style>
  <w:style w:type="character" w:styleId="1118" w:customStyle="1">
    <w:name w:val="标题 4 Char"/>
    <w:link w:val="752"/>
    <w:uiPriority w:val="9"/>
    <w:semiHidden/>
    <w:qFormat/>
    <w:rPr>
      <w:rFonts w:ascii="Cambria" w:hAnsi="Cambria" w:eastAsia="宋体" w:cs="Times New Roman"/>
      <w:b/>
      <w:bCs/>
      <w:sz w:val="28"/>
      <w:szCs w:val="28"/>
    </w:rPr>
  </w:style>
  <w:style w:type="paragraph" w:styleId="1119" w:customStyle="1">
    <w:name w:val="索引 41"/>
    <w:basedOn w:val="752"/>
    <w:next w:val="752"/>
    <w:uiPriority w:val="99"/>
    <w:unhideWhenUsed/>
    <w:qFormat/>
    <w:pPr>
      <w:ind w:left="600"/>
    </w:pPr>
    <w:rPr>
      <w:rFonts w:ascii="Calibri" w:hAnsi="Calibri"/>
      <w:szCs w:val="22"/>
    </w:rPr>
  </w:style>
  <w:style w:type="paragraph" w:styleId="1120" w:customStyle="1">
    <w:name w:val="索引 11"/>
    <w:basedOn w:val="752"/>
    <w:next w:val="752"/>
    <w:uiPriority w:val="0"/>
    <w:qFormat/>
    <w:pPr>
      <w:jc w:val="center"/>
      <w:tabs>
        <w:tab w:val="left" w:pos="560" w:leader="none"/>
      </w:tabs>
    </w:pPr>
    <w:rPr>
      <w:rFonts w:ascii="宋体" w:hAnsi="宋体"/>
    </w:rPr>
  </w:style>
  <w:style w:type="paragraph" w:styleId="1121" w:customStyle="1">
    <w:name w:val="脚注文本11"/>
    <w:basedOn w:val="752"/>
    <w:next w:val="1122"/>
    <w:uiPriority w:val="0"/>
    <w:qFormat/>
    <w:pPr>
      <w:jc w:val="left"/>
    </w:pPr>
    <w:rPr>
      <w:rFonts w:ascii="宋体" w:eastAsia="Times New Roman"/>
      <w:sz w:val="18"/>
      <w:szCs w:val="18"/>
    </w:rPr>
  </w:style>
  <w:style w:type="paragraph" w:styleId="1122" w:customStyle="1">
    <w:name w:val="索引 511"/>
    <w:basedOn w:val="752"/>
    <w:next w:val="752"/>
    <w:uiPriority w:val="0"/>
    <w:qFormat/>
    <w:pPr>
      <w:ind w:left="798"/>
      <w:jc w:val="left"/>
    </w:pPr>
    <w:rPr>
      <w:rFonts w:ascii="Calibri" w:hAnsi="Calibri"/>
    </w:rPr>
  </w:style>
  <w:style w:type="paragraph" w:styleId="1123" w:customStyle="1">
    <w:name w:val="索引标题1"/>
    <w:basedOn w:val="752"/>
    <w:next w:val="1120"/>
    <w:uiPriority w:val="0"/>
    <w:qFormat/>
    <w:pPr>
      <w:tabs>
        <w:tab w:val="left" w:pos="560" w:leader="none"/>
      </w:tabs>
    </w:pPr>
    <w:rPr>
      <w:rFonts w:ascii="Arial" w:hAnsi="Arial" w:cs="Arial"/>
      <w:b/>
      <w:bCs/>
    </w:rPr>
  </w:style>
  <w:style w:type="paragraph" w:styleId="1124" w:customStyle="1">
    <w:name w:val="文本块1"/>
    <w:basedOn w:val="880"/>
    <w:next w:val="1059"/>
    <w:uiPriority w:val="0"/>
    <w:qFormat/>
    <w:pPr>
      <w:ind w:left="420" w:right="33"/>
      <w:jc w:val="left"/>
    </w:pPr>
    <w:rPr>
      <w:sz w:val="24"/>
      <w:szCs w:val="20"/>
    </w:rPr>
  </w:style>
  <w:style w:type="paragraph" w:styleId="1125" w:customStyle="1">
    <w:name w:val="普通(网站)1"/>
    <w:basedOn w:val="752"/>
    <w:uiPriority w:val="99"/>
    <w:qFormat/>
    <w:pPr>
      <w:jc w:val="left"/>
      <w:spacing w:before="100" w:beforeAutospacing="1" w:after="100" w:afterAutospacing="1"/>
      <w:widowControl/>
    </w:pPr>
    <w:rPr>
      <w:rFonts w:ascii="宋体" w:hAnsi="宋体" w:cs="宋体"/>
      <w:sz w:val="24"/>
    </w:rPr>
  </w:style>
  <w:style w:type="paragraph" w:styleId="1126" w:customStyle="1">
    <w:name w:val="标题1"/>
    <w:basedOn w:val="752"/>
    <w:next w:val="883"/>
    <w:uiPriority w:val="10"/>
    <w:qFormat/>
    <w:pPr>
      <w:contextualSpacing/>
      <w:spacing w:before="300" w:after="200"/>
    </w:pPr>
    <w:rPr>
      <w:sz w:val="48"/>
      <w:szCs w:val="48"/>
    </w:rPr>
  </w:style>
  <w:style w:type="paragraph" w:styleId="1127" w:customStyle="1">
    <w:name w:val="_Style 15"/>
    <w:basedOn w:val="752"/>
    <w:next w:val="1128"/>
    <w:uiPriority w:val="34"/>
    <w:qFormat/>
    <w:pPr>
      <w:ind w:firstLine="420"/>
    </w:pPr>
    <w:rPr>
      <w:rFonts w:ascii="Calibri" w:hAnsi="Calibri"/>
      <w:szCs w:val="22"/>
    </w:rPr>
  </w:style>
  <w:style w:type="paragraph" w:styleId="1128" w:customStyle="1">
    <w:name w:val="列表段落1"/>
    <w:basedOn w:val="752"/>
    <w:uiPriority w:val="99"/>
    <w:qFormat/>
    <w:pPr>
      <w:ind w:firstLine="420"/>
    </w:pPr>
  </w:style>
  <w:style w:type="paragraph" w:styleId="1129" w:customStyle="1">
    <w:name w:val="179"/>
    <w:basedOn w:val="752"/>
    <w:uiPriority w:val="0"/>
    <w:qFormat/>
    <w:pPr>
      <w:ind w:firstLine="420"/>
      <w:jc w:val="left"/>
      <w:widowControl/>
    </w:pPr>
    <w:rPr>
      <w:rFonts w:ascii="宋体" w:hAnsi="宋体"/>
      <w:sz w:val="24"/>
    </w:rPr>
  </w:style>
  <w:style w:type="paragraph" w:styleId="1130" w:customStyle="1">
    <w:name w:val="UserStyle_1"/>
    <w:basedOn w:val="752"/>
    <w:uiPriority w:val="0"/>
    <w:qFormat/>
    <w:pPr>
      <w:ind w:left="-6" w:hanging="99"/>
      <w:jc w:val="left"/>
    </w:pPr>
    <w:rPr>
      <w:rFonts w:ascii="宋体"/>
      <w:b/>
    </w:rPr>
  </w:style>
  <w:style w:type="paragraph" w:styleId="1131" w:customStyle="1">
    <w:name w:val="_Style 101"/>
    <w:basedOn w:val="752"/>
    <w:next w:val="752"/>
    <w:uiPriority w:val="39"/>
    <w:unhideWhenUsed/>
    <w:qFormat/>
    <w:pPr>
      <w:ind w:left="420"/>
    </w:pPr>
    <w:rPr>
      <w:rFonts w:ascii="Calibri" w:hAnsi="Calibri"/>
      <w:szCs w:val="22"/>
    </w:rPr>
  </w:style>
  <w:style w:type="paragraph" w:styleId="1132" w:customStyle="1">
    <w:name w:val="Heading21"/>
    <w:basedOn w:val="752"/>
    <w:next w:val="752"/>
    <w:uiPriority w:val="0"/>
    <w:qFormat/>
    <w:pPr>
      <w:jc w:val="left"/>
      <w:keepLines/>
      <w:keepNext/>
      <w:spacing w:before="260" w:after="260" w:line="416" w:lineRule="auto"/>
    </w:pPr>
    <w:rPr>
      <w:rFonts w:ascii="Calibri Light" w:hAnsi="Calibri Light"/>
      <w:b/>
      <w:bCs/>
      <w:sz w:val="24"/>
      <w:szCs w:val="32"/>
    </w:rPr>
  </w:style>
  <w:style w:type="paragraph" w:styleId="1133" w:customStyle="1">
    <w:name w:val="样式"/>
    <w:uiPriority w:val="0"/>
    <w:qFormat/>
    <w:pPr>
      <w:widowControl w:val="off"/>
    </w:pPr>
    <w:rPr>
      <w:rFonts w:hint="default" w:ascii="宋体" w:hAnsi="宋体" w:eastAsia="宋体" w:cs="宋体"/>
      <w:sz w:val="24"/>
      <w:szCs w:val="24"/>
      <w:lang w:val="en-US" w:eastAsia="zh-CN" w:bidi="ar-SA"/>
    </w:rPr>
  </w:style>
  <w:style w:type="paragraph" w:styleId="1134" w:customStyle="1">
    <w:name w:val="投标文件正文"/>
    <w:basedOn w:val="752"/>
    <w:uiPriority w:val="0"/>
    <w:qFormat/>
    <w:pPr>
      <w:ind w:firstLine="200"/>
      <w:spacing w:before="40" w:after="40" w:line="400" w:lineRule="exact"/>
    </w:pPr>
    <w:rPr>
      <w:sz w:val="24"/>
    </w:rPr>
  </w:style>
  <w:style w:type="paragraph" w:styleId="1135" w:customStyle="1">
    <w:name w:val="TOC 标题2"/>
    <w:basedOn w:val="1054"/>
    <w:next w:val="752"/>
    <w:uiPriority w:val="39"/>
    <w:qFormat/>
    <w:pPr>
      <w:jc w:val="left"/>
      <w:spacing w:before="480" w:line="276" w:lineRule="auto"/>
      <w:widowControl/>
      <w:outlineLvl w:val="9"/>
    </w:pPr>
    <w:rPr>
      <w:rFonts w:ascii="Cambria" w:hAnsi="Cambria" w:eastAsia="宋体"/>
      <w:color w:val="365f91"/>
      <w:sz w:val="28"/>
      <w:szCs w:val="28"/>
    </w:rPr>
  </w:style>
  <w:style w:type="paragraph" w:styleId="1136" w:customStyle="1">
    <w:name w:val="NormalIndent1"/>
    <w:basedOn w:val="752"/>
    <w:uiPriority w:val="0"/>
    <w:qFormat/>
    <w:pPr>
      <w:ind w:firstLine="420"/>
    </w:pPr>
    <w:rPr>
      <w:szCs w:val="20"/>
    </w:rPr>
  </w:style>
  <w:style w:type="paragraph" w:styleId="1137" w:customStyle="1">
    <w:name w:val="标题 11"/>
    <w:basedOn w:val="871"/>
    <w:next w:val="871"/>
    <w:uiPriority w:val="0"/>
    <w:qFormat/>
    <w:pPr>
      <w:jc w:val="center"/>
      <w:keepLines/>
      <w:keepNext/>
      <w:spacing w:line="578" w:lineRule="auto"/>
      <w:outlineLvl w:val="0"/>
    </w:pPr>
    <w:rPr>
      <w:rFonts w:eastAsia="新宋体"/>
      <w:b/>
      <w:bCs/>
      <w:sz w:val="30"/>
      <w:szCs w:val="44"/>
    </w:rPr>
  </w:style>
  <w:style w:type="paragraph" w:styleId="1138" w:customStyle="1">
    <w:name w:val="首行缩进"/>
    <w:basedOn w:val="752"/>
    <w:uiPriority w:val="0"/>
    <w:qFormat/>
    <w:pPr>
      <w:ind w:firstLine="480"/>
    </w:pPr>
    <w:rPr>
      <w:szCs w:val="20"/>
      <w:lang w:val="zh-CN"/>
    </w:rPr>
  </w:style>
  <w:style w:type="paragraph" w:styleId="1139" w:customStyle="1">
    <w:name w:val="Other|1"/>
    <w:basedOn w:val="752"/>
    <w:uiPriority w:val="0"/>
    <w:qFormat/>
    <w:pPr>
      <w:ind w:firstLine="400"/>
      <w:spacing w:line="418" w:lineRule="auto"/>
    </w:pPr>
    <w:rPr>
      <w:rFonts w:ascii="宋体" w:hAnsi="宋体" w:cs="宋体"/>
      <w:sz w:val="30"/>
      <w:szCs w:val="30"/>
      <w:lang w:val="zh-TW" w:eastAsia="zh-TW" w:bidi="zh-TW"/>
    </w:rPr>
  </w:style>
  <w:style w:type="paragraph" w:styleId="1140" w:customStyle="1">
    <w:name w:val="BodyTextIndent1"/>
    <w:basedOn w:val="752"/>
    <w:uiPriority w:val="0"/>
    <w:qFormat/>
    <w:pPr>
      <w:ind w:left="420"/>
      <w:spacing w:after="120"/>
    </w:pPr>
    <w:rPr>
      <w:sz w:val="28"/>
      <w:szCs w:val="20"/>
    </w:rPr>
  </w:style>
  <w:style w:type="paragraph" w:styleId="1141" w:customStyle="1">
    <w:name w:val="Default"/>
    <w:next w:val="752"/>
    <w:uiPriority w:val="0"/>
    <w:qFormat/>
    <w:pPr>
      <w:widowControl w:val="off"/>
    </w:pPr>
    <w:rPr>
      <w:rFonts w:hint="default" w:ascii="宋体" w:hAnsi="Times New Roman" w:eastAsia="宋体" w:cs="宋体"/>
      <w:color w:val="000000"/>
      <w:sz w:val="24"/>
      <w:szCs w:val="24"/>
      <w:lang w:val="en-US" w:eastAsia="zh-CN" w:bidi="ar-SA"/>
    </w:rPr>
  </w:style>
  <w:style w:type="paragraph" w:styleId="1142" w:customStyle="1">
    <w:name w:val="p0"/>
    <w:basedOn w:val="872"/>
    <w:uiPriority w:val="0"/>
    <w:qFormat/>
    <w:rPr>
      <w:szCs w:val="21"/>
    </w:rPr>
  </w:style>
  <w:style w:type="paragraph" w:styleId="114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4" w:customStyle="1">
    <w:name w:val="one-p"/>
    <w:basedOn w:val="752"/>
    <w:uiPriority w:val="0"/>
    <w:qFormat/>
    <w:pPr>
      <w:jc w:val="left"/>
      <w:spacing w:before="100" w:beforeAutospacing="1" w:after="100" w:afterAutospacing="1"/>
      <w:widowControl/>
    </w:pPr>
    <w:rPr>
      <w:rFonts w:ascii="宋体" w:hAnsi="宋体" w:cs="宋体"/>
      <w:sz w:val="24"/>
    </w:rPr>
  </w:style>
  <w:style w:type="paragraph" w:styleId="1145" w:customStyle="1">
    <w:name w:val="列出段落1"/>
    <w:basedOn w:val="752"/>
    <w:uiPriority w:val="0"/>
    <w:qFormat/>
    <w:pPr>
      <w:ind w:firstLine="420"/>
    </w:pPr>
    <w:rPr>
      <w:rFonts w:ascii="Calibri" w:hAnsi="Calibri"/>
    </w:rPr>
  </w:style>
  <w:style w:type="table" w:styleId="1146" w:customStyle="1">
    <w:name w:val="网格型11"/>
    <w:basedOn w:val="1066"/>
    <w:uiPriority w:val="99"/>
    <w:qFormat/>
    <w:pPr>
      <w:jc w:val="both"/>
      <w:widowControl w:val="off"/>
    </w:pPr>
    <w:tblPr/>
  </w:style>
  <w:style w:type="table" w:styleId="1147" w:customStyle="1">
    <w:name w:val="网格型1"/>
    <w:basedOn w:val="1066"/>
    <w:uiPriority w:val="59"/>
    <w:qFormat/>
    <w:pPr>
      <w:jc w:val="both"/>
      <w:widowControl w:val="off"/>
    </w:pPr>
    <w:tblPr/>
  </w:style>
  <w:style w:type="table" w:styleId="1148" w:customStyle="1">
    <w:name w:val="Table Normal"/>
    <w:uiPriority w:val="2"/>
    <w:unhideWhenUsed/>
    <w:qFormat/>
    <w:tblPr/>
  </w:style>
  <w:style w:type="paragraph" w:styleId="1149" w:customStyle="1">
    <w:name w:val="Table Paragraph"/>
    <w:basedOn w:val="752"/>
    <w:uiPriority w:val="1"/>
    <w:qFormat/>
    <w:pPr>
      <w:ind w:left="108"/>
    </w:pPr>
  </w:style>
  <w:style w:type="paragraph" w:styleId="1150" w:customStyle="1">
    <w:name w:val="纯文本2"/>
    <w:basedOn w:val="752"/>
    <w:uiPriority w:val="0"/>
    <w:qFormat/>
    <w:rPr>
      <w:rFonts w:ascii="宋体" w:hAnsi="Courier New"/>
    </w:rPr>
  </w:style>
  <w:style w:type="paragraph" w:styleId="1151" w:customStyle="1">
    <w:name w:val="目录 1111"/>
    <w:basedOn w:val="752"/>
    <w:next w:val="752"/>
    <w:uiPriority w:val="39"/>
    <w:unhideWhenUsed/>
    <w:qFormat/>
    <w:pPr>
      <w:jc w:val="left"/>
      <w:spacing w:after="100" w:line="259" w:lineRule="auto"/>
      <w:widowControl/>
    </w:pPr>
    <w:rPr>
      <w:rFonts w:ascii="Calibri" w:hAnsi="Calibri"/>
      <w:sz w:val="22"/>
      <w:szCs w:val="22"/>
    </w:rPr>
  </w:style>
  <w:style w:type="paragraph" w:styleId="1152" w:customStyle="1">
    <w:name w:val="qowt-stl-正文"/>
    <w:basedOn w:val="752"/>
    <w:uiPriority w:val="0"/>
    <w:qFormat/>
    <w:pPr>
      <w:spacing w:before="100" w:beforeAutospacing="1" w:after="100" w:afterAutospacing="1"/>
    </w:pPr>
    <w:rPr>
      <w:rFonts w:ascii="宋体" w:hAnsi="宋体" w:cs="宋体"/>
      <w:sz w:val="24"/>
    </w:rPr>
  </w:style>
  <w:style w:type="character" w:styleId="1153" w:customStyle="1">
    <w:name w:val="qowt-font2"/>
    <w:link w:val="752"/>
    <w:uiPriority w:val="0"/>
    <w:qFormat/>
  </w:style>
  <w:style w:type="table" w:styleId="1154" w:customStyle="1">
    <w:name w:val="网格型111"/>
    <w:uiPriority w:val="0"/>
    <w:qFormat/>
    <w:tblPr/>
  </w:style>
  <w:style w:type="paragraph" w:styleId="1155" w:customStyle="1">
    <w:name w:val="正文文本首行缩进 21"/>
    <w:basedOn w:val="811"/>
    <w:uiPriority w:val="99"/>
    <w:qFormat/>
    <w:pPr>
      <w:ind w:firstLine="420"/>
      <w:spacing w:line="200" w:lineRule="atLeast"/>
    </w:pPr>
    <w:rPr>
      <w:rFonts w:ascii="宋体" w:hAnsi="Courier New"/>
      <w:spacing w:val="-4"/>
      <w:sz w:val="18"/>
    </w:rPr>
  </w:style>
  <w:style w:type="paragraph" w:styleId="1156" w:customStyle="1">
    <w:name w:val="Table Text"/>
    <w:basedOn w:val="752"/>
    <w:uiPriority w:val="0"/>
    <w:semiHidden/>
    <w:qFormat/>
    <w:rPr>
      <w:rFonts w:ascii="宋体" w:hAnsi="宋体" w:cs="宋体"/>
      <w:sz w:val="18"/>
      <w:szCs w:val="18"/>
      <w:lang w:eastAsia="en-US"/>
    </w:rPr>
  </w:style>
  <w:style w:type="paragraph" w:styleId="11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58" w:customStyle="1">
    <w:name w:val="标题 22"/>
    <w:basedOn w:val="752"/>
    <w:next w:val="752"/>
    <w:uiPriority w:val="0"/>
    <w:unhideWhenUsed/>
    <w:qFormat/>
    <w:pPr>
      <w:keepLines/>
      <w:keepNext/>
      <w:spacing w:before="260" w:after="260" w:line="416" w:lineRule="auto"/>
      <w:outlineLvl w:val="1"/>
    </w:pPr>
    <w:rPr>
      <w:rFonts w:ascii="Cambria" w:hAnsi="Cambria"/>
      <w:b/>
      <w:bCs/>
      <w:sz w:val="32"/>
      <w:szCs w:val="32"/>
    </w:rPr>
  </w:style>
  <w:style w:type="character" w:styleId="1159" w:customStyle="1">
    <w:name w:val="font21"/>
    <w:basedOn w:val="796"/>
    <w:link w:val="752"/>
    <w:uiPriority w:val="0"/>
    <w:qFormat/>
    <w:rPr>
      <w:rFonts w:hint="eastAsia" w:ascii="宋体" w:hAnsi="宋体" w:eastAsia="宋体" w:cs="宋体"/>
      <w:color w:val="000000"/>
      <w:sz w:val="24"/>
      <w:szCs w:val="24"/>
      <w:u w:val="none"/>
    </w:rPr>
  </w:style>
  <w:style w:type="character" w:styleId="1160" w:customStyle="1">
    <w:name w:val="font51"/>
    <w:basedOn w:val="796"/>
    <w:link w:val="752"/>
    <w:uiPriority w:val="0"/>
    <w:qFormat/>
    <w:rPr>
      <w:rFonts w:ascii="Calibri" w:hAnsi="Calibri" w:cs="Calibri"/>
      <w:color w:val="000000"/>
      <w:sz w:val="24"/>
      <w:szCs w:val="24"/>
      <w:u w:val="none"/>
    </w:rPr>
  </w:style>
  <w:style w:type="character" w:styleId="1161" w:customStyle="1">
    <w:name w:val="font31"/>
    <w:basedOn w:val="796"/>
    <w:link w:val="752"/>
    <w:uiPriority w:val="0"/>
    <w:qFormat/>
    <w:rPr>
      <w:rFonts w:hint="eastAsia" w:ascii="微软雅黑" w:hAnsi="微软雅黑" w:eastAsia="微软雅黑" w:cs="微软雅黑"/>
      <w:color w:val="000000"/>
      <w:sz w:val="22"/>
      <w:szCs w:val="22"/>
      <w:u w:val="none"/>
    </w:rPr>
  </w:style>
  <w:style w:type="paragraph" w:styleId="1162" w:customStyle="1">
    <w:name w:val="正文113"/>
    <w:next w:val="1163"/>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163" w:customStyle="1">
    <w:name w:val="BodyText1I21"/>
    <w:uiPriority w:val="0"/>
    <w:qFormat/>
    <w:pPr>
      <w:ind w:left="420" w:firstLine="420"/>
      <w:jc w:val="both"/>
      <w:spacing w:after="120" w:line="240" w:lineRule="auto"/>
      <w:widowControl w:val="off"/>
    </w:pPr>
    <w:rPr>
      <w:rFonts w:hint="default" w:ascii="Verdana" w:hAnsi="Verdana" w:eastAsia="宋体" w:cs="Times New Roman"/>
      <w:sz w:val="21"/>
      <w:szCs w:val="28"/>
      <w:lang w:val="en-US" w:eastAsia="zh-CN" w:bidi="ar-SA"/>
    </w:rPr>
  </w:style>
  <w:style w:type="paragraph" w:styleId="1164" w:customStyle="1">
    <w:name w:val="正文13"/>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表格文字"/>
    <w:next w:val="882"/>
    <w:uiPriority w:val="0"/>
    <w:qFormat/>
    <w:pPr>
      <w:jc w:val="left"/>
      <w:widowControl w:val="off"/>
    </w:pPr>
    <w:rPr>
      <w:rFonts w:hint="default" w:ascii="Times New Roman" w:hAnsi="Times New Roman" w:eastAsia="宋体" w:cs="Times New Roman"/>
      <w:bCs/>
      <w:spacing w:val="10"/>
      <w:sz w:val="20"/>
      <w:szCs w:val="20"/>
      <w:lang w:val="en-US" w:eastAsia="zh-CN" w:bidi="ar-SA"/>
    </w:rPr>
  </w:style>
  <w:style w:type="table" w:styleId="1166" w:customStyle="1">
    <w:name w:val="普通表格111"/>
    <w:uiPriority w:val="0"/>
    <w:semiHidden/>
    <w:qFormat/>
    <w:tbl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吴丹</cp:lastModifiedBy>
  <cp:revision>9</cp:revision>
  <dcterms:created xsi:type="dcterms:W3CDTF">2022-04-14T10:51:00Z</dcterms:created>
  <dcterms:modified xsi:type="dcterms:W3CDTF">2026-09-18T02:34:04Z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eyJoZGlkIjoiMTI2NmM3MjZmYjVjYTU0NThiYTNmOTBkZDJmNmFmMjIiLCJ1c2VySWQiOiIxMDIwNjM4MDgzIn0=</vt:lpwstr>
  </property>
  <property fmtid="{D5CDD505-2E9C-101B-9397-08002B2CF9AE}" pid="3" name="KSOProductBuildVer">
    <vt:lpwstr>2052-12.1.0.28505</vt:lpwstr>
  </property>
  <property fmtid="{D5CDD505-2E9C-101B-9397-08002B2CF9AE}" pid="4" name="ICV">
    <vt:lpwstr>E1BA7658DEFD4055B4C8148AF2EFAD61_13</vt:lpwstr>
  </property>
</Properties>
</file>