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cs="宋体"/>
          <w:b/>
          <w:color w:val="000000" w:themeColor="text1"/>
          <w:spacing w:val="76"/>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r>
      <w:r/>
    </w:p>
    <w:p>
      <w:pPr>
        <w:jc w:val="center"/>
        <w:widowControl w:val="off"/>
        <w:rPr>
          <w:rFonts w:hint="eastAsia" w:ascii="宋体" w:hAnsi="宋体" w:cs="宋体"/>
          <w:b/>
          <w:color w:val="000000" w:themeColor="text1"/>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t xml:space="preserve">招标文件</w:t>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t xml:space="preserve">      </w:t>
      </w:r>
      <w:r/>
    </w:p>
    <w:p>
      <w:pPr>
        <w:ind w:firstLine="317"/>
        <w:jc w:val="both"/>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项目编号：</w:t>
      </w:r>
      <w:r>
        <w:rPr>
          <w:rFonts w:hint="eastAsia" w:ascii="宋体" w:hAnsi="宋体" w:cs="宋体"/>
          <w:color w:val="000000" w:themeColor="text1"/>
          <w:sz w:val="32"/>
          <w:szCs w:val="32"/>
          <w:lang w:eastAsia="zh-CN"/>
          <w14:textFill>
            <w14:solidFill>
              <w14:schemeClr w14:val="tx1"/>
            </w14:solidFill>
          </w14:textFill>
        </w:rPr>
        <w:t xml:space="preserve">JSZC-320300-XZGX-G2026-0021</w:t>
      </w:r>
      <w:r>
        <w:rPr>
          <w:rFonts w:hint="eastAsia" w:ascii="宋体" w:hAnsi="宋体" w:cs="宋体"/>
          <w:color w:val="000000" w:themeColor="text1"/>
          <w:sz w:val="32"/>
          <w:szCs w:val="32"/>
          <w14:textFill>
            <w14:solidFill>
              <w14:schemeClr w14:val="tx1"/>
            </w14:solidFill>
          </w14:textFill>
        </w:rPr>
        <w:t xml:space="preserve">       </w:t>
      </w:r>
      <w:r/>
    </w:p>
    <w:p>
      <w:pPr>
        <w:ind w:firstLine="317"/>
        <w:jc w:val="both"/>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项目名称：</w:t>
      </w:r>
      <w:r>
        <w:rPr>
          <w:rFonts w:hint="eastAsia" w:ascii="宋体" w:hAnsi="宋体" w:cs="宋体"/>
          <w:color w:val="000000" w:themeColor="text1"/>
          <w:sz w:val="28"/>
          <w:szCs w:val="28"/>
          <w14:textFill>
            <w14:solidFill>
              <w14:schemeClr w14:val="tx1"/>
            </w14:solidFill>
          </w14:textFill>
        </w:rPr>
        <w:t xml:space="preserve">徐州博物馆（徐州汉画像石艺术馆）安保外包服务</w:t>
      </w:r>
      <w:r/>
    </w:p>
    <w:p>
      <w:pPr>
        <w:ind w:firstLine="317"/>
        <w:jc w:val="both"/>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人：徐州博物馆（徐州汉画像石艺术馆）</w:t>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r>
      <w:r/>
    </w:p>
    <w:p>
      <w:pPr>
        <w:pStyle w:val="761"/>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630"/>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p>
      <w:pPr>
        <w:ind w:firstLine="630"/>
        <w:jc w:val="center"/>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1"/>
          <w:szCs w:val="24"/>
          <w14:textFill>
            <w14:solidFill>
              <w14:schemeClr w14:val="tx1"/>
            </w14:solidFill>
          </w14:textFill>
        </w:rPr>
        <mc:AlternateContent>
          <mc:Choice Requires="wpg">
            <w:drawing>
              <wp:inline xmlns:wp="http://schemas.openxmlformats.org/drawingml/2006/wordprocessingDrawing" distT="0" distB="0" distL="0" distR="0">
                <wp:extent cx="2343150" cy="1817370"/>
                <wp:effectExtent l="0" t="0" r="0" b="1143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3"/>
                        <a:stretch/>
                      </pic:blipFill>
                      <pic:spPr bwMode="auto">
                        <a:xfrm>
                          <a:off x="0" y="0"/>
                          <a:ext cx="2343150" cy="1817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4.5pt;height:143.1pt;mso-wrap-distance-left:0.0pt;mso-wrap-distance-top:0.0pt;mso-wrap-distance-right:0.0pt;mso-wrap-distance-bottom:0.0pt;" stroked="f">
                <v:path textboxrect="0,0,0,0"/>
                <v:imagedata r:id="rId13" o:title=""/>
              </v:shape>
            </w:pict>
          </mc:Fallback>
        </mc:AlternateContent>
      </w:r>
      <w:r/>
    </w:p>
    <w:p>
      <w:pPr>
        <w:jc w:val="right"/>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pStyle w:val="760"/>
      </w:p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keepLines w:val="0"/>
        <w:keepNext w:val="0"/>
        <w:pageBreakBefore w:val="0"/>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招标代理机构：</w:t>
      </w:r>
      <w:r>
        <w:rPr>
          <w:rFonts w:hint="eastAsia" w:ascii="宋体" w:hAnsi="宋体" w:cs="宋体"/>
          <w:color w:val="000000" w:themeColor="text1"/>
          <w:sz w:val="32"/>
          <w:szCs w:val="24"/>
          <w14:textFill>
            <w14:solidFill>
              <w14:schemeClr w14:val="tx1"/>
            </w14:solidFill>
          </w14:textFill>
        </w:rPr>
        <w:t xml:space="preserve">徐州国信招标有限公司</w:t>
      </w:r>
      <w:r/>
    </w:p>
    <w:p>
      <w:pPr>
        <w:pStyle w:val="825"/>
        <w:ind w:firstLine="0"/>
        <w:jc w:val="center"/>
        <w:keepLines w:val="0"/>
        <w:keepNext w:val="0"/>
        <w:pageBreakBefore w:val="0"/>
        <w:spacing w:line="360" w:lineRule="auto"/>
        <w:widowControl w:val="off"/>
        <w:rPr>
          <w:rFonts w:hint="eastAsia" w:ascii="宋体" w:hAnsi="宋体" w:cs="宋体"/>
          <w:b/>
          <w:bCs/>
          <w:color w:val="000000" w:themeColor="text1"/>
          <w:sz w:val="30"/>
          <w:szCs w:val="30"/>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二〇二</w:t>
      </w:r>
      <w:r>
        <w:rPr>
          <w:rFonts w:hint="eastAsia" w:ascii="宋体" w:hAnsi="宋体" w:cs="宋体"/>
          <w:color w:val="000000" w:themeColor="text1"/>
          <w:sz w:val="32"/>
          <w:szCs w:val="32"/>
          <w:lang w:eastAsia="zh-CN"/>
          <w14:textFill>
            <w14:solidFill>
              <w14:schemeClr w14:val="tx1"/>
            </w14:solidFill>
          </w14:textFill>
        </w:rPr>
        <w:t xml:space="preserve">六</w:t>
      </w:r>
      <w:r>
        <w:rPr>
          <w:rFonts w:hint="eastAsia" w:ascii="宋体" w:hAnsi="宋体" w:cs="宋体"/>
          <w:color w:val="000000" w:themeColor="text1"/>
          <w:sz w:val="32"/>
          <w:szCs w:val="32"/>
          <w14:textFill>
            <w14:solidFill>
              <w14:schemeClr w14:val="tx1"/>
            </w14:solidFill>
          </w14:textFill>
        </w:rPr>
        <w:t xml:space="preserve">年</w:t>
      </w:r>
      <w:r>
        <w:rPr>
          <w:rFonts w:hint="eastAsia" w:ascii="宋体" w:hAnsi="宋体" w:cs="宋体"/>
          <w:color w:val="000000" w:themeColor="text1"/>
          <w:sz w:val="32"/>
          <w:szCs w:val="32"/>
          <w:lang w:eastAsia="zh-CN"/>
          <w14:textFill>
            <w14:solidFill>
              <w14:schemeClr w14:val="tx1"/>
            </w14:solidFill>
          </w14:textFill>
        </w:rPr>
        <w:t xml:space="preserve">八</w:t>
      </w:r>
      <w:r>
        <w:rPr>
          <w:rFonts w:hint="eastAsia" w:ascii="宋体" w:hAnsi="宋体" w:cs="宋体"/>
          <w:color w:val="000000" w:themeColor="text1"/>
          <w:sz w:val="32"/>
          <w:szCs w:val="32"/>
          <w14:textFill>
            <w14:solidFill>
              <w14:schemeClr w14:val="tx1"/>
            </w14:solidFill>
          </w14:textFill>
        </w:rPr>
        <w:t xml:space="preserve">月</w:t>
      </w:r>
      <w:r/>
    </w:p>
    <w:p>
      <w:pPr>
        <w:pStyle w:val="825"/>
        <w:ind w:firstLine="0"/>
        <w:jc w:val="center"/>
        <w:rPr>
          <w:rFonts w:hint="eastAsia" w:ascii="宋体" w:hAnsi="宋体" w:cs="宋体"/>
          <w:b/>
          <w:color w:val="000000" w:themeColor="text1"/>
          <w:sz w:val="44"/>
          <w14:textFill>
            <w14:solidFill>
              <w14:schemeClr w14:val="tx1"/>
            </w14:solidFill>
          </w14:textFill>
        </w:rPr>
        <w:sectPr>
          <w:footerReference w:type="default" r:id="rId9"/>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000000" w:themeColor="text1"/>
          <w:sz w:val="44"/>
          <w14:textFill>
            <w14:solidFill>
              <w14:schemeClr w14:val="tx1"/>
            </w14:solidFill>
          </w14:textFill>
        </w:rPr>
      </w:r>
      <w:r/>
    </w:p>
    <w:p>
      <w:pPr>
        <w:pStyle w:val="825"/>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t xml:space="preserve">目 录</w:t>
      </w:r>
      <w:r/>
    </w:p>
    <w:p>
      <w:pPr>
        <w:pStyle w:val="796"/>
        <w:jc w:val="center"/>
        <w:spacing w:line="520" w:lineRule="exact"/>
        <w:rPr>
          <w:rFonts w:hint="eastAsia" w:ascii="宋体" w:hAnsi="宋体" w:cs="宋体"/>
          <w:b/>
          <w:color w:val="000000" w:themeColor="text1"/>
          <w:sz w:val="44"/>
          <w:szCs w:val="44"/>
          <w14:textFill>
            <w14:solidFill>
              <w14:schemeClr w14:val="tx1"/>
            </w14:solidFill>
          </w14:textFill>
        </w:rPr>
      </w:pPr>
      <w:r/>
      <w:bookmarkStart w:id="0" w:name="_Toc522790130"/>
      <w:r/>
      <w:r/>
    </w:p>
    <w:p>
      <w:pPr>
        <w:pStyle w:val="796"/>
        <w:jc w:val="center"/>
        <w:spacing w:line="520" w:lineRule="exact"/>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r>
      <w:r/>
    </w:p>
    <w:p>
      <w:pPr>
        <w:pStyle w:val="813"/>
        <w:tabs>
          <w:tab w:val="right" w:pos="8948" w:leader="dot"/>
        </w:tabs>
        <w:rPr>
          <w:rFonts w:hint="eastAsia"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begin"/>
      </w:r>
      <w:r>
        <w:rPr>
          <w:rFonts w:hint="eastAsia" w:ascii="宋体" w:hAnsi="宋体" w:cs="宋体"/>
          <w:b/>
          <w:color w:val="000000" w:themeColor="text1"/>
          <w:sz w:val="28"/>
          <w:szCs w:val="28"/>
          <w14:textFill>
            <w14:solidFill>
              <w14:schemeClr w14:val="tx1"/>
            </w14:solidFill>
          </w14:textFill>
        </w:rPr>
        <w:instrText xml:space="preserve"> TOC \o "1-3" \h \z \u </w:instrText>
      </w:r>
      <w:r>
        <w:rPr>
          <w:rFonts w:hint="eastAsia" w:ascii="宋体" w:hAnsi="宋体" w:cs="宋体"/>
          <w:b/>
          <w:color w:val="000000" w:themeColor="text1"/>
          <w:sz w:val="28"/>
          <w:szCs w:val="28"/>
          <w14:textFill>
            <w14:solidFill>
              <w14:schemeClr w14:val="tx1"/>
            </w14:solidFill>
          </w14:textFill>
        </w:rPr>
        <w:fldChar w:fldCharType="separate"/>
      </w:r>
      <w:r>
        <w:fldChar w:fldCharType="begin"/>
      </w:r>
      <w:r>
        <w:instrText xml:space="preserve"> HYPERLINK \l "_Toc523404695" </w:instrText>
      </w:r>
      <w:r>
        <w:fldChar w:fldCharType="separate"/>
      </w:r>
      <w:r>
        <w:rPr>
          <w:rStyle w:val="1001"/>
          <w:rFonts w:hint="eastAsia" w:ascii="宋体" w:hAnsi="宋体" w:cs="宋体"/>
          <w:color w:val="000000" w:themeColor="text1"/>
          <w:sz w:val="28"/>
          <w:szCs w:val="28"/>
          <w14:textFill>
            <w14:solidFill>
              <w14:schemeClr w14:val="tx1"/>
            </w14:solidFill>
          </w14:textFill>
        </w:rPr>
        <w:t xml:space="preserve">第一章  投标邀请</w:t>
      </w:r>
      <w:r>
        <w:rPr>
          <w:rStyle w:val="1001"/>
          <w:rFonts w:hint="eastAsia" w:ascii="宋体" w:hAnsi="宋体" w:cs="宋体"/>
          <w:color w:val="000000" w:themeColor="text1"/>
          <w:sz w:val="28"/>
          <w:szCs w:val="28"/>
          <w14:textFill>
            <w14:solidFill>
              <w14:schemeClr w14:val="tx1"/>
            </w14:solidFill>
          </w14:textFill>
        </w:rPr>
        <w:fldChar w:fldCharType="end"/>
      </w:r>
      <w:r/>
    </w:p>
    <w:p>
      <w:pPr>
        <w:pStyle w:val="813"/>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"_Toc523404696" </w:instrText>
      </w:r>
      <w:r>
        <w:fldChar w:fldCharType="separate"/>
      </w:r>
      <w:r>
        <w:rPr>
          <w:rStyle w:val="1001"/>
          <w:rFonts w:hint="eastAsia" w:ascii="宋体" w:hAnsi="宋体" w:cs="宋体"/>
          <w:color w:val="000000" w:themeColor="text1"/>
          <w:sz w:val="28"/>
          <w:szCs w:val="28"/>
          <w14:textFill>
            <w14:solidFill>
              <w14:schemeClr w14:val="tx1"/>
            </w14:solidFill>
          </w14:textFill>
        </w:rPr>
        <w:t xml:space="preserve">第二章  投标人须知</w:t>
      </w:r>
      <w:r>
        <w:rPr>
          <w:rStyle w:val="1001"/>
          <w:rFonts w:hint="eastAsia" w:ascii="宋体" w:hAnsi="宋体" w:cs="宋体"/>
          <w:color w:val="000000" w:themeColor="text1"/>
          <w:sz w:val="28"/>
          <w:szCs w:val="28"/>
          <w14:textFill>
            <w14:solidFill>
              <w14:schemeClr w14:val="tx1"/>
            </w14:solidFill>
          </w14:textFill>
        </w:rPr>
        <w:fldChar w:fldCharType="end"/>
      </w:r>
      <w:r/>
    </w:p>
    <w:p>
      <w:pPr>
        <w:pStyle w:val="813"/>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"_Toc523404697" </w:instrText>
      </w:r>
      <w:r>
        <w:fldChar w:fldCharType="separate"/>
      </w:r>
      <w:r>
        <w:rPr>
          <w:rStyle w:val="1001"/>
          <w:rFonts w:hint="eastAsia" w:ascii="宋体" w:hAnsi="宋体" w:cs="宋体"/>
          <w:color w:val="000000" w:themeColor="text1"/>
          <w:sz w:val="28"/>
          <w:szCs w:val="28"/>
          <w14:textFill>
            <w14:solidFill>
              <w14:schemeClr w14:val="tx1"/>
            </w14:solidFill>
          </w14:textFill>
        </w:rPr>
        <w:t xml:space="preserve">第三章  投标资料表</w:t>
      </w:r>
      <w:r>
        <w:rPr>
          <w:rStyle w:val="1001"/>
          <w:rFonts w:hint="eastAsia" w:ascii="宋体" w:hAnsi="宋体" w:cs="宋体"/>
          <w:color w:val="000000" w:themeColor="text1"/>
          <w:sz w:val="28"/>
          <w:szCs w:val="28"/>
          <w14:textFill>
            <w14:solidFill>
              <w14:schemeClr w14:val="tx1"/>
            </w14:solidFill>
          </w14:textFill>
        </w:rPr>
        <w:fldChar w:fldCharType="end"/>
      </w:r>
      <w:r/>
    </w:p>
    <w:p>
      <w:pPr>
        <w:pStyle w:val="813"/>
        <w:tabs>
          <w:tab w:val="right" w:pos="8948" w:leader="dot"/>
        </w:tabs>
        <w:rPr>
          <w:rFonts w:hint="eastAsia" w:ascii="宋体" w:hAnsi="宋体" w:cs="宋体"/>
          <w:color w:val="000000" w:themeColor="text1"/>
          <w:sz w:val="28"/>
          <w:szCs w:val="28"/>
          <w14:textFill>
            <w14:solidFill>
              <w14:schemeClr w14:val="tx1"/>
            </w14:solidFill>
          </w14:textFill>
        </w:rPr>
      </w:pPr>
      <w:r>
        <w:rPr>
          <w:rStyle w:val="1001"/>
          <w:rFonts w:hint="eastAsia" w:ascii="宋体" w:hAnsi="宋体" w:cs="宋体"/>
          <w:color w:val="000000" w:themeColor="text1"/>
          <w:sz w:val="28"/>
          <w:szCs w:val="28"/>
          <w14:textFill>
            <w14:solidFill>
              <w14:schemeClr w14:val="tx1"/>
            </w14:solidFill>
          </w14:textFill>
        </w:rPr>
        <w:t xml:space="preserve">第四章  评标标准</w:t>
      </w:r>
      <w:r/>
    </w:p>
    <w:p>
      <w:pPr>
        <w:pStyle w:val="813"/>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"_Toc523404699" </w:instrText>
      </w:r>
      <w:r>
        <w:fldChar w:fldCharType="separate"/>
      </w:r>
      <w:r>
        <w:rPr>
          <w:rStyle w:val="1001"/>
          <w:rFonts w:hint="eastAsia" w:ascii="宋体" w:hAnsi="宋体" w:cs="宋体"/>
          <w:color w:val="000000" w:themeColor="text1"/>
          <w:sz w:val="28"/>
          <w:szCs w:val="28"/>
          <w14:textFill>
            <w14:solidFill>
              <w14:schemeClr w14:val="tx1"/>
            </w14:solidFill>
          </w14:textFill>
        </w:rPr>
        <w:t xml:space="preserve">第五章  拟签订的合同文本</w:t>
      </w:r>
      <w:r>
        <w:rPr>
          <w:rStyle w:val="1001"/>
          <w:rFonts w:hint="eastAsia" w:ascii="宋体" w:hAnsi="宋体" w:cs="宋体"/>
          <w:color w:val="000000" w:themeColor="text1"/>
          <w:sz w:val="28"/>
          <w:szCs w:val="28"/>
          <w14:textFill>
            <w14:solidFill>
              <w14:schemeClr w14:val="tx1"/>
            </w14:solidFill>
          </w14:textFill>
        </w:rPr>
        <w:fldChar w:fldCharType="end"/>
      </w:r>
      <w:r/>
    </w:p>
    <w:p>
      <w:pPr>
        <w:pStyle w:val="813"/>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"_Toc523404700" </w:instrText>
      </w:r>
      <w:r>
        <w:fldChar w:fldCharType="separate"/>
      </w:r>
      <w:r>
        <w:rPr>
          <w:rStyle w:val="1001"/>
          <w:rFonts w:hint="eastAsia" w:ascii="宋体" w:hAnsi="宋体" w:cs="宋体"/>
          <w:color w:val="000000" w:themeColor="text1"/>
          <w:sz w:val="28"/>
          <w:szCs w:val="28"/>
          <w14:textFill>
            <w14:solidFill>
              <w14:schemeClr w14:val="tx1"/>
            </w14:solidFill>
          </w14:textFill>
        </w:rPr>
        <w:t xml:space="preserve">第六章  采购需求</w:t>
      </w:r>
      <w:r>
        <w:rPr>
          <w:rStyle w:val="1001"/>
          <w:rFonts w:hint="eastAsia" w:ascii="宋体" w:hAnsi="宋体" w:cs="宋体"/>
          <w:color w:val="000000" w:themeColor="text1"/>
          <w:sz w:val="28"/>
          <w:szCs w:val="28"/>
          <w14:textFill>
            <w14:solidFill>
              <w14:schemeClr w14:val="tx1"/>
            </w14:solidFill>
          </w14:textFill>
        </w:rPr>
        <w:fldChar w:fldCharType="end"/>
      </w:r>
      <w:r/>
    </w:p>
    <w:p>
      <w:pPr>
        <w:pStyle w:val="813"/>
        <w:tabs>
          <w:tab w:val="right" w:pos="8948" w:leader="dot"/>
        </w:tabs>
        <w:rPr>
          <w:rFonts w:hint="eastAsia" w:ascii="宋体" w:hAnsi="宋体" w:cs="宋体"/>
          <w:color w:val="000000" w:themeColor="text1"/>
          <w14:textFill>
            <w14:solidFill>
              <w14:schemeClr w14:val="tx1"/>
            </w14:solidFill>
          </w14:textFill>
        </w:rPr>
      </w:pPr>
      <w:r>
        <w:fldChar w:fldCharType="begin"/>
      </w:r>
      <w:r>
        <w:instrText xml:space="preserve"> HYPERLINK \l "_Toc523404701" </w:instrText>
      </w:r>
      <w:r>
        <w:fldChar w:fldCharType="separate"/>
      </w:r>
      <w:r>
        <w:rPr>
          <w:rStyle w:val="1001"/>
          <w:rFonts w:hint="eastAsia" w:ascii="宋体" w:hAnsi="宋体" w:cs="宋体"/>
          <w:color w:val="000000" w:themeColor="text1"/>
          <w:sz w:val="28"/>
          <w:szCs w:val="28"/>
          <w14:textFill>
            <w14:solidFill>
              <w14:schemeClr w14:val="tx1"/>
            </w14:solidFill>
          </w14:textFill>
        </w:rPr>
        <w:t xml:space="preserve">第七章  投标文件相关格</w:t>
      </w:r>
      <w:bookmarkStart w:id="1" w:name="_Hlt532911771"/>
      <w:r/>
      <w:bookmarkStart w:id="2" w:name="_Hlt532911772"/>
      <w:r>
        <w:rPr>
          <w:rStyle w:val="1001"/>
          <w:rFonts w:hint="eastAsia" w:ascii="宋体" w:hAnsi="宋体" w:cs="宋体"/>
          <w:color w:val="000000" w:themeColor="text1"/>
          <w:sz w:val="28"/>
          <w:szCs w:val="28"/>
          <w14:textFill>
            <w14:solidFill>
              <w14:schemeClr w14:val="tx1"/>
            </w14:solidFill>
          </w14:textFill>
        </w:rPr>
        <w:t xml:space="preserve">式</w:t>
      </w:r>
      <w:bookmarkEnd w:id="1"/>
      <w:r/>
      <w:bookmarkEnd w:id="2"/>
      <w:r>
        <w:rPr>
          <w:rStyle w:val="1001"/>
          <w:rFonts w:hint="eastAsia" w:ascii="宋体" w:hAnsi="宋体" w:cs="宋体"/>
          <w:color w:val="000000" w:themeColor="text1"/>
          <w:sz w:val="28"/>
          <w:szCs w:val="28"/>
          <w14:textFill>
            <w14:solidFill>
              <w14:schemeClr w14:val="tx1"/>
            </w14:solidFill>
          </w14:textFill>
        </w:rPr>
        <w:fldChar w:fldCharType="end"/>
      </w:r>
      <w:r/>
    </w:p>
    <w:p>
      <w:pPr>
        <w:pStyle w:val="796"/>
        <w:jc w:val="center"/>
        <w:spacing w:line="360" w:lineRule="auto"/>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end"/>
      </w:r>
      <w:r/>
    </w:p>
    <w:p>
      <w:pPr>
        <w:pStyle w:val="796"/>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96"/>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96"/>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96"/>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96"/>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96"/>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96"/>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96"/>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96"/>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96"/>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96"/>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96"/>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96"/>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96"/>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96"/>
        <w:jc w:val="center"/>
        <w:spacing w:line="520" w:lineRule="exact"/>
        <w:rPr>
          <w:rFonts w:hint="eastAsia" w:ascii="宋体" w:hAnsi="宋体" w:cs="宋体"/>
          <w:b/>
          <w:color w:val="000000" w:themeColor="text1"/>
          <w:sz w:val="44"/>
          <w:szCs w:val="44"/>
          <w14:textFill>
            <w14:solidFill>
              <w14:schemeClr w14:val="tx1"/>
            </w14:solidFill>
          </w14:textFill>
        </w:rPr>
        <w:sectPr>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000000" w:themeColor="text1"/>
          <w:sz w:val="44"/>
          <w:szCs w:val="44"/>
          <w14:textFill>
            <w14:solidFill>
              <w14:schemeClr w14:val="tx1"/>
            </w14:solidFill>
          </w14:textFill>
        </w:rPr>
      </w:r>
      <w:r/>
    </w:p>
    <w:p>
      <w:pPr>
        <w:pStyle w:val="796"/>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《徐州博物馆（徐州汉画像石艺术馆）安保外包服务》招标文件</w:t>
      </w:r>
      <w:r>
        <w:rPr>
          <w:rFonts w:hint="eastAsia" w:ascii="宋体" w:hAnsi="宋体" w:cs="宋体"/>
          <w:b/>
          <w:color w:val="000000" w:themeColor="text1"/>
          <w:sz w:val="30"/>
          <w:szCs w:val="30"/>
          <w14:textFill>
            <w14:solidFill>
              <w14:schemeClr w14:val="tx1"/>
            </w14:solidFill>
          </w14:textFill>
        </w:rPr>
        <w:t xml:space="preserve"> </w:t>
      </w:r>
      <w:r/>
    </w:p>
    <w:p>
      <w:pPr>
        <w:pStyle w:val="796"/>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    </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96"/>
        <w:spacing w:line="3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5"/>
        <w:spacing w:line="520" w:lineRule="exact"/>
        <w:rPr>
          <w:rFonts w:hint="eastAsia" w:ascii="宋体" w:hAnsi="宋体" w:eastAsia="宋体" w:cs="宋体"/>
          <w:color w:val="000000" w:themeColor="text1"/>
          <w:sz w:val="28"/>
          <w:szCs w:val="28"/>
          <w14:textFill>
            <w14:solidFill>
              <w14:schemeClr w14:val="tx1"/>
            </w14:solidFill>
          </w14:textFill>
        </w:rPr>
      </w:pPr>
      <w:r/>
      <w:bookmarkStart w:id="3" w:name="_Toc523404695"/>
      <w:r>
        <w:rPr>
          <w:rFonts w:hint="eastAsia" w:ascii="宋体" w:hAnsi="宋体" w:eastAsia="宋体" w:cs="宋体"/>
          <w:color w:val="000000" w:themeColor="text1"/>
          <w:sz w:val="28"/>
          <w:szCs w:val="28"/>
          <w14:textFill>
            <w14:solidFill>
              <w14:schemeClr w14:val="tx1"/>
            </w14:solidFill>
          </w14:textFill>
        </w:rPr>
        <w:t xml:space="preserve">第一章  投标邀请</w:t>
      </w:r>
      <w:bookmarkEnd w:id="3"/>
      <w:r/>
      <w:r/>
    </w:p>
    <w:p>
      <w:pPr>
        <w:pStyle w:val="796"/>
        <w:jc w:val="center"/>
        <w:spacing w:line="3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徐州国信招标有限公司对徐州博物馆（徐州汉画像石艺术馆）“徐州博物馆（徐州汉画像石艺术馆）安保外包服务”进行公开招标采购，现邀请符合相关条件的供应商投标。</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一、项目名称和项目编号</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（一）项目名称：徐州博物馆（徐州汉画像石艺术馆）安保外包服务</w:t>
      </w:r>
      <w:r/>
    </w:p>
    <w:p>
      <w:pPr>
        <w:pStyle w:val="796"/>
        <w:ind w:firstLine="60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（二）项目编号：</w:t>
      </w:r>
      <w:r>
        <w:rPr>
          <w:rFonts w:hint="eastAsia" w:ascii="宋体" w:hAnsi="宋体" w:cs="宋体"/>
          <w:color w:val="000000" w:themeColor="text1"/>
          <w:sz w:val="24"/>
          <w:lang w:eastAsia="zh-CN"/>
          <w14:textFill>
            <w14:solidFill>
              <w14:schemeClr w14:val="tx1"/>
            </w14:solidFill>
          </w14:textFill>
        </w:rPr>
        <w:t xml:space="preserve">JSZC-320300-XZGX-G2026-0021</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二、对投标人的资格要求</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详见本项目公开招标公告。</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三、获取招标文件</w:t>
      </w:r>
      <w:bookmarkEnd w:id="0"/>
      <w:r/>
      <w:r/>
    </w:p>
    <w:p>
      <w:pPr>
        <w:pStyle w:val="796"/>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（1）潜在供应商访问电子招标投标交易平台的网络地址和方法：</w:t>
      </w:r>
      <w:r/>
    </w:p>
    <w:p>
      <w:pPr>
        <w:pStyle w:val="796"/>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①登录 http://jszfcg.jsczt.cn/ ，或进入徐州政府采购网-－业务工作－－用户登录，点击“苏采云”进入系统。</w:t>
      </w:r>
      <w:r/>
    </w:p>
    <w:p>
      <w:pPr>
        <w:pStyle w:val="796"/>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96"/>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（2）采购代理机构将数据电文形式的招标文件加载至电子招标投标交易平台，供潜在供应商下载或者查阅。</w:t>
      </w:r>
      <w:r/>
    </w:p>
    <w:p>
      <w:pPr>
        <w:pStyle w:val="796"/>
        <w:ind w:firstLine="60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（3）售价：免费。  </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四、投标有关信息</w:t>
      </w:r>
      <w:r/>
    </w:p>
    <w:p>
      <w:pPr>
        <w:pStyle w:val="796"/>
        <w:ind w:firstLine="600"/>
        <w:spacing w:line="520" w:lineRule="exact"/>
        <w:rPr>
          <w:rFonts w:hint="eastAsia" w:ascii="宋体" w:hAnsi="宋体" w:cs="宋体"/>
          <w:sz w:val="24"/>
        </w:rPr>
      </w:pPr>
      <w:r>
        <w:rPr>
          <w:rFonts w:hint="eastAsia" w:ascii="宋体" w:hAnsi="宋体" w:cs="宋体"/>
          <w:color w:val="000000" w:themeColor="text1"/>
          <w:sz w:val="24"/>
          <w14:textFill>
            <w14:solidFill>
              <w14:schemeClr w14:val="tx1"/>
            </w14:solidFill>
          </w14:textFill>
        </w:rPr>
        <w:t xml:space="preserve">（一）</w:t>
      </w:r>
      <w:r>
        <w:rPr>
          <w:rFonts w:hint="eastAsia" w:ascii="宋体" w:hAnsi="宋体" w:cs="宋体"/>
          <w:sz w:val="24"/>
        </w:rPr>
        <w:t xml:space="preserve">投标截止时间：202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9</w:t>
      </w:r>
      <w:r>
        <w:rPr>
          <w:rFonts w:hint="eastAsia" w:ascii="宋体" w:hAnsi="宋体" w:cs="宋体"/>
          <w:sz w:val="24"/>
        </w:rPr>
        <w:t xml:space="preserve">月</w:t>
      </w:r>
      <w:r>
        <w:rPr>
          <w:rFonts w:hint="eastAsia" w:ascii="宋体" w:hAnsi="宋体" w:cs="宋体"/>
          <w:sz w:val="24"/>
          <w:lang w:val="en-US" w:eastAsia="zh-CN"/>
        </w:rPr>
        <w:t xml:space="preserve">22</w:t>
      </w:r>
      <w:r>
        <w:rPr>
          <w:rFonts w:hint="eastAsia" w:ascii="宋体" w:hAnsi="宋体" w:cs="宋体"/>
          <w:sz w:val="24"/>
        </w:rPr>
        <w:t xml:space="preserve">日北京时间9：30。</w:t>
      </w:r>
      <w:r/>
    </w:p>
    <w:p>
      <w:pPr>
        <w:pStyle w:val="796"/>
        <w:ind w:firstLine="600"/>
        <w:spacing w:line="520" w:lineRule="exact"/>
        <w:rPr>
          <w:rFonts w:hint="eastAsia" w:ascii="宋体" w:hAnsi="宋体" w:cs="宋体"/>
          <w:sz w:val="24"/>
        </w:rPr>
      </w:pPr>
      <w:r>
        <w:rPr>
          <w:rFonts w:hint="eastAsia" w:ascii="宋体" w:hAnsi="宋体" w:cs="宋体"/>
          <w:sz w:val="24"/>
        </w:rPr>
        <w:t xml:space="preserve">（二）开标时间：202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9</w:t>
      </w:r>
      <w:r>
        <w:rPr>
          <w:rFonts w:hint="eastAsia" w:ascii="宋体" w:hAnsi="宋体" w:cs="宋体"/>
          <w:sz w:val="24"/>
        </w:rPr>
        <w:t xml:space="preserve">月</w:t>
      </w:r>
      <w:r>
        <w:rPr>
          <w:rFonts w:hint="eastAsia" w:ascii="宋体" w:hAnsi="宋体" w:cs="宋体"/>
          <w:sz w:val="24"/>
          <w:lang w:val="en-US" w:eastAsia="zh-CN"/>
        </w:rPr>
        <w:t xml:space="preserve">22</w:t>
      </w:r>
      <w:r>
        <w:rPr>
          <w:rFonts w:hint="eastAsia" w:ascii="宋体" w:hAnsi="宋体" w:cs="宋体"/>
          <w:sz w:val="24"/>
        </w:rPr>
        <w:t xml:space="preserve">日北京时间9：30。</w:t>
      </w:r>
      <w:r/>
    </w:p>
    <w:p>
      <w:pPr>
        <w:pStyle w:val="796"/>
        <w:ind w:firstLine="601"/>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（三）开标地点：“苏采云”系统（网址： http://jszfcg.jsczt.cn/）“开标大厅”或进入徐州政府采购网（网址：http://czj.xz.gov.cn/Home/HomeIndex）－业务工作 －用户登录，点击“苏采云”进入系统“开标大厅”。 </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五、采购人</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（一）名称：徐州博物馆（徐州汉画像石艺术馆）</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（二）地址：徐州市和平路118号</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（三）联系电话：</w:t>
      </w:r>
      <w:bookmarkStart w:id="4" w:name="OLE_LINK1"/>
      <w:r>
        <w:rPr>
          <w:rFonts w:hint="eastAsia" w:ascii="宋体" w:hAnsi="宋体" w:cs="宋体"/>
          <w:color w:val="000000" w:themeColor="text1"/>
          <w:sz w:val="24"/>
          <w14:textFill>
            <w14:solidFill>
              <w14:schemeClr w14:val="tx1"/>
            </w14:solidFill>
          </w14:textFill>
        </w:rPr>
        <w:t xml:space="preserve">沙锐</w:t>
      </w:r>
      <w:bookmarkEnd w:id="4"/>
      <w:r/>
      <w:bookmarkStart w:id="5" w:name="OLE_LINK2"/>
      <w:r>
        <w:rPr>
          <w:rFonts w:hint="eastAsia" w:ascii="宋体" w:hAnsi="宋体" w:cs="宋体"/>
          <w:color w:val="000000" w:themeColor="text1"/>
          <w:sz w:val="24"/>
          <w14:textFill>
            <w14:solidFill>
              <w14:schemeClr w14:val="tx1"/>
            </w14:solidFill>
          </w14:textFill>
        </w:rPr>
        <w:t xml:space="preserve"> 0516-83821223</w:t>
      </w:r>
      <w:bookmarkEnd w:id="5"/>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六、采购代理机构</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（一）名称：徐州国信招标有限公司。</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（二）地址：江苏省徐州市淮海东路29号苏宁广场A塔3623室。</w:t>
      </w:r>
      <w:r/>
    </w:p>
    <w:p>
      <w:pPr>
        <w:pStyle w:val="796"/>
        <w:ind w:firstLine="601"/>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（三）项目联系人：乔坤；联系电话：0516-67598336/13141505206</w:t>
      </w:r>
      <w:r/>
    </w:p>
    <w:p>
      <w:pPr>
        <w:pStyle w:val="796"/>
        <w:ind w:firstLine="600"/>
        <w:spacing w:line="3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spacing w:line="3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995"/>
        <w:spacing w:line="360" w:lineRule="auto"/>
        <w:rPr>
          <w:rFonts w:hint="eastAsia" w:ascii="宋体" w:hAnsi="宋体" w:eastAsia="宋体" w:cs="宋体"/>
          <w:color w:val="000000" w:themeColor="text1"/>
          <w:sz w:val="28"/>
          <w:szCs w:val="28"/>
          <w14:textFill>
            <w14:solidFill>
              <w14:schemeClr w14:val="tx1"/>
            </w14:solidFill>
          </w14:textFill>
        </w:rPr>
      </w:pPr>
      <w:r/>
      <w:bookmarkStart w:id="6" w:name="_Toc523404696"/>
      <w:r/>
      <w:bookmarkStart w:id="7" w:name="_Toc522790131"/>
      <w:r>
        <w:rPr>
          <w:rFonts w:hint="eastAsia" w:ascii="宋体" w:hAnsi="宋体" w:eastAsia="宋体" w:cs="宋体"/>
          <w:color w:val="000000" w:themeColor="text1"/>
          <w:sz w:val="28"/>
          <w:szCs w:val="28"/>
          <w14:textFill>
            <w14:solidFill>
              <w14:schemeClr w14:val="tx1"/>
            </w14:solidFill>
          </w14:textFill>
        </w:rPr>
        <w:t xml:space="preserve">第二章  投标人须知</w:t>
      </w:r>
      <w:bookmarkEnd w:id="6"/>
      <w:r/>
      <w:bookmarkEnd w:id="7"/>
      <w:r/>
      <w:r/>
    </w:p>
    <w:p>
      <w:pPr>
        <w:pStyle w:val="796"/>
        <w:spacing w:line="520" w:lineRule="exact"/>
        <w:rPr>
          <w:rFonts w:hint="eastAsia" w:ascii="宋体" w:hAnsi="宋体" w:cs="宋体"/>
          <w:color w:val="000000" w:themeColor="text1"/>
          <w:sz w:val="24"/>
          <w14:textFill>
            <w14:solidFill>
              <w14:schemeClr w14:val="tx1"/>
            </w14:solidFill>
          </w14:textFill>
        </w:rPr>
      </w:pPr>
      <w:r/>
      <w:bookmarkStart w:id="8" w:name="_Toc523404697"/>
      <w:r/>
      <w:bookmarkStart w:id="9" w:name="_Toc522790132"/>
      <w:r>
        <w:rPr>
          <w:rFonts w:hint="eastAsia" w:ascii="宋体" w:hAnsi="宋体" w:cs="宋体"/>
          <w:color w:val="000000" w:themeColor="text1"/>
          <w:sz w:val="24"/>
          <w14:textFill>
            <w14:solidFill>
              <w14:schemeClr w14:val="tx1"/>
            </w14:solidFill>
          </w14:textFill>
        </w:rPr>
        <w:t xml:space="preserve">一、总则</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（一）采购人。采购人即指依法进行政府采购的国家机关、事业单位和团体组织。</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（二）政府招标采购方式。政府采购货物或服务（以下简称“货物服务”）的招标方式，分为公开招标和邀请招标。</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（五）采购人委托采购代理机构代理招标的，采购代理机构必须在采购人委托的范围内依法开展采购活动。</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（六）投标人的资格条件：</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投标人是指响应招标、参加投标竞争的法人、其他组织或者自然人。</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2.投标人授权代表系指法定代表人或受法人委托的受托人。</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二、招标</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（八）招标文件应包括以下内容：</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第一章，投标邀请；</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第二章，投标人须知；</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第三章，投标资料表；</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第四章，评标标准；</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第五章，拟签订的合同文本；</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第六章，采购需求；</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第七章，投标文件相关格式。</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（九）招标文件澄清或者修改：</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2.现场考察以本文件第三章《投标资料表》中的要求为准。</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3.开标前答疑会以本文件第三章《投标资料表》中的要求为准。</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三、投标</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（十）投标人应当按照招标文件的要求编制投标文件。投标文件应对招标文件提出的要求和条件作出实质性响应。</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（十二）投标文件的构成：</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1.投标文件的构成以本文件第三章《投标资料表》中的要求为准。</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2.投标人应当提交的资格、资信证明文件，以本文件第三章《投标资料表》中的所提要求为准。</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（十三）投标函和价格表、商务条件、交货和提供服务的时间：</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1.投标函和价格表的要求见本章（十二）、（十三），格式见本文件第七章《投标文件相关格式》中《投标函》和《开标一览表》。</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2.商务条件以本文件第三章《投标资料表》中的要求为准。</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3.交货和提供服务的时间，以本文件第三章《投标资料表》中所提要求为准。</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（十四）投标报价要求：</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1.投标人应按照招标文件的要求报出分项价格和总价。</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2.投标人应按照招标文件的要求进行报价，如投标人作出偏离，应在《偏离表》中列出。</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3.采购人不支付报价以外的任何费用。</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5.投标人只能提交一个投标价格，投标人提交多个价格的投标文件，在资格性、符合性检查时按照无效投标处理。</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（十五）投标货币。以本文件第三章《投标资料表》中所提要求为准。</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（十六）投标有效期：</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1.投标有效期为开标之日后90天。采购人可以要求对投标有效期延长一次，但该延长期最长不得超过30天。</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（十七）投标文件的编制要求和签署要求</w:t>
      </w:r>
      <w:r/>
    </w:p>
    <w:p>
      <w:pPr>
        <w:pStyle w:val="796"/>
        <w:ind w:firstLine="482"/>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pStyle w:val="796"/>
        <w:ind w:firstLine="482"/>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2.投标人应对 CA 证书妥善保管，如被他人盗用投标，因此带来的结果均由投标人自行承担。</w:t>
      </w:r>
      <w:r/>
    </w:p>
    <w:p>
      <w:pPr>
        <w:pStyle w:val="796"/>
        <w:ind w:firstLine="482"/>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3.投标人应当对招标文件提出的要求和条件作出实质性响应，并在电子投标系统逐条应答。</w:t>
      </w:r>
      <w:r/>
    </w:p>
    <w:p>
      <w:pPr>
        <w:pStyle w:val="796"/>
        <w:ind w:firstLine="482"/>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（十八）投标文件的盖章要求：</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投标文件的盖章要求，以本文件第三章《投标资料表》中所提要求为准。</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796"/>
        <w:ind w:firstLine="600"/>
        <w:jc w:val="left"/>
        <w:spacing w:line="520" w:lineRule="exact"/>
        <w:widowControl/>
        <w:rPr>
          <w:rFonts w:hint="eastAsia"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（二十二）分包</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在评标过程中发现投标人有上述情形的，评标委员会应当认定其投标无效，并书面报告本级财政部门。</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（二十四）有下列情形之一的，其投标无效。</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1.不同投标人的投标文件，由同一单位或者个人编制；</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2.不同投标人委托同一单位或者个人办理投标事宜；</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3.不同投标人的投标文件中，所载明的项目管理成员或联系人为同一人；</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4.不同投标人的投标文件，异常一致或者投标报价呈规律性差异；</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6.电子投标文件未按规定期限投标的；</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7.电子投标文件未按招标文件要求签章的；</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8.投标人未在规定时间内解密电子投标文件的；</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9.投标文件未按招标文件规定的内容和要求填写的；没有在投标系统指定位置上传对应文件、材料的；材料模糊不清无法辨认的；</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10.不具备招标文件中规定的资格要求的；</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11.报价超过招标文件中规定的预算金额或者最高限价的；</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12.投标文件含有采购人不能接受的附加条件的；</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13.法律、法规和招标文件规定的其他无效情形。</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四、开标</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（二十五）开标：</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796"/>
        <w:ind w:firstLine="600"/>
        <w:spacing w:line="520" w:lineRule="exact"/>
        <w:rPr>
          <w:rFonts w:hint="eastAsia"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2.由电子招标投标交易平台主持，邀请投标人参加。</w:t>
      </w:r>
      <w:r/>
    </w:p>
    <w:p>
      <w:pPr>
        <w:pStyle w:val="796"/>
        <w:ind w:firstLine="600"/>
        <w:spacing w:line="520" w:lineRule="exact"/>
        <w:rPr>
          <w:rFonts w:hint="eastAsia"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3.所有投标单位使用 CA 证书在开标时间时，解密各自投标文件，投标人不足3家的，不得评标。</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4.投标人原因造成投标文件未</w:t>
      </w:r>
      <w:r>
        <w:rPr>
          <w:rFonts w:hint="eastAsia" w:ascii="宋体" w:hAnsi="宋体" w:cs="宋体"/>
          <w:color w:val="000000" w:themeColor="text1"/>
          <w:sz w:val="24"/>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五、评标</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（二十六）公开招标采购项目开标结束后，采购人依法对投标人的资格进行审查。合格投标人不足3家的，不得评标。</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1.评标工作由采购代理机构负责组织，并履行下列职责：</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（2）宣布评标纪律；</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（3）公布投标人名单，告知评审专家应当回避的情形；</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（4）组织评标委员会推选评标组长（采购人代表不得担任组长）；</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（5）在评标期间采取必要的通讯管理措施，保证评标活动不受外界干扰；</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（6）根据评标委员会的要求介绍政府采购相关政策法规、招标文件；</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（8）核对评标结果，对有《</w:t>
      </w:r>
      <w:r>
        <w:rPr>
          <w:rFonts w:hint="eastAsia"/>
          <w:sz w:val="20"/>
          <w:szCs w:val="22"/>
        </w:rPr>
        <w:fldChar w:fldCharType="begin"/>
      </w:r>
      <w:r>
        <w:rPr>
          <w:sz w:val="20"/>
          <w:szCs w:val="22"/>
        </w:rPr>
        <w:instrText xml:space="preserve"> HYPERLINK "http://www.caigou2003.com/" \t "_blank" </w:instrText>
      </w:r>
      <w:r>
        <w:rPr>
          <w:rFonts w:hint="eastAsia"/>
          <w:sz w:val="20"/>
          <w:szCs w:val="22"/>
        </w:rPr>
        <w:fldChar w:fldCharType="separate"/>
      </w:r>
      <w:r>
        <w:rPr>
          <w:rFonts w:hint="eastAsia" w:ascii="宋体" w:hAnsi="宋体" w:cs="宋体"/>
          <w:color w:val="000000" w:themeColor="text1"/>
          <w:sz w:val="24"/>
          <w14:textFill>
            <w14:solidFill>
              <w14:schemeClr w14:val="tx1"/>
            </w14:solidFill>
          </w14:textFill>
        </w:rPr>
        <w:t xml:space="preserve">政府采购</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（10）处理与评标有关的其他事项。</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2.评标委员会负责具体评标事务，并独立履行下列职责：</w:t>
      </w:r>
      <w:r/>
    </w:p>
    <w:p>
      <w:pPr>
        <w:pStyle w:val="796"/>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（1）审查、评价投标文件是否符合招标文件的商务、技术等实质性要求；</w:t>
      </w:r>
      <w:r/>
    </w:p>
    <w:p>
      <w:pPr>
        <w:pStyle w:val="796"/>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（2）要求投标人对投标文件有关事项作出澄清或者说明；</w:t>
      </w:r>
      <w:r/>
    </w:p>
    <w:p>
      <w:pPr>
        <w:pStyle w:val="796"/>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（3）对投标文件进行比较和评价；</w:t>
      </w:r>
      <w:r/>
    </w:p>
    <w:p>
      <w:pPr>
        <w:pStyle w:val="796"/>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（4）确定中标候选人名单，以及根据采购人委托直接确定中标人；</w:t>
      </w:r>
      <w:r/>
    </w:p>
    <w:p>
      <w:pPr>
        <w:pStyle w:val="796"/>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（5）向采购人、采购代理机构或有关部门报告评标中发现的违法行为。</w:t>
      </w:r>
      <w:r/>
    </w:p>
    <w:p>
      <w:pPr>
        <w:pStyle w:val="796"/>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（二十七）评标方法分为最低评标价法和综合评分法。</w:t>
      </w:r>
      <w:r/>
    </w:p>
    <w:p>
      <w:pPr>
        <w:pStyle w:val="796"/>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（二十八）评标</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1.评标工作程序：</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（1）投标文件初审。</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①资格性审查。</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②符合性审查。</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（2）澄清有关问题。</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（3）比较与评价。</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（4）推荐中标候选供应商名单。</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（5）编写评审报告（评标报告）。</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3.采用</w:t>
      </w:r>
      <w:r>
        <w:rPr>
          <w:rFonts w:hint="eastAsia"/>
          <w:sz w:val="20"/>
          <w:szCs w:val="22"/>
        </w:rPr>
        <w:fldChar w:fldCharType="begin"/>
      </w:r>
      <w:r>
        <w:rPr>
          <w:sz w:val="20"/>
          <w:szCs w:val="22"/>
        </w:rPr>
        <w:instrText xml:space="preserve"> HYPERLINK "http://lilun.caigou2003.com/recijiedu/2365668.html" \t "_blank" </w:instrText>
      </w:r>
      <w:r>
        <w:rPr>
          <w:rFonts w:hint="eastAsia"/>
          <w:sz w:val="20"/>
          <w:szCs w:val="22"/>
        </w:rPr>
        <w:fldChar w:fldCharType="separate"/>
      </w:r>
      <w:r>
        <w:rPr>
          <w:rFonts w:hint="eastAsia" w:ascii="宋体" w:hAnsi="宋体" w:cs="宋体"/>
          <w:color w:val="000000" w:themeColor="text1"/>
          <w:sz w:val="24"/>
          <w14:textFill>
            <w14:solidFill>
              <w14:schemeClr w14:val="tx1"/>
            </w14:solidFill>
          </w14:textFill>
        </w:rPr>
        <w:t xml:space="preserve">最低评标价法</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采用</w:t>
      </w:r>
      <w:r>
        <w:fldChar w:fldCharType="begin"/>
      </w:r>
      <w:r>
        <w:instrText xml:space="preserve"> HYPERLINK "http://lilun.caigou2003.com/recijiedu/2365667.html" \t "_blank" </w:instrText>
      </w:r>
      <w:r>
        <w:fldChar w:fldCharType="separate"/>
      </w:r>
      <w:r>
        <w:rPr>
          <w:rFonts w:hint="eastAsia" w:ascii="宋体" w:hAnsi="宋体" w:cs="宋体"/>
          <w:color w:val="000000" w:themeColor="text1"/>
          <w:sz w:val="24"/>
          <w14:textFill>
            <w14:solidFill>
              <w14:schemeClr w14:val="tx1"/>
            </w14:solidFill>
          </w14:textFill>
        </w:rPr>
        <w:t xml:space="preserve">综合评分法</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非单一产品采购项目，多家投标人提供的核心产品品牌相同的，按前两款规定处理。</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（二十九）投标文件报价出现前后不一致的，按照下列规定修正：</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1.投标文件中开标一览表（报价表）内容与投标文件中相应内容不一致的，以开标一览表（报价表）为准；</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2.大写金额和小写金额不一致的，以大写金额为准；</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3.单价金额小数点或者百分比有明显错位的，以开标一览表的总价为准，并修改单价；</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4.总价金额与按单价合计金额不一致的，以单价金额计算结果为准。</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796"/>
        <w:ind w:firstLine="600"/>
        <w:jc w:val="left"/>
        <w:spacing w:line="520" w:lineRule="exact"/>
        <w:widowControl/>
        <w:rPr>
          <w:rFonts w:hint="eastAsia" w:ascii="宋体" w:hAnsi="宋体" w:cs="宋体"/>
          <w:i/>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（三十二）废标条款：</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出现下列情形之一的，应予废标。</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1.符合专业条件的供应商或者对招标文件作实质响应的供应商不足三家的；</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2.出现影响采购公正的违法、违规行为的；</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3.投标人的报价均超过了采购预算，采购人不能支付的；</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4.因重大变故，采购任务取消的。</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六、定标</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（三十三）采购代理机构应当在评标结束后2个工作日内将评标报告送采购人。</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（三十四）采购人应当自收到评标报告之日起5个工作日内，在评标报告确定的中标候选人名单中按顺序确定中标人。</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七、政府采购合同</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（三十六）签订政府采购合同（合同签订方式）：</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96"/>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采购人不得向中标人提出任何不合理的要求作为签订合同的条件。</w:t>
      </w:r>
      <w:r/>
    </w:p>
    <w:p>
      <w:pPr>
        <w:pStyle w:val="796"/>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96"/>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（三十七）采购人与中标人应当根据合同的约定依法履行合同义务。政府采购合同的履行、违约责任和解决争议的方法等，按《中华人民共和国合同法》相关条款执行。</w:t>
      </w:r>
      <w:r/>
    </w:p>
    <w:p>
      <w:pPr>
        <w:pStyle w:val="796"/>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（三十八）履约保证金：</w:t>
      </w:r>
      <w:r/>
    </w:p>
    <w:p>
      <w:pPr>
        <w:pStyle w:val="796"/>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1.中标人应当在评审结果公示日起三日内，向采购人提交本文件第三章《投标资料表》中规定金额的履约保证金。</w:t>
      </w:r>
      <w:r/>
    </w:p>
    <w:p>
      <w:pPr>
        <w:pStyle w:val="796"/>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96"/>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履约保证金退还：中标人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获得补偿。</w:t>
      </w:r>
      <w:r/>
    </w:p>
    <w:p>
      <w:pPr>
        <w:pStyle w:val="796"/>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（三十九）腐败和欺诈行为：</w:t>
      </w:r>
      <w:r/>
    </w:p>
    <w:p>
      <w:pPr>
        <w:pStyle w:val="796"/>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796"/>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（1）腐败和欺诈行为的含义：</w:t>
      </w:r>
      <w:r/>
    </w:p>
    <w:p>
      <w:pPr>
        <w:pStyle w:val="796"/>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①“腐败行为”系指在招标、采购和合同执行等过程中，为了谋求私利，影响相关人员提供、给予、接受或索取有价物品，并导致损害甲方、已方、采购代理机构和他人利益的行为。</w:t>
      </w:r>
      <w:r/>
    </w:p>
    <w:p>
      <w:pPr>
        <w:pStyle w:val="796"/>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②“欺诈行为”系指为了影响招标、采购和合同执行等过程，隐瞒事实真相，给甲方、已方、采购代理机构及他人造成损害的行为，其中包括投标人之间的串通行为。</w:t>
      </w:r>
      <w:r/>
    </w:p>
    <w:p>
      <w:pPr>
        <w:pStyle w:val="796"/>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（2）如果被推荐的中标人有腐败和欺诈行为，将取消其中标资格。</w:t>
      </w:r>
      <w:r/>
    </w:p>
    <w:p>
      <w:pPr>
        <w:pStyle w:val="796"/>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pStyle w:val="796"/>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八、询问和质疑</w:t>
      </w:r>
      <w:r/>
    </w:p>
    <w:p>
      <w:pPr>
        <w:pStyle w:val="796"/>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（四十）询问和质疑</w:t>
      </w:r>
      <w:r/>
    </w:p>
    <w:p>
      <w:pPr>
        <w:pStyle w:val="796"/>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96"/>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九、电子招标投标交易平台</w:t>
      </w:r>
      <w:r/>
    </w:p>
    <w:p>
      <w:pPr>
        <w:pStyle w:val="796"/>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（四十一）电子招标投标交易平台（即“苏采云”系统，网址：</w:t>
      </w:r>
      <w:r>
        <w:rPr>
          <w:rFonts w:hint="eastAsia"/>
          <w:sz w:val="20"/>
          <w:szCs w:val="22"/>
        </w:rPr>
        <w:fldChar w:fldCharType="begin"/>
      </w:r>
      <w:r>
        <w:rPr>
          <w:sz w:val="20"/>
          <w:szCs w:val="22"/>
        </w:rPr>
        <w:instrText xml:space="preserve"> HYPERLINK "http://jszfcg.jsczt.cn/" \o "http://jszfcg.jsczt.cn/" </w:instrText>
      </w:r>
      <w:r>
        <w:rPr>
          <w:rFonts w:hint="eastAsia"/>
          <w:sz w:val="20"/>
          <w:szCs w:val="22"/>
        </w:rPr>
        <w:fldChar w:fldCharType="separate"/>
      </w:r>
      <w:r>
        <w:rPr>
          <w:rFonts w:hint="eastAsia" w:ascii="宋体" w:hAnsi="宋体" w:cs="宋体"/>
          <w:color w:val="000000" w:themeColor="text1"/>
          <w:sz w:val="24"/>
          <w14:textFill>
            <w14:solidFill>
              <w14:schemeClr w14:val="tx1"/>
            </w14:solidFill>
          </w14:textFill>
        </w:rPr>
        <w:t xml:space="preserve">http://jszfcg.jsczt.cn/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）相关要求是本招标文件的组成部分。</w:t>
      </w:r>
      <w:r/>
    </w:p>
    <w:p>
      <w:pPr>
        <w:pStyle w:val="995"/>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color w:val="000000" w:themeColor="text1"/>
          <w:sz w:val="28"/>
          <w:szCs w:val="28"/>
          <w14:textFill>
            <w14:solidFill>
              <w14:schemeClr w14:val="tx1"/>
            </w14:solidFill>
          </w14:textFill>
        </w:rPr>
        <w:t xml:space="preserve">第三章  投标资料表</w:t>
      </w:r>
      <w:bookmarkEnd w:id="8"/>
      <w:r/>
      <w:bookmarkEnd w:id="9"/>
      <w:r/>
      <w:r/>
    </w:p>
    <w:p>
      <w:pPr>
        <w:pStyle w:val="103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796"/>
        <w:spacing w:line="2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bl>
      <w:tblPr>
        <w:tblStyle w:val="759"/>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63"/>
      </w:tblGrid>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jc w:val="center"/>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本项目采购人：徐州博物馆（徐州汉画像石艺术馆）</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本项目采购代理机构：徐州国信招标有限公司</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投标人的资格条件：</w:t>
            </w:r>
            <w:r/>
          </w:p>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一、符合《中华人民共和国政府采购法》第二十二条的规定；</w:t>
            </w:r>
            <w:r/>
          </w:p>
          <w:p>
            <w:pPr>
              <w:pStyle w:val="796"/>
              <w:spacing w:line="40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二、此项目属于专门面向中小微企业采购的项目，提供的服务全部由符合政策要求的中小微企业承接。投标人应为中小微企业、监狱企业、残疾人福利性单位。</w:t>
            </w:r>
            <w:r/>
          </w:p>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同时明确相关事项如下：</w:t>
            </w:r>
            <w:r/>
          </w:p>
          <w:p>
            <w:pPr>
              <w:pStyle w:val="796"/>
              <w:ind w:firstLine="28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一、本项目不接受联合体参与采购活动。</w:t>
            </w:r>
            <w:r/>
          </w:p>
          <w:p>
            <w:pPr>
              <w:pStyle w:val="796"/>
              <w:ind w:left="559" w:hanging="28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二、单位负责人为同一人或者存在直接控股、管理关系的不同供应商，不得参加同一合同项下的政府采购活动。</w:t>
            </w:r>
            <w:r/>
          </w:p>
          <w:p>
            <w:pPr>
              <w:pStyle w:val="796"/>
              <w:ind w:left="559" w:hanging="280"/>
              <w:jc w:val="left"/>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三、为本采购项目提供整体设计、规范编制或者项目管理、监理、检测等服务的供应商，不得再参加本采购项目的采购活动。</w:t>
            </w:r>
            <w:r/>
          </w:p>
          <w:p>
            <w:pPr>
              <w:pStyle w:val="796"/>
              <w:ind w:firstLine="28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四、查询及使用供应商信用记录：</w:t>
            </w:r>
            <w:r/>
          </w:p>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（一）由采购人查询信用信息。</w:t>
            </w:r>
            <w:r/>
          </w:p>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（二）查询渠道包括：</w:t>
            </w:r>
            <w:r/>
          </w:p>
          <w:p>
            <w:pPr>
              <w:pStyle w:val="796"/>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1.“信用中国”网（</w:t>
            </w:r>
            <w:r>
              <w:rPr>
                <w:rFonts w:hint="eastAsia"/>
                <w:sz w:val="24"/>
              </w:rPr>
              <w:fldChar w:fldCharType="begin"/>
            </w:r>
            <w:r>
              <w:rPr>
                <w:sz w:val="24"/>
              </w:rPr>
              <w:instrText xml:space="preserve"> HYPERLINK "http://www.creditchina.gov.cn/" </w:instrText>
            </w:r>
            <w:r>
              <w:rPr>
                <w:rFonts w:hint="eastAsia"/>
                <w:sz w:val="24"/>
              </w:rPr>
              <w:fldChar w:fldCharType="separate"/>
            </w:r>
            <w:r>
              <w:rPr>
                <w:rFonts w:hint="eastAsia" w:ascii="宋体" w:hAnsi="宋体" w:cs="宋体"/>
                <w:color w:val="000000" w:themeColor="text1"/>
                <w:sz w:val="24"/>
                <w14:textFill>
                  <w14:solidFill>
                    <w14:schemeClr w14:val="tx1"/>
                  </w14:solidFill>
                </w14:textFill>
              </w:rPr>
              <w:t xml:space="preserve">www.creditchina.gov.cn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796"/>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2.“中国政府采购”网（</w:t>
            </w:r>
            <w:r>
              <w:rPr>
                <w:rFonts w:hint="eastAsia"/>
                <w:sz w:val="24"/>
              </w:rPr>
              <w:fldChar w:fldCharType="begin"/>
            </w:r>
            <w:r>
              <w:rPr>
                <w:sz w:val="24"/>
              </w:rPr>
              <w:instrText xml:space="preserve"> HYPERLINK "http://www.ccgp.gov.cn/" </w:instrText>
            </w:r>
            <w:r>
              <w:rPr>
                <w:rFonts w:hint="eastAsia"/>
                <w:sz w:val="24"/>
              </w:rPr>
              <w:fldChar w:fldCharType="separate"/>
            </w:r>
            <w:r>
              <w:rPr>
                <w:rFonts w:hint="eastAsia" w:ascii="宋体" w:hAnsi="宋体" w:cs="宋体"/>
                <w:color w:val="000000" w:themeColor="text1"/>
                <w:sz w:val="24"/>
                <w14:textFill>
                  <w14:solidFill>
                    <w14:schemeClr w14:val="tx1"/>
                  </w14:solidFill>
                </w14:textFill>
              </w:rPr>
              <w:t xml:space="preserve">www.ccgp.gov.cn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796"/>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3.“信用江苏”网（www.jscredit.gov.cn）；</w:t>
            </w:r>
            <w:r/>
          </w:p>
          <w:p>
            <w:pPr>
              <w:pStyle w:val="796"/>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4.“信用中国（江苏徐州）”网</w:t>
            </w:r>
            <w:r/>
          </w:p>
          <w:p>
            <w:pPr>
              <w:pStyle w:val="796"/>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sz w:val="24"/>
              </w:rPr>
              <w:fldChar w:fldCharType="begin"/>
            </w:r>
            <w:r>
              <w:rPr>
                <w:sz w:val="24"/>
              </w:rPr>
              <w:instrText xml:space="preserve"> HYPERLINK "http://www.xuzhoucredit.gov.cn/" </w:instrText>
            </w:r>
            <w:r>
              <w:rPr>
                <w:rFonts w:hint="eastAsia"/>
                <w:sz w:val="24"/>
              </w:rPr>
              <w:fldChar w:fldCharType="separate"/>
            </w:r>
            <w:r>
              <w:rPr>
                <w:rFonts w:hint="eastAsia" w:ascii="宋体" w:hAnsi="宋体" w:cs="宋体"/>
                <w:color w:val="000000" w:themeColor="text1"/>
                <w:sz w:val="24"/>
                <w14:textFill>
                  <w14:solidFill>
                    <w14:schemeClr w14:val="tx1"/>
                  </w14:solidFill>
                </w14:textFill>
              </w:rPr>
              <w:t xml:space="preserve">http://www.xuzhoucredit.gov.cn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（三）截止时点（查询环节）：资格审查结束前。</w:t>
            </w:r>
            <w:r/>
          </w:p>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（四）信用信息查询记录和证据留存的具体方式：网页截屏打印，与其他采购文件一并保存。</w:t>
            </w:r>
            <w:r/>
          </w:p>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（五）信用信息的使用规则：</w:t>
            </w:r>
            <w:r/>
          </w:p>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tabs>
                <w:tab w:val="left" w:pos="576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不统一安排现场考察。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（十二）1</w:t>
            </w:r>
            <w:r/>
          </w:p>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投标文件编制要求：</w:t>
            </w:r>
            <w:r/>
          </w:p>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请按照以下要求（包括但不限于以下要求）制作：</w:t>
            </w:r>
            <w:r/>
          </w:p>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一、基本目录</w:t>
            </w:r>
            <w:r/>
          </w:p>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1.《开标一览表》（加盖电子签章，政府采购客户端工具输入报价自动生成）；</w:t>
            </w:r>
            <w:r/>
          </w:p>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2.所投产品的环境标志产品认证证书原件的扫描件（如有）。</w:t>
            </w:r>
            <w:r/>
          </w:p>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w:t>
            </w:r>
            <w:r/>
          </w:p>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（2）环境标志产品认证证书是否符合要求，采购人评标时查询中国政府采购网（www.ccgp.gov.cn）相关内容后确定。</w:t>
            </w:r>
            <w:r/>
          </w:p>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3.所投产品的节能产品认证证书原件的扫描件（如有）。</w:t>
            </w:r>
            <w:r/>
          </w:p>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w:t>
            </w:r>
            <w:r/>
          </w:p>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（2）节能产品认证证书是否符合要求，采购人评标时查询中国政府采购网（www.ccgp.gov.cn）相关内容后确定。</w:t>
            </w:r>
            <w:r/>
          </w:p>
          <w:p>
            <w:pPr>
              <w:pStyle w:val="796"/>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二、资格条件（必须提供，否则投标无效）</w:t>
            </w:r>
            <w:r/>
          </w:p>
          <w:p>
            <w:pPr>
              <w:pStyle w:val="796"/>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1.投标人合法有效的法人或者其他组织的营业执照等证明文件。以上证明文件提供原件的扫描件；</w:t>
            </w:r>
            <w:r/>
          </w:p>
          <w:p>
            <w:pPr>
              <w:pStyle w:val="796"/>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2.财务状况报告，至少提供：</w:t>
            </w:r>
            <w:r/>
          </w:p>
          <w:p>
            <w:pPr>
              <w:pStyle w:val="796"/>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（1）投标人的本项目开标时间前6个月内任何1月（不含开标当月）的资产负债表的扫描件1份；</w:t>
            </w:r>
            <w:r/>
          </w:p>
          <w:p>
            <w:pPr>
              <w:pStyle w:val="796"/>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（2）投标人的本项目开标时间前6个月内任何1月（不含开标当月）的利润表月报表的扫描件1份。</w:t>
            </w:r>
            <w:r/>
          </w:p>
          <w:p>
            <w:pPr>
              <w:pStyle w:val="796"/>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或提供202</w:t>
            </w: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年或202</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年度财务报告。</w:t>
            </w:r>
            <w:r/>
          </w:p>
          <w:p>
            <w:pPr>
              <w:pStyle w:val="796"/>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的本项目开标时间前6个月内任何1月（不含开标当月）的依法缴纳税收和社会保障资金的相关材料的扫描件（依法免税或不需要缴纳社会保障资金的供应商,应提供相应文件证明其依法免税或不需要缴纳社会保障资金)；</w:t>
            </w:r>
            <w:r/>
          </w:p>
          <w:p>
            <w:pPr>
              <w:pStyle w:val="796"/>
              <w:spacing w:line="40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4.具备履行合同所必需的设备和专业技术能力的证明材料</w:t>
            </w: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加盖电子签章，格式见招标文件第七章《投标文件相关格式》</w:t>
            </w: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w:t>
            </w:r>
            <w:r/>
          </w:p>
          <w:p>
            <w:pPr>
              <w:pStyle w:val="796"/>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pStyle w:val="796"/>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.本项目特定资格要求：投标人具备合法有效的《保安服务许可证》；</w:t>
            </w:r>
            <w:r/>
          </w:p>
          <w:p>
            <w:pPr>
              <w:pStyle w:val="796"/>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.提供投标人《中小企业声明函》（请填写完整，加盖电子签章，格式见招标文件第七章《投标文件相关格式</w:t>
            </w:r>
            <w:bookmarkStart w:id="23" w:name="_GoBack"/>
            <w:r/>
            <w:bookmarkEnd w:id="23"/>
            <w:r>
              <w:rPr>
                <w:rFonts w:hint="eastAsia" w:ascii="宋体" w:hAnsi="宋体" w:cs="宋体"/>
                <w:color w:val="000000" w:themeColor="text1"/>
                <w:sz w:val="24"/>
                <w14:textFill>
                  <w14:solidFill>
                    <w14:schemeClr w14:val="tx1"/>
                  </w14:solidFill>
                </w14:textFill>
              </w:rPr>
              <w:t xml:space="preserve">》）。</w:t>
            </w:r>
            <w:r/>
          </w:p>
          <w:p>
            <w:pPr>
              <w:pStyle w:val="796"/>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查询渠道参考工业和信息化部发布的中小企业规模自测小程序。</w:t>
            </w:r>
            <w:r/>
          </w:p>
          <w:p>
            <w:pPr>
              <w:pStyle w:val="817"/>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注：</w:t>
            </w:r>
            <w:r/>
          </w:p>
          <w:p>
            <w:pPr>
              <w:pStyle w:val="817"/>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17"/>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817"/>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p>
          <w:p>
            <w:pPr>
              <w:pStyle w:val="817"/>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2.投标人为监狱企业的，提供省级（含新疆生产建设兵团）以上监狱管理局、戒毒管理局出具的属于监狱企业的证明文件扫描件。具体以《财政部司法部关于政府采购支持监狱企业发展有关问题的通知》（财库〔2014〕68号）的规定为准。</w:t>
            </w:r>
            <w:r/>
          </w:p>
          <w:p>
            <w:pPr>
              <w:pStyle w:val="817"/>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3.投标人为残疾人福利性单位的，提供《残疾人福利性单位声明函》。要求加盖电子签章，格式见本文件第七章《投标文件相关格式》。具体以《关于促进残疾人就业政府采购政策的通知》（财库〔2017〕141号）的规定为准。</w:t>
            </w:r>
            <w:r/>
          </w:p>
          <w:p>
            <w:pPr>
              <w:pStyle w:val="796"/>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三、符合条件（必须提供，否则投标无效）</w:t>
            </w:r>
            <w:r/>
          </w:p>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（一）报价</w:t>
            </w:r>
            <w:r/>
          </w:p>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1.《开标一览表》（加盖电子签章，格式见招标文件第七章《投标文件相关格式》。）</w:t>
            </w:r>
            <w:r/>
          </w:p>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2.《分项价格表》（加盖电子签章，格式见招标文件第七章《投标文件相关格式》。）</w:t>
            </w:r>
            <w:r/>
          </w:p>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（二）商务资信</w:t>
            </w:r>
            <w:r/>
          </w:p>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1.《投标函》（加盖电子签章，格式见招标文件第七章《投标文件相关格式》。）</w:t>
            </w:r>
            <w:r/>
          </w:p>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2.《授权委托书》（提供原件的扫描件，格式见招标文件第七章《投标文件相关格式》。）</w:t>
            </w:r>
            <w:r/>
          </w:p>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（三）技术响应</w:t>
            </w:r>
            <w:r/>
          </w:p>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1.《偏离表》（加盖电子签章，格式见招标文件第七章《投标文件相关格式》。）</w:t>
            </w:r>
            <w:r/>
          </w:p>
          <w:p>
            <w:pPr>
              <w:pStyle w:val="796"/>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四、综合评审评分项</w:t>
            </w:r>
            <w:r/>
          </w:p>
          <w:p>
            <w:pPr>
              <w:pStyle w:val="817"/>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要求见招标文件第四章《评标标准》</w:t>
            </w:r>
            <w:r/>
          </w:p>
          <w:p>
            <w:pPr>
              <w:pStyle w:val="796"/>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五、价格折扣文件格式</w:t>
            </w:r>
            <w:r/>
          </w:p>
          <w:p>
            <w:pPr>
              <w:pStyle w:val="817"/>
              <w:rPr>
                <w:rFonts w:hint="eastAsia" w:hAnsi="宋体" w:eastAsia="宋体" w:cs="宋体"/>
                <w:bCs/>
                <w:color w:val="000000" w:themeColor="text1"/>
                <w:sz w:val="24"/>
                <w:szCs w:val="24"/>
                <w14:textFill>
                  <w14:solidFill>
                    <w14:schemeClr w14:val="tx1"/>
                  </w14:solidFill>
                </w14:textFill>
              </w:rPr>
            </w:pPr>
            <w:r>
              <w:rPr>
                <w:rFonts w:hint="eastAsia" w:hAnsi="宋体" w:eastAsia="宋体" w:cs="宋体"/>
                <w:bCs/>
                <w:color w:val="000000" w:themeColor="text1"/>
                <w:sz w:val="24"/>
                <w:szCs w:val="24"/>
                <w14:textFill>
                  <w14:solidFill>
                    <w14:schemeClr w14:val="tx1"/>
                  </w14:solidFill>
                </w14:textFill>
              </w:rPr>
              <w:t xml:space="preserve">企业报价折扣证明：无</w:t>
            </w:r>
            <w:r/>
          </w:p>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w:t>
            </w:r>
            <w:r/>
          </w:p>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1.投标人应对以上文件的合法性、真实性负责。</w:t>
            </w:r>
            <w:r/>
          </w:p>
          <w:p>
            <w:pPr>
              <w:pStyle w:val="796"/>
              <w:spacing w:line="400" w:lineRule="exact"/>
              <w:rPr>
                <w:rFonts w:hint="eastAsia" w:ascii="宋体" w:hAnsi="宋体" w:cs="宋体"/>
                <w:bCs/>
                <w:color w:val="000000" w:themeColor="text1"/>
                <w:sz w:val="24"/>
                <w:highlight w:val="yellow"/>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商务条件见：</w:t>
            </w:r>
            <w:r/>
          </w:p>
          <w:p>
            <w:pPr>
              <w:pStyle w:val="796"/>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一、本文件第四章《评标标准》中《评分细则》。</w:t>
            </w:r>
            <w:r/>
          </w:p>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（十四）3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本项目不接受超</w:t>
            </w:r>
            <w:r>
              <w:rPr>
                <w:rFonts w:hint="eastAsia" w:ascii="宋体" w:hAnsi="宋体" w:cs="宋体"/>
                <w:color w:val="000000" w:themeColor="text1"/>
                <w:sz w:val="24"/>
                <w:highlight w:val="none"/>
                <w14:textFill>
                  <w14:solidFill>
                    <w14:schemeClr w14:val="tx1"/>
                  </w14:solidFill>
                </w14:textFill>
              </w:rPr>
              <w:t xml:space="preserve">过</w:t>
            </w:r>
            <w:r>
              <w:rPr>
                <w:rFonts w:hint="eastAsia" w:ascii="宋体" w:hAnsi="宋体" w:cs="宋体"/>
                <w:b/>
                <w:bCs/>
                <w:color w:val="000000" w:themeColor="text1"/>
                <w:sz w:val="24"/>
                <w:highlight w:val="none"/>
                <w:lang w:eastAsia="zh-CN"/>
                <w14:textFill>
                  <w14:solidFill>
                    <w14:schemeClr w14:val="tx1"/>
                  </w14:solidFill>
                </w14:textFill>
              </w:rPr>
              <w:t xml:space="preserve">140.02</w:t>
            </w:r>
            <w:r>
              <w:rPr>
                <w:rFonts w:hint="eastAsia" w:ascii="宋体" w:hAnsi="宋体" w:cs="宋体"/>
                <w:b/>
                <w:bCs/>
                <w:color w:val="000000" w:themeColor="text1"/>
                <w:sz w:val="24"/>
                <w:highlight w:val="none"/>
                <w14:textFill>
                  <w14:solidFill>
                    <w14:schemeClr w14:val="tx1"/>
                  </w14:solidFill>
                </w14:textFill>
              </w:rPr>
              <w:t xml:space="preserve">万</w:t>
            </w:r>
            <w:r>
              <w:rPr>
                <w:rFonts w:hint="eastAsia" w:ascii="宋体" w:hAnsi="宋体" w:cs="宋体"/>
                <w:b/>
                <w:bCs/>
                <w:color w:val="000000" w:themeColor="text1"/>
                <w:sz w:val="24"/>
                <w14:textFill>
                  <w14:solidFill>
                    <w14:schemeClr w14:val="tx1"/>
                  </w14:solidFill>
                </w14:textFill>
              </w:rPr>
              <w:t xml:space="preserve">元</w:t>
            </w:r>
            <w:r>
              <w:rPr>
                <w:rFonts w:hint="eastAsia" w:ascii="宋体" w:hAnsi="宋体" w:cs="宋体"/>
                <w:bCs/>
                <w:color w:val="000000" w:themeColor="text1"/>
                <w:sz w:val="24"/>
                <w14:textFill>
                  <w14:solidFill>
                    <w14:schemeClr w14:val="tx1"/>
                  </w14:solidFill>
                </w14:textFill>
              </w:rPr>
              <w:t xml:space="preserve">（采购项目预算金额）的投标报价。</w:t>
            </w:r>
            <w:r>
              <w:rPr>
                <w:rFonts w:hint="eastAsia" w:ascii="宋体" w:hAnsi="宋体" w:cs="宋体"/>
                <w:color w:val="000000" w:themeColor="text1"/>
                <w:sz w:val="24"/>
                <w14:textFill>
                  <w14:solidFill>
                    <w14:schemeClr w14:val="tx1"/>
                  </w14:solidFill>
                </w14:textFill>
              </w:rPr>
              <w:t xml:space="preserve">报价包括全部费用。用户不再支付报价以外的任何费用。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投标人应当通过“苏采云”系统提交数据电文形式的投标文件（即电子投标）。</w:t>
            </w:r>
            <w:r/>
          </w:p>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特别说明：通过“苏采云”系统提交政府采购客户端工具导出加密的投标文件（后缀名为zip）。投标文件不得超过150M！</w:t>
            </w:r>
            <w:r/>
          </w:p>
          <w:p>
            <w:pPr>
              <w:pStyle w:val="796"/>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jc w:val="left"/>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投标文件的提交与接收： </w:t>
            </w:r>
            <w:r/>
          </w:p>
          <w:p>
            <w:pPr>
              <w:pStyle w:val="796"/>
              <w:jc w:val="left"/>
              <w:spacing w:line="400" w:lineRule="exact"/>
              <w:rPr>
                <w:rFonts w:hint="eastAsia" w:ascii="宋体" w:hAnsi="宋体" w:cs="宋体"/>
                <w:b/>
                <w:bCs/>
                <w:color w:val="ff0000"/>
                <w:sz w:val="24"/>
              </w:rPr>
            </w:pPr>
            <w:r>
              <w:rPr>
                <w:rFonts w:hint="eastAsia" w:ascii="宋体" w:hAnsi="宋体" w:cs="宋体"/>
                <w:color w:val="000000" w:themeColor="text1"/>
                <w:sz w:val="24"/>
                <w14:textFill>
                  <w14:solidFill>
                    <w14:schemeClr w14:val="tx1"/>
                  </w14:solidFill>
                </w14:textFill>
              </w:rPr>
              <w:t xml:space="preserve">1.投标文件提交与接收时间：</w:t>
            </w:r>
            <w:r>
              <w:rPr>
                <w:rFonts w:hint="eastAsia" w:ascii="宋体" w:hAnsi="宋体" w:cs="宋体"/>
                <w:b/>
                <w:bCs/>
                <w:sz w:val="24"/>
              </w:rPr>
              <w:t xml:space="preserve">提交投标文件截止时间（202</w:t>
            </w:r>
            <w:r>
              <w:rPr>
                <w:rFonts w:hint="eastAsia" w:ascii="宋体" w:hAnsi="宋体" w:cs="宋体"/>
                <w:b/>
                <w:bCs/>
                <w:sz w:val="24"/>
                <w:lang w:val="en-US" w:eastAsia="zh-CN"/>
              </w:rPr>
              <w:t xml:space="preserve">6</w:t>
            </w:r>
            <w:r>
              <w:rPr>
                <w:rFonts w:hint="eastAsia" w:ascii="宋体" w:hAnsi="宋体" w:cs="宋体"/>
                <w:b/>
                <w:bCs/>
                <w:sz w:val="24"/>
              </w:rPr>
              <w:t xml:space="preserve">年</w:t>
            </w:r>
            <w:r>
              <w:rPr>
                <w:rFonts w:hint="eastAsia" w:ascii="宋体" w:hAnsi="宋体" w:cs="宋体"/>
                <w:b/>
                <w:bCs/>
                <w:sz w:val="24"/>
                <w:lang w:val="en-US" w:eastAsia="zh-CN"/>
              </w:rPr>
              <w:t xml:space="preserve">9</w:t>
            </w:r>
            <w:r>
              <w:rPr>
                <w:rFonts w:hint="eastAsia" w:ascii="宋体" w:hAnsi="宋体" w:cs="宋体"/>
                <w:b/>
                <w:bCs/>
                <w:sz w:val="24"/>
              </w:rPr>
              <w:t xml:space="preserve">月</w:t>
            </w:r>
            <w:r>
              <w:rPr>
                <w:rFonts w:hint="eastAsia" w:ascii="宋体" w:hAnsi="宋体" w:cs="宋体"/>
                <w:b/>
                <w:bCs/>
                <w:sz w:val="24"/>
                <w:lang w:val="en-US" w:eastAsia="zh-CN"/>
              </w:rPr>
              <w:t xml:space="preserve">22</w:t>
            </w:r>
            <w:r>
              <w:rPr>
                <w:rFonts w:hint="eastAsia" w:ascii="宋体" w:hAnsi="宋体" w:cs="宋体"/>
                <w:b/>
                <w:bCs/>
                <w:sz w:val="24"/>
              </w:rPr>
              <w:t xml:space="preserve">日9：30）前。</w:t>
            </w:r>
            <w:r/>
          </w:p>
          <w:p>
            <w:pPr>
              <w:pStyle w:val="796"/>
              <w:spacing w:line="400" w:lineRule="exact"/>
              <w:rPr>
                <w:rFonts w:hint="eastAsia"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电子投标文件应由其法定代表人或法定代表人授权代表在规定的网上投标时间内，凭 CA 证书登录“苏采云”系统在线编制投标文件（电子数据），并在投标截止时间之前上传投标文件。</w:t>
            </w:r>
            <w:r/>
          </w:p>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开标时间及地点：</w:t>
            </w:r>
            <w:r/>
          </w:p>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b/>
                <w:bCs/>
                <w:sz w:val="24"/>
              </w:rPr>
              <w:t xml:space="preserve">开标时间：202</w:t>
            </w:r>
            <w:r>
              <w:rPr>
                <w:rFonts w:hint="eastAsia" w:ascii="宋体" w:hAnsi="宋体" w:cs="宋体"/>
                <w:b/>
                <w:bCs/>
                <w:sz w:val="24"/>
                <w:lang w:val="en-US" w:eastAsia="zh-CN"/>
              </w:rPr>
              <w:t xml:space="preserve">6</w:t>
            </w:r>
            <w:r>
              <w:rPr>
                <w:rFonts w:hint="eastAsia" w:ascii="宋体" w:hAnsi="宋体" w:cs="宋体"/>
                <w:b/>
                <w:bCs/>
                <w:sz w:val="24"/>
              </w:rPr>
              <w:t xml:space="preserve">年</w:t>
            </w:r>
            <w:r>
              <w:rPr>
                <w:rFonts w:hint="eastAsia" w:ascii="宋体" w:hAnsi="宋体" w:cs="宋体"/>
                <w:b/>
                <w:bCs/>
                <w:sz w:val="24"/>
                <w:lang w:val="en-US" w:eastAsia="zh-CN"/>
              </w:rPr>
              <w:t xml:space="preserve">9</w:t>
            </w:r>
            <w:r>
              <w:rPr>
                <w:rFonts w:hint="eastAsia" w:ascii="宋体" w:hAnsi="宋体" w:cs="宋体"/>
                <w:b/>
                <w:bCs/>
                <w:sz w:val="24"/>
              </w:rPr>
              <w:t xml:space="preserve">月</w:t>
            </w:r>
            <w:r>
              <w:rPr>
                <w:rFonts w:hint="eastAsia" w:ascii="宋体" w:hAnsi="宋体" w:cs="宋体"/>
                <w:b/>
                <w:bCs/>
                <w:sz w:val="24"/>
                <w:lang w:val="en-US" w:eastAsia="zh-CN"/>
              </w:rPr>
              <w:t xml:space="preserve">22</w:t>
            </w:r>
            <w:r>
              <w:rPr>
                <w:rFonts w:hint="eastAsia" w:ascii="宋体" w:hAnsi="宋体" w:cs="宋体"/>
                <w:b/>
                <w:bCs/>
                <w:sz w:val="24"/>
              </w:rPr>
              <w:t xml:space="preserve">日9：30（标准时间）</w:t>
            </w:r>
            <w:r/>
          </w:p>
          <w:p>
            <w:pPr>
              <w:pStyle w:val="796"/>
              <w:jc w:val="left"/>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线上开标时，“苏采云”系统自动提取所有投标文件，投标人按招标文件规定方式按时</w:t>
            </w:r>
            <w:r/>
          </w:p>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在线解密。本项目招标文件规定的投标人按时在线解密方式：开标时间后30分钟内，通过“苏采云”系统（使用“CA数字证书”）解密。</w:t>
            </w:r>
            <w:r/>
          </w:p>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（二十八）1</w:t>
            </w:r>
            <w:r/>
          </w:p>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ind w:left="560" w:hanging="5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一、推荐中标候选供应商名单。中标候选供应商数量应当根据采购需要确定，但必须按顺序排列中标候选供应商。</w:t>
            </w:r>
            <w:r/>
          </w:p>
          <w:p>
            <w:pPr>
              <w:pStyle w:val="796"/>
              <w:ind w:left="560" w:hanging="5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二、采用综合评分法的，按评审后得分由高到低顺序排列。得分相同的，按投标报价由低到高顺序排列。得分且投标报价相同的，按技术指标优劣得分顺序排列。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（二十九）</w:t>
            </w:r>
            <w:r/>
          </w:p>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1.评标中需要投标人对投标文件澄清或者说明的，应当通过“苏采云”系统交换数据电文。在评标期间，请投标人保持在线。</w:t>
            </w:r>
            <w:r/>
          </w:p>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履约保证金缴纳方式、时间及退款具体要求：</w:t>
            </w:r>
            <w:r/>
          </w:p>
          <w:p>
            <w:pPr>
              <w:pStyle w:val="817"/>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无需缴纳</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7"/>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供应商在法定质疑期内一次性提出针对同一采购程序环节的质疑。</w:t>
            </w:r>
            <w:r/>
          </w:p>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质疑接收人：乔坤；联系电话：0516-67598336</w:t>
            </w:r>
            <w:r/>
          </w:p>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办公地址：江苏省徐州市淮海东路29号苏宁广场A塔3623室</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6"/>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6"/>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中标人在收到中标通知书时，须向采购代理机构提交《开标一览表》和《分项价格表》的数据文件（WORD格式）。</w:t>
            </w:r>
            <w:r/>
          </w:p>
        </w:tc>
      </w:tr>
    </w:tbl>
    <w:p>
      <w:pPr>
        <w:pStyle w:val="796"/>
        <w:ind w:firstLine="600"/>
        <w:spacing w:line="240" w:lineRule="exact"/>
        <w:widowControl/>
        <w:rPr>
          <w:rFonts w:hint="eastAsia" w:ascii="宋体" w:hAnsi="宋体" w:cs="宋体"/>
          <w:color w:val="000000" w:themeColor="text1"/>
          <w:sz w:val="30"/>
          <w:szCs w:val="30"/>
          <w14:textFill>
            <w14:solidFill>
              <w14:schemeClr w14:val="tx1"/>
            </w14:solidFill>
          </w14:textFill>
        </w:rPr>
      </w:pPr>
      <w:r/>
      <w:bookmarkStart w:id="10" w:name="_Toc522790133"/>
      <w:r/>
      <w:r/>
    </w:p>
    <w:p>
      <w:pPr>
        <w:ind w:firstLine="600"/>
        <w:jc w:val="center"/>
        <w:rPr>
          <w:rStyle w:val="1056"/>
          <w:rFonts w:hint="eastAsia" w:ascii="宋体" w:hAnsi="宋体" w:cs="宋体"/>
          <w:b/>
          <w:sz w:val="30"/>
          <w:szCs w:val="30"/>
        </w:rPr>
      </w:pPr>
      <w:r>
        <w:rPr>
          <w:rFonts w:hint="eastAsia" w:ascii="宋体" w:hAnsi="宋体" w:cs="宋体"/>
          <w:color w:val="000000" w:themeColor="text1"/>
          <w:sz w:val="30"/>
          <w:szCs w:val="30"/>
          <w14:textFill>
            <w14:solidFill>
              <w14:schemeClr w14:val="tx1"/>
            </w14:solidFill>
          </w14:textFill>
        </w:rPr>
        <w:br w:type="page" w:clear="all"/>
      </w:r>
      <w:bookmarkStart w:id="11" w:name="_Toc523404698"/>
      <w:r>
        <w:rPr>
          <w:rFonts w:hint="eastAsia" w:ascii="宋体" w:hAnsi="宋体" w:cs="宋体"/>
          <w:color w:val="000000" w:themeColor="text1"/>
          <w:sz w:val="30"/>
          <w:szCs w:val="30"/>
          <w14:textFill>
            <w14:solidFill>
              <w14:schemeClr w14:val="tx1"/>
            </w14:solidFill>
          </w14:textFill>
        </w:rPr>
        <w:t xml:space="preserve">本章附件：</w:t>
      </w:r>
      <w:bookmarkEnd w:id="10"/>
      <w:r/>
      <w:bookmarkEnd w:id="11"/>
      <w:r>
        <w:rPr>
          <w:rStyle w:val="1056"/>
          <w:rFonts w:hint="eastAsia" w:ascii="宋体" w:hAnsi="宋体" w:cs="宋体"/>
          <w:b/>
          <w:sz w:val="30"/>
          <w:szCs w:val="30"/>
        </w:rPr>
        <w:t xml:space="preserve">徐州市政府采购代理服务行业收费指导价</w:t>
      </w:r>
      <w:r/>
    </w:p>
    <w:tbl>
      <w:tblPr>
        <w:tblStyle w:val="759"/>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056"/>
                <w:rFonts w:hint="eastAsia" w:ascii="宋体" w:hAnsi="宋体" w:cs="宋体"/>
                <w:sz w:val="24"/>
              </w:rPr>
            </w:pPr>
            <w:r>
              <w:rPr>
                <w:rStyle w:val="1056"/>
                <w:rFonts w:hint="eastAsia" w:ascii="宋体" w:hAnsi="宋体" w:cs="宋体"/>
                <w:sz w:val="24"/>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056"/>
                <w:rFonts w:hint="eastAsia" w:ascii="宋体" w:hAnsi="宋体" w:cs="宋体"/>
                <w:sz w:val="24"/>
              </w:rPr>
            </w:pPr>
            <w:r>
              <w:rPr>
                <w:rStyle w:val="1056"/>
                <w:rFonts w:hint="eastAsia" w:ascii="宋体" w:hAnsi="宋体" w:cs="宋体"/>
                <w:sz w:val="24"/>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6"/>
                <w:rFonts w:hint="eastAsia" w:ascii="宋体" w:hAnsi="宋体" w:cs="宋体"/>
                <w:sz w:val="24"/>
              </w:rPr>
            </w:pPr>
            <w:r>
              <w:rPr>
                <w:rStyle w:val="1056"/>
                <w:rFonts w:hint="eastAsia" w:ascii="宋体" w:hAnsi="宋体" w:cs="宋体"/>
                <w:sz w:val="24"/>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056"/>
                <w:rFonts w:hint="eastAsia" w:ascii="宋体" w:hAnsi="宋体" w:cs="宋体"/>
                <w:sz w:val="24"/>
              </w:rPr>
            </w:pPr>
            <w:r>
              <w:rPr>
                <w:rStyle w:val="1056"/>
                <w:rFonts w:hint="eastAsia" w:ascii="宋体" w:hAnsi="宋体" w:cs="宋体"/>
                <w:sz w:val="24"/>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6"/>
                <w:rFonts w:hint="eastAsia" w:ascii="宋体" w:hAnsi="宋体" w:cs="宋体"/>
                <w:sz w:val="24"/>
              </w:rPr>
            </w:pPr>
            <w:r>
              <w:rPr>
                <w:rStyle w:val="1056"/>
                <w:rFonts w:hint="eastAsia" w:ascii="宋体" w:hAnsi="宋体" w:cs="宋体"/>
                <w:sz w:val="24"/>
              </w:rPr>
              <w:t xml:space="preserve">50万元以下（含50万元）</w:t>
            </w:r>
            <w:r/>
          </w:p>
        </w:tc>
        <w:tc>
          <w:tcPr>
            <w:tcW w:w="3382" w:type="dxa"/>
            <w:textDirection w:val="lrTb"/>
            <w:noWrap w:val="false"/>
          </w:tcPr>
          <w:p>
            <w:pPr>
              <w:jc w:val="center"/>
              <w:spacing w:before="100" w:beforeAutospacing="1" w:after="100" w:afterAutospacing="1" w:line="360" w:lineRule="auto"/>
              <w:rPr>
                <w:rStyle w:val="1056"/>
                <w:rFonts w:hint="eastAsia" w:ascii="宋体" w:hAnsi="宋体" w:cs="宋体"/>
                <w:sz w:val="24"/>
              </w:rPr>
            </w:pPr>
            <w:r>
              <w:rPr>
                <w:rStyle w:val="1056"/>
                <w:rFonts w:hint="eastAsia" w:ascii="宋体" w:hAnsi="宋体" w:cs="宋体"/>
                <w:sz w:val="24"/>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6"/>
                <w:rFonts w:hint="eastAsia" w:ascii="宋体" w:hAnsi="宋体" w:cs="宋体"/>
                <w:sz w:val="24"/>
              </w:rPr>
            </w:pPr>
            <w:r>
              <w:rPr>
                <w:rStyle w:val="1056"/>
                <w:rFonts w:hint="eastAsia" w:ascii="宋体" w:hAnsi="宋体" w:cs="宋体"/>
                <w:sz w:val="24"/>
              </w:rPr>
              <w:t xml:space="preserve">50-400万元（含400万元）</w:t>
            </w:r>
            <w:r/>
          </w:p>
        </w:tc>
        <w:tc>
          <w:tcPr>
            <w:tcW w:w="3382" w:type="dxa"/>
            <w:textDirection w:val="lrTb"/>
            <w:noWrap w:val="false"/>
          </w:tcPr>
          <w:p>
            <w:pPr>
              <w:jc w:val="center"/>
              <w:spacing w:before="100" w:beforeAutospacing="1" w:after="100" w:afterAutospacing="1" w:line="360" w:lineRule="auto"/>
              <w:rPr>
                <w:rStyle w:val="1056"/>
                <w:rFonts w:hint="eastAsia" w:ascii="宋体" w:hAnsi="宋体" w:cs="宋体"/>
                <w:sz w:val="24"/>
              </w:rPr>
            </w:pPr>
            <w:r>
              <w:rPr>
                <w:rStyle w:val="1056"/>
                <w:rFonts w:hint="eastAsia" w:ascii="宋体" w:hAnsi="宋体" w:cs="宋体"/>
                <w:sz w:val="24"/>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6"/>
                <w:rFonts w:hint="eastAsia" w:ascii="宋体" w:hAnsi="宋体" w:cs="宋体"/>
                <w:sz w:val="24"/>
              </w:rPr>
            </w:pPr>
            <w:r>
              <w:rPr>
                <w:rStyle w:val="1056"/>
                <w:rFonts w:hint="eastAsia" w:ascii="宋体" w:hAnsi="宋体" w:cs="宋体"/>
                <w:sz w:val="24"/>
              </w:rPr>
              <w:t xml:space="preserve">400-1000万元（含1000万元）</w:t>
            </w:r>
            <w:r/>
          </w:p>
        </w:tc>
        <w:tc>
          <w:tcPr>
            <w:tcW w:w="3382" w:type="dxa"/>
            <w:textDirection w:val="lrTb"/>
            <w:noWrap w:val="false"/>
          </w:tcPr>
          <w:p>
            <w:pPr>
              <w:jc w:val="center"/>
              <w:spacing w:before="100" w:beforeAutospacing="1" w:after="100" w:afterAutospacing="1" w:line="360" w:lineRule="auto"/>
              <w:rPr>
                <w:rStyle w:val="1056"/>
                <w:rFonts w:hint="eastAsia" w:ascii="宋体" w:hAnsi="宋体" w:cs="宋体"/>
                <w:sz w:val="24"/>
              </w:rPr>
            </w:pPr>
            <w:r>
              <w:rPr>
                <w:rStyle w:val="1056"/>
                <w:rFonts w:hint="eastAsia" w:ascii="宋体" w:hAnsi="宋体" w:cs="宋体"/>
                <w:sz w:val="24"/>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6"/>
                <w:rFonts w:hint="eastAsia" w:ascii="宋体" w:hAnsi="宋体" w:cs="宋体"/>
                <w:sz w:val="24"/>
              </w:rPr>
            </w:pPr>
            <w:r>
              <w:rPr>
                <w:rStyle w:val="1056"/>
                <w:rFonts w:hint="eastAsia" w:ascii="宋体" w:hAnsi="宋体" w:cs="宋体"/>
                <w:sz w:val="24"/>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056"/>
                <w:rFonts w:hint="eastAsia" w:ascii="宋体" w:hAnsi="宋体" w:cs="宋体"/>
                <w:sz w:val="24"/>
              </w:rPr>
            </w:pPr>
            <w:r>
              <w:rPr>
                <w:rStyle w:val="1056"/>
                <w:rFonts w:hint="eastAsia" w:ascii="宋体" w:hAnsi="宋体" w:cs="宋体"/>
                <w:sz w:val="24"/>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6"/>
                <w:rFonts w:hint="eastAsia" w:ascii="宋体" w:hAnsi="宋体" w:cs="宋体"/>
                <w:sz w:val="24"/>
              </w:rPr>
            </w:pPr>
            <w:r>
              <w:rPr>
                <w:rStyle w:val="1056"/>
                <w:rFonts w:hint="eastAsia" w:ascii="宋体" w:hAnsi="宋体" w:cs="宋体"/>
                <w:sz w:val="24"/>
              </w:rPr>
              <w:t xml:space="preserve">5000-1亿元（含1亿元）</w:t>
            </w:r>
            <w:r/>
          </w:p>
        </w:tc>
        <w:tc>
          <w:tcPr>
            <w:tcW w:w="3382" w:type="dxa"/>
            <w:textDirection w:val="lrTb"/>
            <w:noWrap w:val="false"/>
          </w:tcPr>
          <w:p>
            <w:pPr>
              <w:jc w:val="center"/>
              <w:spacing w:before="100" w:beforeAutospacing="1" w:after="100" w:afterAutospacing="1" w:line="360" w:lineRule="auto"/>
              <w:rPr>
                <w:rStyle w:val="1056"/>
                <w:rFonts w:hint="eastAsia" w:ascii="宋体" w:hAnsi="宋体" w:cs="宋体"/>
                <w:sz w:val="24"/>
              </w:rPr>
            </w:pPr>
            <w:r>
              <w:rPr>
                <w:rStyle w:val="1056"/>
                <w:rFonts w:hint="eastAsia" w:ascii="宋体" w:hAnsi="宋体" w:cs="宋体"/>
                <w:sz w:val="24"/>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6"/>
                <w:rFonts w:hint="eastAsia" w:ascii="宋体" w:hAnsi="宋体" w:cs="宋体"/>
                <w:sz w:val="24"/>
              </w:rPr>
            </w:pPr>
            <w:r>
              <w:rPr>
                <w:rStyle w:val="1056"/>
                <w:rFonts w:hint="eastAsia" w:ascii="宋体" w:hAnsi="宋体" w:cs="宋体"/>
                <w:sz w:val="24"/>
              </w:rPr>
              <w:t xml:space="preserve">1-10亿元（含10亿元）</w:t>
            </w:r>
            <w:r/>
          </w:p>
        </w:tc>
        <w:tc>
          <w:tcPr>
            <w:tcW w:w="3382" w:type="dxa"/>
            <w:textDirection w:val="lrTb"/>
            <w:noWrap w:val="false"/>
          </w:tcPr>
          <w:p>
            <w:pPr>
              <w:jc w:val="center"/>
              <w:spacing w:before="100" w:beforeAutospacing="1" w:after="100" w:afterAutospacing="1" w:line="360" w:lineRule="auto"/>
              <w:rPr>
                <w:rStyle w:val="1056"/>
                <w:rFonts w:hint="eastAsia" w:ascii="宋体" w:hAnsi="宋体" w:cs="宋体"/>
                <w:sz w:val="24"/>
              </w:rPr>
            </w:pPr>
            <w:r>
              <w:rPr>
                <w:rStyle w:val="1056"/>
                <w:rFonts w:hint="eastAsia" w:ascii="宋体" w:hAnsi="宋体" w:cs="宋体"/>
                <w:sz w:val="24"/>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6"/>
                <w:rFonts w:hint="eastAsia" w:ascii="宋体" w:hAnsi="宋体" w:cs="宋体"/>
                <w:sz w:val="24"/>
              </w:rPr>
            </w:pPr>
            <w:r>
              <w:rPr>
                <w:rStyle w:val="1056"/>
                <w:rFonts w:hint="eastAsia" w:ascii="宋体" w:hAnsi="宋体" w:cs="宋体"/>
                <w:sz w:val="24"/>
              </w:rPr>
              <w:t xml:space="preserve">10-50亿元（含50亿元）</w:t>
            </w:r>
            <w:r/>
          </w:p>
        </w:tc>
        <w:tc>
          <w:tcPr>
            <w:tcW w:w="3382" w:type="dxa"/>
            <w:textDirection w:val="lrTb"/>
            <w:noWrap w:val="false"/>
          </w:tcPr>
          <w:p>
            <w:pPr>
              <w:jc w:val="center"/>
              <w:spacing w:before="100" w:beforeAutospacing="1" w:after="100" w:afterAutospacing="1" w:line="360" w:lineRule="auto"/>
              <w:rPr>
                <w:rStyle w:val="1056"/>
                <w:rFonts w:hint="eastAsia" w:ascii="宋体" w:hAnsi="宋体" w:cs="宋体"/>
                <w:sz w:val="24"/>
              </w:rPr>
            </w:pPr>
            <w:r>
              <w:rPr>
                <w:rStyle w:val="1056"/>
                <w:rFonts w:hint="eastAsia" w:ascii="宋体" w:hAnsi="宋体" w:cs="宋体"/>
                <w:sz w:val="24"/>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6"/>
                <w:rFonts w:hint="eastAsia" w:ascii="宋体" w:hAnsi="宋体" w:cs="宋体"/>
                <w:sz w:val="24"/>
              </w:rPr>
            </w:pPr>
            <w:r>
              <w:rPr>
                <w:rStyle w:val="1056"/>
                <w:rFonts w:hint="eastAsia" w:ascii="宋体" w:hAnsi="宋体" w:cs="宋体"/>
                <w:sz w:val="24"/>
              </w:rPr>
              <w:t xml:space="preserve">50亿元以上</w:t>
            </w:r>
            <w:r/>
          </w:p>
        </w:tc>
        <w:tc>
          <w:tcPr>
            <w:tcW w:w="3382" w:type="dxa"/>
            <w:textDirection w:val="lrTb"/>
            <w:noWrap w:val="false"/>
          </w:tcPr>
          <w:p>
            <w:pPr>
              <w:jc w:val="center"/>
              <w:spacing w:before="100" w:beforeAutospacing="1" w:after="100" w:afterAutospacing="1" w:line="360" w:lineRule="auto"/>
              <w:rPr>
                <w:rStyle w:val="1056"/>
                <w:rFonts w:hint="eastAsia" w:ascii="宋体" w:hAnsi="宋体" w:cs="宋体"/>
                <w:sz w:val="24"/>
              </w:rPr>
            </w:pPr>
            <w:r>
              <w:rPr>
                <w:rStyle w:val="1056"/>
                <w:rFonts w:hint="eastAsia" w:ascii="宋体" w:hAnsi="宋体" w:cs="宋体"/>
                <w:sz w:val="24"/>
              </w:rPr>
              <w:t xml:space="preserve">0.005%</w:t>
            </w:r>
            <w:r/>
          </w:p>
        </w:tc>
      </w:tr>
    </w:tbl>
    <w:p>
      <w:pPr>
        <w:spacing w:line="360" w:lineRule="auto"/>
        <w:rPr>
          <w:rStyle w:val="1056"/>
          <w:rFonts w:hint="eastAsia" w:ascii="宋体" w:hAnsi="宋体" w:cs="宋体"/>
          <w:sz w:val="24"/>
        </w:rPr>
      </w:pPr>
      <w:r>
        <w:rPr>
          <w:rFonts w:hint="eastAsia" w:ascii="宋体" w:hAnsi="宋体" w:cs="宋体"/>
          <w:sz w:val="24"/>
        </w:rPr>
      </w:r>
      <w:r/>
    </w:p>
    <w:p>
      <w:pPr>
        <w:ind w:firstLine="480"/>
        <w:rPr>
          <w:rStyle w:val="1056"/>
          <w:rFonts w:ascii="宋体" w:hAnsi="宋体" w:cs="宋体"/>
          <w:sz w:val="24"/>
          <w:highlight w:val="none"/>
        </w:rPr>
      </w:pPr>
      <w:r>
        <w:rPr>
          <w:rStyle w:val="1056"/>
          <w:rFonts w:hint="eastAsia" w:ascii="宋体" w:hAnsi="宋体" w:cs="宋体"/>
          <w:sz w:val="24"/>
          <w:highlight w:val="none"/>
        </w:rPr>
        <w:t xml:space="preserve">说明:</w:t>
      </w:r>
      <w:r/>
    </w:p>
    <w:p>
      <w:pPr>
        <w:ind w:firstLine="480"/>
        <w:rPr>
          <w:rStyle w:val="1056"/>
          <w:rFonts w:ascii="宋体" w:hAnsi="宋体" w:cs="宋体"/>
          <w:sz w:val="24"/>
          <w:highlight w:val="none"/>
        </w:rPr>
      </w:pPr>
      <w:r>
        <w:rPr>
          <w:rStyle w:val="1056"/>
          <w:rFonts w:hint="eastAsia" w:ascii="宋体" w:hAnsi="宋体" w:cs="宋体"/>
          <w:sz w:val="24"/>
          <w:highlight w:val="none"/>
        </w:rPr>
        <w:t xml:space="preserve">1.按上表计算的收费为代理服务全过程的收费金额。代理机构不再收取采购文件制作售卖费用。</w:t>
      </w:r>
      <w:r/>
    </w:p>
    <w:p>
      <w:pPr>
        <w:ind w:firstLine="480"/>
        <w:rPr>
          <w:rStyle w:val="1056"/>
          <w:rFonts w:ascii="宋体" w:hAnsi="宋体" w:cs="宋体"/>
          <w:sz w:val="24"/>
          <w:highlight w:val="none"/>
        </w:rPr>
      </w:pPr>
      <w:r>
        <w:rPr>
          <w:rStyle w:val="1056"/>
          <w:rFonts w:hint="eastAsia" w:ascii="宋体" w:hAnsi="宋体" w:cs="宋体"/>
          <w:sz w:val="24"/>
          <w:highlight w:val="none"/>
        </w:rPr>
        <w:t xml:space="preserve">2.代理服务费按差额定率累进法计算。</w:t>
      </w:r>
      <w:r/>
    </w:p>
    <w:p>
      <w:pPr>
        <w:ind w:firstLine="480"/>
        <w:rPr>
          <w:rStyle w:val="1056"/>
          <w:rFonts w:ascii="宋体" w:hAnsi="宋体" w:cs="宋体"/>
          <w:sz w:val="24"/>
          <w:highlight w:val="none"/>
        </w:rPr>
      </w:pPr>
      <w:r>
        <w:rPr>
          <w:rStyle w:val="1056"/>
          <w:rFonts w:hint="eastAsia" w:ascii="宋体" w:hAnsi="宋体" w:cs="宋体"/>
          <w:sz w:val="24"/>
          <w:highlight w:val="none"/>
        </w:rPr>
        <w:t xml:space="preserve">3.代理服务费基准金额(按差额定率累进法计算的)=中标金额(按差额定率累进法计算的)*费率(%)。</w:t>
      </w:r>
      <w:r/>
    </w:p>
    <w:p>
      <w:pPr>
        <w:ind w:firstLine="480"/>
        <w:rPr>
          <w:rStyle w:val="1056"/>
          <w:rFonts w:ascii="宋体" w:hAnsi="宋体" w:cs="宋体"/>
          <w:sz w:val="24"/>
          <w:highlight w:val="none"/>
        </w:rPr>
      </w:pPr>
      <w:r>
        <w:rPr>
          <w:rStyle w:val="1056"/>
          <w:rFonts w:hint="eastAsia" w:ascii="宋体" w:hAnsi="宋体" w:cs="宋体"/>
          <w:sz w:val="24"/>
          <w:highlight w:val="none"/>
        </w:rPr>
        <w:t xml:space="preserve">4.代理服务费应收取金额=代理服务费基准金额(按差额定率累进法计算的)的合计数。</w:t>
      </w:r>
      <w:r/>
    </w:p>
    <w:p>
      <w:pPr>
        <w:ind w:firstLine="480"/>
        <w:rPr>
          <w:rStyle w:val="1056"/>
          <w:rFonts w:ascii="宋体" w:hAnsi="宋体" w:cs="宋体"/>
          <w:sz w:val="24"/>
          <w:highlight w:val="none"/>
        </w:rPr>
      </w:pPr>
      <w:r>
        <w:rPr>
          <w:rStyle w:val="1056"/>
          <w:rFonts w:hint="eastAsia" w:ascii="宋体" w:hAnsi="宋体" w:cs="宋体"/>
          <w:sz w:val="24"/>
          <w:highlight w:val="none"/>
        </w:rPr>
        <w:t xml:space="preserve">5.定点类等无金额或事先不能计算出价格总额的项目，按中标(成交)金额100万元计算。</w:t>
      </w:r>
      <w:r/>
    </w:p>
    <w:p>
      <w:pPr>
        <w:ind w:firstLine="480"/>
        <w:rPr>
          <w:rStyle w:val="1056"/>
          <w:rFonts w:ascii="宋体" w:hAnsi="宋体" w:cs="宋体"/>
          <w:sz w:val="24"/>
          <w:highlight w:val="none"/>
        </w:rPr>
      </w:pPr>
      <w:r>
        <w:rPr>
          <w:rStyle w:val="1056"/>
          <w:rFonts w:hint="eastAsia" w:ascii="宋体" w:hAnsi="宋体" w:cs="宋体"/>
          <w:sz w:val="24"/>
          <w:highlight w:val="none"/>
        </w:rPr>
        <w:t xml:space="preserve">6.有分包(分标段)的按一个项目计算。</w:t>
      </w:r>
      <w:r/>
    </w:p>
    <w:p>
      <w:pPr>
        <w:ind w:firstLine="480"/>
        <w:rPr>
          <w:rStyle w:val="1056"/>
          <w:rFonts w:ascii="宋体" w:hAnsi="宋体" w:cs="宋体"/>
          <w:sz w:val="24"/>
          <w:highlight w:val="none"/>
        </w:rPr>
      </w:pPr>
      <w:r>
        <w:rPr>
          <w:rStyle w:val="1056"/>
          <w:rFonts w:hint="eastAsia" w:ascii="宋体" w:hAnsi="宋体" w:cs="宋体"/>
          <w:sz w:val="24"/>
          <w:highlight w:val="none"/>
        </w:rPr>
        <w:t xml:space="preserve">7.以上价格为协会指导价，双方可根据项目难易程度和优质优价原则协商确定。</w:t>
      </w:r>
      <w:r/>
    </w:p>
    <w:p>
      <w:pPr>
        <w:pStyle w:val="781"/>
        <w:ind w:firstLine="480"/>
        <w:rPr>
          <w:rFonts w:hint="default"/>
          <w:highlight w:val="none"/>
          <w:lang w:val="en-US"/>
        </w:rPr>
      </w:pPr>
      <w:r>
        <w:rPr>
          <w:rStyle w:val="1056"/>
          <w:rFonts w:hint="eastAsia" w:ascii="宋体" w:hAnsi="宋体" w:cs="宋体"/>
          <w:sz w:val="24"/>
          <w:highlight w:val="none"/>
        </w:rPr>
        <w:t xml:space="preserve">8.</w:t>
      </w:r>
      <w:r>
        <w:rPr>
          <w:rStyle w:val="1056"/>
          <w:rFonts w:hint="eastAsia" w:ascii="宋体" w:hAnsi="宋体" w:cs="宋体"/>
          <w:sz w:val="24"/>
          <w:highlight w:val="none"/>
          <w:lang w:val="en-US"/>
        </w:rPr>
        <w:t xml:space="preserve">根据苏财规[2026]1号文件有关规定，本项目代理服务费由中标人支付，各投标人在投标报价时应充分考虑在内。</w:t>
      </w:r>
      <w:r/>
    </w:p>
    <w:p>
      <w:pPr>
        <w:ind w:firstLine="480"/>
        <w:rPr>
          <w:rStyle w:val="1056"/>
          <w:rFonts w:hint="eastAsia" w:ascii="宋体" w:hAnsi="宋体" w:cs="宋体"/>
          <w:sz w:val="24"/>
          <w:highlight w:val="none"/>
        </w:rPr>
      </w:pPr>
      <w:r>
        <w:rPr>
          <w:rFonts w:hint="eastAsia" w:ascii="宋体" w:hAnsi="宋体" w:cs="宋体"/>
          <w:sz w:val="24"/>
          <w:highlight w:val="none"/>
        </w:rPr>
      </w:r>
      <w:r/>
    </w:p>
    <w:p>
      <w:pPr>
        <w:ind w:firstLine="480"/>
        <w:rPr>
          <w:rStyle w:val="1056"/>
          <w:rFonts w:ascii="宋体" w:hAnsi="宋体" w:cs="宋体"/>
          <w:sz w:val="24"/>
          <w:highlight w:val="none"/>
        </w:rPr>
      </w:pPr>
      <w:r>
        <w:rPr>
          <w:rStyle w:val="1056"/>
          <w:rFonts w:hint="eastAsia" w:ascii="宋体" w:hAnsi="宋体" w:cs="宋体"/>
          <w:sz w:val="24"/>
          <w:highlight w:val="none"/>
          <w:lang w:val="en-US"/>
        </w:rPr>
        <w:t xml:space="preserve">9.</w:t>
      </w:r>
      <w:r>
        <w:rPr>
          <w:rStyle w:val="1056"/>
          <w:rFonts w:hint="eastAsia" w:ascii="宋体" w:hAnsi="宋体" w:cs="宋体"/>
          <w:sz w:val="24"/>
          <w:highlight w:val="none"/>
        </w:rPr>
        <w:t xml:space="preserve">账户信息：</w:t>
      </w:r>
      <w:r/>
    </w:p>
    <w:p>
      <w:pPr>
        <w:ind w:firstLine="480"/>
        <w:rPr>
          <w:rStyle w:val="1056"/>
          <w:rFonts w:ascii="宋体" w:hAnsi="宋体" w:cs="宋体"/>
          <w:sz w:val="24"/>
          <w:highlight w:val="none"/>
        </w:rPr>
      </w:pPr>
      <w:r>
        <w:rPr>
          <w:rStyle w:val="1056"/>
          <w:rFonts w:hint="eastAsia" w:ascii="宋体" w:hAnsi="宋体" w:cs="宋体"/>
          <w:sz w:val="24"/>
          <w:highlight w:val="none"/>
        </w:rPr>
        <w:t xml:space="preserve">收款人：徐州国信招标有限公司</w:t>
      </w:r>
      <w:r/>
    </w:p>
    <w:p>
      <w:pPr>
        <w:ind w:firstLine="480"/>
        <w:rPr>
          <w:rStyle w:val="1056"/>
          <w:rFonts w:ascii="宋体" w:hAnsi="宋体" w:cs="宋体"/>
          <w:sz w:val="24"/>
          <w:highlight w:val="none"/>
        </w:rPr>
      </w:pPr>
      <w:r>
        <w:rPr>
          <w:rStyle w:val="1056"/>
          <w:rFonts w:hint="eastAsia" w:ascii="宋体" w:hAnsi="宋体" w:cs="宋体"/>
          <w:sz w:val="24"/>
          <w:highlight w:val="none"/>
        </w:rPr>
        <w:t xml:space="preserve">开户银行：江苏银行徐州彭城支行</w:t>
      </w:r>
      <w:r/>
    </w:p>
    <w:p>
      <w:pPr>
        <w:ind w:firstLine="482"/>
        <w:rPr>
          <w:rStyle w:val="1056"/>
          <w:rFonts w:hint="eastAsia" w:ascii="宋体" w:hAnsi="宋体" w:cs="宋体"/>
          <w:sz w:val="24"/>
        </w:rPr>
      </w:pPr>
      <w:r>
        <w:rPr>
          <w:rStyle w:val="1056"/>
          <w:rFonts w:hint="eastAsia" w:ascii="宋体" w:hAnsi="宋体" w:cs="宋体"/>
          <w:sz w:val="24"/>
          <w:highlight w:val="none"/>
        </w:rPr>
        <w:t xml:space="preserve">账号：</w:t>
      </w:r>
      <w:r>
        <w:rPr>
          <w:rStyle w:val="1056"/>
          <w:rFonts w:hint="eastAsia" w:ascii="宋体" w:hAnsi="宋体" w:cs="宋体"/>
          <w:sz w:val="24"/>
        </w:rPr>
        <w:t xml:space="preserve">60060188000345346 </w:t>
      </w:r>
      <w:r/>
    </w:p>
    <w:p>
      <w:pPr>
        <w:ind w:firstLine="480"/>
        <w:spacing w:line="360" w:lineRule="auto"/>
        <w:rPr>
          <w:rStyle w:val="1056"/>
          <w:rFonts w:hint="eastAsia" w:ascii="宋体" w:hAnsi="宋体" w:cs="宋体"/>
          <w:sz w:val="24"/>
        </w:rPr>
      </w:pPr>
      <w:r>
        <w:rPr>
          <w:rFonts w:hint="eastAsia" w:ascii="宋体" w:hAnsi="宋体" w:cs="宋体"/>
          <w:sz w:val="24"/>
        </w:rPr>
      </w:r>
      <w:r/>
    </w:p>
    <w:p>
      <w:pPr>
        <w:pStyle w:val="796"/>
        <w:ind w:firstLine="630"/>
        <w:spacing w:line="420" w:lineRule="exact"/>
        <w:rPr>
          <w:rFonts w:hint="eastAsia" w:ascii="宋体" w:hAnsi="宋体" w:cs="宋体"/>
          <w:color w:val="000000" w:themeColor="text1"/>
          <w14:textFill>
            <w14:solidFill>
              <w14:schemeClr w14:val="tx1"/>
            </w14:solidFill>
          </w14:textFill>
        </w:rPr>
        <w:sectPr>
          <w:footerReference w:type="default" r:id="rId10"/>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color w:val="000000" w:themeColor="text1"/>
          <w14:textFill>
            <w14:solidFill>
              <w14:schemeClr w14:val="tx1"/>
            </w14:solidFill>
          </w14:textFill>
        </w:rPr>
      </w:r>
      <w:r/>
    </w:p>
    <w:p>
      <w:pPr>
        <w:pStyle w:val="749"/>
        <w:jc w:val="center"/>
        <w:spacing w:before="0"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第四章 评标标准</w:t>
      </w:r>
      <w:r/>
    </w:p>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bl>
      <w:tblPr>
        <w:tblStyle w:val="759"/>
        <w:tblW w:w="5227"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48"/>
        <w:gridCol w:w="1245"/>
        <w:gridCol w:w="6310"/>
      </w:tblGrid>
      <w:tr>
        <w:trPr>
          <w:jc w:val="center"/>
          <w:trHeight w:val="897"/>
        </w:trPr>
        <w:tc>
          <w:tcPr>
            <w:gridSpan w:val="3"/>
            <w:tcBorders>
              <w:right w:val="single" w:color="000000" w:sz="4" w:space="0"/>
            </w:tcBorders>
            <w:tcW w:w="890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评审因素细化和量化</w:t>
            </w:r>
            <w:r/>
          </w:p>
        </w:tc>
      </w:tr>
      <w:tr>
        <w:trPr>
          <w:jc w:val="center"/>
          <w:trHeight w:val="1140"/>
        </w:trPr>
        <w:tc>
          <w:tcPr>
            <w:tcW w:w="134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价格部分</w:t>
            </w:r>
            <w:r/>
          </w:p>
          <w:p>
            <w:pPr>
              <w:jc w:val="center"/>
              <w:rPr>
                <w:rFonts w:hint="eastAsia" w:ascii="宋体" w:hAnsi="宋体" w:cs="宋体"/>
                <w:sz w:val="24"/>
                <w:szCs w:val="24"/>
              </w:rPr>
            </w:pPr>
            <w:r>
              <w:rPr>
                <w:rFonts w:hint="eastAsia" w:ascii="宋体" w:hAnsi="宋体" w:cs="宋体"/>
                <w:sz w:val="24"/>
                <w:szCs w:val="24"/>
              </w:rPr>
              <w:t xml:space="preserve">（10分）</w:t>
            </w:r>
            <w:r/>
          </w:p>
        </w:tc>
        <w:tc>
          <w:tcPr>
            <w:gridSpan w:val="2"/>
            <w:tcBorders>
              <w:right w:val="single" w:color="000000" w:sz="4" w:space="0"/>
            </w:tcBorders>
            <w:tcW w:w="7555"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各投标人价格得分=最低报价÷各投标人投标报价×10</w:t>
            </w:r>
            <w:r/>
          </w:p>
        </w:tc>
      </w:tr>
      <w:tr>
        <w:trPr>
          <w:jc w:val="center"/>
          <w:trHeight w:val="975"/>
        </w:trPr>
        <w:tc>
          <w:tcPr>
            <w:tcW w:w="1348"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技术部分（68分）</w:t>
            </w:r>
            <w:r/>
          </w:p>
        </w:tc>
        <w:tc>
          <w:tcPr>
            <w:tcW w:w="12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基本服务方案</w:t>
            </w:r>
            <w:r/>
          </w:p>
          <w:p>
            <w:pPr>
              <w:jc w:val="center"/>
              <w:rPr>
                <w:rFonts w:hint="eastAsia" w:ascii="宋体" w:hAnsi="宋体" w:cs="宋体"/>
                <w:sz w:val="24"/>
                <w:szCs w:val="24"/>
              </w:rPr>
            </w:pPr>
            <w:r>
              <w:rPr>
                <w:rFonts w:hint="eastAsia" w:ascii="宋体" w:hAnsi="宋体" w:cs="宋体"/>
                <w:color w:val="121212"/>
                <w:sz w:val="24"/>
                <w:szCs w:val="24"/>
              </w:rPr>
              <w:t xml:space="preserve">（16分）</w:t>
            </w:r>
            <w:r/>
          </w:p>
        </w:tc>
        <w:tc>
          <w:tcPr>
            <w:tcBorders>
              <w:right w:val="single" w:color="000000" w:sz="4" w:space="0"/>
            </w:tcBorders>
            <w:tcW w:w="6310" w:type="dxa"/>
            <w:vAlign w:val="center"/>
            <w:textDirection w:val="lrTb"/>
            <w:noWrap w:val="false"/>
          </w:tcPr>
          <w:p>
            <w:pPr>
              <w:ind w:right="-102"/>
              <w:rPr>
                <w:rFonts w:hint="eastAsia" w:ascii="宋体" w:hAnsi="宋体" w:cs="宋体"/>
                <w:sz w:val="24"/>
                <w:szCs w:val="24"/>
              </w:rPr>
            </w:pPr>
            <w:r>
              <w:rPr>
                <w:rFonts w:hint="eastAsia" w:ascii="宋体" w:hAnsi="宋体" w:cs="宋体"/>
                <w:sz w:val="24"/>
                <w:szCs w:val="24"/>
              </w:rPr>
              <w:t xml:space="preserve">方案要求对第六章《采购需求》中“三、服务标准”中“1、安保外包服务范围”进行完善，且详细描述。</w:t>
            </w:r>
            <w:r/>
          </w:p>
          <w:p>
            <w:pPr>
              <w:rPr>
                <w:rFonts w:hint="eastAsia" w:ascii="宋体" w:hAnsi="宋体" w:cs="宋体"/>
                <w:sz w:val="24"/>
                <w:szCs w:val="24"/>
              </w:rPr>
            </w:pPr>
            <w:r>
              <w:rPr>
                <w:rFonts w:hint="eastAsia" w:ascii="宋体" w:hAnsi="宋体" w:cs="宋体"/>
                <w:sz w:val="24"/>
                <w:szCs w:val="24"/>
              </w:rPr>
              <w:t xml:space="preserve">方案全面细致、作业质量标准高，要求明确得16分；</w:t>
            </w:r>
            <w:r/>
          </w:p>
          <w:p>
            <w:pPr>
              <w:rPr>
                <w:rFonts w:hint="eastAsia" w:ascii="宋体" w:hAnsi="宋体" w:cs="宋体"/>
                <w:sz w:val="24"/>
                <w:szCs w:val="24"/>
              </w:rPr>
            </w:pPr>
            <w:r>
              <w:rPr>
                <w:rFonts w:hint="eastAsia" w:ascii="宋体" w:hAnsi="宋体" w:cs="宋体"/>
                <w:sz w:val="24"/>
                <w:szCs w:val="24"/>
              </w:rPr>
              <w:t xml:space="preserve">方案较全面、作业质量标准较高、比较明确得12分；</w:t>
            </w:r>
            <w:r/>
          </w:p>
          <w:p>
            <w:pPr>
              <w:rPr>
                <w:rFonts w:hint="eastAsia" w:ascii="宋体" w:hAnsi="宋体" w:cs="宋体"/>
                <w:sz w:val="24"/>
                <w:szCs w:val="24"/>
              </w:rPr>
            </w:pPr>
            <w:r>
              <w:rPr>
                <w:rFonts w:hint="eastAsia" w:ascii="宋体" w:hAnsi="宋体" w:cs="宋体"/>
                <w:sz w:val="24"/>
                <w:szCs w:val="24"/>
              </w:rPr>
              <w:t xml:space="preserve">方案不够全面、质量标准偏低、要求不够明确得8分；</w:t>
            </w:r>
            <w:r/>
          </w:p>
          <w:p>
            <w:pPr>
              <w:rPr>
                <w:rFonts w:hint="eastAsia" w:ascii="宋体" w:hAnsi="宋体" w:cs="宋体"/>
                <w:sz w:val="24"/>
                <w:szCs w:val="24"/>
              </w:rPr>
            </w:pPr>
            <w:r>
              <w:rPr>
                <w:rFonts w:hint="eastAsia" w:ascii="宋体" w:hAnsi="宋体" w:cs="宋体"/>
                <w:sz w:val="24"/>
                <w:szCs w:val="24"/>
              </w:rPr>
              <w:t xml:space="preserve">方案不够全面、质量标准低、要求不明确得4分；</w:t>
            </w:r>
            <w:r/>
          </w:p>
          <w:p>
            <w:pPr>
              <w:spacing w:after="100" w:line="259" w:lineRule="auto"/>
              <w:rPr>
                <w:rFonts w:hint="eastAsia" w:ascii="宋体" w:hAnsi="宋体" w:cs="宋体"/>
                <w:sz w:val="24"/>
                <w:szCs w:val="24"/>
              </w:rPr>
            </w:pPr>
            <w:r>
              <w:rPr>
                <w:rFonts w:hint="eastAsia" w:ascii="宋体" w:hAnsi="宋体" w:cs="宋体"/>
                <w:sz w:val="24"/>
                <w:szCs w:val="24"/>
              </w:rPr>
              <w:t xml:space="preserve">未提供实质内容的，得0分。</w:t>
            </w:r>
            <w:r/>
          </w:p>
        </w:tc>
      </w:tr>
      <w:tr>
        <w:trPr>
          <w:jc w:val="center"/>
          <w:trHeight w:val="975"/>
        </w:trPr>
        <w:tc>
          <w:tcPr>
            <w:tcW w:w="1348"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W w:w="1245"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保安服务方案</w:t>
            </w:r>
            <w:r/>
          </w:p>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（16分）</w:t>
            </w:r>
            <w:r/>
          </w:p>
        </w:tc>
        <w:tc>
          <w:tcPr>
            <w:tcBorders>
              <w:right w:val="single" w:color="000000" w:sz="4" w:space="0"/>
            </w:tcBorders>
            <w:tcW w:w="6310"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方案要求对《第六章  采购需求》中“</w:t>
            </w:r>
            <w:r>
              <w:rPr>
                <w:rFonts w:hint="eastAsia" w:ascii="宋体" w:hAnsi="宋体" w:cs="宋体"/>
                <w:sz w:val="24"/>
                <w:szCs w:val="24"/>
              </w:rPr>
              <w:t xml:space="preserve">三、服务标准</w:t>
            </w:r>
            <w:r>
              <w:rPr>
                <w:rFonts w:hint="eastAsia" w:ascii="宋体" w:hAnsi="宋体" w:cs="宋体"/>
                <w:color w:val="000000" w:themeColor="text1"/>
                <w:sz w:val="24"/>
                <w:szCs w:val="24"/>
                <w14:textFill>
                  <w14:solidFill>
                    <w14:schemeClr w14:val="tx1"/>
                  </w14:solidFill>
                </w14:textFill>
              </w:rPr>
              <w:t xml:space="preserve">”中“2、保安服务”中“服务内容”（共8项）的“服务标准”进行完善，且详细描述。</w:t>
            </w:r>
            <w:r/>
          </w:p>
          <w:p>
            <w:pPr>
              <w:rPr>
                <w:rFonts w:hint="eastAsia" w:ascii="宋体" w:hAnsi="宋体" w:cs="宋体"/>
                <w:sz w:val="24"/>
                <w:szCs w:val="24"/>
              </w:rPr>
            </w:pPr>
            <w:r>
              <w:rPr>
                <w:rFonts w:hint="eastAsia" w:ascii="宋体" w:hAnsi="宋体" w:cs="宋体"/>
                <w:sz w:val="24"/>
                <w:szCs w:val="24"/>
              </w:rPr>
              <w:t xml:space="preserve">方案全面细致、要求明确得16分；</w:t>
            </w:r>
            <w:r/>
          </w:p>
          <w:p>
            <w:pPr>
              <w:rPr>
                <w:rFonts w:hint="eastAsia" w:ascii="宋体" w:hAnsi="宋体" w:cs="宋体"/>
                <w:sz w:val="24"/>
                <w:szCs w:val="24"/>
              </w:rPr>
            </w:pPr>
            <w:r>
              <w:rPr>
                <w:rFonts w:hint="eastAsia" w:ascii="宋体" w:hAnsi="宋体" w:cs="宋体"/>
                <w:sz w:val="24"/>
                <w:szCs w:val="24"/>
              </w:rPr>
              <w:t xml:space="preserve">方案较全面、比较明确得12分；</w:t>
            </w:r>
            <w:r/>
          </w:p>
          <w:p>
            <w:pPr>
              <w:rPr>
                <w:rFonts w:hint="eastAsia" w:ascii="宋体" w:hAnsi="宋体" w:cs="宋体"/>
                <w:sz w:val="24"/>
                <w:szCs w:val="24"/>
              </w:rPr>
            </w:pPr>
            <w:r>
              <w:rPr>
                <w:rFonts w:hint="eastAsia" w:ascii="宋体" w:hAnsi="宋体" w:cs="宋体"/>
                <w:sz w:val="24"/>
                <w:szCs w:val="24"/>
              </w:rPr>
              <w:t xml:space="preserve">方案不够全面、质量标准偏低、要求不够明确得8分；</w:t>
            </w:r>
            <w:r/>
          </w:p>
          <w:p>
            <w:pPr>
              <w:rPr>
                <w:rFonts w:hint="eastAsia" w:ascii="宋体" w:hAnsi="宋体" w:cs="宋体"/>
                <w:sz w:val="24"/>
                <w:szCs w:val="24"/>
              </w:rPr>
            </w:pPr>
            <w:r>
              <w:rPr>
                <w:rFonts w:hint="eastAsia" w:ascii="宋体" w:hAnsi="宋体" w:cs="宋体"/>
                <w:sz w:val="24"/>
                <w:szCs w:val="24"/>
              </w:rPr>
              <w:t xml:space="preserve">方案不够全面、质量标准低、要求不明确得4分；</w:t>
            </w:r>
            <w:r/>
          </w:p>
          <w:p>
            <w:pPr>
              <w:spacing w:after="100" w:line="259"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未提供实质内容的，得0分。</w:t>
            </w:r>
            <w:r/>
          </w:p>
        </w:tc>
      </w:tr>
      <w:tr>
        <w:trPr>
          <w:jc w:val="center"/>
          <w:trHeight w:val="695"/>
        </w:trPr>
        <w:tc>
          <w:tcPr>
            <w:tcW w:w="1348" w:type="dxa"/>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W w:w="1245"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人员和设备配备方案</w:t>
            </w:r>
            <w:r/>
          </w:p>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（16分）</w:t>
            </w:r>
            <w:r/>
          </w:p>
        </w:tc>
        <w:tc>
          <w:tcPr>
            <w:tcBorders>
              <w:right w:val="single" w:color="000000" w:sz="4" w:space="0"/>
            </w:tcBorders>
            <w:tcW w:w="6310"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对人员配备方案（配备管理人员及工作人员数量、相关上岗证书、文化程度、主要资历、工作经验等)和设备配备方案（器械、交通工具、通讯、安全防范装备等）进行打分：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人员和设备配置方案内容完整的，配置清晰的，得16分；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人员和设备配置方案比较完整，配置较为清晰的，得12分；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人员和设备配置方案内容不够全面的，得8分；</w:t>
            </w:r>
            <w:r/>
          </w:p>
          <w:p>
            <w:r>
              <w:rPr>
                <w:rFonts w:hint="eastAsia" w:ascii="宋体" w:hAnsi="宋体" w:cs="宋体"/>
                <w:color w:val="000000" w:themeColor="text1"/>
                <w:sz w:val="24"/>
                <w:szCs w:val="24"/>
                <w14:textFill>
                  <w14:solidFill>
                    <w14:schemeClr w14:val="tx1"/>
                  </w14:solidFill>
                </w14:textFill>
              </w:rPr>
              <w:t xml:space="preserve">人员和设备配置方案内容不全面、不明确的，得4分；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未提供实质内容的，得0分。</w:t>
            </w:r>
            <w:r/>
          </w:p>
        </w:tc>
      </w:tr>
      <w:tr>
        <w:trPr>
          <w:jc w:val="center"/>
          <w:trHeight w:val="695"/>
        </w:trPr>
        <w:tc>
          <w:tcPr>
            <w:tcW w:w="1348" w:type="dxa"/>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W w:w="1245"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检查考核办法</w:t>
            </w:r>
            <w:r/>
          </w:p>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（14分）</w:t>
            </w:r>
            <w:r/>
          </w:p>
        </w:tc>
        <w:tc>
          <w:tcPr>
            <w:tcBorders>
              <w:right w:val="single" w:color="000000" w:sz="4" w:space="0"/>
            </w:tcBorders>
            <w:tcW w:w="6310"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对项目的检查考核办法打分：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检查、考核办法内容严谨、科学、合理的，得14分；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检查、考核办法内容比较严谨、比较科学、比较合理的，得10分；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检查、考核办法内容不够全面的，得5分；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未提供实质内容的，得0分。</w:t>
            </w:r>
            <w:r/>
          </w:p>
        </w:tc>
      </w:tr>
      <w:tr>
        <w:trPr>
          <w:jc w:val="center"/>
          <w:trHeight w:val="695"/>
        </w:trPr>
        <w:tc>
          <w:tcPr>
            <w:tcW w:w="1348" w:type="dxa"/>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W w:w="1245"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bookmarkStart w:id="12" w:name="OLE_LINK15"/>
            <w:r>
              <w:rPr>
                <w:rFonts w:hint="eastAsia" w:ascii="宋体" w:hAnsi="宋体" w:cs="宋体"/>
                <w:color w:val="000000" w:themeColor="text1"/>
                <w:sz w:val="24"/>
                <w:szCs w:val="24"/>
                <w14:textFill>
                  <w14:solidFill>
                    <w14:schemeClr w14:val="tx1"/>
                  </w14:solidFill>
                </w14:textFill>
              </w:rPr>
              <w:t xml:space="preserve">重大活动、迎检接待、处理突发事件等应急机制</w:t>
            </w:r>
            <w:bookmarkEnd w:id="12"/>
            <w:r/>
            <w:r/>
          </w:p>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（6分）</w:t>
            </w:r>
            <w:r/>
          </w:p>
        </w:tc>
        <w:tc>
          <w:tcPr>
            <w:tcBorders>
              <w:right w:val="single" w:color="000000" w:sz="4" w:space="0"/>
            </w:tcBorders>
            <w:tcW w:w="6310"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对重大活动、迎检接待、处理突发事件等应急机制进行打分：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应急机制反映迅速、措施得力，得6分，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应急机制反映较为迅速、措施比较得力，得4分，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应急机制内容不够全面的，得2分；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未提供实质内容的，得0分。</w:t>
            </w:r>
            <w:r/>
          </w:p>
        </w:tc>
      </w:tr>
      <w:tr>
        <w:trPr>
          <w:jc w:val="center"/>
          <w:trHeight w:val="2048"/>
        </w:trPr>
        <w:tc>
          <w:tcPr>
            <w:tcW w:w="1348" w:type="dxa"/>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t xml:space="preserve">商务</w:t>
            </w:r>
            <w:r/>
          </w:p>
          <w:p>
            <w:pPr>
              <w:jc w:val="center"/>
              <w:rPr>
                <w:rFonts w:hint="eastAsia" w:ascii="宋体" w:hAnsi="宋体" w:cs="宋体"/>
                <w:sz w:val="24"/>
                <w:szCs w:val="24"/>
              </w:rPr>
            </w:pPr>
            <w:r>
              <w:rPr>
                <w:rFonts w:hint="eastAsia" w:ascii="宋体" w:hAnsi="宋体" w:cs="宋体"/>
                <w:sz w:val="24"/>
                <w:szCs w:val="24"/>
              </w:rPr>
              <w:t xml:space="preserve">部分</w:t>
            </w:r>
            <w:r/>
          </w:p>
          <w:p>
            <w:pPr>
              <w:jc w:val="both"/>
              <w:rPr>
                <w:rFonts w:hint="eastAsia" w:ascii="宋体" w:hAnsi="宋体" w:cs="宋体"/>
                <w:sz w:val="24"/>
                <w:szCs w:val="24"/>
              </w:rPr>
            </w:pPr>
            <w:r>
              <w:rPr>
                <w:rFonts w:hint="eastAsia" w:ascii="宋体" w:hAnsi="宋体" w:cs="宋体"/>
                <w:sz w:val="24"/>
                <w:szCs w:val="24"/>
              </w:rPr>
              <w:t xml:space="preserve">（22分）</w:t>
            </w:r>
            <w:r/>
          </w:p>
        </w:tc>
        <w:tc>
          <w:tcPr>
            <w:tcBorders>
              <w:right w:val="single" w:color="000000" w:sz="4" w:space="0"/>
            </w:tcBorders>
            <w:tcW w:w="12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业绩</w:t>
            </w:r>
            <w:r/>
          </w:p>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（4分）</w:t>
            </w:r>
            <w:r/>
          </w:p>
        </w:tc>
        <w:tc>
          <w:tcPr>
            <w:tcBorders>
              <w:right w:val="single" w:color="000000" w:sz="4" w:space="0"/>
            </w:tcBorders>
            <w:tcW w:w="6310"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sz w:val="24"/>
                <w:szCs w:val="24"/>
                <w:highlight w:val="none"/>
              </w:rPr>
              <w:t xml:space="preserve">投标文件中提供投标人为卖方(乙方)，合同签订日期在202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月1日之后，合</w:t>
            </w:r>
            <w:r>
              <w:rPr>
                <w:rFonts w:hint="eastAsia" w:ascii="宋体" w:hAnsi="宋体" w:cs="宋体"/>
                <w:sz w:val="24"/>
                <w:szCs w:val="24"/>
              </w:rPr>
              <w:t xml:space="preserve">同内容为同类项目（非居住类保安）合同扫描件，且提供该合同项下的结算发票（发票内容至少包含合同签订双方的名称）。每提供一份得2分。未提供或提供不全的不得分。本项最高得4分,最低得0分。</w:t>
            </w:r>
            <w:r/>
          </w:p>
        </w:tc>
      </w:tr>
      <w:tr>
        <w:trPr>
          <w:jc w:val="center"/>
          <w:trHeight w:val="895"/>
        </w:trPr>
        <w:tc>
          <w:tcPr>
            <w:tcW w:w="1348" w:type="dxa"/>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企业证书</w:t>
            </w:r>
            <w:r/>
          </w:p>
          <w:p>
            <w:pPr>
              <w:jc w:val="center"/>
              <w:rPr>
                <w:rFonts w:hint="eastAsia" w:ascii="宋体" w:hAnsi="宋体" w:cs="宋体"/>
                <w:sz w:val="24"/>
                <w:szCs w:val="24"/>
              </w:rPr>
            </w:pPr>
            <w:r>
              <w:rPr>
                <w:rFonts w:hint="eastAsia" w:ascii="宋体" w:hAnsi="宋体" w:cs="宋体"/>
                <w:sz w:val="24"/>
                <w:szCs w:val="24"/>
              </w:rPr>
              <w:t xml:space="preserve">（3分）</w:t>
            </w:r>
            <w:r/>
          </w:p>
        </w:tc>
        <w:tc>
          <w:tcPr>
            <w:tcBorders>
              <w:right w:val="single" w:color="000000" w:sz="4" w:space="0"/>
            </w:tcBorders>
            <w:tcW w:w="6310" w:type="dxa"/>
            <w:vAlign w:val="center"/>
            <w:textDirection w:val="lrTb"/>
            <w:noWrap w:val="false"/>
          </w:tcPr>
          <w:p>
            <w:pPr>
              <w:rPr>
                <w:rFonts w:hint="eastAsia" w:ascii="宋体" w:hAnsi="宋体" w:cs="宋体"/>
                <w:sz w:val="24"/>
                <w:szCs w:val="24"/>
                <w:lang w:val="zh-TW"/>
              </w:rPr>
            </w:pPr>
            <w:r>
              <w:rPr>
                <w:rFonts w:hint="eastAsia" w:ascii="宋体" w:hAnsi="宋体" w:cs="宋体"/>
                <w:sz w:val="24"/>
                <w:szCs w:val="24"/>
                <w:lang w:val="zh-TW" w:eastAsia="zh-TW"/>
              </w:rPr>
              <w:t xml:space="preserve">投标人具有有效的</w:t>
            </w:r>
            <w:r>
              <w:rPr>
                <w:rFonts w:hint="eastAsia" w:ascii="宋体" w:hAnsi="宋体" w:cs="宋体"/>
                <w:sz w:val="24"/>
                <w:szCs w:val="24"/>
                <w:lang w:val="zh-TW"/>
              </w:rPr>
              <w:t xml:space="preserve">：</w:t>
            </w:r>
            <w:r/>
          </w:p>
          <w:p>
            <w:pPr>
              <w:rPr>
                <w:rFonts w:hint="eastAsia" w:ascii="宋体" w:hAnsi="宋体" w:cs="宋体"/>
                <w:sz w:val="24"/>
                <w:szCs w:val="24"/>
                <w:lang w:val="zh-TW" w:eastAsia="zh-TW"/>
              </w:rPr>
            </w:pPr>
            <w:r>
              <w:rPr>
                <w:rFonts w:hint="eastAsia" w:ascii="宋体" w:hAnsi="宋体" w:cs="宋体"/>
                <w:sz w:val="24"/>
                <w:szCs w:val="24"/>
              </w:rPr>
              <w:t xml:space="preserve">1、</w:t>
            </w:r>
            <w:r>
              <w:rPr>
                <w:rFonts w:hint="eastAsia" w:ascii="宋体" w:hAnsi="宋体" w:cs="宋体"/>
                <w:sz w:val="24"/>
                <w:szCs w:val="24"/>
                <w:lang w:val="zh-TW" w:eastAsia="zh-TW"/>
              </w:rPr>
              <w:t xml:space="preserve">质量管理体系认证证书</w:t>
            </w:r>
            <w:r>
              <w:rPr>
                <w:rFonts w:hint="eastAsia" w:ascii="宋体" w:hAnsi="宋体" w:cs="宋体"/>
                <w:sz w:val="24"/>
                <w:szCs w:val="24"/>
                <w:lang w:val="zh-TW"/>
              </w:rPr>
              <w:t xml:space="preserve">；</w:t>
            </w:r>
            <w:r/>
          </w:p>
          <w:p>
            <w:pPr>
              <w:rPr>
                <w:rFonts w:hint="eastAsia" w:ascii="宋体" w:hAnsi="宋体" w:cs="宋体"/>
                <w:sz w:val="24"/>
                <w:szCs w:val="24"/>
                <w:lang w:val="zh-TW" w:eastAsia="zh-TW"/>
              </w:rPr>
            </w:pPr>
            <w:r>
              <w:rPr>
                <w:rFonts w:hint="eastAsia" w:ascii="宋体" w:hAnsi="宋体" w:cs="宋体"/>
                <w:sz w:val="24"/>
                <w:szCs w:val="24"/>
              </w:rPr>
              <w:t xml:space="preserve">2、</w:t>
            </w:r>
            <w:r>
              <w:rPr>
                <w:rFonts w:hint="eastAsia" w:ascii="宋体" w:hAnsi="宋体" w:cs="宋体"/>
                <w:sz w:val="24"/>
                <w:szCs w:val="24"/>
              </w:rPr>
              <w:fldChar w:fldCharType="begin"/>
            </w:r>
            <w:r>
              <w:rPr>
                <w:rFonts w:hint="eastAsia" w:ascii="宋体" w:hAnsi="宋体" w:cs="宋体"/>
                <w:sz w:val="24"/>
                <w:szCs w:val="24"/>
              </w:rPr>
              <w:instrText xml:space="preserve"> HYPERLINK "https://baike.baidu.com/item/%E8%81%8C%E4%B8%9A%E5%81%A5%E5%BA%B7%E5%AE%89%E5%85%A8/12758938" \t "_blank" </w:instrText>
            </w:r>
            <w:r>
              <w:rPr>
                <w:rFonts w:hint="eastAsia" w:ascii="宋体" w:hAnsi="宋体" w:cs="宋体"/>
                <w:sz w:val="24"/>
                <w:szCs w:val="24"/>
              </w:rPr>
              <w:fldChar w:fldCharType="separate"/>
            </w:r>
            <w:r>
              <w:rPr>
                <w:rFonts w:hint="eastAsia" w:ascii="宋体" w:hAnsi="宋体" w:cs="宋体"/>
                <w:sz w:val="24"/>
                <w:szCs w:val="24"/>
                <w:lang w:val="zh-TW" w:eastAsia="zh-TW"/>
              </w:rPr>
              <w:t xml:space="preserve">职业健康安全</w:t>
            </w:r>
            <w:r>
              <w:rPr>
                <w:rFonts w:hint="eastAsia" w:ascii="宋体" w:hAnsi="宋体" w:cs="宋体"/>
                <w:sz w:val="24"/>
                <w:szCs w:val="24"/>
                <w:lang w:val="zh-TW" w:eastAsia="zh-TW"/>
              </w:rPr>
              <w:fldChar w:fldCharType="end"/>
            </w:r>
            <w:r>
              <w:rPr>
                <w:rFonts w:hint="eastAsia" w:ascii="宋体" w:hAnsi="宋体" w:cs="宋体"/>
                <w:sz w:val="24"/>
                <w:szCs w:val="24"/>
                <w:lang w:val="zh-TW" w:eastAsia="zh-TW"/>
              </w:rPr>
              <w:t xml:space="preserve">管理体系认证证书；</w:t>
            </w:r>
            <w:r/>
          </w:p>
          <w:p>
            <w:pPr>
              <w:rPr>
                <w:rFonts w:hint="eastAsia" w:ascii="宋体" w:hAnsi="宋体" w:cs="宋体"/>
                <w:sz w:val="24"/>
                <w:szCs w:val="24"/>
                <w:highlight w:val="green"/>
              </w:rPr>
            </w:pPr>
            <w:r>
              <w:rPr>
                <w:rFonts w:hint="eastAsia" w:ascii="宋体" w:hAnsi="宋体" w:cs="宋体"/>
                <w:sz w:val="24"/>
                <w:szCs w:val="24"/>
              </w:rPr>
              <w:t xml:space="preserve">3、</w:t>
            </w:r>
            <w:r>
              <w:rPr>
                <w:rFonts w:hint="eastAsia" w:ascii="宋体" w:hAnsi="宋体" w:cs="宋体"/>
                <w:sz w:val="24"/>
                <w:szCs w:val="24"/>
                <w:lang w:val="zh-TW"/>
              </w:rPr>
              <w:t xml:space="preserve">环境管理体系认证证书。</w:t>
            </w:r>
            <w:r/>
          </w:p>
          <w:p>
            <w:pPr>
              <w:rPr>
                <w:rFonts w:hint="eastAsia" w:ascii="宋体" w:hAnsi="宋体" w:cs="宋体"/>
                <w:b/>
                <w:bCs/>
                <w:sz w:val="24"/>
                <w:szCs w:val="24"/>
              </w:rPr>
            </w:pPr>
            <w:r>
              <w:rPr>
                <w:rFonts w:hint="eastAsia" w:ascii="宋体" w:hAnsi="宋体" w:cs="宋体"/>
                <w:sz w:val="24"/>
                <w:szCs w:val="24"/>
              </w:rPr>
              <w:t xml:space="preserve">提供在有限期内的证书扫描件</w:t>
            </w:r>
            <w:r>
              <w:rPr>
                <w:rFonts w:hint="eastAsia" w:ascii="宋体" w:hAnsi="宋体" w:cs="宋体"/>
                <w:sz w:val="24"/>
                <w:szCs w:val="24"/>
                <w:lang w:val="zh-TW" w:eastAsia="zh-TW"/>
              </w:rPr>
              <w:t xml:space="preserve">，每提供一个得</w:t>
            </w:r>
            <w:r>
              <w:rPr>
                <w:rFonts w:hint="eastAsia" w:ascii="宋体" w:hAnsi="宋体" w:cs="宋体"/>
                <w:sz w:val="24"/>
                <w:szCs w:val="24"/>
              </w:rPr>
              <w:t xml:space="preserve">1</w:t>
            </w:r>
            <w:r>
              <w:rPr>
                <w:rFonts w:hint="eastAsia" w:ascii="宋体" w:hAnsi="宋体" w:cs="宋体"/>
                <w:sz w:val="24"/>
                <w:szCs w:val="24"/>
                <w:lang w:val="zh-TW" w:eastAsia="zh-TW"/>
              </w:rPr>
              <w:t xml:space="preserve">分</w:t>
            </w:r>
            <w:r>
              <w:rPr>
                <w:rFonts w:hint="eastAsia" w:ascii="宋体" w:hAnsi="宋体" w:cs="宋体"/>
                <w:sz w:val="24"/>
                <w:szCs w:val="24"/>
                <w:lang w:val="zh-TW"/>
              </w:rPr>
              <w:t xml:space="preserve">，</w:t>
            </w:r>
            <w:r>
              <w:rPr>
                <w:rFonts w:hint="eastAsia" w:ascii="宋体" w:hAnsi="宋体" w:cs="宋体"/>
                <w:sz w:val="24"/>
                <w:szCs w:val="24"/>
              </w:rPr>
              <w:t xml:space="preserve">全部提供得3分。</w:t>
            </w:r>
            <w:r/>
          </w:p>
        </w:tc>
      </w:tr>
      <w:tr>
        <w:trPr>
          <w:jc w:val="center"/>
          <w:trHeight w:val="895"/>
        </w:trPr>
        <w:tc>
          <w:tcPr>
            <w:tcW w:w="1348" w:type="dxa"/>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45" w:type="dxa"/>
            <w:vAlign w:val="center"/>
            <w:textDirection w:val="lrTb"/>
            <w:noWrap w:val="false"/>
          </w:tcPr>
          <w:p>
            <w:pPr>
              <w:jc w:val="both"/>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人员配备方案</w:t>
            </w:r>
            <w:r/>
          </w:p>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（15分）</w:t>
            </w:r>
            <w:r/>
          </w:p>
        </w:tc>
        <w:tc>
          <w:tcPr>
            <w:tcBorders>
              <w:right w:val="single" w:color="000000" w:sz="4" w:space="0"/>
            </w:tcBorders>
            <w:tcW w:w="6310"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（1）项目经理：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项目经理应具有保安员资格证，同时具有：</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退伍或转业军人的得2分；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具有大专及以上学历的得2分；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具有高级保安员证书的得2分；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具有中级及以上建（构）筑物消防员或消防设施操作员证书的得3分。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最高得9分。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（2）其他人员</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除项目负责人外，投标文件中投标人提供的保安人员具有：</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1、中级保安员证书扫描件，每个得1分，最多得2分；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2、高级保安员证书扫描件，每个得2分，最多得4分；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最高得6分。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投标文件中提供以上人员证书扫描件及投标人为其缴纳的本项目开标时间前6个月内任何1月的社会保障资金或有效期内劳动合同的相关材料扫描件。</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以上（1）（2）中，一人多证的，按照一证得分。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以上（1）（2）合计最高得15分，最低得0分。</w:t>
            </w:r>
            <w:r/>
          </w:p>
        </w:tc>
      </w:tr>
    </w:tbl>
    <w:p>
      <w:pPr>
        <w:pStyle w:val="796"/>
        <w:rPr>
          <w:rFonts w:hint="eastAsia" w:ascii="宋体" w:hAnsi="宋体" w:cs="宋体"/>
          <w:color w:val="000000" w:themeColor="text1"/>
          <w:sz w:val="24"/>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000000" w:themeColor="text1"/>
          <w:sz w:val="24"/>
          <w14:textFill>
            <w14:solidFill>
              <w14:schemeClr w14:val="tx1"/>
            </w14:solidFill>
          </w14:textFill>
        </w:rPr>
        <w:t xml:space="preserve">注：本项目采用综合评分</w:t>
      </w:r>
      <w:r/>
    </w:p>
    <w:p>
      <w:pPr>
        <w:keepLines/>
        <w:keepNext/>
        <w:rPr>
          <w:rFonts w:hint="eastAsia" w:ascii="宋体" w:hAnsi="宋体" w:cs="宋体"/>
          <w:b/>
          <w:bCs/>
          <w:color w:val="000000" w:themeColor="text1"/>
          <w:sz w:val="32"/>
          <w:szCs w:val="32"/>
          <w14:textFill>
            <w14:solidFill>
              <w14:schemeClr w14:val="tx1"/>
            </w14:solidFill>
          </w14:textFill>
        </w:rPr>
      </w:pPr>
      <w:r/>
      <w:bookmarkStart w:id="13" w:name="_Toc15691"/>
      <w:r/>
      <w:bookmarkStart w:id="14" w:name="_Toc522790135"/>
      <w:r/>
      <w:bookmarkStart w:id="15" w:name="_Toc523404700"/>
      <w:r/>
      <w:r/>
    </w:p>
    <w:p>
      <w:pPr>
        <w:pStyle w:val="995"/>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第五章  拟签订的合同文本</w:t>
      </w:r>
      <w:bookmarkEnd w:id="13"/>
      <w:r/>
      <w:r/>
    </w:p>
    <w:p>
      <w:pPr>
        <w:pStyle w:val="813"/>
      </w:pPr>
      <w:r/>
      <w:r/>
    </w:p>
    <w:p>
      <w:pPr>
        <w:pStyle w:val="796"/>
      </w:pPr>
      <w:r/>
      <w:r/>
    </w:p>
    <w:p>
      <w:pPr>
        <w:pStyle w:val="813"/>
      </w:pPr>
      <w:r/>
      <w:r/>
    </w:p>
    <w:p>
      <w:pPr>
        <w:pStyle w:val="796"/>
      </w:pPr>
      <w:r/>
      <w:r/>
    </w:p>
    <w:p>
      <w:pPr>
        <w:pStyle w:val="813"/>
      </w:pPr>
      <w:r/>
      <w:r/>
    </w:p>
    <w:p>
      <w:pPr>
        <w:pStyle w:val="796"/>
      </w:pPr>
      <w:r/>
      <w:r/>
    </w:p>
    <w:p>
      <w:pPr>
        <w:pStyle w:val="813"/>
      </w:pPr>
      <w:r/>
      <w:r/>
    </w:p>
    <w:p>
      <w:pPr>
        <w:pStyle w:val="796"/>
      </w:pPr>
      <w:r/>
      <w:r/>
    </w:p>
    <w:p>
      <w:pPr>
        <w:pStyle w:val="813"/>
      </w:pPr>
      <w:r/>
      <w:r/>
    </w:p>
    <w:p>
      <w:pPr>
        <w:pStyle w:val="817"/>
        <w:jc w:val="center"/>
        <w:rPr>
          <w:rFonts w:hAnsi="宋体" w:eastAsia="宋体"/>
          <w:b/>
          <w:sz w:val="72"/>
          <w:szCs w:val="44"/>
        </w:rPr>
      </w:pPr>
      <w:r/>
      <w:bookmarkStart w:id="16" w:name="OLE_LINK5"/>
      <w:r/>
      <w:bookmarkStart w:id="17" w:name="OLE_LINK6"/>
      <w:r>
        <w:rPr>
          <w:rFonts w:hint="eastAsia" w:hAnsi="宋体" w:eastAsia="宋体"/>
          <w:b/>
          <w:sz w:val="72"/>
          <w:szCs w:val="44"/>
        </w:rPr>
        <w:t xml:space="preserve">政 府 采 购 合 同</w:t>
      </w:r>
      <w:bookmarkEnd w:id="16"/>
      <w:r/>
      <w:bookmarkEnd w:id="17"/>
      <w:r/>
      <w:r/>
    </w:p>
    <w:p>
      <w:pPr>
        <w:pStyle w:val="817"/>
        <w:rPr>
          <w:rFonts w:hAnsi="宋体" w:eastAsia="宋体"/>
          <w:sz w:val="24"/>
          <w:szCs w:val="24"/>
        </w:rPr>
      </w:pPr>
      <w:r>
        <w:rPr>
          <w:rFonts w:hAnsi="宋体" w:eastAsia="宋体"/>
          <w:sz w:val="24"/>
          <w:szCs w:val="24"/>
        </w:rPr>
      </w:r>
      <w:r/>
    </w:p>
    <w:p>
      <w:pPr>
        <w:pStyle w:val="817"/>
        <w:rPr>
          <w:rFonts w:hAnsi="宋体" w:eastAsia="宋体"/>
          <w:sz w:val="24"/>
          <w:szCs w:val="24"/>
        </w:rPr>
      </w:pPr>
      <w:r>
        <w:rPr>
          <w:rFonts w:hAnsi="宋体" w:eastAsia="宋体"/>
          <w:sz w:val="24"/>
          <w:szCs w:val="24"/>
        </w:rPr>
      </w:r>
      <w:r/>
    </w:p>
    <w:p>
      <w:pPr>
        <w:pStyle w:val="817"/>
        <w:rPr>
          <w:rFonts w:hAnsi="宋体" w:eastAsia="宋体"/>
          <w:sz w:val="24"/>
          <w:szCs w:val="24"/>
        </w:rPr>
      </w:pPr>
      <w:r>
        <w:rPr>
          <w:rFonts w:hAnsi="宋体" w:eastAsia="宋体"/>
          <w:sz w:val="24"/>
          <w:szCs w:val="24"/>
        </w:rPr>
      </w:r>
      <w:r/>
    </w:p>
    <w:p>
      <w:pPr>
        <w:pStyle w:val="817"/>
        <w:rPr>
          <w:rFonts w:hAnsi="宋体" w:eastAsia="宋体"/>
          <w:sz w:val="32"/>
          <w:szCs w:val="32"/>
        </w:rPr>
      </w:pPr>
      <w:r>
        <w:rPr>
          <w:rFonts w:hAnsi="宋体" w:eastAsia="宋体"/>
          <w:sz w:val="32"/>
          <w:szCs w:val="32"/>
        </w:rPr>
      </w:r>
      <w:r/>
    </w:p>
    <w:p>
      <w:pPr>
        <w:pStyle w:val="817"/>
        <w:rPr>
          <w:rFonts w:hAnsi="宋体" w:eastAsia="宋体"/>
          <w:sz w:val="32"/>
          <w:szCs w:val="32"/>
        </w:rPr>
      </w:pPr>
      <w:r>
        <w:rPr>
          <w:rFonts w:hAnsi="宋体" w:eastAsia="宋体"/>
          <w:sz w:val="32"/>
          <w:szCs w:val="32"/>
        </w:rPr>
      </w:r>
      <w:r/>
    </w:p>
    <w:p>
      <w:pPr>
        <w:pStyle w:val="817"/>
        <w:ind w:firstLine="320"/>
        <w:rPr>
          <w:rFonts w:hint="eastAsia" w:hAnsi="宋体" w:eastAsia="宋体"/>
          <w:sz w:val="32"/>
          <w:szCs w:val="32"/>
          <w:lang w:eastAsia="zh-CN"/>
        </w:rPr>
      </w:pPr>
      <w:r>
        <w:rPr>
          <w:rFonts w:hint="eastAsia" w:hAnsi="宋体" w:eastAsia="宋体"/>
          <w:sz w:val="32"/>
          <w:szCs w:val="32"/>
        </w:rPr>
        <w:t xml:space="preserve">项目编号：</w:t>
      </w:r>
      <w:r>
        <w:rPr>
          <w:rFonts w:hint="eastAsia" w:hAnsi="宋体" w:eastAsia="宋体"/>
          <w:sz w:val="32"/>
          <w:szCs w:val="32"/>
          <w:lang w:eastAsia="zh-CN"/>
        </w:rPr>
        <w:t xml:space="preserve">JSZC-320300-XZGX-G2026-0021</w:t>
      </w:r>
      <w:r/>
    </w:p>
    <w:p>
      <w:pPr>
        <w:pStyle w:val="817"/>
        <w:ind w:firstLine="320"/>
        <w:rPr>
          <w:rFonts w:hAnsi="宋体" w:eastAsia="宋体"/>
          <w:sz w:val="32"/>
          <w:szCs w:val="32"/>
        </w:rPr>
      </w:pPr>
      <w:r>
        <w:rPr>
          <w:rFonts w:hint="eastAsia" w:hAnsi="宋体" w:eastAsia="宋体"/>
          <w:sz w:val="32"/>
          <w:szCs w:val="32"/>
        </w:rPr>
        <w:t xml:space="preserve">项目名称：</w:t>
      </w:r>
      <w:r>
        <w:rPr>
          <w:rFonts w:hint="eastAsia" w:hAnsi="宋体" w:eastAsia="宋体"/>
          <w:sz w:val="32"/>
        </w:rPr>
        <w:t xml:space="preserve">徐州博物馆（徐州汉画像石艺术馆）安保外包服务</w:t>
      </w:r>
      <w:r/>
    </w:p>
    <w:p>
      <w:pPr>
        <w:pStyle w:val="817"/>
        <w:ind w:firstLine="320"/>
        <w:rPr>
          <w:rFonts w:hAnsi="宋体" w:eastAsia="宋体"/>
          <w:sz w:val="32"/>
          <w:szCs w:val="32"/>
        </w:rPr>
      </w:pPr>
      <w:r>
        <w:rPr>
          <w:rFonts w:hint="eastAsia" w:hAnsi="宋体" w:eastAsia="宋体"/>
          <w:sz w:val="32"/>
          <w:szCs w:val="32"/>
        </w:rPr>
        <w:t xml:space="preserve">采购单位：徐州博物馆（徐州汉画像石艺术馆）</w:t>
      </w:r>
      <w:r/>
    </w:p>
    <w:p>
      <w:pPr>
        <w:pStyle w:val="817"/>
        <w:ind w:firstLine="320"/>
        <w:rPr>
          <w:rFonts w:hAnsi="宋体" w:eastAsia="宋体"/>
          <w:sz w:val="32"/>
          <w:szCs w:val="32"/>
        </w:rPr>
      </w:pPr>
      <w:r>
        <w:rPr>
          <w:rFonts w:hint="eastAsia" w:hAnsi="宋体" w:eastAsia="宋体"/>
          <w:sz w:val="32"/>
          <w:szCs w:val="32"/>
        </w:rPr>
        <w:t xml:space="preserve">成交供应商：</w:t>
      </w:r>
      <w:r/>
    </w:p>
    <w:p>
      <w:pPr>
        <w:pStyle w:val="817"/>
        <w:ind w:firstLine="320"/>
        <w:rPr>
          <w:rFonts w:hAnsi="宋体" w:eastAsia="宋体"/>
          <w:sz w:val="32"/>
          <w:szCs w:val="32"/>
        </w:rPr>
      </w:pPr>
      <w:r>
        <w:rPr>
          <w:rFonts w:hint="eastAsia" w:hAnsi="宋体" w:eastAsia="宋体"/>
          <w:sz w:val="32"/>
          <w:szCs w:val="32"/>
        </w:rPr>
        <w:t xml:space="preserve">签订日期：    年  月  日</w:t>
      </w:r>
      <w:r/>
    </w:p>
    <w:p>
      <w:pPr>
        <w:pStyle w:val="818"/>
        <w:rPr>
          <w:rFonts w:eastAsia="宋体"/>
        </w:rPr>
      </w:pPr>
      <w:r>
        <w:rPr>
          <w:rFonts w:eastAsia="宋体"/>
        </w:rPr>
      </w:r>
      <w:r/>
    </w:p>
    <w:p>
      <w:pPr>
        <w:pStyle w:val="817"/>
        <w:ind w:firstLine="280"/>
        <w:rPr>
          <w:rFonts w:hAnsi="宋体" w:eastAsia="宋体"/>
          <w:sz w:val="28"/>
          <w:szCs w:val="24"/>
        </w:rPr>
      </w:pPr>
      <w:r>
        <w:rPr>
          <w:rFonts w:hAnsi="宋体" w:eastAsia="宋体"/>
          <w:sz w:val="28"/>
          <w:szCs w:val="24"/>
        </w:rPr>
      </w:r>
      <w:r/>
    </w:p>
    <w:p>
      <w:pPr>
        <w:pStyle w:val="817"/>
        <w:ind w:firstLine="280"/>
        <w:rPr>
          <w:rFonts w:hAnsi="宋体" w:eastAsia="宋体"/>
          <w:sz w:val="28"/>
          <w:szCs w:val="24"/>
        </w:rPr>
      </w:pPr>
      <w:r>
        <w:rPr>
          <w:rFonts w:hAnsi="宋体" w:eastAsia="宋体"/>
          <w:sz w:val="28"/>
          <w:szCs w:val="24"/>
        </w:rPr>
      </w:r>
      <w:r/>
    </w:p>
    <w:p>
      <w:pPr>
        <w:pStyle w:val="817"/>
        <w:ind w:firstLine="280"/>
        <w:rPr>
          <w:rFonts w:hAnsi="宋体" w:eastAsia="宋体"/>
          <w:sz w:val="28"/>
          <w:szCs w:val="24"/>
        </w:rPr>
      </w:pPr>
      <w:r>
        <w:rPr>
          <w:rFonts w:hAnsi="宋体" w:eastAsia="宋体"/>
          <w:sz w:val="28"/>
          <w:szCs w:val="24"/>
        </w:rPr>
      </w:r>
      <w:r/>
    </w:p>
    <w:p>
      <w:pPr>
        <w:pStyle w:val="817"/>
        <w:ind w:firstLine="560"/>
        <w:rPr>
          <w:rFonts w:hAnsi="宋体" w:eastAsia="宋体"/>
          <w:sz w:val="28"/>
          <w:szCs w:val="24"/>
        </w:rPr>
      </w:pPr>
      <w:r>
        <w:rPr>
          <w:rFonts w:hAnsi="宋体" w:eastAsia="宋体"/>
          <w:sz w:val="28"/>
          <w:szCs w:val="24"/>
        </w:rPr>
      </w:r>
      <w:r/>
    </w:p>
    <w:p>
      <w:pPr>
        <w:pStyle w:val="817"/>
        <w:ind w:firstLine="480"/>
        <w:rPr>
          <w:rFonts w:hAnsi="宋体" w:eastAsia="宋体"/>
          <w:sz w:val="24"/>
          <w:szCs w:val="24"/>
        </w:rPr>
      </w:pPr>
      <w:r>
        <w:rPr>
          <w:rFonts w:hint="eastAsia" w:hAnsi="宋体" w:eastAsia="宋体"/>
          <w:sz w:val="24"/>
          <w:szCs w:val="22"/>
        </w:rPr>
        <w:t xml:space="preserve">友情提醒：采购人与中标、成交供应商应当在中标、成交通知书 发出之日起三十日内，按照采购文件确定的事项签订政府采购合同。 采购人应当自政府采购合同签订之日起2个工作日内，将政府采购合 同在省级以上人民政府财政部门指定的媒体上公告，但政府采购合同 中涉及国家秘密、商业秘密的内容除外。</w:t>
      </w:r>
      <w:r/>
    </w:p>
    <w:p>
      <w:pPr>
        <w:pStyle w:val="817"/>
        <w:rPr>
          <w:rFonts w:hAnsi="Times New Roman" w:eastAsia="宋体"/>
        </w:rPr>
      </w:pPr>
      <w:r>
        <w:rPr>
          <w:rFonts w:hAnsi="Times New Roman" w:eastAsia="宋体"/>
        </w:rPr>
      </w:r>
      <w:r/>
    </w:p>
    <w:p>
      <w:pPr>
        <w:ind w:firstLine="482"/>
        <w:rPr>
          <w:rFonts w:ascii="宋体" w:hAnsi="宋体" w:cs="宋体"/>
          <w:b/>
          <w:sz w:val="24"/>
          <w:szCs w:val="24"/>
        </w:rPr>
      </w:pPr>
      <w:r>
        <w:rPr>
          <w:rFonts w:ascii="宋体" w:hAnsi="宋体" w:cs="宋体"/>
          <w:b/>
          <w:sz w:val="24"/>
          <w:szCs w:val="24"/>
        </w:rPr>
      </w:r>
      <w:r/>
    </w:p>
    <w:p>
      <w:pPr>
        <w:ind w:firstLine="482"/>
        <w:rPr>
          <w:rFonts w:hint="eastAsia" w:ascii="宋体" w:hAnsi="宋体" w:cs="宋体"/>
          <w:b/>
          <w:sz w:val="24"/>
          <w:szCs w:val="24"/>
        </w:rPr>
        <w:sectPr>
          <w:headerReference w:type="default" r:id="rId8"/>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sz w:val="24"/>
          <w:szCs w:val="24"/>
        </w:rPr>
      </w:r>
      <w:r/>
    </w:p>
    <w:p>
      <w:pPr>
        <w:ind w:firstLine="482"/>
        <w:rPr>
          <w:rFonts w:ascii="宋体" w:hAnsi="宋体" w:cs="宋体"/>
          <w:b/>
          <w:sz w:val="24"/>
          <w:szCs w:val="24"/>
        </w:rPr>
      </w:pPr>
      <w:r>
        <w:rPr>
          <w:rFonts w:hint="eastAsia" w:ascii="宋体" w:hAnsi="宋体" w:cs="宋体"/>
          <w:b/>
          <w:sz w:val="24"/>
          <w:szCs w:val="24"/>
        </w:rPr>
        <w:t xml:space="preserve">聘用单位（甲方）：</w:t>
      </w:r>
      <w:r>
        <w:rPr>
          <w:rFonts w:hint="eastAsia" w:ascii="宋体" w:hAnsi="宋体" w:cs="宋体"/>
          <w:sz w:val="24"/>
          <w:szCs w:val="24"/>
        </w:rPr>
        <w:t xml:space="preserve">徐州博物馆（徐州汉画像石艺术馆）</w:t>
      </w:r>
      <w:r/>
    </w:p>
    <w:p>
      <w:pPr>
        <w:ind w:firstLine="482"/>
        <w:spacing w:line="400" w:lineRule="atLeast"/>
        <w:widowControl w:val="off"/>
        <w:rPr>
          <w:rFonts w:ascii="宋体" w:hAnsi="宋体" w:cs="宋体"/>
          <w:b/>
          <w:sz w:val="24"/>
          <w:szCs w:val="24"/>
        </w:rPr>
      </w:pPr>
      <w:r>
        <w:rPr>
          <w:rFonts w:hint="eastAsia" w:ascii="宋体" w:hAnsi="宋体" w:cs="宋体"/>
          <w:b/>
          <w:sz w:val="24"/>
          <w:szCs w:val="24"/>
        </w:rPr>
        <w:t xml:space="preserve">受聘单位（乙方）：</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根据《中华人民共和国民法典》和国家有关法律、法规，甲乙双方经平等协商，自愿签订本合同。</w:t>
      </w:r>
      <w:r/>
    </w:p>
    <w:p>
      <w:pPr>
        <w:ind w:firstLine="482"/>
        <w:spacing w:line="400" w:lineRule="atLeast"/>
        <w:widowControl w:val="off"/>
        <w:rPr>
          <w:rFonts w:ascii="宋体" w:hAnsi="宋体" w:cs="宋体"/>
          <w:b/>
          <w:sz w:val="24"/>
          <w:szCs w:val="24"/>
        </w:rPr>
      </w:pPr>
      <w:r>
        <w:rPr>
          <w:rFonts w:hint="eastAsia" w:ascii="宋体" w:hAnsi="宋体" w:cs="宋体"/>
          <w:b/>
          <w:sz w:val="24"/>
          <w:szCs w:val="24"/>
        </w:rPr>
        <w:t xml:space="preserve">一、保安服务内容</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第一条 甲方聘用乙方保安员，对双方确认的目标、区域实施安全保卫，防止侵害甲方人身财产安全的行为发生，维护甲方的正常生产、工作秩序。</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第二条 乙方保安的具体执勤岗位、职责范围和勤务安排，由甲乙双方在法律、法规允许的范围内协商确定。执勤岗位主要有监控、门卫、安检、验票、展厅秩序维护、景区巡逻等、夜间门卫值班、夜间巡更打卡。</w:t>
      </w:r>
      <w:r/>
    </w:p>
    <w:p>
      <w:pPr>
        <w:ind w:firstLine="480"/>
        <w:spacing w:line="400" w:lineRule="atLeast"/>
        <w:widowControl w:val="off"/>
        <w:rPr>
          <w:rFonts w:ascii="宋体" w:hAnsi="宋体" w:cs="宋体"/>
          <w:sz w:val="24"/>
          <w:szCs w:val="24"/>
        </w:rPr>
      </w:pPr>
      <w:r>
        <w:rPr>
          <w:rFonts w:ascii="宋体" w:hAnsi="宋体" w:cs="宋体"/>
          <w:sz w:val="24"/>
          <w:szCs w:val="24"/>
        </w:rPr>
      </w:r>
      <w:r/>
    </w:p>
    <w:p>
      <w:pPr>
        <w:ind w:firstLine="482"/>
        <w:spacing w:line="400" w:lineRule="atLeast"/>
        <w:widowControl w:val="off"/>
        <w:rPr>
          <w:rFonts w:ascii="宋体" w:hAnsi="宋体" w:cs="宋体"/>
          <w:b/>
          <w:sz w:val="24"/>
          <w:szCs w:val="24"/>
        </w:rPr>
      </w:pPr>
      <w:r>
        <w:rPr>
          <w:rFonts w:hint="eastAsia" w:ascii="宋体" w:hAnsi="宋体" w:cs="宋体"/>
          <w:b/>
          <w:sz w:val="24"/>
          <w:szCs w:val="24"/>
        </w:rPr>
        <w:t xml:space="preserve">二、聘用保安数量，服务期限和服务地点</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第三条 甲方聘用乙方保安</w:t>
      </w:r>
      <w:r>
        <w:rPr>
          <w:rFonts w:hint="eastAsia" w:ascii="宋体" w:hAnsi="宋体" w:cs="宋体"/>
          <w:sz w:val="24"/>
          <w:szCs w:val="24"/>
          <w:u w:val="single"/>
        </w:rPr>
        <w:t xml:space="preserve">      </w:t>
      </w:r>
      <w:r>
        <w:rPr>
          <w:rFonts w:hint="eastAsia" w:ascii="宋体" w:hAnsi="宋体" w:cs="宋体"/>
          <w:sz w:val="24"/>
          <w:szCs w:val="24"/>
        </w:rPr>
        <w:t xml:space="preserve">名。</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第四条 服务期限：</w:t>
      </w:r>
      <w:r>
        <w:rPr>
          <w:rFonts w:hint="eastAsia" w:ascii="宋体" w:hAnsi="宋体" w:cs="宋体"/>
          <w:sz w:val="24"/>
          <w:szCs w:val="24"/>
          <w:u w:val="single"/>
        </w:rPr>
        <w:t xml:space="preserve">                                          </w:t>
      </w:r>
      <w:r/>
    </w:p>
    <w:p>
      <w:pPr>
        <w:ind w:firstLine="480"/>
        <w:spacing w:line="400" w:lineRule="atLeast"/>
        <w:widowControl w:val="off"/>
        <w:rPr>
          <w:rFonts w:ascii="宋体" w:hAnsi="宋体" w:cs="宋体"/>
          <w:sz w:val="24"/>
          <w:szCs w:val="24"/>
          <w:u w:val="single"/>
        </w:rPr>
      </w:pPr>
      <w:r>
        <w:rPr>
          <w:rFonts w:hint="eastAsia" w:ascii="宋体" w:hAnsi="宋体" w:cs="宋体"/>
          <w:sz w:val="24"/>
          <w:szCs w:val="24"/>
        </w:rPr>
        <w:t xml:space="preserve">第五条 服务地点：</w:t>
      </w:r>
      <w:r>
        <w:rPr>
          <w:rFonts w:hint="eastAsia" w:ascii="宋体" w:hAnsi="宋体" w:cs="宋体"/>
          <w:sz w:val="24"/>
          <w:szCs w:val="24"/>
          <w:u w:val="single"/>
        </w:rPr>
        <w:t xml:space="preserve">                                          </w:t>
      </w:r>
      <w:r/>
    </w:p>
    <w:p>
      <w:pPr>
        <w:ind w:firstLine="482"/>
        <w:spacing w:line="400" w:lineRule="atLeast"/>
        <w:widowControl w:val="off"/>
        <w:rPr>
          <w:rFonts w:ascii="宋体" w:hAnsi="宋体" w:cs="宋体"/>
          <w:b/>
          <w:sz w:val="24"/>
          <w:szCs w:val="24"/>
        </w:rPr>
      </w:pPr>
      <w:r>
        <w:rPr>
          <w:rFonts w:hint="eastAsia" w:ascii="宋体" w:hAnsi="宋体" w:cs="宋体"/>
          <w:b/>
          <w:sz w:val="24"/>
          <w:szCs w:val="24"/>
        </w:rPr>
        <w:t xml:space="preserve">三、工作时间</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第六条 保安实行八小时工作制，法定节假日延时开放至晚八点，寒暑假延时开放至晚六点，国家法定假期间需要额外临时增加不低于五名保安人员，用以加强假期安保秩序维护工作，延时开放期间所有安保人员均需在岗，不得缺岗。经双方协商一致，乙方应根据甲方需求积极配合安排好保安加班和临时保安人员增调工作。</w:t>
      </w:r>
      <w:r/>
    </w:p>
    <w:p>
      <w:pPr>
        <w:ind w:firstLine="482"/>
        <w:spacing w:line="400" w:lineRule="atLeast"/>
        <w:widowControl w:val="off"/>
        <w:rPr>
          <w:rFonts w:ascii="宋体" w:hAnsi="宋体" w:cs="宋体"/>
          <w:b/>
          <w:sz w:val="24"/>
          <w:szCs w:val="24"/>
        </w:rPr>
      </w:pPr>
      <w:r>
        <w:rPr>
          <w:rFonts w:hint="eastAsia" w:ascii="宋体" w:hAnsi="宋体" w:cs="宋体"/>
          <w:b/>
          <w:sz w:val="24"/>
          <w:szCs w:val="24"/>
        </w:rPr>
        <w:t xml:space="preserve">四、服务费标准及付款方式</w:t>
      </w:r>
      <w:r/>
    </w:p>
    <w:p>
      <w:pPr>
        <w:ind w:firstLine="480"/>
        <w:spacing w:line="400" w:lineRule="atLeast"/>
        <w:rPr>
          <w:rFonts w:ascii="宋体" w:hAnsi="宋体" w:cs="宋体"/>
          <w:sz w:val="24"/>
        </w:rPr>
      </w:pPr>
      <w:r>
        <w:rPr>
          <w:rFonts w:hint="eastAsia" w:ascii="宋体" w:hAnsi="宋体" w:cstheme="minorBidi"/>
          <w:sz w:val="24"/>
        </w:rPr>
        <w:t xml:space="preserve">本合同总金额为人民币大写金额</w:t>
      </w:r>
      <w:r>
        <w:rPr>
          <w:rFonts w:hint="eastAsia" w:ascii="宋体" w:hAnsi="宋体" w:cstheme="minorBidi"/>
          <w:sz w:val="24"/>
          <w:u w:val="single"/>
        </w:rPr>
        <w:t xml:space="preserve">     </w:t>
      </w:r>
      <w:r>
        <w:rPr>
          <w:rFonts w:hint="eastAsia" w:ascii="宋体" w:hAnsi="宋体" w:cstheme="minorBidi"/>
          <w:sz w:val="24"/>
        </w:rPr>
        <w:t xml:space="preserve">元（小写金额：</w:t>
      </w:r>
      <w:r>
        <w:rPr>
          <w:rFonts w:hint="eastAsia" w:ascii="宋体" w:hAnsi="宋体" w:cstheme="minorBidi"/>
          <w:sz w:val="24"/>
          <w:u w:val="single"/>
        </w:rPr>
        <w:t xml:space="preserve">     </w:t>
      </w:r>
      <w:r>
        <w:rPr>
          <w:rFonts w:hint="eastAsia" w:ascii="宋体" w:hAnsi="宋体" w:cstheme="minorBidi"/>
          <w:sz w:val="24"/>
        </w:rPr>
        <w:t xml:space="preserve">元），经双方协商一致，选择以下第</w:t>
      </w:r>
      <w:r>
        <w:rPr>
          <w:rFonts w:hint="eastAsia" w:ascii="宋体" w:hAnsi="宋体" w:cstheme="minorBidi"/>
          <w:sz w:val="24"/>
          <w:u w:val="single"/>
        </w:rPr>
        <w:t xml:space="preserve">   </w:t>
      </w:r>
      <w:r>
        <w:rPr>
          <w:rFonts w:hint="eastAsia" w:ascii="宋体" w:hAnsi="宋体" w:cstheme="minorBidi"/>
          <w:sz w:val="24"/>
        </w:rPr>
        <w:t xml:space="preserve">种付款方式：</w:t>
      </w:r>
      <w:r/>
    </w:p>
    <w:p>
      <w:pPr>
        <w:ind w:firstLine="482"/>
        <w:spacing w:line="400" w:lineRule="atLeast"/>
        <w:rPr>
          <w:b/>
          <w:bCs/>
          <w:sz w:val="24"/>
          <w:szCs w:val="24"/>
        </w:rPr>
      </w:pPr>
      <w:r>
        <w:rPr>
          <w:rFonts w:hint="eastAsia" w:ascii="宋体" w:hAnsi="宋体" w:cstheme="minorBidi"/>
          <w:b/>
          <w:bCs/>
          <w:sz w:val="24"/>
        </w:rPr>
        <w:t xml:space="preserve">（一）提</w:t>
      </w:r>
      <w:r>
        <w:rPr>
          <w:rFonts w:hint="eastAsia"/>
          <w:b/>
          <w:bCs/>
          <w:sz w:val="24"/>
          <w:szCs w:val="24"/>
        </w:rPr>
        <w:t xml:space="preserve">交预付款保函的</w:t>
      </w:r>
      <w:r/>
    </w:p>
    <w:p>
      <w:pPr>
        <w:ind w:firstLine="480"/>
        <w:spacing w:line="400" w:lineRule="atLeast"/>
        <w:rPr>
          <w:sz w:val="24"/>
          <w:szCs w:val="24"/>
        </w:rPr>
      </w:pPr>
      <w:r>
        <w:rPr>
          <w:rFonts w:hint="eastAsia"/>
          <w:sz w:val="24"/>
          <w:szCs w:val="24"/>
        </w:rPr>
        <w:t xml:space="preserve">在双方签订合同后</w:t>
      </w:r>
      <w:r>
        <w:rPr>
          <w:sz w:val="24"/>
          <w:szCs w:val="24"/>
        </w:rPr>
        <w:t xml:space="preserve">15</w:t>
      </w:r>
      <w:r>
        <w:rPr>
          <w:rFonts w:hint="eastAsia"/>
          <w:sz w:val="24"/>
          <w:szCs w:val="24"/>
        </w:rPr>
        <w:t xml:space="preserve">个工作日内向乙方支付合同价款的百分之五十（</w:t>
      </w:r>
      <w:r>
        <w:rPr>
          <w:sz w:val="24"/>
          <w:szCs w:val="24"/>
        </w:rPr>
        <w:t xml:space="preserve">50%</w:t>
      </w:r>
      <w:r>
        <w:rPr>
          <w:rFonts w:hint="eastAsia"/>
          <w:sz w:val="24"/>
          <w:szCs w:val="24"/>
        </w:rPr>
        <w:t xml:space="preserve">）作为预付款，即￥</w:t>
      </w:r>
      <w:r>
        <w:rPr>
          <w:sz w:val="24"/>
          <w:szCs w:val="24"/>
          <w:u w:val="single"/>
        </w:rPr>
        <w:t xml:space="preserve">          </w:t>
      </w:r>
      <w:r>
        <w:rPr>
          <w:rFonts w:hint="eastAsia"/>
          <w:sz w:val="24"/>
          <w:szCs w:val="24"/>
        </w:rPr>
        <w:t xml:space="preserve">，大写人民币</w:t>
      </w:r>
      <w:r>
        <w:rPr>
          <w:sz w:val="24"/>
          <w:szCs w:val="24"/>
          <w:u w:val="single"/>
        </w:rPr>
        <w:t xml:space="preserve">            </w:t>
      </w:r>
      <w:r>
        <w:rPr>
          <w:rFonts w:hint="eastAsia"/>
          <w:sz w:val="24"/>
          <w:szCs w:val="24"/>
        </w:rPr>
        <w:t xml:space="preserve">元，乙方向甲方出具等额预付款保函后，办理政府采购资金结算手续支付给乙方。</w:t>
      </w:r>
      <w:r/>
    </w:p>
    <w:p>
      <w:pPr>
        <w:ind w:firstLine="480"/>
        <w:spacing w:line="400" w:lineRule="atLeast"/>
        <w:rPr>
          <w:sz w:val="24"/>
          <w:szCs w:val="24"/>
        </w:rPr>
      </w:pPr>
      <w:r>
        <w:rPr>
          <w:rFonts w:hint="eastAsia"/>
          <w:sz w:val="24"/>
          <w:szCs w:val="24"/>
        </w:rPr>
        <w:t xml:space="preserve">在一个季度后一次性向乙方支付剩余百分之五十（</w:t>
      </w:r>
      <w:r>
        <w:rPr>
          <w:sz w:val="24"/>
          <w:szCs w:val="24"/>
        </w:rPr>
        <w:t xml:space="preserve">50%</w:t>
      </w:r>
      <w:r>
        <w:rPr>
          <w:rFonts w:hint="eastAsia"/>
          <w:sz w:val="24"/>
          <w:szCs w:val="24"/>
        </w:rPr>
        <w:t xml:space="preserve">）的合同价款，即￥</w:t>
      </w:r>
      <w:r>
        <w:rPr>
          <w:sz w:val="24"/>
          <w:szCs w:val="24"/>
        </w:rPr>
        <w:t xml:space="preserve"> </w:t>
      </w:r>
      <w:r>
        <w:rPr>
          <w:sz w:val="24"/>
          <w:szCs w:val="24"/>
          <w:u w:val="single"/>
        </w:rPr>
        <w:t xml:space="preserve">               </w:t>
      </w:r>
      <w:r>
        <w:rPr>
          <w:sz w:val="24"/>
          <w:szCs w:val="24"/>
        </w:rPr>
        <w:t xml:space="preserve"> </w:t>
      </w:r>
      <w:r>
        <w:rPr>
          <w:rFonts w:hint="eastAsia"/>
          <w:sz w:val="24"/>
          <w:szCs w:val="24"/>
        </w:rPr>
        <w:t xml:space="preserve">，大写人民币</w:t>
      </w:r>
      <w:r>
        <w:rPr>
          <w:sz w:val="24"/>
          <w:szCs w:val="24"/>
          <w:u w:val="single"/>
        </w:rPr>
        <w:t xml:space="preserve">                </w:t>
      </w:r>
      <w:r>
        <w:rPr>
          <w:rFonts w:hint="eastAsia"/>
          <w:sz w:val="24"/>
          <w:szCs w:val="24"/>
        </w:rPr>
        <w:t xml:space="preserve">元。</w:t>
      </w:r>
      <w:r/>
    </w:p>
    <w:p>
      <w:pPr>
        <w:ind w:firstLine="480"/>
        <w:spacing w:line="400" w:lineRule="atLeast"/>
        <w:rPr>
          <w:sz w:val="24"/>
          <w:szCs w:val="24"/>
        </w:rPr>
      </w:pPr>
      <w:r>
        <w:rPr>
          <w:rFonts w:hint="eastAsia"/>
          <w:sz w:val="24"/>
          <w:szCs w:val="24"/>
        </w:rPr>
        <w:t xml:space="preserve">乙方需提交的支付文件包括：</w:t>
      </w:r>
      <w:r/>
    </w:p>
    <w:p>
      <w:pPr>
        <w:ind w:firstLine="480"/>
        <w:spacing w:line="400" w:lineRule="atLeast"/>
        <w:rPr>
          <w:sz w:val="24"/>
          <w:szCs w:val="24"/>
        </w:rPr>
      </w:pPr>
      <w:r>
        <w:rPr>
          <w:rFonts w:hint="eastAsia"/>
          <w:sz w:val="24"/>
          <w:szCs w:val="24"/>
        </w:rPr>
        <w:t xml:space="preserve">乙方出具的全额正式发票；</w:t>
      </w:r>
      <w:r/>
    </w:p>
    <w:p>
      <w:pPr>
        <w:ind w:firstLine="482"/>
        <w:spacing w:line="400" w:lineRule="atLeast"/>
        <w:rPr>
          <w:b/>
          <w:bCs/>
          <w:sz w:val="24"/>
          <w:szCs w:val="24"/>
        </w:rPr>
      </w:pPr>
      <w:r>
        <w:rPr>
          <w:rFonts w:hint="eastAsia"/>
          <w:b/>
          <w:bCs/>
          <w:sz w:val="24"/>
          <w:szCs w:val="24"/>
        </w:rPr>
        <w:t xml:space="preserve">（二）不提交预付款保函的</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在双方签订合同后，甲方待资金下达后支付合同总价款的百分之五十（50%）作为预付款，即￥</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元，付款前,乙方向甲方出具等额预付款发票。</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在一个季度后，一次性向乙方支付剩余百分之五十（50%）的合同价款，即￥ </w:t>
      </w:r>
      <w:r>
        <w:rPr>
          <w:rFonts w:hint="eastAsia" w:ascii="宋体" w:hAnsi="宋体" w:cs="宋体"/>
          <w:sz w:val="24"/>
          <w:szCs w:val="24"/>
          <w:u w:val="single"/>
        </w:rPr>
        <w:t xml:space="preserve">           </w:t>
      </w:r>
      <w:r>
        <w:rPr>
          <w:rFonts w:hint="eastAsia" w:ascii="宋体" w:hAnsi="宋体" w:cs="宋体"/>
          <w:sz w:val="24"/>
          <w:szCs w:val="24"/>
        </w:rPr>
        <w:t xml:space="preserve"> ，大写人民币</w:t>
      </w:r>
      <w:r>
        <w:rPr>
          <w:rFonts w:hint="eastAsia" w:ascii="宋体" w:hAnsi="宋体" w:cs="宋体"/>
          <w:sz w:val="24"/>
          <w:szCs w:val="24"/>
          <w:u w:val="single"/>
        </w:rPr>
        <w:t xml:space="preserve">             </w:t>
      </w:r>
      <w:r>
        <w:rPr>
          <w:rFonts w:hint="eastAsia" w:ascii="宋体" w:hAnsi="宋体" w:cs="宋体"/>
          <w:sz w:val="24"/>
          <w:szCs w:val="24"/>
        </w:rPr>
        <w:t xml:space="preserve">元，付款前,乙方向甲方出具等额尾款发票。</w:t>
      </w:r>
      <w:r/>
    </w:p>
    <w:p>
      <w:pPr>
        <w:ind w:firstLine="482"/>
        <w:spacing w:line="400" w:lineRule="atLeast"/>
        <w:widowControl w:val="off"/>
        <w:rPr>
          <w:rFonts w:ascii="宋体" w:hAnsi="宋体" w:cs="宋体"/>
          <w:b/>
          <w:sz w:val="24"/>
          <w:szCs w:val="24"/>
        </w:rPr>
      </w:pPr>
      <w:r>
        <w:rPr>
          <w:rFonts w:hint="eastAsia" w:ascii="宋体" w:hAnsi="宋体" w:cs="宋体"/>
          <w:b/>
          <w:sz w:val="24"/>
          <w:szCs w:val="24"/>
        </w:rPr>
        <w:t xml:space="preserve">五、双方的权利和义务</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（一）甲方的权利和义务</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第七条 甲方有权对保安的工作进行监督、检查和具体指导，有权要求乙方调换不适合在甲方工作的保安。对于违反工作纪律和甲方工作要求的保安人员，甲方有权要求乙方根据自身处罚规定予以处罚，处罚结果及时报给甲方。乙方收到甲方书面通知更换保安后7日内未更换的，或保安人员违反工作纪律乙方拒不整改两次以上的，甲方有权单方解除合同。</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第八条 因乙方保安工作时间内失职造成甲方财产损失，甲方有权依照公安机关出具的证明要求赔偿。乙方保安工作不当造成甲乙双方及第三方人身、财产损失的，由乙方负责赔偿，甲方代偿的有权向乙方追偿。</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第九条 甲方应尊重保安的工作，对保安履行职责的行为予以支持、配合。</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第十条 甲方负责处理保安在执勤中与甲方外来人员及进入执勤区域的外来人员发生的争议。</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（二）乙方的权利和义务</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第十一条乙方对保安服务范围内的安全隐患有权向甲方提出改进意见，甲方应认真研究解决。甲方未采取有效措施造成经济损失的，乙方不承担责任。</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第十二条 乙方有权拒绝承担合同范围以外的职责任务。</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第十三条 乙方负责支付保安的工资、加班费、福利费以及特殊时段临时增派保安和延时加班的工资费用，提供保安员执勤服装。（本条款产生费用均包含在合同总价内。）</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第十四条 乙方负责保安的思想教育、业务培训等日常管理和保安违纪问题的处理。</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第十五条 乙方应及时撤换甲方提出的不称职的保安。</w:t>
      </w:r>
      <w:r/>
    </w:p>
    <w:p>
      <w:pPr>
        <w:ind w:firstLine="482"/>
        <w:spacing w:line="400" w:lineRule="atLeast"/>
        <w:widowControl w:val="off"/>
        <w:rPr>
          <w:rFonts w:ascii="宋体" w:hAnsi="宋体" w:cs="宋体"/>
          <w:b/>
          <w:sz w:val="24"/>
          <w:szCs w:val="24"/>
        </w:rPr>
      </w:pPr>
      <w:r>
        <w:rPr>
          <w:rFonts w:hint="eastAsia" w:ascii="宋体" w:hAnsi="宋体" w:cs="宋体"/>
          <w:b/>
          <w:sz w:val="24"/>
          <w:szCs w:val="24"/>
        </w:rPr>
        <w:t xml:space="preserve">六、合同的变更、解除、终止和续订</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第十六条  甲乙双方经协商可以变更本合同，另行签订补充协议。</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第十七条  一方因不可抗拒的原因不能继续履行合同时，应及时通知对方，由双方根据具体情况确定违约方承担责任。</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第十八条  本合同期限届满即终止。</w:t>
      </w:r>
      <w:r/>
    </w:p>
    <w:p>
      <w:pPr>
        <w:ind w:firstLine="482"/>
        <w:spacing w:line="400" w:lineRule="atLeast"/>
        <w:widowControl w:val="off"/>
        <w:rPr>
          <w:rFonts w:ascii="宋体" w:hAnsi="宋体" w:cs="宋体"/>
          <w:b/>
          <w:sz w:val="24"/>
          <w:szCs w:val="24"/>
        </w:rPr>
      </w:pPr>
      <w:r>
        <w:rPr>
          <w:rFonts w:hint="eastAsia" w:ascii="宋体" w:hAnsi="宋体" w:cs="宋体"/>
          <w:b/>
          <w:sz w:val="24"/>
          <w:szCs w:val="24"/>
        </w:rPr>
        <w:t xml:space="preserve">七、违约责任</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 第十九条  在合同有效期内，任何一方单方解除合同，应承担违约责任，向对方支付违约金。违约金额为总合同额的30%。</w:t>
      </w:r>
      <w:r/>
    </w:p>
    <w:p>
      <w:pPr>
        <w:ind w:firstLine="482"/>
        <w:spacing w:line="400" w:lineRule="atLeast"/>
        <w:widowControl w:val="off"/>
        <w:rPr>
          <w:rFonts w:ascii="宋体" w:hAnsi="宋体" w:cs="宋体"/>
          <w:b/>
          <w:sz w:val="24"/>
          <w:szCs w:val="24"/>
        </w:rPr>
      </w:pPr>
      <w:r>
        <w:rPr>
          <w:rFonts w:hint="eastAsia" w:ascii="宋体" w:hAnsi="宋体" w:cs="宋体"/>
          <w:b/>
          <w:sz w:val="24"/>
          <w:szCs w:val="24"/>
        </w:rPr>
        <w:t xml:space="preserve">八、争议的解决</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第二十条 在合同履行中如发生争议，由双方协商解决，协商不成的，可以向甲方所在地人民法院提起诉讼。</w:t>
      </w:r>
      <w:r/>
    </w:p>
    <w:p>
      <w:pPr>
        <w:ind w:firstLine="482"/>
        <w:spacing w:line="400" w:lineRule="atLeast"/>
        <w:widowControl w:val="off"/>
        <w:rPr>
          <w:rFonts w:ascii="宋体" w:hAnsi="宋体" w:cs="宋体"/>
          <w:b/>
          <w:sz w:val="24"/>
          <w:szCs w:val="24"/>
        </w:rPr>
      </w:pPr>
      <w:r>
        <w:rPr>
          <w:rFonts w:hint="eastAsia" w:ascii="宋体" w:hAnsi="宋体" w:cs="宋体"/>
          <w:b/>
          <w:sz w:val="24"/>
          <w:szCs w:val="24"/>
        </w:rPr>
        <w:t xml:space="preserve">九、其它</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第二十一条 未尽事宜由双方依法另行协商。</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第二十二条 本合同一式三份，甲方两份乙方一份。</w:t>
      </w:r>
      <w:r/>
    </w:p>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第二十三 本合同经双方签字（盖章）生效。</w:t>
      </w:r>
      <w:r/>
    </w:p>
    <w:p>
      <w:pPr>
        <w:ind w:firstLine="480"/>
        <w:spacing w:line="400" w:lineRule="atLeast"/>
        <w:widowControl w:val="off"/>
        <w:rPr>
          <w:rFonts w:ascii="宋体" w:hAnsi="宋体" w:cs="宋体"/>
          <w:sz w:val="24"/>
          <w:szCs w:val="24"/>
        </w:rPr>
      </w:pPr>
      <w:r>
        <w:rPr>
          <w:rFonts w:ascii="宋体" w:hAnsi="宋体" w:cs="宋体"/>
          <w:sz w:val="24"/>
          <w:szCs w:val="24"/>
        </w:rPr>
      </w:r>
      <w:r/>
    </w:p>
    <w:p>
      <w:pPr>
        <w:ind w:firstLine="480"/>
        <w:spacing w:line="400" w:lineRule="atLeast"/>
        <w:widowControl w:val="off"/>
        <w:rPr>
          <w:rFonts w:ascii="宋体" w:hAnsi="宋体" w:cs="宋体"/>
          <w:sz w:val="24"/>
          <w:szCs w:val="24"/>
        </w:rPr>
      </w:pPr>
      <w:r>
        <w:rPr>
          <w:rFonts w:ascii="宋体" w:hAnsi="宋体" w:cs="宋体"/>
          <w:sz w:val="24"/>
          <w:szCs w:val="24"/>
        </w:rPr>
      </w:r>
      <w:r/>
    </w:p>
    <w:tbl>
      <w:tblPr>
        <w:tblStyle w:val="790"/>
        <w:tblW w:w="97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704"/>
        <w:gridCol w:w="5076"/>
      </w:tblGrid>
      <w:tr>
        <w:trPr>
          <w:jc w:val="center"/>
          <w:trHeight w:val="440"/>
        </w:trPr>
        <w:tc>
          <w:tcPr>
            <w:tcW w:w="4704" w:type="dxa"/>
            <w:vAlign w:val="center"/>
            <w:textDirection w:val="lrTb"/>
            <w:noWrap w:val="false"/>
          </w:tcPr>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甲方（盖章）：</w:t>
            </w:r>
            <w:r/>
          </w:p>
        </w:tc>
        <w:tc>
          <w:tcPr>
            <w:tcW w:w="5077" w:type="dxa"/>
            <w:vAlign w:val="center"/>
            <w:textDirection w:val="lrTb"/>
            <w:noWrap w:val="false"/>
          </w:tcPr>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乙方（盖章）：</w:t>
            </w:r>
            <w:r/>
          </w:p>
        </w:tc>
      </w:tr>
      <w:tr>
        <w:trPr>
          <w:jc w:val="center"/>
          <w:trHeight w:val="454"/>
        </w:trPr>
        <w:tc>
          <w:tcPr>
            <w:tcW w:w="4704" w:type="dxa"/>
            <w:vAlign w:val="center"/>
            <w:textDirection w:val="lrTb"/>
            <w:noWrap w:val="false"/>
          </w:tcPr>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住所：徐州市和平路118号</w:t>
            </w:r>
            <w:r/>
          </w:p>
        </w:tc>
        <w:tc>
          <w:tcPr>
            <w:tcW w:w="5077" w:type="dxa"/>
            <w:vAlign w:val="center"/>
            <w:textDirection w:val="lrTb"/>
            <w:noWrap w:val="false"/>
          </w:tcPr>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住所：</w:t>
            </w:r>
            <w:r/>
          </w:p>
        </w:tc>
      </w:tr>
      <w:tr>
        <w:trPr>
          <w:jc w:val="center"/>
          <w:trHeight w:val="454"/>
        </w:trPr>
        <w:tc>
          <w:tcPr>
            <w:tcW w:w="4704" w:type="dxa"/>
            <w:vAlign w:val="center"/>
            <w:textDirection w:val="lrTb"/>
            <w:noWrap w:val="false"/>
          </w:tcPr>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电话：</w:t>
            </w:r>
            <w:r/>
          </w:p>
        </w:tc>
        <w:tc>
          <w:tcPr>
            <w:tcW w:w="5077" w:type="dxa"/>
            <w:vAlign w:val="center"/>
            <w:textDirection w:val="lrTb"/>
            <w:noWrap w:val="false"/>
          </w:tcPr>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电话：</w:t>
            </w:r>
            <w:r/>
          </w:p>
        </w:tc>
      </w:tr>
      <w:tr>
        <w:trPr>
          <w:jc w:val="center"/>
          <w:trHeight w:val="454"/>
        </w:trPr>
        <w:tc>
          <w:tcPr>
            <w:tcW w:w="4704" w:type="dxa"/>
            <w:vAlign w:val="center"/>
            <w:textDirection w:val="lrTb"/>
            <w:noWrap w:val="false"/>
          </w:tcPr>
          <w:p>
            <w:pPr>
              <w:ind w:firstLine="480"/>
              <w:spacing w:line="400" w:lineRule="atLeast"/>
              <w:widowControl w:val="off"/>
              <w:rPr>
                <w:rFonts w:ascii="宋体" w:hAnsi="宋体" w:cs="宋体"/>
                <w:sz w:val="24"/>
                <w:szCs w:val="24"/>
              </w:rPr>
            </w:pPr>
            <w:r>
              <w:rPr>
                <w:rFonts w:ascii="宋体" w:hAnsi="宋体" w:cs="宋体"/>
                <w:sz w:val="24"/>
                <w:szCs w:val="24"/>
              </w:rPr>
            </w:r>
            <w:r/>
          </w:p>
        </w:tc>
        <w:tc>
          <w:tcPr>
            <w:tcW w:w="5077" w:type="dxa"/>
            <w:vAlign w:val="center"/>
            <w:textDirection w:val="lrTb"/>
            <w:noWrap w:val="false"/>
          </w:tcPr>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开户行：</w:t>
            </w:r>
            <w:r/>
          </w:p>
        </w:tc>
      </w:tr>
      <w:tr>
        <w:trPr>
          <w:jc w:val="center"/>
          <w:trHeight w:val="454"/>
        </w:trPr>
        <w:tc>
          <w:tcPr>
            <w:tcW w:w="4704" w:type="dxa"/>
            <w:vAlign w:val="center"/>
            <w:textDirection w:val="lrTb"/>
            <w:noWrap w:val="false"/>
          </w:tcPr>
          <w:p>
            <w:pPr>
              <w:ind w:firstLine="480"/>
              <w:spacing w:line="400" w:lineRule="atLeast"/>
              <w:widowControl w:val="off"/>
              <w:rPr>
                <w:rFonts w:ascii="宋体" w:hAnsi="宋体" w:cs="宋体"/>
                <w:sz w:val="24"/>
                <w:szCs w:val="24"/>
              </w:rPr>
            </w:pPr>
            <w:r>
              <w:rPr>
                <w:rFonts w:ascii="宋体" w:hAnsi="宋体" w:cs="宋体"/>
                <w:sz w:val="24"/>
                <w:szCs w:val="24"/>
              </w:rPr>
            </w:r>
            <w:r/>
          </w:p>
        </w:tc>
        <w:tc>
          <w:tcPr>
            <w:tcW w:w="5077" w:type="dxa"/>
            <w:vAlign w:val="center"/>
            <w:textDirection w:val="lrTb"/>
            <w:noWrap w:val="false"/>
          </w:tcPr>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帐号：</w:t>
            </w:r>
            <w:r/>
          </w:p>
        </w:tc>
      </w:tr>
      <w:tr>
        <w:trPr>
          <w:jc w:val="center"/>
          <w:trHeight w:val="454"/>
        </w:trPr>
        <w:tc>
          <w:tcPr>
            <w:tcW w:w="4704" w:type="dxa"/>
            <w:vAlign w:val="center"/>
            <w:textDirection w:val="lrTb"/>
            <w:noWrap w:val="false"/>
          </w:tcPr>
          <w:p>
            <w:pPr>
              <w:ind w:firstLine="480"/>
              <w:spacing w:line="400" w:lineRule="atLeast"/>
              <w:widowControl w:val="off"/>
              <w:rPr>
                <w:rFonts w:ascii="宋体" w:hAnsi="宋体" w:cs="宋体"/>
                <w:sz w:val="24"/>
                <w:szCs w:val="24"/>
              </w:rPr>
            </w:pPr>
            <w:r>
              <w:rPr>
                <w:rFonts w:ascii="宋体" w:hAnsi="宋体" w:cs="宋体"/>
                <w:sz w:val="24"/>
                <w:szCs w:val="24"/>
              </w:rPr>
            </w:r>
            <w:r/>
          </w:p>
        </w:tc>
        <w:tc>
          <w:tcPr>
            <w:tcW w:w="5077" w:type="dxa"/>
            <w:vAlign w:val="center"/>
            <w:textDirection w:val="lrTb"/>
            <w:noWrap w:val="false"/>
          </w:tcPr>
          <w:p>
            <w:pPr>
              <w:ind w:firstLine="480"/>
              <w:spacing w:line="400" w:lineRule="atLeast"/>
              <w:widowControl w:val="off"/>
              <w:rPr>
                <w:rFonts w:ascii="宋体" w:hAnsi="宋体" w:cs="宋体"/>
                <w:sz w:val="24"/>
                <w:szCs w:val="24"/>
              </w:rPr>
            </w:pPr>
            <w:r>
              <w:rPr>
                <w:rFonts w:hint="eastAsia" w:ascii="宋体" w:hAnsi="宋体" w:cs="宋体"/>
                <w:sz w:val="24"/>
                <w:szCs w:val="24"/>
              </w:rPr>
              <w:t xml:space="preserve">签订日期：     年     月     日</w:t>
            </w:r>
            <w:r/>
          </w:p>
        </w:tc>
      </w:tr>
    </w:tbl>
    <w:p>
      <w:pPr>
        <w:spacing w:after="150"/>
        <w:shd w:val="clear" w:color="auto" w:fill="ffffff"/>
        <w:rPr>
          <w:rFonts w:hint="eastAsia" w:ascii="宋体" w:hAnsi="宋体" w:cs="宋体"/>
          <w:color w:val="333333"/>
          <w:sz w:val="24"/>
          <w:szCs w:val="24"/>
        </w:rPr>
      </w:pPr>
      <w:r>
        <w:rPr>
          <w:rFonts w:hint="eastAsia" w:ascii="宋体" w:hAnsi="宋体" w:cs="宋体"/>
          <w:color w:val="333333"/>
          <w:sz w:val="24"/>
          <w:szCs w:val="24"/>
        </w:rPr>
      </w:r>
      <w:r/>
    </w:p>
    <w:p>
      <w:pPr>
        <w:pStyle w:val="995"/>
        <w:jc w:val="both"/>
        <w:rPr>
          <w:rFonts w:hint="eastAsia" w:ascii="宋体" w:hAnsi="宋体" w:eastAsia="宋体" w:cs="宋体"/>
          <w:color w:val="000000" w:themeColor="text1"/>
          <w:sz w:val="24"/>
          <w:szCs w:val="24"/>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24"/>
          <w:szCs w:val="24"/>
          <w14:textFill>
            <w14:solidFill>
              <w14:schemeClr w14:val="tx1"/>
            </w14:solidFill>
          </w14:textFill>
        </w:rPr>
      </w:r>
      <w:bookmarkEnd w:id="14"/>
      <w:r/>
      <w:bookmarkEnd w:id="15"/>
      <w:r/>
      <w:r/>
    </w:p>
    <w:p>
      <w:pPr>
        <w:pStyle w:val="995"/>
        <w:spacing w:line="360" w:lineRule="auto"/>
        <w:rPr>
          <w:rFonts w:hint="eastAsia" w:ascii="宋体" w:hAnsi="宋体" w:cs="宋体"/>
          <w:color w:val="000000" w:themeColor="text1"/>
          <w:sz w:val="28"/>
          <w:szCs w:val="28"/>
          <w14:textFill>
            <w14:solidFill>
              <w14:schemeClr w14:val="tx1"/>
            </w14:solidFill>
          </w14:textFill>
        </w:rPr>
      </w:pPr>
      <w:r/>
      <w:bookmarkStart w:id="18" w:name="_Toc522790136"/>
      <w:r/>
      <w:bookmarkStart w:id="19" w:name="_Toc523404701"/>
      <w:r>
        <w:rPr>
          <w:rFonts w:hint="eastAsia" w:ascii="宋体" w:hAnsi="宋体" w:eastAsia="宋体" w:cs="宋体"/>
          <w:color w:val="000000" w:themeColor="text1"/>
          <w:sz w:val="28"/>
          <w:szCs w:val="40"/>
          <w14:textFill>
            <w14:solidFill>
              <w14:schemeClr w14:val="tx1"/>
            </w14:solidFill>
          </w14:textFill>
        </w:rPr>
        <w:t xml:space="preserve">第六章  采购需求</w:t>
      </w:r>
      <w:r/>
    </w:p>
    <w:p>
      <w:pPr>
        <w:spacing w:line="360" w:lineRule="auto"/>
        <w:rPr>
          <w:rStyle w:val="1056"/>
          <w:rFonts w:hint="eastAsia" w:ascii="宋体" w:hAnsi="宋体" w:cs="宋体"/>
          <w:b/>
          <w:bCs/>
          <w:sz w:val="24"/>
        </w:rPr>
      </w:pPr>
      <w:r>
        <w:rPr>
          <w:rStyle w:val="1056"/>
          <w:rFonts w:hint="eastAsia" w:ascii="宋体" w:hAnsi="宋体" w:cs="宋体"/>
          <w:b/>
          <w:bCs/>
          <w:sz w:val="24"/>
        </w:rPr>
        <w:t xml:space="preserve">一、本项目不接受超过人民币140.02万元（采购项目预算金额）的报价。</w:t>
      </w:r>
      <w:r/>
    </w:p>
    <w:p>
      <w:pPr>
        <w:ind w:firstLine="480"/>
        <w:keepLines w:val="0"/>
        <w:keepNext w:val="0"/>
        <w:pageBreakBefore w:val="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本次报价（收费）包含了投标人完成规定的全部工作后，委托人应支付的全部费用。总报价包括人工费、材料费、相关税金、合理利润、现场踏勘、出具报告，以及投标人认为完成本项目所需要的其他费用等。</w:t>
      </w:r>
      <w:r/>
    </w:p>
    <w:p>
      <w:pPr>
        <w:spacing w:line="360" w:lineRule="auto"/>
        <w:rPr>
          <w:rStyle w:val="1056"/>
          <w:rFonts w:hint="eastAsia" w:ascii="宋体" w:hAnsi="宋体" w:cs="宋体"/>
          <w:b/>
          <w:bCs/>
          <w:sz w:val="24"/>
        </w:rPr>
      </w:pPr>
      <w:r>
        <w:rPr>
          <w:rStyle w:val="1056"/>
          <w:rFonts w:hint="eastAsia" w:ascii="宋体" w:hAnsi="宋体" w:cs="宋体"/>
          <w:b/>
          <w:bCs/>
          <w:sz w:val="24"/>
        </w:rPr>
        <w:t xml:space="preserve">二、项目概况：</w:t>
      </w:r>
      <w:r/>
    </w:p>
    <w:p>
      <w:pPr>
        <w:pStyle w:val="797"/>
        <w:ind w:firstLine="480"/>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1、采购人：徐州博物馆（徐州汉画像石艺术馆）。</w:t>
      </w:r>
      <w:r/>
    </w:p>
    <w:p>
      <w:pPr>
        <w:pStyle w:val="797"/>
        <w:ind w:firstLine="480"/>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rPr>
        <w:t xml:space="preserve">2、采购需求概况：一年度安保外包服务项目，项目内容包括：监控室24小时值班、门卫值班、景区入口检票值班、入口安检值班、展厅值班、景区巡逻、夜班班组；保证正常工作等。本项目人数按徐州博物馆实际需</w:t>
      </w:r>
      <w:r>
        <w:rPr>
          <w:rFonts w:hint="eastAsia" w:ascii="宋体" w:hAnsi="宋体" w:cs="宋体"/>
          <w:sz w:val="24"/>
          <w:highlight w:val="none"/>
        </w:rPr>
        <w:t xml:space="preserve">求确定，</w:t>
      </w:r>
      <w:r>
        <w:rPr>
          <w:rFonts w:hint="eastAsia" w:ascii="宋体" w:hAnsi="宋体" w:cs="宋体"/>
          <w:b/>
          <w:bCs/>
          <w:sz w:val="24"/>
          <w:highlight w:val="none"/>
        </w:rPr>
        <w:t xml:space="preserve">不低于3</w:t>
      </w:r>
      <w:r>
        <w:rPr>
          <w:rFonts w:hint="eastAsia" w:ascii="宋体" w:hAnsi="宋体" w:cs="宋体"/>
          <w:b/>
          <w:bCs/>
          <w:sz w:val="24"/>
          <w:highlight w:val="none"/>
          <w:lang w:val="en-US" w:eastAsia="zh-CN"/>
        </w:rPr>
        <w:t xml:space="preserve">5</w:t>
      </w:r>
      <w:r>
        <w:rPr>
          <w:rFonts w:hint="eastAsia" w:ascii="宋体" w:hAnsi="宋体" w:cs="宋体"/>
          <w:b/>
          <w:bCs/>
          <w:sz w:val="24"/>
          <w:highlight w:val="none"/>
        </w:rPr>
        <w:t xml:space="preserve">人。</w:t>
      </w:r>
      <w:r/>
    </w:p>
    <w:p>
      <w:pPr>
        <w:pStyle w:val="797"/>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3、本项目属于专门面向中小微企业采购的项目。</w:t>
      </w:r>
      <w:r/>
    </w:p>
    <w:p>
      <w:pPr>
        <w:pStyle w:val="797"/>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三、服务标准</w:t>
      </w:r>
      <w:r/>
    </w:p>
    <w:p>
      <w:pPr>
        <w:pStyle w:val="875"/>
        <w:ind w:left="0"/>
        <w:tabs>
          <w:tab w:val="left" w:pos="917" w:leader="none"/>
        </w:tabs>
        <w:rPr>
          <w:rFonts w:hint="eastAsia" w:ascii="宋体" w:hAnsi="宋体" w:cs="宋体"/>
          <w:b/>
          <w:spacing w:val="-4"/>
          <w:sz w:val="24"/>
          <w:szCs w:val="24"/>
        </w:rPr>
      </w:pPr>
      <w:r>
        <w:rPr>
          <w:rFonts w:hint="eastAsia" w:ascii="宋体" w:hAnsi="宋体" w:cs="宋体"/>
          <w:b/>
          <w:spacing w:val="-4"/>
          <w:sz w:val="24"/>
          <w:szCs w:val="24"/>
        </w:rPr>
        <w:t xml:space="preserve">1、安保外包服务范围</w:t>
      </w:r>
      <w:r/>
    </w:p>
    <w:tbl>
      <w:tblPr>
        <w:tblStyle w:val="759"/>
        <w:tblW w:w="50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33"/>
        <w:gridCol w:w="849"/>
        <w:gridCol w:w="1051"/>
        <w:gridCol w:w="4042"/>
        <w:gridCol w:w="1762"/>
      </w:tblGrid>
      <w:tr>
        <w:trPr>
          <w:jc w:val="center"/>
          <w:trHeight w:val="113"/>
        </w:trPr>
        <w:tc>
          <w:tcPr>
            <w:tcW w:w="633" w:type="dxa"/>
            <w:vAlign w:val="center"/>
            <w:textDirection w:val="lrTb"/>
            <w:noWrap w:val="false"/>
          </w:tcPr>
          <w:p>
            <w:pPr>
              <w:pStyle w:val="1086"/>
              <w:ind w:left="0" w:firstLine="0"/>
              <w:jc w:val="center"/>
              <w:tabs>
                <w:tab w:val="left" w:pos="660" w:leader="none"/>
              </w:tabs>
              <w:rPr>
                <w:rFonts w:hint="eastAsia" w:cs="宋体"/>
                <w:b/>
                <w:sz w:val="24"/>
              </w:rPr>
            </w:pPr>
            <w:r>
              <w:rPr>
                <w:rFonts w:hint="eastAsia" w:cs="宋体"/>
                <w:b/>
                <w:spacing w:val="-5"/>
                <w:sz w:val="24"/>
              </w:rPr>
              <w:t xml:space="preserve">序号</w:t>
            </w:r>
            <w:r/>
          </w:p>
        </w:tc>
        <w:tc>
          <w:tcPr>
            <w:gridSpan w:val="2"/>
            <w:tcW w:w="1900" w:type="dxa"/>
            <w:vAlign w:val="center"/>
            <w:textDirection w:val="lrTb"/>
            <w:noWrap w:val="false"/>
          </w:tcPr>
          <w:p>
            <w:pPr>
              <w:pStyle w:val="1086"/>
              <w:ind w:left="0" w:firstLine="0"/>
              <w:jc w:val="center"/>
              <w:tabs>
                <w:tab w:val="left" w:pos="660" w:leader="none"/>
              </w:tabs>
              <w:rPr>
                <w:rFonts w:hint="eastAsia" w:cs="宋体"/>
                <w:b/>
                <w:spacing w:val="-5"/>
                <w:sz w:val="24"/>
              </w:rPr>
            </w:pPr>
            <w:r>
              <w:rPr>
                <w:rFonts w:hint="eastAsia" w:cs="宋体"/>
                <w:b/>
                <w:spacing w:val="-5"/>
                <w:sz w:val="24"/>
              </w:rPr>
              <w:t xml:space="preserve">名称</w:t>
            </w:r>
            <w:r/>
          </w:p>
        </w:tc>
        <w:tc>
          <w:tcPr>
            <w:tcW w:w="4042" w:type="dxa"/>
            <w:vAlign w:val="center"/>
            <w:textDirection w:val="lrTb"/>
            <w:noWrap w:val="false"/>
          </w:tcPr>
          <w:p>
            <w:pPr>
              <w:pStyle w:val="1086"/>
              <w:ind w:left="0" w:firstLine="0"/>
              <w:jc w:val="center"/>
              <w:spacing w:before="14"/>
              <w:tabs>
                <w:tab w:val="left" w:pos="660" w:leader="none"/>
              </w:tabs>
              <w:rPr>
                <w:rFonts w:hint="eastAsia" w:cs="宋体"/>
                <w:b/>
                <w:spacing w:val="-5"/>
                <w:sz w:val="24"/>
              </w:rPr>
            </w:pPr>
            <w:r>
              <w:rPr>
                <w:rFonts w:hint="eastAsia" w:cs="宋体"/>
                <w:b/>
                <w:spacing w:val="-5"/>
                <w:sz w:val="24"/>
              </w:rPr>
              <w:t xml:space="preserve">明细</w:t>
            </w:r>
            <w:r/>
          </w:p>
        </w:tc>
        <w:tc>
          <w:tcPr>
            <w:tcW w:w="1762" w:type="dxa"/>
            <w:vAlign w:val="center"/>
            <w:textDirection w:val="lrTb"/>
            <w:noWrap w:val="false"/>
          </w:tcPr>
          <w:p>
            <w:pPr>
              <w:pStyle w:val="1086"/>
              <w:ind w:left="0" w:firstLine="0"/>
              <w:jc w:val="center"/>
              <w:spacing w:before="14"/>
              <w:tabs>
                <w:tab w:val="left" w:pos="660" w:leader="none"/>
              </w:tabs>
              <w:rPr>
                <w:rFonts w:hint="eastAsia" w:cs="宋体"/>
                <w:b/>
                <w:spacing w:val="-5"/>
                <w:sz w:val="24"/>
              </w:rPr>
            </w:pPr>
            <w:r>
              <w:rPr>
                <w:rFonts w:hint="eastAsia" w:cs="宋体"/>
                <w:b/>
                <w:spacing w:val="-5"/>
                <w:sz w:val="24"/>
              </w:rPr>
              <w:t xml:space="preserve">服务内容及标准</w:t>
            </w:r>
            <w:r/>
          </w:p>
        </w:tc>
      </w:tr>
      <w:tr>
        <w:trPr>
          <w:jc w:val="center"/>
          <w:trHeight w:val="113"/>
        </w:trPr>
        <w:tc>
          <w:tcPr>
            <w:tcW w:w="633" w:type="dxa"/>
            <w:vAlign w:val="center"/>
            <w:textDirection w:val="lrTb"/>
            <w:noWrap w:val="false"/>
          </w:tcPr>
          <w:p>
            <w:pPr>
              <w:pStyle w:val="1086"/>
              <w:ind w:left="0" w:firstLine="0"/>
              <w:jc w:val="center"/>
              <w:rPr>
                <w:rFonts w:hint="eastAsia" w:cs="宋体"/>
                <w:sz w:val="24"/>
              </w:rPr>
            </w:pPr>
            <w:r>
              <w:rPr>
                <w:rFonts w:hint="eastAsia" w:cs="宋体"/>
                <w:sz w:val="24"/>
              </w:rPr>
              <w:t xml:space="preserve">1</w:t>
            </w:r>
            <w:r/>
          </w:p>
        </w:tc>
        <w:tc>
          <w:tcPr>
            <w:gridSpan w:val="2"/>
            <w:tcW w:w="1900" w:type="dxa"/>
            <w:vAlign w:val="center"/>
            <w:textDirection w:val="lrTb"/>
            <w:noWrap w:val="false"/>
          </w:tcPr>
          <w:p>
            <w:pPr>
              <w:pStyle w:val="1099"/>
              <w:jc w:val="center"/>
              <w:spacing w:line="221"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建筑1名称</w:t>
            </w:r>
            <w:r/>
          </w:p>
        </w:tc>
        <w:tc>
          <w:tcPr>
            <w:tcW w:w="4042"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徐州市和平路118号  徐州博物馆，主要包括徐州博物馆主展区、乾隆行宫及碑园、汉代采石场遗址四部分。</w:t>
            </w:r>
            <w:r/>
          </w:p>
        </w:tc>
        <w:tc>
          <w:tcPr>
            <w:tcW w:w="176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见“保安服务”</w:t>
            </w:r>
            <w:r/>
          </w:p>
        </w:tc>
      </w:tr>
      <w:tr>
        <w:trPr>
          <w:jc w:val="center"/>
          <w:trHeight w:val="113"/>
        </w:trPr>
        <w:tc>
          <w:tcPr>
            <w:tcW w:w="63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gridSpan w:val="2"/>
            <w:tcW w:w="1900" w:type="dxa"/>
            <w:vAlign w:val="center"/>
            <w:textDirection w:val="lrTb"/>
            <w:noWrap w:val="false"/>
          </w:tcPr>
          <w:p>
            <w:pPr>
              <w:pStyle w:val="1099"/>
              <w:jc w:val="center"/>
              <w:spacing w:line="221"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建筑2名称</w:t>
            </w:r>
            <w:r/>
          </w:p>
        </w:tc>
        <w:tc>
          <w:tcPr>
            <w:tcW w:w="4042"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徐州市泉山区湖东路5号  徐州汉画像石艺术馆（南馆）。主要包括展厅三层、地下一楼、展厅门前广场、职工停车场。</w:t>
            </w:r>
            <w:r/>
          </w:p>
        </w:tc>
        <w:tc>
          <w:tcPr>
            <w:tcW w:w="176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见“保安服务”</w:t>
            </w:r>
            <w:r/>
          </w:p>
        </w:tc>
      </w:tr>
      <w:tr>
        <w:trPr>
          <w:jc w:val="center"/>
          <w:trHeight w:val="113"/>
        </w:trPr>
        <w:tc>
          <w:tcPr>
            <w:tcW w:w="633" w:type="dxa"/>
            <w:vAlign w:val="center"/>
            <w:textDirection w:val="lrTb"/>
            <w:noWrap w:val="false"/>
          </w:tcPr>
          <w:p>
            <w:pPr>
              <w:pStyle w:val="1086"/>
              <w:ind w:left="0" w:firstLine="0"/>
              <w:jc w:val="center"/>
              <w:rPr>
                <w:rFonts w:hint="eastAsia" w:cs="宋体"/>
                <w:sz w:val="24"/>
              </w:rPr>
            </w:pPr>
            <w:r>
              <w:rPr>
                <w:rFonts w:hint="eastAsia" w:cs="宋体"/>
                <w:sz w:val="24"/>
              </w:rPr>
              <w:t xml:space="preserve">3</w:t>
            </w:r>
            <w:r/>
          </w:p>
        </w:tc>
        <w:tc>
          <w:tcPr>
            <w:tcW w:w="849" w:type="dxa"/>
            <w:vAlign w:val="center"/>
            <w:textDirection w:val="lrTb"/>
            <w:noWrap w:val="false"/>
          </w:tcPr>
          <w:p>
            <w:pPr>
              <w:pStyle w:val="1086"/>
              <w:ind w:left="0" w:firstLine="0"/>
              <w:jc w:val="center"/>
              <w:rPr>
                <w:rFonts w:hint="eastAsia" w:cs="宋体"/>
                <w:sz w:val="24"/>
              </w:rPr>
            </w:pPr>
            <w:r>
              <w:rPr>
                <w:rFonts w:hint="eastAsia" w:cs="宋体"/>
                <w:sz w:val="24"/>
              </w:rPr>
              <w:t xml:space="preserve">总面积</w:t>
            </w:r>
            <w:r/>
          </w:p>
        </w:tc>
        <w:tc>
          <w:tcPr>
            <w:tcW w:w="1051" w:type="dxa"/>
            <w:vAlign w:val="center"/>
            <w:textDirection w:val="lrTb"/>
            <w:noWrap w:val="false"/>
          </w:tcPr>
          <w:p>
            <w:pPr>
              <w:pStyle w:val="1086"/>
              <w:ind w:left="0" w:firstLine="0"/>
              <w:jc w:val="center"/>
              <w:rPr>
                <w:rFonts w:hint="eastAsia" w:cs="宋体"/>
                <w:sz w:val="24"/>
              </w:rPr>
            </w:pPr>
            <w:r>
              <w:rPr>
                <w:rFonts w:hint="eastAsia" w:cs="宋体"/>
                <w:sz w:val="24"/>
              </w:rPr>
              <w:t xml:space="preserve">建筑面积（㎡）</w:t>
            </w:r>
            <w:r/>
          </w:p>
        </w:tc>
        <w:tc>
          <w:tcPr>
            <w:tcW w:w="4042" w:type="dxa"/>
            <w:vAlign w:val="center"/>
            <w:textDirection w:val="lrTb"/>
            <w:noWrap w:val="false"/>
          </w:tcPr>
          <w:p>
            <w:pPr>
              <w:ind w:left="115"/>
              <w:jc w:val="left"/>
              <w:spacing w:before="91" w:line="219" w:lineRule="auto"/>
              <w:rPr>
                <w:rFonts w:hint="eastAsia" w:ascii="宋体" w:hAnsi="宋体" w:cs="宋体"/>
                <w:sz w:val="24"/>
                <w:szCs w:val="24"/>
              </w:rPr>
            </w:pPr>
            <w:r>
              <w:rPr>
                <w:rFonts w:hint="eastAsia" w:ascii="宋体" w:hAnsi="宋体" w:cs="宋体"/>
                <w:sz w:val="24"/>
                <w:szCs w:val="24"/>
              </w:rPr>
              <w:t xml:space="preserve">徐州博物馆9281平米</w:t>
            </w:r>
            <w:r>
              <w:rPr>
                <w:rFonts w:hint="eastAsia" w:ascii="宋体" w:hAnsi="宋体" w:cs="宋体"/>
                <w:sz w:val="24"/>
                <w:szCs w:val="24"/>
                <w:lang w:eastAsia="zh-CN"/>
              </w:rPr>
              <w:t xml:space="preserve">；</w:t>
            </w:r>
            <w:r>
              <w:rPr>
                <w:rFonts w:hint="eastAsia" w:ascii="宋体" w:hAnsi="宋体" w:cs="宋体"/>
                <w:sz w:val="24"/>
                <w:szCs w:val="24"/>
              </w:rPr>
              <w:t xml:space="preserve">徐州汉画像石艺术馆（南馆）5478平米。</w:t>
            </w:r>
            <w:r/>
          </w:p>
        </w:tc>
        <w:tc>
          <w:tcPr>
            <w:tcW w:w="1762" w:type="dxa"/>
            <w:vAlign w:val="center"/>
            <w:textDirection w:val="lrTb"/>
            <w:noWrap w:val="false"/>
          </w:tcPr>
          <w:p>
            <w:pPr>
              <w:pStyle w:val="1086"/>
              <w:ind w:left="0" w:firstLine="0"/>
              <w:jc w:val="center"/>
              <w:rPr>
                <w:rFonts w:hint="eastAsia" w:cs="宋体"/>
                <w:sz w:val="24"/>
              </w:rPr>
            </w:pPr>
            <w:r>
              <w:rPr>
                <w:rFonts w:hint="eastAsia" w:cs="宋体"/>
                <w:sz w:val="24"/>
              </w:rPr>
              <w:t xml:space="preserve">见“保安服务”</w:t>
            </w:r>
            <w:r/>
          </w:p>
        </w:tc>
      </w:tr>
    </w:tbl>
    <w:p>
      <w:pPr>
        <w:pStyle w:val="875"/>
        <w:ind w:left="0"/>
        <w:spacing w:before="281" w:after="20"/>
        <w:tabs>
          <w:tab w:val="left" w:pos="917" w:leader="none"/>
        </w:tabs>
        <w:rPr>
          <w:rFonts w:hint="eastAsia" w:ascii="宋体" w:hAnsi="宋体" w:cs="宋体"/>
          <w:b/>
          <w:spacing w:val="-4"/>
          <w:sz w:val="24"/>
          <w:szCs w:val="24"/>
        </w:rPr>
      </w:pPr>
      <w:r>
        <w:rPr>
          <w:rFonts w:hint="eastAsia" w:ascii="宋体" w:hAnsi="宋体" w:cs="宋体"/>
          <w:b/>
          <w:spacing w:val="-4"/>
          <w:sz w:val="24"/>
          <w:szCs w:val="24"/>
        </w:rPr>
      </w:r>
      <w:r/>
    </w:p>
    <w:p>
      <w:pPr>
        <w:pStyle w:val="875"/>
        <w:ind w:left="0"/>
        <w:spacing w:before="281" w:after="20"/>
        <w:tabs>
          <w:tab w:val="left" w:pos="917" w:leader="none"/>
        </w:tabs>
        <w:rPr>
          <w:rFonts w:hint="eastAsia" w:ascii="宋体" w:hAnsi="宋体" w:cs="宋体"/>
          <w:b/>
          <w:sz w:val="24"/>
          <w:szCs w:val="24"/>
        </w:rPr>
      </w:pPr>
      <w:r>
        <w:rPr>
          <w:rFonts w:hint="eastAsia" w:ascii="宋体" w:hAnsi="宋体" w:cs="宋体"/>
          <w:b/>
          <w:spacing w:val="-4"/>
          <w:sz w:val="24"/>
          <w:szCs w:val="24"/>
        </w:rPr>
        <w:t xml:space="preserve">2、保安服务</w:t>
      </w:r>
      <w:r/>
    </w:p>
    <w:tbl>
      <w:tblPr>
        <w:tblStyle w:val="75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9"/>
        <w:gridCol w:w="2035"/>
        <w:gridCol w:w="5694"/>
      </w:tblGrid>
      <w:tr>
        <w:trPr>
          <w:jc w:val="center"/>
          <w:trHeight w:val="394"/>
        </w:trPr>
        <w:tc>
          <w:tcPr>
            <w:tcW w:w="579" w:type="dxa"/>
            <w:vAlign w:val="center"/>
            <w:textDirection w:val="lrTb"/>
            <w:noWrap w:val="false"/>
          </w:tcPr>
          <w:p>
            <w:pPr>
              <w:pStyle w:val="1086"/>
              <w:ind w:left="0" w:firstLine="0"/>
              <w:jc w:val="center"/>
              <w:spacing w:before="14"/>
              <w:tabs>
                <w:tab w:val="left" w:pos="660" w:leader="none"/>
              </w:tabs>
              <w:rPr>
                <w:rFonts w:hint="eastAsia" w:cs="宋体"/>
                <w:b/>
                <w:sz w:val="24"/>
              </w:rPr>
            </w:pPr>
            <w:r>
              <w:rPr>
                <w:rFonts w:hint="eastAsia" w:cs="宋体"/>
                <w:b/>
                <w:spacing w:val="-5"/>
                <w:sz w:val="24"/>
              </w:rPr>
              <w:t xml:space="preserve">序号</w:t>
            </w:r>
            <w:r/>
          </w:p>
        </w:tc>
        <w:tc>
          <w:tcPr>
            <w:tcW w:w="2035" w:type="dxa"/>
            <w:vAlign w:val="center"/>
            <w:textDirection w:val="lrTb"/>
            <w:noWrap w:val="false"/>
          </w:tcPr>
          <w:p>
            <w:pPr>
              <w:pStyle w:val="1086"/>
              <w:ind w:left="0" w:firstLine="0"/>
              <w:jc w:val="center"/>
              <w:rPr>
                <w:rFonts w:hint="eastAsia" w:cs="宋体"/>
                <w:b/>
                <w:sz w:val="24"/>
              </w:rPr>
            </w:pPr>
            <w:r>
              <w:rPr>
                <w:rFonts w:hint="eastAsia" w:cs="宋体"/>
                <w:b/>
                <w:spacing w:val="-4"/>
                <w:sz w:val="24"/>
              </w:rPr>
              <w:t xml:space="preserve">服务内容</w:t>
            </w:r>
            <w:r/>
          </w:p>
        </w:tc>
        <w:tc>
          <w:tcPr>
            <w:tcW w:w="5694" w:type="dxa"/>
            <w:vAlign w:val="center"/>
            <w:textDirection w:val="lrTb"/>
            <w:noWrap w:val="false"/>
          </w:tcPr>
          <w:p>
            <w:pPr>
              <w:pStyle w:val="1086"/>
              <w:ind w:left="0" w:firstLine="0"/>
              <w:jc w:val="center"/>
              <w:spacing w:before="14"/>
              <w:rPr>
                <w:rFonts w:hint="eastAsia" w:cs="宋体"/>
                <w:b/>
                <w:sz w:val="24"/>
              </w:rPr>
            </w:pPr>
            <w:r>
              <w:rPr>
                <w:rFonts w:hint="eastAsia" w:cs="宋体"/>
                <w:b/>
                <w:spacing w:val="-4"/>
                <w:sz w:val="24"/>
              </w:rPr>
              <w:t xml:space="preserve">服务标准</w:t>
            </w:r>
            <w:r/>
          </w:p>
        </w:tc>
      </w:tr>
      <w:tr>
        <w:trPr>
          <w:jc w:val="center"/>
          <w:trHeight w:val="325"/>
        </w:trPr>
        <w:tc>
          <w:tcPr>
            <w:tcW w:w="579" w:type="dxa"/>
            <w:vAlign w:val="center"/>
            <w:vMerge w:val="restart"/>
            <w:textDirection w:val="lrTb"/>
            <w:noWrap w:val="false"/>
          </w:tcPr>
          <w:p>
            <w:pPr>
              <w:pStyle w:val="1086"/>
              <w:ind w:left="0" w:firstLine="0"/>
              <w:jc w:val="center"/>
              <w:rPr>
                <w:rFonts w:hint="eastAsia" w:cs="宋体"/>
                <w:sz w:val="24"/>
              </w:rPr>
            </w:pPr>
            <w:r>
              <w:rPr>
                <w:rFonts w:hint="eastAsia" w:cs="宋体"/>
                <w:sz w:val="24"/>
              </w:rPr>
              <w:t xml:space="preserve">1</w:t>
            </w:r>
            <w:r/>
          </w:p>
        </w:tc>
        <w:tc>
          <w:tcPr>
            <w:tcW w:w="2035" w:type="dxa"/>
            <w:vAlign w:val="center"/>
            <w:vMerge w:val="restart"/>
            <w:textDirection w:val="lrTb"/>
            <w:noWrap w:val="false"/>
          </w:tcPr>
          <w:p>
            <w:pPr>
              <w:pStyle w:val="1086"/>
              <w:ind w:left="0" w:firstLine="0"/>
              <w:jc w:val="center"/>
              <w:rPr>
                <w:rFonts w:hint="eastAsia" w:cs="宋体"/>
                <w:sz w:val="24"/>
              </w:rPr>
            </w:pPr>
            <w:r>
              <w:rPr>
                <w:rFonts w:hint="eastAsia" w:cs="宋体"/>
                <w:sz w:val="24"/>
              </w:rPr>
              <w:t xml:space="preserve">基本要求</w:t>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（1）</w:t>
            </w:r>
            <w:r>
              <w:rPr>
                <w:rFonts w:hint="eastAsia" w:cs="宋体"/>
                <w:spacing w:val="-1"/>
                <w:sz w:val="24"/>
              </w:rPr>
              <w:t xml:space="preserve">建立保安服务相关制度，并按照执行。</w:t>
            </w:r>
            <w:r/>
          </w:p>
        </w:tc>
      </w:tr>
      <w:tr>
        <w:trPr>
          <w:jc w:val="center"/>
          <w:trHeight w:val="323"/>
        </w:trPr>
        <w:tc>
          <w:tcPr>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（2）</w:t>
            </w:r>
            <w:r>
              <w:rPr>
                <w:rFonts w:hint="eastAsia" w:cs="宋体"/>
                <w:spacing w:val="-1"/>
                <w:sz w:val="24"/>
              </w:rPr>
              <w:t xml:space="preserve">对巡查、值守及异常情况等做好相关记录，填写规范，保存完好。</w:t>
            </w:r>
            <w:r/>
          </w:p>
        </w:tc>
      </w:tr>
      <w:tr>
        <w:trPr>
          <w:jc w:val="center"/>
          <w:trHeight w:val="340"/>
        </w:trPr>
        <w:tc>
          <w:tcPr>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（3）</w:t>
            </w:r>
            <w:r>
              <w:rPr>
                <w:rFonts w:hint="eastAsia" w:cs="宋体"/>
                <w:spacing w:val="-1"/>
                <w:sz w:val="24"/>
              </w:rPr>
              <w:t xml:space="preserve">配备保安服务必要的器材。</w:t>
            </w:r>
            <w:r/>
          </w:p>
        </w:tc>
      </w:tr>
      <w:tr>
        <w:trPr>
          <w:jc w:val="center"/>
          <w:trHeight w:val="340"/>
        </w:trPr>
        <w:tc>
          <w:tcPr>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cs="宋体"/>
                <w:sz w:val="24"/>
              </w:rPr>
              <w:t xml:space="preserve">（4）</w:t>
            </w:r>
            <w:r>
              <w:rPr>
                <w:rFonts w:hint="eastAsia" w:cs="宋体"/>
                <w:b/>
                <w:bCs/>
                <w:spacing w:val="-1"/>
                <w:sz w:val="24"/>
              </w:rPr>
              <w:t xml:space="preserve">所有安保人员要有保安证，严守有关保密规定，有政审档案。</w:t>
            </w:r>
            <w:r/>
          </w:p>
        </w:tc>
      </w:tr>
      <w:tr>
        <w:trPr>
          <w:jc w:val="center"/>
          <w:trHeight w:val="340"/>
        </w:trPr>
        <w:tc>
          <w:tcPr>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pacing w:val="-1"/>
                <w:sz w:val="24"/>
              </w:rPr>
            </w:pPr>
            <w:r>
              <w:rPr>
                <w:rFonts w:hint="eastAsia" w:cs="宋体"/>
                <w:spacing w:val="-1"/>
                <w:sz w:val="24"/>
              </w:rPr>
              <w:t xml:space="preserve">按规定统一着装，仪表整洁，保持良好的工作姿态。文明礼貌，服务意识良好，按规定使用礼貌用语，能够积极接受观众的意见，不与观众发生争吵或有失敬、失礼的行为，维护集体利益和博物馆声誉。对不合格人员随时调整。</w:t>
            </w:r>
            <w:r/>
          </w:p>
        </w:tc>
      </w:tr>
      <w:tr>
        <w:trPr>
          <w:jc w:val="center"/>
          <w:trHeight w:val="340"/>
        </w:trPr>
        <w:tc>
          <w:tcPr>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pacing w:val="-1"/>
                <w:sz w:val="24"/>
              </w:rPr>
            </w:pPr>
            <w:r>
              <w:rPr>
                <w:rFonts w:hint="eastAsia" w:cs="宋体"/>
                <w:spacing w:val="-1"/>
                <w:sz w:val="24"/>
              </w:rPr>
              <w:t xml:space="preserve">当班期间，不做与本职工作无关的行为，如睡觉、看书、报刊、听收音机、玩手机、闲聊、吃东西，喝酒或酒后上班等。</w:t>
            </w:r>
            <w:r/>
          </w:p>
        </w:tc>
      </w:tr>
      <w:tr>
        <w:trPr>
          <w:jc w:val="center"/>
          <w:trHeight w:val="340"/>
        </w:trPr>
        <w:tc>
          <w:tcPr>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pacing w:val="-1"/>
                <w:sz w:val="24"/>
              </w:rPr>
            </w:pPr>
            <w:r>
              <w:rPr>
                <w:rFonts w:hint="eastAsia" w:cs="宋体"/>
                <w:spacing w:val="-1"/>
                <w:sz w:val="24"/>
              </w:rPr>
              <w:t xml:space="preserve">做好法定节假日加班、法定节假日延时开放、寒暑假延时开放和临时加班的工作。</w:t>
            </w:r>
            <w:r/>
          </w:p>
        </w:tc>
      </w:tr>
      <w:tr>
        <w:trPr>
          <w:jc w:val="center"/>
          <w:trHeight w:val="467"/>
        </w:trPr>
        <w:tc>
          <w:tcPr>
            <w:tcW w:w="579" w:type="dxa"/>
            <w:vAlign w:val="center"/>
            <w:vMerge w:val="restart"/>
            <w:textDirection w:val="lrTb"/>
            <w:noWrap w:val="false"/>
          </w:tcPr>
          <w:p>
            <w:pPr>
              <w:pStyle w:val="1086"/>
              <w:jc w:val="center"/>
              <w:rPr>
                <w:rFonts w:hint="eastAsia" w:cs="宋体"/>
                <w:b/>
                <w:sz w:val="24"/>
              </w:rPr>
            </w:pPr>
            <w:r>
              <w:rPr>
                <w:rFonts w:hint="eastAsia" w:cs="宋体"/>
                <w:b/>
                <w:sz w:val="24"/>
              </w:rPr>
            </w:r>
            <w:r/>
          </w:p>
          <w:p>
            <w:pPr>
              <w:pStyle w:val="1086"/>
              <w:jc w:val="center"/>
              <w:rPr>
                <w:rFonts w:hint="eastAsia" w:cs="宋体"/>
                <w:b/>
                <w:sz w:val="24"/>
              </w:rPr>
            </w:pPr>
            <w:r>
              <w:rPr>
                <w:rFonts w:hint="eastAsia" w:cs="宋体"/>
                <w:b/>
                <w:sz w:val="24"/>
              </w:rPr>
            </w:r>
            <w:r/>
          </w:p>
          <w:p>
            <w:pPr>
              <w:pStyle w:val="1086"/>
              <w:jc w:val="center"/>
              <w:rPr>
                <w:rFonts w:hint="eastAsia" w:cs="宋体"/>
                <w:b/>
                <w:sz w:val="24"/>
              </w:rPr>
            </w:pPr>
            <w:r>
              <w:rPr>
                <w:rFonts w:hint="eastAsia" w:cs="宋体"/>
                <w:b/>
                <w:sz w:val="24"/>
              </w:rPr>
            </w:r>
            <w:r/>
          </w:p>
          <w:p>
            <w:pPr>
              <w:pStyle w:val="1086"/>
              <w:jc w:val="center"/>
              <w:rPr>
                <w:rFonts w:hint="eastAsia" w:cs="宋体"/>
                <w:b/>
                <w:sz w:val="24"/>
              </w:rPr>
            </w:pPr>
            <w:r>
              <w:rPr>
                <w:rFonts w:hint="eastAsia" w:cs="宋体"/>
                <w:b/>
                <w:sz w:val="24"/>
              </w:rPr>
            </w:r>
            <w:r/>
          </w:p>
          <w:p>
            <w:pPr>
              <w:pStyle w:val="1086"/>
              <w:jc w:val="center"/>
              <w:rPr>
                <w:rFonts w:hint="eastAsia" w:cs="宋体"/>
                <w:b/>
                <w:sz w:val="24"/>
              </w:rPr>
            </w:pPr>
            <w:r>
              <w:rPr>
                <w:rFonts w:hint="eastAsia" w:cs="宋体"/>
                <w:b/>
                <w:sz w:val="24"/>
              </w:rPr>
            </w:r>
            <w:r/>
          </w:p>
          <w:p>
            <w:pPr>
              <w:pStyle w:val="1086"/>
              <w:jc w:val="center"/>
              <w:rPr>
                <w:rFonts w:hint="eastAsia" w:cs="宋体"/>
                <w:b/>
                <w:sz w:val="24"/>
              </w:rPr>
            </w:pPr>
            <w:r>
              <w:rPr>
                <w:rFonts w:hint="eastAsia" w:cs="宋体"/>
                <w:b/>
                <w:sz w:val="24"/>
              </w:rPr>
            </w:r>
            <w:r/>
          </w:p>
          <w:p>
            <w:pPr>
              <w:pStyle w:val="1086"/>
              <w:jc w:val="center"/>
              <w:rPr>
                <w:rFonts w:hint="eastAsia" w:cs="宋体"/>
                <w:b/>
                <w:sz w:val="24"/>
              </w:rPr>
            </w:pPr>
            <w:r>
              <w:rPr>
                <w:rFonts w:hint="eastAsia" w:cs="宋体"/>
                <w:b/>
                <w:sz w:val="24"/>
              </w:rPr>
            </w:r>
            <w:r/>
          </w:p>
          <w:p>
            <w:pPr>
              <w:pStyle w:val="1086"/>
              <w:jc w:val="center"/>
              <w:rPr>
                <w:rFonts w:hint="eastAsia" w:cs="宋体"/>
                <w:b/>
                <w:sz w:val="24"/>
              </w:rPr>
            </w:pPr>
            <w:r>
              <w:rPr>
                <w:rFonts w:hint="eastAsia" w:cs="宋体"/>
                <w:b/>
                <w:sz w:val="24"/>
              </w:rPr>
            </w:r>
            <w:r/>
          </w:p>
          <w:p>
            <w:pPr>
              <w:pStyle w:val="1086"/>
              <w:jc w:val="center"/>
              <w:rPr>
                <w:rFonts w:hint="eastAsia" w:cs="宋体"/>
                <w:b/>
                <w:sz w:val="24"/>
              </w:rPr>
            </w:pPr>
            <w:r>
              <w:rPr>
                <w:rFonts w:hint="eastAsia" w:cs="宋体"/>
                <w:b/>
                <w:sz w:val="24"/>
              </w:rPr>
            </w:r>
            <w:r/>
          </w:p>
          <w:p>
            <w:pPr>
              <w:pStyle w:val="1086"/>
              <w:jc w:val="center"/>
              <w:spacing w:before="249"/>
              <w:rPr>
                <w:rFonts w:hint="eastAsia" w:cs="宋体"/>
                <w:b/>
                <w:sz w:val="24"/>
              </w:rPr>
            </w:pPr>
            <w:r>
              <w:rPr>
                <w:rFonts w:hint="eastAsia" w:cs="宋体"/>
                <w:b/>
                <w:sz w:val="24"/>
              </w:rPr>
            </w:r>
            <w:r/>
          </w:p>
          <w:p>
            <w:pPr>
              <w:pStyle w:val="1086"/>
              <w:ind w:left="0" w:firstLine="0"/>
              <w:jc w:val="center"/>
              <w:rPr>
                <w:rFonts w:hint="eastAsia" w:cs="宋体"/>
                <w:sz w:val="24"/>
              </w:rPr>
            </w:pPr>
            <w:r>
              <w:rPr>
                <w:rFonts w:hint="eastAsia" w:cs="宋体"/>
                <w:spacing w:val="-10"/>
                <w:sz w:val="24"/>
              </w:rPr>
              <w:t xml:space="preserve">2</w:t>
            </w:r>
            <w:r/>
          </w:p>
        </w:tc>
        <w:tc>
          <w:tcPr>
            <w:tcW w:w="2035" w:type="dxa"/>
            <w:vAlign w:val="center"/>
            <w:vMerge w:val="restart"/>
            <w:textDirection w:val="lrTb"/>
            <w:noWrap w:val="false"/>
          </w:tcPr>
          <w:p>
            <w:pPr>
              <w:pStyle w:val="1086"/>
              <w:jc w:val="center"/>
              <w:rPr>
                <w:rFonts w:hint="eastAsia" w:cs="宋体"/>
                <w:spacing w:val="-4"/>
                <w:sz w:val="24"/>
              </w:rPr>
            </w:pPr>
            <w:r>
              <w:rPr>
                <w:rFonts w:hint="eastAsia" w:cs="宋体"/>
                <w:spacing w:val="-4"/>
                <w:sz w:val="24"/>
              </w:rPr>
            </w:r>
            <w:r/>
          </w:p>
          <w:p>
            <w:pPr>
              <w:pStyle w:val="1086"/>
              <w:ind w:left="0" w:firstLine="0"/>
              <w:jc w:val="center"/>
              <w:rPr>
                <w:rFonts w:hint="eastAsia" w:cs="宋体"/>
                <w:sz w:val="24"/>
              </w:rPr>
            </w:pPr>
            <w:r>
              <w:rPr>
                <w:rFonts w:hint="eastAsia" w:cs="宋体"/>
                <w:spacing w:val="-4"/>
                <w:sz w:val="24"/>
              </w:rPr>
              <w:t xml:space="preserve">出入管理</w:t>
            </w:r>
            <w:r/>
          </w:p>
        </w:tc>
        <w:tc>
          <w:tcPr>
            <w:tcW w:w="5694" w:type="dxa"/>
            <w:textDirection w:val="lrTb"/>
            <w:noWrap w:val="false"/>
          </w:tcPr>
          <w:p>
            <w:pPr>
              <w:pStyle w:val="1086"/>
              <w:numPr>
                <w:ilvl w:val="0"/>
                <w:numId w:val="0"/>
              </w:numPr>
              <w:ind w:left="720" w:hanging="720"/>
              <w:spacing w:before="57"/>
              <w:rPr>
                <w:rFonts w:hint="eastAsia" w:cs="宋体"/>
                <w:sz w:val="24"/>
              </w:rPr>
            </w:pPr>
            <w:r>
              <w:rPr>
                <w:rFonts w:hint="default" w:ascii="宋体" w:hAnsi="宋体" w:eastAsia="宋体" w:cs="宋体"/>
                <w:sz w:val="24"/>
                <w:szCs w:val="24"/>
                <w:lang w:val="zh-CN" w:eastAsia="zh-CN" w:bidi="zh-CN"/>
              </w:rPr>
              <w:t xml:space="preserve">（1）</w:t>
            </w:r>
            <w:r>
              <w:rPr>
                <w:rFonts w:hint="eastAsia" w:cs="宋体"/>
                <w:spacing w:val="-4"/>
                <w:sz w:val="24"/>
              </w:rPr>
              <w:t xml:space="preserve">设置东、南门岗，</w:t>
            </w:r>
            <w:r>
              <w:rPr>
                <w:rFonts w:hint="eastAsia" w:cs="宋体"/>
                <w:sz w:val="24"/>
              </w:rPr>
              <w:t xml:space="preserve">实行 24</w:t>
            </w:r>
            <w:r>
              <w:rPr>
                <w:rFonts w:hint="eastAsia" w:cs="宋体"/>
                <w:spacing w:val="4"/>
                <w:sz w:val="24"/>
              </w:rPr>
              <w:t xml:space="preserve"> </w:t>
            </w:r>
            <w:r>
              <w:rPr>
                <w:rFonts w:hint="eastAsia" w:cs="宋体"/>
                <w:spacing w:val="-2"/>
                <w:sz w:val="24"/>
              </w:rPr>
              <w:t xml:space="preserve">小时值班制。</w:t>
            </w:r>
            <w:r/>
          </w:p>
        </w:tc>
      </w:tr>
      <w:tr>
        <w:trPr>
          <w:jc w:val="center"/>
          <w:trHeight w:val="465"/>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pacing w:val="-2"/>
                <w:sz w:val="24"/>
              </w:rPr>
              <w:t xml:space="preserve">（2）</w:t>
            </w:r>
            <w:r>
              <w:rPr>
                <w:rFonts w:hint="eastAsia" w:cs="宋体"/>
                <w:spacing w:val="-4"/>
                <w:sz w:val="24"/>
              </w:rPr>
              <w:t xml:space="preserve">检票、安检以及门岗保安人员不得私放未预约游客入馆。</w:t>
            </w:r>
            <w:r/>
          </w:p>
        </w:tc>
      </w:tr>
      <w:tr>
        <w:trPr>
          <w:jc w:val="center"/>
          <w:trHeight w:val="90"/>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line="272" w:lineRule="exact"/>
              <w:rPr>
                <w:rFonts w:hint="eastAsia" w:cs="宋体"/>
                <w:sz w:val="24"/>
              </w:rPr>
            </w:pPr>
            <w:r>
              <w:rPr>
                <w:rFonts w:hint="eastAsia" w:cs="宋体"/>
                <w:sz w:val="24"/>
              </w:rPr>
              <w:t xml:space="preserve">（3）</w:t>
            </w:r>
            <w:r>
              <w:rPr>
                <w:rFonts w:hint="eastAsia" w:cs="宋体"/>
                <w:spacing w:val="-1"/>
                <w:sz w:val="24"/>
              </w:rPr>
              <w:t xml:space="preserve">在门岗出入口对外来人员及车辆进行询问和记录，并与相关部门取得联系，</w:t>
            </w:r>
            <w:r>
              <w:rPr>
                <w:rFonts w:hint="eastAsia" w:cs="宋体"/>
                <w:spacing w:val="-4"/>
                <w:sz w:val="24"/>
              </w:rPr>
              <w:t xml:space="preserve">确认后方可进入。东门岗对外开放期间严禁一切车辆进出馆区。</w:t>
            </w:r>
            <w:r/>
          </w:p>
        </w:tc>
      </w:tr>
      <w:tr>
        <w:trPr>
          <w:jc w:val="center"/>
          <w:trHeight w:val="465"/>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（4）</w:t>
            </w:r>
            <w:r>
              <w:rPr>
                <w:rFonts w:hint="eastAsia" w:cs="宋体"/>
                <w:spacing w:val="-1"/>
                <w:sz w:val="24"/>
              </w:rPr>
              <w:t xml:space="preserve">物资出馆要有有相关部门开具的证明和清单，经核实后放行。</w:t>
            </w:r>
            <w:r/>
          </w:p>
        </w:tc>
      </w:tr>
      <w:tr>
        <w:trPr>
          <w:jc w:val="center"/>
          <w:trHeight w:val="749"/>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right="123" w:firstLine="0"/>
              <w:spacing w:before="28" w:line="300" w:lineRule="auto"/>
              <w:rPr>
                <w:rFonts w:hint="eastAsia" w:cs="宋体"/>
                <w:sz w:val="24"/>
              </w:rPr>
            </w:pPr>
            <w:r>
              <w:rPr>
                <w:rFonts w:hint="eastAsia" w:cs="宋体"/>
                <w:sz w:val="24"/>
              </w:rPr>
              <w:t xml:space="preserve">（5）排查可疑人员，对于不出示证件、不按规定登记、不听劝阻而强行闯入者，及时劝离，及时报告安全保卫负责人，必要时</w:t>
            </w:r>
            <w:r>
              <w:rPr>
                <w:rFonts w:hint="eastAsia" w:cs="宋体"/>
                <w:spacing w:val="-2"/>
                <w:sz w:val="24"/>
              </w:rPr>
              <w:t xml:space="preserve">通知公安机关进行处理。</w:t>
            </w:r>
            <w:r/>
          </w:p>
        </w:tc>
      </w:tr>
      <w:tr>
        <w:trPr>
          <w:jc w:val="center"/>
          <w:trHeight w:val="694"/>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line="272" w:lineRule="exact"/>
              <w:rPr>
                <w:rFonts w:hint="eastAsia" w:cs="宋体"/>
                <w:sz w:val="24"/>
              </w:rPr>
            </w:pPr>
            <w:r>
              <w:rPr>
                <w:rFonts w:hint="eastAsia" w:cs="宋体"/>
                <w:sz w:val="24"/>
              </w:rPr>
              <w:t xml:space="preserve">（6）</w:t>
            </w:r>
            <w:r>
              <w:rPr>
                <w:rFonts w:hint="eastAsia" w:cs="宋体"/>
                <w:spacing w:val="-1"/>
                <w:sz w:val="24"/>
              </w:rPr>
              <w:t xml:space="preserve">配合相关部门积极疏导人员及车辆，有效疏导如出入口人群集聚、车辆拥堵、货物堵塞道路等情</w:t>
            </w:r>
            <w:r>
              <w:rPr>
                <w:rFonts w:hint="eastAsia" w:cs="宋体"/>
                <w:spacing w:val="-5"/>
                <w:sz w:val="24"/>
              </w:rPr>
              <w:t xml:space="preserve">况。</w:t>
            </w:r>
            <w:r/>
          </w:p>
        </w:tc>
      </w:tr>
      <w:tr>
        <w:trPr>
          <w:jc w:val="center"/>
          <w:trHeight w:val="1036"/>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right="97" w:firstLine="0"/>
              <w:spacing w:line="300" w:lineRule="auto"/>
              <w:rPr>
                <w:rFonts w:hint="eastAsia" w:cs="宋体"/>
                <w:sz w:val="24"/>
              </w:rPr>
            </w:pPr>
            <w:r>
              <w:rPr>
                <w:rFonts w:hint="eastAsia" w:cs="宋体"/>
                <w:sz w:val="24"/>
              </w:rPr>
              <w:t xml:space="preserve">（7）对物品进出实行安检、登记、电话确认等分类管理措施。大宗物品进</w:t>
            </w:r>
            <w:r>
              <w:rPr>
                <w:rFonts w:hint="eastAsia" w:cs="宋体"/>
                <w:spacing w:val="-6"/>
                <w:sz w:val="24"/>
              </w:rPr>
              <w:t xml:space="preserve">出会同接收单位收件人审检，严防违禁品（包括毒品、军火弹药、管制刀具、易燃易爆品等）、限带品（</w:t>
            </w:r>
            <w:r>
              <w:rPr>
                <w:rFonts w:hint="eastAsia" w:cs="宋体"/>
                <w:spacing w:val="-10"/>
                <w:sz w:val="24"/>
              </w:rPr>
              <w:t xml:space="preserve">包</w:t>
            </w:r>
            <w:r>
              <w:rPr>
                <w:rFonts w:hint="eastAsia" w:cs="宋体"/>
                <w:spacing w:val="-2"/>
                <w:sz w:val="24"/>
              </w:rPr>
              <w:t xml:space="preserve">括动物、任何未经授权的专业摄影设备、无人机等）</w:t>
            </w:r>
            <w:r>
              <w:rPr>
                <w:rFonts w:hint="eastAsia" w:cs="宋体"/>
                <w:spacing w:val="-5"/>
                <w:sz w:val="24"/>
              </w:rPr>
              <w:t xml:space="preserve">进入。</w:t>
            </w:r>
            <w:r/>
          </w:p>
        </w:tc>
      </w:tr>
      <w:tr>
        <w:trPr>
          <w:jc w:val="center"/>
          <w:trHeight w:val="1215"/>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line="272" w:lineRule="exact"/>
              <w:rPr>
                <w:rFonts w:hint="eastAsia" w:cs="宋体"/>
                <w:sz w:val="24"/>
              </w:rPr>
            </w:pPr>
            <w:r>
              <w:rPr>
                <w:rFonts w:hint="eastAsia" w:cs="宋体"/>
                <w:sz w:val="24"/>
              </w:rPr>
              <w:t xml:space="preserve">（8）</w:t>
            </w:r>
            <w:r>
              <w:rPr>
                <w:rFonts w:hint="eastAsia" w:cs="宋体"/>
                <w:spacing w:val="-2"/>
                <w:sz w:val="24"/>
              </w:rPr>
              <w:t xml:space="preserve">提供现场接待服务。</w:t>
            </w:r>
            <w:r/>
          </w:p>
          <w:p>
            <w:pPr>
              <w:pStyle w:val="1086"/>
              <w:ind w:left="0" w:firstLine="0"/>
              <w:spacing w:before="67"/>
              <w:rPr>
                <w:rFonts w:hint="eastAsia" w:cs="宋体"/>
                <w:sz w:val="24"/>
              </w:rPr>
            </w:pPr>
            <w:r>
              <w:rPr>
                <w:rFonts w:hint="eastAsia" w:cs="宋体"/>
                <w:spacing w:val="-2"/>
                <w:sz w:val="24"/>
              </w:rPr>
              <w:t xml:space="preserve">①</w:t>
            </w:r>
            <w:r>
              <w:rPr>
                <w:rFonts w:hint="eastAsia" w:cs="宋体"/>
                <w:spacing w:val="-3"/>
                <w:sz w:val="24"/>
              </w:rPr>
              <w:t xml:space="preserve">做好来访人员、车辆进出证件登记，及时通报。</w:t>
            </w:r>
            <w:r/>
          </w:p>
          <w:p>
            <w:pPr>
              <w:pStyle w:val="1086"/>
              <w:ind w:left="0" w:firstLine="0"/>
              <w:spacing w:before="68"/>
              <w:rPr>
                <w:rFonts w:hint="eastAsia" w:cs="宋体"/>
                <w:sz w:val="24"/>
              </w:rPr>
            </w:pPr>
            <w:r>
              <w:rPr>
                <w:rFonts w:hint="eastAsia" w:cs="宋体"/>
                <w:spacing w:val="-2"/>
                <w:sz w:val="24"/>
              </w:rPr>
              <w:t xml:space="preserve">②严禁无关人员、可疑人员和危险物品进入办公楼（区）</w:t>
            </w:r>
            <w:r>
              <w:rPr>
                <w:rFonts w:hint="eastAsia" w:cs="宋体"/>
                <w:spacing w:val="-6"/>
                <w:sz w:val="24"/>
              </w:rPr>
              <w:t xml:space="preserve">内。</w:t>
            </w:r>
            <w:r/>
          </w:p>
          <w:p>
            <w:pPr>
              <w:pStyle w:val="1086"/>
              <w:ind w:left="0" w:firstLine="0"/>
              <w:spacing w:before="66"/>
              <w:rPr>
                <w:rFonts w:hint="eastAsia" w:cs="宋体"/>
                <w:sz w:val="24"/>
              </w:rPr>
            </w:pPr>
            <w:r>
              <w:rPr>
                <w:rFonts w:hint="eastAsia" w:cs="宋体"/>
                <w:spacing w:val="-2"/>
                <w:sz w:val="24"/>
              </w:rPr>
              <w:t xml:space="preserve">③</w:t>
            </w:r>
            <w:r>
              <w:rPr>
                <w:rFonts w:hint="eastAsia" w:cs="宋体"/>
                <w:spacing w:val="-3"/>
                <w:sz w:val="24"/>
              </w:rPr>
              <w:t xml:space="preserve">物品摆放整齐有序、分类放置。</w:t>
            </w:r>
            <w:r/>
          </w:p>
          <w:p>
            <w:pPr>
              <w:pStyle w:val="1086"/>
              <w:ind w:left="0" w:firstLine="0"/>
              <w:spacing w:before="68"/>
              <w:rPr>
                <w:rFonts w:hint="eastAsia" w:cs="宋体"/>
                <w:sz w:val="24"/>
              </w:rPr>
            </w:pPr>
            <w:r>
              <w:rPr>
                <w:rFonts w:hint="eastAsia" w:cs="宋体"/>
                <w:spacing w:val="-2"/>
                <w:sz w:val="24"/>
              </w:rPr>
              <w:t xml:space="preserve">④</w:t>
            </w:r>
            <w:r>
              <w:rPr>
                <w:rFonts w:hint="eastAsia" w:cs="宋体"/>
                <w:spacing w:val="-6"/>
                <w:sz w:val="24"/>
              </w:rPr>
              <w:t xml:space="preserve">现场办理等待时间不超过 </w:t>
            </w:r>
            <w:r>
              <w:rPr>
                <w:rFonts w:hint="eastAsia" w:cs="宋体"/>
                <w:spacing w:val="-2"/>
                <w:sz w:val="24"/>
              </w:rPr>
              <w:t xml:space="preserve">5</w:t>
            </w:r>
            <w:r>
              <w:rPr>
                <w:rFonts w:hint="eastAsia" w:cs="宋体"/>
                <w:spacing w:val="12"/>
                <w:sz w:val="24"/>
              </w:rPr>
              <w:t xml:space="preserve"> </w:t>
            </w:r>
            <w:r>
              <w:rPr>
                <w:rFonts w:hint="eastAsia" w:cs="宋体"/>
                <w:spacing w:val="-3"/>
                <w:sz w:val="24"/>
              </w:rPr>
              <w:t xml:space="preserve">分钟，等待较长时间应当及时沟通。</w:t>
            </w:r>
            <w:r/>
          </w:p>
          <w:p>
            <w:pPr>
              <w:pStyle w:val="1086"/>
              <w:ind w:left="0" w:firstLine="0"/>
              <w:spacing w:before="68"/>
              <w:rPr>
                <w:rFonts w:hint="eastAsia" w:cs="宋体"/>
                <w:sz w:val="24"/>
              </w:rPr>
            </w:pPr>
            <w:r>
              <w:rPr>
                <w:rFonts w:hint="eastAsia" w:cs="宋体"/>
                <w:spacing w:val="-2"/>
                <w:sz w:val="24"/>
              </w:rPr>
              <w:t xml:space="preserve">⑤</w:t>
            </w:r>
            <w:r>
              <w:rPr>
                <w:rFonts w:hint="eastAsia" w:cs="宋体"/>
                <w:spacing w:val="-3"/>
                <w:sz w:val="24"/>
              </w:rPr>
              <w:t xml:space="preserve">对来访人员咨询、建议、求助等事项，及时处理或答复，处理和答复率 </w:t>
            </w:r>
            <w:r>
              <w:rPr>
                <w:rFonts w:hint="eastAsia" w:cs="宋体"/>
                <w:spacing w:val="-2"/>
                <w:sz w:val="24"/>
              </w:rPr>
              <w:t xml:space="preserve">100%</w:t>
            </w:r>
            <w:r>
              <w:rPr>
                <w:rFonts w:hint="eastAsia" w:cs="宋体"/>
                <w:spacing w:val="-10"/>
                <w:sz w:val="24"/>
              </w:rPr>
              <w:t xml:space="preserve">。</w:t>
            </w:r>
            <w:r/>
          </w:p>
          <w:p>
            <w:pPr>
              <w:pStyle w:val="1086"/>
              <w:ind w:left="0" w:firstLine="0"/>
              <w:spacing w:before="68"/>
              <w:tabs>
                <w:tab w:val="left" w:pos="6455" w:leader="none"/>
                <w:tab w:val="left" w:pos="6937" w:leader="none"/>
              </w:tabs>
              <w:rPr>
                <w:rFonts w:hint="eastAsia" w:cs="宋体"/>
                <w:sz w:val="24"/>
              </w:rPr>
            </w:pPr>
            <w:r>
              <w:rPr>
                <w:rFonts w:hint="eastAsia" w:cs="宋体"/>
                <w:spacing w:val="-2"/>
                <w:sz w:val="24"/>
              </w:rPr>
              <w:t xml:space="preserve">⑥与被访人进行核实确认；告知被访人的办公室门牌号；告知访客注意事项（根据实际需要填写注意事</w:t>
            </w:r>
            <w:r>
              <w:rPr>
                <w:rFonts w:hint="eastAsia" w:cs="宋体"/>
                <w:spacing w:val="-4"/>
                <w:sz w:val="24"/>
              </w:rPr>
              <w:t xml:space="preserve">项）。</w:t>
            </w:r>
            <w:r/>
          </w:p>
        </w:tc>
      </w:tr>
      <w:tr>
        <w:trPr>
          <w:jc w:val="center"/>
          <w:trHeight w:val="475"/>
        </w:trPr>
        <w:tc>
          <w:tcPr>
            <w:tcW w:w="579" w:type="dxa"/>
            <w:vAlign w:val="center"/>
            <w:vMerge w:val="restart"/>
            <w:textDirection w:val="lrTb"/>
            <w:noWrap w:val="false"/>
          </w:tcPr>
          <w:p>
            <w:pPr>
              <w:pStyle w:val="1086"/>
              <w:ind w:left="0" w:firstLine="0"/>
              <w:jc w:val="center"/>
              <w:rPr>
                <w:rFonts w:hint="eastAsia" w:cs="宋体"/>
                <w:sz w:val="24"/>
              </w:rPr>
            </w:pPr>
            <w:r>
              <w:rPr>
                <w:rFonts w:hint="eastAsia" w:cs="宋体"/>
                <w:spacing w:val="-10"/>
                <w:sz w:val="24"/>
              </w:rPr>
              <w:t xml:space="preserve">3</w:t>
            </w:r>
            <w:r/>
          </w:p>
        </w:tc>
        <w:tc>
          <w:tcPr>
            <w:tcW w:w="2035" w:type="dxa"/>
            <w:vAlign w:val="center"/>
            <w:vMerge w:val="restart"/>
            <w:textDirection w:val="lrTb"/>
            <w:noWrap w:val="false"/>
          </w:tcPr>
          <w:p>
            <w:pPr>
              <w:pStyle w:val="1086"/>
              <w:ind w:left="0" w:firstLine="0"/>
              <w:jc w:val="center"/>
              <w:rPr>
                <w:rFonts w:hint="eastAsia" w:cs="宋体"/>
                <w:sz w:val="24"/>
              </w:rPr>
            </w:pPr>
            <w:r>
              <w:rPr>
                <w:rFonts w:hint="eastAsia" w:cs="宋体"/>
                <w:spacing w:val="-4"/>
                <w:sz w:val="24"/>
              </w:rPr>
              <w:t xml:space="preserve">值班巡查</w:t>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（1）</w:t>
            </w:r>
            <w:r>
              <w:rPr>
                <w:rFonts w:hint="eastAsia" w:cs="宋体"/>
                <w:spacing w:val="-15"/>
                <w:sz w:val="24"/>
              </w:rPr>
              <w:t xml:space="preserve">建立 </w:t>
            </w:r>
            <w:r>
              <w:rPr>
                <w:rFonts w:hint="eastAsia" w:cs="宋体"/>
                <w:sz w:val="24"/>
              </w:rPr>
              <w:t xml:space="preserve">24</w:t>
            </w:r>
            <w:r>
              <w:rPr>
                <w:rFonts w:hint="eastAsia" w:cs="宋体"/>
                <w:spacing w:val="14"/>
                <w:sz w:val="24"/>
              </w:rPr>
              <w:t xml:space="preserve"> </w:t>
            </w:r>
            <w:r>
              <w:rPr>
                <w:rFonts w:hint="eastAsia" w:cs="宋体"/>
                <w:spacing w:val="-2"/>
                <w:sz w:val="24"/>
              </w:rPr>
              <w:t xml:space="preserve">小时值班巡查制度。</w:t>
            </w:r>
            <w:r/>
          </w:p>
        </w:tc>
      </w:tr>
      <w:tr>
        <w:trPr>
          <w:jc w:val="center"/>
          <w:trHeight w:val="474"/>
        </w:trPr>
        <w:tc>
          <w:tcPr>
            <w:tcW w:w="579" w:type="dxa"/>
            <w:vAlign w:val="center"/>
            <w:vMerge w:val="continue"/>
            <w:textDirection w:val="lrTb"/>
            <w:noWrap w:val="false"/>
          </w:tcPr>
          <w:p>
            <w:pPr>
              <w:pStyle w:val="1086"/>
              <w:jc w:val="center"/>
              <w:rPr>
                <w:rFonts w:hint="eastAsia" w:cs="宋体"/>
                <w:sz w:val="24"/>
              </w:rPr>
            </w:pPr>
            <w:r>
              <w:rPr>
                <w:rFonts w:hint="eastAsia" w:cs="宋体"/>
                <w:sz w:val="24"/>
              </w:rPr>
            </w:r>
            <w:r/>
          </w:p>
        </w:tc>
        <w:tc>
          <w:tcPr>
            <w:tcW w:w="2035" w:type="dxa"/>
            <w:vAlign w:val="center"/>
            <w:vMerge w:val="continue"/>
            <w:textDirection w:val="lrTb"/>
            <w:noWrap w:val="false"/>
          </w:tcPr>
          <w:p>
            <w:pPr>
              <w:pStyle w:val="1086"/>
              <w:jc w:val="center"/>
              <w:rPr>
                <w:rFonts w:hint="eastAsia" w:cs="宋体"/>
                <w:sz w:val="24"/>
              </w:rPr>
            </w:pPr>
            <w:r>
              <w:rPr>
                <w:rFonts w:hint="eastAsia" w:cs="宋体"/>
                <w:sz w:val="24"/>
              </w:rPr>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（2）</w:t>
            </w:r>
            <w:r>
              <w:rPr>
                <w:rFonts w:hint="eastAsia" w:cs="宋体"/>
                <w:spacing w:val="-1"/>
                <w:sz w:val="24"/>
              </w:rPr>
              <w:t xml:space="preserve">制定巡查路线，按照指定时间和路线执行，落实点位巡逻打卡，加强重点区域、重点部位及装修区域的巡查。</w:t>
            </w:r>
            <w:r/>
          </w:p>
        </w:tc>
      </w:tr>
      <w:tr>
        <w:trPr>
          <w:jc w:val="center"/>
          <w:trHeight w:val="476"/>
        </w:trPr>
        <w:tc>
          <w:tcPr>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（3）</w:t>
            </w:r>
            <w:r>
              <w:rPr>
                <w:rFonts w:hint="eastAsia" w:cs="宋体"/>
                <w:spacing w:val="-1"/>
                <w:sz w:val="24"/>
              </w:rPr>
              <w:t xml:space="preserve">巡查期间保持通信设施设备畅通，遇到异常情况立即上报并在现场采取相应措施，认真做好巡查记录。</w:t>
            </w:r>
            <w:r/>
          </w:p>
        </w:tc>
      </w:tr>
      <w:tr>
        <w:trPr>
          <w:jc w:val="center"/>
          <w:trHeight w:val="474"/>
        </w:trPr>
        <w:tc>
          <w:tcPr>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（4）</w:t>
            </w:r>
            <w:r>
              <w:rPr>
                <w:rFonts w:hint="eastAsia" w:cs="宋体"/>
                <w:spacing w:val="-1"/>
                <w:sz w:val="24"/>
              </w:rPr>
              <w:t xml:space="preserve">收到监控室指令后，巡查人员及时到达指定地点并迅速采取相应措施。</w:t>
            </w:r>
            <w:r/>
          </w:p>
        </w:tc>
      </w:tr>
      <w:tr>
        <w:trPr>
          <w:jc w:val="center"/>
          <w:trHeight w:val="474"/>
        </w:trPr>
        <w:tc>
          <w:tcPr>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pacing w:val="-1"/>
                <w:sz w:val="24"/>
              </w:rPr>
              <w:t xml:space="preserve">（5）做好闭馆后的无死角清场、巡查工作。</w:t>
            </w:r>
            <w:r/>
          </w:p>
        </w:tc>
      </w:tr>
      <w:tr>
        <w:trPr>
          <w:jc w:val="center"/>
          <w:trHeight w:val="476"/>
        </w:trPr>
        <w:tc>
          <w:tcPr>
            <w:tcW w:w="579" w:type="dxa"/>
            <w:vAlign w:val="center"/>
            <w:vMerge w:val="restart"/>
            <w:textDirection w:val="lrTb"/>
            <w:noWrap w:val="false"/>
          </w:tcPr>
          <w:p>
            <w:pPr>
              <w:pStyle w:val="1086"/>
              <w:ind w:left="0" w:firstLine="0"/>
              <w:jc w:val="center"/>
              <w:rPr>
                <w:rFonts w:hint="eastAsia" w:cs="宋体"/>
                <w:sz w:val="24"/>
              </w:rPr>
            </w:pPr>
            <w:r>
              <w:rPr>
                <w:rFonts w:hint="eastAsia" w:cs="宋体"/>
                <w:spacing w:val="-10"/>
                <w:sz w:val="24"/>
              </w:rPr>
              <w:t xml:space="preserve">4</w:t>
            </w:r>
            <w:r/>
          </w:p>
        </w:tc>
        <w:tc>
          <w:tcPr>
            <w:tcW w:w="2035" w:type="dxa"/>
            <w:vAlign w:val="center"/>
            <w:vMerge w:val="restart"/>
            <w:textDirection w:val="lrTb"/>
            <w:noWrap w:val="false"/>
          </w:tcPr>
          <w:p>
            <w:pPr>
              <w:pStyle w:val="1086"/>
              <w:ind w:left="0" w:firstLine="0"/>
              <w:jc w:val="center"/>
              <w:rPr>
                <w:rFonts w:hint="eastAsia" w:cs="宋体"/>
                <w:sz w:val="24"/>
              </w:rPr>
            </w:pPr>
            <w:r>
              <w:rPr>
                <w:rFonts w:hint="eastAsia" w:cs="宋体"/>
                <w:spacing w:val="-4"/>
                <w:sz w:val="24"/>
              </w:rPr>
              <w:t xml:space="preserve">监控值守</w:t>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（1）</w:t>
            </w:r>
            <w:r>
              <w:rPr>
                <w:rFonts w:hint="eastAsia" w:cs="宋体"/>
                <w:spacing w:val="-1"/>
                <w:sz w:val="24"/>
              </w:rPr>
              <w:t xml:space="preserve">监控室环境符合系统设备运行要求，定期进行检查和检测，确保系统功能正常。</w:t>
            </w:r>
            <w:r/>
          </w:p>
        </w:tc>
      </w:tr>
      <w:tr>
        <w:trPr>
          <w:jc w:val="center"/>
          <w:trHeight w:val="474"/>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（2）</w:t>
            </w:r>
            <w:r>
              <w:rPr>
                <w:rFonts w:hint="eastAsia" w:cs="宋体"/>
                <w:spacing w:val="-11"/>
                <w:sz w:val="24"/>
              </w:rPr>
              <w:t xml:space="preserve">监控设备 </w:t>
            </w:r>
            <w:r>
              <w:rPr>
                <w:rFonts w:hint="eastAsia" w:cs="宋体"/>
                <w:sz w:val="24"/>
              </w:rPr>
              <w:t xml:space="preserve">24</w:t>
            </w:r>
            <w:r>
              <w:rPr>
                <w:rFonts w:hint="eastAsia" w:cs="宋体"/>
                <w:spacing w:val="3"/>
                <w:sz w:val="24"/>
              </w:rPr>
              <w:t xml:space="preserve"> </w:t>
            </w:r>
            <w:r>
              <w:rPr>
                <w:rFonts w:hint="eastAsia" w:cs="宋体"/>
                <w:spacing w:val="-4"/>
                <w:sz w:val="24"/>
              </w:rPr>
              <w:t xml:space="preserve">小时正常运行，监控室实行专人 </w:t>
            </w:r>
            <w:r>
              <w:rPr>
                <w:rFonts w:hint="eastAsia" w:cs="宋体"/>
                <w:sz w:val="24"/>
              </w:rPr>
              <w:t xml:space="preserve">24</w:t>
            </w:r>
            <w:r>
              <w:rPr>
                <w:rFonts w:hint="eastAsia" w:cs="宋体"/>
                <w:spacing w:val="3"/>
                <w:sz w:val="24"/>
              </w:rPr>
              <w:t xml:space="preserve"> </w:t>
            </w:r>
            <w:r>
              <w:rPr>
                <w:rFonts w:hint="eastAsia" w:cs="宋体"/>
                <w:spacing w:val="-2"/>
                <w:sz w:val="24"/>
              </w:rPr>
              <w:t xml:space="preserve">小时值班制度。</w:t>
            </w:r>
            <w:r/>
          </w:p>
        </w:tc>
      </w:tr>
      <w:tr>
        <w:trPr>
          <w:jc w:val="center"/>
          <w:trHeight w:val="474"/>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（3）</w:t>
            </w:r>
            <w:r>
              <w:rPr>
                <w:rFonts w:hint="eastAsia" w:cs="宋体"/>
                <w:spacing w:val="-1"/>
                <w:sz w:val="24"/>
              </w:rPr>
              <w:t xml:space="preserve">监控记录画面清晰，视频监控无死角、无盲区。</w:t>
            </w:r>
            <w:r/>
          </w:p>
        </w:tc>
      </w:tr>
      <w:tr>
        <w:trPr>
          <w:jc w:val="center"/>
          <w:trHeight w:val="476"/>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（4）</w:t>
            </w:r>
            <w:r>
              <w:rPr>
                <w:rFonts w:hint="eastAsia" w:cs="宋体"/>
                <w:spacing w:val="-1"/>
                <w:sz w:val="24"/>
              </w:rPr>
              <w:t xml:space="preserve">值班期间遵守操作规程和保密制度，做好监控记录的保存工作。</w:t>
            </w:r>
            <w:r/>
          </w:p>
        </w:tc>
      </w:tr>
      <w:tr>
        <w:trPr>
          <w:jc w:val="center"/>
          <w:trHeight w:val="474"/>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（5）</w:t>
            </w:r>
            <w:r>
              <w:rPr>
                <w:rFonts w:hint="eastAsia" w:cs="宋体"/>
                <w:spacing w:val="-3"/>
                <w:sz w:val="24"/>
              </w:rPr>
              <w:t xml:space="preserve">监控记录保持完整，保存时间不应少于 </w:t>
            </w:r>
            <w:r>
              <w:rPr>
                <w:rFonts w:hint="eastAsia" w:cs="宋体"/>
                <w:sz w:val="24"/>
              </w:rPr>
              <w:t xml:space="preserve">90</w:t>
            </w:r>
            <w:r>
              <w:rPr>
                <w:rFonts w:hint="eastAsia" w:cs="宋体"/>
                <w:spacing w:val="5"/>
                <w:sz w:val="24"/>
              </w:rPr>
              <w:t xml:space="preserve"> </w:t>
            </w:r>
            <w:r>
              <w:rPr>
                <w:rFonts w:hint="eastAsia" w:cs="宋体"/>
                <w:spacing w:val="-5"/>
                <w:sz w:val="24"/>
              </w:rPr>
              <w:t xml:space="preserve">天。</w:t>
            </w:r>
            <w:r/>
          </w:p>
        </w:tc>
      </w:tr>
      <w:tr>
        <w:trPr>
          <w:jc w:val="center"/>
          <w:trHeight w:val="529"/>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83"/>
              <w:rPr>
                <w:rFonts w:hint="eastAsia" w:cs="宋体"/>
                <w:sz w:val="24"/>
              </w:rPr>
            </w:pPr>
            <w:r>
              <w:rPr>
                <w:rFonts w:hint="eastAsia" w:cs="宋体"/>
                <w:sz w:val="24"/>
              </w:rPr>
              <w:t xml:space="preserve">（6）</w:t>
            </w:r>
            <w:r>
              <w:rPr>
                <w:rFonts w:hint="eastAsia" w:cs="宋体"/>
                <w:spacing w:val="-1"/>
                <w:sz w:val="24"/>
              </w:rPr>
              <w:t xml:space="preserve">无关人员进入监控室或查阅监控记录，经授权人批准并做好相关记录。</w:t>
            </w:r>
            <w:r/>
          </w:p>
        </w:tc>
      </w:tr>
      <w:tr>
        <w:trPr>
          <w:jc w:val="center"/>
          <w:trHeight w:val="588"/>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line="272" w:lineRule="exact"/>
              <w:rPr>
                <w:rFonts w:hint="eastAsia" w:cs="宋体"/>
                <w:sz w:val="24"/>
              </w:rPr>
            </w:pPr>
            <w:r>
              <w:rPr>
                <w:rFonts w:hint="eastAsia" w:cs="宋体"/>
                <w:sz w:val="24"/>
              </w:rPr>
              <w:t xml:space="preserve">（7）</w:t>
            </w:r>
            <w:r>
              <w:rPr>
                <w:rFonts w:hint="eastAsia" w:cs="宋体"/>
                <w:spacing w:val="-1"/>
                <w:sz w:val="24"/>
              </w:rPr>
              <w:t xml:space="preserve">监控室收到火情等报警信号、其他异常情况信号后，及时报警并安排其他安保人员前往现场进</w:t>
            </w:r>
            <w:r>
              <w:rPr>
                <w:rFonts w:hint="eastAsia" w:cs="宋体"/>
                <w:spacing w:val="-4"/>
                <w:sz w:val="24"/>
              </w:rPr>
              <w:t xml:space="preserve">行处理。</w:t>
            </w:r>
            <w:r/>
          </w:p>
        </w:tc>
      </w:tr>
      <w:tr>
        <w:trPr>
          <w:jc w:val="center"/>
          <w:trHeight w:val="474"/>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4"/>
              <w:rPr>
                <w:rFonts w:hint="eastAsia" w:cs="宋体"/>
                <w:sz w:val="24"/>
              </w:rPr>
            </w:pPr>
            <w:r>
              <w:rPr>
                <w:rFonts w:hint="eastAsia" w:cs="宋体"/>
                <w:sz w:val="24"/>
              </w:rPr>
              <w:t xml:space="preserve">（8）保持监控室卫生整洁，定期打扫。</w:t>
            </w:r>
            <w:r/>
          </w:p>
        </w:tc>
      </w:tr>
      <w:tr>
        <w:trPr>
          <w:jc w:val="center"/>
          <w:trHeight w:val="474"/>
        </w:trPr>
        <w:tc>
          <w:tcPr>
            <w:tcW w:w="579" w:type="dxa"/>
            <w:vAlign w:val="center"/>
            <w:vMerge w:val="restart"/>
            <w:textDirection w:val="lrTb"/>
            <w:noWrap w:val="false"/>
          </w:tcPr>
          <w:p>
            <w:pPr>
              <w:pStyle w:val="1086"/>
              <w:ind w:left="0" w:firstLine="0"/>
              <w:jc w:val="center"/>
              <w:rPr>
                <w:rFonts w:hint="eastAsia" w:cs="宋体"/>
                <w:sz w:val="24"/>
              </w:rPr>
            </w:pPr>
            <w:r>
              <w:rPr>
                <w:rFonts w:hint="eastAsia" w:cs="宋体"/>
                <w:spacing w:val="-10"/>
                <w:sz w:val="24"/>
              </w:rPr>
              <w:t xml:space="preserve">5</w:t>
            </w:r>
            <w:r/>
          </w:p>
        </w:tc>
        <w:tc>
          <w:tcPr>
            <w:tcW w:w="2035" w:type="dxa"/>
            <w:vAlign w:val="center"/>
            <w:vMerge w:val="restart"/>
            <w:textDirection w:val="lrTb"/>
            <w:noWrap w:val="false"/>
          </w:tcPr>
          <w:p>
            <w:pPr>
              <w:pStyle w:val="1086"/>
              <w:ind w:left="0" w:firstLine="0"/>
              <w:jc w:val="center"/>
              <w:rPr>
                <w:rFonts w:hint="eastAsia" w:cs="宋体"/>
                <w:sz w:val="24"/>
              </w:rPr>
            </w:pPr>
            <w:r>
              <w:rPr>
                <w:rFonts w:hint="eastAsia" w:cs="宋体"/>
                <w:spacing w:val="-4"/>
                <w:sz w:val="24"/>
              </w:rPr>
              <w:t xml:space="preserve">车辆停放</w:t>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（1）</w:t>
            </w:r>
            <w:r>
              <w:rPr>
                <w:rFonts w:hint="eastAsia" w:cs="宋体"/>
                <w:spacing w:val="-1"/>
                <w:sz w:val="24"/>
              </w:rPr>
              <w:t xml:space="preserve">车辆行驶路线设置合理、规范，导向标志完整、清晰。</w:t>
            </w:r>
            <w:r/>
          </w:p>
        </w:tc>
      </w:tr>
      <w:tr>
        <w:trPr>
          <w:jc w:val="center"/>
          <w:trHeight w:val="476"/>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（2）</w:t>
            </w:r>
            <w:r>
              <w:rPr>
                <w:rFonts w:hint="eastAsia" w:cs="宋体"/>
                <w:spacing w:val="-1"/>
                <w:sz w:val="24"/>
              </w:rPr>
              <w:t xml:space="preserve">合理规划车辆停放区域，张贴车辆引导标识，对车辆及停放区域实行规范管理。</w:t>
            </w:r>
            <w:r/>
          </w:p>
        </w:tc>
      </w:tr>
      <w:tr>
        <w:trPr>
          <w:jc w:val="center"/>
          <w:trHeight w:val="474"/>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4"/>
              <w:rPr>
                <w:rFonts w:hint="eastAsia" w:cs="宋体"/>
                <w:sz w:val="24"/>
              </w:rPr>
            </w:pPr>
            <w:r>
              <w:rPr>
                <w:rFonts w:hint="eastAsia" w:cs="宋体"/>
                <w:sz w:val="24"/>
              </w:rPr>
              <w:t xml:space="preserve">（3）</w:t>
            </w:r>
            <w:r>
              <w:rPr>
                <w:rFonts w:hint="eastAsia" w:cs="宋体"/>
                <w:spacing w:val="-1"/>
                <w:sz w:val="24"/>
              </w:rPr>
              <w:t xml:space="preserve">严禁在办公楼的公用走道、楼梯间、安全出口处等公共区域停放车辆或充电。</w:t>
            </w:r>
            <w:r/>
          </w:p>
        </w:tc>
      </w:tr>
      <w:tr>
        <w:trPr>
          <w:jc w:val="center"/>
          <w:trHeight w:val="474"/>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（4）</w:t>
            </w:r>
            <w:r>
              <w:rPr>
                <w:rFonts w:hint="eastAsia" w:cs="宋体"/>
                <w:spacing w:val="-1"/>
                <w:sz w:val="24"/>
              </w:rPr>
              <w:t xml:space="preserve">非机动车定点有序停放。</w:t>
            </w:r>
            <w:r/>
          </w:p>
        </w:tc>
      </w:tr>
      <w:tr>
        <w:trPr>
          <w:jc w:val="center"/>
          <w:trHeight w:val="708"/>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line="272" w:lineRule="exact"/>
              <w:rPr>
                <w:rFonts w:hint="eastAsia" w:cs="宋体"/>
                <w:sz w:val="24"/>
              </w:rPr>
            </w:pPr>
            <w:r>
              <w:rPr>
                <w:rFonts w:hint="eastAsia" w:cs="宋体"/>
                <w:sz w:val="24"/>
              </w:rPr>
              <w:t xml:space="preserve">（5）</w:t>
            </w:r>
            <w:r>
              <w:rPr>
                <w:rFonts w:hint="eastAsia" w:cs="宋体"/>
                <w:spacing w:val="-1"/>
                <w:sz w:val="24"/>
              </w:rPr>
              <w:t xml:space="preserve">发现车辆异常情况及时通知车主，并做好登记；发生交通事故、自然灾害等意外事故时及时赶</w:t>
            </w:r>
            <w:r>
              <w:rPr>
                <w:rFonts w:hint="eastAsia" w:cs="宋体"/>
                <w:spacing w:val="-5"/>
                <w:sz w:val="24"/>
              </w:rPr>
              <w:t xml:space="preserve">赴现场疏导和协助处理，响应时间不超过 </w:t>
            </w:r>
            <w:r>
              <w:rPr>
                <w:rFonts w:hint="eastAsia" w:cs="宋体"/>
                <w:spacing w:val="-2"/>
                <w:sz w:val="24"/>
              </w:rPr>
              <w:t xml:space="preserve">3</w:t>
            </w:r>
            <w:r>
              <w:rPr>
                <w:rFonts w:hint="eastAsia" w:cs="宋体"/>
                <w:spacing w:val="11"/>
                <w:sz w:val="24"/>
              </w:rPr>
              <w:t xml:space="preserve"> </w:t>
            </w:r>
            <w:r>
              <w:rPr>
                <w:rFonts w:hint="eastAsia" w:cs="宋体"/>
                <w:spacing w:val="-5"/>
                <w:sz w:val="24"/>
              </w:rPr>
              <w:t xml:space="preserve">分钟。</w:t>
            </w:r>
            <w:r/>
          </w:p>
        </w:tc>
      </w:tr>
      <w:tr>
        <w:trPr>
          <w:jc w:val="center"/>
          <w:trHeight w:val="453"/>
        </w:trPr>
        <w:tc>
          <w:tcPr>
            <w:tcW w:w="579" w:type="dxa"/>
            <w:vAlign w:val="center"/>
            <w:vMerge w:val="restart"/>
            <w:textDirection w:val="lrTb"/>
            <w:noWrap w:val="false"/>
          </w:tcPr>
          <w:p>
            <w:pPr>
              <w:pStyle w:val="1086"/>
              <w:ind w:left="0" w:firstLine="0"/>
              <w:jc w:val="center"/>
              <w:rPr>
                <w:rFonts w:hint="eastAsia" w:cs="宋体"/>
                <w:sz w:val="24"/>
              </w:rPr>
            </w:pPr>
            <w:r>
              <w:rPr>
                <w:rFonts w:hint="eastAsia" w:cs="宋体"/>
                <w:spacing w:val="-10"/>
                <w:sz w:val="24"/>
              </w:rPr>
              <w:t xml:space="preserve">6</w:t>
            </w:r>
            <w:r/>
          </w:p>
        </w:tc>
        <w:tc>
          <w:tcPr>
            <w:tcW w:w="2035" w:type="dxa"/>
            <w:vAlign w:val="center"/>
            <w:vMerge w:val="restart"/>
            <w:textDirection w:val="lrTb"/>
            <w:noWrap w:val="false"/>
          </w:tcPr>
          <w:p>
            <w:pPr>
              <w:pStyle w:val="1086"/>
              <w:ind w:left="0" w:firstLine="0"/>
              <w:jc w:val="center"/>
              <w:rPr>
                <w:rFonts w:hint="eastAsia" w:cs="宋体"/>
                <w:sz w:val="24"/>
              </w:rPr>
            </w:pPr>
            <w:r>
              <w:rPr>
                <w:rFonts w:hint="eastAsia" w:cs="宋体"/>
                <w:spacing w:val="-4"/>
                <w:sz w:val="24"/>
              </w:rPr>
              <w:t xml:space="preserve">消防安全管理</w:t>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（1）</w:t>
            </w:r>
            <w:r>
              <w:rPr>
                <w:rFonts w:hint="eastAsia" w:cs="宋体"/>
                <w:spacing w:val="-1"/>
                <w:sz w:val="24"/>
              </w:rPr>
              <w:t xml:space="preserve">建立消防安全责任制，确定各级消防安全责任人及其职责。</w:t>
            </w:r>
            <w:r/>
          </w:p>
        </w:tc>
      </w:tr>
      <w:tr>
        <w:trPr>
          <w:jc w:val="center"/>
          <w:trHeight w:val="455"/>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（2）</w:t>
            </w:r>
            <w:r>
              <w:rPr>
                <w:rFonts w:hint="eastAsia" w:cs="宋体"/>
                <w:spacing w:val="-7"/>
                <w:sz w:val="24"/>
              </w:rPr>
              <w:t xml:space="preserve">消防控制室实行 </w:t>
            </w:r>
            <w:r>
              <w:rPr>
                <w:rFonts w:hint="eastAsia" w:cs="宋体"/>
                <w:sz w:val="24"/>
              </w:rPr>
              <w:t xml:space="preserve">24</w:t>
            </w:r>
            <w:r>
              <w:rPr>
                <w:rFonts w:hint="eastAsia" w:cs="宋体"/>
                <w:spacing w:val="6"/>
                <w:sz w:val="24"/>
              </w:rPr>
              <w:t xml:space="preserve"> </w:t>
            </w:r>
            <w:r>
              <w:rPr>
                <w:rFonts w:hint="eastAsia" w:cs="宋体"/>
                <w:spacing w:val="-5"/>
                <w:sz w:val="24"/>
              </w:rPr>
              <w:t xml:space="preserve">小时值班制度，每班不少于 </w:t>
            </w:r>
            <w:r>
              <w:rPr>
                <w:rFonts w:hint="eastAsia" w:cs="宋体"/>
                <w:sz w:val="24"/>
              </w:rPr>
              <w:t xml:space="preserve">2</w:t>
            </w:r>
            <w:r>
              <w:rPr>
                <w:rFonts w:hint="eastAsia" w:cs="宋体"/>
                <w:spacing w:val="6"/>
                <w:sz w:val="24"/>
              </w:rPr>
              <w:t xml:space="preserve"> </w:t>
            </w:r>
            <w:r>
              <w:rPr>
                <w:rFonts w:hint="eastAsia" w:cs="宋体"/>
                <w:spacing w:val="-5"/>
                <w:sz w:val="24"/>
              </w:rPr>
              <w:t xml:space="preserve">人。开放期间每两小时到指定点位巡查、扫码拍照上传到消防管理平台。每月对消火栓、灭火器进行检查并记录。</w:t>
            </w:r>
            <w:r/>
          </w:p>
        </w:tc>
      </w:tr>
      <w:tr>
        <w:trPr>
          <w:jc w:val="center"/>
          <w:trHeight w:val="453"/>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（3）</w:t>
            </w:r>
            <w:r>
              <w:rPr>
                <w:rFonts w:hint="eastAsia" w:cs="宋体"/>
                <w:spacing w:val="-1"/>
                <w:sz w:val="24"/>
              </w:rPr>
              <w:t xml:space="preserve">消火栓、应急照明、应急物资、消防及人员逃生通道、消防车通道可随时正常使用。</w:t>
            </w:r>
            <w:r/>
          </w:p>
        </w:tc>
      </w:tr>
      <w:tr>
        <w:trPr>
          <w:jc w:val="center"/>
          <w:trHeight w:val="453"/>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（4）</w:t>
            </w:r>
            <w:r>
              <w:rPr>
                <w:rFonts w:hint="eastAsia" w:cs="宋体"/>
                <w:spacing w:val="-1"/>
                <w:sz w:val="24"/>
              </w:rPr>
              <w:t xml:space="preserve">易燃易爆品设专区专人管理，做好相关记录。</w:t>
            </w:r>
            <w:r/>
          </w:p>
        </w:tc>
      </w:tr>
      <w:tr>
        <w:trPr>
          <w:jc w:val="center"/>
          <w:trHeight w:val="455"/>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（5）</w:t>
            </w:r>
            <w:r>
              <w:rPr>
                <w:rFonts w:hint="eastAsia" w:cs="宋体"/>
                <w:spacing w:val="-3"/>
                <w:sz w:val="24"/>
              </w:rPr>
              <w:t xml:space="preserve">定期组织消防安全宣传，每半年至少开展 </w:t>
            </w:r>
            <w:r>
              <w:rPr>
                <w:rFonts w:hint="eastAsia" w:cs="宋体"/>
                <w:sz w:val="24"/>
              </w:rPr>
              <w:t xml:space="preserve">1</w:t>
            </w:r>
            <w:r>
              <w:rPr>
                <w:rFonts w:hint="eastAsia" w:cs="宋体"/>
                <w:spacing w:val="5"/>
                <w:sz w:val="24"/>
              </w:rPr>
              <w:t xml:space="preserve"> </w:t>
            </w:r>
            <w:r>
              <w:rPr>
                <w:rFonts w:hint="eastAsia" w:cs="宋体"/>
                <w:spacing w:val="-2"/>
                <w:sz w:val="24"/>
              </w:rPr>
              <w:t xml:space="preserve">次消防演练。</w:t>
            </w:r>
            <w:r/>
          </w:p>
        </w:tc>
      </w:tr>
      <w:tr>
        <w:trPr>
          <w:jc w:val="center"/>
          <w:trHeight w:val="453"/>
        </w:trPr>
        <w:tc>
          <w:tcPr>
            <w:tcW w:w="579" w:type="dxa"/>
            <w:vAlign w:val="center"/>
            <w:vMerge w:val="restart"/>
            <w:textDirection w:val="lrTb"/>
            <w:noWrap w:val="false"/>
          </w:tcPr>
          <w:p>
            <w:pPr>
              <w:pStyle w:val="1086"/>
              <w:ind w:left="0" w:firstLine="0"/>
              <w:jc w:val="center"/>
              <w:spacing w:before="1"/>
              <w:rPr>
                <w:rFonts w:hint="eastAsia" w:cs="宋体"/>
                <w:sz w:val="24"/>
              </w:rPr>
            </w:pPr>
            <w:r>
              <w:rPr>
                <w:rFonts w:hint="eastAsia" w:cs="宋体"/>
                <w:spacing w:val="-10"/>
                <w:sz w:val="24"/>
              </w:rPr>
              <w:t xml:space="preserve">7</w:t>
            </w:r>
            <w:r/>
          </w:p>
        </w:tc>
        <w:tc>
          <w:tcPr>
            <w:tcW w:w="2035" w:type="dxa"/>
            <w:vAlign w:val="center"/>
            <w:vMerge w:val="restart"/>
            <w:textDirection w:val="lrTb"/>
            <w:noWrap w:val="false"/>
          </w:tcPr>
          <w:p>
            <w:pPr>
              <w:pStyle w:val="1086"/>
              <w:ind w:left="0" w:firstLine="0"/>
              <w:jc w:val="center"/>
              <w:rPr>
                <w:rFonts w:hint="eastAsia" w:cs="宋体"/>
                <w:sz w:val="24"/>
              </w:rPr>
            </w:pPr>
            <w:r>
              <w:rPr>
                <w:rFonts w:hint="eastAsia" w:cs="宋体"/>
                <w:spacing w:val="-4"/>
                <w:sz w:val="24"/>
              </w:rPr>
              <w:t xml:space="preserve">突发事件处理</w:t>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（1）</w:t>
            </w:r>
            <w:r>
              <w:rPr>
                <w:rFonts w:hint="eastAsia" w:cs="宋体"/>
                <w:spacing w:val="-1"/>
                <w:sz w:val="24"/>
              </w:rPr>
              <w:t xml:space="preserve">制定突发事件安全责任书，明确突发事件责任人及应承担的安全责任。</w:t>
            </w:r>
            <w:r/>
          </w:p>
        </w:tc>
      </w:tr>
      <w:tr>
        <w:trPr>
          <w:jc w:val="center"/>
          <w:trHeight w:val="455"/>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（2）</w:t>
            </w:r>
            <w:r>
              <w:rPr>
                <w:rFonts w:hint="eastAsia" w:cs="宋体"/>
                <w:spacing w:val="-1"/>
                <w:sz w:val="24"/>
              </w:rPr>
              <w:t xml:space="preserve">建立应急突发事件处置队伍，明确各自的职责。</w:t>
            </w:r>
            <w:r/>
          </w:p>
        </w:tc>
      </w:tr>
      <w:tr>
        <w:trPr>
          <w:jc w:val="center"/>
          <w:trHeight w:val="453"/>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（3）</w:t>
            </w:r>
            <w:r>
              <w:rPr>
                <w:rFonts w:hint="eastAsia" w:cs="宋体"/>
                <w:spacing w:val="-1"/>
                <w:sz w:val="24"/>
              </w:rPr>
              <w:t xml:space="preserve">识别、分析各种潜在风险，针对不同风险类型制定相应解决方案，并配备应急物资。</w:t>
            </w:r>
            <w:r/>
          </w:p>
        </w:tc>
      </w:tr>
      <w:tr>
        <w:trPr>
          <w:jc w:val="center"/>
          <w:trHeight w:val="453"/>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（4）</w:t>
            </w:r>
            <w:r>
              <w:rPr>
                <w:rFonts w:hint="eastAsia" w:cs="宋体"/>
                <w:spacing w:val="-7"/>
                <w:sz w:val="24"/>
              </w:rPr>
              <w:t xml:space="preserve">每半年至少开展 </w:t>
            </w:r>
            <w:r>
              <w:rPr>
                <w:rFonts w:hint="eastAsia" w:cs="宋体"/>
                <w:sz w:val="24"/>
              </w:rPr>
              <w:t xml:space="preserve">1</w:t>
            </w:r>
            <w:r>
              <w:rPr>
                <w:rFonts w:hint="eastAsia" w:cs="宋体"/>
                <w:spacing w:val="6"/>
                <w:sz w:val="24"/>
              </w:rPr>
              <w:t xml:space="preserve"> </w:t>
            </w:r>
            <w:r>
              <w:rPr>
                <w:rFonts w:hint="eastAsia" w:cs="宋体"/>
                <w:spacing w:val="-1"/>
                <w:sz w:val="24"/>
              </w:rPr>
              <w:t xml:space="preserve">次突发事件应急演练，并有相应记录。</w:t>
            </w:r>
            <w:r/>
          </w:p>
        </w:tc>
      </w:tr>
      <w:tr>
        <w:trPr>
          <w:jc w:val="center"/>
          <w:trHeight w:val="455"/>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（5）</w:t>
            </w:r>
            <w:r>
              <w:rPr>
                <w:rFonts w:hint="eastAsia" w:cs="宋体"/>
                <w:spacing w:val="-1"/>
                <w:sz w:val="24"/>
              </w:rPr>
              <w:t xml:space="preserve">发生意外事件时，及时采取应急措施，维护安全保卫服务正常进行，保护文物和人身财产安全。</w:t>
            </w:r>
            <w:r/>
          </w:p>
        </w:tc>
      </w:tr>
      <w:tr>
        <w:trPr>
          <w:jc w:val="center"/>
          <w:trHeight w:val="681"/>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line="272" w:lineRule="exact"/>
              <w:rPr>
                <w:rFonts w:hint="eastAsia" w:cs="宋体"/>
                <w:sz w:val="24"/>
              </w:rPr>
            </w:pPr>
            <w:r>
              <w:rPr>
                <w:rFonts w:hint="eastAsia" w:cs="宋体"/>
                <w:sz w:val="24"/>
              </w:rPr>
              <w:t xml:space="preserve">（6）</w:t>
            </w:r>
            <w:r>
              <w:rPr>
                <w:rFonts w:hint="eastAsia" w:cs="宋体"/>
                <w:spacing w:val="-1"/>
                <w:sz w:val="24"/>
              </w:rPr>
              <w:t xml:space="preserve">办公区安保服务应急预案终止实施后，积极采取措施，在尽可能短的时间内，消除事故带来</w:t>
            </w:r>
            <w:r>
              <w:rPr>
                <w:rFonts w:hint="eastAsia" w:cs="宋体"/>
                <w:spacing w:val="-3"/>
                <w:sz w:val="24"/>
              </w:rPr>
              <w:t xml:space="preserve">的不良影响，妥善安置和慰问受害及受影响的人员和部门。</w:t>
            </w:r>
            <w:r/>
          </w:p>
        </w:tc>
      </w:tr>
      <w:tr>
        <w:trPr>
          <w:jc w:val="center"/>
          <w:trHeight w:val="453"/>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（7）</w:t>
            </w:r>
            <w:r>
              <w:rPr>
                <w:rFonts w:hint="eastAsia" w:cs="宋体"/>
                <w:spacing w:val="-1"/>
                <w:sz w:val="24"/>
              </w:rPr>
              <w:t xml:space="preserve">事故处理后，及时形成事故应急总结报告，完善应急救援工作方案。</w:t>
            </w:r>
            <w:r/>
          </w:p>
        </w:tc>
      </w:tr>
      <w:tr>
        <w:trPr>
          <w:jc w:val="center"/>
          <w:trHeight w:val="455"/>
        </w:trPr>
        <w:tc>
          <w:tcPr>
            <w:tcW w:w="579" w:type="dxa"/>
            <w:vAlign w:val="center"/>
            <w:vMerge w:val="restart"/>
            <w:textDirection w:val="lrTb"/>
            <w:noWrap w:val="false"/>
          </w:tcPr>
          <w:p>
            <w:pPr>
              <w:pStyle w:val="1086"/>
              <w:ind w:left="0" w:firstLine="0"/>
              <w:jc w:val="center"/>
              <w:rPr>
                <w:rFonts w:hint="eastAsia" w:cs="宋体"/>
                <w:sz w:val="24"/>
              </w:rPr>
            </w:pPr>
            <w:r>
              <w:rPr>
                <w:rFonts w:hint="eastAsia" w:cs="宋体"/>
                <w:spacing w:val="-10"/>
                <w:sz w:val="24"/>
              </w:rPr>
              <w:t xml:space="preserve">8</w:t>
            </w:r>
            <w:r/>
          </w:p>
        </w:tc>
        <w:tc>
          <w:tcPr>
            <w:tcW w:w="2035" w:type="dxa"/>
            <w:vAlign w:val="center"/>
            <w:vMerge w:val="restart"/>
            <w:textDirection w:val="lrTb"/>
            <w:noWrap w:val="false"/>
          </w:tcPr>
          <w:p>
            <w:pPr>
              <w:pStyle w:val="1086"/>
              <w:ind w:left="0" w:firstLine="0"/>
              <w:jc w:val="center"/>
              <w:rPr>
                <w:rFonts w:hint="eastAsia" w:cs="宋体"/>
                <w:sz w:val="24"/>
              </w:rPr>
            </w:pPr>
            <w:r>
              <w:rPr>
                <w:rFonts w:hint="eastAsia" w:cs="宋体"/>
                <w:spacing w:val="-4"/>
                <w:sz w:val="24"/>
              </w:rPr>
              <w:t xml:space="preserve">大型活动秩序</w:t>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（1）</w:t>
            </w:r>
            <w:r>
              <w:rPr>
                <w:rFonts w:hint="eastAsia" w:cs="宋体"/>
                <w:spacing w:val="-1"/>
                <w:sz w:val="24"/>
              </w:rPr>
              <w:t xml:space="preserve">制定相应的活动秩序维护方案，合理安排人员，并对场所的安全隐患进行排查。</w:t>
            </w:r>
            <w:r/>
          </w:p>
        </w:tc>
      </w:tr>
      <w:tr>
        <w:trPr>
          <w:jc w:val="center"/>
          <w:trHeight w:val="453"/>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（2）</w:t>
            </w:r>
            <w:r>
              <w:rPr>
                <w:rFonts w:hint="eastAsia" w:cs="宋体"/>
                <w:spacing w:val="-1"/>
                <w:sz w:val="24"/>
              </w:rPr>
              <w:t xml:space="preserve">应当保障通道、出入口、停车场等区域畅通。</w:t>
            </w:r>
            <w:r/>
          </w:p>
        </w:tc>
      </w:tr>
      <w:tr>
        <w:trPr>
          <w:jc w:val="center"/>
          <w:trHeight w:val="453"/>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rPr>
            </w:pPr>
            <w:r>
              <w:rPr>
                <w:rFonts w:hint="eastAsia" w:cs="宋体"/>
                <w:sz w:val="24"/>
              </w:rPr>
              <w:t xml:space="preserve">（3）</w:t>
            </w:r>
            <w:r>
              <w:rPr>
                <w:rFonts w:hint="eastAsia" w:cs="宋体"/>
                <w:spacing w:val="-1"/>
                <w:sz w:val="24"/>
              </w:rPr>
              <w:t xml:space="preserve">活动举办过程中，做好现场秩序的维护和突发事故的处置工作，确保活动正常进行。</w:t>
            </w:r>
            <w:r/>
          </w:p>
        </w:tc>
      </w:tr>
      <w:tr>
        <w:trPr>
          <w:jc w:val="center"/>
          <w:trHeight w:val="456"/>
        </w:trPr>
        <w:tc>
          <w:tcPr>
            <w:tcBorders>
              <w:top w:val="none" w:color="000000" w:sz="4" w:space="0"/>
            </w:tcBorders>
            <w:tcW w:w="579"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2035"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694" w:type="dxa"/>
            <w:textDirection w:val="lrTb"/>
            <w:noWrap w:val="false"/>
          </w:tcPr>
          <w:p>
            <w:pPr>
              <w:pStyle w:val="1086"/>
              <w:ind w:left="0" w:firstLine="0"/>
              <w:spacing w:before="57"/>
              <w:rPr>
                <w:rFonts w:hint="eastAsia" w:cs="宋体"/>
                <w:sz w:val="24"/>
                <w:lang w:val="en-US"/>
              </w:rPr>
            </w:pPr>
            <w:r>
              <w:rPr>
                <w:rFonts w:hint="eastAsia" w:cs="宋体"/>
                <w:spacing w:val="-1"/>
                <w:sz w:val="24"/>
              </w:rPr>
              <w:t xml:space="preserve">（4）</w:t>
            </w:r>
            <w:r>
              <w:rPr>
                <w:rFonts w:hint="eastAsia" w:cs="宋体"/>
                <w:spacing w:val="-1"/>
                <w:sz w:val="24"/>
                <w:lang w:val="en-US"/>
              </w:rPr>
              <w:t xml:space="preserve">做好活动期间车辆管理工作。</w:t>
            </w:r>
            <w:r/>
          </w:p>
        </w:tc>
      </w:tr>
    </w:tbl>
    <w:p>
      <w:pPr>
        <w:pStyle w:val="875"/>
        <w:ind w:left="0"/>
        <w:spacing w:before="281" w:after="20"/>
        <w:tabs>
          <w:tab w:val="left" w:pos="917" w:leader="none"/>
        </w:tabs>
        <w:rPr>
          <w:rFonts w:hint="eastAsia" w:ascii="宋体" w:hAnsi="宋体" w:cs="宋体"/>
          <w:b/>
          <w:spacing w:val="-4"/>
          <w:sz w:val="24"/>
          <w:szCs w:val="24"/>
        </w:rPr>
      </w:pPr>
      <w:r>
        <w:rPr>
          <w:rFonts w:hint="eastAsia" w:ascii="宋体" w:hAnsi="宋体" w:cs="宋体"/>
          <w:b/>
          <w:spacing w:val="-4"/>
          <w:sz w:val="24"/>
          <w:szCs w:val="24"/>
        </w:rPr>
      </w:r>
      <w:r/>
    </w:p>
    <w:p>
      <w:pPr>
        <w:pStyle w:val="875"/>
        <w:ind w:left="0"/>
        <w:spacing w:before="85" w:after="20"/>
        <w:tabs>
          <w:tab w:val="left" w:pos="810" w:leader="none"/>
        </w:tabs>
        <w:rPr>
          <w:rFonts w:hint="eastAsia" w:ascii="宋体" w:hAnsi="宋体" w:cs="宋体"/>
          <w:b/>
          <w:spacing w:val="-3"/>
          <w:sz w:val="24"/>
          <w:szCs w:val="24"/>
        </w:rPr>
      </w:pPr>
      <w:r>
        <w:rPr>
          <w:rFonts w:hint="eastAsia" w:ascii="宋体" w:hAnsi="宋体" w:cs="宋体"/>
          <w:b/>
          <w:spacing w:val="-3"/>
          <w:sz w:val="24"/>
          <w:szCs w:val="24"/>
        </w:rPr>
      </w:r>
      <w:r/>
    </w:p>
    <w:p>
      <w:pPr>
        <w:pStyle w:val="875"/>
        <w:ind w:left="0"/>
        <w:spacing w:before="85" w:after="20"/>
        <w:tabs>
          <w:tab w:val="left" w:pos="810" w:leader="none"/>
        </w:tabs>
        <w:rPr>
          <w:rFonts w:hint="eastAsia" w:ascii="宋体" w:hAnsi="宋体" w:cs="宋体"/>
          <w:b/>
          <w:sz w:val="24"/>
          <w:szCs w:val="24"/>
        </w:rPr>
      </w:pPr>
      <w:r>
        <w:rPr>
          <w:rFonts w:hint="eastAsia" w:ascii="宋体" w:hAnsi="宋体" w:cs="宋体"/>
          <w:b/>
          <w:spacing w:val="-3"/>
          <w:sz w:val="24"/>
          <w:szCs w:val="24"/>
        </w:rPr>
        <w:t xml:space="preserve">3、安保管理服务人员需求</w:t>
      </w:r>
      <w:r/>
    </w:p>
    <w:tbl>
      <w:tblPr>
        <w:tblStyle w:val="759"/>
        <w:tblW w:w="50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69"/>
        <w:gridCol w:w="1"/>
        <w:gridCol w:w="1312"/>
        <w:gridCol w:w="2"/>
        <w:gridCol w:w="842"/>
        <w:gridCol w:w="3"/>
        <w:gridCol w:w="970"/>
        <w:gridCol w:w="4"/>
        <w:gridCol w:w="4029"/>
        <w:gridCol w:w="5"/>
      </w:tblGrid>
      <w:tr>
        <w:trPr>
          <w:jc w:val="center"/>
          <w:trHeight w:val="681"/>
        </w:trPr>
        <w:tc>
          <w:tcPr>
            <w:gridSpan w:val="2"/>
            <w:tcW w:w="1170" w:type="dxa"/>
            <w:vAlign w:val="center"/>
            <w:textDirection w:val="lrTb"/>
            <w:noWrap w:val="false"/>
          </w:tcPr>
          <w:p>
            <w:pPr>
              <w:pStyle w:val="1086"/>
              <w:ind w:left="0" w:firstLine="0"/>
              <w:jc w:val="center"/>
              <w:rPr>
                <w:rFonts w:hint="eastAsia" w:cs="宋体"/>
                <w:b/>
                <w:sz w:val="24"/>
              </w:rPr>
            </w:pPr>
            <w:r>
              <w:rPr>
                <w:rFonts w:hint="eastAsia" w:cs="宋体"/>
                <w:b/>
                <w:spacing w:val="-4"/>
                <w:sz w:val="24"/>
              </w:rPr>
              <w:t xml:space="preserve">部门职能</w:t>
            </w:r>
            <w:r/>
          </w:p>
        </w:tc>
        <w:tc>
          <w:tcPr>
            <w:gridSpan w:val="2"/>
            <w:tcW w:w="1314" w:type="dxa"/>
            <w:vAlign w:val="center"/>
            <w:textDirection w:val="lrTb"/>
            <w:noWrap w:val="false"/>
          </w:tcPr>
          <w:p>
            <w:pPr>
              <w:pStyle w:val="1086"/>
              <w:ind w:left="0" w:firstLine="0"/>
              <w:jc w:val="center"/>
              <w:spacing w:before="127"/>
              <w:rPr>
                <w:rFonts w:hint="eastAsia" w:cs="宋体"/>
                <w:b/>
                <w:sz w:val="24"/>
              </w:rPr>
            </w:pPr>
            <w:r>
              <w:rPr>
                <w:rFonts w:hint="eastAsia" w:cs="宋体"/>
                <w:b/>
                <w:spacing w:val="-5"/>
                <w:sz w:val="24"/>
              </w:rPr>
              <w:t xml:space="preserve">岗位</w:t>
            </w:r>
            <w:r/>
          </w:p>
        </w:tc>
        <w:tc>
          <w:tcPr>
            <w:gridSpan w:val="2"/>
            <w:tcW w:w="845" w:type="dxa"/>
            <w:vAlign w:val="center"/>
            <w:textDirection w:val="lrTb"/>
            <w:noWrap w:val="false"/>
          </w:tcPr>
          <w:p>
            <w:pPr>
              <w:pStyle w:val="1086"/>
              <w:ind w:left="0" w:right="2" w:firstLine="0"/>
              <w:jc w:val="center"/>
              <w:spacing w:before="127"/>
              <w:rPr>
                <w:rFonts w:hint="eastAsia" w:cs="宋体"/>
                <w:b/>
                <w:sz w:val="24"/>
              </w:rPr>
            </w:pPr>
            <w:r>
              <w:rPr>
                <w:rFonts w:hint="eastAsia" w:cs="宋体"/>
                <w:b/>
                <w:spacing w:val="-4"/>
                <w:sz w:val="24"/>
              </w:rPr>
              <w:t xml:space="preserve">同时在岗人数</w:t>
            </w:r>
            <w:r/>
          </w:p>
        </w:tc>
        <w:tc>
          <w:tcPr>
            <w:gridSpan w:val="2"/>
            <w:tcW w:w="974" w:type="dxa"/>
            <w:vAlign w:val="center"/>
            <w:textDirection w:val="lrTb"/>
            <w:noWrap w:val="false"/>
          </w:tcPr>
          <w:p>
            <w:pPr>
              <w:pStyle w:val="1086"/>
              <w:ind w:left="0" w:firstLine="0"/>
              <w:jc w:val="center"/>
              <w:spacing w:before="127"/>
              <w:rPr>
                <w:rFonts w:hint="eastAsia" w:cs="宋体"/>
                <w:b/>
                <w:sz w:val="24"/>
              </w:rPr>
            </w:pPr>
            <w:r>
              <w:rPr>
                <w:rFonts w:hint="eastAsia" w:cs="宋体"/>
                <w:b/>
                <w:spacing w:val="-4"/>
                <w:sz w:val="24"/>
              </w:rPr>
              <w:t xml:space="preserve">岗位所需总人数</w:t>
            </w:r>
            <w:r/>
          </w:p>
        </w:tc>
        <w:tc>
          <w:tcPr>
            <w:gridSpan w:val="2"/>
            <w:tcW w:w="4034" w:type="dxa"/>
            <w:vAlign w:val="center"/>
            <w:textDirection w:val="lrTb"/>
            <w:noWrap w:val="false"/>
          </w:tcPr>
          <w:p>
            <w:pPr>
              <w:pStyle w:val="1086"/>
              <w:ind w:left="0" w:right="-15" w:firstLine="0"/>
              <w:jc w:val="center"/>
              <w:spacing w:line="309" w:lineRule="exact"/>
              <w:rPr>
                <w:rFonts w:hint="eastAsia" w:cs="宋体"/>
                <w:b/>
                <w:sz w:val="24"/>
              </w:rPr>
            </w:pPr>
            <w:r>
              <w:rPr>
                <w:rFonts w:hint="eastAsia" w:cs="宋体"/>
                <w:b/>
                <w:spacing w:val="-6"/>
                <w:sz w:val="24"/>
              </w:rPr>
              <w:t xml:space="preserve">备注（</w:t>
            </w:r>
            <w:r>
              <w:rPr>
                <w:rFonts w:hint="eastAsia" w:cs="宋体"/>
                <w:b/>
                <w:spacing w:val="-7"/>
                <w:sz w:val="24"/>
              </w:rPr>
              <w:t xml:space="preserve">岗位所需服务时长或时段、需具备的上岗资格证、</w:t>
            </w:r>
            <w:r>
              <w:rPr>
                <w:rFonts w:hint="eastAsia" w:cs="宋体"/>
                <w:b/>
                <w:spacing w:val="-2"/>
                <w:sz w:val="24"/>
              </w:rPr>
              <w:t xml:space="preserve">人员学历、工作经验等要求</w:t>
            </w:r>
            <w:r>
              <w:rPr>
                <w:rFonts w:hint="eastAsia" w:cs="宋体"/>
                <w:b/>
                <w:spacing w:val="-10"/>
                <w:sz w:val="24"/>
              </w:rPr>
              <w:t xml:space="preserve">）</w:t>
            </w:r>
            <w:r/>
          </w:p>
        </w:tc>
      </w:tr>
      <w:tr>
        <w:trPr>
          <w:gridAfter w:val="1"/>
          <w:jc w:val="center"/>
          <w:trHeight w:val="453"/>
        </w:trPr>
        <w:tc>
          <w:tcPr>
            <w:tcW w:w="1170" w:type="dxa"/>
            <w:vAlign w:val="center"/>
            <w:vMerge w:val="restart"/>
            <w:textDirection w:val="lrTb"/>
            <w:noWrap w:val="false"/>
          </w:tcPr>
          <w:p>
            <w:pPr>
              <w:pStyle w:val="1086"/>
              <w:ind w:left="0" w:firstLine="0"/>
              <w:jc w:val="center"/>
              <w:rPr>
                <w:rFonts w:hint="eastAsia" w:cs="宋体"/>
                <w:sz w:val="24"/>
              </w:rPr>
            </w:pPr>
            <w:r>
              <w:rPr>
                <w:rFonts w:hint="eastAsia" w:cs="宋体"/>
                <w:spacing w:val="-4"/>
                <w:sz w:val="24"/>
              </w:rPr>
              <w:t xml:space="preserve">保安服务</w:t>
            </w:r>
            <w:r/>
          </w:p>
        </w:tc>
        <w:tc>
          <w:tcPr>
            <w:gridSpan w:val="2"/>
            <w:tcW w:w="1314" w:type="dxa"/>
            <w:vAlign w:val="center"/>
            <w:textDirection w:val="lrTb"/>
            <w:noWrap w:val="false"/>
          </w:tcPr>
          <w:p>
            <w:pPr>
              <w:pStyle w:val="1086"/>
              <w:ind w:left="0" w:firstLine="0"/>
              <w:jc w:val="center"/>
              <w:spacing w:before="57"/>
              <w:rPr>
                <w:rFonts w:hint="eastAsia" w:cs="宋体"/>
                <w:sz w:val="24"/>
              </w:rPr>
            </w:pPr>
            <w:r>
              <w:rPr>
                <w:rFonts w:hint="eastAsia" w:cs="宋体"/>
                <w:spacing w:val="-4"/>
                <w:sz w:val="24"/>
              </w:rPr>
              <w:t xml:space="preserve">项目经理</w:t>
            </w:r>
            <w:r/>
          </w:p>
        </w:tc>
        <w:tc>
          <w:tcPr>
            <w:gridSpan w:val="2"/>
            <w:tcW w:w="845" w:type="dxa"/>
            <w:vAlign w:val="center"/>
            <w:textDirection w:val="lrTb"/>
            <w:noWrap w:val="false"/>
          </w:tcPr>
          <w:p>
            <w:pPr>
              <w:pStyle w:val="1086"/>
              <w:ind w:left="0" w:firstLine="0"/>
              <w:jc w:val="center"/>
              <w:spacing w:before="66"/>
              <w:rPr>
                <w:rFonts w:hint="eastAsia" w:cs="宋体"/>
                <w:sz w:val="24"/>
              </w:rPr>
            </w:pPr>
            <w:r>
              <w:rPr>
                <w:rFonts w:hint="eastAsia" w:cs="宋体"/>
                <w:spacing w:val="-10"/>
                <w:sz w:val="24"/>
              </w:rPr>
              <w:t xml:space="preserve">1</w:t>
            </w:r>
            <w:r/>
          </w:p>
        </w:tc>
        <w:tc>
          <w:tcPr>
            <w:gridSpan w:val="2"/>
            <w:tcW w:w="974" w:type="dxa"/>
            <w:vAlign w:val="center"/>
            <w:textDirection w:val="lrTb"/>
            <w:noWrap w:val="false"/>
          </w:tcPr>
          <w:p>
            <w:pPr>
              <w:pStyle w:val="1086"/>
              <w:ind w:left="0" w:right="3" w:firstLine="0"/>
              <w:jc w:val="center"/>
              <w:spacing w:before="66"/>
              <w:rPr>
                <w:rFonts w:hint="eastAsia" w:cs="宋体"/>
                <w:sz w:val="24"/>
              </w:rPr>
            </w:pPr>
            <w:r>
              <w:rPr>
                <w:rFonts w:hint="eastAsia" w:cs="宋体"/>
                <w:spacing w:val="-10"/>
                <w:sz w:val="24"/>
              </w:rPr>
              <w:t xml:space="preserve">1</w:t>
            </w:r>
            <w:r/>
          </w:p>
        </w:tc>
        <w:tc>
          <w:tcPr>
            <w:gridSpan w:val="2"/>
            <w:tcW w:w="4034" w:type="dxa"/>
            <w:vAlign w:val="center"/>
            <w:textDirection w:val="lrTb"/>
            <w:noWrap w:val="false"/>
          </w:tcPr>
          <w:p>
            <w:pPr>
              <w:pStyle w:val="1086"/>
              <w:ind w:left="0" w:firstLine="0"/>
              <w:spacing w:before="57"/>
              <w:tabs>
                <w:tab w:val="left" w:pos="3419" w:leader="none"/>
              </w:tabs>
              <w:rPr>
                <w:rFonts w:hint="eastAsia" w:cs="宋体"/>
                <w:sz w:val="24"/>
                <w:lang w:val="en-US"/>
              </w:rPr>
            </w:pPr>
            <w:r>
              <w:rPr>
                <w:rFonts w:hint="eastAsia" w:cs="宋体"/>
                <w:sz w:val="24"/>
              </w:rPr>
              <w:t xml:space="preserve">大专以上学历，具有保安员证，具有中级消防设施操作员证。</w:t>
            </w:r>
            <w:r/>
          </w:p>
        </w:tc>
      </w:tr>
      <w:tr>
        <w:trPr>
          <w:jc w:val="center"/>
          <w:trHeight w:val="455"/>
        </w:trPr>
        <w:tc>
          <w:tcPr>
            <w:gridSpan w:val="2"/>
            <w:tcW w:w="1170" w:type="dxa"/>
            <w:vAlign w:val="center"/>
            <w:vMerge w:val="restart"/>
            <w:textDirection w:val="lrTb"/>
            <w:noWrap w:val="false"/>
          </w:tcPr>
          <w:p>
            <w:pPr>
              <w:pStyle w:val="1086"/>
              <w:jc w:val="center"/>
              <w:rPr>
                <w:rFonts w:hint="eastAsia" w:cs="宋体"/>
                <w:sz w:val="24"/>
              </w:rPr>
            </w:pPr>
            <w:r>
              <w:rPr>
                <w:rFonts w:hint="eastAsia" w:cs="宋体"/>
                <w:sz w:val="24"/>
              </w:rPr>
            </w:r>
            <w:r/>
          </w:p>
        </w:tc>
        <w:tc>
          <w:tcPr>
            <w:gridSpan w:val="2"/>
            <w:tcW w:w="1314" w:type="dxa"/>
            <w:vAlign w:val="center"/>
            <w:textDirection w:val="lrTb"/>
            <w:noWrap w:val="false"/>
          </w:tcPr>
          <w:p>
            <w:pPr>
              <w:pStyle w:val="1086"/>
              <w:ind w:left="0" w:firstLine="0"/>
              <w:jc w:val="center"/>
              <w:spacing w:before="57"/>
              <w:rPr>
                <w:rFonts w:hint="eastAsia" w:cs="宋体"/>
                <w:sz w:val="24"/>
              </w:rPr>
            </w:pPr>
            <w:r>
              <w:rPr>
                <w:rFonts w:hint="eastAsia" w:cs="宋体"/>
                <w:spacing w:val="-5"/>
                <w:sz w:val="24"/>
              </w:rPr>
              <w:t xml:space="preserve">班组长</w:t>
            </w:r>
            <w:r/>
          </w:p>
        </w:tc>
        <w:tc>
          <w:tcPr>
            <w:gridSpan w:val="2"/>
            <w:tcW w:w="845" w:type="dxa"/>
            <w:vAlign w:val="center"/>
            <w:textDirection w:val="lrTb"/>
            <w:noWrap w:val="false"/>
          </w:tcPr>
          <w:p>
            <w:pPr>
              <w:pStyle w:val="1086"/>
              <w:ind w:left="0" w:firstLine="0"/>
              <w:jc w:val="center"/>
              <w:rPr>
                <w:rFonts w:hint="eastAsia" w:cs="宋体"/>
                <w:sz w:val="24"/>
              </w:rPr>
            </w:pPr>
            <w:r>
              <w:rPr>
                <w:rFonts w:hint="eastAsia" w:cs="宋体"/>
                <w:sz w:val="24"/>
              </w:rPr>
              <w:t xml:space="preserve">1</w:t>
            </w:r>
            <w:r/>
          </w:p>
        </w:tc>
        <w:tc>
          <w:tcPr>
            <w:gridSpan w:val="2"/>
            <w:tcW w:w="974" w:type="dxa"/>
            <w:vAlign w:val="center"/>
            <w:textDirection w:val="lrTb"/>
            <w:noWrap w:val="false"/>
          </w:tcPr>
          <w:p>
            <w:pPr>
              <w:pStyle w:val="1086"/>
              <w:ind w:left="0" w:firstLine="0"/>
              <w:jc w:val="center"/>
              <w:rPr>
                <w:rFonts w:hint="eastAsia" w:cs="宋体"/>
                <w:sz w:val="24"/>
              </w:rPr>
            </w:pPr>
            <w:r>
              <w:rPr>
                <w:rFonts w:hint="eastAsia" w:cs="宋体"/>
                <w:sz w:val="24"/>
              </w:rPr>
              <w:t xml:space="preserve">1</w:t>
            </w:r>
            <w:r/>
          </w:p>
        </w:tc>
        <w:tc>
          <w:tcPr>
            <w:gridSpan w:val="2"/>
            <w:tcW w:w="4034" w:type="dxa"/>
            <w:vAlign w:val="center"/>
            <w:textDirection w:val="lrTb"/>
            <w:noWrap w:val="false"/>
          </w:tcPr>
          <w:p>
            <w:pPr>
              <w:pStyle w:val="1086"/>
              <w:ind w:left="0" w:firstLine="0"/>
              <w:jc w:val="both"/>
              <w:rPr>
                <w:rFonts w:hint="eastAsia" w:cs="宋体"/>
                <w:sz w:val="24"/>
              </w:rPr>
            </w:pPr>
            <w:r>
              <w:rPr>
                <w:rFonts w:hint="eastAsia" w:cs="宋体"/>
                <w:sz w:val="24"/>
              </w:rPr>
              <w:t xml:space="preserve">男性55周岁(含)以下，白班8小时，所有人具备保安员证，</w:t>
            </w:r>
            <w:r>
              <w:rPr>
                <w:rFonts w:hint="eastAsia" w:cs="宋体"/>
                <w:spacing w:val="-3"/>
                <w:sz w:val="24"/>
              </w:rPr>
              <w:t xml:space="preserve">由供应商出具承诺书。</w:t>
            </w:r>
            <w:r>
              <w:rPr>
                <w:rFonts w:hint="eastAsia" w:cs="宋体"/>
                <w:sz w:val="24"/>
              </w:rPr>
              <w:t xml:space="preserve"> </w:t>
            </w:r>
            <w:r/>
          </w:p>
        </w:tc>
      </w:tr>
      <w:tr>
        <w:trPr>
          <w:jc w:val="center"/>
          <w:trHeight w:val="453"/>
        </w:trPr>
        <w:tc>
          <w:tcPr>
            <w:gridSpan w:val="2"/>
            <w:tcW w:w="1170"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gridSpan w:val="2"/>
            <w:tcW w:w="1314" w:type="dxa"/>
            <w:vAlign w:val="center"/>
            <w:textDirection w:val="lrTb"/>
            <w:noWrap w:val="false"/>
          </w:tcPr>
          <w:p>
            <w:pPr>
              <w:pStyle w:val="1086"/>
              <w:ind w:left="0" w:firstLine="0"/>
              <w:jc w:val="center"/>
              <w:spacing w:before="57"/>
              <w:rPr>
                <w:rFonts w:hint="eastAsia" w:cs="宋体"/>
                <w:sz w:val="24"/>
              </w:rPr>
            </w:pPr>
            <w:r>
              <w:rPr>
                <w:rFonts w:hint="eastAsia" w:cs="宋体"/>
                <w:spacing w:val="-5"/>
                <w:sz w:val="24"/>
              </w:rPr>
              <w:t xml:space="preserve">门岗</w:t>
            </w:r>
            <w:r/>
          </w:p>
        </w:tc>
        <w:tc>
          <w:tcPr>
            <w:gridSpan w:val="2"/>
            <w:tcW w:w="845" w:type="dxa"/>
            <w:vAlign w:val="center"/>
            <w:textDirection w:val="lrTb"/>
            <w:noWrap w:val="false"/>
          </w:tcPr>
          <w:p>
            <w:pPr>
              <w:pStyle w:val="1086"/>
              <w:ind w:left="0" w:firstLine="0"/>
              <w:jc w:val="center"/>
              <w:rPr>
                <w:rFonts w:hint="eastAsia" w:cs="宋体"/>
                <w:sz w:val="24"/>
              </w:rPr>
            </w:pPr>
            <w:r>
              <w:rPr>
                <w:rFonts w:hint="eastAsia" w:cs="宋体"/>
                <w:sz w:val="24"/>
              </w:rPr>
              <w:t xml:space="preserve">2</w:t>
            </w:r>
            <w:r/>
          </w:p>
        </w:tc>
        <w:tc>
          <w:tcPr>
            <w:gridSpan w:val="2"/>
            <w:tcW w:w="974" w:type="dxa"/>
            <w:vAlign w:val="center"/>
            <w:textDirection w:val="lrTb"/>
            <w:noWrap w:val="false"/>
          </w:tcPr>
          <w:p>
            <w:pPr>
              <w:pStyle w:val="1086"/>
              <w:ind w:left="0" w:firstLine="0"/>
              <w:jc w:val="center"/>
              <w:rPr>
                <w:rFonts w:hint="eastAsia" w:cs="宋体"/>
                <w:sz w:val="24"/>
              </w:rPr>
            </w:pPr>
            <w:r>
              <w:rPr>
                <w:rFonts w:hint="eastAsia" w:cs="宋体"/>
                <w:sz w:val="24"/>
              </w:rPr>
              <w:t xml:space="preserve">2</w:t>
            </w:r>
            <w:r/>
          </w:p>
        </w:tc>
        <w:tc>
          <w:tcPr>
            <w:gridSpan w:val="2"/>
            <w:tcW w:w="4034" w:type="dxa"/>
            <w:vAlign w:val="center"/>
            <w:textDirection w:val="lrTb"/>
            <w:noWrap w:val="false"/>
          </w:tcPr>
          <w:p>
            <w:pPr>
              <w:pStyle w:val="1086"/>
              <w:ind w:left="0" w:firstLine="0"/>
              <w:jc w:val="both"/>
              <w:spacing w:before="57"/>
              <w:rPr>
                <w:rFonts w:hint="eastAsia" w:cs="宋体"/>
                <w:sz w:val="24"/>
              </w:rPr>
            </w:pPr>
            <w:r>
              <w:rPr>
                <w:rFonts w:hint="eastAsia" w:cs="宋体"/>
                <w:sz w:val="24"/>
              </w:rPr>
              <w:t xml:space="preserve">男性55周岁(含)以下，白班8小时，所有人具备保安员证，</w:t>
            </w:r>
            <w:r>
              <w:rPr>
                <w:rFonts w:hint="eastAsia" w:cs="宋体"/>
                <w:spacing w:val="-3"/>
                <w:sz w:val="24"/>
              </w:rPr>
              <w:t xml:space="preserve">由供应商出具承诺书。</w:t>
            </w:r>
            <w:r>
              <w:rPr>
                <w:rFonts w:hint="eastAsia" w:cs="宋体"/>
                <w:sz w:val="24"/>
              </w:rPr>
              <w:t xml:space="preserve"> </w:t>
            </w:r>
            <w:r/>
          </w:p>
        </w:tc>
      </w:tr>
      <w:tr>
        <w:trPr>
          <w:gridAfter w:val="1"/>
          <w:jc w:val="center"/>
          <w:trHeight w:val="455"/>
        </w:trPr>
        <w:tc>
          <w:tcPr>
            <w:tcW w:w="1170"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gridSpan w:val="2"/>
            <w:tcW w:w="1314" w:type="dxa"/>
            <w:vAlign w:val="center"/>
            <w:textDirection w:val="lrTb"/>
            <w:noWrap w:val="false"/>
          </w:tcPr>
          <w:p>
            <w:pPr>
              <w:pStyle w:val="1086"/>
              <w:ind w:left="0" w:firstLine="0"/>
              <w:jc w:val="center"/>
              <w:spacing w:before="57"/>
              <w:rPr>
                <w:rFonts w:hint="eastAsia" w:cs="宋体"/>
                <w:color w:val="000000" w:themeColor="text1"/>
                <w:sz w:val="24"/>
                <w14:textFill>
                  <w14:solidFill>
                    <w14:schemeClr w14:val="tx1"/>
                  </w14:solidFill>
                </w14:textFill>
              </w:rPr>
            </w:pPr>
            <w:r>
              <w:rPr>
                <w:rFonts w:hint="eastAsia" w:cs="宋体"/>
                <w:color w:val="000000" w:themeColor="text1"/>
                <w:spacing w:val="-4"/>
                <w:sz w:val="24"/>
                <w14:textFill>
                  <w14:solidFill>
                    <w14:schemeClr w14:val="tx1"/>
                  </w14:solidFill>
                </w14:textFill>
              </w:rPr>
              <w:t xml:space="preserve">消防控制室</w:t>
            </w:r>
            <w:r/>
          </w:p>
        </w:tc>
        <w:tc>
          <w:tcPr>
            <w:gridSpan w:val="2"/>
            <w:tcW w:w="845" w:type="dxa"/>
            <w:vAlign w:val="center"/>
            <w:textDirection w:val="lrTb"/>
            <w:noWrap w:val="false"/>
          </w:tcPr>
          <w:p>
            <w:pPr>
              <w:pStyle w:val="1086"/>
              <w:ind w:left="0" w:firstLine="0"/>
              <w:jc w:val="center"/>
              <w:rPr>
                <w:rFonts w:hint="eastAsia"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4</w:t>
            </w:r>
            <w:r/>
          </w:p>
        </w:tc>
        <w:tc>
          <w:tcPr>
            <w:gridSpan w:val="2"/>
            <w:tcW w:w="974" w:type="dxa"/>
            <w:vAlign w:val="center"/>
            <w:textDirection w:val="lrTb"/>
            <w:noWrap w:val="false"/>
          </w:tcPr>
          <w:p>
            <w:pPr>
              <w:pStyle w:val="1086"/>
              <w:ind w:left="0" w:firstLine="0"/>
              <w:jc w:val="center"/>
              <w:rPr>
                <w:rFonts w:hint="eastAsia" w:cs="宋体"/>
                <w:color w:val="000000" w:themeColor="text1"/>
                <w:sz w:val="24"/>
                <w:lang w:val="en-US"/>
                <w14:textFill>
                  <w14:solidFill>
                    <w14:schemeClr w14:val="tx1"/>
                  </w14:solidFill>
                </w14:textFill>
              </w:rPr>
            </w:pPr>
            <w:r>
              <w:rPr>
                <w:rFonts w:hint="eastAsia" w:cs="宋体"/>
                <w:color w:val="000000" w:themeColor="text1"/>
                <w:sz w:val="24"/>
                <w:lang w:val="en-US"/>
                <w14:textFill>
                  <w14:solidFill>
                    <w14:schemeClr w14:val="tx1"/>
                  </w14:solidFill>
                </w14:textFill>
              </w:rPr>
              <w:t xml:space="preserve">12</w:t>
            </w:r>
            <w:r/>
          </w:p>
        </w:tc>
        <w:tc>
          <w:tcPr>
            <w:gridSpan w:val="2"/>
            <w:tcW w:w="4034" w:type="dxa"/>
            <w:vAlign w:val="center"/>
            <w:textDirection w:val="lrTb"/>
            <w:noWrap w:val="false"/>
          </w:tcPr>
          <w:p>
            <w:pPr>
              <w:pStyle w:val="1086"/>
              <w:ind w:left="0" w:firstLine="0"/>
              <w:jc w:val="both"/>
              <w:spacing w:before="57"/>
              <w:rPr>
                <w:rFonts w:hint="eastAsia"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男性55周岁(含)以下，分两班，12</w:t>
            </w:r>
            <w:r>
              <w:rPr>
                <w:rFonts w:hint="eastAsia" w:cs="宋体"/>
                <w:color w:val="000000" w:themeColor="text1"/>
                <w:spacing w:val="-5"/>
                <w:sz w:val="24"/>
                <w14:textFill>
                  <w14:solidFill>
                    <w14:schemeClr w14:val="tx1"/>
                  </w14:solidFill>
                </w14:textFill>
              </w:rPr>
              <w:t xml:space="preserve">小时每班，具备中级消防设施操作员证，</w:t>
            </w:r>
            <w:r>
              <w:rPr>
                <w:rFonts w:hint="eastAsia" w:cs="宋体"/>
                <w:color w:val="000000" w:themeColor="text1"/>
                <w:spacing w:val="-3"/>
                <w:sz w:val="24"/>
                <w14:textFill>
                  <w14:solidFill>
                    <w14:schemeClr w14:val="tx1"/>
                  </w14:solidFill>
                </w14:textFill>
              </w:rPr>
              <w:t xml:space="preserve">由供应商出具承诺书。</w:t>
            </w:r>
            <w:r/>
          </w:p>
        </w:tc>
      </w:tr>
      <w:tr>
        <w:trPr>
          <w:gridAfter w:val="1"/>
          <w:jc w:val="center"/>
          <w:trHeight w:val="453"/>
        </w:trPr>
        <w:tc>
          <w:tcPr>
            <w:tcW w:w="1170"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gridSpan w:val="2"/>
            <w:tcW w:w="1314" w:type="dxa"/>
            <w:vAlign w:val="center"/>
            <w:textDirection w:val="lrTb"/>
            <w:noWrap w:val="false"/>
          </w:tcPr>
          <w:p>
            <w:pPr>
              <w:pStyle w:val="1086"/>
              <w:ind w:left="0" w:firstLine="0"/>
              <w:jc w:val="center"/>
              <w:spacing w:before="57"/>
              <w:rPr>
                <w:rFonts w:hint="eastAsia" w:cs="宋体"/>
                <w:color w:val="000000" w:themeColor="text1"/>
                <w:sz w:val="24"/>
                <w14:textFill>
                  <w14:solidFill>
                    <w14:schemeClr w14:val="tx1"/>
                  </w14:solidFill>
                </w14:textFill>
              </w:rPr>
            </w:pPr>
            <w:r>
              <w:rPr>
                <w:rFonts w:hint="eastAsia" w:cs="宋体"/>
                <w:color w:val="000000" w:themeColor="text1"/>
                <w:spacing w:val="-4"/>
                <w:sz w:val="24"/>
                <w14:textFill>
                  <w14:solidFill>
                    <w14:schemeClr w14:val="tx1"/>
                  </w14:solidFill>
                </w14:textFill>
              </w:rPr>
              <w:t xml:space="preserve">陈列楼展厅巡逻岗</w:t>
            </w:r>
            <w:r/>
          </w:p>
        </w:tc>
        <w:tc>
          <w:tcPr>
            <w:gridSpan w:val="2"/>
            <w:tcW w:w="845" w:type="dxa"/>
            <w:vAlign w:val="center"/>
            <w:textDirection w:val="lrTb"/>
            <w:noWrap w:val="false"/>
          </w:tcPr>
          <w:p>
            <w:pPr>
              <w:pStyle w:val="1086"/>
              <w:ind w:left="0" w:firstLine="0"/>
              <w:jc w:val="center"/>
              <w:rPr>
                <w:rFonts w:hint="eastAsia" w:cs="宋体"/>
                <w:color w:val="000000" w:themeColor="text1"/>
                <w:sz w:val="24"/>
                <w:lang w:eastAsia="zh-CN"/>
                <w14:textFill>
                  <w14:solidFill>
                    <w14:schemeClr w14:val="tx1"/>
                  </w14:solidFill>
                </w14:textFill>
              </w:rPr>
            </w:pPr>
            <w:r>
              <w:rPr>
                <w:rFonts w:hint="eastAsia" w:cs="宋体"/>
                <w:color w:val="000000" w:themeColor="text1"/>
                <w:sz w:val="24"/>
                <w:lang w:eastAsia="zh-CN"/>
                <w14:textFill>
                  <w14:solidFill>
                    <w14:schemeClr w14:val="tx1"/>
                  </w14:solidFill>
                </w14:textFill>
              </w:rPr>
              <w:t xml:space="preserve">4</w:t>
            </w:r>
            <w:r/>
          </w:p>
        </w:tc>
        <w:tc>
          <w:tcPr>
            <w:gridSpan w:val="2"/>
            <w:tcW w:w="974" w:type="dxa"/>
            <w:vAlign w:val="center"/>
            <w:textDirection w:val="lrTb"/>
            <w:noWrap w:val="false"/>
          </w:tcPr>
          <w:p>
            <w:pPr>
              <w:pStyle w:val="1086"/>
              <w:ind w:left="0" w:firstLine="0"/>
              <w:jc w:val="center"/>
              <w:rPr>
                <w:rFonts w:hint="eastAsia" w:cs="宋体"/>
                <w:color w:val="000000" w:themeColor="text1"/>
                <w:sz w:val="24"/>
                <w:lang w:eastAsia="zh-CN"/>
                <w14:textFill>
                  <w14:solidFill>
                    <w14:schemeClr w14:val="tx1"/>
                  </w14:solidFill>
                </w14:textFill>
              </w:rPr>
            </w:pPr>
            <w:r>
              <w:rPr>
                <w:rFonts w:hint="eastAsia" w:cs="宋体"/>
                <w:color w:val="000000" w:themeColor="text1"/>
                <w:sz w:val="24"/>
                <w:lang w:eastAsia="zh-CN"/>
                <w14:textFill>
                  <w14:solidFill>
                    <w14:schemeClr w14:val="tx1"/>
                  </w14:solidFill>
                </w14:textFill>
              </w:rPr>
              <w:t xml:space="preserve">4</w:t>
            </w:r>
            <w:r/>
          </w:p>
        </w:tc>
        <w:tc>
          <w:tcPr>
            <w:gridSpan w:val="2"/>
            <w:tcW w:w="4034" w:type="dxa"/>
            <w:vAlign w:val="center"/>
            <w:textDirection w:val="lrTb"/>
            <w:noWrap w:val="false"/>
          </w:tcPr>
          <w:p>
            <w:pPr>
              <w:pStyle w:val="1086"/>
              <w:ind w:left="0" w:firstLine="0"/>
              <w:jc w:val="both"/>
              <w:rPr>
                <w:rFonts w:hint="eastAsia"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男性55周岁(含)以下，女性50周岁(含)以下，白班8小时，所有人具备保安员证，</w:t>
            </w:r>
            <w:r>
              <w:rPr>
                <w:rFonts w:hint="eastAsia" w:cs="宋体"/>
                <w:color w:val="000000" w:themeColor="text1"/>
                <w:spacing w:val="-3"/>
                <w:sz w:val="24"/>
                <w14:textFill>
                  <w14:solidFill>
                    <w14:schemeClr w14:val="tx1"/>
                  </w14:solidFill>
                </w14:textFill>
              </w:rPr>
              <w:t xml:space="preserve">由供应商出具承诺书。</w:t>
            </w:r>
            <w:r/>
          </w:p>
        </w:tc>
      </w:tr>
      <w:tr>
        <w:trPr>
          <w:gridAfter w:val="1"/>
          <w:jc w:val="center"/>
          <w:trHeight w:val="453"/>
        </w:trPr>
        <w:tc>
          <w:tcPr>
            <w:tcW w:w="1170"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gridSpan w:val="2"/>
            <w:tcW w:w="1314" w:type="dxa"/>
            <w:vAlign w:val="center"/>
            <w:textDirection w:val="lrTb"/>
            <w:noWrap w:val="false"/>
          </w:tcPr>
          <w:p>
            <w:pPr>
              <w:pStyle w:val="1086"/>
              <w:ind w:left="0" w:firstLine="0"/>
              <w:jc w:val="center"/>
              <w:spacing w:before="57"/>
              <w:rPr>
                <w:rFonts w:hint="eastAsia" w:cs="宋体"/>
                <w:color w:val="000000" w:themeColor="text1"/>
                <w:spacing w:val="-4"/>
                <w:sz w:val="24"/>
                <w14:textFill>
                  <w14:solidFill>
                    <w14:schemeClr w14:val="tx1"/>
                  </w14:solidFill>
                </w14:textFill>
              </w:rPr>
            </w:pPr>
            <w:r>
              <w:rPr>
                <w:rFonts w:hint="eastAsia" w:cs="宋体"/>
                <w:color w:val="000000" w:themeColor="text1"/>
                <w:spacing w:val="-4"/>
                <w:sz w:val="24"/>
                <w14:textFill>
                  <w14:solidFill>
                    <w14:schemeClr w14:val="tx1"/>
                  </w14:solidFill>
                </w14:textFill>
              </w:rPr>
              <w:t xml:space="preserve">陈列楼检票岗</w:t>
            </w:r>
            <w:r/>
          </w:p>
        </w:tc>
        <w:tc>
          <w:tcPr>
            <w:gridSpan w:val="2"/>
            <w:tcW w:w="845" w:type="dxa"/>
            <w:vAlign w:val="center"/>
            <w:textDirection w:val="lrTb"/>
            <w:noWrap w:val="false"/>
          </w:tcPr>
          <w:p>
            <w:pPr>
              <w:pStyle w:val="1086"/>
              <w:ind w:left="0" w:firstLine="0"/>
              <w:jc w:val="center"/>
              <w:rPr>
                <w:rFonts w:hint="eastAsia"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2</w:t>
            </w:r>
            <w:r/>
          </w:p>
        </w:tc>
        <w:tc>
          <w:tcPr>
            <w:gridSpan w:val="2"/>
            <w:tcW w:w="974" w:type="dxa"/>
            <w:vAlign w:val="center"/>
            <w:textDirection w:val="lrTb"/>
            <w:noWrap w:val="false"/>
          </w:tcPr>
          <w:p>
            <w:pPr>
              <w:pStyle w:val="1086"/>
              <w:ind w:left="0" w:firstLine="0"/>
              <w:jc w:val="center"/>
              <w:rPr>
                <w:rFonts w:hint="eastAsia"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2</w:t>
            </w:r>
            <w:r/>
          </w:p>
        </w:tc>
        <w:tc>
          <w:tcPr>
            <w:gridSpan w:val="2"/>
            <w:tcW w:w="4034" w:type="dxa"/>
            <w:vAlign w:val="center"/>
            <w:textDirection w:val="lrTb"/>
            <w:noWrap w:val="false"/>
          </w:tcPr>
          <w:p>
            <w:pPr>
              <w:pStyle w:val="1086"/>
              <w:ind w:left="0" w:firstLine="0"/>
              <w:jc w:val="both"/>
              <w:rPr>
                <w:rFonts w:hint="eastAsia"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男性55周岁(含)以下，女性50周岁(含)以下，白班8小时，所有人具备保安员证，</w:t>
            </w:r>
            <w:r>
              <w:rPr>
                <w:rFonts w:hint="eastAsia" w:cs="宋体"/>
                <w:color w:val="000000" w:themeColor="text1"/>
                <w:spacing w:val="-3"/>
                <w:sz w:val="24"/>
                <w14:textFill>
                  <w14:solidFill>
                    <w14:schemeClr w14:val="tx1"/>
                  </w14:solidFill>
                </w14:textFill>
              </w:rPr>
              <w:t xml:space="preserve">由供应商出具承诺书。</w:t>
            </w:r>
            <w:r/>
          </w:p>
        </w:tc>
      </w:tr>
      <w:tr>
        <w:trPr>
          <w:gridAfter w:val="1"/>
          <w:jc w:val="center"/>
          <w:trHeight w:val="453"/>
        </w:trPr>
        <w:tc>
          <w:tcPr>
            <w:tcW w:w="1170"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gridSpan w:val="2"/>
            <w:tcW w:w="1314" w:type="dxa"/>
            <w:vAlign w:val="center"/>
            <w:textDirection w:val="lrTb"/>
            <w:noWrap w:val="false"/>
          </w:tcPr>
          <w:p>
            <w:pPr>
              <w:pStyle w:val="1086"/>
              <w:ind w:left="0" w:firstLine="0"/>
              <w:jc w:val="center"/>
              <w:spacing w:before="57"/>
              <w:rPr>
                <w:rFonts w:hint="eastAsia" w:cs="宋体"/>
                <w:color w:val="000000" w:themeColor="text1"/>
                <w:spacing w:val="-4"/>
                <w:sz w:val="24"/>
                <w14:textFill>
                  <w14:solidFill>
                    <w14:schemeClr w14:val="tx1"/>
                  </w14:solidFill>
                </w14:textFill>
              </w:rPr>
            </w:pPr>
            <w:r>
              <w:rPr>
                <w:rFonts w:hint="eastAsia" w:cs="宋体"/>
                <w:color w:val="000000" w:themeColor="text1"/>
                <w:spacing w:val="-5"/>
                <w:sz w:val="24"/>
                <w14:textFill>
                  <w14:solidFill>
                    <w14:schemeClr w14:val="tx1"/>
                  </w14:solidFill>
                </w14:textFill>
              </w:rPr>
              <w:t xml:space="preserve">陈列楼安检岗</w:t>
            </w:r>
            <w:r/>
          </w:p>
        </w:tc>
        <w:tc>
          <w:tcPr>
            <w:gridSpan w:val="2"/>
            <w:tcW w:w="845" w:type="dxa"/>
            <w:vAlign w:val="center"/>
            <w:textDirection w:val="lrTb"/>
            <w:noWrap w:val="false"/>
          </w:tcPr>
          <w:p>
            <w:pPr>
              <w:pStyle w:val="1086"/>
              <w:ind w:left="0" w:firstLine="0"/>
              <w:jc w:val="center"/>
              <w:rPr>
                <w:rFonts w:hint="eastAsia"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2</w:t>
            </w:r>
            <w:r/>
          </w:p>
        </w:tc>
        <w:tc>
          <w:tcPr>
            <w:gridSpan w:val="2"/>
            <w:tcW w:w="974" w:type="dxa"/>
            <w:vAlign w:val="center"/>
            <w:textDirection w:val="lrTb"/>
            <w:noWrap w:val="false"/>
          </w:tcPr>
          <w:p>
            <w:pPr>
              <w:pStyle w:val="1086"/>
              <w:ind w:left="0" w:firstLine="0"/>
              <w:jc w:val="center"/>
              <w:rPr>
                <w:rFonts w:hint="eastAsia"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2</w:t>
            </w:r>
            <w:r/>
          </w:p>
        </w:tc>
        <w:tc>
          <w:tcPr>
            <w:gridSpan w:val="2"/>
            <w:tcW w:w="4034" w:type="dxa"/>
            <w:vAlign w:val="center"/>
            <w:textDirection w:val="lrTb"/>
            <w:noWrap w:val="false"/>
          </w:tcPr>
          <w:p>
            <w:pPr>
              <w:pStyle w:val="1086"/>
              <w:ind w:left="0" w:firstLine="0"/>
              <w:jc w:val="both"/>
              <w:rPr>
                <w:rFonts w:hint="eastAsia"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男性55周岁(含)以下，女性50周岁(含)以下，白班8小时，所有人具备保安员证，</w:t>
            </w:r>
            <w:r>
              <w:rPr>
                <w:rFonts w:hint="eastAsia" w:cs="宋体"/>
                <w:color w:val="000000" w:themeColor="text1"/>
                <w:spacing w:val="-3"/>
                <w:sz w:val="24"/>
                <w14:textFill>
                  <w14:solidFill>
                    <w14:schemeClr w14:val="tx1"/>
                  </w14:solidFill>
                </w14:textFill>
              </w:rPr>
              <w:t xml:space="preserve">由供应商出具承诺书。</w:t>
            </w:r>
            <w:r/>
          </w:p>
        </w:tc>
      </w:tr>
      <w:tr>
        <w:trPr>
          <w:jc w:val="center"/>
          <w:trHeight w:val="455"/>
        </w:trPr>
        <w:tc>
          <w:tcPr>
            <w:gridSpan w:val="2"/>
            <w:tcBorders>
              <w:bottom w:val="none" w:color="000000" w:sz="4" w:space="0"/>
            </w:tcBorders>
            <w:tcW w:w="1170"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gridSpan w:val="2"/>
            <w:tcW w:w="1314" w:type="dxa"/>
            <w:vAlign w:val="center"/>
            <w:textDirection w:val="lrTb"/>
            <w:noWrap w:val="false"/>
          </w:tcPr>
          <w:p>
            <w:pPr>
              <w:pStyle w:val="1086"/>
              <w:ind w:left="0" w:firstLine="0"/>
              <w:jc w:val="center"/>
              <w:spacing w:before="66"/>
              <w:rPr>
                <w:rFonts w:hint="eastAsia"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夜间值班岗</w:t>
            </w:r>
            <w:r/>
          </w:p>
        </w:tc>
        <w:tc>
          <w:tcPr>
            <w:gridSpan w:val="2"/>
            <w:tcW w:w="845" w:type="dxa"/>
            <w:vAlign w:val="center"/>
            <w:textDirection w:val="lrTb"/>
            <w:noWrap w:val="false"/>
          </w:tcPr>
          <w:p>
            <w:pPr>
              <w:pStyle w:val="1086"/>
              <w:ind w:left="0" w:firstLine="0"/>
              <w:jc w:val="center"/>
              <w:rPr>
                <w:rFonts w:hint="eastAsia"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4</w:t>
            </w:r>
            <w:r/>
          </w:p>
        </w:tc>
        <w:tc>
          <w:tcPr>
            <w:gridSpan w:val="2"/>
            <w:tcW w:w="974" w:type="dxa"/>
            <w:vAlign w:val="center"/>
            <w:textDirection w:val="lrTb"/>
            <w:noWrap w:val="false"/>
          </w:tcPr>
          <w:p>
            <w:pPr>
              <w:pStyle w:val="1086"/>
              <w:ind w:left="0" w:firstLine="0"/>
              <w:jc w:val="center"/>
              <w:rPr>
                <w:rFonts w:hint="eastAsia"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8</w:t>
            </w:r>
            <w:r/>
          </w:p>
        </w:tc>
        <w:tc>
          <w:tcPr>
            <w:gridSpan w:val="2"/>
            <w:tcW w:w="4034" w:type="dxa"/>
            <w:vAlign w:val="center"/>
            <w:textDirection w:val="lrTb"/>
            <w:noWrap w:val="false"/>
          </w:tcPr>
          <w:p>
            <w:pPr>
              <w:pStyle w:val="1086"/>
              <w:ind w:left="0" w:firstLine="0"/>
              <w:jc w:val="both"/>
              <w:rPr>
                <w:rFonts w:hint="eastAsia"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男性55周岁(含)以下，分两班，夜间每班8小时，所有人具备保安员证，</w:t>
            </w:r>
            <w:r>
              <w:rPr>
                <w:rFonts w:hint="eastAsia" w:cs="宋体"/>
                <w:color w:val="000000" w:themeColor="text1"/>
                <w:spacing w:val="-3"/>
                <w:sz w:val="24"/>
                <w14:textFill>
                  <w14:solidFill>
                    <w14:schemeClr w14:val="tx1"/>
                  </w14:solidFill>
                </w14:textFill>
              </w:rPr>
              <w:t xml:space="preserve">由供应商出具承诺书。</w:t>
            </w:r>
            <w:r/>
          </w:p>
        </w:tc>
      </w:tr>
      <w:tr>
        <w:trPr>
          <w:jc w:val="center"/>
          <w:trHeight w:val="455"/>
        </w:trPr>
        <w:tc>
          <w:tcPr>
            <w:gridSpan w:val="2"/>
            <w:tcBorders>
              <w:top w:val="none" w:color="000000" w:sz="4" w:space="0"/>
            </w:tcBorders>
            <w:tcW w:w="117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gridSpan w:val="2"/>
            <w:tcW w:w="1314" w:type="dxa"/>
            <w:vAlign w:val="center"/>
            <w:textDirection w:val="lrTb"/>
            <w:noWrap w:val="false"/>
          </w:tcPr>
          <w:p>
            <w:pPr>
              <w:pStyle w:val="1086"/>
              <w:ind w:left="0" w:firstLine="0"/>
              <w:jc w:val="center"/>
              <w:spacing w:before="66"/>
              <w:rPr>
                <w:rFonts w:hint="eastAsia"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汉画像石馆</w:t>
            </w:r>
            <w:r/>
          </w:p>
        </w:tc>
        <w:tc>
          <w:tcPr>
            <w:gridSpan w:val="2"/>
            <w:tcW w:w="845" w:type="dxa"/>
            <w:vAlign w:val="center"/>
            <w:textDirection w:val="lrTb"/>
            <w:noWrap w:val="false"/>
          </w:tcPr>
          <w:p>
            <w:pPr>
              <w:pStyle w:val="1086"/>
              <w:ind w:left="0" w:firstLine="0"/>
              <w:jc w:val="center"/>
              <w:rPr>
                <w:rFonts w:hint="eastAsia" w:cs="宋体"/>
                <w:color w:val="000000" w:themeColor="text1"/>
                <w:sz w:val="24"/>
                <w:lang w:eastAsia="zh-CN"/>
                <w14:textFill>
                  <w14:solidFill>
                    <w14:schemeClr w14:val="tx1"/>
                  </w14:solidFill>
                </w14:textFill>
              </w:rPr>
            </w:pPr>
            <w:r>
              <w:rPr>
                <w:rFonts w:hint="eastAsia" w:cs="宋体"/>
                <w:color w:val="000000" w:themeColor="text1"/>
                <w:sz w:val="24"/>
                <w:lang w:eastAsia="zh-CN"/>
                <w14:textFill>
                  <w14:solidFill>
                    <w14:schemeClr w14:val="tx1"/>
                  </w14:solidFill>
                </w14:textFill>
              </w:rPr>
              <w:t xml:space="preserve">3</w:t>
            </w:r>
            <w:r/>
          </w:p>
        </w:tc>
        <w:tc>
          <w:tcPr>
            <w:gridSpan w:val="2"/>
            <w:tcW w:w="974" w:type="dxa"/>
            <w:vAlign w:val="center"/>
            <w:textDirection w:val="lrTb"/>
            <w:noWrap w:val="false"/>
          </w:tcPr>
          <w:p>
            <w:pPr>
              <w:pStyle w:val="1086"/>
              <w:ind w:left="0" w:firstLine="0"/>
              <w:jc w:val="center"/>
              <w:rPr>
                <w:rFonts w:hint="eastAsia" w:cs="宋体"/>
                <w:color w:val="000000" w:themeColor="text1"/>
                <w:sz w:val="24"/>
                <w14:textFill>
                  <w14:solidFill>
                    <w14:schemeClr w14:val="tx1"/>
                  </w14:solidFill>
                </w14:textFill>
              </w:rPr>
            </w:pPr>
            <w:r>
              <w:rPr>
                <w:rFonts w:hint="eastAsia" w:cs="宋体"/>
                <w:color w:val="000000" w:themeColor="text1"/>
                <w:sz w:val="24"/>
                <w:lang w:val="en-US"/>
                <w14:textFill>
                  <w14:solidFill>
                    <w14:schemeClr w14:val="tx1"/>
                  </w14:solidFill>
                </w14:textFill>
              </w:rPr>
              <w:t xml:space="preserve">3</w:t>
            </w:r>
            <w:r/>
          </w:p>
        </w:tc>
        <w:tc>
          <w:tcPr>
            <w:gridSpan w:val="2"/>
            <w:tcW w:w="4034" w:type="dxa"/>
            <w:vAlign w:val="center"/>
            <w:textDirection w:val="lrTb"/>
            <w:noWrap w:val="false"/>
          </w:tcPr>
          <w:p>
            <w:pPr>
              <w:pStyle w:val="1086"/>
              <w:ind w:left="0" w:firstLine="0"/>
              <w:jc w:val="both"/>
              <w:rPr>
                <w:rFonts w:hint="eastAsia"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男性55周岁(含)以下，分两班，所有人具备保安员证，</w:t>
            </w:r>
            <w:r>
              <w:rPr>
                <w:rFonts w:hint="eastAsia" w:cs="宋体"/>
                <w:color w:val="000000" w:themeColor="text1"/>
                <w:spacing w:val="-3"/>
                <w:sz w:val="24"/>
                <w14:textFill>
                  <w14:solidFill>
                    <w14:schemeClr w14:val="tx1"/>
                  </w14:solidFill>
                </w14:textFill>
              </w:rPr>
              <w:t xml:space="preserve">由供应商出具承诺书。</w:t>
            </w:r>
            <w:r/>
          </w:p>
        </w:tc>
      </w:tr>
    </w:tbl>
    <w:p>
      <w:pPr>
        <w:pStyle w:val="875"/>
        <w:ind w:left="0"/>
        <w:rPr>
          <w:rFonts w:hint="eastAsia" w:ascii="宋体" w:hAnsi="宋体" w:cs="宋体"/>
          <w:b/>
          <w:bCs/>
          <w:sz w:val="24"/>
          <w:szCs w:val="24"/>
        </w:rPr>
      </w:pPr>
      <w:r>
        <w:rPr>
          <w:rFonts w:hint="eastAsia" w:ascii="宋体" w:hAnsi="宋体" w:cs="宋体"/>
          <w:b/>
          <w:bCs/>
          <w:sz w:val="24"/>
          <w:szCs w:val="24"/>
        </w:rPr>
      </w:r>
      <w:r/>
    </w:p>
    <w:p>
      <w:pPr>
        <w:pStyle w:val="875"/>
        <w:ind w:left="0"/>
        <w:rPr>
          <w:rFonts w:hint="eastAsia" w:ascii="宋体" w:hAnsi="宋体" w:cs="宋体"/>
          <w:sz w:val="24"/>
          <w:szCs w:val="24"/>
        </w:rPr>
      </w:pPr>
      <w:r>
        <w:rPr>
          <w:rFonts w:hint="eastAsia" w:ascii="宋体" w:hAnsi="宋体" w:cs="宋体"/>
          <w:b/>
          <w:bCs/>
          <w:sz w:val="24"/>
          <w:szCs w:val="24"/>
        </w:rPr>
        <w:t xml:space="preserve">4、履行合同所需的设备</w:t>
      </w:r>
      <w:r/>
    </w:p>
    <w:p>
      <w:pPr>
        <w:pStyle w:val="875"/>
        <w:ind w:left="0"/>
        <w:rPr>
          <w:rFonts w:hint="eastAsia" w:ascii="宋体" w:hAnsi="宋体" w:cs="宋体"/>
          <w:sz w:val="24"/>
          <w:szCs w:val="24"/>
        </w:rPr>
      </w:pPr>
      <w:r>
        <w:rPr>
          <w:rFonts w:hint="eastAsia" w:ascii="宋体" w:hAnsi="宋体" w:cs="宋体"/>
          <w:sz w:val="24"/>
          <w:szCs w:val="24"/>
        </w:rPr>
        <w:t xml:space="preserve">采购人根据项目实际需求，需要供应商提供作业设备用于保安服务：</w:t>
      </w:r>
      <w:r/>
    </w:p>
    <w:tbl>
      <w:tblPr>
        <w:tblStyle w:val="759"/>
        <w:tblW w:w="9100" w:type="dxa"/>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53"/>
        <w:gridCol w:w="1417"/>
        <w:gridCol w:w="4678"/>
        <w:gridCol w:w="1752"/>
      </w:tblGrid>
      <w:tr>
        <w:trPr>
          <w:trHeight w:val="677"/>
        </w:trPr>
        <w:tc>
          <w:tcPr>
            <w:tcW w:w="1253" w:type="dxa"/>
            <w:vAlign w:val="center"/>
            <w:textDirection w:val="lrTb"/>
            <w:noWrap w:val="false"/>
          </w:tcPr>
          <w:p>
            <w:pPr>
              <w:pStyle w:val="875"/>
              <w:ind w:left="0" w:firstLine="0"/>
              <w:jc w:val="center"/>
              <w:rPr>
                <w:rFonts w:hint="eastAsia" w:ascii="宋体" w:hAnsi="宋体" w:cs="宋体"/>
                <w:sz w:val="24"/>
                <w:szCs w:val="24"/>
              </w:rPr>
            </w:pPr>
            <w:r>
              <w:rPr>
                <w:rFonts w:hint="eastAsia" w:ascii="宋体" w:hAnsi="宋体" w:cs="宋体"/>
                <w:sz w:val="24"/>
                <w:szCs w:val="24"/>
              </w:rPr>
              <w:t xml:space="preserve">序号</w:t>
            </w:r>
            <w:r/>
          </w:p>
        </w:tc>
        <w:tc>
          <w:tcPr>
            <w:tcW w:w="1417" w:type="dxa"/>
            <w:vAlign w:val="center"/>
            <w:textDirection w:val="lrTb"/>
            <w:noWrap w:val="false"/>
          </w:tcPr>
          <w:p>
            <w:pPr>
              <w:pStyle w:val="875"/>
              <w:ind w:left="0" w:firstLine="0"/>
              <w:jc w:val="center"/>
              <w:rPr>
                <w:rFonts w:hint="eastAsia" w:ascii="宋体" w:hAnsi="宋体" w:cs="宋体"/>
                <w:sz w:val="24"/>
                <w:szCs w:val="24"/>
              </w:rPr>
            </w:pPr>
            <w:r>
              <w:rPr>
                <w:rFonts w:hint="eastAsia" w:ascii="宋体" w:hAnsi="宋体" w:cs="宋体"/>
                <w:sz w:val="24"/>
                <w:szCs w:val="24"/>
              </w:rPr>
              <w:t xml:space="preserve">用途</w:t>
            </w:r>
            <w:r/>
          </w:p>
        </w:tc>
        <w:tc>
          <w:tcPr>
            <w:tcW w:w="4678" w:type="dxa"/>
            <w:vAlign w:val="center"/>
            <w:textDirection w:val="lrTb"/>
            <w:noWrap w:val="false"/>
          </w:tcPr>
          <w:p>
            <w:pPr>
              <w:pStyle w:val="875"/>
              <w:ind w:left="0"/>
              <w:jc w:val="center"/>
              <w:rPr>
                <w:rFonts w:hint="eastAsia" w:ascii="宋体" w:hAnsi="宋体" w:cs="宋体"/>
                <w:sz w:val="24"/>
                <w:szCs w:val="24"/>
              </w:rPr>
            </w:pPr>
            <w:r>
              <w:rPr>
                <w:rFonts w:hint="eastAsia" w:ascii="宋体" w:hAnsi="宋体" w:cs="宋体"/>
                <w:sz w:val="24"/>
                <w:szCs w:val="24"/>
              </w:rPr>
              <w:t xml:space="preserve">作业设备名称</w:t>
            </w:r>
            <w:r/>
          </w:p>
        </w:tc>
        <w:tc>
          <w:tcPr>
            <w:tcW w:w="1752" w:type="dxa"/>
            <w:vAlign w:val="center"/>
            <w:textDirection w:val="lrTb"/>
            <w:noWrap w:val="false"/>
          </w:tcPr>
          <w:p>
            <w:pPr>
              <w:pStyle w:val="875"/>
              <w:ind w:left="0" w:firstLine="0"/>
              <w:jc w:val="center"/>
              <w:rPr>
                <w:rFonts w:hint="eastAsia" w:ascii="宋体" w:hAnsi="宋体" w:cs="宋体"/>
                <w:sz w:val="24"/>
                <w:szCs w:val="24"/>
              </w:rPr>
            </w:pPr>
            <w:r>
              <w:rPr>
                <w:rFonts w:hint="eastAsia" w:ascii="宋体" w:hAnsi="宋体" w:cs="宋体"/>
                <w:sz w:val="24"/>
                <w:szCs w:val="24"/>
              </w:rPr>
              <w:t xml:space="preserve">数量</w:t>
            </w:r>
            <w:r/>
          </w:p>
        </w:tc>
      </w:tr>
      <w:tr>
        <w:trPr>
          <w:trHeight w:val="448"/>
        </w:trPr>
        <w:tc>
          <w:tcPr>
            <w:tcW w:w="1253" w:type="dxa"/>
            <w:vAlign w:val="center"/>
            <w:textDirection w:val="lrTb"/>
            <w:noWrap w:val="false"/>
          </w:tcPr>
          <w:p>
            <w:pPr>
              <w:pStyle w:val="875"/>
              <w:ind w:left="0"/>
              <w:jc w:val="center"/>
              <w:rPr>
                <w:rFonts w:hint="eastAsia" w:ascii="宋体" w:hAnsi="宋体" w:cs="宋体"/>
                <w:sz w:val="24"/>
                <w:szCs w:val="24"/>
              </w:rPr>
            </w:pPr>
            <w:r>
              <w:rPr>
                <w:rFonts w:hint="eastAsia" w:ascii="宋体" w:hAnsi="宋体" w:cs="宋体"/>
                <w:sz w:val="24"/>
                <w:szCs w:val="24"/>
              </w:rPr>
              <w:t xml:space="preserve">1</w:t>
            </w:r>
            <w:r/>
          </w:p>
        </w:tc>
        <w:tc>
          <w:tcPr>
            <w:tcW w:w="1417" w:type="dxa"/>
            <w:vAlign w:val="center"/>
            <w:textDirection w:val="lrTb"/>
            <w:noWrap w:val="false"/>
          </w:tcPr>
          <w:p>
            <w:pPr>
              <w:pStyle w:val="875"/>
              <w:ind w:left="0"/>
              <w:jc w:val="center"/>
              <w:rPr>
                <w:rFonts w:hint="eastAsia" w:ascii="宋体" w:hAnsi="宋体" w:cs="宋体"/>
                <w:sz w:val="24"/>
                <w:szCs w:val="24"/>
              </w:rPr>
            </w:pPr>
            <w:r>
              <w:rPr>
                <w:rFonts w:hint="eastAsia" w:ascii="宋体" w:hAnsi="宋体" w:cs="宋体"/>
                <w:sz w:val="24"/>
                <w:szCs w:val="24"/>
              </w:rPr>
              <w:t xml:space="preserve">保安服务</w:t>
            </w:r>
            <w:r/>
          </w:p>
        </w:tc>
        <w:tc>
          <w:tcPr>
            <w:tcW w:w="4678" w:type="dxa"/>
            <w:vAlign w:val="center"/>
            <w:textDirection w:val="lrTb"/>
            <w:noWrap w:val="false"/>
          </w:tcPr>
          <w:p>
            <w:pPr>
              <w:pStyle w:val="875"/>
              <w:ind w:left="0"/>
              <w:jc w:val="center"/>
              <w:rPr>
                <w:rFonts w:hint="eastAsia" w:ascii="宋体" w:hAnsi="宋体" w:cs="宋体"/>
                <w:sz w:val="24"/>
                <w:szCs w:val="24"/>
              </w:rPr>
            </w:pPr>
            <w:r>
              <w:rPr>
                <w:rFonts w:hint="eastAsia" w:ascii="宋体" w:hAnsi="宋体" w:cs="宋体"/>
                <w:sz w:val="24"/>
                <w:szCs w:val="24"/>
              </w:rPr>
              <w:t xml:space="preserve">对讲机</w:t>
            </w:r>
            <w:r/>
          </w:p>
        </w:tc>
        <w:tc>
          <w:tcPr>
            <w:tcW w:w="1752" w:type="dxa"/>
            <w:vAlign w:val="center"/>
            <w:textDirection w:val="lrTb"/>
            <w:noWrap w:val="false"/>
          </w:tcPr>
          <w:p>
            <w:pPr>
              <w:pStyle w:val="875"/>
              <w:ind w:left="0" w:firstLine="0"/>
              <w:jc w:val="center"/>
              <w:rPr>
                <w:rFonts w:hint="eastAsia" w:ascii="宋体" w:hAnsi="宋体" w:cs="宋体"/>
                <w:sz w:val="24"/>
                <w:szCs w:val="24"/>
              </w:rPr>
            </w:pPr>
            <w:r>
              <w:rPr>
                <w:rFonts w:hint="eastAsia" w:ascii="宋体" w:hAnsi="宋体" w:cs="宋体"/>
                <w:sz w:val="24"/>
                <w:szCs w:val="24"/>
              </w:rPr>
              <w:t xml:space="preserve">27台</w:t>
            </w:r>
            <w:r/>
          </w:p>
        </w:tc>
      </w:tr>
      <w:tr>
        <w:trPr>
          <w:trHeight w:val="550"/>
        </w:trPr>
        <w:tc>
          <w:tcPr>
            <w:tcW w:w="1253" w:type="dxa"/>
            <w:vAlign w:val="center"/>
            <w:textDirection w:val="lrTb"/>
            <w:noWrap w:val="false"/>
          </w:tcPr>
          <w:p>
            <w:pPr>
              <w:pStyle w:val="875"/>
              <w:ind w:left="0"/>
              <w:jc w:val="center"/>
              <w:rPr>
                <w:rFonts w:hint="eastAsia" w:ascii="宋体" w:hAnsi="宋体" w:cs="宋体"/>
                <w:sz w:val="24"/>
                <w:szCs w:val="24"/>
              </w:rPr>
            </w:pPr>
            <w:r>
              <w:rPr>
                <w:rFonts w:hint="eastAsia" w:ascii="宋体" w:hAnsi="宋体" w:cs="宋体"/>
                <w:sz w:val="24"/>
                <w:szCs w:val="24"/>
              </w:rPr>
              <w:t xml:space="preserve">2</w:t>
            </w:r>
            <w:r/>
          </w:p>
        </w:tc>
        <w:tc>
          <w:tcPr>
            <w:tcW w:w="1417" w:type="dxa"/>
            <w:vAlign w:val="center"/>
            <w:textDirection w:val="lrTb"/>
            <w:noWrap w:val="false"/>
          </w:tcPr>
          <w:p>
            <w:pPr>
              <w:pStyle w:val="875"/>
              <w:ind w:left="0"/>
              <w:jc w:val="center"/>
              <w:rPr>
                <w:rFonts w:hint="eastAsia" w:ascii="宋体" w:hAnsi="宋体" w:cs="宋体"/>
                <w:sz w:val="24"/>
                <w:szCs w:val="24"/>
              </w:rPr>
            </w:pPr>
            <w:r>
              <w:rPr>
                <w:rFonts w:hint="eastAsia" w:ascii="宋体" w:hAnsi="宋体" w:cs="宋体"/>
                <w:sz w:val="24"/>
                <w:szCs w:val="24"/>
              </w:rPr>
              <w:t xml:space="preserve">保安服务</w:t>
            </w:r>
            <w:r/>
          </w:p>
        </w:tc>
        <w:tc>
          <w:tcPr>
            <w:tcW w:w="4678" w:type="dxa"/>
            <w:vAlign w:val="center"/>
            <w:textDirection w:val="lrTb"/>
            <w:noWrap w:val="false"/>
          </w:tcPr>
          <w:p>
            <w:pPr>
              <w:pStyle w:val="875"/>
              <w:ind w:left="0" w:firstLine="0"/>
              <w:jc w:val="center"/>
              <w:rPr>
                <w:rFonts w:hint="eastAsia" w:ascii="宋体" w:hAnsi="宋体" w:cs="宋体"/>
                <w:sz w:val="24"/>
                <w:szCs w:val="24"/>
              </w:rPr>
            </w:pPr>
            <w:r>
              <w:rPr>
                <w:rFonts w:hint="eastAsia" w:ascii="宋体" w:hAnsi="宋体" w:cs="宋体"/>
                <w:sz w:val="24"/>
                <w:szCs w:val="24"/>
              </w:rPr>
              <w:t xml:space="preserve">保安防爆腰带（包含腰带防爆器材）</w:t>
            </w:r>
            <w:r/>
          </w:p>
        </w:tc>
        <w:tc>
          <w:tcPr>
            <w:tcW w:w="1752" w:type="dxa"/>
            <w:vAlign w:val="center"/>
            <w:textDirection w:val="lrTb"/>
            <w:noWrap w:val="false"/>
          </w:tcPr>
          <w:p>
            <w:pPr>
              <w:pStyle w:val="875"/>
              <w:ind w:left="0" w:firstLine="0"/>
              <w:jc w:val="center"/>
              <w:rPr>
                <w:rFonts w:hint="eastAsia" w:ascii="宋体" w:hAnsi="宋体" w:cs="宋体"/>
                <w:sz w:val="24"/>
                <w:szCs w:val="24"/>
              </w:rPr>
            </w:pPr>
            <w:r>
              <w:rPr>
                <w:rFonts w:hint="eastAsia" w:ascii="宋体" w:hAnsi="宋体" w:cs="宋体"/>
                <w:sz w:val="24"/>
                <w:szCs w:val="24"/>
              </w:rPr>
              <w:t xml:space="preserve">27套</w:t>
            </w:r>
            <w:r/>
          </w:p>
        </w:tc>
      </w:tr>
      <w:tr>
        <w:trPr>
          <w:trHeight w:val="550"/>
        </w:trPr>
        <w:tc>
          <w:tcPr>
            <w:tcW w:w="1253" w:type="dxa"/>
            <w:vAlign w:val="center"/>
            <w:textDirection w:val="lrTb"/>
            <w:noWrap w:val="false"/>
          </w:tcPr>
          <w:p>
            <w:pPr>
              <w:pStyle w:val="875"/>
              <w:ind w:left="0"/>
              <w:jc w:val="center"/>
              <w:rPr>
                <w:rFonts w:hint="eastAsia" w:ascii="宋体" w:hAnsi="宋体" w:cs="宋体"/>
                <w:sz w:val="24"/>
                <w:szCs w:val="24"/>
              </w:rPr>
            </w:pPr>
            <w:r/>
            <w:bookmarkStart w:id="20" w:name="OLE_LINK28"/>
            <w:r/>
            <w:bookmarkStart w:id="21" w:name="OLE_LINK29"/>
            <w:r>
              <w:rPr>
                <w:rFonts w:hint="eastAsia" w:ascii="宋体" w:hAnsi="宋体" w:cs="宋体"/>
                <w:sz w:val="24"/>
                <w:szCs w:val="24"/>
              </w:rPr>
              <w:t xml:space="preserve">3</w:t>
            </w:r>
            <w:bookmarkEnd w:id="20"/>
            <w:r/>
            <w:bookmarkEnd w:id="21"/>
            <w:r/>
            <w:r/>
          </w:p>
        </w:tc>
        <w:tc>
          <w:tcPr>
            <w:tcW w:w="1417" w:type="dxa"/>
            <w:vAlign w:val="center"/>
            <w:textDirection w:val="lrTb"/>
            <w:noWrap w:val="false"/>
          </w:tcPr>
          <w:p>
            <w:pPr>
              <w:pStyle w:val="875"/>
              <w:ind w:left="0"/>
              <w:jc w:val="center"/>
              <w:rPr>
                <w:rFonts w:hint="eastAsia" w:ascii="宋体" w:hAnsi="宋体" w:cs="宋体"/>
                <w:sz w:val="24"/>
                <w:szCs w:val="24"/>
              </w:rPr>
            </w:pPr>
            <w:r>
              <w:rPr>
                <w:rFonts w:hint="eastAsia" w:ascii="宋体" w:hAnsi="宋体" w:cs="宋体"/>
                <w:sz w:val="24"/>
                <w:szCs w:val="24"/>
              </w:rPr>
              <w:t xml:space="preserve">保安服务</w:t>
            </w:r>
            <w:r/>
          </w:p>
        </w:tc>
        <w:tc>
          <w:tcPr>
            <w:tcW w:w="4678" w:type="dxa"/>
            <w:vAlign w:val="center"/>
            <w:textDirection w:val="lrTb"/>
            <w:noWrap w:val="false"/>
          </w:tcPr>
          <w:p>
            <w:pPr>
              <w:pStyle w:val="875"/>
              <w:ind w:left="0" w:firstLine="0"/>
              <w:jc w:val="center"/>
              <w:rPr>
                <w:rFonts w:hint="eastAsia" w:ascii="宋体" w:hAnsi="宋体" w:cs="宋体"/>
                <w:sz w:val="24"/>
                <w:szCs w:val="24"/>
              </w:rPr>
            </w:pPr>
            <w:r>
              <w:rPr>
                <w:rFonts w:hint="eastAsia" w:ascii="宋体" w:hAnsi="宋体" w:cs="宋体"/>
                <w:sz w:val="24"/>
                <w:szCs w:val="24"/>
              </w:rPr>
              <w:t xml:space="preserve">保安服装（冬夏二季）、雨衣、雨靴</w:t>
            </w:r>
            <w:r/>
          </w:p>
        </w:tc>
        <w:tc>
          <w:tcPr>
            <w:tcW w:w="1752" w:type="dxa"/>
            <w:vAlign w:val="center"/>
            <w:textDirection w:val="lrTb"/>
            <w:noWrap w:val="false"/>
          </w:tcPr>
          <w:p>
            <w:pPr>
              <w:pStyle w:val="875"/>
              <w:ind w:left="0" w:firstLine="0"/>
              <w:jc w:val="center"/>
              <w:rPr>
                <w:rFonts w:hint="eastAsia" w:ascii="宋体" w:hAnsi="宋体" w:cs="宋体"/>
                <w:sz w:val="24"/>
                <w:szCs w:val="24"/>
              </w:rPr>
            </w:pPr>
            <w:r>
              <w:rPr>
                <w:rFonts w:hint="eastAsia" w:ascii="宋体" w:hAnsi="宋体" w:cs="宋体"/>
                <w:sz w:val="24"/>
                <w:szCs w:val="24"/>
              </w:rPr>
              <w:t xml:space="preserve">20套</w:t>
            </w:r>
            <w:r/>
          </w:p>
        </w:tc>
      </w:tr>
      <w:tr>
        <w:trPr>
          <w:trHeight w:val="550"/>
        </w:trPr>
        <w:tc>
          <w:tcPr>
            <w:tcW w:w="1253" w:type="dxa"/>
            <w:vAlign w:val="center"/>
            <w:textDirection w:val="lrTb"/>
            <w:noWrap w:val="false"/>
          </w:tcPr>
          <w:p>
            <w:pPr>
              <w:pStyle w:val="875"/>
              <w:ind w:left="0"/>
              <w:jc w:val="center"/>
              <w:rPr>
                <w:rFonts w:hint="eastAsia" w:ascii="宋体" w:hAnsi="宋体" w:cs="宋体"/>
                <w:sz w:val="24"/>
                <w:szCs w:val="24"/>
              </w:rPr>
            </w:pPr>
            <w:r>
              <w:rPr>
                <w:rFonts w:hint="eastAsia" w:ascii="宋体" w:hAnsi="宋体" w:cs="宋体"/>
                <w:sz w:val="24"/>
                <w:szCs w:val="24"/>
              </w:rPr>
              <w:t xml:space="preserve">4</w:t>
            </w:r>
            <w:r/>
          </w:p>
        </w:tc>
        <w:tc>
          <w:tcPr>
            <w:tcW w:w="1417" w:type="dxa"/>
            <w:vAlign w:val="center"/>
            <w:textDirection w:val="lrTb"/>
            <w:noWrap w:val="false"/>
          </w:tcPr>
          <w:p>
            <w:pPr>
              <w:pStyle w:val="875"/>
              <w:ind w:left="0"/>
              <w:jc w:val="center"/>
              <w:rPr>
                <w:rFonts w:hint="eastAsia" w:ascii="宋体" w:hAnsi="宋体" w:cs="宋体"/>
                <w:sz w:val="24"/>
                <w:szCs w:val="24"/>
              </w:rPr>
            </w:pPr>
            <w:r>
              <w:rPr>
                <w:rFonts w:hint="eastAsia" w:ascii="宋体" w:hAnsi="宋体" w:cs="宋体"/>
                <w:sz w:val="24"/>
                <w:szCs w:val="24"/>
              </w:rPr>
              <w:t xml:space="preserve">保安服务</w:t>
            </w:r>
            <w:r/>
          </w:p>
        </w:tc>
        <w:tc>
          <w:tcPr>
            <w:tcW w:w="4678" w:type="dxa"/>
            <w:vAlign w:val="center"/>
            <w:textDirection w:val="lrTb"/>
            <w:noWrap w:val="false"/>
          </w:tcPr>
          <w:p>
            <w:pPr>
              <w:pStyle w:val="875"/>
              <w:ind w:left="0"/>
              <w:jc w:val="center"/>
              <w:rPr>
                <w:rFonts w:hint="eastAsia" w:ascii="宋体" w:hAnsi="宋体" w:cs="宋体"/>
                <w:sz w:val="24"/>
                <w:szCs w:val="24"/>
              </w:rPr>
            </w:pPr>
            <w:r>
              <w:rPr>
                <w:rFonts w:hint="eastAsia" w:ascii="宋体" w:hAnsi="宋体" w:cs="宋体"/>
                <w:sz w:val="24"/>
                <w:szCs w:val="24"/>
              </w:rPr>
              <w:t xml:space="preserve">强光手电</w:t>
            </w:r>
            <w:r/>
          </w:p>
        </w:tc>
        <w:tc>
          <w:tcPr>
            <w:tcW w:w="1752" w:type="dxa"/>
            <w:vAlign w:val="center"/>
            <w:textDirection w:val="lrTb"/>
            <w:noWrap w:val="false"/>
          </w:tcPr>
          <w:p>
            <w:pPr>
              <w:pStyle w:val="875"/>
              <w:ind w:left="0" w:firstLine="0"/>
              <w:jc w:val="center"/>
              <w:rPr>
                <w:rFonts w:hint="eastAsia" w:ascii="宋体" w:hAnsi="宋体" w:cs="宋体"/>
                <w:sz w:val="24"/>
                <w:szCs w:val="24"/>
              </w:rPr>
            </w:pPr>
            <w:r>
              <w:rPr>
                <w:rFonts w:hint="eastAsia" w:ascii="宋体" w:hAnsi="宋体" w:cs="宋体"/>
                <w:sz w:val="24"/>
                <w:szCs w:val="24"/>
              </w:rPr>
              <w:t xml:space="preserve">20个</w:t>
            </w:r>
            <w:r/>
          </w:p>
        </w:tc>
      </w:tr>
    </w:tbl>
    <w:p>
      <w:pPr>
        <w:spacing w:line="360" w:lineRule="auto"/>
        <w:rPr>
          <w:rFonts w:hint="eastAsia" w:ascii="宋体" w:hAnsi="宋体" w:cs="宋体"/>
          <w:b/>
          <w:sz w:val="24"/>
          <w:szCs w:val="24"/>
        </w:rPr>
      </w:pPr>
      <w:r>
        <w:rPr>
          <w:rFonts w:hint="eastAsia" w:ascii="宋体" w:hAnsi="宋体" w:cs="宋体"/>
          <w:b/>
          <w:sz w:val="24"/>
          <w:szCs w:val="24"/>
        </w:rPr>
      </w:r>
      <w:r/>
    </w:p>
    <w:p>
      <w:pPr>
        <w:pStyle w:val="875"/>
        <w:ind w:left="0"/>
        <w:spacing w:line="360" w:lineRule="auto"/>
        <w:rPr>
          <w:rFonts w:hint="eastAsia" w:ascii="宋体" w:hAnsi="宋体" w:cs="宋体"/>
          <w:b/>
          <w:bCs/>
          <w:sz w:val="24"/>
          <w:szCs w:val="24"/>
        </w:rPr>
      </w:pPr>
      <w:r/>
      <w:bookmarkStart w:id="22" w:name="_Toc91321831"/>
      <w:r>
        <w:rPr>
          <w:rFonts w:hint="eastAsia" w:ascii="宋体" w:hAnsi="宋体" w:cs="宋体"/>
          <w:b/>
          <w:bCs/>
          <w:sz w:val="24"/>
          <w:szCs w:val="24"/>
        </w:rPr>
        <w:t xml:space="preserve">四、保安人员配备数量要求</w:t>
      </w:r>
      <w:bookmarkEnd w:id="22"/>
      <w:r/>
      <w:r/>
    </w:p>
    <w:p>
      <w:pPr>
        <w:ind w:firstLine="480"/>
        <w:spacing w:line="360" w:lineRule="auto"/>
        <w:rPr>
          <w:rFonts w:ascii="宋体" w:cs="宋体"/>
          <w:sz w:val="24"/>
          <w:szCs w:val="24"/>
        </w:rPr>
      </w:pPr>
      <w:r>
        <w:rPr>
          <w:rFonts w:hint="eastAsia" w:ascii="宋体" w:cs="宋体"/>
          <w:sz w:val="24"/>
          <w:szCs w:val="24"/>
        </w:rPr>
        <w:t xml:space="preserve">本项目人数按徐州博物馆实际需求确定，</w:t>
      </w:r>
      <w:r>
        <w:rPr>
          <w:rFonts w:hint="eastAsia" w:ascii="宋体" w:cs="宋体"/>
          <w:sz w:val="24"/>
          <w:szCs w:val="24"/>
          <w:highlight w:val="none"/>
        </w:rPr>
        <w:t xml:space="preserve">不低于35人。</w:t>
      </w:r>
      <w:r>
        <w:rPr>
          <w:rFonts w:hint="eastAsia" w:ascii="宋体" w:cs="宋体"/>
          <w:b/>
          <w:bCs/>
          <w:sz w:val="24"/>
          <w:szCs w:val="24"/>
          <w:highlight w:val="none"/>
        </w:rPr>
        <w:t xml:space="preserve">国家法定假期间需要额外临时增加不低于五名保安，</w:t>
      </w:r>
      <w:r>
        <w:rPr>
          <w:rFonts w:hint="eastAsia" w:ascii="宋体" w:cs="宋体"/>
          <w:sz w:val="24"/>
          <w:szCs w:val="24"/>
          <w:highlight w:val="none"/>
        </w:rPr>
        <w:t xml:space="preserve">用以加强假期安保秩序维护工作，国家规定的法定假期间每天会延迟开放至晚八点，寒暑假每天延迟</w:t>
      </w:r>
      <w:r>
        <w:rPr>
          <w:rFonts w:hint="eastAsia" w:ascii="宋体" w:cs="宋体"/>
          <w:sz w:val="24"/>
          <w:szCs w:val="24"/>
        </w:rPr>
        <w:t xml:space="preserve">开放至晚六点，</w:t>
      </w:r>
      <w:r>
        <w:rPr>
          <w:rFonts w:hint="eastAsia" w:ascii="宋体" w:cs="宋体"/>
          <w:b/>
          <w:bCs/>
          <w:sz w:val="24"/>
          <w:szCs w:val="24"/>
        </w:rPr>
        <w:t xml:space="preserve">寒暑假期间需要临时增加不低于两名保安</w:t>
      </w:r>
      <w:r>
        <w:rPr>
          <w:rFonts w:hint="eastAsia" w:ascii="宋体" w:cs="宋体"/>
          <w:sz w:val="24"/>
          <w:szCs w:val="24"/>
        </w:rPr>
        <w:t xml:space="preserve">，延时开放期间所有人员均需在岗。</w:t>
      </w:r>
      <w:r/>
    </w:p>
    <w:p>
      <w:pPr>
        <w:spacing w:line="360" w:lineRule="auto"/>
        <w:rPr>
          <w:rFonts w:hint="eastAsia" w:ascii="宋体" w:hAnsi="宋体" w:cs="宋体"/>
          <w:b/>
          <w:sz w:val="24"/>
          <w:szCs w:val="24"/>
        </w:rPr>
      </w:pPr>
      <w:r>
        <w:rPr>
          <w:rFonts w:hint="eastAsia" w:ascii="宋体" w:cs="宋体"/>
          <w:b/>
          <w:bCs/>
          <w:sz w:val="24"/>
          <w:szCs w:val="24"/>
        </w:rPr>
        <w:t xml:space="preserve">说明：投标文件中必须提供《投标人对“</w:t>
      </w:r>
      <w:r>
        <w:rPr>
          <w:rFonts w:hint="eastAsia"/>
          <w:b/>
          <w:bCs/>
          <w:sz w:val="24"/>
        </w:rPr>
        <w:t xml:space="preserve">保安人员配备数量要求</w:t>
      </w:r>
      <w:r>
        <w:rPr>
          <w:rFonts w:hint="eastAsia" w:ascii="宋体" w:cs="宋体"/>
          <w:b/>
          <w:bCs/>
          <w:sz w:val="24"/>
          <w:szCs w:val="24"/>
        </w:rPr>
        <w:t xml:space="preserve">”的承诺》文件，且所承诺的内容不得低于上述要求，否则按照无效投标处理。</w:t>
      </w:r>
      <w:r/>
    </w:p>
    <w:p>
      <w:pPr>
        <w:spacing w:line="360" w:lineRule="auto"/>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sz w:val="24"/>
          <w:szCs w:val="24"/>
        </w:rPr>
        <w:t xml:space="preserve">五、其他要求</w:t>
      </w:r>
      <w:r>
        <w:rPr>
          <w:rFonts w:hint="eastAsia" w:ascii="宋体" w:hAnsi="宋体" w:cs="宋体"/>
          <w:b/>
          <w:sz w:val="24"/>
          <w:szCs w:val="24"/>
          <w:lang w:val="en-US" w:eastAsia="zh-CN"/>
        </w:rPr>
        <w:t xml:space="preserve">:</w:t>
      </w:r>
      <w:r>
        <w:rPr>
          <w:rFonts w:hint="eastAsia" w:ascii="宋体" w:hAnsi="宋体" w:cs="宋体"/>
          <w:sz w:val="24"/>
          <w:szCs w:val="24"/>
        </w:rPr>
        <w:t xml:space="preserve">见招标文件第五章《拟签订的合同文本》。</w:t>
      </w:r>
      <w:r/>
    </w:p>
    <w:p>
      <w:pPr>
        <w:jc w:val="center"/>
        <w:rPr>
          <w:rFonts w:hint="eastAsia" w:ascii="宋体" w:hAnsi="宋体" w:cs="宋体"/>
          <w:color w:val="000000" w:themeColor="text1"/>
          <w:sz w:val="28"/>
          <w:szCs w:val="28"/>
          <w14:textFill>
            <w14:solidFill>
              <w14:schemeClr w14:val="tx1"/>
            </w14:solidFill>
          </w14:textFill>
        </w:rPr>
        <w:outlineLvl w:val="0"/>
      </w:pPr>
      <w:r>
        <w:rPr>
          <w:rFonts w:hint="eastAsia" w:ascii="宋体" w:hAnsi="宋体" w:cs="宋体"/>
          <w:b/>
          <w:bCs/>
          <w:color w:val="000000" w:themeColor="text1"/>
          <w:sz w:val="28"/>
          <w:szCs w:val="28"/>
          <w14:textFill>
            <w14:solidFill>
              <w14:schemeClr w14:val="tx1"/>
            </w14:solidFill>
          </w14:textFill>
        </w:rPr>
        <w:t xml:space="preserve">第七章  投标文件相关格式</w:t>
      </w:r>
      <w:bookmarkEnd w:id="18"/>
      <w:r/>
      <w:bookmarkEnd w:id="19"/>
      <w:r/>
      <w:r/>
    </w:p>
    <w:p>
      <w:pPr>
        <w:pStyle w:val="796"/>
        <w:ind w:firstLine="640"/>
        <w:jc w:val="center"/>
        <w:spacing w:line="44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一、投标函格式</w:t>
      </w:r>
      <w:r/>
    </w:p>
    <w:p>
      <w:pPr>
        <w:pStyle w:val="796"/>
        <w:spacing w:line="44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致：</w:t>
      </w:r>
      <w:r>
        <w:rPr>
          <w:rFonts w:hint="eastAsia" w:ascii="宋体" w:hAnsi="宋体" w:cs="宋体"/>
          <w:color w:val="000000" w:themeColor="text1"/>
          <w:sz w:val="24"/>
          <w:u w:val="single"/>
          <w14:textFill>
            <w14:solidFill>
              <w14:schemeClr w14:val="tx1"/>
            </w14:solidFill>
          </w14:textFill>
        </w:rPr>
        <w:t xml:space="preserve"> 徐州国信招标有限公司</w:t>
      </w:r>
      <w:r/>
    </w:p>
    <w:p>
      <w:pPr>
        <w:pStyle w:val="796"/>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项目[项目编号：</w:t>
      </w:r>
      <w:r>
        <w:rPr>
          <w:rFonts w:hint="eastAsia" w:ascii="宋体" w:hAnsi="宋体" w:cs="宋体"/>
          <w:color w:val="000000" w:themeColor="text1"/>
          <w:sz w:val="24"/>
          <w:lang w:eastAsia="zh-CN"/>
          <w14:textFill>
            <w14:solidFill>
              <w14:schemeClr w14:val="tx1"/>
            </w14:solidFill>
          </w14:textFill>
        </w:rPr>
        <w:t xml:space="preserve">JSZC-320300-XZGX-G2026-0021</w:t>
      </w:r>
      <w:r>
        <w:rPr>
          <w:rFonts w:hint="eastAsia" w:ascii="宋体" w:hAnsi="宋体" w:cs="宋体"/>
          <w:color w:val="000000" w:themeColor="text1"/>
          <w:sz w:val="24"/>
          <w14:textFill>
            <w14:solidFill>
              <w14:schemeClr w14:val="tx1"/>
            </w14:solidFill>
          </w14:textFill>
        </w:rPr>
        <w:t xml:space="preserve">]招标文件，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姓名）代表我方</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（投标人的名称）全权处理本次投标的有关事宜。</w:t>
      </w:r>
      <w:r/>
    </w:p>
    <w:p>
      <w:pPr>
        <w:pStyle w:val="796"/>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据此函，投标人承诺并同意如下： </w:t>
      </w:r>
      <w:r/>
    </w:p>
    <w:p>
      <w:pPr>
        <w:pStyle w:val="796"/>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1.投标人唯一投标报价见《开标一览表》。</w:t>
      </w:r>
      <w:r/>
    </w:p>
    <w:p>
      <w:pPr>
        <w:pStyle w:val="796"/>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2.投标人将按招标文件的规定履行合同责任和义务。</w:t>
      </w:r>
      <w:r/>
    </w:p>
    <w:p>
      <w:pPr>
        <w:pStyle w:val="796"/>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pStyle w:val="796"/>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4.投标有效期为开标之日后90天。</w:t>
      </w:r>
      <w:r/>
    </w:p>
    <w:p>
      <w:pPr>
        <w:pStyle w:val="796"/>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796"/>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6.投标人同意在授予合同后，按照有关规定支付公证费（如有）。</w:t>
      </w:r>
      <w:r/>
    </w:p>
    <w:p>
      <w:pPr>
        <w:pStyle w:val="796"/>
        <w:ind w:right="29"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7.徐州国信招标有限公司有权将我单位本项目的《开标一览表》和《分项价格表》予以公示，公示的方式由徐州国信招标有限公司确定。</w:t>
      </w:r>
      <w:r/>
    </w:p>
    <w:p>
      <w:pPr>
        <w:pStyle w:val="796"/>
        <w:ind w:right="29"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96"/>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9.与本投标有关的一切正式往来信函请寄：</w:t>
      </w:r>
      <w:r/>
    </w:p>
    <w:p>
      <w:pPr>
        <w:pStyle w:val="796"/>
        <w:ind w:firstLine="12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地址：</w:t>
      </w:r>
      <w:r/>
    </w:p>
    <w:p>
      <w:pPr>
        <w:pStyle w:val="796"/>
        <w:ind w:firstLine="12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电话：</w:t>
      </w:r>
      <w:r/>
    </w:p>
    <w:p>
      <w:pPr>
        <w:pStyle w:val="796"/>
        <w:ind w:firstLine="12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传真：</w:t>
      </w:r>
      <w:r/>
    </w:p>
    <w:p>
      <w:pPr>
        <w:pStyle w:val="796"/>
        <w:ind w:firstLine="27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96"/>
        <w:ind w:firstLine="27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96"/>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投标人授权代表：</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（签字或盖章）  </w:t>
      </w:r>
      <w:r/>
    </w:p>
    <w:p>
      <w:pPr>
        <w:pStyle w:val="796"/>
        <w:ind w:firstLine="4500"/>
        <w:spacing w:line="44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96"/>
        <w:ind w:firstLine="64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pStyle w:val="796"/>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二、开标一览表格式</w:t>
      </w:r>
      <w:r/>
    </w:p>
    <w:p>
      <w:pPr>
        <w:pStyle w:val="796"/>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ind w:firstLine="600"/>
        <w:spacing w:line="520" w:lineRule="exac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项目名称：徐州博物馆（徐州汉画像石艺术馆）安保外包服务 </w:t>
      </w:r>
      <w:r/>
    </w:p>
    <w:p>
      <w:pPr>
        <w:pStyle w:val="796"/>
        <w:ind w:firstLine="600"/>
        <w:spacing w:line="52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JSZC-320300-XZGX-G2026-0021</w:t>
      </w:r>
      <w:r/>
    </w:p>
    <w:p>
      <w:pPr>
        <w:pStyle w:val="796"/>
        <w:jc w:val="righ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tbl>
      <w:tblPr>
        <w:tblStyle w:val="759"/>
        <w:tblW w:w="905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0"/>
        <w:gridCol w:w="2276"/>
        <w:gridCol w:w="3109"/>
      </w:tblGrid>
      <w:tr>
        <w:trPr>
          <w:cantSplit/>
          <w:jc w:val="center"/>
          <w:trHeight w:val="1163"/>
        </w:trPr>
        <w:tc>
          <w:tcPr>
            <w:tcW w:w="3670" w:type="dxa"/>
            <w:vAlign w:val="center"/>
            <w:textDirection w:val="lrTb"/>
            <w:noWrap w:val="false"/>
          </w:tcPr>
          <w:p>
            <w:pPr>
              <w:pStyle w:val="796"/>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tc>
        <w:tc>
          <w:tcPr>
            <w:tcW w:w="2276" w:type="dxa"/>
            <w:vAlign w:val="center"/>
            <w:textDirection w:val="lrTb"/>
            <w:noWrap w:val="false"/>
          </w:tcPr>
          <w:p>
            <w:pPr>
              <w:pStyle w:val="796"/>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项目内容</w:t>
            </w:r>
            <w:r/>
          </w:p>
        </w:tc>
        <w:tc>
          <w:tcPr>
            <w:tcW w:w="3109" w:type="dxa"/>
            <w:vAlign w:val="center"/>
            <w:textDirection w:val="lrTb"/>
            <w:noWrap w:val="false"/>
          </w:tcPr>
          <w:p>
            <w:pPr>
              <w:pStyle w:val="796"/>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总价（小写）</w:t>
            </w:r>
            <w:r/>
          </w:p>
        </w:tc>
      </w:tr>
      <w:tr>
        <w:trPr>
          <w:cantSplit/>
          <w:jc w:val="center"/>
          <w:trHeight w:val="1214"/>
        </w:trPr>
        <w:tc>
          <w:tcPr>
            <w:tcW w:w="3670" w:type="dxa"/>
            <w:vAlign w:val="center"/>
            <w:textDirection w:val="lrTb"/>
            <w:noWrap w:val="false"/>
          </w:tcPr>
          <w:p>
            <w:pPr>
              <w:pStyle w:val="796"/>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徐州博物馆（徐州汉画像石艺术馆）安保外包服务</w:t>
            </w:r>
            <w:r/>
          </w:p>
        </w:tc>
        <w:tc>
          <w:tcPr>
            <w:tcW w:w="2276" w:type="dxa"/>
            <w:vAlign w:val="center"/>
            <w:textDirection w:val="lrTb"/>
            <w:noWrap w:val="false"/>
          </w:tcPr>
          <w:p>
            <w:pPr>
              <w:pStyle w:val="796"/>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详见投标文件</w:t>
            </w:r>
            <w:r/>
          </w:p>
        </w:tc>
        <w:tc>
          <w:tcPr>
            <w:tcW w:w="3109" w:type="dxa"/>
            <w:vAlign w:val="center"/>
            <w:textDirection w:val="lrTb"/>
            <w:noWrap w:val="false"/>
          </w:tcPr>
          <w:p>
            <w:pPr>
              <w:pStyle w:val="796"/>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1452"/>
        </w:trPr>
        <w:tc>
          <w:tcPr>
            <w:tcW w:w="3670" w:type="dxa"/>
            <w:vAlign w:val="center"/>
            <w:textDirection w:val="lrTb"/>
            <w:noWrap w:val="false"/>
          </w:tcPr>
          <w:p>
            <w:pPr>
              <w:pStyle w:val="796"/>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总价（大写）：</w:t>
            </w:r>
            <w:r/>
          </w:p>
        </w:tc>
        <w:tc>
          <w:tcPr>
            <w:gridSpan w:val="2"/>
            <w:tcW w:w="5385" w:type="dxa"/>
            <w:vAlign w:val="center"/>
            <w:textDirection w:val="lrTb"/>
            <w:noWrap w:val="false"/>
          </w:tcPr>
          <w:p>
            <w:pPr>
              <w:pStyle w:val="796"/>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pStyle w:val="796"/>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pStyle w:val="796"/>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ind w:firstLine="276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ind w:firstLine="392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96"/>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96"/>
        <w:ind w:firstLine="49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96"/>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96"/>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三、分项价格表格式</w:t>
      </w:r>
      <w:r/>
    </w:p>
    <w:p>
      <w:pPr>
        <w:pStyle w:val="796"/>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项目名称：徐州博物馆（徐州汉画像石艺术馆）安保外包服务  </w:t>
      </w:r>
      <w:r/>
    </w:p>
    <w:p>
      <w:pPr>
        <w:pStyle w:val="796"/>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JSZC-320300-XZGX-G2026-0021</w:t>
      </w:r>
      <w:r>
        <w:rPr>
          <w:rFonts w:hint="eastAsia" w:ascii="宋体" w:hAnsi="宋体" w:cs="宋体"/>
          <w:color w:val="000000" w:themeColor="text1"/>
          <w:sz w:val="24"/>
          <w14:textFill>
            <w14:solidFill>
              <w14:schemeClr w14:val="tx1"/>
            </w14:solidFill>
          </w14:textFill>
        </w:rPr>
        <w:t xml:space="preserve">   </w:t>
      </w:r>
      <w:r/>
    </w:p>
    <w:p>
      <w:pPr>
        <w:pStyle w:val="796"/>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p>
      <w:pPr>
        <w:pStyle w:val="796"/>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格式自拟</w:t>
      </w:r>
      <w:r/>
    </w:p>
    <w:p>
      <w:pPr>
        <w:pStyle w:val="796"/>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ind w:firstLine="28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ind w:firstLine="28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ind w:firstLine="28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ind w:firstLine="28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96"/>
        <w:ind w:firstLine="28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96"/>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96"/>
        <w:ind w:firstLine="39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96"/>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注：①如果不提供详细分项报价的，将视为没有实质性响应招标文件。</w:t>
      </w:r>
      <w:r/>
    </w:p>
    <w:p>
      <w:pPr>
        <w:pStyle w:val="796"/>
        <w:ind w:firstLine="112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②投标人对以上数据的真实性负责。</w:t>
      </w:r>
      <w:r/>
    </w:p>
    <w:p>
      <w:pPr>
        <w:pStyle w:val="796"/>
        <w:ind w:firstLine="112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96"/>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96"/>
        <w:ind w:firstLine="600"/>
        <w:jc w:val="center"/>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徐州国信招标有限公司有权将以上内容进行公示。</w:t>
      </w:r>
      <w:r/>
    </w:p>
    <w:p>
      <w:pPr>
        <w:pStyle w:val="796"/>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br w:type="page" w:clear="all"/>
      </w:r>
      <w:r>
        <w:rPr>
          <w:rFonts w:hint="eastAsia" w:ascii="宋体" w:hAnsi="宋体" w:cs="宋体"/>
          <w:color w:val="000000" w:themeColor="text1"/>
          <w:sz w:val="28"/>
          <w:szCs w:val="28"/>
          <w14:textFill>
            <w14:solidFill>
              <w14:schemeClr w14:val="tx1"/>
            </w14:solidFill>
          </w14:textFill>
        </w:rPr>
        <w:t xml:space="preserve">四、偏离表格式</w:t>
      </w:r>
      <w:r/>
    </w:p>
    <w:p>
      <w:pPr>
        <w:pStyle w:val="796"/>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ind w:firstLine="600"/>
        <w:spacing w:line="480" w:lineRule="exac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项目名称：徐州博物馆（徐州汉画像石艺术馆）安保外包服务</w:t>
      </w:r>
      <w:r/>
    </w:p>
    <w:p>
      <w:pPr>
        <w:pStyle w:val="796"/>
        <w:ind w:firstLine="600"/>
        <w:spacing w:line="48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JSZC-320300-XZGX-G2026-0021</w:t>
      </w:r>
      <w:r/>
    </w:p>
    <w:p>
      <w:pPr>
        <w:pStyle w:val="796"/>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r>
      <w:r/>
    </w:p>
    <w:tbl>
      <w:tblPr>
        <w:tblStyle w:val="759"/>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96"/>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96"/>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96"/>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96"/>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96"/>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96"/>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pStyle w:val="796"/>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r>
      <w:r/>
    </w:p>
    <w:p>
      <w:pPr>
        <w:pStyle w:val="796"/>
        <w:ind w:firstLine="562"/>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w:t>
      </w:r>
      <w:r>
        <w:rPr>
          <w:rFonts w:hint="eastAsia" w:ascii="宋体" w:hAnsi="宋体" w:cs="宋体"/>
          <w:color w:val="000000" w:themeColor="text1"/>
          <w:sz w:val="24"/>
          <w14:textFill>
            <w14:solidFill>
              <w14:schemeClr w14:val="tx1"/>
            </w14:solidFill>
          </w14:textFill>
        </w:rPr>
        <w:t xml:space="preserve">：投标人的投标文件中的内容与招标文件（含招标文件的澄清或者修改的内容）的要求不同时，逐条列在偏离表中，否则将视为投标人接受招标文件的要求。</w:t>
      </w:r>
      <w:r/>
    </w:p>
    <w:p>
      <w:pPr>
        <w:pStyle w:val="796"/>
        <w:ind w:firstLine="2850"/>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96"/>
        <w:ind w:firstLine="600"/>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96"/>
        <w:ind w:firstLine="390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96"/>
        <w:ind w:firstLine="600"/>
        <w:spacing w:line="480" w:lineRule="exact"/>
        <w:rPr>
          <w:rFonts w:hint="eastAsia"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r>
      <w:r/>
    </w:p>
    <w:p>
      <w:pPr>
        <w:pStyle w:val="796"/>
        <w:spacing w:line="480" w:lineRule="exact"/>
        <w:rPr>
          <w:rFonts w:hint="eastAsia"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r>
      <w:r/>
    </w:p>
    <w:p>
      <w:pPr>
        <w:pStyle w:val="796"/>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bCs/>
          <w:color w:val="000000" w:themeColor="text1"/>
          <w:sz w:val="28"/>
          <w:szCs w:val="28"/>
          <w14:textFill>
            <w14:solidFill>
              <w14:schemeClr w14:val="tx1"/>
            </w14:solidFill>
          </w14:textFill>
        </w:rPr>
        <w:br w:type="page" w:clear="all"/>
      </w:r>
      <w:r>
        <w:rPr>
          <w:rFonts w:hint="eastAsia" w:ascii="宋体" w:hAnsi="宋体" w:cs="宋体"/>
          <w:bCs/>
          <w:color w:val="000000" w:themeColor="text1"/>
          <w:sz w:val="28"/>
          <w:szCs w:val="28"/>
          <w14:textFill>
            <w14:solidFill>
              <w14:schemeClr w14:val="tx1"/>
            </w14:solidFill>
          </w14:textFill>
        </w:rPr>
        <w:t xml:space="preserve">五、法定代表人授权书格式</w:t>
      </w:r>
      <w:r/>
    </w:p>
    <w:p>
      <w:pPr>
        <w:pStyle w:val="796"/>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w:t>
      </w:r>
      <w:r/>
    </w:p>
    <w:p>
      <w:pPr>
        <w:pStyle w:val="796"/>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w:t>
      </w:r>
      <w:r/>
    </w:p>
    <w:p>
      <w:pPr>
        <w:pStyle w:val="796"/>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法定代表人（负责人）：               职务：</w:t>
      </w:r>
      <w:r/>
    </w:p>
    <w:p>
      <w:pPr>
        <w:pStyle w:val="796"/>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统一社会信用代码：</w:t>
      </w:r>
      <w:r/>
    </w:p>
    <w:p>
      <w:pPr>
        <w:pStyle w:val="796"/>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                   性别：男（女）  </w:t>
      </w:r>
      <w:r/>
    </w:p>
    <w:p>
      <w:pPr>
        <w:pStyle w:val="796"/>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年龄：  岁                 民族：   族</w:t>
      </w:r>
      <w:r/>
    </w:p>
    <w:p>
      <w:pPr>
        <w:pStyle w:val="796"/>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职务：</w:t>
      </w:r>
      <w:r/>
    </w:p>
    <w:p>
      <w:pPr>
        <w:pStyle w:val="796"/>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p>
    <w:p>
      <w:pPr>
        <w:pStyle w:val="796"/>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受托人联系电话：</w:t>
      </w:r>
      <w:r/>
    </w:p>
    <w:p>
      <w:pPr>
        <w:pStyle w:val="796"/>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兹委托（      ）全权代表我企业（公司）参与徐州博物馆（徐州汉画像石艺术馆）安保外包服务（项目编号：</w:t>
      </w:r>
      <w:r>
        <w:rPr>
          <w:rFonts w:hint="eastAsia" w:ascii="宋体" w:hAnsi="宋体" w:cs="宋体"/>
          <w:color w:val="000000" w:themeColor="text1"/>
          <w:sz w:val="24"/>
          <w:lang w:eastAsia="zh-CN"/>
          <w14:textFill>
            <w14:solidFill>
              <w14:schemeClr w14:val="tx1"/>
            </w14:solidFill>
          </w14:textFill>
        </w:rPr>
        <w:t xml:space="preserve">JSZC-320300-XZGX-G2026-0021</w:t>
      </w:r>
      <w:r>
        <w:rPr>
          <w:rFonts w:hint="eastAsia" w:ascii="宋体" w:hAnsi="宋体" w:cs="宋体"/>
          <w:color w:val="000000" w:themeColor="text1"/>
          <w:sz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96"/>
        <w:ind w:firstLine="63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特此授权委托。</w:t>
      </w:r>
      <w:r/>
    </w:p>
    <w:p>
      <w:pPr>
        <w:pStyle w:val="796"/>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委托人（盖章）：               受托人（签字）：</w:t>
      </w:r>
      <w:r/>
    </w:p>
    <w:p>
      <w:pPr>
        <w:pStyle w:val="796"/>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法定代表人（签字）： </w:t>
      </w:r>
      <w:r/>
    </w:p>
    <w:p>
      <w:pPr>
        <w:pStyle w:val="796"/>
        <w:ind w:firstLine="6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   月   日 </w:t>
      </w:r>
      <w:r/>
    </w:p>
    <w:p>
      <w:pPr>
        <w:pStyle w:val="796"/>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（受托人身份证复印件附后）</w:t>
      </w:r>
      <w:r/>
    </w:p>
    <w:p>
      <w:pPr>
        <w:pStyle w:val="796"/>
        <w:ind w:firstLine="447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96"/>
        <w:ind w:firstLine="447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ind w:firstLine="447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ind w:firstLine="447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pStyle w:val="796"/>
        <w:jc w:val="center"/>
        <w:spacing w:before="100" w:beforeAutospacing="1" w:after="100" w:afterAutospacing="1" w:line="480" w:lineRule="exact"/>
        <w:widowControl/>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六、中小企业声明函格式</w:t>
      </w:r>
      <w:r/>
    </w:p>
    <w:p>
      <w:pPr>
        <w:pStyle w:val="818"/>
        <w:jc w:val="cente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504"/>
        <w:spacing w:line="360" w:lineRule="auto"/>
        <w:rPr>
          <w:rStyle w:val="1056"/>
          <w:rFonts w:hint="eastAsia" w:ascii="宋体" w:hAnsi="宋体" w:cs="宋体"/>
          <w:spacing w:val="6"/>
          <w:sz w:val="24"/>
          <w:u w:val="single"/>
        </w:rPr>
      </w:pPr>
      <w:r>
        <w:rPr>
          <w:rStyle w:val="1056"/>
          <w:rFonts w:hint="eastAsia" w:ascii="宋体" w:hAnsi="宋体" w:cs="宋体"/>
          <w:spacing w:val="6"/>
          <w:sz w:val="24"/>
        </w:rPr>
        <w:t xml:space="preserve">项目编号：</w:t>
      </w:r>
      <w:r>
        <w:rPr>
          <w:rStyle w:val="1056"/>
          <w:rFonts w:hint="eastAsia" w:ascii="宋体" w:hAnsi="宋体" w:cs="宋体"/>
          <w:spacing w:val="6"/>
          <w:sz w:val="24"/>
          <w:u w:val="single"/>
        </w:rPr>
        <w:t xml:space="preserve"> JSZC-320300-XZGX-G2026-0021              </w:t>
      </w:r>
      <w:r/>
    </w:p>
    <w:p>
      <w:pPr>
        <w:ind w:firstLine="504"/>
        <w:spacing w:line="360" w:lineRule="auto"/>
        <w:rPr>
          <w:rStyle w:val="1056"/>
          <w:rFonts w:hint="eastAsia" w:ascii="宋体" w:hAnsi="宋体" w:cs="宋体"/>
          <w:sz w:val="24"/>
        </w:rPr>
      </w:pPr>
      <w:r>
        <w:rPr>
          <w:rStyle w:val="1056"/>
          <w:rFonts w:hint="eastAsia" w:ascii="宋体" w:hAnsi="宋体" w:cs="宋体"/>
          <w:spacing w:val="6"/>
          <w:sz w:val="24"/>
        </w:rPr>
        <w:t xml:space="preserve">项目名称：</w:t>
      </w:r>
      <w:r>
        <w:rPr>
          <w:rStyle w:val="1056"/>
          <w:rFonts w:hint="eastAsia" w:ascii="宋体" w:hAnsi="宋体" w:cs="宋体"/>
          <w:spacing w:val="6"/>
          <w:sz w:val="24"/>
          <w:u w:val="single"/>
        </w:rPr>
        <w:t xml:space="preserve"> 徐州博物馆（徐州汉画像石艺术馆）安保外包服务              </w:t>
      </w:r>
      <w:r/>
    </w:p>
    <w:p>
      <w:pPr>
        <w:pStyle w:val="810"/>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810"/>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本公司郑重声明，根据《政府采购促进中小企业发展管理办法》（财库﹝2020﹞46号）的规定，本公司参加</w:t>
      </w:r>
      <w:r>
        <w:rPr>
          <w:rFonts w:hint="eastAsia" w:ascii="宋体" w:hAnsi="宋体" w:cs="宋体"/>
          <w:color w:val="000000" w:themeColor="text1"/>
          <w:u w:val="single"/>
          <w14:textFill>
            <w14:solidFill>
              <w14:schemeClr w14:val="tx1"/>
            </w14:solidFill>
          </w14:textFill>
        </w:rPr>
        <w:t xml:space="preserve">（单位名称）</w:t>
      </w:r>
      <w:r>
        <w:rPr>
          <w:rFonts w:hint="eastAsia" w:ascii="宋体" w:hAnsi="宋体" w:cs="宋体"/>
          <w:color w:val="000000" w:themeColor="text1"/>
          <w14:textFill>
            <w14:solidFill>
              <w14:schemeClr w14:val="tx1"/>
            </w14:solidFill>
          </w14:textFill>
        </w:rPr>
        <w:t xml:space="preserve">的</w:t>
      </w:r>
      <w:r>
        <w:rPr>
          <w:rFonts w:hint="eastAsia" w:ascii="宋体" w:hAnsi="宋体" w:cs="宋体"/>
          <w:color w:val="000000" w:themeColor="text1"/>
          <w:u w:val="single"/>
          <w14:textFill>
            <w14:solidFill>
              <w14:schemeClr w14:val="tx1"/>
            </w14:solidFill>
          </w14:textFill>
        </w:rPr>
        <w:t xml:space="preserve">（项目名称）</w:t>
      </w:r>
      <w:r>
        <w:rPr>
          <w:rFonts w:hint="eastAsia" w:ascii="宋体" w:hAnsi="宋体" w:cs="宋体"/>
          <w:color w:val="000000" w:themeColor="text1"/>
          <w14:textFill>
            <w14:solidFill>
              <w14:schemeClr w14:val="tx1"/>
            </w14:solidFill>
          </w14:textFill>
        </w:rPr>
        <w:t xml:space="preserve">采购活动，服务全部由符合政策要求的中小企业承接。相关企业的具体情况如下：</w:t>
      </w:r>
      <w:r/>
    </w:p>
    <w:p>
      <w:pPr>
        <w:pStyle w:val="810"/>
        <w:ind w:firstLine="480"/>
        <w:rPr>
          <w:rFonts w:hint="eastAsia" w:ascii="宋体" w:hAnsi="宋体" w:cs="宋体"/>
          <w:color w:val="000000" w:themeColor="text1"/>
          <w:spacing w:val="6"/>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（标的名称）</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（采购文件中明确的所属行业）</w:t>
      </w:r>
      <w:r>
        <w:rPr>
          <w:rFonts w:hint="eastAsia" w:ascii="宋体" w:hAnsi="宋体" w:cs="宋体"/>
          <w:color w:val="000000" w:themeColor="text1"/>
          <w14:textFill>
            <w14:solidFill>
              <w14:schemeClr w14:val="tx1"/>
            </w14:solidFill>
          </w14:textFill>
        </w:rPr>
        <w:t xml:space="preserve">；承建（承接）企业为</w:t>
      </w:r>
      <w:r>
        <w:rPr>
          <w:rFonts w:hint="eastAsia" w:ascii="宋体" w:hAnsi="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，从业人员</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人，营业收入为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万元，属于</w:t>
      </w:r>
      <w:r>
        <w:rPr>
          <w:rFonts w:hint="eastAsia" w:ascii="宋体" w:hAnsi="宋体" w:cs="宋体"/>
        </w:rPr>
        <w:t xml:space="preserve">（</w:t>
      </w:r>
      <w:r>
        <w:rPr>
          <w:rStyle w:val="1056"/>
          <w:rFonts w:hint="eastAsia" w:ascii="宋体" w:hAnsi="宋体" w:cs="宋体"/>
          <w:b/>
          <w:sz w:val="24"/>
        </w:rPr>
        <w:t xml:space="preserve">□中型企业、□小型企业、□微型企业，请勾选！</w:t>
      </w:r>
      <w:r>
        <w:rPr>
          <w:rFonts w:hint="eastAsia" w:ascii="宋体" w:hAnsi="宋体" w:cs="宋体"/>
        </w:rPr>
        <w:t xml:space="preserve">）；</w:t>
      </w:r>
      <w:r/>
    </w:p>
    <w:p>
      <w:pPr>
        <w:pStyle w:val="810"/>
        <w:ind w:firstLine="482"/>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pStyle w:val="810"/>
        <w:ind w:firstLine="480"/>
        <w:rPr>
          <w:rFonts w:hint="eastAsia" w:ascii="宋体" w:hAnsi="宋体" w:cs="宋体"/>
          <w:bCs/>
          <w:color w:val="000000" w:themeColor="text1"/>
          <w:spacing w:val="6"/>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pStyle w:val="810"/>
        <w:ind w:firstLine="480"/>
        <w:jc w:val="lef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本企业对上述声明内容的真实性负责。如有虚假，将依法承担相应责任。</w:t>
      </w:r>
      <w:r/>
    </w:p>
    <w:p>
      <w:pPr>
        <w:pStyle w:val="810"/>
        <w:ind w:firstLine="480"/>
        <w:jc w:val="left"/>
        <w:widowControl/>
        <w:rPr>
          <w:rFonts w:hint="eastAsia" w:ascii="宋体" w:hAnsi="宋体" w:cs="宋体"/>
          <w:color w:val="000000" w:themeColor="text1"/>
          <w:highlight w:val="yellow"/>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注：本项目采购的服务属于</w:t>
      </w:r>
      <w:r>
        <w:rPr>
          <w:rStyle w:val="1056"/>
          <w:rFonts w:hint="eastAsia" w:ascii="宋体" w:hAnsi="宋体" w:cs="宋体"/>
          <w:b/>
          <w:bCs/>
          <w:sz w:val="24"/>
          <w:u w:val="single"/>
        </w:rPr>
        <w:t xml:space="preserve">租赁和商务服务</w:t>
      </w:r>
      <w:r>
        <w:rPr>
          <w:rFonts w:hint="eastAsia" w:ascii="宋体" w:hAnsi="宋体" w:cs="宋体"/>
          <w:color w:val="000000" w:themeColor="text1"/>
          <w14:textFill>
            <w14:solidFill>
              <w14:schemeClr w14:val="tx1"/>
            </w14:solidFill>
          </w14:textFill>
        </w:rPr>
        <w:t xml:space="preserve">行业。</w:t>
      </w:r>
      <w:r/>
    </w:p>
    <w:p>
      <w:pPr>
        <w:spacing w:line="360" w:lineRule="auto"/>
        <w:rPr>
          <w:rStyle w:val="1056"/>
          <w:rFonts w:hint="eastAsia" w:ascii="宋体" w:hAnsi="宋体" w:cs="宋体"/>
          <w:sz w:val="24"/>
        </w:rPr>
      </w:pPr>
      <w:r>
        <w:rPr>
          <w:rFonts w:hint="eastAsia" w:ascii="宋体" w:hAnsi="宋体" w:cs="宋体"/>
          <w:sz w:val="24"/>
        </w:rPr>
      </w:r>
      <w:r/>
    </w:p>
    <w:p>
      <w:pPr>
        <w:spacing w:line="360" w:lineRule="auto"/>
        <w:rPr>
          <w:rStyle w:val="1056"/>
          <w:rFonts w:hint="eastAsia" w:ascii="宋体" w:hAnsi="宋体" w:cs="宋体"/>
          <w:b/>
          <w:bCs/>
          <w:sz w:val="24"/>
        </w:rPr>
      </w:pPr>
      <w:r>
        <w:rPr>
          <w:rStyle w:val="1056"/>
          <w:rFonts w:hint="eastAsia" w:ascii="宋体" w:hAnsi="宋体" w:cs="宋体"/>
          <w:b/>
          <w:bCs/>
          <w:sz w:val="24"/>
        </w:rPr>
        <w:t xml:space="preserve">注：本项目采购的服务属于</w:t>
      </w:r>
      <w:r>
        <w:rPr>
          <w:rStyle w:val="1056"/>
          <w:rFonts w:hint="eastAsia" w:ascii="宋体" w:hAnsi="宋体" w:cs="宋体"/>
          <w:b/>
          <w:bCs/>
          <w:sz w:val="24"/>
          <w:u w:val="single"/>
        </w:rPr>
        <w:t xml:space="preserve">租赁和商务服务</w:t>
      </w:r>
      <w:r>
        <w:rPr>
          <w:rStyle w:val="1056"/>
          <w:rFonts w:hint="eastAsia" w:ascii="宋体" w:hAnsi="宋体" w:cs="宋体"/>
          <w:b/>
          <w:bCs/>
          <w:sz w:val="24"/>
        </w:rPr>
        <w:t xml:space="preserve">。</w:t>
      </w:r>
      <w:r/>
    </w:p>
    <w:p>
      <w:pPr>
        <w:spacing w:line="360" w:lineRule="auto"/>
        <w:rPr>
          <w:rStyle w:val="1056"/>
          <w:rFonts w:hint="eastAsia" w:ascii="宋体" w:hAnsi="宋体" w:cs="宋体"/>
          <w:b/>
          <w:bCs/>
          <w:sz w:val="24"/>
        </w:rPr>
      </w:pPr>
      <w:r>
        <w:rPr>
          <w:rFonts w:hint="eastAsia" w:ascii="宋体" w:hAnsi="宋体" w:cs="宋体"/>
          <w:b/>
          <w:bCs/>
          <w:sz w:val="24"/>
        </w:rPr>
      </w:r>
      <w:r/>
    </w:p>
    <w:p>
      <w:pPr>
        <w:ind w:firstLine="600"/>
        <w:spacing w:line="360" w:lineRule="auto"/>
        <w:rPr>
          <w:rStyle w:val="1056"/>
          <w:rFonts w:hint="eastAsia" w:ascii="宋体" w:hAnsi="宋体" w:cs="宋体"/>
          <w:sz w:val="24"/>
        </w:rPr>
      </w:pPr>
      <w:r>
        <w:rPr>
          <w:rFonts w:hint="eastAsia" w:ascii="宋体" w:hAnsi="宋体" w:cs="宋体"/>
          <w:sz w:val="24"/>
        </w:rPr>
      </w:r>
      <w:r/>
    </w:p>
    <w:p>
      <w:pPr>
        <w:ind w:firstLine="480"/>
        <w:spacing w:line="360" w:lineRule="auto"/>
        <w:rPr>
          <w:rStyle w:val="1056"/>
          <w:rFonts w:hint="eastAsia" w:ascii="宋体" w:hAnsi="宋体" w:cs="宋体"/>
          <w:sz w:val="24"/>
        </w:rPr>
      </w:pPr>
      <w:r>
        <w:rPr>
          <w:rStyle w:val="1056"/>
          <w:rFonts w:hint="eastAsia" w:ascii="宋体" w:hAnsi="宋体" w:cs="宋体"/>
          <w:sz w:val="24"/>
        </w:rPr>
        <w:t xml:space="preserve">                         企业名称（电子签章）：</w:t>
      </w:r>
      <w:r/>
    </w:p>
    <w:p>
      <w:pPr>
        <w:ind w:firstLine="480"/>
        <w:spacing w:line="360" w:lineRule="auto"/>
        <w:rPr>
          <w:rStyle w:val="1056"/>
          <w:rFonts w:hint="eastAsia" w:ascii="宋体" w:hAnsi="宋体" w:cs="宋体"/>
          <w:sz w:val="24"/>
        </w:rPr>
      </w:pPr>
      <w:r>
        <w:rPr>
          <w:rStyle w:val="1056"/>
          <w:rFonts w:hint="eastAsia" w:ascii="宋体" w:hAnsi="宋体" w:cs="宋体"/>
          <w:sz w:val="24"/>
        </w:rPr>
        <w:t xml:space="preserve">                         日期： 年  月  日</w:t>
      </w:r>
      <w:r/>
    </w:p>
    <w:p>
      <w:pPr>
        <w:ind w:firstLine="480"/>
        <w:spacing w:line="360" w:lineRule="auto"/>
        <w:rPr>
          <w:rStyle w:val="1056"/>
          <w:rFonts w:hint="eastAsia" w:ascii="宋体" w:hAnsi="宋体" w:cs="宋体"/>
          <w:szCs w:val="28"/>
        </w:rPr>
      </w:pPr>
      <w:r>
        <w:rPr>
          <w:rFonts w:hint="eastAsia" w:ascii="宋体" w:hAnsi="宋体" w:cs="宋体"/>
          <w:szCs w:val="28"/>
        </w:rPr>
      </w:r>
      <w:r/>
    </w:p>
    <w:p>
      <w:pPr>
        <w:spacing w:line="360" w:lineRule="auto"/>
        <w:rPr>
          <w:rStyle w:val="1056"/>
          <w:rFonts w:hint="eastAsia" w:ascii="宋体" w:hAnsi="宋体" w:cs="宋体"/>
          <w:szCs w:val="28"/>
        </w:rPr>
      </w:pPr>
      <w:r>
        <w:rPr>
          <w:rFonts w:hint="eastAsia" w:ascii="宋体" w:hAnsi="宋体" w:cs="宋体"/>
          <w:szCs w:val="28"/>
        </w:rPr>
      </w:r>
      <w:r/>
    </w:p>
    <w:p>
      <w:pPr>
        <w:ind w:firstLine="480"/>
        <w:spacing w:line="360" w:lineRule="auto"/>
        <w:rPr>
          <w:rStyle w:val="1056"/>
          <w:rFonts w:hint="eastAsia" w:ascii="宋体" w:hAnsi="宋体" w:cs="宋体"/>
          <w:szCs w:val="28"/>
        </w:rPr>
      </w:pPr>
      <w:r>
        <w:rPr>
          <w:rFonts w:hint="eastAsia" w:ascii="宋体" w:hAnsi="宋体" w:cs="宋体"/>
          <w:szCs w:val="28"/>
        </w:rPr>
      </w:r>
      <w:r/>
    </w:p>
    <w:p>
      <w:pPr>
        <w:pStyle w:val="1076"/>
        <w:ind w:left="0"/>
        <w:rPr>
          <w:rStyle w:val="1056"/>
          <w:rFonts w:hint="eastAsia" w:ascii="宋体" w:hAnsi="宋体" w:cs="宋体"/>
          <w:szCs w:val="28"/>
        </w:rPr>
      </w:pPr>
      <w:r>
        <w:rPr>
          <w:rFonts w:hint="eastAsia" w:ascii="宋体" w:hAnsi="宋体" w:cs="宋体"/>
          <w:szCs w:val="28"/>
        </w:rPr>
      </w:r>
      <w:r/>
    </w:p>
    <w:p>
      <w:pPr>
        <w:pStyle w:val="1076"/>
        <w:rPr>
          <w:rStyle w:val="1056"/>
          <w:rFonts w:hint="eastAsia" w:ascii="宋体" w:hAnsi="宋体" w:cs="宋体"/>
          <w:szCs w:val="28"/>
        </w:rPr>
      </w:pPr>
      <w:r>
        <w:rPr>
          <w:rFonts w:hint="eastAsia" w:ascii="宋体" w:hAnsi="宋体" w:cs="宋体"/>
          <w:szCs w:val="28"/>
        </w:rPr>
      </w:r>
      <w:r/>
    </w:p>
    <w:p>
      <w:pPr>
        <w:ind w:firstLine="482"/>
        <w:spacing w:line="360" w:lineRule="auto"/>
        <w:rPr>
          <w:rStyle w:val="1056"/>
          <w:rFonts w:hint="eastAsia" w:ascii="宋体" w:hAnsi="宋体" w:cs="宋体"/>
          <w:bCs/>
          <w:sz w:val="24"/>
        </w:rPr>
      </w:pPr>
      <w:r>
        <w:rPr>
          <w:rStyle w:val="1056"/>
          <w:rFonts w:hint="eastAsia" w:ascii="宋体" w:hAnsi="宋体" w:cs="宋体"/>
          <w:bCs/>
          <w:sz w:val="24"/>
        </w:rPr>
        <w:t xml:space="preserve">备注：从业人员、营业收入、资产总额填报上一年度数据，无上一年度数据的新成立企业可不填报。</w:t>
      </w:r>
      <w:r/>
    </w:p>
    <w:p>
      <w:pPr>
        <w:rPr>
          <w:rFonts w:hint="eastAsia" w:ascii="宋体" w:hAnsi="宋体" w:cs="宋体"/>
          <w:bCs/>
          <w:sz w:val="24"/>
          <w:szCs w:val="24"/>
        </w:rPr>
      </w:pPr>
      <w:r>
        <w:rPr>
          <w:rFonts w:hint="eastAsia" w:ascii="宋体" w:hAnsi="宋体" w:cs="宋体"/>
          <w:bCs/>
          <w:sz w:val="24"/>
          <w:szCs w:val="24"/>
        </w:rPr>
        <w:br w:type="page" w:clear="all"/>
      </w:r>
      <w:r/>
    </w:p>
    <w:p>
      <w:pPr>
        <w:pStyle w:val="796"/>
        <w:ind w:firstLine="600"/>
        <w:spacing w:line="480" w:lineRule="exact"/>
        <w:rPr>
          <w:rFonts w:hint="eastAsia" w:ascii="宋体" w:hAnsi="宋体" w:cs="宋体"/>
          <w:bCs/>
          <w:sz w:val="24"/>
        </w:rPr>
      </w:pPr>
      <w:r>
        <w:rPr>
          <w:rFonts w:hint="eastAsia" w:ascii="宋体" w:hAnsi="宋体" w:cs="宋体"/>
          <w:bCs/>
          <w:sz w:val="24"/>
        </w:rPr>
        <w:t xml:space="preserve">“中小企业声明函” 查询渠道用微信搜索“中小企业规模类型自测小程序”。</w:t>
      </w:r>
      <w:r/>
    </w:p>
    <w:p>
      <w:pPr>
        <w:pStyle w:val="796"/>
        <w:ind w:firstLine="600"/>
        <w:spacing w:line="480" w:lineRule="exact"/>
        <w:rPr>
          <w:rFonts w:hint="eastAsia" w:ascii="宋体" w:hAnsi="宋体" w:cs="宋体"/>
          <w:b/>
          <w:sz w:val="28"/>
          <w:szCs w:val="28"/>
        </w:rPr>
      </w:pPr>
      <w:r>
        <w:rPr>
          <w:rFonts w:hint="eastAsia" w:ascii="宋体" w:hAnsi="宋体" w:cs="宋体"/>
          <w:b/>
          <w:sz w:val="28"/>
          <w:szCs w:val="28"/>
        </w:rPr>
      </w:r>
      <w:r/>
    </w:p>
    <w:p>
      <w:pPr>
        <w:pStyle w:val="796"/>
        <w:jc w:val="center"/>
        <w:rPr>
          <w:rFonts w:hint="eastAsia" w:ascii="宋体" w:hAnsi="宋体" w:cs="宋体"/>
          <w:b/>
          <w:color w:val="000000" w:themeColor="text1"/>
          <w:spacing w:val="6"/>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mc:AlternateContent>
          <mc:Choice Requires="wpg">
            <w:drawing>
              <wp:inline xmlns:wp="http://schemas.openxmlformats.org/drawingml/2006/wordprocessingDrawing" distT="0" distB="0" distL="0" distR="0">
                <wp:extent cx="2799080" cy="5761990"/>
                <wp:effectExtent l="0" t="0" r="1270" b="10160"/>
                <wp:docPr id="4"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图片1"/>
                        <pic:cNvPicPr>
                          <a:picLocks noChangeAspect="1"/>
                        </pic:cNvPicPr>
                        <pic:nvPr/>
                      </pic:nvPicPr>
                      <pic:blipFill>
                        <a:blip r:embed="rId14"/>
                        <a:stretch/>
                      </pic:blipFill>
                      <pic:spPr bwMode="auto">
                        <a:xfrm>
                          <a:off x="0" y="0"/>
                          <a:ext cx="2799079" cy="57619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0.4pt;height:453.7pt;mso-wrap-distance-left:0.0pt;mso-wrap-distance-top:0.0pt;mso-wrap-distance-right:0.0pt;mso-wrap-distance-bottom:0.0pt;" stroked="false">
                <v:path textboxrect="0,0,0,0"/>
                <v:imagedata r:id="rId14" o:title=""/>
              </v:shape>
            </w:pict>
          </mc:Fallback>
        </mc:AlternateContent>
      </w:r>
      <w:r>
        <w:rPr>
          <w:rFonts w:hint="eastAsia" w:ascii="宋体" w:hAnsi="宋体" w:cs="宋体"/>
          <w:color w:val="000000" w:themeColor="text1"/>
          <w:sz w:val="28"/>
          <w:szCs w:val="28"/>
          <w14:textFill>
            <w14:solidFill>
              <w14:schemeClr w14:val="tx1"/>
            </w14:solidFill>
          </w14:textFill>
        </w:rPr>
        <w:br w:type="page" w:clear="all"/>
      </w:r>
      <w:r>
        <w:rPr>
          <w:rFonts w:hint="eastAsia" w:ascii="宋体" w:hAnsi="宋体" w:cs="宋体"/>
          <w:color w:val="000000" w:themeColor="text1"/>
          <w:sz w:val="28"/>
          <w:szCs w:val="28"/>
          <w14:textFill>
            <w14:solidFill>
              <w14:schemeClr w14:val="tx1"/>
            </w14:solidFill>
          </w14:textFill>
        </w:rPr>
        <w:t xml:space="preserve">七、残疾人福利性单位声明函格式</w:t>
      </w:r>
      <w:r/>
    </w:p>
    <w:p>
      <w:pPr>
        <w:pStyle w:val="796"/>
        <w:ind w:firstLine="624"/>
        <w:spacing w:line="480" w:lineRule="exact"/>
        <w:rPr>
          <w:rFonts w:hint="eastAsia" w:ascii="宋体" w:hAnsi="宋体" w:cs="宋体"/>
          <w:color w:val="000000" w:themeColor="text1"/>
          <w:spacing w:val="6"/>
          <w:sz w:val="28"/>
          <w:szCs w:val="28"/>
          <w14:textFill>
            <w14:solidFill>
              <w14:schemeClr w14:val="tx1"/>
            </w14:solidFill>
          </w14:textFill>
        </w:rPr>
      </w:pPr>
      <w:r>
        <w:rPr>
          <w:rFonts w:hint="eastAsia" w:ascii="宋体" w:hAnsi="宋体" w:cs="宋体"/>
          <w:color w:val="000000" w:themeColor="text1"/>
          <w:spacing w:val="6"/>
          <w:sz w:val="28"/>
          <w:szCs w:val="28"/>
          <w14:textFill>
            <w14:solidFill>
              <w14:schemeClr w14:val="tx1"/>
            </w14:solidFill>
          </w14:textFill>
        </w:rPr>
      </w:r>
      <w:r/>
    </w:p>
    <w:p>
      <w:pPr>
        <w:pStyle w:val="796"/>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项目名称：徐州博物馆（徐州汉画像石艺术馆）安保外包服务</w:t>
      </w:r>
      <w:r/>
    </w:p>
    <w:p>
      <w:pPr>
        <w:pStyle w:val="796"/>
        <w:ind w:firstLine="624"/>
        <w:spacing w:line="480" w:lineRule="exact"/>
        <w:rPr>
          <w:rFonts w:hint="eastAsia" w:ascii="宋体" w:hAnsi="宋体" w:eastAsia="宋体" w:cs="宋体"/>
          <w:color w:val="000000" w:themeColor="text1"/>
          <w:spacing w:val="6"/>
          <w:sz w:val="24"/>
          <w:lang w:eastAsia="zh-CN"/>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项目编号：</w:t>
      </w:r>
      <w:r>
        <w:rPr>
          <w:rFonts w:hint="eastAsia" w:ascii="宋体" w:hAnsi="宋体" w:cs="宋体"/>
          <w:color w:val="000000" w:themeColor="text1"/>
          <w:spacing w:val="6"/>
          <w:sz w:val="24"/>
          <w:lang w:eastAsia="zh-CN"/>
          <w14:textFill>
            <w14:solidFill>
              <w14:schemeClr w14:val="tx1"/>
            </w14:solidFill>
          </w14:textFill>
        </w:rPr>
        <w:t xml:space="preserve">JSZC-320300-XZGX-G2026-0021</w:t>
      </w:r>
      <w:r/>
    </w:p>
    <w:p>
      <w:pPr>
        <w:pStyle w:val="796"/>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14:textFill>
            <w14:solidFill>
              <w14:schemeClr w14:val="tx1"/>
            </w14:solidFill>
          </w14:textFill>
        </w:rPr>
        <w:t xml:space="preserve">〔2017〕 141</w:t>
      </w:r>
      <w:r>
        <w:rPr>
          <w:rFonts w:hint="eastAsia" w:ascii="宋体" w:hAnsi="宋体" w:cs="宋体"/>
          <w:color w:val="000000" w:themeColor="text1"/>
          <w:spacing w:val="6"/>
          <w:sz w:val="24"/>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z w:val="24"/>
          <w:u w:val="single"/>
          <w14:textFill>
            <w14:solidFill>
              <w14:schemeClr w14:val="tx1"/>
            </w14:solidFill>
          </w14:textFill>
        </w:rPr>
        <w:t xml:space="preserve">______</w:t>
      </w:r>
      <w:r>
        <w:rPr>
          <w:rFonts w:hint="eastAsia" w:ascii="宋体" w:hAnsi="宋体" w:cs="宋体"/>
          <w:color w:val="000000" w:themeColor="text1"/>
          <w:spacing w:val="6"/>
          <w:sz w:val="24"/>
          <w14:textFill>
            <w14:solidFill>
              <w14:schemeClr w14:val="tx1"/>
            </w14:solidFill>
          </w14:textFill>
        </w:rPr>
        <w:t xml:space="preserve">单位的</w:t>
      </w:r>
      <w:r>
        <w:rPr>
          <w:rFonts w:hint="eastAsia" w:ascii="宋体" w:hAnsi="宋体" w:cs="宋体"/>
          <w:color w:val="000000" w:themeColor="text1"/>
          <w:sz w:val="24"/>
          <w:u w:val="single"/>
          <w14:textFill>
            <w14:solidFill>
              <w14:schemeClr w14:val="tx1"/>
            </w14:solidFill>
          </w14:textFill>
        </w:rPr>
        <w:t xml:space="preserve">______</w:t>
      </w:r>
      <w:r>
        <w:rPr>
          <w:rFonts w:hint="eastAsia" w:ascii="宋体" w:hAnsi="宋体" w:cs="宋体"/>
          <w:color w:val="000000" w:themeColor="text1"/>
          <w:spacing w:val="6"/>
          <w:sz w:val="24"/>
          <w14:textFill>
            <w14:solidFill>
              <w14:schemeClr w14:val="tx1"/>
            </w14:solidFill>
          </w14:textFill>
        </w:rPr>
        <w:t xml:space="preserve">项目采购活动提供本单位制造的货物（由本单位承担工程/提供服务），或者提供其他残疾人福利性单位提供的服务（不包括使用非残疾人福利性单位注册商标的货物）。</w:t>
      </w:r>
      <w:r/>
    </w:p>
    <w:p>
      <w:pPr>
        <w:pStyle w:val="796"/>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本单位对上述声明的真实性负责。如有虚假，将依法承担相应责任。</w:t>
      </w:r>
      <w:r/>
    </w:p>
    <w:p>
      <w:pPr>
        <w:pStyle w:val="796"/>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r>
      <w:r/>
    </w:p>
    <w:p>
      <w:pPr>
        <w:pStyle w:val="796"/>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r>
      <w:r/>
    </w:p>
    <w:p>
      <w:pPr>
        <w:pStyle w:val="796"/>
        <w:ind w:firstLine="25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96"/>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96"/>
        <w:ind w:firstLine="45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96"/>
        <w:ind w:firstLine="45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96"/>
        <w:ind w:firstLine="45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br w:type="page" w:clear="all"/>
      </w:r>
      <w:r>
        <w:rPr>
          <w:rFonts w:hint="eastAsia" w:ascii="宋体" w:hAnsi="宋体" w:cs="宋体"/>
          <w:color w:val="000000" w:themeColor="text1"/>
          <w:sz w:val="28"/>
          <w:szCs w:val="28"/>
          <w14:textFill>
            <w14:solidFill>
              <w14:schemeClr w14:val="tx1"/>
            </w14:solidFill>
          </w14:textFill>
        </w:rPr>
        <w:t xml:space="preserve">八、投标人参加政府采购活动前3年内在经营活动中没有重大违法记录的书面声明格式</w:t>
      </w:r>
      <w:r/>
    </w:p>
    <w:p>
      <w:pPr>
        <w:pStyle w:val="796"/>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6"/>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我单位在参加徐州博物馆（徐州汉画像石艺术馆）安保外包服务（项目编号：</w:t>
      </w:r>
      <w:r>
        <w:rPr>
          <w:rFonts w:hint="eastAsia" w:ascii="宋体" w:hAnsi="宋体" w:cs="宋体"/>
          <w:color w:val="000000" w:themeColor="text1"/>
          <w:sz w:val="24"/>
          <w:lang w:eastAsia="zh-CN"/>
          <w14:textFill>
            <w14:solidFill>
              <w14:schemeClr w14:val="tx1"/>
            </w14:solidFill>
          </w14:textFill>
        </w:rPr>
        <w:t xml:space="preserve">JSZC-320300-XZGX-G2026-0021</w:t>
      </w:r>
      <w:r>
        <w:rPr>
          <w:rFonts w:hint="eastAsia" w:ascii="宋体" w:hAnsi="宋体" w:cs="宋体"/>
          <w:color w:val="000000" w:themeColor="text1"/>
          <w:sz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58"/>
        <w:ind w:firstLine="600"/>
        <w:spacing w:before="0" w:beforeAutospacing="0" w:after="0" w:afterAutospacing="0" w:line="48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我单位对上述声明的真实性负责。如有虚假，将依法承担相应责任。</w:t>
      </w:r>
      <w:r/>
    </w:p>
    <w:p>
      <w:pPr>
        <w:pStyle w:val="796"/>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96"/>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96"/>
        <w:ind w:firstLine="28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96"/>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96"/>
        <w:ind w:firstLine="45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96"/>
        <w:ind w:firstLine="4950"/>
        <w:spacing w:line="480" w:lineRule="exact"/>
        <w:rPr>
          <w:color w:val="000000" w:themeColor="text1"/>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themeColor="text1"/>
          <w:sz w:val="24"/>
          <w14:textFill>
            <w14:solidFill>
              <w14:schemeClr w14:val="tx1"/>
            </w14:solidFill>
          </w14:textFill>
        </w:rPr>
        <w:t xml:space="preserve">日期：   年  月  日</w:t>
      </w:r>
      <w:r/>
    </w:p>
    <w:p>
      <w:pPr>
        <w:pStyle w:val="801"/>
        <w:jc w:val="center"/>
        <w:spacing w:line="360" w:lineRule="auto"/>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九、具备履行合同所必需的设备和专业技术能力的书面声明</w:t>
      </w:r>
      <w:r/>
    </w:p>
    <w:p>
      <w:pPr>
        <w:pStyle w:val="801"/>
        <w:jc w:val="center"/>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（附证明材料）</w:t>
      </w:r>
      <w:r/>
    </w:p>
    <w:p>
      <w:pPr>
        <w:pStyle w:val="801"/>
        <w:jc w:val="center"/>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801"/>
        <w:ind w:firstLine="480"/>
        <w:spacing w:line="480" w:lineRule="exact"/>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项目编号：</w:t>
      </w:r>
      <w:r/>
    </w:p>
    <w:p>
      <w:pPr>
        <w:pStyle w:val="801"/>
        <w:ind w:firstLine="485"/>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响应供应商郑重声明：供应商具备履行合同（项目名称：     ，项目编号：          ）所必需的设备和专业技术能力，具体为：</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设备：</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专业技术能力：</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p>
      <w:pPr>
        <w:pStyle w:val="80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特此声明。</w:t>
      </w:r>
      <w:r/>
    </w:p>
    <w:p>
      <w:pPr>
        <w:pStyle w:val="80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响应供应商对上述声明的真实性负责。如有虚假，将依法承担相应责任。</w:t>
      </w:r>
      <w:r/>
    </w:p>
    <w:p>
      <w:pPr>
        <w:pStyle w:val="80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left="1680"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供应商：（电子签章）</w:t>
      </w:r>
      <w:r/>
    </w:p>
    <w:p>
      <w:pPr>
        <w:ind w:left="1680"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供应商法定代表人或授权代表：（签字或电子签章）  </w:t>
      </w:r>
      <w:r/>
    </w:p>
    <w:p>
      <w:pPr>
        <w:ind w:left="1680"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年  月  日</w:t>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pStyle w:val="801"/>
        <w:jc w:val="center"/>
        <w:spacing w:line="360" w:lineRule="auto"/>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十、投标人对“保安人员配备数量要求”的承诺</w:t>
      </w:r>
      <w:r/>
    </w:p>
    <w:p>
      <w:pPr>
        <w:ind w:firstLine="600"/>
        <w:jc w:val="both"/>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600"/>
        <w:jc w:val="both"/>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JSZC-320300-XZGX-G2026-0021</w:t>
      </w:r>
      <w:r/>
    </w:p>
    <w:p>
      <w:pPr>
        <w:ind w:firstLine="600"/>
        <w:spacing w:line="360" w:lineRule="auto"/>
        <w:rPr>
          <w:rFonts w:hint="eastAsia" w:ascii="宋体" w:hAnsi="宋体" w:cs="宋体"/>
          <w:sz w:val="24"/>
          <w:szCs w:val="24"/>
        </w:rPr>
      </w:pPr>
      <w:r>
        <w:rPr>
          <w:rFonts w:hint="eastAsia" w:ascii="宋体" w:hAnsi="宋体" w:cs="宋体"/>
          <w:sz w:val="24"/>
          <w:szCs w:val="24"/>
        </w:rPr>
        <w:t xml:space="preserve">投标人承诺：如我单位被确定为中标人，对本项目所配备的工作人员合计为</w:t>
      </w:r>
      <w:r>
        <w:rPr>
          <w:rFonts w:hint="eastAsia" w:ascii="宋体" w:hAnsi="宋体" w:cs="宋体"/>
          <w:sz w:val="24"/>
          <w:szCs w:val="24"/>
          <w:u w:val="single"/>
        </w:rPr>
        <w:t xml:space="preserve">     </w:t>
      </w:r>
      <w:r>
        <w:rPr>
          <w:rFonts w:hint="eastAsia" w:ascii="宋体" w:hAnsi="宋体" w:cs="宋体"/>
          <w:sz w:val="24"/>
          <w:szCs w:val="24"/>
        </w:rPr>
        <w:t xml:space="preserve">人，不低于招标文件的要求，具体如下：</w:t>
      </w:r>
      <w:r/>
    </w:p>
    <w:p>
      <w:pPr>
        <w:ind w:firstLine="560"/>
        <w:spacing w:line="500" w:lineRule="atLeast"/>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一、服务中心：</w:t>
      </w:r>
      <w:r/>
    </w:p>
    <w:p>
      <w:pPr>
        <w:ind w:firstLine="560"/>
        <w:spacing w:line="500" w:lineRule="atLeast"/>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项目经理：</w:t>
      </w:r>
      <w:r>
        <w:rPr>
          <w:rFonts w:hint="eastAsia" w:ascii="宋体" w:hAnsi="宋体" w:cs="宋体"/>
          <w:sz w:val="24"/>
          <w:szCs w:val="24"/>
          <w:u w:val="single"/>
        </w:rPr>
        <w:t xml:space="preserve">    </w:t>
      </w:r>
      <w:r>
        <w:rPr>
          <w:rFonts w:hint="eastAsia" w:ascii="宋体" w:hAnsi="宋体" w:cs="宋体"/>
          <w:sz w:val="24"/>
          <w:szCs w:val="24"/>
        </w:rPr>
        <w:t xml:space="preserve"> 联系电话：</w:t>
      </w:r>
      <w:r>
        <w:rPr>
          <w:rFonts w:hint="eastAsia" w:ascii="宋体" w:hAnsi="宋体" w:cs="宋体"/>
          <w:sz w:val="24"/>
          <w:szCs w:val="24"/>
          <w:u w:val="single"/>
        </w:rPr>
        <w:t xml:space="preserve">    </w:t>
      </w:r>
      <w:r>
        <w:rPr>
          <w:rFonts w:hint="eastAsia" w:ascii="宋体" w:hAnsi="宋体" w:cs="宋体"/>
          <w:sz w:val="24"/>
          <w:szCs w:val="24"/>
        </w:rPr>
        <w:t xml:space="preserve">学历：</w:t>
      </w:r>
      <w:r>
        <w:rPr>
          <w:rFonts w:hint="eastAsia" w:ascii="宋体" w:hAnsi="宋体" w:cs="宋体"/>
          <w:sz w:val="24"/>
          <w:szCs w:val="24"/>
          <w:u w:val="single"/>
        </w:rPr>
        <w:t xml:space="preserve">   </w:t>
      </w:r>
      <w:r>
        <w:rPr>
          <w:rFonts w:hint="eastAsia" w:ascii="宋体" w:hAnsi="宋体" w:cs="宋体"/>
          <w:sz w:val="24"/>
          <w:szCs w:val="24"/>
        </w:rPr>
        <w:t xml:space="preserve">年龄：</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560"/>
        <w:spacing w:line="500" w:lineRule="atLeast"/>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二、保安员：</w:t>
      </w:r>
      <w:r/>
    </w:p>
    <w:p>
      <w:pPr>
        <w:ind w:firstLine="560"/>
        <w:spacing w:line="500" w:lineRule="atLeast"/>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（1）班组长：</w:t>
      </w:r>
      <w:r>
        <w:rPr>
          <w:rFonts w:hint="eastAsia" w:ascii="宋体" w:hAnsi="宋体" w:cs="宋体"/>
          <w:sz w:val="24"/>
          <w:szCs w:val="24"/>
          <w:u w:val="single"/>
        </w:rPr>
        <w:t xml:space="preserve">    </w:t>
      </w:r>
      <w:r>
        <w:rPr>
          <w:rFonts w:hint="eastAsia" w:ascii="宋体" w:hAnsi="宋体" w:cs="宋体"/>
          <w:sz w:val="24"/>
          <w:szCs w:val="24"/>
        </w:rPr>
        <w:t xml:space="preserve">，性别：</w:t>
      </w:r>
      <w:r>
        <w:rPr>
          <w:rFonts w:hint="eastAsia" w:ascii="宋体" w:hAnsi="宋体" w:cs="宋体"/>
          <w:sz w:val="24"/>
          <w:szCs w:val="24"/>
          <w:u w:val="single"/>
        </w:rPr>
        <w:t xml:space="preserve">   </w:t>
      </w:r>
      <w:r>
        <w:rPr>
          <w:rFonts w:hint="eastAsia" w:ascii="宋体" w:hAnsi="宋体" w:cs="宋体"/>
          <w:sz w:val="24"/>
          <w:szCs w:val="24"/>
        </w:rPr>
        <w:t xml:space="preserve">，年龄：</w:t>
      </w:r>
      <w:r>
        <w:rPr>
          <w:rFonts w:hint="eastAsia" w:ascii="宋体" w:hAnsi="宋体" w:cs="宋体"/>
          <w:sz w:val="24"/>
          <w:szCs w:val="24"/>
          <w:u w:val="single"/>
        </w:rPr>
        <w:t xml:space="preserve">     </w:t>
      </w:r>
      <w:r>
        <w:rPr>
          <w:rFonts w:hint="eastAsia" w:ascii="宋体" w:hAnsi="宋体" w:cs="宋体"/>
          <w:sz w:val="24"/>
          <w:szCs w:val="24"/>
        </w:rPr>
        <w:t xml:space="preserve">岁；</w:t>
      </w:r>
      <w:r/>
    </w:p>
    <w:p>
      <w:pPr>
        <w:ind w:firstLine="560"/>
        <w:spacing w:line="500" w:lineRule="atLeast"/>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（2）门岗：</w:t>
      </w:r>
      <w:r>
        <w:rPr>
          <w:rFonts w:hint="eastAsia" w:ascii="宋体" w:hAnsi="宋体" w:cs="宋体"/>
          <w:sz w:val="24"/>
          <w:szCs w:val="24"/>
          <w:u w:val="single"/>
        </w:rPr>
        <w:t xml:space="preserve">    </w:t>
      </w:r>
      <w:r>
        <w:rPr>
          <w:rFonts w:hint="eastAsia" w:ascii="宋体" w:hAnsi="宋体" w:cs="宋体"/>
          <w:sz w:val="24"/>
          <w:szCs w:val="24"/>
        </w:rPr>
        <w:t xml:space="preserve">人，性别：</w:t>
      </w:r>
      <w:r>
        <w:rPr>
          <w:rFonts w:hint="eastAsia" w:ascii="宋体" w:hAnsi="宋体" w:cs="宋体"/>
          <w:sz w:val="24"/>
          <w:szCs w:val="24"/>
          <w:u w:val="single"/>
        </w:rPr>
        <w:t xml:space="preserve">   </w:t>
      </w:r>
      <w:r>
        <w:rPr>
          <w:rFonts w:hint="eastAsia" w:ascii="宋体" w:hAnsi="宋体" w:cs="宋体"/>
          <w:sz w:val="24"/>
          <w:szCs w:val="24"/>
        </w:rPr>
        <w:t xml:space="preserve">，年龄</w:t>
      </w:r>
      <w:r>
        <w:rPr>
          <w:rFonts w:hint="eastAsia" w:ascii="宋体" w:hAnsi="宋体" w:cs="宋体"/>
          <w:sz w:val="24"/>
          <w:szCs w:val="24"/>
          <w:u w:val="single"/>
        </w:rPr>
        <w:t xml:space="preserve">     </w:t>
      </w:r>
      <w:r>
        <w:rPr>
          <w:rFonts w:hint="eastAsia" w:ascii="宋体" w:hAnsi="宋体" w:cs="宋体"/>
          <w:sz w:val="24"/>
          <w:szCs w:val="24"/>
        </w:rPr>
        <w:t xml:space="preserve">岁；</w:t>
      </w:r>
      <w:r/>
    </w:p>
    <w:p>
      <w:pPr>
        <w:ind w:firstLine="560"/>
        <w:spacing w:line="500" w:lineRule="atLeast"/>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（3）消防控制室：</w:t>
      </w:r>
      <w:r>
        <w:rPr>
          <w:rFonts w:hint="eastAsia" w:ascii="宋体" w:hAnsi="宋体" w:cs="宋体"/>
          <w:sz w:val="24"/>
          <w:szCs w:val="24"/>
          <w:u w:val="single"/>
        </w:rPr>
        <w:t xml:space="preserve">    </w:t>
      </w:r>
      <w:r>
        <w:rPr>
          <w:rFonts w:hint="eastAsia" w:ascii="宋体" w:hAnsi="宋体" w:cs="宋体"/>
          <w:sz w:val="24"/>
          <w:szCs w:val="24"/>
        </w:rPr>
        <w:t xml:space="preserve">人，性别：</w:t>
      </w:r>
      <w:r>
        <w:rPr>
          <w:rFonts w:hint="eastAsia" w:ascii="宋体" w:hAnsi="宋体" w:cs="宋体"/>
          <w:sz w:val="24"/>
          <w:szCs w:val="24"/>
          <w:u w:val="single"/>
        </w:rPr>
        <w:t xml:space="preserve">   </w:t>
      </w:r>
      <w:r>
        <w:rPr>
          <w:rFonts w:hint="eastAsia" w:ascii="宋体" w:hAnsi="宋体" w:cs="宋体"/>
          <w:sz w:val="24"/>
          <w:szCs w:val="24"/>
        </w:rPr>
        <w:t xml:space="preserve">，年龄：</w:t>
      </w:r>
      <w:r>
        <w:rPr>
          <w:rFonts w:hint="eastAsia" w:ascii="宋体" w:hAnsi="宋体" w:cs="宋体"/>
          <w:sz w:val="24"/>
          <w:szCs w:val="24"/>
          <w:u w:val="single"/>
        </w:rPr>
        <w:t xml:space="preserve">    </w:t>
      </w:r>
      <w:r>
        <w:rPr>
          <w:rFonts w:hint="eastAsia" w:ascii="宋体" w:hAnsi="宋体" w:cs="宋体"/>
          <w:sz w:val="24"/>
          <w:szCs w:val="24"/>
        </w:rPr>
        <w:t xml:space="preserve">岁；</w:t>
      </w:r>
      <w:r/>
    </w:p>
    <w:p>
      <w:pPr>
        <w:ind w:firstLine="560"/>
        <w:spacing w:line="500" w:lineRule="atLeast"/>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（4）陈列楼巡逻岗：</w:t>
      </w:r>
      <w:r>
        <w:rPr>
          <w:rFonts w:hint="eastAsia" w:ascii="宋体" w:hAnsi="宋体" w:cs="宋体"/>
          <w:sz w:val="24"/>
          <w:szCs w:val="24"/>
          <w:u w:val="single"/>
        </w:rPr>
        <w:t xml:space="preserve">    </w:t>
      </w:r>
      <w:r>
        <w:rPr>
          <w:rFonts w:hint="eastAsia" w:ascii="宋体" w:hAnsi="宋体" w:cs="宋体"/>
          <w:sz w:val="24"/>
          <w:szCs w:val="24"/>
        </w:rPr>
        <w:t xml:space="preserve">人，性别：</w:t>
      </w:r>
      <w:r>
        <w:rPr>
          <w:rFonts w:hint="eastAsia" w:ascii="宋体" w:hAnsi="宋体" w:cs="宋体"/>
          <w:sz w:val="24"/>
          <w:szCs w:val="24"/>
          <w:u w:val="single"/>
        </w:rPr>
        <w:t xml:space="preserve">   </w:t>
      </w:r>
      <w:r>
        <w:rPr>
          <w:rFonts w:hint="eastAsia" w:ascii="宋体" w:hAnsi="宋体" w:cs="宋体"/>
          <w:sz w:val="24"/>
          <w:szCs w:val="24"/>
        </w:rPr>
        <w:t xml:space="preserve">，年龄：</w:t>
      </w:r>
      <w:r>
        <w:rPr>
          <w:rFonts w:hint="eastAsia" w:ascii="宋体" w:hAnsi="宋体" w:cs="宋体"/>
          <w:sz w:val="24"/>
          <w:szCs w:val="24"/>
          <w:u w:val="single"/>
        </w:rPr>
        <w:t xml:space="preserve">    </w:t>
      </w:r>
      <w:r>
        <w:rPr>
          <w:rFonts w:hint="eastAsia" w:ascii="宋体" w:hAnsi="宋体" w:cs="宋体"/>
          <w:sz w:val="24"/>
          <w:szCs w:val="24"/>
        </w:rPr>
        <w:t xml:space="preserve">岁。</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70"/>
        <w:spacing w:line="360" w:lineRule="auto"/>
        <w:rPr>
          <w:rFonts w:hint="eastAsia" w:ascii="宋体" w:hAnsi="宋体" w:cs="宋体"/>
          <w:sz w:val="24"/>
          <w:szCs w:val="24"/>
        </w:rPr>
      </w:pPr>
      <w:r>
        <w:rPr>
          <w:rFonts w:hint="eastAsia" w:ascii="宋体" w:hAnsi="宋体" w:cs="宋体"/>
          <w:color w:val="000000" w:themeColor="text1"/>
          <w:sz w:val="24"/>
          <w:szCs w:val="24"/>
          <w14:textFill>
            <w14:solidFill>
              <w14:schemeClr w14:val="tx1"/>
            </w14:solidFill>
          </w14:textFill>
        </w:rPr>
        <w:t xml:space="preserve">…………可自行补充</w:t>
      </w:r>
      <w:r/>
    </w:p>
    <w:p>
      <w:pPr>
        <w:ind w:right="-92" w:firstLine="600"/>
        <w:jc w:val="both"/>
        <w:spacing w:line="51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如不按照要求执行，视为我单位违约，采购人有权终止合同，由此造成的损失由我单位承担。</w:t>
      </w:r>
      <w:r/>
    </w:p>
    <w:p>
      <w:pPr>
        <w:ind w:firstLine="2850"/>
        <w:jc w:val="right"/>
        <w:spacing w:line="480" w:lineRule="exact"/>
        <w:rPr>
          <w:rFonts w:hint="eastAsia" w:ascii="宋体" w:hAnsi="宋体" w:cs="宋体"/>
          <w:sz w:val="24"/>
          <w:szCs w:val="24"/>
        </w:rPr>
      </w:pPr>
      <w:r>
        <w:rPr>
          <w:rFonts w:hint="eastAsia" w:ascii="宋体" w:hAnsi="宋体" w:cs="宋体"/>
          <w:sz w:val="24"/>
          <w:szCs w:val="24"/>
        </w:rPr>
        <w:t xml:space="preserve">                      投标人：</w:t>
      </w:r>
      <w:r>
        <w:rPr>
          <w:rFonts w:hint="eastAsia" w:ascii="宋体" w:hAnsi="宋体" w:cs="宋体"/>
          <w:sz w:val="24"/>
          <w:szCs w:val="24"/>
          <w:u w:val="single"/>
        </w:rPr>
        <w:t xml:space="preserve">           </w:t>
      </w:r>
      <w:r>
        <w:rPr>
          <w:rFonts w:hint="eastAsia" w:ascii="宋体" w:hAnsi="宋体" w:cs="宋体"/>
          <w:sz w:val="24"/>
          <w:szCs w:val="24"/>
        </w:rPr>
        <w:t xml:space="preserve">（电子签章）</w:t>
      </w:r>
      <w:r/>
    </w:p>
    <w:p>
      <w:pPr>
        <w:ind w:firstLine="600"/>
        <w:jc w:val="right"/>
        <w:spacing w:line="480" w:lineRule="exact"/>
        <w:rPr>
          <w:rFonts w:hint="eastAsia" w:ascii="宋体" w:hAnsi="宋体" w:cs="宋体"/>
          <w:sz w:val="24"/>
          <w:szCs w:val="24"/>
        </w:rPr>
      </w:pPr>
      <w:r>
        <w:rPr>
          <w:rFonts w:hint="eastAsia" w:ascii="宋体" w:hAnsi="宋体" w:cs="宋体"/>
          <w:sz w:val="24"/>
          <w:szCs w:val="24"/>
        </w:rPr>
        <w:t xml:space="preserve">                </w:t>
      </w:r>
      <w:r/>
    </w:p>
    <w:p>
      <w:pPr>
        <w:ind w:firstLine="4500"/>
        <w:jc w:val="right"/>
        <w:spacing w:line="480" w:lineRule="exact"/>
        <w:rPr>
          <w:rFonts w:hint="eastAsia" w:ascii="宋体" w:hAnsi="宋体" w:cs="宋体"/>
          <w:sz w:val="24"/>
          <w:szCs w:val="24"/>
        </w:rPr>
      </w:pPr>
      <w:r>
        <w:rPr>
          <w:rFonts w:hint="eastAsia" w:ascii="宋体" w:hAnsi="宋体" w:cs="宋体"/>
          <w:sz w:val="24"/>
          <w:szCs w:val="24"/>
        </w:rPr>
      </w:r>
      <w:r/>
    </w:p>
    <w:p>
      <w:pPr>
        <w:pStyle w:val="801"/>
        <w:jc w:val="right"/>
        <w:rPr>
          <w:rFonts w:hint="eastAsia" w:ascii="宋体" w:hAnsi="宋体" w:cs="宋体"/>
          <w:sz w:val="24"/>
        </w:rPr>
      </w:pPr>
      <w:r>
        <w:rPr>
          <w:rFonts w:hint="eastAsia" w:ascii="宋体" w:hAnsi="宋体" w:cs="宋体"/>
          <w:sz w:val="24"/>
        </w:rPr>
        <w:t xml:space="preserve">日期：   年  月  日</w:t>
      </w:r>
      <w:r/>
    </w:p>
    <w:p>
      <w:pPr>
        <w:pStyle w:val="802"/>
        <w:rPr>
          <w:rFonts w:hint="eastAsia" w:ascii="宋体" w:hAnsi="宋体" w:cs="宋体"/>
          <w:sz w:val="24"/>
        </w:rPr>
      </w:pPr>
      <w:r>
        <w:rPr>
          <w:rFonts w:hint="eastAsia" w:ascii="宋体" w:hAnsi="宋体" w:cs="宋体"/>
          <w:sz w:val="24"/>
        </w:rPr>
      </w:r>
      <w:r/>
    </w:p>
    <w:p>
      <w:pPr>
        <w:pStyle w:val="805"/>
        <w:rPr>
          <w:rFonts w:hint="eastAsia" w:ascii="宋体" w:hAnsi="宋体" w:cs="宋体"/>
          <w:sz w:val="24"/>
        </w:rPr>
      </w:pPr>
      <w:r>
        <w:rPr>
          <w:rFonts w:hint="eastAsia" w:ascii="宋体" w:hAnsi="宋体" w:cs="宋体"/>
          <w:sz w:val="24"/>
        </w:rPr>
      </w:r>
      <w:r/>
    </w:p>
    <w:p>
      <w:pPr>
        <w:pStyle w:val="805"/>
        <w:rPr>
          <w:rFonts w:hint="eastAsia" w:ascii="宋体" w:hAnsi="宋体" w:cs="宋体"/>
          <w:sz w:val="24"/>
        </w:rPr>
      </w:pPr>
      <w:r>
        <w:rPr>
          <w:rFonts w:hint="eastAsia" w:ascii="宋体" w:hAnsi="宋体" w:cs="宋体"/>
          <w:sz w:val="24"/>
        </w:rPr>
      </w:r>
      <w:r/>
    </w:p>
    <w:p>
      <w:pPr>
        <w:pStyle w:val="805"/>
        <w:ind w:left="0" w:firstLine="0"/>
        <w:jc w:val="left"/>
        <w:rPr>
          <w:rFonts w:hint="eastAsia" w:ascii="宋体" w:hAnsi="宋体" w:eastAsia="宋体" w:cs="宋体"/>
          <w:sz w:val="22"/>
          <w:szCs w:val="22"/>
          <w:lang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sz w:val="22"/>
          <w:szCs w:val="22"/>
          <w:lang w:eastAsia="zh-CN"/>
        </w:rPr>
        <w:t xml:space="preserve">注：投标人应将此承诺放在“人员配备”方案中</w:t>
      </w:r>
      <w:r/>
    </w:p>
    <w:p>
      <w:pPr>
        <w:pStyle w:val="796"/>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十一、预付款保函支付条款模板</w:t>
      </w:r>
      <w:r/>
    </w:p>
    <w:p>
      <w:pPr>
        <w:pStyle w:val="796"/>
        <w:ind w:firstLine="605"/>
        <w:spacing w:line="480" w:lineRule="exact"/>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pStyle w:val="796"/>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符合条件一：提交预付款保函的</w:t>
      </w:r>
      <w:r/>
    </w:p>
    <w:p>
      <w:pPr>
        <w:pStyle w:val="796"/>
        <w:ind w:firstLine="602"/>
        <w:spacing w:line="480" w:lineRule="exac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（1）合同签订且乙方向甲方出具预付款保函后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96"/>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乙方需提交的支付文件：乙方出具的全额正式发票。</w:t>
      </w:r>
      <w:r/>
    </w:p>
    <w:p>
      <w:pPr>
        <w:pStyle w:val="796"/>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96"/>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p>
    <w:p>
      <w:pPr>
        <w:pStyle w:val="796"/>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符合条件二：不提交预付款保函的</w:t>
      </w:r>
      <w:r/>
    </w:p>
    <w:p>
      <w:pPr>
        <w:pStyle w:val="796"/>
        <w:ind w:firstLine="602"/>
        <w:spacing w:line="480" w:lineRule="exac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96"/>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乙方需提交的支付文件：乙方出具的全额正式发票。</w:t>
      </w:r>
      <w:r/>
    </w:p>
    <w:p>
      <w:pPr>
        <w:pStyle w:val="796"/>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96"/>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p>
    <w:p>
      <w:pPr>
        <w:pStyle w:val="796"/>
        <w:ind w:left="140"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w:t>
      </w:r>
      <w:r/>
    </w:p>
    <w:p>
      <w:pPr>
        <w:pStyle w:val="796"/>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1.付款条件一中，出具预付款保函后支付的合同款应当与保函金额一致。</w:t>
      </w:r>
      <w:r/>
    </w:p>
    <w:p>
      <w:pPr>
        <w:pStyle w:val="796"/>
        <w:ind w:left="140" w:firstLine="602"/>
        <w:spacing w:line="480" w:lineRule="exact"/>
      </w:pPr>
      <w:r>
        <w:rPr>
          <w:rFonts w:hint="eastAsia" w:ascii="宋体" w:hAnsi="宋体" w:cs="宋体"/>
          <w:color w:val="000000" w:themeColor="text1"/>
          <w:sz w:val="24"/>
          <w14:textFill>
            <w14:solidFill>
              <w14:schemeClr w14:val="tx1"/>
            </w14:solidFill>
          </w14:textFill>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ourier New">
    <w:panose1 w:val="02070309020205020404"/>
  </w:font>
  <w:font w:name="黑体">
    <w:panose1 w:val="02010609060101010101"/>
  </w:font>
  <w:font w:name="仿宋_GB2312">
    <w:panose1 w:val="02010609060101010101"/>
  </w:font>
  <w:font w:name="CG Times">
    <w:panose1 w:val="020B0503020202020204"/>
  </w:font>
  <w:font w:name="Calibri">
    <w:panose1 w:val="020F0502020204030204"/>
  </w:font>
  <w:font w:name="微软雅黑">
    <w:panose1 w:val="020B050302020402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List Paragraph"/>
    <w:basedOn w:val="748"/>
    <w:uiPriority w:val="34"/>
    <w:qFormat/>
    <w:pPr>
      <w:contextualSpacing/>
      <w:ind w:left="720"/>
    </w:pPr>
  </w:style>
  <w:style w:type="paragraph" w:styleId="725">
    <w:name w:val="No Spacing"/>
    <w:uiPriority w:val="1"/>
    <w:qFormat/>
    <w:pPr>
      <w:spacing w:before="0" w:after="0" w:line="240" w:lineRule="auto"/>
    </w:pPr>
  </w:style>
  <w:style w:type="paragraph" w:styleId="726">
    <w:name w:val="Quote"/>
    <w:basedOn w:val="748"/>
    <w:next w:val="748"/>
    <w:link w:val="857"/>
    <w:uiPriority w:val="29"/>
    <w:qFormat/>
    <w:pPr>
      <w:ind w:left="720" w:right="720"/>
    </w:pPr>
    <w:rPr>
      <w:i/>
    </w:rPr>
  </w:style>
  <w:style w:type="paragraph" w:styleId="727">
    <w:name w:val="Intense Quote"/>
    <w:basedOn w:val="748"/>
    <w:next w:val="748"/>
    <w:link w:val="8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28">
    <w:name w:val="Plain Table 1"/>
    <w:basedOn w:val="7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7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7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2"/>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3"/>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7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5 Dark"/>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6 Colorful"/>
    <w:basedOn w:val="7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7 Colorful"/>
    <w:basedOn w:val="7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List Table 1 Light"/>
    <w:basedOn w:val="7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2"/>
    <w:basedOn w:val="7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3"/>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4"/>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5 Dark"/>
    <w:basedOn w:val="7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5">
    <w:name w:val="List Table 6 Colorful"/>
    <w:basedOn w:val="7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6">
    <w:name w:val="List Table 7 Colorful"/>
    <w:basedOn w:val="7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7">
    <w:name w:val="TOC Heading"/>
    <w:uiPriority w:val="39"/>
    <w:unhideWhenUsed/>
  </w:style>
  <w:style w:type="paragraph" w:styleId="748" w:default="1">
    <w:name w:val="Normal"/>
    <w:next w:val="760"/>
    <w:uiPriority w:val="0"/>
    <w:qFormat/>
    <w:rPr>
      <w:rFonts w:ascii="Times New Roman" w:hAnsi="Times New Roman" w:eastAsia="宋体" w:cs="Times New Roman"/>
      <w:lang w:val="en-US" w:eastAsia="zh-CN" w:bidi="ar-SA"/>
    </w:rPr>
  </w:style>
  <w:style w:type="paragraph" w:styleId="749">
    <w:name w:val="Heading 1"/>
    <w:basedOn w:val="748"/>
    <w:next w:val="748"/>
    <w:link w:val="866"/>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uiPriority w:val="0"/>
    <w:qFormat/>
    <w:pPr>
      <w:keepLines/>
      <w:keepNext/>
      <w:spacing w:before="260" w:after="260" w:line="416" w:lineRule="auto"/>
      <w:outlineLvl w:val="1"/>
    </w:pPr>
    <w:rPr>
      <w:rFonts w:ascii="Calibri Light" w:hAnsi="Calibri Light"/>
      <w:b/>
      <w:bCs/>
      <w:sz w:val="24"/>
      <w:szCs w:val="32"/>
    </w:rPr>
  </w:style>
  <w:style w:type="paragraph" w:styleId="751">
    <w:name w:val="Heading 3"/>
    <w:next w:val="748"/>
    <w:link w:val="868"/>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52">
    <w:name w:val="Heading 4"/>
    <w:basedOn w:val="748"/>
    <w:next w:val="748"/>
    <w:link w:val="869"/>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next w:val="748"/>
    <w:link w:val="870"/>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54">
    <w:name w:val="Heading 6"/>
    <w:next w:val="748"/>
    <w:link w:val="871"/>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55">
    <w:name w:val="Heading 7"/>
    <w:next w:val="748"/>
    <w:link w:val="872"/>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56">
    <w:name w:val="Heading 8"/>
    <w:next w:val="748"/>
    <w:link w:val="873"/>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57">
    <w:name w:val="Heading 9"/>
    <w:next w:val="748"/>
    <w:link w:val="874"/>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58" w:default="1">
    <w:name w:val="Default Paragraph Font"/>
    <w:uiPriority w:val="1"/>
    <w:unhideWhenUsed/>
    <w:qFormat/>
  </w:style>
  <w:style w:type="table" w:styleId="759" w:default="1">
    <w:name w:val="Normal Table"/>
    <w:uiPriority w:val="99"/>
    <w:unhideWhenUsed/>
    <w:qFormat/>
    <w:tblPr>
      <w:tblCellMar>
        <w:left w:w="108" w:type="dxa"/>
        <w:top w:w="0" w:type="dxa"/>
        <w:right w:w="108" w:type="dxa"/>
        <w:bottom w:w="0" w:type="dxa"/>
      </w:tblCellMar>
    </w:tblPr>
  </w:style>
  <w:style w:type="paragraph" w:styleId="760">
    <w:name w:val="Body Text First Indent"/>
    <w:basedOn w:val="761"/>
    <w:uiPriority w:val="0"/>
    <w:qFormat/>
    <w:pPr>
      <w:ind w:firstLine="420"/>
    </w:pPr>
  </w:style>
  <w:style w:type="paragraph" w:styleId="761">
    <w:name w:val="Body Text"/>
    <w:basedOn w:val="748"/>
    <w:uiPriority w:val="99"/>
    <w:qFormat/>
    <w:pPr>
      <w:spacing w:after="120"/>
    </w:pPr>
    <w:rPr>
      <w:rFonts w:ascii="Calibri" w:hAnsi="Calibri"/>
    </w:rPr>
  </w:style>
  <w:style w:type="paragraph" w:styleId="762">
    <w:name w:val="toc 7"/>
    <w:next w:val="748"/>
    <w:uiPriority w:val="39"/>
    <w:unhideWhenUsed/>
    <w:qFormat/>
    <w:pPr>
      <w:ind w:left="1701"/>
      <w:spacing w:after="57"/>
    </w:pPr>
    <w:rPr>
      <w:rFonts w:ascii="Times New Roman" w:hAnsi="Times New Roman" w:eastAsia="宋体" w:cs="Times New Roman"/>
      <w:lang w:val="en-US" w:eastAsia="zh-CN" w:bidi="ar-SA"/>
    </w:rPr>
  </w:style>
  <w:style w:type="paragraph" w:styleId="763">
    <w:name w:val="Normal Indent"/>
    <w:basedOn w:val="748"/>
    <w:uiPriority w:val="0"/>
    <w:qFormat/>
    <w:pPr>
      <w:ind w:firstLine="420"/>
    </w:pPr>
    <w:rPr>
      <w:rFonts w:eastAsia="??"/>
      <w:sz w:val="24"/>
    </w:rPr>
  </w:style>
  <w:style w:type="paragraph" w:styleId="764">
    <w:name w:val="Caption"/>
    <w:next w:val="748"/>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765">
    <w:name w:val="index 5"/>
    <w:basedOn w:val="748"/>
    <w:next w:val="748"/>
    <w:uiPriority w:val="0"/>
    <w:qFormat/>
    <w:pPr>
      <w:ind w:left="798"/>
      <w:jc w:val="left"/>
    </w:pPr>
    <w:rPr>
      <w:rFonts w:ascii="Calibri" w:hAnsi="Calibri"/>
    </w:rPr>
  </w:style>
  <w:style w:type="paragraph" w:styleId="766">
    <w:name w:val="Document Map"/>
    <w:basedOn w:val="748"/>
    <w:uiPriority w:val="0"/>
    <w:qFormat/>
    <w:pPr>
      <w:shd w:val="clear" w:color="auto" w:fill="000080"/>
    </w:pPr>
    <w:rPr>
      <w:rFonts w:ascii="仿宋_GB2312" w:hAnsi="仿宋_GB2312"/>
      <w:szCs w:val="21"/>
      <w:shd w:val="clear" w:color="auto" w:fill="000080"/>
    </w:rPr>
  </w:style>
  <w:style w:type="paragraph" w:styleId="767">
    <w:name w:val="annotation text"/>
    <w:basedOn w:val="748"/>
    <w:uiPriority w:val="99"/>
    <w:qFormat/>
    <w:rPr>
      <w:szCs w:val="24"/>
    </w:rPr>
  </w:style>
  <w:style w:type="paragraph" w:styleId="768">
    <w:name w:val="Body Text Indent"/>
    <w:basedOn w:val="748"/>
    <w:next w:val="769"/>
    <w:link w:val="1082"/>
    <w:uiPriority w:val="99"/>
    <w:unhideWhenUsed/>
    <w:qFormat/>
    <w:pPr>
      <w:ind w:left="420"/>
      <w:spacing w:after="120"/>
    </w:pPr>
  </w:style>
  <w:style w:type="paragraph" w:styleId="769">
    <w:name w:val="envelope return"/>
    <w:basedOn w:val="748"/>
    <w:uiPriority w:val="0"/>
    <w:qFormat/>
    <w:rPr>
      <w:rFonts w:ascii="Arial" w:hAnsi="Arial"/>
    </w:rPr>
  </w:style>
  <w:style w:type="paragraph" w:styleId="770">
    <w:name w:val="Block Text"/>
    <w:basedOn w:val="748"/>
    <w:uiPriority w:val="99"/>
    <w:unhideWhenUsed/>
    <w:qFormat/>
    <w:pPr>
      <w:ind w:left="-359" w:right="-512" w:firstLine="501"/>
    </w:pPr>
    <w:rPr>
      <w:rFonts w:ascii="仿宋_GB2312" w:eastAsia="仿宋_GB2312"/>
      <w:sz w:val="30"/>
    </w:rPr>
  </w:style>
  <w:style w:type="paragraph" w:styleId="771">
    <w:name w:val="toc 5"/>
    <w:next w:val="748"/>
    <w:uiPriority w:val="39"/>
    <w:unhideWhenUsed/>
    <w:qFormat/>
    <w:pPr>
      <w:ind w:left="1134"/>
      <w:spacing w:after="57"/>
    </w:pPr>
    <w:rPr>
      <w:rFonts w:ascii="Times New Roman" w:hAnsi="Times New Roman" w:eastAsia="宋体" w:cs="Times New Roman"/>
      <w:lang w:val="en-US" w:eastAsia="zh-CN" w:bidi="ar-SA"/>
    </w:rPr>
  </w:style>
  <w:style w:type="paragraph" w:styleId="772">
    <w:name w:val="toc 3"/>
    <w:next w:val="748"/>
    <w:uiPriority w:val="39"/>
    <w:unhideWhenUsed/>
    <w:qFormat/>
    <w:pPr>
      <w:ind w:left="567"/>
      <w:spacing w:after="57"/>
    </w:pPr>
    <w:rPr>
      <w:rFonts w:ascii="Times New Roman" w:hAnsi="Times New Roman" w:eastAsia="宋体" w:cs="Times New Roman"/>
      <w:lang w:val="en-US" w:eastAsia="zh-CN" w:bidi="ar-SA"/>
    </w:rPr>
  </w:style>
  <w:style w:type="paragraph" w:styleId="773">
    <w:name w:val="Plain Text"/>
    <w:basedOn w:val="748"/>
    <w:uiPriority w:val="0"/>
    <w:qFormat/>
    <w:rPr>
      <w:rFonts w:ascii="宋体" w:hAnsi="Courier New"/>
    </w:rPr>
  </w:style>
  <w:style w:type="paragraph" w:styleId="774">
    <w:name w:val="toc 8"/>
    <w:next w:val="748"/>
    <w:uiPriority w:val="39"/>
    <w:unhideWhenUsed/>
    <w:qFormat/>
    <w:pPr>
      <w:ind w:left="1984"/>
      <w:spacing w:after="57"/>
    </w:pPr>
    <w:rPr>
      <w:rFonts w:ascii="Times New Roman" w:hAnsi="Times New Roman" w:eastAsia="宋体" w:cs="Times New Roman"/>
      <w:lang w:val="en-US" w:eastAsia="zh-CN" w:bidi="ar-SA"/>
    </w:rPr>
  </w:style>
  <w:style w:type="paragraph" w:styleId="775">
    <w:name w:val="endnote text"/>
    <w:link w:val="993"/>
    <w:uiPriority w:val="99"/>
    <w:unhideWhenUsed/>
    <w:qFormat/>
    <w:rPr>
      <w:rFonts w:ascii="Times New Roman" w:hAnsi="Times New Roman" w:eastAsia="宋体" w:cs="Times New Roman"/>
      <w:lang w:val="en-US" w:eastAsia="zh-CN" w:bidi="ar-SA"/>
    </w:rPr>
  </w:style>
  <w:style w:type="paragraph" w:styleId="776">
    <w:name w:val="Footer"/>
    <w:basedOn w:val="748"/>
    <w:link w:val="885"/>
    <w:uiPriority w:val="99"/>
    <w:unhideWhenUsed/>
    <w:qFormat/>
    <w:pPr>
      <w:tabs>
        <w:tab w:val="center" w:pos="7143" w:leader="none"/>
        <w:tab w:val="right" w:pos="14287" w:leader="none"/>
      </w:tabs>
    </w:pPr>
  </w:style>
  <w:style w:type="paragraph" w:styleId="777">
    <w:name w:val="Header"/>
    <w:basedOn w:val="748"/>
    <w:link w:val="883"/>
    <w:uiPriority w:val="99"/>
    <w:unhideWhenUsed/>
    <w:qFormat/>
    <w:pPr>
      <w:tabs>
        <w:tab w:val="center" w:pos="7143" w:leader="none"/>
        <w:tab w:val="right" w:pos="14287" w:leader="none"/>
      </w:tabs>
    </w:pPr>
  </w:style>
  <w:style w:type="paragraph" w:styleId="778">
    <w:name w:val="toc 1"/>
    <w:basedOn w:val="748"/>
    <w:next w:val="748"/>
    <w:uiPriority w:val="39"/>
    <w:unhideWhenUsed/>
    <w:qFormat/>
    <w:pPr>
      <w:spacing w:after="57"/>
    </w:pPr>
  </w:style>
  <w:style w:type="paragraph" w:styleId="779">
    <w:name w:val="toc 4"/>
    <w:next w:val="748"/>
    <w:uiPriority w:val="39"/>
    <w:unhideWhenUsed/>
    <w:qFormat/>
    <w:pPr>
      <w:ind w:left="850"/>
      <w:spacing w:after="57"/>
    </w:pPr>
    <w:rPr>
      <w:rFonts w:ascii="Times New Roman" w:hAnsi="Times New Roman" w:eastAsia="宋体" w:cs="Times New Roman"/>
      <w:lang w:val="en-US" w:eastAsia="zh-CN" w:bidi="ar-SA"/>
    </w:rPr>
  </w:style>
  <w:style w:type="paragraph" w:styleId="780">
    <w:name w:val="Subtitle"/>
    <w:link w:val="878"/>
    <w:uiPriority w:val="11"/>
    <w:qFormat/>
    <w:pPr>
      <w:spacing w:before="200" w:after="200"/>
    </w:pPr>
    <w:rPr>
      <w:rFonts w:ascii="Times New Roman" w:hAnsi="Times New Roman" w:eastAsia="宋体" w:cs="Times New Roman"/>
      <w:sz w:val="24"/>
      <w:szCs w:val="24"/>
      <w:lang w:val="en-US" w:eastAsia="zh-CN" w:bidi="ar-SA"/>
    </w:rPr>
  </w:style>
  <w:style w:type="paragraph" w:styleId="781">
    <w:name w:val="footnote text"/>
    <w:basedOn w:val="748"/>
    <w:next w:val="765"/>
    <w:link w:val="992"/>
    <w:uiPriority w:val="99"/>
    <w:unhideWhenUsed/>
    <w:qFormat/>
    <w:pPr>
      <w:spacing w:after="40"/>
    </w:pPr>
    <w:rPr>
      <w:rFonts w:ascii="Times New Roman" w:hAnsi="Times New Roman" w:eastAsia="宋体" w:cs="Times New Roman"/>
      <w:sz w:val="18"/>
      <w:lang w:val="en-US" w:eastAsia="zh-CN" w:bidi="ar-SA"/>
    </w:rPr>
  </w:style>
  <w:style w:type="paragraph" w:styleId="782">
    <w:name w:val="toc 6"/>
    <w:next w:val="748"/>
    <w:uiPriority w:val="39"/>
    <w:unhideWhenUsed/>
    <w:qFormat/>
    <w:pPr>
      <w:ind w:left="1417"/>
      <w:spacing w:after="57"/>
    </w:pPr>
    <w:rPr>
      <w:rFonts w:ascii="Times New Roman" w:hAnsi="Times New Roman" w:eastAsia="宋体" w:cs="Times New Roman"/>
      <w:lang w:val="en-US" w:eastAsia="zh-CN" w:bidi="ar-SA"/>
    </w:rPr>
  </w:style>
  <w:style w:type="paragraph" w:styleId="783">
    <w:name w:val="table of figures"/>
    <w:next w:val="748"/>
    <w:uiPriority w:val="99"/>
    <w:unhideWhenUsed/>
    <w:qFormat/>
    <w:rPr>
      <w:rFonts w:ascii="Times New Roman" w:hAnsi="Times New Roman" w:eastAsia="宋体" w:cs="Times New Roman"/>
      <w:lang w:val="en-US" w:eastAsia="zh-CN" w:bidi="ar-SA"/>
    </w:rPr>
  </w:style>
  <w:style w:type="paragraph" w:styleId="784">
    <w:name w:val="toc 2"/>
    <w:basedOn w:val="748"/>
    <w:next w:val="748"/>
    <w:uiPriority w:val="39"/>
    <w:unhideWhenUsed/>
    <w:qFormat/>
    <w:pPr>
      <w:ind w:left="283"/>
      <w:spacing w:after="57"/>
    </w:pPr>
  </w:style>
  <w:style w:type="paragraph" w:styleId="785">
    <w:name w:val="toc 9"/>
    <w:next w:val="748"/>
    <w:uiPriority w:val="39"/>
    <w:unhideWhenUsed/>
    <w:qFormat/>
    <w:pPr>
      <w:ind w:left="2268"/>
      <w:spacing w:after="57"/>
    </w:pPr>
    <w:rPr>
      <w:rFonts w:ascii="Times New Roman" w:hAnsi="Times New Roman" w:eastAsia="宋体" w:cs="Times New Roman"/>
      <w:lang w:val="en-US" w:eastAsia="zh-CN" w:bidi="ar-SA"/>
    </w:rPr>
  </w:style>
  <w:style w:type="paragraph" w:styleId="786">
    <w:name w:val="Body Text 2"/>
    <w:basedOn w:val="748"/>
    <w:next w:val="761"/>
    <w:uiPriority w:val="99"/>
    <w:unhideWhenUsed/>
    <w:qFormat/>
    <w:pPr>
      <w:spacing w:after="120" w:line="480" w:lineRule="auto"/>
    </w:pPr>
  </w:style>
  <w:style w:type="paragraph" w:styleId="787">
    <w:name w:val="Normal (Web)"/>
    <w:basedOn w:val="748"/>
    <w:uiPriority w:val="99"/>
    <w:qFormat/>
    <w:pPr>
      <w:spacing w:before="100" w:beforeAutospacing="1" w:after="100" w:afterAutospacing="1"/>
    </w:pPr>
    <w:rPr>
      <w:rFonts w:ascii="宋体" w:hAnsi="宋体" w:cs="宋体"/>
      <w:sz w:val="24"/>
      <w:szCs w:val="24"/>
    </w:rPr>
  </w:style>
  <w:style w:type="paragraph" w:styleId="788">
    <w:name w:val="Title"/>
    <w:basedOn w:val="748"/>
    <w:next w:val="748"/>
    <w:link w:val="877"/>
    <w:uiPriority w:val="10"/>
    <w:qFormat/>
    <w:pPr>
      <w:contextualSpacing/>
      <w:spacing w:before="300" w:after="200"/>
    </w:pPr>
    <w:rPr>
      <w:sz w:val="48"/>
      <w:szCs w:val="48"/>
    </w:rPr>
  </w:style>
  <w:style w:type="paragraph" w:styleId="789">
    <w:name w:val="Body Text First Indent 2"/>
    <w:basedOn w:val="768"/>
    <w:next w:val="748"/>
    <w:link w:val="1083"/>
    <w:uiPriority w:val="99"/>
    <w:unhideWhenUsed/>
    <w:qFormat/>
    <w:pPr>
      <w:ind w:firstLine="420"/>
    </w:pPr>
  </w:style>
  <w:style w:type="table" w:styleId="7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endnote reference"/>
    <w:uiPriority w:val="99"/>
    <w:unhideWhenUsed/>
    <w:qFormat/>
    <w:rPr>
      <w:vertAlign w:val="superscript"/>
    </w:rPr>
  </w:style>
  <w:style w:type="character" w:styleId="792">
    <w:name w:val="Hyperlink"/>
    <w:uiPriority w:val="99"/>
    <w:unhideWhenUsed/>
    <w:qFormat/>
    <w:rPr>
      <w:color w:val="0000ff"/>
      <w:u w:val="single"/>
    </w:rPr>
  </w:style>
  <w:style w:type="character" w:styleId="793">
    <w:name w:val="footnote reference"/>
    <w:uiPriority w:val="99"/>
    <w:unhideWhenUsed/>
    <w:qFormat/>
    <w:rPr>
      <w:vertAlign w:val="superscript"/>
    </w:rPr>
  </w:style>
  <w:style w:type="paragraph" w:styleId="794" w:customStyle="1">
    <w:name w:val="一级条标题"/>
    <w:basedOn w:val="795"/>
    <w:next w:val="7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5" w:customStyle="1">
    <w:name w:val="章标题"/>
    <w:next w:val="796"/>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96" w:customStyle="1">
    <w:name w:val="正文1"/>
    <w:basedOn w:val="797"/>
    <w:next w:val="813"/>
    <w:link w:val="1057"/>
    <w:uiPriority w:val="0"/>
    <w:qFormat/>
  </w:style>
  <w:style w:type="paragraph" w:styleId="797" w:customStyle="1">
    <w:name w:val="正文111"/>
    <w:next w:val="798"/>
    <w:uiPriority w:val="0"/>
    <w:qFormat/>
    <w:pPr>
      <w:jc w:val="both"/>
      <w:widowControl w:val="off"/>
    </w:pPr>
    <w:rPr>
      <w:rFonts w:ascii="Times New Roman" w:hAnsi="Times New Roman" w:eastAsia="宋体" w:cs="Times New Roman"/>
      <w:sz w:val="21"/>
      <w:szCs w:val="24"/>
      <w:lang w:val="en-US" w:eastAsia="zh-CN" w:bidi="ar-SA"/>
    </w:rPr>
  </w:style>
  <w:style w:type="paragraph" w:styleId="798" w:customStyle="1">
    <w:name w:val="正文首行缩进1"/>
    <w:basedOn w:val="799"/>
    <w:next w:val="808"/>
    <w:link w:val="1039"/>
    <w:uiPriority w:val="0"/>
    <w:qFormat/>
    <w:pPr>
      <w:ind w:firstLine="420"/>
    </w:pPr>
    <w:rPr>
      <w:rFonts w:ascii="仿宋_GB2312" w:eastAsia="仿宋_GB2312"/>
      <w:sz w:val="30"/>
      <w:szCs w:val="30"/>
    </w:rPr>
  </w:style>
  <w:style w:type="paragraph" w:styleId="799" w:customStyle="1">
    <w:name w:val="正文文本11"/>
    <w:basedOn w:val="800"/>
    <w:next w:val="801"/>
    <w:uiPriority w:val="0"/>
    <w:qFormat/>
    <w:pPr>
      <w:spacing w:after="120"/>
    </w:pPr>
  </w:style>
  <w:style w:type="paragraph" w:styleId="800" w:customStyle="1">
    <w:name w:val="正文112"/>
    <w:next w:val="799"/>
    <w:uiPriority w:val="0"/>
    <w:qFormat/>
    <w:pPr>
      <w:jc w:val="both"/>
      <w:widowControl w:val="off"/>
    </w:pPr>
    <w:rPr>
      <w:rFonts w:ascii="Times New Roman" w:hAnsi="Times New Roman" w:eastAsia="宋体" w:cs="Times New Roman"/>
      <w:sz w:val="21"/>
      <w:szCs w:val="24"/>
      <w:lang w:val="en-US" w:eastAsia="zh-CN" w:bidi="ar-SA"/>
    </w:rPr>
  </w:style>
  <w:style w:type="paragraph" w:styleId="801" w:customStyle="1">
    <w:name w:val="正文11"/>
    <w:basedOn w:val="763"/>
    <w:next w:val="802"/>
    <w:link w:val="1056"/>
    <w:uiPriority w:val="0"/>
    <w:qFormat/>
    <w:pPr>
      <w:jc w:val="both"/>
      <w:widowControl w:val="off"/>
    </w:pPr>
    <w:rPr>
      <w:rFonts w:ascii="Times New Roman" w:hAnsi="Times New Roman" w:eastAsia="宋体" w:cs="Times New Roman"/>
      <w:sz w:val="21"/>
      <w:szCs w:val="24"/>
      <w:lang w:val="en-US" w:eastAsia="zh-CN" w:bidi="ar-SA"/>
    </w:rPr>
  </w:style>
  <w:style w:type="paragraph" w:styleId="802" w:customStyle="1">
    <w:name w:val="正文首行缩进11"/>
    <w:basedOn w:val="803"/>
    <w:next w:val="805"/>
    <w:uiPriority w:val="0"/>
    <w:qFormat/>
    <w:pPr>
      <w:ind w:firstLine="420"/>
    </w:pPr>
    <w:rPr>
      <w:rFonts w:ascii="仿宋_GB2312" w:eastAsia="仿宋_GB2312"/>
      <w:sz w:val="30"/>
      <w:szCs w:val="30"/>
    </w:rPr>
  </w:style>
  <w:style w:type="paragraph" w:styleId="803" w:customStyle="1">
    <w:name w:val="正文文本1"/>
    <w:basedOn w:val="804"/>
    <w:next w:val="794"/>
    <w:link w:val="1030"/>
    <w:uiPriority w:val="0"/>
    <w:qFormat/>
    <w:pPr>
      <w:spacing w:after="120"/>
    </w:pPr>
    <w:rPr>
      <w:rFonts w:ascii="Calibri" w:hAnsi="Calibri"/>
    </w:rPr>
  </w:style>
  <w:style w:type="paragraph" w:styleId="804" w:customStyle="1">
    <w:name w:val="正文13"/>
    <w:next w:val="798"/>
    <w:uiPriority w:val="0"/>
    <w:qFormat/>
    <w:pPr>
      <w:jc w:val="both"/>
      <w:widowControl w:val="off"/>
    </w:pPr>
    <w:rPr>
      <w:rFonts w:ascii="Times New Roman" w:hAnsi="Times New Roman" w:eastAsia="宋体" w:cs="Times New Roman"/>
      <w:sz w:val="21"/>
      <w:szCs w:val="24"/>
      <w:lang w:val="en-US" w:eastAsia="zh-CN" w:bidi="ar-SA"/>
    </w:rPr>
  </w:style>
  <w:style w:type="paragraph" w:styleId="805" w:customStyle="1">
    <w:name w:val="正文首行缩进 211"/>
    <w:basedOn w:val="806"/>
    <w:uiPriority w:val="0"/>
    <w:qFormat/>
    <w:pPr>
      <w:ind w:firstLine="420"/>
    </w:pPr>
    <w:rPr>
      <w:rFonts w:ascii="Times New Roman" w:hAnsi="Times New Roman"/>
    </w:rPr>
  </w:style>
  <w:style w:type="paragraph" w:styleId="806" w:customStyle="1">
    <w:name w:val="正文文本缩进11"/>
    <w:basedOn w:val="801"/>
    <w:next w:val="807"/>
    <w:uiPriority w:val="0"/>
    <w:qFormat/>
    <w:pPr>
      <w:ind w:left="420"/>
      <w:spacing w:after="120"/>
    </w:pPr>
    <w:rPr>
      <w:rFonts w:ascii="Calibri" w:hAnsi="Calibri"/>
    </w:rPr>
  </w:style>
  <w:style w:type="paragraph" w:styleId="807" w:customStyle="1">
    <w:name w:val="寄信人地址11"/>
    <w:basedOn w:val="801"/>
    <w:uiPriority w:val="0"/>
    <w:qFormat/>
    <w:rPr>
      <w:rFonts w:ascii="Arial" w:hAnsi="Arial"/>
    </w:rPr>
  </w:style>
  <w:style w:type="paragraph" w:styleId="808" w:customStyle="1">
    <w:name w:val="正文首行缩进 21"/>
    <w:basedOn w:val="809"/>
    <w:next w:val="797"/>
    <w:link w:val="1040"/>
    <w:uiPriority w:val="0"/>
    <w:qFormat/>
    <w:pPr>
      <w:ind w:firstLine="420"/>
    </w:pPr>
    <w:rPr>
      <w:rFonts w:ascii="Times New Roman" w:hAnsi="Times New Roman"/>
    </w:rPr>
  </w:style>
  <w:style w:type="paragraph" w:styleId="809" w:customStyle="1">
    <w:name w:val="正文文本缩进1"/>
    <w:basedOn w:val="810"/>
    <w:next w:val="812"/>
    <w:link w:val="1031"/>
    <w:uiPriority w:val="0"/>
    <w:qFormat/>
    <w:pPr>
      <w:ind w:left="420"/>
      <w:spacing w:after="120"/>
    </w:pPr>
    <w:rPr>
      <w:rFonts w:ascii="Calibri" w:hAnsi="Calibri"/>
    </w:rPr>
  </w:style>
  <w:style w:type="paragraph" w:styleId="810" w:customStyle="1">
    <w:name w:val="正文12"/>
    <w:next w:val="811"/>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11" w:customStyle="1">
    <w:name w:val="正文文本111"/>
    <w:basedOn w:val="810"/>
    <w:next w:val="810"/>
    <w:uiPriority w:val="0"/>
    <w:qFormat/>
  </w:style>
  <w:style w:type="paragraph" w:styleId="812" w:customStyle="1">
    <w:name w:val="寄信人地址1"/>
    <w:basedOn w:val="797"/>
    <w:uiPriority w:val="0"/>
    <w:qFormat/>
    <w:rPr>
      <w:rFonts w:ascii="Arial" w:hAnsi="Arial"/>
    </w:rPr>
  </w:style>
  <w:style w:type="paragraph" w:styleId="813" w:customStyle="1">
    <w:name w:val="目录 11"/>
    <w:basedOn w:val="810"/>
    <w:next w:val="796"/>
    <w:uiPriority w:val="0"/>
    <w:qFormat/>
  </w:style>
  <w:style w:type="character" w:styleId="814" w:customStyle="1">
    <w:name w:val="标题 1 Char"/>
    <w:uiPriority w:val="0"/>
    <w:qFormat/>
    <w:rPr>
      <w:b/>
      <w:bCs/>
      <w:sz w:val="44"/>
      <w:szCs w:val="44"/>
    </w:rPr>
  </w:style>
  <w:style w:type="character" w:styleId="815" w:customStyle="1">
    <w:name w:val="标题 2 Char"/>
    <w:uiPriority w:val="0"/>
    <w:qFormat/>
    <w:rPr>
      <w:rFonts w:ascii="Cambria" w:hAnsi="Cambria" w:eastAsia="宋体"/>
      <w:b/>
      <w:bCs/>
      <w:sz w:val="32"/>
      <w:szCs w:val="32"/>
    </w:rPr>
  </w:style>
  <w:style w:type="paragraph" w:styleId="816" w:customStyle="1">
    <w:name w:val="标题 21"/>
    <w:basedOn w:val="796"/>
    <w:next w:val="801"/>
    <w:link w:val="1012"/>
    <w:uiPriority w:val="0"/>
    <w:qFormat/>
    <w:pPr>
      <w:keepLines/>
      <w:keepNext/>
      <w:spacing w:before="260" w:after="260" w:line="416" w:lineRule="auto"/>
      <w:outlineLvl w:val="1"/>
    </w:pPr>
    <w:rPr>
      <w:rFonts w:ascii="Cambria" w:hAnsi="Cambria"/>
      <w:b/>
      <w:bCs/>
      <w:sz w:val="32"/>
      <w:szCs w:val="32"/>
    </w:rPr>
  </w:style>
  <w:style w:type="paragraph" w:styleId="817" w:customStyle="1">
    <w:name w:val="脚注文本1"/>
    <w:basedOn w:val="796"/>
    <w:next w:val="818"/>
    <w:uiPriority w:val="0"/>
    <w:qFormat/>
    <w:pPr>
      <w:jc w:val="left"/>
    </w:pPr>
    <w:rPr>
      <w:rFonts w:ascii="宋体" w:eastAsia="Times New Roman"/>
      <w:sz w:val="18"/>
      <w:szCs w:val="18"/>
    </w:rPr>
  </w:style>
  <w:style w:type="paragraph" w:styleId="818" w:customStyle="1">
    <w:name w:val="索引 51"/>
    <w:basedOn w:val="796"/>
    <w:next w:val="796"/>
    <w:uiPriority w:val="0"/>
    <w:qFormat/>
    <w:pPr>
      <w:ind w:left="798"/>
      <w:jc w:val="left"/>
    </w:pPr>
    <w:rPr>
      <w:rFonts w:ascii="Calibri" w:hAnsi="Calibri"/>
    </w:rPr>
  </w:style>
  <w:style w:type="paragraph" w:styleId="819" w:customStyle="1">
    <w:name w:val="段"/>
    <w:basedOn w:val="796"/>
    <w:next w:val="796"/>
    <w:uiPriority w:val="0"/>
    <w:qFormat/>
    <w:pPr>
      <w:ind w:firstLine="200"/>
      <w:widowControl/>
    </w:pPr>
    <w:rPr>
      <w:rFonts w:ascii="宋体"/>
      <w:sz w:val="20"/>
      <w:szCs w:val="20"/>
    </w:rPr>
  </w:style>
  <w:style w:type="paragraph" w:styleId="820" w:customStyle="1">
    <w:name w:val="文本块1"/>
    <w:basedOn w:val="796"/>
    <w:uiPriority w:val="0"/>
    <w:qFormat/>
    <w:pPr>
      <w:ind w:left="420" w:right="33"/>
      <w:jc w:val="left"/>
    </w:pPr>
    <w:rPr>
      <w:sz w:val="24"/>
      <w:szCs w:val="20"/>
    </w:rPr>
  </w:style>
  <w:style w:type="paragraph" w:styleId="821" w:customStyle="1">
    <w:name w:val="标题1"/>
    <w:basedOn w:val="810"/>
    <w:next w:val="822"/>
    <w:uiPriority w:val="0"/>
    <w:qFormat/>
    <w:pPr>
      <w:contextualSpacing/>
      <w:spacing w:before="300" w:after="200"/>
    </w:pPr>
    <w:rPr>
      <w:sz w:val="48"/>
      <w:szCs w:val="48"/>
    </w:rPr>
  </w:style>
  <w:style w:type="paragraph" w:styleId="822" w:customStyle="1">
    <w:name w:val="纯文本1"/>
    <w:basedOn w:val="796"/>
    <w:link w:val="1032"/>
    <w:uiPriority w:val="0"/>
    <w:qFormat/>
    <w:rPr>
      <w:rFonts w:ascii="宋体" w:hAnsi="Courier New"/>
      <w:sz w:val="20"/>
      <w:szCs w:val="20"/>
    </w:rPr>
  </w:style>
  <w:style w:type="paragraph" w:styleId="823" w:customStyle="1">
    <w:name w:val="标题 41"/>
    <w:basedOn w:val="796"/>
    <w:next w:val="801"/>
    <w:link w:val="1007"/>
    <w:uiPriority w:val="0"/>
    <w:qFormat/>
    <w:pPr>
      <w:keepLines/>
      <w:keepNext/>
      <w:spacing w:before="280" w:after="290" w:line="376" w:lineRule="auto"/>
      <w:outlineLvl w:val="3"/>
    </w:pPr>
    <w:rPr>
      <w:rFonts w:ascii="Cambria" w:hAnsi="Cambria"/>
      <w:b/>
      <w:bCs/>
      <w:sz w:val="28"/>
      <w:szCs w:val="28"/>
    </w:rPr>
  </w:style>
  <w:style w:type="paragraph" w:styleId="824" w:customStyle="1">
    <w:name w:val="目录 111"/>
    <w:basedOn w:val="810"/>
    <w:next w:val="748"/>
    <w:uiPriority w:val="0"/>
    <w:qFormat/>
  </w:style>
  <w:style w:type="paragraph" w:styleId="825" w:customStyle="1">
    <w:name w:val="正文缩进1"/>
    <w:basedOn w:val="796"/>
    <w:link w:val="1027"/>
    <w:uiPriority w:val="0"/>
    <w:qFormat/>
    <w:pPr>
      <w:ind w:firstLine="420"/>
    </w:pPr>
  </w:style>
  <w:style w:type="table" w:styleId="826" w:customStyle="1">
    <w:name w:val="无格式表格 11"/>
    <w:basedOn w:val="75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basedOn w:val="75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basedOn w:val="75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5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5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basedOn w:val="75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网格表 21"/>
    <w:basedOn w:val="75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网格表 31"/>
    <w:basedOn w:val="75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basedOn w:val="75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网格表 5 深色1"/>
    <w:basedOn w:val="75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网格表 6 彩色1"/>
    <w:basedOn w:val="75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网格表 7 彩色1"/>
    <w:basedOn w:val="75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清单表 1 浅色1"/>
    <w:basedOn w:val="75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清单表 21"/>
    <w:basedOn w:val="75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清单表 31"/>
    <w:basedOn w:val="75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清单表 41"/>
    <w:basedOn w:val="75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清单表 5 深色1"/>
    <w:basedOn w:val="75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清单表 6 彩色1"/>
    <w:basedOn w:val="75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清单表 7 彩色1"/>
    <w:basedOn w:val="759"/>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5" w:customStyle="1">
    <w:name w:val="TOC 标题1"/>
    <w:uiPriority w:val="39"/>
    <w:unhideWhenUsed/>
    <w:qFormat/>
    <w:rPr>
      <w:rFonts w:ascii="Times New Roman" w:hAnsi="Times New Roman" w:eastAsia="宋体" w:cs="Times New Roman"/>
      <w:lang w:val="en-US" w:eastAsia="zh-CN" w:bidi="ar-SA"/>
    </w:rPr>
  </w:style>
  <w:style w:type="paragraph" w:styleId="846" w:customStyle="1">
    <w:name w:val="目录 41"/>
    <w:basedOn w:val="748"/>
    <w:next w:val="748"/>
    <w:uiPriority w:val="39"/>
    <w:qFormat/>
    <w:pPr>
      <w:ind w:left="300" w:firstLine="200"/>
      <w:spacing w:line="360" w:lineRule="auto"/>
    </w:pPr>
    <w:rPr>
      <w:rFonts w:ascii="Arial" w:hAnsi="Arial" w:cs="宋体"/>
      <w:sz w:val="24"/>
    </w:rPr>
  </w:style>
  <w:style w:type="character" w:styleId="847" w:customStyle="1">
    <w:name w:val="Heading 1 Char"/>
    <w:basedOn w:val="758"/>
    <w:uiPriority w:val="9"/>
    <w:qFormat/>
    <w:rPr>
      <w:rFonts w:ascii="Arial" w:hAnsi="Arial" w:eastAsia="Arial" w:cs="Arial"/>
      <w:sz w:val="40"/>
      <w:szCs w:val="40"/>
    </w:rPr>
  </w:style>
  <w:style w:type="character" w:styleId="848" w:customStyle="1">
    <w:name w:val="Heading 3 Char"/>
    <w:basedOn w:val="758"/>
    <w:uiPriority w:val="9"/>
    <w:qFormat/>
    <w:rPr>
      <w:rFonts w:ascii="Arial" w:hAnsi="Arial" w:eastAsia="Arial" w:cs="Arial"/>
      <w:sz w:val="30"/>
      <w:szCs w:val="30"/>
    </w:rPr>
  </w:style>
  <w:style w:type="character" w:styleId="849" w:customStyle="1">
    <w:name w:val="Heading 4 Char"/>
    <w:basedOn w:val="758"/>
    <w:uiPriority w:val="9"/>
    <w:qFormat/>
    <w:rPr>
      <w:rFonts w:ascii="Arial" w:hAnsi="Arial" w:eastAsia="Arial" w:cs="Arial"/>
      <w:b/>
      <w:bCs/>
      <w:sz w:val="26"/>
      <w:szCs w:val="26"/>
    </w:rPr>
  </w:style>
  <w:style w:type="character" w:styleId="850" w:customStyle="1">
    <w:name w:val="Heading 5 Char"/>
    <w:basedOn w:val="758"/>
    <w:uiPriority w:val="9"/>
    <w:qFormat/>
    <w:rPr>
      <w:rFonts w:ascii="Arial" w:hAnsi="Arial" w:eastAsia="Arial" w:cs="Arial"/>
      <w:b/>
      <w:bCs/>
      <w:sz w:val="24"/>
      <w:szCs w:val="24"/>
    </w:rPr>
  </w:style>
  <w:style w:type="character" w:styleId="851" w:customStyle="1">
    <w:name w:val="Heading 6 Char"/>
    <w:basedOn w:val="758"/>
    <w:uiPriority w:val="9"/>
    <w:qFormat/>
    <w:rPr>
      <w:rFonts w:ascii="Arial" w:hAnsi="Arial" w:eastAsia="Arial" w:cs="Arial"/>
      <w:b/>
      <w:bCs/>
      <w:sz w:val="22"/>
      <w:szCs w:val="22"/>
    </w:rPr>
  </w:style>
  <w:style w:type="character" w:styleId="852" w:customStyle="1">
    <w:name w:val="Heading 7 Char"/>
    <w:basedOn w:val="758"/>
    <w:uiPriority w:val="9"/>
    <w:qFormat/>
    <w:rPr>
      <w:rFonts w:ascii="Arial" w:hAnsi="Arial" w:eastAsia="Arial" w:cs="Arial"/>
      <w:b/>
      <w:bCs/>
      <w:i/>
      <w:iCs/>
      <w:sz w:val="22"/>
      <w:szCs w:val="22"/>
    </w:rPr>
  </w:style>
  <w:style w:type="character" w:styleId="853" w:customStyle="1">
    <w:name w:val="Heading 8 Char"/>
    <w:basedOn w:val="758"/>
    <w:uiPriority w:val="9"/>
    <w:qFormat/>
    <w:rPr>
      <w:rFonts w:ascii="Arial" w:hAnsi="Arial" w:eastAsia="Arial" w:cs="Arial"/>
      <w:i/>
      <w:iCs/>
      <w:sz w:val="22"/>
      <w:szCs w:val="22"/>
    </w:rPr>
  </w:style>
  <w:style w:type="character" w:styleId="854" w:customStyle="1">
    <w:name w:val="Heading 9 Char"/>
    <w:basedOn w:val="758"/>
    <w:uiPriority w:val="9"/>
    <w:qFormat/>
    <w:rPr>
      <w:rFonts w:ascii="Arial" w:hAnsi="Arial" w:eastAsia="Arial" w:cs="Arial"/>
      <w:i/>
      <w:iCs/>
      <w:sz w:val="21"/>
      <w:szCs w:val="21"/>
    </w:rPr>
  </w:style>
  <w:style w:type="character" w:styleId="855" w:customStyle="1">
    <w:name w:val="Title Char"/>
    <w:basedOn w:val="758"/>
    <w:uiPriority w:val="10"/>
    <w:qFormat/>
    <w:rPr>
      <w:sz w:val="48"/>
      <w:szCs w:val="48"/>
    </w:rPr>
  </w:style>
  <w:style w:type="character" w:styleId="856" w:customStyle="1">
    <w:name w:val="Subtitle Char"/>
    <w:basedOn w:val="758"/>
    <w:uiPriority w:val="11"/>
    <w:qFormat/>
    <w:rPr>
      <w:sz w:val="24"/>
      <w:szCs w:val="24"/>
    </w:rPr>
  </w:style>
  <w:style w:type="character" w:styleId="857" w:customStyle="1">
    <w:name w:val="Quote Char"/>
    <w:uiPriority w:val="29"/>
    <w:qFormat/>
    <w:rPr>
      <w:i/>
    </w:rPr>
  </w:style>
  <w:style w:type="character" w:styleId="858" w:customStyle="1">
    <w:name w:val="Intense Quote Char"/>
    <w:uiPriority w:val="30"/>
    <w:qFormat/>
    <w:rPr>
      <w:i/>
    </w:rPr>
  </w:style>
  <w:style w:type="character" w:styleId="859" w:customStyle="1">
    <w:name w:val="Header Char"/>
    <w:basedOn w:val="758"/>
    <w:uiPriority w:val="99"/>
    <w:qFormat/>
  </w:style>
  <w:style w:type="character" w:styleId="860" w:customStyle="1">
    <w:name w:val="Caption Char"/>
    <w:uiPriority w:val="99"/>
    <w:qFormat/>
  </w:style>
  <w:style w:type="character" w:styleId="861" w:customStyle="1">
    <w:name w:val="Footnote Text Char"/>
    <w:uiPriority w:val="99"/>
    <w:qFormat/>
    <w:rPr>
      <w:sz w:val="18"/>
    </w:rPr>
  </w:style>
  <w:style w:type="character" w:styleId="862" w:customStyle="1">
    <w:name w:val="Endnote Text Char"/>
    <w:uiPriority w:val="99"/>
    <w:qFormat/>
    <w:rPr>
      <w:sz w:val="20"/>
    </w:rPr>
  </w:style>
  <w:style w:type="paragraph" w:styleId="863" w:customStyle="1">
    <w:name w:val="TOC 标题111"/>
    <w:uiPriority w:val="39"/>
    <w:unhideWhenUsed/>
    <w:qFormat/>
    <w:rPr>
      <w:rFonts w:ascii="Times New Roman" w:hAnsi="Times New Roman" w:eastAsia="宋体" w:cs="Times New Roman"/>
      <w:lang w:val="en-US" w:eastAsia="zh-CN" w:bidi="ar-SA"/>
    </w:rPr>
  </w:style>
  <w:style w:type="paragraph" w:styleId="864" w:customStyle="1">
    <w:name w:val="正文文本 21"/>
    <w:basedOn w:val="801"/>
    <w:uiPriority w:val="0"/>
    <w:qFormat/>
    <w:pPr>
      <w:spacing w:after="120" w:line="480" w:lineRule="auto"/>
    </w:pPr>
  </w:style>
  <w:style w:type="paragraph" w:styleId="865" w:customStyle="1">
    <w:name w:val="标题 111"/>
    <w:basedOn w:val="801"/>
    <w:next w:val="801"/>
    <w:uiPriority w:val="0"/>
    <w:qFormat/>
    <w:pPr>
      <w:jc w:val="center"/>
      <w:keepLines/>
      <w:keepNext/>
      <w:spacing w:line="578" w:lineRule="auto"/>
      <w:outlineLvl w:val="0"/>
    </w:pPr>
    <w:rPr>
      <w:rFonts w:eastAsia="新宋体"/>
      <w:b/>
      <w:bCs/>
      <w:sz w:val="30"/>
      <w:szCs w:val="44"/>
    </w:rPr>
  </w:style>
  <w:style w:type="character" w:styleId="866" w:customStyle="1">
    <w:name w:val="标题 1 字符1"/>
    <w:link w:val="749"/>
    <w:uiPriority w:val="9"/>
    <w:qFormat/>
    <w:rPr>
      <w:rFonts w:ascii="Arial" w:hAnsi="Arial" w:eastAsia="Arial" w:cs="Arial"/>
      <w:sz w:val="40"/>
      <w:szCs w:val="40"/>
    </w:rPr>
  </w:style>
  <w:style w:type="character" w:styleId="867" w:customStyle="1">
    <w:name w:val="Heading 2 Char"/>
    <w:uiPriority w:val="9"/>
    <w:qFormat/>
    <w:rPr>
      <w:rFonts w:ascii="Arial" w:hAnsi="Arial" w:eastAsia="Arial" w:cs="Arial"/>
      <w:sz w:val="34"/>
    </w:rPr>
  </w:style>
  <w:style w:type="character" w:styleId="868" w:customStyle="1">
    <w:name w:val="标题 3 字符1"/>
    <w:link w:val="751"/>
    <w:uiPriority w:val="9"/>
    <w:qFormat/>
    <w:rPr>
      <w:rFonts w:ascii="Arial" w:hAnsi="Arial" w:eastAsia="Arial" w:cs="Arial"/>
      <w:sz w:val="30"/>
      <w:szCs w:val="30"/>
    </w:rPr>
  </w:style>
  <w:style w:type="character" w:styleId="869" w:customStyle="1">
    <w:name w:val="标题 4 字符2"/>
    <w:link w:val="752"/>
    <w:uiPriority w:val="9"/>
    <w:qFormat/>
    <w:rPr>
      <w:rFonts w:ascii="Arial" w:hAnsi="Arial" w:eastAsia="Arial" w:cs="Arial"/>
      <w:b/>
      <w:bCs/>
      <w:sz w:val="26"/>
      <w:szCs w:val="26"/>
    </w:rPr>
  </w:style>
  <w:style w:type="character" w:styleId="870" w:customStyle="1">
    <w:name w:val="标题 5 字符1"/>
    <w:link w:val="753"/>
    <w:uiPriority w:val="9"/>
    <w:qFormat/>
    <w:rPr>
      <w:rFonts w:ascii="Arial" w:hAnsi="Arial" w:eastAsia="Arial" w:cs="Arial"/>
      <w:b/>
      <w:bCs/>
      <w:sz w:val="24"/>
      <w:szCs w:val="24"/>
    </w:rPr>
  </w:style>
  <w:style w:type="character" w:styleId="871" w:customStyle="1">
    <w:name w:val="标题 6 字符"/>
    <w:link w:val="754"/>
    <w:uiPriority w:val="9"/>
    <w:qFormat/>
    <w:rPr>
      <w:rFonts w:ascii="Arial" w:hAnsi="Arial" w:eastAsia="Arial" w:cs="Arial"/>
      <w:b/>
      <w:bCs/>
      <w:sz w:val="22"/>
      <w:szCs w:val="22"/>
    </w:rPr>
  </w:style>
  <w:style w:type="character" w:styleId="872" w:customStyle="1">
    <w:name w:val="标题 7 字符1"/>
    <w:link w:val="755"/>
    <w:uiPriority w:val="9"/>
    <w:qFormat/>
    <w:rPr>
      <w:rFonts w:ascii="Arial" w:hAnsi="Arial" w:eastAsia="Arial" w:cs="Arial"/>
      <w:b/>
      <w:bCs/>
      <w:i/>
      <w:iCs/>
      <w:sz w:val="22"/>
      <w:szCs w:val="22"/>
    </w:rPr>
  </w:style>
  <w:style w:type="character" w:styleId="873" w:customStyle="1">
    <w:name w:val="标题 8 字符"/>
    <w:link w:val="756"/>
    <w:uiPriority w:val="9"/>
    <w:qFormat/>
    <w:rPr>
      <w:rFonts w:ascii="Arial" w:hAnsi="Arial" w:eastAsia="Arial" w:cs="Arial"/>
      <w:i/>
      <w:iCs/>
      <w:sz w:val="22"/>
      <w:szCs w:val="22"/>
    </w:rPr>
  </w:style>
  <w:style w:type="character" w:styleId="874" w:customStyle="1">
    <w:name w:val="标题 9 字符"/>
    <w:link w:val="757"/>
    <w:uiPriority w:val="9"/>
    <w:qFormat/>
    <w:rPr>
      <w:rFonts w:ascii="Arial" w:hAnsi="Arial" w:eastAsia="Arial" w:cs="Arial"/>
      <w:i/>
      <w:iCs/>
      <w:sz w:val="21"/>
      <w:szCs w:val="21"/>
    </w:rPr>
  </w:style>
  <w:style w:type="paragraph" w:styleId="875" w:customStyle="1">
    <w:name w:val="列表段落1"/>
    <w:basedOn w:val="748"/>
    <w:uiPriority w:val="34"/>
    <w:qFormat/>
    <w:pPr>
      <w:contextualSpacing/>
      <w:ind w:left="720"/>
    </w:pPr>
  </w:style>
  <w:style w:type="paragraph" w:styleId="876" w:customStyle="1">
    <w:name w:val="无间隔1"/>
    <w:uiPriority w:val="1"/>
    <w:qFormat/>
    <w:rPr>
      <w:rFonts w:ascii="Times New Roman" w:hAnsi="Times New Roman" w:eastAsia="宋体" w:cs="Times New Roman"/>
      <w:lang w:val="en-US" w:eastAsia="zh-CN" w:bidi="ar-SA"/>
    </w:rPr>
  </w:style>
  <w:style w:type="character" w:styleId="877" w:customStyle="1">
    <w:name w:val="标题 字符"/>
    <w:link w:val="788"/>
    <w:uiPriority w:val="10"/>
    <w:qFormat/>
    <w:rPr>
      <w:sz w:val="48"/>
      <w:szCs w:val="48"/>
    </w:rPr>
  </w:style>
  <w:style w:type="character" w:styleId="878" w:customStyle="1">
    <w:name w:val="副标题 字符"/>
    <w:link w:val="780"/>
    <w:uiPriority w:val="11"/>
    <w:qFormat/>
    <w:rPr>
      <w:sz w:val="24"/>
      <w:szCs w:val="24"/>
    </w:rPr>
  </w:style>
  <w:style w:type="paragraph" w:styleId="879" w:customStyle="1">
    <w:name w:val="引用1"/>
    <w:link w:val="880"/>
    <w:uiPriority w:val="29"/>
    <w:qFormat/>
    <w:pPr>
      <w:ind w:left="720" w:right="720"/>
    </w:pPr>
    <w:rPr>
      <w:rFonts w:ascii="Times New Roman" w:hAnsi="Times New Roman" w:eastAsia="宋体" w:cs="Times New Roman"/>
      <w:i/>
      <w:lang w:val="en-US" w:eastAsia="zh-CN" w:bidi="ar-SA"/>
    </w:rPr>
  </w:style>
  <w:style w:type="character" w:styleId="880" w:customStyle="1">
    <w:name w:val="引用 字符"/>
    <w:link w:val="879"/>
    <w:uiPriority w:val="29"/>
    <w:qFormat/>
    <w:rPr>
      <w:i/>
    </w:rPr>
  </w:style>
  <w:style w:type="paragraph" w:styleId="881" w:customStyle="1">
    <w:name w:val="明显引用1"/>
    <w:link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82" w:customStyle="1">
    <w:name w:val="明显引用 字符"/>
    <w:link w:val="881"/>
    <w:uiPriority w:val="30"/>
    <w:qFormat/>
    <w:rPr>
      <w:i/>
    </w:rPr>
  </w:style>
  <w:style w:type="character" w:styleId="883" w:customStyle="1">
    <w:name w:val="页眉 字符1"/>
    <w:link w:val="777"/>
    <w:uiPriority w:val="99"/>
    <w:qFormat/>
  </w:style>
  <w:style w:type="character" w:styleId="884" w:customStyle="1">
    <w:name w:val="Footer Char"/>
    <w:uiPriority w:val="99"/>
    <w:qFormat/>
  </w:style>
  <w:style w:type="character" w:styleId="885" w:customStyle="1">
    <w:name w:val="页脚 字符1"/>
    <w:link w:val="776"/>
    <w:uiPriority w:val="99"/>
    <w:qFormat/>
  </w:style>
  <w:style w:type="table" w:styleId="88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9" w:customStyle="1">
    <w:name w:val="List Table 1 Light - Accent 1"/>
    <w:uiPriority w:val="99"/>
    <w:qFormat/>
    <w:tblPr>
      <w:tblCellMar>
        <w:left w:w="0" w:type="dxa"/>
        <w:top w:w="0" w:type="dxa"/>
        <w:right w:w="0" w:type="dxa"/>
        <w:bottom w:w="0" w:type="dxa"/>
      </w:tblCellMar>
    </w:tblPr>
  </w:style>
  <w:style w:type="table" w:styleId="930" w:customStyle="1">
    <w:name w:val="List Table 1 Light - Accent 2"/>
    <w:uiPriority w:val="99"/>
    <w:qFormat/>
    <w:tblPr>
      <w:tblCellMar>
        <w:left w:w="0" w:type="dxa"/>
        <w:top w:w="0" w:type="dxa"/>
        <w:right w:w="0" w:type="dxa"/>
        <w:bottom w:w="0" w:type="dxa"/>
      </w:tblCellMar>
    </w:tblPr>
  </w:style>
  <w:style w:type="table" w:styleId="931" w:customStyle="1">
    <w:name w:val="List Table 1 Light - Accent 3"/>
    <w:uiPriority w:val="99"/>
    <w:qFormat/>
    <w:tblPr>
      <w:tblCellMar>
        <w:left w:w="0" w:type="dxa"/>
        <w:top w:w="0" w:type="dxa"/>
        <w:right w:w="0" w:type="dxa"/>
        <w:bottom w:w="0" w:type="dxa"/>
      </w:tblCellMar>
    </w:tblPr>
  </w:style>
  <w:style w:type="table" w:styleId="932" w:customStyle="1">
    <w:name w:val="List Table 1 Light - Accent 4"/>
    <w:uiPriority w:val="99"/>
    <w:qFormat/>
    <w:tblPr>
      <w:tblCellMar>
        <w:left w:w="0" w:type="dxa"/>
        <w:top w:w="0" w:type="dxa"/>
        <w:right w:w="0" w:type="dxa"/>
        <w:bottom w:w="0" w:type="dxa"/>
      </w:tblCellMar>
    </w:tblPr>
  </w:style>
  <w:style w:type="table" w:styleId="933" w:customStyle="1">
    <w:name w:val="List Table 1 Light - Accent 5"/>
    <w:uiPriority w:val="99"/>
    <w:qFormat/>
    <w:tblPr>
      <w:tblCellMar>
        <w:left w:w="0" w:type="dxa"/>
        <w:top w:w="0" w:type="dxa"/>
        <w:right w:w="0" w:type="dxa"/>
        <w:bottom w:w="0" w:type="dxa"/>
      </w:tblCellMar>
    </w:tblPr>
  </w:style>
  <w:style w:type="table" w:styleId="934" w:customStyle="1">
    <w:name w:val="List Table 1 Light - Accent 6"/>
    <w:uiPriority w:val="99"/>
    <w:qFormat/>
    <w:tblPr>
      <w:tblCellMar>
        <w:left w:w="0" w:type="dxa"/>
        <w:top w:w="0" w:type="dxa"/>
        <w:right w:w="0" w:type="dxa"/>
        <w:bottom w:w="0" w:type="dxa"/>
      </w:tblCellMar>
    </w:tblPr>
  </w:style>
  <w:style w:type="table" w:styleId="93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1" w:customStyle="1">
    <w:name w:val="Lined - Accent"/>
    <w:uiPriority w:val="99"/>
    <w:qFormat/>
    <w:rPr>
      <w:color w:val="404040"/>
    </w:rPr>
    <w:tblPr>
      <w:tblCellMar>
        <w:left w:w="0" w:type="dxa"/>
        <w:top w:w="0" w:type="dxa"/>
        <w:right w:w="0" w:type="dxa"/>
        <w:bottom w:w="0" w:type="dxa"/>
      </w:tblCellMar>
    </w:tblPr>
  </w:style>
  <w:style w:type="table" w:styleId="972" w:customStyle="1">
    <w:name w:val="Lined - Accent 1"/>
    <w:uiPriority w:val="99"/>
    <w:qFormat/>
    <w:rPr>
      <w:color w:val="404040"/>
    </w:rPr>
    <w:tblPr>
      <w:tblCellMar>
        <w:left w:w="0" w:type="dxa"/>
        <w:top w:w="0" w:type="dxa"/>
        <w:right w:w="0" w:type="dxa"/>
        <w:bottom w:w="0" w:type="dxa"/>
      </w:tblCellMar>
    </w:tblPr>
  </w:style>
  <w:style w:type="table" w:styleId="973" w:customStyle="1">
    <w:name w:val="Lined - Accent 2"/>
    <w:uiPriority w:val="99"/>
    <w:qFormat/>
    <w:rPr>
      <w:color w:val="404040"/>
    </w:rPr>
    <w:tblPr>
      <w:tblCellMar>
        <w:left w:w="0" w:type="dxa"/>
        <w:top w:w="0" w:type="dxa"/>
        <w:right w:w="0" w:type="dxa"/>
        <w:bottom w:w="0" w:type="dxa"/>
      </w:tblCellMar>
    </w:tblPr>
  </w:style>
  <w:style w:type="table" w:styleId="974" w:customStyle="1">
    <w:name w:val="Lined - Accent 3"/>
    <w:uiPriority w:val="99"/>
    <w:qFormat/>
    <w:rPr>
      <w:color w:val="404040"/>
    </w:rPr>
    <w:tblPr>
      <w:tblCellMar>
        <w:left w:w="0" w:type="dxa"/>
        <w:top w:w="0" w:type="dxa"/>
        <w:right w:w="0" w:type="dxa"/>
        <w:bottom w:w="0" w:type="dxa"/>
      </w:tblCellMar>
    </w:tblPr>
  </w:style>
  <w:style w:type="table" w:styleId="975" w:customStyle="1">
    <w:name w:val="Lined - Accent 4"/>
    <w:uiPriority w:val="99"/>
    <w:qFormat/>
    <w:rPr>
      <w:color w:val="404040"/>
    </w:rPr>
    <w:tblPr>
      <w:tblCellMar>
        <w:left w:w="0" w:type="dxa"/>
        <w:top w:w="0" w:type="dxa"/>
        <w:right w:w="0" w:type="dxa"/>
        <w:bottom w:w="0" w:type="dxa"/>
      </w:tblCellMar>
    </w:tblPr>
  </w:style>
  <w:style w:type="table" w:styleId="976" w:customStyle="1">
    <w:name w:val="Lined - Accent 5"/>
    <w:uiPriority w:val="99"/>
    <w:qFormat/>
    <w:rPr>
      <w:color w:val="404040"/>
    </w:rPr>
    <w:tblPr>
      <w:tblCellMar>
        <w:left w:w="0" w:type="dxa"/>
        <w:top w:w="0" w:type="dxa"/>
        <w:right w:w="0" w:type="dxa"/>
        <w:bottom w:w="0" w:type="dxa"/>
      </w:tblCellMar>
    </w:tblPr>
  </w:style>
  <w:style w:type="table" w:styleId="977" w:customStyle="1">
    <w:name w:val="Lined - Accent 6"/>
    <w:uiPriority w:val="99"/>
    <w:qFormat/>
    <w:rPr>
      <w:color w:val="404040"/>
    </w:rPr>
    <w:tblPr>
      <w:tblCellMar>
        <w:left w:w="0" w:type="dxa"/>
        <w:top w:w="0" w:type="dxa"/>
        <w:right w:w="0" w:type="dxa"/>
        <w:bottom w:w="0" w:type="dxa"/>
      </w:tblCellMar>
    </w:tblPr>
  </w:style>
  <w:style w:type="table" w:styleId="97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2" w:customStyle="1">
    <w:name w:val="脚注文本 字符"/>
    <w:link w:val="781"/>
    <w:uiPriority w:val="99"/>
    <w:qFormat/>
    <w:rPr>
      <w:sz w:val="18"/>
    </w:rPr>
  </w:style>
  <w:style w:type="character" w:styleId="993" w:customStyle="1">
    <w:name w:val="尾注文本 字符"/>
    <w:link w:val="775"/>
    <w:uiPriority w:val="99"/>
    <w:qFormat/>
    <w:rPr>
      <w:sz w:val="20"/>
    </w:rPr>
  </w:style>
  <w:style w:type="paragraph" w:styleId="994" w:customStyle="1">
    <w:name w:val="TOC 标题11"/>
    <w:uiPriority w:val="39"/>
    <w:unhideWhenUsed/>
    <w:qFormat/>
    <w:rPr>
      <w:rFonts w:ascii="Times New Roman" w:hAnsi="Times New Roman" w:eastAsia="宋体" w:cs="Times New Roman"/>
      <w:lang w:val="en-US" w:eastAsia="zh-CN" w:bidi="ar-SA"/>
    </w:rPr>
  </w:style>
  <w:style w:type="paragraph" w:styleId="995" w:customStyle="1">
    <w:name w:val="标题 11"/>
    <w:basedOn w:val="796"/>
    <w:next w:val="801"/>
    <w:link w:val="1022"/>
    <w:uiPriority w:val="0"/>
    <w:qFormat/>
    <w:pPr>
      <w:jc w:val="center"/>
      <w:keepLines/>
      <w:keepNext/>
      <w:spacing w:line="578" w:lineRule="auto"/>
      <w:outlineLvl w:val="0"/>
    </w:pPr>
    <w:rPr>
      <w:rFonts w:eastAsia="新宋体"/>
      <w:b/>
      <w:bCs/>
      <w:sz w:val="30"/>
      <w:szCs w:val="44"/>
    </w:rPr>
  </w:style>
  <w:style w:type="paragraph" w:styleId="996" w:customStyle="1">
    <w:name w:val="标题 31"/>
    <w:basedOn w:val="796"/>
    <w:next w:val="796"/>
    <w:link w:val="1008"/>
    <w:uiPriority w:val="0"/>
    <w:qFormat/>
    <w:pPr>
      <w:keepLines/>
      <w:keepNext/>
      <w:spacing w:before="260" w:after="260" w:line="416" w:lineRule="auto"/>
      <w:outlineLvl w:val="2"/>
    </w:pPr>
    <w:rPr>
      <w:b/>
      <w:bCs/>
      <w:sz w:val="32"/>
      <w:szCs w:val="32"/>
    </w:rPr>
  </w:style>
  <w:style w:type="paragraph" w:styleId="997" w:customStyle="1">
    <w:name w:val="标题 51"/>
    <w:basedOn w:val="796"/>
    <w:next w:val="796"/>
    <w:link w:val="1021"/>
    <w:uiPriority w:val="0"/>
    <w:qFormat/>
    <w:pPr>
      <w:keepLines/>
      <w:keepNext/>
      <w:spacing w:before="280" w:after="290" w:line="376" w:lineRule="auto"/>
      <w:outlineLvl w:val="4"/>
    </w:pPr>
    <w:rPr>
      <w:b/>
      <w:bCs/>
      <w:sz w:val="28"/>
      <w:szCs w:val="28"/>
    </w:rPr>
  </w:style>
  <w:style w:type="paragraph" w:styleId="998" w:customStyle="1">
    <w:name w:val="标题 71"/>
    <w:basedOn w:val="796"/>
    <w:next w:val="796"/>
    <w:link w:val="1026"/>
    <w:uiPriority w:val="0"/>
    <w:qFormat/>
    <w:pPr>
      <w:keepLines/>
      <w:keepNext/>
      <w:spacing w:before="240" w:after="64" w:line="320" w:lineRule="auto"/>
      <w:outlineLvl w:val="6"/>
    </w:pPr>
    <w:rPr>
      <w:rFonts w:ascii="Calibri" w:hAnsi="Calibri"/>
      <w:b/>
      <w:bCs/>
      <w:sz w:val="24"/>
    </w:rPr>
  </w:style>
  <w:style w:type="character" w:styleId="999" w:customStyle="1">
    <w:name w:val="默认段落字体1"/>
    <w:uiPriority w:val="0"/>
    <w:semiHidden/>
    <w:qFormat/>
  </w:style>
  <w:style w:type="table" w:styleId="1000" w:customStyle="1">
    <w:name w:val="普通表格1"/>
    <w:uiPriority w:val="0"/>
    <w:semiHidden/>
    <w:qFormat/>
    <w:tblPr>
      <w:tblCellMar>
        <w:left w:w="0" w:type="dxa"/>
        <w:top w:w="0" w:type="dxa"/>
        <w:right w:w="0" w:type="dxa"/>
        <w:bottom w:w="0" w:type="dxa"/>
      </w:tblCellMar>
    </w:tblPr>
  </w:style>
  <w:style w:type="character" w:styleId="1001" w:customStyle="1">
    <w:name w:val="超链接1"/>
    <w:uiPriority w:val="0"/>
    <w:qFormat/>
    <w:rPr>
      <w:color w:val="0000ff"/>
      <w:u w:val="single"/>
    </w:rPr>
  </w:style>
  <w:style w:type="character" w:styleId="1002" w:customStyle="1">
    <w:name w:val="批注引用1"/>
    <w:uiPriority w:val="0"/>
    <w:qFormat/>
    <w:rPr>
      <w:sz w:val="21"/>
      <w:szCs w:val="21"/>
    </w:rPr>
  </w:style>
  <w:style w:type="character" w:styleId="1003" w:customStyle="1">
    <w:name w:val="强调1"/>
    <w:uiPriority w:val="0"/>
    <w:qFormat/>
    <w:rPr>
      <w:i/>
    </w:rPr>
  </w:style>
  <w:style w:type="character" w:styleId="1004" w:customStyle="1">
    <w:name w:val="要点1"/>
    <w:uiPriority w:val="0"/>
    <w:qFormat/>
    <w:rPr>
      <w:b/>
      <w:bCs/>
    </w:rPr>
  </w:style>
  <w:style w:type="character" w:styleId="1005" w:customStyle="1">
    <w:name w:val="页码1"/>
    <w:uiPriority w:val="0"/>
    <w:qFormat/>
  </w:style>
  <w:style w:type="character" w:styleId="1006" w:customStyle="1">
    <w:name w:val="日期 Char"/>
    <w:uiPriority w:val="0"/>
    <w:semiHidden/>
    <w:qFormat/>
  </w:style>
  <w:style w:type="character" w:styleId="1007" w:customStyle="1">
    <w:name w:val="标题 4 字符1"/>
    <w:link w:val="823"/>
    <w:uiPriority w:val="0"/>
    <w:semiHidden/>
    <w:qFormat/>
    <w:rPr>
      <w:rFonts w:ascii="Cambria" w:hAnsi="Cambria"/>
      <w:b/>
      <w:bCs/>
      <w:sz w:val="28"/>
      <w:szCs w:val="28"/>
    </w:rPr>
  </w:style>
  <w:style w:type="character" w:styleId="1008" w:customStyle="1">
    <w:name w:val="标题 3 字符"/>
    <w:link w:val="996"/>
    <w:uiPriority w:val="0"/>
    <w:semiHidden/>
    <w:qFormat/>
    <w:rPr>
      <w:b/>
      <w:bCs/>
      <w:sz w:val="32"/>
      <w:szCs w:val="32"/>
    </w:rPr>
  </w:style>
  <w:style w:type="character" w:styleId="1009" w:customStyle="1">
    <w:name w:val="标题 4 Char"/>
    <w:uiPriority w:val="0"/>
    <w:semiHidden/>
    <w:qFormat/>
    <w:rPr>
      <w:rFonts w:ascii="Cambria" w:hAnsi="Cambria" w:eastAsia="宋体"/>
      <w:b/>
      <w:bCs/>
      <w:sz w:val="28"/>
      <w:szCs w:val="28"/>
    </w:rPr>
  </w:style>
  <w:style w:type="character" w:styleId="1010" w:customStyle="1">
    <w:name w:val="批注框文本 字符"/>
    <w:link w:val="1011"/>
    <w:uiPriority w:val="0"/>
    <w:qFormat/>
    <w:rPr>
      <w:sz w:val="18"/>
      <w:szCs w:val="18"/>
    </w:rPr>
  </w:style>
  <w:style w:type="paragraph" w:styleId="1011" w:customStyle="1">
    <w:name w:val="批注框文本1"/>
    <w:basedOn w:val="796"/>
    <w:link w:val="1010"/>
    <w:uiPriority w:val="0"/>
    <w:qFormat/>
    <w:rPr>
      <w:sz w:val="18"/>
      <w:szCs w:val="18"/>
    </w:rPr>
  </w:style>
  <w:style w:type="character" w:styleId="1012" w:customStyle="1">
    <w:name w:val="标题 2 字符1"/>
    <w:link w:val="816"/>
    <w:uiPriority w:val="0"/>
    <w:qFormat/>
    <w:rPr>
      <w:rFonts w:ascii="Cambria" w:hAnsi="Cambria"/>
      <w:b/>
      <w:bCs/>
      <w:sz w:val="32"/>
      <w:szCs w:val="32"/>
    </w:rPr>
  </w:style>
  <w:style w:type="character" w:styleId="1013" w:customStyle="1">
    <w:name w:val="正文文本首行缩进 字符"/>
    <w:uiPriority w:val="0"/>
    <w:qFormat/>
  </w:style>
  <w:style w:type="character" w:styleId="1014" w:customStyle="1">
    <w:name w:val="批注框文本 Char"/>
    <w:uiPriority w:val="0"/>
    <w:semiHidden/>
    <w:qFormat/>
    <w:rPr>
      <w:sz w:val="18"/>
      <w:szCs w:val="18"/>
    </w:rPr>
  </w:style>
  <w:style w:type="character" w:styleId="1015" w:customStyle="1">
    <w:name w:val="批注主题 字符"/>
    <w:link w:val="1016"/>
    <w:uiPriority w:val="0"/>
    <w:qFormat/>
    <w:rPr>
      <w:b/>
      <w:bCs/>
      <w:sz w:val="21"/>
      <w:szCs w:val="24"/>
    </w:rPr>
  </w:style>
  <w:style w:type="paragraph" w:styleId="1016" w:customStyle="1">
    <w:name w:val="批注主题1"/>
    <w:basedOn w:val="1017"/>
    <w:next w:val="1017"/>
    <w:link w:val="1015"/>
    <w:uiPriority w:val="0"/>
    <w:qFormat/>
    <w:rPr>
      <w:b/>
      <w:bCs/>
    </w:rPr>
  </w:style>
  <w:style w:type="paragraph" w:styleId="1017" w:customStyle="1">
    <w:name w:val="批注文字1"/>
    <w:basedOn w:val="796"/>
    <w:link w:val="1018"/>
    <w:uiPriority w:val="0"/>
    <w:qFormat/>
    <w:pPr>
      <w:jc w:val="left"/>
    </w:pPr>
  </w:style>
  <w:style w:type="character" w:styleId="1018" w:customStyle="1">
    <w:name w:val="批注文字 字符"/>
    <w:link w:val="1017"/>
    <w:uiPriority w:val="0"/>
    <w:qFormat/>
    <w:rPr>
      <w:sz w:val="21"/>
      <w:szCs w:val="24"/>
    </w:rPr>
  </w:style>
  <w:style w:type="character" w:styleId="1019" w:customStyle="1">
    <w:name w:val="页眉 字符"/>
    <w:link w:val="1020"/>
    <w:uiPriority w:val="0"/>
    <w:qFormat/>
    <w:rPr>
      <w:sz w:val="18"/>
      <w:szCs w:val="18"/>
    </w:rPr>
  </w:style>
  <w:style w:type="paragraph" w:styleId="1020" w:customStyle="1">
    <w:name w:val="页眉1"/>
    <w:basedOn w:val="796"/>
    <w:link w:val="1019"/>
    <w:uiPriority w:val="0"/>
    <w:qFormat/>
    <w:pPr>
      <w:jc w:val="center"/>
      <w:tabs>
        <w:tab w:val="center" w:pos="4153" w:leader="none"/>
        <w:tab w:val="right" w:pos="8306" w:leader="none"/>
      </w:tabs>
      <w:pBdr>
        <w:bottom w:val="single" w:color="000000" w:sz="6" w:space="1"/>
      </w:pBdr>
    </w:pPr>
    <w:rPr>
      <w:sz w:val="18"/>
      <w:szCs w:val="18"/>
    </w:rPr>
  </w:style>
  <w:style w:type="character" w:styleId="1021" w:customStyle="1">
    <w:name w:val="标题 5 字符"/>
    <w:link w:val="997"/>
    <w:uiPriority w:val="0"/>
    <w:semiHidden/>
    <w:qFormat/>
    <w:rPr>
      <w:b/>
      <w:bCs/>
      <w:sz w:val="28"/>
      <w:szCs w:val="28"/>
    </w:rPr>
  </w:style>
  <w:style w:type="character" w:styleId="1022" w:customStyle="1">
    <w:name w:val="标题 1 字符"/>
    <w:link w:val="995"/>
    <w:uiPriority w:val="0"/>
    <w:qFormat/>
    <w:rPr>
      <w:rFonts w:eastAsia="新宋体"/>
      <w:b/>
      <w:bCs/>
      <w:sz w:val="30"/>
      <w:szCs w:val="44"/>
    </w:rPr>
  </w:style>
  <w:style w:type="character" w:styleId="1023" w:customStyle="1">
    <w:name w:val="标题 4 字符"/>
    <w:uiPriority w:val="0"/>
    <w:semiHidden/>
    <w:qFormat/>
    <w:rPr>
      <w:rFonts w:ascii="等线 Light" w:hAnsi="等线 Light" w:eastAsia="等线 Light"/>
      <w:b/>
      <w:bCs/>
      <w:sz w:val="28"/>
      <w:szCs w:val="28"/>
    </w:rPr>
  </w:style>
  <w:style w:type="character" w:styleId="1024" w:customStyle="1">
    <w:name w:val="纯文本 Char"/>
    <w:uiPriority w:val="0"/>
    <w:qFormat/>
    <w:rPr>
      <w:rFonts w:ascii="宋体" w:hAnsi="Courier New" w:eastAsia="宋体"/>
      <w:sz w:val="21"/>
      <w:szCs w:val="21"/>
    </w:rPr>
  </w:style>
  <w:style w:type="character" w:styleId="1025" w:customStyle="1">
    <w:name w:val="apple-converted-space"/>
    <w:uiPriority w:val="0"/>
    <w:qFormat/>
  </w:style>
  <w:style w:type="character" w:styleId="1026" w:customStyle="1">
    <w:name w:val="标题 7 字符"/>
    <w:link w:val="998"/>
    <w:uiPriority w:val="0"/>
    <w:semiHidden/>
    <w:qFormat/>
    <w:rPr>
      <w:rFonts w:ascii="Calibri" w:hAnsi="Calibri"/>
      <w:b/>
      <w:bCs/>
      <w:sz w:val="24"/>
      <w:szCs w:val="24"/>
    </w:rPr>
  </w:style>
  <w:style w:type="character" w:styleId="1027" w:customStyle="1">
    <w:name w:val="正文缩进 字符"/>
    <w:link w:val="825"/>
    <w:uiPriority w:val="0"/>
    <w:qFormat/>
    <w:rPr>
      <w:sz w:val="21"/>
      <w:szCs w:val="24"/>
      <w:lang w:bidi="ar-SA"/>
    </w:rPr>
  </w:style>
  <w:style w:type="character" w:styleId="1028" w:customStyle="1">
    <w:name w:val="文档结构图 字符1"/>
    <w:link w:val="1029"/>
    <w:uiPriority w:val="0"/>
    <w:qFormat/>
    <w:rPr>
      <w:rFonts w:ascii="宋体" w:hAnsi="Calibri"/>
      <w:sz w:val="18"/>
      <w:szCs w:val="18"/>
    </w:rPr>
  </w:style>
  <w:style w:type="paragraph" w:styleId="1029" w:customStyle="1">
    <w:name w:val="文档结构图1"/>
    <w:basedOn w:val="796"/>
    <w:link w:val="1028"/>
    <w:uiPriority w:val="0"/>
    <w:qFormat/>
    <w:rPr>
      <w:rFonts w:ascii="宋体" w:hAnsi="Calibri"/>
      <w:sz w:val="18"/>
      <w:szCs w:val="18"/>
    </w:rPr>
  </w:style>
  <w:style w:type="character" w:styleId="1030" w:customStyle="1">
    <w:name w:val="正文文本 字符"/>
    <w:link w:val="803"/>
    <w:uiPriority w:val="0"/>
    <w:qFormat/>
    <w:rPr>
      <w:rFonts w:ascii="Calibri" w:hAnsi="Calibri"/>
      <w:sz w:val="21"/>
      <w:szCs w:val="24"/>
    </w:rPr>
  </w:style>
  <w:style w:type="character" w:styleId="1031" w:customStyle="1">
    <w:name w:val="正文文本缩进 字符"/>
    <w:link w:val="809"/>
    <w:uiPriority w:val="0"/>
    <w:qFormat/>
    <w:rPr>
      <w:rFonts w:ascii="Calibri" w:hAnsi="Calibri"/>
      <w:sz w:val="21"/>
      <w:szCs w:val="24"/>
    </w:rPr>
  </w:style>
  <w:style w:type="character" w:styleId="1032" w:customStyle="1">
    <w:name w:val="纯文本 字符"/>
    <w:link w:val="822"/>
    <w:uiPriority w:val="0"/>
    <w:qFormat/>
    <w:rPr>
      <w:rFonts w:ascii="宋体" w:hAnsi="Courier New"/>
      <w:sz w:val="21"/>
    </w:rPr>
  </w:style>
  <w:style w:type="character" w:styleId="1033" w:customStyle="1">
    <w:name w:val="日期 字符"/>
    <w:link w:val="1034"/>
    <w:uiPriority w:val="0"/>
    <w:qFormat/>
    <w:rPr>
      <w:rFonts w:eastAsia="仿宋_GB2312"/>
      <w:sz w:val="28"/>
    </w:rPr>
  </w:style>
  <w:style w:type="paragraph" w:styleId="1034" w:customStyle="1">
    <w:name w:val="日期1"/>
    <w:basedOn w:val="796"/>
    <w:next w:val="796"/>
    <w:link w:val="1033"/>
    <w:uiPriority w:val="0"/>
    <w:qFormat/>
    <w:rPr>
      <w:rFonts w:eastAsia="仿宋_GB2312"/>
      <w:sz w:val="28"/>
      <w:szCs w:val="20"/>
    </w:rPr>
  </w:style>
  <w:style w:type="character" w:styleId="1035" w:customStyle="1">
    <w:name w:val="正文文本缩进 2 字符"/>
    <w:link w:val="1036"/>
    <w:uiPriority w:val="0"/>
    <w:qFormat/>
    <w:rPr>
      <w:rFonts w:ascii="仿宋_GB2312" w:eastAsia="仿宋_GB2312"/>
      <w:sz w:val="24"/>
      <w:szCs w:val="24"/>
      <w:lang w:bidi="ar-SA"/>
    </w:rPr>
  </w:style>
  <w:style w:type="paragraph" w:styleId="1036" w:customStyle="1">
    <w:name w:val="正文文本缩进 21"/>
    <w:basedOn w:val="796"/>
    <w:link w:val="1035"/>
    <w:uiPriority w:val="0"/>
    <w:qFormat/>
    <w:pPr>
      <w:ind w:firstLine="475"/>
      <w:spacing w:line="10" w:lineRule="atLeast"/>
    </w:pPr>
    <w:rPr>
      <w:rFonts w:ascii="仿宋_GB2312" w:eastAsia="仿宋_GB2312"/>
      <w:sz w:val="24"/>
    </w:rPr>
  </w:style>
  <w:style w:type="character" w:styleId="1037" w:customStyle="1">
    <w:name w:val="页脚 字符"/>
    <w:link w:val="1038"/>
    <w:uiPriority w:val="0"/>
    <w:qFormat/>
    <w:rPr>
      <w:sz w:val="18"/>
      <w:szCs w:val="18"/>
    </w:rPr>
  </w:style>
  <w:style w:type="paragraph" w:styleId="1038" w:customStyle="1">
    <w:name w:val="页脚1"/>
    <w:basedOn w:val="796"/>
    <w:link w:val="1037"/>
    <w:uiPriority w:val="0"/>
    <w:qFormat/>
    <w:pPr>
      <w:jc w:val="left"/>
      <w:tabs>
        <w:tab w:val="center" w:pos="4153" w:leader="none"/>
        <w:tab w:val="right" w:pos="8306" w:leader="none"/>
      </w:tabs>
    </w:pPr>
    <w:rPr>
      <w:sz w:val="18"/>
      <w:szCs w:val="18"/>
    </w:rPr>
  </w:style>
  <w:style w:type="character" w:styleId="1039" w:customStyle="1">
    <w:name w:val="正文首行缩进 字符"/>
    <w:link w:val="798"/>
    <w:uiPriority w:val="0"/>
    <w:qFormat/>
    <w:rPr>
      <w:rFonts w:ascii="仿宋_GB2312" w:hAnsi="Times New Roman" w:eastAsia="仿宋_GB2312"/>
      <w:sz w:val="30"/>
      <w:szCs w:val="30"/>
    </w:rPr>
  </w:style>
  <w:style w:type="character" w:styleId="1040" w:customStyle="1">
    <w:name w:val="正文首行缩进 2 字符1"/>
    <w:link w:val="808"/>
    <w:uiPriority w:val="0"/>
    <w:qFormat/>
  </w:style>
  <w:style w:type="character" w:styleId="1041" w:customStyle="1">
    <w:name w:val="标题 2 字符"/>
    <w:uiPriority w:val="0"/>
    <w:semiHidden/>
    <w:qFormat/>
    <w:rPr>
      <w:rFonts w:ascii="等线 Light" w:hAnsi="等线 Light" w:eastAsia="等线 Light"/>
      <w:b/>
      <w:bCs/>
      <w:sz w:val="32"/>
      <w:szCs w:val="32"/>
    </w:rPr>
  </w:style>
  <w:style w:type="character" w:styleId="1042" w:customStyle="1">
    <w:name w:val="批注文字 Char"/>
    <w:uiPriority w:val="0"/>
    <w:qFormat/>
    <w:rPr>
      <w:rFonts w:ascii="Times New Roman" w:hAnsi="Times New Roman"/>
      <w:sz w:val="21"/>
    </w:rPr>
  </w:style>
  <w:style w:type="character" w:styleId="1043" w:customStyle="1">
    <w:name w:val="正文首行缩进 2 字符"/>
    <w:link w:val="1044"/>
    <w:uiPriority w:val="0"/>
    <w:qFormat/>
    <w:rPr>
      <w:sz w:val="21"/>
      <w:szCs w:val="24"/>
    </w:rPr>
  </w:style>
  <w:style w:type="paragraph" w:styleId="1044" w:customStyle="1">
    <w:name w:val="_Style 63"/>
    <w:basedOn w:val="809"/>
    <w:next w:val="796"/>
    <w:link w:val="1043"/>
    <w:uiPriority w:val="0"/>
    <w:qFormat/>
    <w:pPr>
      <w:ind w:firstLine="420"/>
    </w:pPr>
    <w:rPr>
      <w:rFonts w:ascii="Times New Roman" w:hAnsi="Times New Roman"/>
    </w:rPr>
  </w:style>
  <w:style w:type="character" w:styleId="1045" w:customStyle="1">
    <w:name w:val="标书正文 Char1"/>
    <w:link w:val="1046"/>
    <w:uiPriority w:val="0"/>
    <w:qFormat/>
    <w:rPr>
      <w:color w:val="000000"/>
      <w:sz w:val="22"/>
      <w:szCs w:val="28"/>
      <w:lang w:eastAsia="en-US"/>
    </w:rPr>
  </w:style>
  <w:style w:type="paragraph" w:styleId="1046" w:customStyle="1">
    <w:name w:val="标书正文"/>
    <w:basedOn w:val="796"/>
    <w:link w:val="1045"/>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47" w:customStyle="1">
    <w:name w:val="font01"/>
    <w:uiPriority w:val="0"/>
    <w:qFormat/>
    <w:rPr>
      <w:rFonts w:ascii="仿宋" w:hAnsi="仿宋" w:eastAsia="仿宋"/>
      <w:color w:val="000000"/>
      <w:sz w:val="20"/>
      <w:szCs w:val="20"/>
      <w:u w:val="none"/>
    </w:rPr>
  </w:style>
  <w:style w:type="character" w:styleId="1048" w:customStyle="1">
    <w:name w:val="标题 3 Char"/>
    <w:uiPriority w:val="0"/>
    <w:qFormat/>
    <w:rPr>
      <w:rFonts w:ascii="Arial" w:hAnsi="Arial" w:eastAsia="宋体"/>
      <w:b/>
      <w:sz w:val="32"/>
      <w:szCs w:val="20"/>
    </w:rPr>
  </w:style>
  <w:style w:type="character" w:styleId="1049" w:customStyle="1">
    <w:name w:val="批注主题 Char"/>
    <w:uiPriority w:val="0"/>
    <w:semiHidden/>
    <w:qFormat/>
    <w:rPr>
      <w:rFonts w:ascii="Times New Roman" w:hAnsi="Times New Roman"/>
      <w:b/>
      <w:bCs/>
      <w:sz w:val="21"/>
    </w:rPr>
  </w:style>
  <w:style w:type="character" w:styleId="1050" w:customStyle="1">
    <w:name w:val="font41"/>
    <w:uiPriority w:val="0"/>
    <w:qFormat/>
    <w:rPr>
      <w:rFonts w:ascii="Symbol" w:hAnsi="Symbol"/>
      <w:color w:val="000000"/>
      <w:sz w:val="20"/>
      <w:szCs w:val="20"/>
      <w:u w:val="none"/>
    </w:rPr>
  </w:style>
  <w:style w:type="character" w:styleId="1051" w:customStyle="1">
    <w:name w:val="文档结构图 Char"/>
    <w:uiPriority w:val="0"/>
    <w:semiHidden/>
    <w:qFormat/>
    <w:rPr>
      <w:rFonts w:ascii="宋体"/>
      <w:sz w:val="18"/>
      <w:szCs w:val="18"/>
    </w:rPr>
  </w:style>
  <w:style w:type="character" w:styleId="1052" w:customStyle="1">
    <w:name w:val="文档结构图 字符"/>
    <w:uiPriority w:val="0"/>
    <w:qFormat/>
    <w:rPr>
      <w:rFonts w:ascii="Microsoft YaHei UI" w:eastAsia="Microsoft YaHei UI"/>
      <w:sz w:val="18"/>
      <w:szCs w:val="18"/>
    </w:rPr>
  </w:style>
  <w:style w:type="character" w:styleId="1053" w:customStyle="1">
    <w:name w:val="正文文本 Char"/>
    <w:uiPriority w:val="0"/>
    <w:qFormat/>
    <w:rPr>
      <w:sz w:val="21"/>
      <w:szCs w:val="24"/>
    </w:rPr>
  </w:style>
  <w:style w:type="character" w:styleId="1054" w:customStyle="1">
    <w:name w:val="纯文本 Char1"/>
    <w:uiPriority w:val="0"/>
    <w:qFormat/>
    <w:rPr>
      <w:rFonts w:ascii="宋体" w:hAnsi="Courier New" w:eastAsia="宋体"/>
      <w:sz w:val="20"/>
      <w:szCs w:val="20"/>
    </w:rPr>
  </w:style>
  <w:style w:type="character" w:styleId="1055" w:customStyle="1">
    <w:name w:val="页脚 Char"/>
    <w:uiPriority w:val="0"/>
    <w:qFormat/>
    <w:rPr>
      <w:sz w:val="18"/>
      <w:szCs w:val="18"/>
    </w:rPr>
  </w:style>
  <w:style w:type="character" w:styleId="1056" w:customStyle="1">
    <w:name w:val="NormalCharacter"/>
    <w:link w:val="801"/>
    <w:uiPriority w:val="0"/>
    <w:semiHidden/>
    <w:qFormat/>
    <w:rPr>
      <w:rFonts w:ascii="Times New Roman" w:hAnsi="Times New Roman" w:eastAsia="宋体" w:cs="Times New Roman"/>
      <w:sz w:val="21"/>
      <w:szCs w:val="24"/>
      <w:lang w:val="en-US" w:eastAsia="zh-CN" w:bidi="ar-SA"/>
    </w:rPr>
  </w:style>
  <w:style w:type="character" w:styleId="1057" w:customStyle="1">
    <w:name w:val="页眉 Char"/>
    <w:link w:val="796"/>
    <w:uiPriority w:val="0"/>
    <w:qFormat/>
    <w:rPr>
      <w:sz w:val="18"/>
      <w:szCs w:val="18"/>
    </w:rPr>
  </w:style>
  <w:style w:type="paragraph" w:styleId="1058" w:customStyle="1">
    <w:name w:val="普通(网站)1"/>
    <w:basedOn w:val="801"/>
    <w:uiPriority w:val="0"/>
    <w:qFormat/>
    <w:pPr>
      <w:jc w:val="left"/>
      <w:spacing w:before="100" w:beforeAutospacing="1" w:after="100" w:afterAutospacing="1"/>
      <w:widowControl/>
    </w:pPr>
    <w:rPr>
      <w:rFonts w:ascii="宋体" w:hAnsi="宋体"/>
      <w:sz w:val="24"/>
    </w:rPr>
  </w:style>
  <w:style w:type="paragraph" w:styleId="1059" w:customStyle="1">
    <w:name w:val="索引 41"/>
    <w:basedOn w:val="796"/>
    <w:next w:val="796"/>
    <w:uiPriority w:val="0"/>
    <w:qFormat/>
    <w:pPr>
      <w:ind w:left="600"/>
    </w:pPr>
    <w:rPr>
      <w:rFonts w:ascii="Calibri" w:hAnsi="Calibri"/>
      <w:sz w:val="22"/>
      <w:szCs w:val="22"/>
    </w:rPr>
  </w:style>
  <w:style w:type="paragraph" w:styleId="1060" w:customStyle="1">
    <w:name w:val="_Style 48"/>
    <w:basedOn w:val="796"/>
    <w:next w:val="1061"/>
    <w:uiPriority w:val="0"/>
    <w:qFormat/>
    <w:pPr>
      <w:ind w:firstLine="420"/>
    </w:pPr>
    <w:rPr>
      <w:rFonts w:eastAsia="微软雅黑"/>
      <w:sz w:val="24"/>
    </w:rPr>
  </w:style>
  <w:style w:type="paragraph" w:styleId="1061" w:customStyle="1">
    <w:name w:val="列出段落1"/>
    <w:basedOn w:val="796"/>
    <w:uiPriority w:val="0"/>
    <w:qFormat/>
    <w:pPr>
      <w:ind w:firstLine="420"/>
    </w:pPr>
  </w:style>
  <w:style w:type="paragraph" w:styleId="1062"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63" w:customStyle="1">
    <w:name w:val="_Style 100"/>
    <w:basedOn w:val="796"/>
    <w:next w:val="796"/>
    <w:uiPriority w:val="0"/>
    <w:qFormat/>
    <w:pPr>
      <w:ind w:left="420"/>
    </w:pPr>
    <w:rPr>
      <w:rFonts w:ascii="Calibri" w:hAnsi="Calibri"/>
      <w:sz w:val="22"/>
      <w:szCs w:val="22"/>
    </w:rPr>
  </w:style>
  <w:style w:type="paragraph" w:styleId="1064" w:customStyle="1">
    <w:name w:val="p0"/>
    <w:basedOn w:val="796"/>
    <w:uiPriority w:val="0"/>
    <w:qFormat/>
    <w:pPr>
      <w:widowControl/>
    </w:pPr>
    <w:rPr>
      <w:szCs w:val="21"/>
    </w:rPr>
  </w:style>
  <w:style w:type="paragraph" w:styleId="1065" w:customStyle="1">
    <w:name w:val="TOC 标题2"/>
    <w:basedOn w:val="995"/>
    <w:next w:val="796"/>
    <w:uiPriority w:val="0"/>
    <w:qFormat/>
    <w:pPr>
      <w:jc w:val="left"/>
      <w:spacing w:before="480" w:line="276" w:lineRule="auto"/>
      <w:widowControl/>
      <w:outlineLvl w:val="9"/>
    </w:pPr>
    <w:rPr>
      <w:rFonts w:ascii="Cambria" w:hAnsi="Cambria" w:eastAsia="宋体"/>
      <w:color w:val="365f91"/>
      <w:sz w:val="28"/>
      <w:szCs w:val="28"/>
    </w:rPr>
  </w:style>
  <w:style w:type="paragraph" w:styleId="1066" w:customStyle="1">
    <w:name w:val="修订1"/>
    <w:uiPriority w:val="0"/>
    <w:qFormat/>
    <w:rPr>
      <w:rFonts w:ascii="Times New Roman" w:hAnsi="Times New Roman" w:eastAsia="宋体" w:cs="Times New Roman"/>
      <w:sz w:val="21"/>
      <w:szCs w:val="24"/>
      <w:lang w:val="en-US" w:eastAsia="zh-CN" w:bidi="ar-SA"/>
    </w:rPr>
  </w:style>
  <w:style w:type="paragraph" w:styleId="1067" w:customStyle="1">
    <w:name w:val="UserStyle_1"/>
    <w:basedOn w:val="796"/>
    <w:uiPriority w:val="0"/>
    <w:qFormat/>
    <w:pPr>
      <w:ind w:left="-6" w:hanging="99"/>
      <w:jc w:val="left"/>
    </w:pPr>
    <w:rPr>
      <w:rFonts w:ascii="宋体"/>
      <w:b/>
    </w:rPr>
  </w:style>
  <w:style w:type="paragraph" w:styleId="1068" w:customStyle="1">
    <w:name w:val="首行缩进"/>
    <w:basedOn w:val="796"/>
    <w:uiPriority w:val="0"/>
    <w:qFormat/>
    <w:pPr>
      <w:ind w:firstLine="480"/>
    </w:pPr>
    <w:rPr>
      <w:sz w:val="20"/>
      <w:szCs w:val="20"/>
      <w:lang w:val="zh-CN"/>
    </w:rPr>
  </w:style>
  <w:style w:type="paragraph" w:styleId="1069" w:customStyle="1">
    <w:name w:val="Other|1"/>
    <w:basedOn w:val="796"/>
    <w:uiPriority w:val="0"/>
    <w:qFormat/>
    <w:pPr>
      <w:ind w:firstLine="400"/>
      <w:spacing w:line="418" w:lineRule="auto"/>
    </w:pPr>
    <w:rPr>
      <w:rFonts w:ascii="宋体" w:hAnsi="宋体"/>
      <w:sz w:val="30"/>
      <w:szCs w:val="30"/>
      <w:lang w:val="zh-TW" w:eastAsia="zh-TW" w:bidi="zh-TW"/>
    </w:rPr>
  </w:style>
  <w:style w:type="paragraph" w:styleId="1070" w:customStyle="1">
    <w:name w:val="投标文件正文"/>
    <w:basedOn w:val="796"/>
    <w:uiPriority w:val="0"/>
    <w:qFormat/>
    <w:pPr>
      <w:ind w:firstLine="200"/>
      <w:spacing w:before="40" w:after="40" w:line="400" w:lineRule="exact"/>
    </w:pPr>
    <w:rPr>
      <w:sz w:val="24"/>
    </w:rPr>
  </w:style>
  <w:style w:type="paragraph" w:styleId="1071" w:customStyle="1">
    <w:name w:val="179"/>
    <w:basedOn w:val="796"/>
    <w:uiPriority w:val="0"/>
    <w:qFormat/>
    <w:pPr>
      <w:ind w:firstLine="420"/>
      <w:jc w:val="left"/>
      <w:widowControl/>
    </w:pPr>
    <w:rPr>
      <w:rFonts w:ascii="宋体" w:hAnsi="宋体"/>
      <w:sz w:val="24"/>
    </w:rPr>
  </w:style>
  <w:style w:type="paragraph" w:styleId="1072" w:customStyle="1">
    <w:name w:val="样式"/>
    <w:uiPriority w:val="0"/>
    <w:qFormat/>
    <w:pPr>
      <w:widowControl w:val="off"/>
    </w:pPr>
    <w:rPr>
      <w:rFonts w:ascii="宋体" w:hAnsi="宋体" w:eastAsia="宋体" w:cs="Times New Roman"/>
      <w:sz w:val="24"/>
      <w:szCs w:val="24"/>
      <w:lang w:val="en-US" w:eastAsia="zh-CN" w:bidi="ar-SA"/>
    </w:rPr>
  </w:style>
  <w:style w:type="paragraph" w:styleId="1073" w:customStyle="1">
    <w:name w:val="列出段落11"/>
    <w:basedOn w:val="796"/>
    <w:uiPriority w:val="0"/>
    <w:qFormat/>
    <w:pPr>
      <w:ind w:firstLine="420"/>
    </w:pPr>
    <w:rPr>
      <w:rFonts w:ascii="Calibri" w:hAnsi="Calibri"/>
    </w:rPr>
  </w:style>
  <w:style w:type="paragraph" w:styleId="1074" w:customStyle="1">
    <w:name w:val="_Style 15"/>
    <w:basedOn w:val="796"/>
    <w:next w:val="1061"/>
    <w:uiPriority w:val="0"/>
    <w:qFormat/>
    <w:pPr>
      <w:ind w:firstLine="420"/>
    </w:pPr>
    <w:rPr>
      <w:rFonts w:ascii="Calibri" w:hAnsi="Calibri"/>
      <w:sz w:val="22"/>
      <w:szCs w:val="22"/>
    </w:rPr>
  </w:style>
  <w:style w:type="paragraph" w:styleId="1075" w:customStyle="1">
    <w:name w:val="one-p"/>
    <w:basedOn w:val="796"/>
    <w:uiPriority w:val="0"/>
    <w:qFormat/>
    <w:pPr>
      <w:jc w:val="left"/>
      <w:spacing w:before="100" w:beforeAutospacing="1" w:after="100" w:afterAutospacing="1"/>
      <w:widowControl/>
    </w:pPr>
    <w:rPr>
      <w:rFonts w:ascii="宋体" w:hAnsi="宋体"/>
      <w:sz w:val="24"/>
    </w:rPr>
  </w:style>
  <w:style w:type="paragraph" w:styleId="1076" w:customStyle="1">
    <w:name w:val="BodyTextIndent"/>
    <w:basedOn w:val="796"/>
    <w:next w:val="1077"/>
    <w:uiPriority w:val="0"/>
    <w:qFormat/>
    <w:pPr>
      <w:ind w:left="420"/>
      <w:spacing w:after="120"/>
    </w:pPr>
    <w:rPr>
      <w:sz w:val="28"/>
      <w:szCs w:val="20"/>
    </w:rPr>
  </w:style>
  <w:style w:type="paragraph" w:styleId="1077" w:customStyle="1">
    <w:name w:val="EnvelopeReturn"/>
    <w:basedOn w:val="748"/>
    <w:uiPriority w:val="0"/>
    <w:qFormat/>
    <w:rPr>
      <w:rFonts w:ascii="Arial" w:hAnsi="Arial"/>
    </w:rPr>
  </w:style>
  <w:style w:type="paragraph" w:styleId="1078"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table" w:styleId="1079" w:customStyle="1">
    <w:name w:val="网格型11"/>
    <w:basedOn w:val="1000"/>
    <w:uiPriority w:val="0"/>
    <w:qFormat/>
    <w:pPr>
      <w:jc w:val="both"/>
      <w:widowControl w:val="off"/>
    </w:pPr>
    <w:tblPr/>
  </w:style>
  <w:style w:type="table" w:styleId="1080" w:customStyle="1">
    <w:name w:val="网格型1"/>
    <w:basedOn w:val="1000"/>
    <w:uiPriority w:val="0"/>
    <w:qFormat/>
    <w:pPr>
      <w:jc w:val="both"/>
      <w:widowControl w:val="off"/>
    </w:pPr>
    <w:tblPr/>
  </w:style>
  <w:style w:type="paragraph" w:styleId="1081" w:customStyle="1">
    <w:name w:val="_HT_正文"/>
    <w:basedOn w:val="748"/>
    <w:uiPriority w:val="0"/>
    <w:qFormat/>
    <w:pPr>
      <w:ind w:firstLine="200"/>
      <w:jc w:val="both"/>
      <w:spacing w:line="360" w:lineRule="auto"/>
    </w:pPr>
    <w:rPr>
      <w:sz w:val="24"/>
    </w:rPr>
  </w:style>
  <w:style w:type="character" w:styleId="1082" w:customStyle="1">
    <w:name w:val="正文文本缩进 字符1"/>
    <w:basedOn w:val="758"/>
    <w:link w:val="768"/>
    <w:uiPriority w:val="99"/>
    <w:semiHidden/>
    <w:qFormat/>
  </w:style>
  <w:style w:type="character" w:styleId="1083" w:customStyle="1">
    <w:name w:val="正文文本首行缩进 2 字符"/>
    <w:basedOn w:val="1082"/>
    <w:link w:val="789"/>
    <w:uiPriority w:val="99"/>
    <w:semiHidden/>
    <w:qFormat/>
  </w:style>
  <w:style w:type="paragraph" w:styleId="1084" w:customStyle="1">
    <w:name w:val="Char"/>
    <w:basedOn w:val="766"/>
    <w:uiPriority w:val="0"/>
    <w:qFormat/>
    <w:rPr>
      <w:rFonts w:ascii="楷体_GB2312" w:hAnsi="楷体_GB2312" w:cs="CG Times"/>
      <w:sz w:val="28"/>
      <w:szCs w:val="28"/>
    </w:rPr>
  </w:style>
  <w:style w:type="paragraph" w:styleId="1085" w:customStyle="1">
    <w:name w:val="正文_0"/>
    <w:uiPriority w:val="0"/>
    <w:qFormat/>
    <w:rPr>
      <w:rFonts w:ascii="Times New Roman" w:hAnsi="Times New Roman" w:eastAsia="宋体" w:cs="Times New Roman"/>
      <w:sz w:val="21"/>
      <w:szCs w:val="22"/>
      <w:lang w:val="en-US" w:eastAsia="zh-CN" w:bidi="ar-SA"/>
    </w:rPr>
  </w:style>
  <w:style w:type="paragraph" w:styleId="1086" w:customStyle="1">
    <w:name w:val="Table Paragraph"/>
    <w:basedOn w:val="801"/>
    <w:uiPriority w:val="0"/>
    <w:qFormat/>
    <w:pPr>
      <w:jc w:val="left"/>
    </w:pPr>
    <w:rPr>
      <w:rFonts w:ascii="宋体" w:hAnsi="宋体"/>
      <w:sz w:val="22"/>
      <w:lang w:val="zh-CN" w:bidi="zh-CN"/>
    </w:rPr>
  </w:style>
  <w:style w:type="paragraph" w:styleId="1087" w:customStyle="1">
    <w:name w:val="_Style 71"/>
    <w:basedOn w:val="748"/>
    <w:next w:val="875"/>
    <w:uiPriority w:val="34"/>
    <w:qFormat/>
    <w:pPr>
      <w:ind w:firstLine="420"/>
    </w:pPr>
    <w:rPr>
      <w:szCs w:val="24"/>
    </w:rPr>
  </w:style>
  <w:style w:type="paragraph" w:styleId="1088" w:customStyle="1">
    <w:name w:val="列出段落"/>
    <w:basedOn w:val="801"/>
    <w:uiPriority w:val="0"/>
    <w:qFormat/>
    <w:pPr>
      <w:ind w:firstLine="420"/>
    </w:pPr>
  </w:style>
  <w:style w:type="character" w:styleId="1089" w:customStyle="1">
    <w:name w:val="font21"/>
    <w:basedOn w:val="758"/>
    <w:uiPriority w:val="0"/>
    <w:qFormat/>
    <w:rPr>
      <w:rFonts w:hint="eastAsia" w:ascii="宋体" w:hAnsi="宋体" w:eastAsia="宋体" w:cs="宋体"/>
      <w:color w:val="000000"/>
      <w:sz w:val="24"/>
      <w:szCs w:val="24"/>
      <w:u w:val="none"/>
    </w:rPr>
  </w:style>
  <w:style w:type="paragraph" w:styleId="1090" w:customStyle="1">
    <w:name w:val="UserStyle_21"/>
    <w:uiPriority w:val="0"/>
    <w:qFormat/>
    <w:pPr>
      <w:jc w:val="both"/>
    </w:pPr>
    <w:rPr>
      <w:rFonts w:ascii="Times New Roman" w:hAnsi="Times New Roman" w:eastAsia="宋体" w:cstheme="minorBidi"/>
      <w:sz w:val="21"/>
      <w:szCs w:val="22"/>
      <w:lang w:val="en-US" w:eastAsia="zh-CN" w:bidi="ar-SA"/>
    </w:rPr>
  </w:style>
  <w:style w:type="character" w:styleId="1091" w:customStyle="1">
    <w:name w:val="wyg1"/>
    <w:uiPriority w:val="6"/>
    <w:qFormat/>
    <w:rPr>
      <w:rFonts w:hint="default" w:ascii="Times New Roman" w:hAnsi="Times New Roman" w:eastAsia="宋体" w:cstheme="minorBidi"/>
      <w:sz w:val="21"/>
      <w:szCs w:val="24"/>
      <w:lang w:val="en-US" w:eastAsia="zh-CN" w:bidi="ar-SA"/>
    </w:rPr>
  </w:style>
  <w:style w:type="paragraph" w:styleId="1092" w:customStyle="1">
    <w:name w:val="正文缩进11"/>
    <w:basedOn w:val="748"/>
    <w:uiPriority w:val="0"/>
    <w:unhideWhenUsed/>
    <w:qFormat/>
    <w:pPr>
      <w:ind w:firstLine="420"/>
    </w:pPr>
  </w:style>
  <w:style w:type="paragraph" w:styleId="1093" w:customStyle="1">
    <w:name w:val="列表段落11"/>
    <w:basedOn w:val="748"/>
    <w:uiPriority w:val="34"/>
    <w:qFormat/>
    <w:pPr>
      <w:contextualSpacing/>
      <w:ind w:left="720"/>
    </w:pPr>
  </w:style>
  <w:style w:type="paragraph" w:styleId="1094" w:customStyle="1">
    <w:name w:val="Body text|21"/>
    <w:basedOn w:val="748"/>
    <w:uiPriority w:val="0"/>
    <w:qFormat/>
    <w:pPr>
      <w:spacing w:before="500" w:after="260" w:line="200" w:lineRule="exact"/>
      <w:shd w:val="clear" w:color="auto" w:fill="ffffff"/>
    </w:pPr>
    <w:rPr>
      <w:rFonts w:ascii="PMingLiU" w:hAnsi="PMingLiU" w:eastAsia="PMingLiU" w:cs="PMingLiU"/>
      <w:spacing w:val="10"/>
    </w:rPr>
  </w:style>
  <w:style w:type="character" w:styleId="1095" w:customStyle="1">
    <w:name w:val="font71"/>
    <w:basedOn w:val="758"/>
    <w:uiPriority w:val="0"/>
    <w:qFormat/>
    <w:rPr>
      <w:rFonts w:hint="eastAsia" w:ascii="宋体" w:hAnsi="宋体" w:eastAsia="宋体" w:cs="宋体"/>
      <w:b/>
      <w:bCs/>
      <w:color w:val="ff0000"/>
      <w:sz w:val="21"/>
      <w:szCs w:val="21"/>
      <w:u w:val="none"/>
    </w:rPr>
  </w:style>
  <w:style w:type="character" w:styleId="1096" w:customStyle="1">
    <w:name w:val="font31"/>
    <w:basedOn w:val="758"/>
    <w:uiPriority w:val="0"/>
    <w:qFormat/>
    <w:rPr>
      <w:rFonts w:hint="default" w:ascii="Times New Roman" w:hAnsi="Times New Roman" w:cs="Times New Roman"/>
      <w:color w:val="000000"/>
      <w:sz w:val="21"/>
      <w:szCs w:val="21"/>
      <w:u w:val="none"/>
    </w:rPr>
  </w:style>
  <w:style w:type="paragraph" w:styleId="1097" w:customStyle="1">
    <w:name w:val="文本块111"/>
    <w:basedOn w:val="748"/>
    <w:uiPriority w:val="99"/>
    <w:qFormat/>
    <w:pPr>
      <w:ind w:left="420" w:right="33"/>
    </w:pPr>
    <w:rPr>
      <w:sz w:val="24"/>
    </w:rPr>
  </w:style>
  <w:style w:type="table" w:styleId="1098" w:customStyle="1">
    <w:name w:val="Table Normal"/>
    <w:uiPriority w:val="0"/>
    <w:unhideWhenUsed/>
    <w:qFormat/>
    <w:tblPr>
      <w:tblCellMar>
        <w:left w:w="0" w:type="dxa"/>
        <w:top w:w="0" w:type="dxa"/>
        <w:right w:w="0" w:type="dxa"/>
        <w:bottom w:w="0" w:type="dxa"/>
      </w:tblCellMar>
    </w:tblPr>
  </w:style>
  <w:style w:type="paragraph" w:styleId="1099" w:customStyle="1">
    <w:name w:val="Table Text"/>
    <w:basedOn w:val="748"/>
    <w:uiPriority w:val="0"/>
    <w:semiHidden/>
    <w:qFormat/>
    <w:rPr>
      <w:color w:val="000000"/>
      <w:szCs w:val="21"/>
      <w:lang w:eastAsia="en-US"/>
    </w:rPr>
  </w:style>
  <w:style w:type="numbering" w:styleId="1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国2</cp:lastModifiedBy>
  <cp:revision>4</cp:revision>
  <dcterms:created xsi:type="dcterms:W3CDTF">2026-08-18T12:15:00Z</dcterms:created>
  <dcterms:modified xsi:type="dcterms:W3CDTF">2026-09-01T07:14:40Z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6CC90F419ACD4EDCA482D37BDC565FE0_13</vt:lpwstr>
  </property>
  <property fmtid="{D5CDD505-2E9C-101B-9397-08002B2CF9AE}" pid="4" name="KSOTemplateDocerSaveRecord">
    <vt:lpwstr>eyJoZGlkIjoiYjk4NGI1YzgwMjBhNTk0NWY4ODAyYzU1MWU3N2IxODciLCJ1c2VySWQiOiIzODI5NjY2NjQifQ==</vt:lpwstr>
  </property>
</Properties>
</file>