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spacing w:line="560" w:lineRule="exact"/>
        <w:rPr>
          <w:rFonts w:ascii="仿宋" w:hAnsi="仿宋" w:eastAsia="仿宋" w:cs="仿宋"/>
          <w:b/>
          <w:color w:val="auto"/>
          <w:spacing w:val="76"/>
          <w:sz w:val="28"/>
          <w:szCs w:val="28"/>
          <w:highlight w:val="none"/>
        </w:rPr>
      </w:pPr>
      <w:r>
        <w:rPr>
          <w:rFonts w:ascii="仿宋" w:hAnsi="仿宋" w:eastAsia="仿宋" w:cs="仿宋"/>
          <w:b/>
          <w:color w:val="auto"/>
          <w:spacing w:val="76"/>
          <w:sz w:val="28"/>
          <w:szCs w:val="28"/>
          <w:highlight w:val="none"/>
        </w:rPr>
      </w:r>
      <w:r/>
    </w:p>
    <w:p>
      <w:pPr>
        <w:pStyle w:val="754"/>
        <w:ind w:firstLine="0"/>
        <w:jc w:val="right"/>
        <w:rPr>
          <w:rFonts w:ascii="仿宋" w:hAnsi="仿宋" w:eastAsia="仿宋" w:cs="仿宋"/>
          <w:color w:val="auto"/>
          <w:highlight w:val="none"/>
        </w:rPr>
      </w:pPr>
      <w:r>
        <w:rPr>
          <w:rFonts w:ascii="仿宋" w:hAnsi="仿宋" w:eastAsia="仿宋" w:cs="仿宋"/>
          <w:color w:val="auto"/>
          <w:highlight w:val="none"/>
        </w:rPr>
      </w:r>
      <w:r/>
    </w:p>
    <w:p>
      <w:pPr>
        <w:pStyle w:val="754"/>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54"/>
        <w:ind w:firstLine="0"/>
        <w:rPr>
          <w:rFonts w:ascii="仿宋" w:hAnsi="仿宋" w:eastAsia="仿宋" w:cs="仿宋"/>
          <w:color w:val="auto"/>
          <w:highlight w:val="none"/>
        </w:rPr>
      </w:pPr>
      <w:r>
        <w:rPr>
          <w:rFonts w:ascii="仿宋" w:hAnsi="仿宋" w:eastAsia="仿宋" w:cs="仿宋"/>
          <w:color w:val="auto"/>
          <w:highlight w:val="none"/>
        </w:rPr>
      </w:r>
      <w:r/>
    </w:p>
    <w:p>
      <w:pPr>
        <w:pStyle w:val="758"/>
        <w:jc w:val="center"/>
        <w:spacing w:line="920" w:lineRule="exact"/>
        <w:rPr>
          <w:rFonts w:ascii="仿宋" w:hAnsi="仿宋" w:eastAsia="仿宋" w:cs="仿宋"/>
          <w:b/>
          <w:color w:val="auto"/>
          <w:spacing w:val="-20"/>
          <w:sz w:val="96"/>
          <w:szCs w:val="96"/>
          <w:highlight w:val="none"/>
        </w:rPr>
      </w:pPr>
      <w:r>
        <w:rPr>
          <w:rFonts w:hint="eastAsia" w:ascii="仿宋" w:hAnsi="仿宋" w:eastAsia="仿宋" w:cs="仿宋"/>
          <w:b/>
          <w:color w:val="auto"/>
          <w:sz w:val="96"/>
          <w:szCs w:val="96"/>
          <w:highlight w:val="none"/>
        </w:rPr>
        <w:t xml:space="preserve">竞争性磋商文件</w:t>
      </w:r>
      <w:r>
        <w:rPr>
          <w:rFonts w:hint="eastAsia" w:ascii="仿宋" w:hAnsi="仿宋" w:eastAsia="仿宋" w:cs="仿宋"/>
          <w:b/>
          <w:color w:val="auto"/>
          <w:spacing w:val="-20"/>
          <w:sz w:val="96"/>
          <w:szCs w:val="96"/>
          <w:highlight w:val="none"/>
        </w:rPr>
        <w:t xml:space="preserve"> </w:t>
      </w:r>
      <w:r/>
    </w:p>
    <w:p>
      <w:pPr>
        <w:pStyle w:val="758"/>
        <w:jc w:val="left"/>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7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58"/>
        <w:jc w:val="left"/>
        <w:spacing w:line="9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73"/>
        <w:rPr>
          <w:rFonts w:ascii="仿宋" w:hAnsi="仿宋" w:eastAsia="仿宋" w:cs="仿宋"/>
          <w:color w:val="auto"/>
          <w:highlight w:val="none"/>
        </w:rPr>
      </w:pPr>
      <w:r>
        <w:rPr>
          <w:rFonts w:ascii="仿宋" w:hAnsi="仿宋" w:eastAsia="仿宋" w:cs="仿宋"/>
          <w:color w:val="auto"/>
          <w:highlight w:val="none"/>
        </w:rPr>
      </w:r>
      <w:r/>
    </w:p>
    <w:p>
      <w:pPr>
        <w:pStyle w:val="758"/>
        <w:ind w:left="2522" w:hanging="1405"/>
        <w:jc w:val="left"/>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项目名称：</w:t>
      </w:r>
      <w:r>
        <w:rPr>
          <w:rFonts w:hint="eastAsia" w:ascii="仿宋" w:hAnsi="仿宋" w:eastAsia="仿宋" w:cs="仿宋"/>
          <w:bCs/>
          <w:color w:val="auto"/>
          <w:sz w:val="32"/>
          <w:szCs w:val="32"/>
          <w:highlight w:val="none"/>
          <w:lang w:eastAsia="zh-CN"/>
        </w:rPr>
        <w:t xml:space="preserve">邳州市年度国土变更调查和日常变更调查项目</w:t>
      </w:r>
      <w:r/>
    </w:p>
    <w:p>
      <w:pPr>
        <w:pStyle w:val="758"/>
        <w:ind w:firstLine="1124"/>
        <w:jc w:val="left"/>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项目编号：</w:t>
      </w:r>
      <w:r>
        <w:rPr>
          <w:rFonts w:hint="eastAsia" w:ascii="仿宋" w:hAnsi="仿宋" w:eastAsia="仿宋" w:cs="仿宋"/>
          <w:bCs/>
          <w:color w:val="auto"/>
          <w:sz w:val="32"/>
          <w:szCs w:val="32"/>
          <w:highlight w:val="none"/>
          <w:lang w:eastAsia="zh-CN"/>
        </w:rPr>
        <w:t xml:space="preserve">JSZC-320382-GXZB-C2026-0006</w:t>
      </w:r>
      <w:r/>
    </w:p>
    <w:p>
      <w:pPr>
        <w:pStyle w:val="758"/>
        <w:ind w:firstLine="1124"/>
        <w:jc w:val="left"/>
        <w:spacing w:line="360" w:lineRule="auto"/>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 xml:space="preserve">采 购 人：</w:t>
      </w:r>
      <w:r>
        <w:rPr>
          <w:rFonts w:hint="eastAsia" w:ascii="仿宋" w:hAnsi="仿宋" w:eastAsia="仿宋" w:cs="仿宋"/>
          <w:bCs/>
          <w:color w:val="auto"/>
          <w:sz w:val="32"/>
          <w:szCs w:val="32"/>
          <w:highlight w:val="none"/>
          <w:lang w:eastAsia="zh-CN"/>
        </w:rPr>
        <w:t xml:space="preserve">邳州市自然资源和规划局</w:t>
      </w:r>
      <w:r/>
    </w:p>
    <w:p>
      <w:pPr>
        <w:pStyle w:val="758"/>
        <w:ind w:firstLine="2380"/>
        <w:spacing w:line="960" w:lineRule="exact"/>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pStyle w:val="759"/>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pStyle w:val="759"/>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pStyle w:val="773"/>
        <w:ind w:firstLine="0"/>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pStyle w:val="773"/>
        <w:ind w:firstLine="0"/>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pStyle w:val="773"/>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pStyle w:val="758"/>
        <w:jc w:val="center"/>
        <w:spacing w:line="360" w:lineRule="auto"/>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采购代理机构：徐州公信招标代理有限公司</w:t>
      </w:r>
      <w:r/>
    </w:p>
    <w:p>
      <w:pPr>
        <w:pStyle w:val="758"/>
        <w:jc w:val="center"/>
        <w:spacing w:line="360" w:lineRule="auto"/>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二〇二</w:t>
      </w:r>
      <w:r>
        <w:rPr>
          <w:rFonts w:hint="eastAsia" w:ascii="仿宋" w:hAnsi="仿宋" w:eastAsia="仿宋" w:cs="仿宋"/>
          <w:bCs/>
          <w:color w:val="auto"/>
          <w:sz w:val="32"/>
          <w:szCs w:val="32"/>
          <w:highlight w:val="none"/>
          <w:lang w:eastAsia="zh-CN"/>
        </w:rPr>
        <w:t xml:space="preserve">六</w:t>
      </w:r>
      <w:r>
        <w:rPr>
          <w:rFonts w:hint="eastAsia" w:ascii="仿宋" w:hAnsi="仿宋" w:eastAsia="仿宋" w:cs="仿宋"/>
          <w:bCs/>
          <w:color w:val="auto"/>
          <w:sz w:val="32"/>
          <w:szCs w:val="32"/>
          <w:highlight w:val="none"/>
        </w:rPr>
        <w:t xml:space="preserve">年</w:t>
      </w:r>
      <w:r>
        <w:rPr>
          <w:rFonts w:hint="eastAsia" w:ascii="仿宋" w:hAnsi="仿宋" w:eastAsia="仿宋" w:cs="仿宋"/>
          <w:bCs/>
          <w:color w:val="auto"/>
          <w:sz w:val="32"/>
          <w:szCs w:val="32"/>
          <w:highlight w:val="none"/>
          <w:lang w:eastAsia="zh-CN"/>
        </w:rPr>
        <w:t xml:space="preserve">九</w:t>
      </w:r>
      <w:r>
        <w:rPr>
          <w:rFonts w:hint="eastAsia" w:ascii="仿宋" w:hAnsi="仿宋" w:eastAsia="仿宋" w:cs="仿宋"/>
          <w:bCs/>
          <w:color w:val="auto"/>
          <w:sz w:val="32"/>
          <w:szCs w:val="32"/>
          <w:highlight w:val="none"/>
        </w:rPr>
        <w:t xml:space="preserve">月</w:t>
      </w:r>
      <w:r/>
    </w:p>
    <w:p>
      <w:pPr>
        <w:pStyle w:val="758"/>
        <w:jc w:val="center"/>
        <w:spacing w:line="360" w:lineRule="auto"/>
        <w:rPr>
          <w:rFonts w:hint="eastAsia" w:ascii="仿宋" w:hAnsi="仿宋" w:eastAsia="仿宋" w:cs="仿宋"/>
          <w:b/>
          <w:color w:val="auto"/>
          <w:sz w:val="36"/>
          <w:highlight w:val="none"/>
        </w:rPr>
        <w:sectPr>
          <w:headerReference w:type="default" r:id="rId9"/>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仿宋" w:hAnsi="仿宋" w:eastAsia="仿宋" w:cs="仿宋"/>
          <w:b/>
          <w:color w:val="auto"/>
          <w:sz w:val="36"/>
          <w:highlight w:val="none"/>
        </w:rPr>
      </w:r>
      <w:r/>
    </w:p>
    <w:p>
      <w:pPr>
        <w:pStyle w:val="758"/>
        <w:jc w:val="center"/>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pStyle w:val="758"/>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JSZC-320382-GXZB-C2026-0006</w:t>
      </w:r>
      <w:r/>
    </w:p>
    <w:p>
      <w:pPr>
        <w:pStyle w:val="758"/>
        <w:spacing w:line="520" w:lineRule="exact"/>
        <w:tabs>
          <w:tab w:val="left" w:pos="3240" w:leader="none"/>
        </w:tabs>
        <w:rPr>
          <w:rFonts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w:t>
      </w:r>
      <w:r/>
    </w:p>
    <w:p>
      <w:pPr>
        <w:pStyle w:val="758"/>
        <w:ind w:firstLine="499"/>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按照《中华人民共和国政府采购法》、《中华人民共和国政府采购法实施条例》及《政府采购竞争性磋商采购方式管理暂行办法》</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政府购买服务管理办法</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的规定, 经政府采购监督管理部门批准，本公司对</w:t>
      </w:r>
      <w:r>
        <w:rPr>
          <w:rFonts w:hint="eastAsia" w:ascii="仿宋" w:hAnsi="仿宋" w:eastAsia="仿宋" w:cs="仿宋"/>
          <w:color w:val="auto"/>
          <w:sz w:val="24"/>
          <w:highlight w:val="none"/>
          <w:lang w:eastAsia="zh-CN"/>
        </w:rPr>
        <w:t xml:space="preserve">邳州市年度国土变更调查和日常变更调查项目</w:t>
      </w:r>
      <w:r>
        <w:rPr>
          <w:rFonts w:hint="eastAsia" w:ascii="仿宋" w:hAnsi="仿宋" w:eastAsia="仿宋" w:cs="仿宋"/>
          <w:color w:val="auto"/>
          <w:sz w:val="24"/>
          <w:highlight w:val="none"/>
        </w:rPr>
        <w:t xml:space="preserve">采取竞争性磋商采购方式进行采购。如贵单位有意参与，请按以下竞争性磋商文件（以下简称磋商文件）要求参加磋商。</w:t>
      </w:r>
      <w:r/>
    </w:p>
    <w:p>
      <w:pPr>
        <w:pStyle w:val="669"/>
        <w:jc w:val="center"/>
        <w:rPr>
          <w:rFonts w:ascii="仿宋" w:hAnsi="仿宋" w:eastAsia="仿宋" w:cs="仿宋"/>
          <w:b/>
          <w:bCs/>
          <w:color w:val="auto"/>
          <w:highlight w:val="none"/>
        </w:rPr>
      </w:pPr>
      <w:r>
        <w:rPr>
          <w:rFonts w:hint="eastAsia" w:ascii="仿宋" w:hAnsi="仿宋" w:eastAsia="仿宋" w:cs="仿宋"/>
          <w:b/>
          <w:bCs/>
          <w:color w:val="auto"/>
          <w:highlight w:val="none"/>
        </w:rPr>
        <w:t xml:space="preserve">第一章 项目说明</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一、采购人：</w:t>
      </w:r>
      <w:r>
        <w:rPr>
          <w:rFonts w:hint="eastAsia" w:ascii="仿宋" w:hAnsi="仿宋" w:eastAsia="仿宋" w:cs="仿宋"/>
          <w:color w:val="auto"/>
          <w:sz w:val="24"/>
          <w:szCs w:val="24"/>
          <w:highlight w:val="none"/>
          <w:lang w:eastAsia="zh-CN"/>
        </w:rPr>
        <w:t xml:space="preserve">邳州市自然资源和规划局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二、项目名称：</w:t>
      </w:r>
      <w:r>
        <w:rPr>
          <w:rFonts w:hint="eastAsia" w:ascii="仿宋" w:hAnsi="仿宋" w:eastAsia="仿宋" w:cs="仿宋"/>
          <w:color w:val="auto"/>
          <w:sz w:val="24"/>
          <w:szCs w:val="24"/>
          <w:highlight w:val="none"/>
          <w:lang w:eastAsia="zh-CN"/>
        </w:rPr>
        <w:t xml:space="preserve">邳州市年度国土变更调查和日常变更调查项目</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三、项目编号：</w:t>
      </w:r>
      <w:r>
        <w:rPr>
          <w:rFonts w:hint="eastAsia" w:ascii="仿宋" w:hAnsi="仿宋" w:eastAsia="仿宋" w:cs="仿宋"/>
          <w:color w:val="auto"/>
          <w:sz w:val="24"/>
          <w:szCs w:val="24"/>
          <w:highlight w:val="none"/>
          <w:lang w:eastAsia="zh-CN"/>
        </w:rPr>
        <w:t xml:space="preserve">JSZC-320382-GXZB-C2026-0006</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四、采购邀请：通过发布公告的方式邀请符合相应资格条件的供应商参与竞争性磋商采购活动。</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五、采购方式：竞争性磋商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六、供应商资格条件：</w:t>
      </w:r>
      <w:r/>
    </w:p>
    <w:p>
      <w:pPr>
        <w:spacing w:line="360" w:lineRule="auto"/>
        <w:rPr>
          <w:rFonts w:hint="eastAsia" w:ascii="仿宋" w:hAnsi="仿宋" w:eastAsia="仿宋" w:cs="仿宋"/>
          <w:color w:val="auto"/>
          <w:sz w:val="24"/>
          <w:szCs w:val="24"/>
          <w:highlight w:val="none"/>
          <w14:ligatures w14:val="none"/>
        </w:rPr>
      </w:pPr>
      <w:r>
        <w:rPr>
          <w:rFonts w:hint="eastAsia" w:ascii="仿宋" w:hAnsi="仿宋" w:eastAsia="仿宋" w:cs="仿宋"/>
          <w:color w:val="auto"/>
          <w:sz w:val="24"/>
          <w:szCs w:val="24"/>
          <w:highlight w:val="none"/>
        </w:rPr>
        <w:t xml:space="preserve">1.满足《中华人民共和国政府采购法》第二十二条规定；</w:t>
      </w:r>
      <w:r/>
    </w:p>
    <w:p>
      <w:pPr>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2.落实政府采购政策需满足的资格要求：此项目属于专门面向中小微企业采购的项目，供应商应为中小微企业、监狱企业、残疾人福利性单位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其他详见竞争性磋商公告（项目编号：</w:t>
      </w:r>
      <w:r>
        <w:rPr>
          <w:rFonts w:hint="eastAsia" w:ascii="仿宋" w:hAnsi="仿宋" w:eastAsia="仿宋" w:cs="仿宋"/>
          <w:color w:val="auto"/>
          <w:sz w:val="24"/>
          <w:szCs w:val="24"/>
          <w:highlight w:val="none"/>
          <w:lang w:eastAsia="zh-CN"/>
        </w:rPr>
        <w:t xml:space="preserve">JSZC-320382-GXZB-C2026-0006</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3.本项目的特定资格要求：</w:t>
      </w:r>
      <w:r>
        <w:rPr>
          <w:rFonts w:hint="eastAsia" w:ascii="仿宋" w:hAnsi="仿宋" w:eastAsia="仿宋" w:cs="仿宋"/>
          <w:b/>
          <w:bCs/>
          <w:color w:val="auto"/>
          <w:sz w:val="24"/>
          <w:szCs w:val="24"/>
          <w:highlight w:val="none"/>
        </w:rPr>
        <w:t xml:space="preserve">供应商须具备在有效期内的甲级测绘资质</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.首次响应文件开启后资格审查结束前,在“信用中国”网站（www.creditchina.gov.cn）、“中国政府</w:t>
      </w:r>
      <w:r>
        <w:rPr>
          <w:rFonts w:hint="eastAsia" w:ascii="仿宋" w:hAnsi="仿宋" w:eastAsia="仿宋" w:cs="仿宋"/>
          <w:color w:val="auto"/>
          <w:sz w:val="24"/>
          <w:szCs w:val="24"/>
          <w:highlight w:val="none"/>
        </w:rPr>
        <w:t xml:space="preserve">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采购法》第二十二条规定条件的信用记录。</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注：说明：</w:t>
      </w:r>
      <w:r/>
    </w:p>
    <w:p>
      <w:pP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本项目不允许分包。</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、本项目不接受联合体参与采购活动。</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、单位负责人为同一人或者存在直接控股、管理关系的不同供应商，不得参加同一合同项下的政府采购活动。</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、为本采购项目提供整体设计、规范编制或者项目管理、监理、检测等服务的供应商，不得再参加本采购项目的采购活动。</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、查询及使用供应商信用记录：</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⑴由采购人查询信用信息。</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⑵查询渠道包括：</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①“信用中国”网（www.creditchina.gov.cn）；</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③“信用中国（江苏）”网（</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仿宋" w:hAnsi="仿宋" w:eastAsia="仿宋" w:cs="仿宋"/>
          <w:color w:val="auto"/>
          <w:sz w:val="24"/>
          <w:szCs w:val="24"/>
          <w:highlight w:val="none"/>
        </w:rPr>
        <w:t xml:space="preserve">http://www.jscredit.gov.cn/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④“信用中国（徐州）”网（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仿宋" w:hAnsi="仿宋" w:eastAsia="仿宋" w:cs="仿宋"/>
          <w:color w:val="auto"/>
          <w:sz w:val="24"/>
          <w:szCs w:val="24"/>
          <w:highlight w:val="none"/>
        </w:rPr>
        <w:t xml:space="preserve">http://www.xuzhoucredit.gov.cn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⑤“江苏省政府采购信用评价系统”。</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⑶截止时点（查询环节）：评审结束前。</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⑷信用信息查询记录和证据留存的具体方式：</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网页截屏打印，与其他采购文件一并保存。</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⑸信用信息的使用规则：</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七、采购预算：</w:t>
      </w:r>
      <w:r>
        <w:rPr>
          <w:rFonts w:hint="eastAsia" w:ascii="仿宋" w:hAnsi="仿宋" w:eastAsia="仿宋" w:cs="仿宋"/>
          <w:b/>
          <w:bCs/>
          <w:color w:val="auto"/>
          <w:sz w:val="24"/>
          <w:szCs w:val="24"/>
          <w:highlight w:val="none"/>
          <w:lang w:val="en-US" w:eastAsia="zh-CN"/>
        </w:rPr>
        <w:t xml:space="preserve">200</w:t>
      </w:r>
      <w:r>
        <w:rPr>
          <w:rFonts w:hint="eastAsia" w:ascii="仿宋" w:hAnsi="仿宋" w:eastAsia="仿宋" w:cs="仿宋"/>
          <w:b/>
          <w:bCs/>
          <w:color w:val="auto"/>
          <w:sz w:val="24"/>
          <w:szCs w:val="24"/>
          <w:highlight w:val="none"/>
        </w:rPr>
        <w:t xml:space="preserve">万元。</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八、采购需求：见《磋商文件》第九章《项目要求（采购需求）》</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九、合同草案条款：见《磋商文件》 第十章 4.《合同草案条款》。</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十、报价要求</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1.供应商报价为要约，徐州公信招标代理有限公司无承诺表示时视为未成交，徐州公信招标代理有限公司认为必要时可重新进行竞争性磋商采购或采取其它方式采购。</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2.按照《磋商报价表》要求填写首次报价。</w:t>
      </w:r>
      <w:r/>
    </w:p>
    <w:p>
      <w:pPr>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3.报价包含本项目范围内的全部费用。供应商有漏报或不报的，采购人将视为有关费用已包括在本项目的报价中而不予支付。采购人不再支付报价以外的任何费用。</w:t>
      </w:r>
      <w:r/>
    </w:p>
    <w:p>
      <w:pPr>
        <w:pStyle w:val="669"/>
        <w:jc w:val="center"/>
        <w:rPr>
          <w:rFonts w:ascii="仿宋" w:hAnsi="仿宋" w:eastAsia="仿宋" w:cs="仿宋"/>
          <w:b/>
          <w:bCs/>
          <w:color w:val="auto"/>
          <w:highlight w:val="none"/>
        </w:rPr>
      </w:pPr>
      <w:r/>
      <w:bookmarkStart w:id="0" w:name="_Toc108179596"/>
      <w:r/>
      <w:bookmarkStart w:id="1" w:name="_Toc108179673"/>
      <w:r/>
      <w:bookmarkStart w:id="2" w:name="_Toc108179638"/>
      <w:r/>
      <w:bookmarkStart w:id="3" w:name="_Toc108179554"/>
      <w:r>
        <w:rPr>
          <w:rFonts w:hint="eastAsia" w:ascii="仿宋" w:hAnsi="仿宋" w:eastAsia="仿宋" w:cs="仿宋"/>
          <w:b/>
          <w:bCs/>
          <w:color w:val="auto"/>
          <w:highlight w:val="none"/>
        </w:rPr>
        <w:t xml:space="preserve">第二章 磋商保证金</w:t>
      </w:r>
      <w:bookmarkEnd w:id="0"/>
      <w:r/>
      <w:bookmarkEnd w:id="1"/>
      <w:r/>
      <w:bookmarkEnd w:id="2"/>
      <w:r/>
      <w:bookmarkEnd w:id="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十一、供应商提交磋商保证金</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供应商提交磋商保证金：不需交纳。</w:t>
      </w:r>
      <w:r/>
    </w:p>
    <w:p>
      <w:pPr>
        <w:pStyle w:val="669"/>
        <w:jc w:val="center"/>
        <w:rPr>
          <w:rFonts w:ascii="仿宋" w:hAnsi="仿宋" w:eastAsia="仿宋" w:cs="仿宋"/>
          <w:color w:val="auto"/>
          <w:sz w:val="24"/>
          <w:szCs w:val="24"/>
          <w:highlight w:val="none"/>
        </w:rPr>
      </w:pPr>
      <w:r>
        <w:rPr>
          <w:rFonts w:hint="eastAsia" w:ascii="仿宋" w:hAnsi="仿宋" w:eastAsia="仿宋" w:cs="仿宋"/>
          <w:b/>
          <w:bCs/>
          <w:color w:val="auto"/>
          <w:highlight w:val="none"/>
        </w:rPr>
        <w:t xml:space="preserve">第三章 响应文件要求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十二、提交响应文件要求</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（一）本项目通过“苏采云”系统进行电子采购，即供应商响应文件从政府采购客户端工具制作并通过“苏采云”系统提交。</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s://czj.xz.gov.cn/zfcg/index.html）首页，点击“苏采云”进入系统，按照要求通过互联网方式提交首次响应文件。</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“苏采云”系统使用要求：</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1．使用谷歌浏览器参与不见面开标及磋商环节。</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2．电脑需提前准备好麦克风、音响，摄像头，提前检查保证能够正常使用。</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3．操作系统至少win7以上，建议使用win10操作系统。</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（二）首次响应文件提交的截止时间：2026年9月20日09:30，在截止时间后提交的首次响应文件为无效文件，将被拒收。</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（三）首次响应文件提交时间、地点：</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1.提交时间</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首次响应文件提交的截止时间（2026年9月20日09:30）前。</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2.提交地点：“苏采云”系统（网址： http://jszfcg.jsczt.cn/）“开标大厅”或徐州政府采购网（网址：https://czj.xz.gov.cn/zfcg/）首页，点击“苏采云”登录后，进入系统“开标大厅”。 </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（四）首次响应文件开启时间：2026年9月20日09:30。</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（五）首次响应文件开启地点：</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“苏采云”系统（网址： http://jszfcg.jsczt.cn/）“开标大厅”或徐州政府采购网（网址：https://czj.xz.gov.cn/zfcg/）首页，点击“苏采云”登录后，进入系统“开标大厅”。</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（七）不接受不按要求加盖公章（电子签章）的首次响应文件。电子签章相关要求见“苏采云”系统。</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762"/>
        <w:ind w:firstLine="480"/>
        <w:spacing w:line="360" w:lineRule="auto"/>
        <w:rPr>
          <w:rFonts w:hint="eastAsia" w:ascii="仿宋" w:hAnsi="仿宋" w:eastAsia="仿宋" w:cs="仿宋"/>
          <w:color w:val="auto"/>
          <w:szCs w:val="24"/>
          <w:highlight w:val="none"/>
          <w:lang w:val="en-US" w:eastAsia="zh-CN"/>
        </w:rPr>
        <w:outlineLvl w:val="2"/>
      </w:pPr>
      <w:r>
        <w:rPr>
          <w:rFonts w:hint="eastAsia" w:ascii="仿宋" w:hAnsi="仿宋" w:eastAsia="仿宋" w:cs="仿宋"/>
          <w:color w:val="auto"/>
          <w:szCs w:val="24"/>
          <w:highlight w:val="none"/>
          <w:lang w:val="en-US" w:eastAsia="zh-CN"/>
        </w:rPr>
        <w:t xml:space="preserve">（九）采购文件（后缀名为“.kedt”）、供应商操作手册及政府采购客户端工具可通过“苏采云”系统（网址：</w:t>
      </w:r>
      <w:r>
        <w:rPr>
          <w:rFonts w:hint="eastAsia" w:ascii="仿宋" w:hAnsi="仿宋" w:eastAsia="仿宋" w:cs="仿宋"/>
          <w:color w:val="auto"/>
          <w:szCs w:val="24"/>
          <w:highlight w:val="none"/>
          <w:lang w:val="en-US" w:eastAsia="zh-CN"/>
        </w:rPr>
        <w:fldChar w:fldCharType="begin"/>
      </w:r>
      <w:r>
        <w:rPr>
          <w:rFonts w:hint="eastAsia" w:ascii="仿宋" w:hAnsi="仿宋" w:eastAsia="仿宋" w:cs="仿宋"/>
          <w:color w:val="auto"/>
          <w:szCs w:val="24"/>
          <w:highlight w:val="none"/>
          <w:lang w:val="en-US" w:eastAsia="zh-CN"/>
        </w:rPr>
        <w:instrText xml:space="preserve"> HYPERLINK "http://jszfcg.jsczt.cn/" </w:instrText>
      </w:r>
      <w:r>
        <w:rPr>
          <w:rFonts w:hint="eastAsia" w:ascii="仿宋" w:hAnsi="仿宋" w:eastAsia="仿宋" w:cs="仿宋"/>
          <w:color w:val="auto"/>
          <w:szCs w:val="24"/>
          <w:highlight w:val="none"/>
          <w:lang w:val="en-US" w:eastAsia="zh-CN"/>
        </w:rPr>
        <w:fldChar w:fldCharType="separate"/>
      </w:r>
      <w:r>
        <w:rPr>
          <w:rFonts w:hint="eastAsia" w:ascii="仿宋" w:hAnsi="仿宋" w:eastAsia="仿宋" w:cs="仿宋"/>
          <w:color w:val="auto"/>
          <w:szCs w:val="24"/>
          <w:highlight w:val="none"/>
          <w:lang w:val="en-US" w:eastAsia="zh-CN"/>
        </w:rPr>
        <w:t xml:space="preserve">http://jszfcg.jsczt.cn/</w:t>
      </w:r>
      <w:r>
        <w:rPr>
          <w:rFonts w:hint="eastAsia" w:ascii="仿宋" w:hAnsi="仿宋" w:eastAsia="仿宋" w:cs="仿宋"/>
          <w:color w:val="auto"/>
          <w:szCs w:val="24"/>
          <w:highlight w:val="none"/>
          <w:lang w:val="en-US" w:eastAsia="zh-CN"/>
        </w:rPr>
        <w:fldChar w:fldCharType="end"/>
      </w:r>
      <w:r>
        <w:rPr>
          <w:rFonts w:hint="eastAsia" w:ascii="仿宋" w:hAnsi="仿宋" w:eastAsia="仿宋" w:cs="仿宋"/>
          <w:color w:val="auto"/>
          <w:szCs w:val="24"/>
          <w:highlight w:val="non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Cs w:val="24"/>
          <w:highlight w:val="none"/>
          <w:lang w:val="en-US" w:eastAsia="zh-CN"/>
        </w:rPr>
        <w:t xml:space="preserve">（十）相关说明: 供应商在“苏采云”系统中提交首次响应文件的时间即为数据电文（响应文件，下同）的发送时间和接收时间</w:t>
      </w:r>
      <w:r>
        <w:rPr>
          <w:rFonts w:hint="eastAsia" w:ascii="仿宋" w:hAnsi="仿宋" w:eastAsia="仿宋" w:cs="仿宋"/>
          <w:color w:val="auto"/>
          <w:szCs w:val="24"/>
          <w:highlight w:val="none"/>
        </w:rPr>
        <w:t xml:space="preserve">。</w:t>
      </w:r>
      <w:r/>
    </w:p>
    <w:p>
      <w:pPr>
        <w:pStyle w:val="758"/>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第二部分 响应文件组成</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十三、响应文件编制要求</w:t>
      </w:r>
      <w:r/>
    </w:p>
    <w:p>
      <w:pPr>
        <w:pStyle w:val="762"/>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（一）基本目录</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w:t>
      </w:r>
      <w:r>
        <w:rPr>
          <w:rFonts w:hint="eastAsia" w:ascii="仿宋" w:hAnsi="仿宋" w:eastAsia="仿宋" w:cs="仿宋"/>
          <w:color w:val="auto"/>
          <w:szCs w:val="24"/>
          <w:highlight w:val="none"/>
        </w:rPr>
        <w:t xml:space="preserve">《磋商报价表》（加盖电子签章，格式见《磋商文件》第十章 响应文件相关格式。</w:t>
      </w:r>
      <w:r>
        <w:rPr>
          <w:rFonts w:hint="eastAsia" w:ascii="仿宋" w:hAnsi="仿宋" w:eastAsia="仿宋" w:cs="仿宋"/>
          <w:bCs/>
          <w:color w:val="auto"/>
          <w:szCs w:val="24"/>
          <w:highlight w:val="none"/>
        </w:rPr>
        <w:t xml:space="preserve">政府采购客户端工具输入报价自动生成）</w:t>
      </w:r>
      <w:r>
        <w:rPr>
          <w:rFonts w:eastAsia="宋体"/>
          <w:b/>
          <w:bCs/>
          <w:szCs w:val="22"/>
          <w:highlight w:val="none"/>
        </w:rPr>
        <w:t xml:space="preserve">（</w:t>
      </w:r>
      <w:r>
        <w:rPr>
          <w:rFonts w:hint="eastAsia" w:ascii="仿宋" w:hAnsi="仿宋" w:eastAsia="仿宋" w:cs="仿宋"/>
          <w:b/>
          <w:bCs w:val="0"/>
          <w:color w:val="auto"/>
          <w:szCs w:val="24"/>
          <w:highlight w:val="none"/>
        </w:rPr>
        <w:t xml:space="preserve">必须提供，否则响应无效</w:t>
      </w:r>
      <w:r>
        <w:rPr>
          <w:rFonts w:eastAsia="宋体"/>
          <w:b/>
          <w:bCs/>
          <w:szCs w:val="22"/>
          <w:highlight w:val="none"/>
        </w:rPr>
        <w:t xml:space="preserve">）</w:t>
      </w:r>
      <w:r>
        <w:rPr>
          <w:rFonts w:hint="eastAsia" w:ascii="仿宋" w:hAnsi="仿宋" w:eastAsia="仿宋" w:cs="仿宋"/>
          <w:bCs/>
          <w:color w:val="auto"/>
          <w:szCs w:val="24"/>
          <w:highlight w:val="none"/>
        </w:rPr>
        <w:t xml:space="preserve">；</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lang w:val="en-US" w:eastAsia="zh-CN"/>
        </w:rPr>
        <w:t xml:space="preserve">2</w:t>
      </w:r>
      <w:r>
        <w:rPr>
          <w:rFonts w:hint="eastAsia" w:ascii="仿宋" w:hAnsi="仿宋" w:eastAsia="仿宋" w:cs="仿宋"/>
          <w:bCs/>
          <w:color w:val="auto"/>
          <w:szCs w:val="24"/>
          <w:highlight w:val="none"/>
        </w:rPr>
        <w:t xml:space="preserve">、供应商认为需要提供的其他资料的扫描件（如有）。</w:t>
      </w:r>
      <w:r/>
    </w:p>
    <w:p>
      <w:pPr>
        <w:pStyle w:val="762"/>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（二）</w:t>
      </w:r>
      <w:r>
        <w:rPr>
          <w:rFonts w:hint="eastAsia" w:ascii="仿宋" w:hAnsi="仿宋" w:eastAsia="仿宋" w:cs="仿宋"/>
          <w:b/>
          <w:color w:val="auto"/>
          <w:szCs w:val="24"/>
          <w:highlight w:val="none"/>
        </w:rPr>
        <w:t xml:space="preserve">资格审查条件（必须提供，否则响应无效）</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1、供应商合法有效的法人营业执照扫描件，或事业单位法人证书扫描件，或民办非企业单位登记证书扫描件或具有法定代表人委托的分支机构营业执照扫描件；</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、财务状况报告，至少提供：</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供应商的提交首次响应文件时间前六个月内</w:t>
      </w:r>
      <w:r>
        <w:rPr>
          <w:rFonts w:hint="eastAsia" w:ascii="仿宋" w:hAnsi="仿宋" w:eastAsia="仿宋" w:cs="仿宋"/>
          <w:color w:val="auto"/>
          <w:sz w:val="24"/>
          <w:highlight w:val="none"/>
        </w:rPr>
        <w:t xml:space="preserve">（不含</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当月）任意一月的资产负债表、利润表各一份或提供上年度财务</w:t>
      </w:r>
      <w:r>
        <w:rPr>
          <w:rFonts w:hint="eastAsia" w:ascii="仿宋" w:hAnsi="仿宋" w:eastAsia="仿宋" w:cs="仿宋"/>
          <w:color w:val="auto"/>
          <w:sz w:val="24"/>
          <w:highlight w:val="none"/>
          <w:lang w:eastAsia="zh-CN"/>
        </w:rPr>
        <w:t xml:space="preserve">审计</w:t>
      </w:r>
      <w:r>
        <w:rPr>
          <w:rFonts w:hint="eastAsia" w:ascii="仿宋" w:hAnsi="仿宋" w:eastAsia="仿宋" w:cs="仿宋"/>
          <w:color w:val="auto"/>
          <w:sz w:val="24"/>
          <w:highlight w:val="none"/>
        </w:rPr>
        <w:t xml:space="preserve">报告或开标时间前6个月内银行出具的资信证明扫描件。</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、有依法缴纳税收和社会保障资金的良好记录，至少提供：</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供应商的提交首次响应文件时间前六个月内（不含磋商当月）任意一月的依法缴纳税收和社会保障资金的相关材料扫描件</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依法免税或不需要缴纳社会保障资金的供应商应提供相应其依法免税或不需要缴纳社会保障资金的证明文件扫描件</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、具备履行合同所必需的设备和专业技术能力的证明材料</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供应商根据履行采购项目合同需要，响应文件中提供《具备履行合同所必需的设备和专业技术能力的书面声明》(加盖电子签章)。格式详见《磋商文件》第十章 响应文件相关格式。</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、供应商参加政府采购活动前三年内在经营活动中没有重大违法记录的书面声明（加盖电子签章，格式见《磋商文件》第十章 响应文件相关格式）。</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、本项目属于专门面向中小微企业采购的项目，提供《中小企业声明函》（加盖电子签章，填写完整。格式见《磋商文件》第十章 响应文件相关格式）。</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、查询及使用供应商信用记录查询网上截屏</w:t>
      </w:r>
      <w:r>
        <w:rPr>
          <w:rFonts w:hint="eastAsia" w:ascii="仿宋" w:hAnsi="仿宋" w:eastAsia="仿宋" w:cs="仿宋"/>
          <w:color w:val="auto"/>
          <w:sz w:val="24"/>
          <w:highlight w:val="none"/>
          <w:lang w:eastAsia="zh-CN"/>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4"/>
          <w:highlight w:val="none"/>
        </w:rPr>
        <w:t xml:space="preserve">。</w:t>
      </w:r>
      <w:r/>
    </w:p>
    <w:p>
      <w:pPr>
        <w:pStyle w:val="758"/>
        <w:ind w:right="-328" w:firstLine="420"/>
        <w:spacing w:line="360" w:lineRule="auto"/>
        <w:tabs>
          <w:tab w:val="left" w:pos="5578"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lang w:eastAsia="zh-CN"/>
        </w:rPr>
        <w:t xml:space="preserve">供应商须具备在有效期内的甲级测绘资质。</w:t>
      </w:r>
      <w:r>
        <w:rPr>
          <w:rFonts w:hint="eastAsia" w:ascii="仿宋" w:hAnsi="仿宋" w:eastAsia="仿宋" w:cs="仿宋"/>
          <w:color w:val="auto"/>
          <w:sz w:val="24"/>
          <w:szCs w:val="24"/>
          <w:highlight w:val="none"/>
          <w:lang w:eastAsia="zh-CN"/>
        </w:rPr>
        <w:t xml:space="preserve">（提供相关证明材料并加盖电子签章）</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以上资格、资信证明文件资料如未提供或提供不全，视为未响应采购文件要求，不具备投标资格。</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（三）符合性审查条件（必须提供，否则响应无效）</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、《分项价格表》（加盖电子签章，见《磋商文件》第十章 响应文件相关格式）；</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、《偏离表》（加盖电子签章，见《磋商文件》第十章 响应文件相关格式）。</w:t>
      </w:r>
      <w:r/>
    </w:p>
    <w:p>
      <w:pPr>
        <w:pStyle w:val="758"/>
        <w:ind w:right="-328" w:firstLine="420"/>
        <w:spacing w:line="360" w:lineRule="auto"/>
        <w:tabs>
          <w:tab w:val="left" w:pos="5578"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、《承诺书》（加盖电子签章，见《磋商文件》第十章 响应文件相关格式）；</w:t>
      </w:r>
      <w:r/>
    </w:p>
    <w:p>
      <w:pPr>
        <w:pStyle w:val="758"/>
        <w:ind w:right="-328" w:firstLine="420"/>
        <w:spacing w:line="360" w:lineRule="auto"/>
        <w:tabs>
          <w:tab w:val="left" w:pos="5578" w:leader="none"/>
        </w:tabs>
        <w:rPr>
          <w:color w:val="auto"/>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、《授权委托书》（加盖电子签章，见《磋商文件》第十章 响应文件相关格式）；</w:t>
      </w:r>
      <w:r/>
    </w:p>
    <w:p>
      <w:pPr>
        <w:ind w:firstLine="482"/>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1、技术部分（要求见《磋商文件》中《评分细则》、《采购需求》）</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2、商务部分（要求见《磋商文件》中《评分细则》）</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3、评分细则中评分得分需提供的相关证明文件扫描件或供应商认为需要提供的其他资料扫描件。</w:t>
      </w:r>
      <w:r/>
    </w:p>
    <w:p>
      <w:pPr>
        <w:pStyle w:val="762"/>
        <w:spacing w:line="360" w:lineRule="auto"/>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 xml:space="preserve">（五）价格折扣文件</w:t>
      </w:r>
      <w:r>
        <w:rPr>
          <w:rFonts w:hint="eastAsia" w:ascii="仿宋" w:hAnsi="仿宋" w:eastAsia="仿宋" w:cs="仿宋"/>
          <w:b/>
          <w:bCs/>
          <w:color w:val="auto"/>
          <w:szCs w:val="24"/>
          <w:highlight w:val="none"/>
          <w:lang w:eastAsia="zh-CN"/>
        </w:rPr>
        <w:t xml:space="preserve">（本项目无需提供）</w:t>
      </w:r>
      <w:r/>
    </w:p>
    <w:p>
      <w:pPr>
        <w:pStyle w:val="762"/>
        <w:ind w:firstLine="480"/>
        <w:spacing w:line="360" w:lineRule="auto"/>
        <w:rPr>
          <w:rFonts w:ascii="仿宋" w:hAnsi="仿宋" w:eastAsia="仿宋" w:cs="仿宋"/>
          <w:color w:val="auto"/>
          <w:szCs w:val="24"/>
          <w:highlight w:val="none"/>
        </w:rPr>
      </w:pPr>
      <w:r>
        <w:rPr>
          <w:rFonts w:hint="eastAsia" w:ascii="仿宋" w:hAnsi="仿宋" w:eastAsia="仿宋" w:cs="仿宋"/>
          <w:bCs/>
          <w:color w:val="auto"/>
          <w:szCs w:val="24"/>
          <w:highlight w:val="none"/>
        </w:rPr>
        <w:t xml:space="preserve">供应商为中小企业（含中型、小型、微型企业，下同）的，提供《中小企业声明函》（加盖电子签章，填写完整。格式见《磋商文件》第十章 响应文件相关格式）。</w:t>
      </w:r>
      <w:r>
        <w:rPr>
          <w:rFonts w:hint="eastAsia" w:ascii="仿宋" w:hAnsi="仿宋" w:eastAsia="仿宋" w:cs="仿宋"/>
          <w:color w:val="auto"/>
          <w:szCs w:val="24"/>
          <w:highlight w:val="none"/>
        </w:rPr>
        <w:t xml:space="preserve">《中小企业声明函》查询渠道参考工业和信息化部发布的中小企业规模自测小程序。</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注：中小企业（含中型、小型、微型企业，下同），应当同时符合以下条件：</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 符合中小企业划分标准；</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 提供本企业制造的货物、承担的工程或者服务，或者提供其他中小企业制造的货物。本项所称货物不包括使用大型企业注册商标的货物。小型、微型企业提供中型企业制造的货物的，视同为中型企业。</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响应供应商为残疾人福利性单位的，视同小微企业，提供《残疾人福利性单位声明函》（加盖公章，格式见磋商文件第七章《响应文件相关格式》）。具体</w:t>
      </w:r>
      <w:r>
        <w:rPr>
          <w:rFonts w:hint="eastAsia" w:ascii="仿宋" w:hAnsi="仿宋" w:eastAsia="仿宋" w:cs="仿宋"/>
          <w:color w:val="auto"/>
          <w:sz w:val="24"/>
          <w:highlight w:val="none"/>
        </w:rPr>
        <w:t xml:space="preserve">以《关于促进残疾人就业政府采购政策的通知》（财库〔2017〕141号）的规定为准。</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响应供应商为监狱企业的，视同小微企业，提供省级以上监狱管理局、戒毒管理局（含新疆生产建设兵团）出具的属于监狱企业的证明文件</w:t>
      </w:r>
      <w:r>
        <w:rPr>
          <w:rFonts w:hint="eastAsia" w:ascii="仿宋" w:hAnsi="仿宋" w:eastAsia="仿宋" w:cs="仿宋"/>
          <w:bCs/>
          <w:color w:val="auto"/>
          <w:sz w:val="24"/>
          <w:highlight w:val="none"/>
          <w:lang w:eastAsia="zh-CN"/>
        </w:rPr>
        <w:t xml:space="preserve">扫描件</w:t>
      </w:r>
      <w:r>
        <w:rPr>
          <w:rFonts w:hint="eastAsia" w:ascii="仿宋" w:hAnsi="仿宋" w:eastAsia="仿宋" w:cs="仿宋"/>
          <w:bCs/>
          <w:color w:val="auto"/>
          <w:sz w:val="24"/>
          <w:highlight w:val="none"/>
        </w:rPr>
        <w:t xml:space="preserve">。具体以《财政部 司法部关于政府采购支持监狱企业发展有关问题的通知》（财库〔2014〕68号）的规定为准。</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供应商为监狱企业的，提供省级以上监狱管理局、戒毒管理局（含新疆生产建设兵团）出具的属于监狱企业的证明文件</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注：具体以《财政部司法部关于政府采购支持监狱企业发展有关问题的通知》（财库〔2014〕68号）的规定为准。</w:t>
      </w:r>
      <w:r/>
    </w:p>
    <w:p>
      <w:pPr>
        <w:pStyle w:val="758"/>
        <w:ind w:left="176" w:right="29" w:firstLine="420"/>
        <w:keepLines w:val="0"/>
        <w:keepNext w:val="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供应商为享受政府采购支持政策的残疾人福利性单位的，提供《残疾人福利性单位声明函》（加盖公章，格式见《磋商文件》第十章 响应文件相关格式）。</w:t>
      </w:r>
      <w:r/>
    </w:p>
    <w:p>
      <w:pPr>
        <w:pStyle w:val="758"/>
        <w:ind w:firstLine="560"/>
        <w:jc w:val="left"/>
        <w:keepLines w:val="0"/>
        <w:keepNext w:val="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享受政府采购支持政策的残疾人福利性单位应当同时满足以下条件：</w:t>
      </w:r>
      <w:r/>
    </w:p>
    <w:p>
      <w:pPr>
        <w:pStyle w:val="758"/>
        <w:jc w:val="left"/>
        <w:keepLines w:val="0"/>
        <w:keepNext w:val="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（一）安置的残疾人占本单位在职职工人数的比例不低于25%（含25%），并且安置的残疾人人数不少于10人（含10人）；</w:t>
      </w:r>
      <w:r/>
    </w:p>
    <w:p>
      <w:pPr>
        <w:pStyle w:val="758"/>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（二）依法与安置的每位残疾人签订了一年以上（含一年）的劳动合同或服务协议；</w:t>
      </w:r>
      <w:r/>
    </w:p>
    <w:p>
      <w:pPr>
        <w:pStyle w:val="758"/>
        <w:ind w:firstLine="48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（三）为安置的每位残疾人按月足额缴纳了基本养老保险、基本医疗保险、失业保险、工伤保险和生育保险等社会保险费；</w:t>
      </w:r>
      <w:r/>
    </w:p>
    <w:p>
      <w:pPr>
        <w:pStyle w:val="758"/>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（四）通过银行等金融机构向安置的每位残疾人，按月支付了不低于单位所在区县适用的经省级人民政府批准的月最低工资标准的工资；</w:t>
      </w:r>
      <w:r/>
    </w:p>
    <w:p>
      <w:pPr>
        <w:pStyle w:val="758"/>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pStyle w:val="758"/>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2"/>
        <w:ind w:firstLine="480"/>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具体以《三部门联合发布关于促进残疾人就业政府采购政策的通知》（财库〔2017〕141号）规定为准。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十四、提交的首次响应文件的密封、签署、盖章要求：</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1、密封（加密）要求：</w:t>
      </w:r>
      <w:r/>
    </w:p>
    <w:p>
      <w:pPr>
        <w:pStyle w:val="762"/>
        <w:ind w:firstLine="480"/>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62"/>
        <w:ind w:firstLine="480"/>
        <w:spacing w:line="360" w:lineRule="auto"/>
        <w:rPr>
          <w:rFonts w:ascii="仿宋" w:hAnsi="仿宋" w:eastAsia="仿宋" w:cs="仿宋"/>
          <w:color w:val="auto"/>
          <w:szCs w:val="24"/>
          <w:highlight w:val="none"/>
        </w:rPr>
      </w:pPr>
      <w:r>
        <w:rPr>
          <w:rFonts w:hint="eastAsia" w:ascii="仿宋" w:hAnsi="仿宋" w:eastAsia="仿宋" w:cs="仿宋"/>
          <w:bCs/>
          <w:color w:val="auto"/>
          <w:szCs w:val="24"/>
          <w:highlight w:val="none"/>
        </w:rPr>
        <w:t xml:space="preserve">2、签署要求：</w:t>
      </w:r>
      <w:r>
        <w:rPr>
          <w:rFonts w:hint="eastAsia" w:ascii="仿宋" w:hAnsi="仿宋" w:eastAsia="仿宋" w:cs="仿宋"/>
          <w:color w:val="auto"/>
          <w:szCs w:val="24"/>
          <w:highlight w:val="none"/>
        </w:rPr>
        <w:t xml:space="preserve">见《磋商文件》第十章 响应文件相关格式。</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特别提醒：竞争性磋商文件中如需“被授权代表签字或盖章”，供应商可打印成文档，签字或盖章后再扫描上传，最后再电子签章。</w:t>
      </w:r>
      <w:r/>
    </w:p>
    <w:p>
      <w:pPr>
        <w:pStyle w:val="762"/>
        <w:ind w:firstLine="480"/>
        <w:spacing w:line="360" w:lineRule="auto"/>
        <w:rPr>
          <w:rFonts w:ascii="仿宋" w:hAnsi="仿宋" w:eastAsia="仿宋" w:cs="仿宋"/>
          <w:color w:val="auto"/>
          <w:szCs w:val="24"/>
          <w:highlight w:val="none"/>
        </w:rPr>
      </w:pPr>
      <w:r>
        <w:rPr>
          <w:rFonts w:hint="eastAsia" w:ascii="仿宋" w:hAnsi="仿宋" w:eastAsia="仿宋" w:cs="仿宋"/>
          <w:bCs/>
          <w:color w:val="auto"/>
          <w:szCs w:val="24"/>
          <w:highlight w:val="none"/>
        </w:rPr>
        <w:t xml:space="preserve">3、盖章要求：</w:t>
      </w:r>
      <w:r>
        <w:rPr>
          <w:rFonts w:hint="eastAsia" w:ascii="仿宋" w:hAnsi="仿宋" w:eastAsia="仿宋" w:cs="仿宋"/>
          <w:color w:val="auto"/>
          <w:szCs w:val="24"/>
          <w:highlight w:val="none"/>
        </w:rPr>
        <w:t xml:space="preserve">见《磋商文件》 第十章 响应文件相关格式。供应商须通过“苏采云”系统提供的政府采购客户端工具（使用“CA数字证书”）加盖电子签章。</w:t>
      </w:r>
      <w:r/>
    </w:p>
    <w:p>
      <w:pPr>
        <w:pStyle w:val="762"/>
        <w:ind w:firstLine="497"/>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4、说明：通过“苏采云”系统提交政府采购客户端工具导出加密的响应文件（后缀名为zip）。 </w:t>
      </w:r>
      <w:r/>
    </w:p>
    <w:p>
      <w:pPr>
        <w:pStyle w:val="762"/>
        <w:ind w:firstLine="497"/>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注：</w:t>
      </w:r>
      <w:r/>
    </w:p>
    <w:p>
      <w:pPr>
        <w:pStyle w:val="762"/>
        <w:ind w:firstLine="480"/>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1、供应商应当按照《磋商文件》的要求编制响应文件，并对其提交的响应文件的真实性、合法性承担法律责任。</w:t>
      </w:r>
      <w:r/>
    </w:p>
    <w:p>
      <w:pPr>
        <w:pStyle w:val="762"/>
        <w:ind w:firstLine="48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2、供应商中标（成交）后，须向代理机构提供</w:t>
      </w:r>
      <w:bookmarkStart w:id="4" w:name="_Hlk105221193"/>
      <w:r>
        <w:rPr>
          <w:rFonts w:hint="eastAsia" w:ascii="仿宋" w:hAnsi="仿宋" w:eastAsia="仿宋" w:cs="仿宋"/>
          <w:color w:val="auto"/>
          <w:szCs w:val="24"/>
          <w:highlight w:val="none"/>
        </w:rPr>
        <w:t xml:space="preserve">纸质版响应文件一正二副</w:t>
      </w:r>
      <w:bookmarkEnd w:id="4"/>
      <w:r>
        <w:rPr>
          <w:rFonts w:hint="eastAsia" w:ascii="仿宋" w:hAnsi="仿宋" w:eastAsia="仿宋" w:cs="仿宋"/>
          <w:color w:val="auto"/>
          <w:szCs w:val="24"/>
          <w:highlight w:val="none"/>
        </w:rPr>
        <w:t xml:space="preserve">，采购人索取成交供应商的响应文件，须由徐州公信招标代理有限公司提供给采购人。</w:t>
      </w:r>
      <w:r/>
    </w:p>
    <w:p>
      <w:pPr>
        <w:pStyle w:val="669"/>
        <w:ind w:firstLine="3012"/>
        <w:rPr>
          <w:rFonts w:ascii="仿宋" w:hAnsi="仿宋" w:eastAsia="仿宋" w:cs="仿宋"/>
          <w:b/>
          <w:bCs/>
          <w:color w:val="auto"/>
          <w:highlight w:val="none"/>
        </w:rPr>
      </w:pPr>
      <w:r/>
      <w:bookmarkStart w:id="5" w:name="_Toc108179681"/>
      <w:r>
        <w:rPr>
          <w:rFonts w:hint="eastAsia" w:ascii="仿宋" w:hAnsi="仿宋" w:eastAsia="仿宋" w:cs="仿宋"/>
          <w:b/>
          <w:bCs/>
          <w:color w:val="auto"/>
          <w:highlight w:val="none"/>
        </w:rPr>
        <w:t xml:space="preserve">第四章 磋商相关说明</w:t>
      </w:r>
      <w:bookmarkEnd w:id="5"/>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十五、磋商要求</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1、被邀请参与磋商的供应商需按本竞争性磋商文件要求的截止时间、方式（地点）提交首次响应文件，同时派人通过“苏采云”系统在“开标大厅”等待磋商。</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2、供应商可通过CA数字证书，在首次响应文件开启时间后，使用CA数字证书在规定时间内解密各自响应文件。</w:t>
      </w:r>
      <w:r/>
    </w:p>
    <w:p>
      <w:pPr>
        <w:pStyle w:val="762"/>
        <w:ind w:firstLine="480"/>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、磋商顺序按照电子标书解密先后时间进行，解密时间相同的，不分先后顺序。</w:t>
      </w:r>
      <w:r/>
    </w:p>
    <w:p>
      <w:pPr>
        <w:ind w:firstLine="482"/>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color w:val="auto"/>
          <w:sz w:val="24"/>
          <w:szCs w:val="24"/>
          <w:highlight w:val="none"/>
          <w:lang w:eastAsia="zh-CN"/>
        </w:rPr>
        <w:t xml:space="preserve">。</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6、未在规定时间内进行答疑澄清的，视同放弃澄清。</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7、未在规定时间内进行报价的，视为响应无效。</w:t>
      </w:r>
      <w:r/>
    </w:p>
    <w:p>
      <w:pPr>
        <w:pStyle w:val="758"/>
        <w:ind w:firstLine="482"/>
        <w:jc w:val="left"/>
        <w:spacing w:line="360" w:lineRule="auto"/>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8、被邀请参与磋商的供应商如未按上述磋商要求执行，视同放弃磋商的权利。</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十六、评审方法和评审标准</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1.评审方法：综合评分法</w:t>
      </w:r>
      <w:r/>
    </w:p>
    <w:p>
      <w:pPr>
        <w:pStyle w:val="762"/>
        <w:ind w:firstLine="480"/>
        <w:spacing w:line="360" w:lineRule="auto"/>
        <w:rPr>
          <w:rFonts w:ascii="仿宋" w:hAnsi="仿宋" w:eastAsia="仿宋" w:cs="仿宋"/>
          <w:bCs/>
          <w:color w:val="auto"/>
          <w:szCs w:val="24"/>
          <w:highlight w:val="none"/>
        </w:rPr>
      </w:pPr>
      <w:r>
        <w:rPr>
          <w:rFonts w:hint="eastAsia" w:ascii="仿宋" w:hAnsi="仿宋" w:eastAsia="仿宋" w:cs="仿宋"/>
          <w:bCs/>
          <w:color w:val="auto"/>
          <w:szCs w:val="24"/>
          <w:highlight w:val="none"/>
        </w:rPr>
        <w:t xml:space="preserve">2.评审标准：详见《评分细则》</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十七、评审程序</w:t>
      </w:r>
      <w:r/>
    </w:p>
    <w:p>
      <w:pPr>
        <w:ind w:firstLine="480"/>
        <w:spacing w:after="0"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spacing w:after="0"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仿宋" w:hAnsi="仿宋" w:eastAsia="仿宋" w:cs="仿宋"/>
          <w:bCs/>
          <w:color w:val="auto"/>
          <w:sz w:val="24"/>
          <w:szCs w:val="24"/>
          <w:highlight w:val="none"/>
          <w:lang w:val="en-US" w:eastAsia="zh-CN" w:bidi="ar-SA"/>
        </w:rPr>
        <w:br/>
      </w:r>
      <w:r>
        <w:rPr>
          <w:rFonts w:hint="eastAsia" w:ascii="仿宋" w:hAnsi="仿宋" w:eastAsia="仿宋" w:cs="仿宋"/>
          <w:b/>
          <w:bCs w:val="0"/>
          <w:color w:val="auto"/>
          <w:sz w:val="24"/>
          <w:szCs w:val="24"/>
          <w:highlight w:val="none"/>
          <w:lang w:val="en-US" w:eastAsia="zh-CN" w:bidi="ar-SA"/>
        </w:rPr>
        <w:t xml:space="preserve">注：</w:t>
      </w:r>
      <w:r>
        <w:rPr>
          <w:rFonts w:hint="eastAsia" w:ascii="仿宋" w:hAnsi="仿宋" w:eastAsia="仿宋" w:cs="仿宋"/>
          <w:bCs/>
          <w:color w:val="auto"/>
          <w:sz w:val="24"/>
          <w:szCs w:val="24"/>
          <w:highlight w:val="none"/>
          <w:lang w:val="en-US" w:eastAsia="zh-CN" w:bidi="ar-SA"/>
        </w:rPr>
        <w:t xml:space="preserve">实施政府采购异常低价审查的有关要求：</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（一）评审中出现下列情形之一的，评审（评标）委员会应当启动异常低价投标（响应）审查程序：</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3.投标（响应）报价低于采购项目最高限价（未设定最高限价的采购项目，以采购项目预算金额作为最高限价）45%的，即投标（响应）报价〈采购项目最高限价×45%；</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相关法律法规对供应商报价有规定的，从其规定。</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（二）评审（评标）委员会启动异常低价投标（响应）审查后，属于前述第1项至第4项情形的，应当要求相关供应商在评审现场合理的时间内对投标（响应）价格作出解释，并</w:t>
      </w:r>
      <w:r>
        <w:rPr>
          <w:rFonts w:hint="eastAsia" w:ascii="仿宋" w:hAnsi="仿宋" w:eastAsia="仿宋" w:cs="仿宋"/>
          <w:b/>
          <w:bCs w:val="0"/>
          <w:color w:val="auto"/>
          <w:sz w:val="24"/>
          <w:szCs w:val="24"/>
          <w:highlight w:val="none"/>
          <w:lang w:val="en-US" w:eastAsia="zh-CN" w:bidi="ar-SA"/>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Cs/>
          <w:color w:val="auto"/>
          <w:sz w:val="24"/>
          <w:szCs w:val="24"/>
          <w:highlight w:val="none"/>
          <w:lang w:val="en-US" w:eastAsia="zh-CN" w:bidi="ar-SA"/>
        </w:rPr>
        <w:t xml:space="preserve">。其中，属于第3项情形，供应商已随投标（响应）文件一并提交相关书面说明及必要的证明材料的，在评审现场可不再重复提交。</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62"/>
        <w:ind w:firstLine="600"/>
        <w:spacing w:line="520" w:lineRule="exact"/>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仿宋" w:hAnsi="仿宋" w:eastAsia="仿宋" w:cs="仿宋"/>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val="en-US" w:eastAsia="zh-CN" w:bidi="ar-SA"/>
        </w:rPr>
        <w:t xml:space="preserve">采用竞争性</w:t>
      </w:r>
      <w:r>
        <w:rPr>
          <w:rFonts w:hint="eastAsia" w:ascii="仿宋" w:hAnsi="仿宋" w:eastAsia="仿宋" w:cs="仿宋"/>
          <w:bCs/>
          <w:color w:val="auto"/>
          <w:sz w:val="24"/>
          <w:szCs w:val="24"/>
          <w:highlight w:val="none"/>
          <w:lang w:val="en-US" w:eastAsia="zh-CN" w:bidi="ar-SA"/>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758"/>
        <w:ind w:firstLine="560"/>
        <w:spacing w:line="360" w:lineRule="auto"/>
        <w:rPr>
          <w:rFonts w:ascii="仿宋" w:hAnsi="仿宋" w:eastAsia="仿宋" w:cs="仿宋"/>
          <w:color w:val="auto"/>
          <w:sz w:val="24"/>
          <w:highlight w:val="none"/>
        </w:rPr>
      </w:pPr>
      <w:r>
        <w:rPr>
          <w:rFonts w:hint="eastAsia" w:ascii="仿宋" w:hAnsi="仿宋" w:eastAsia="仿宋" w:cs="仿宋"/>
          <w:bCs/>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仿宋" w:hAnsi="仿宋" w:eastAsia="仿宋" w:cs="仿宋"/>
          <w:color w:val="auto"/>
          <w:sz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十八、有下列情形之一的，其响应无效：</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1、电子响应文件未按规定期限提交的； </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2、电子响应文件未按磋商文件要求签章的；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3、供应商未在规定时间内解密电子响应文件的；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4、供应商的法定代表人授权代表，无法定代表人授权委托书的；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5、不具备磋商文件中规定的资格要求或未按磋商文件规定的要求提供资格、资信证明文件的；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6、被列入“信用中国”网站（www.creditchina.gov.cn）失信被执行人、重大税收违法案件当事人名单、政府采购严重违法失信行为记录名单的；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7、响应文件未按磋商文件规定的内容和要求填写的；没有在投标系统指定位置上传对应文件、材料的；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8、响应文件中有磋商文件未允许提供的选择性内容；</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9、不同供应商委托同一单位或者个人办理投标事宜的；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10、不同供应商的单位负责人为同一人或者存在直接控股、管理关系的；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11、不同供应商的响应文件的目录序号、排版格式、文字风格等存在明显的相似性或一致性，特征显示由同一单位或者同一个人编制的；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13、不同供应商的委托代理人、项目负责人以及其他相关人员有在同一个单位缴纳社会保险、同一响应文件中单位名称落款与公章不是同一单位的；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14、项目（标段）投标总价超过本项目（标段）预算或最高限价的；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15、提供虚假材料的（包括工商营业执照、财务报表、资格证明文件等）；</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16、响应文件含有采购人不能接受的附加条件的；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评标委员会认定供应商的报价明显低于其他通过符合性审查供应商的报价，有可能影响服务质量或者不能诚信履约，且供应商不能应评标委员会要求在评标现场合理的时间内提供书面说明（必要时评标委员会可要求供应商提交相关证明材料）证明其报价合理性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、响应文件内容不全或不符合磋商文件中规定的其它实质性要求的；</w:t>
      </w:r>
      <w:r/>
    </w:p>
    <w:p>
      <w:pPr>
        <w:pStyle w:val="75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19</w:t>
      </w:r>
      <w:r>
        <w:rPr>
          <w:rFonts w:hint="eastAsia" w:ascii="仿宋" w:hAnsi="仿宋" w:eastAsia="仿宋" w:cs="仿宋"/>
          <w:color w:val="auto"/>
          <w:sz w:val="24"/>
          <w:highlight w:val="none"/>
        </w:rPr>
        <w:t xml:space="preserve">、法律法规和磋商文件规定的其它无效情形。</w:t>
      </w:r>
      <w:r/>
    </w:p>
    <w:p>
      <w:pPr>
        <w:pStyle w:val="669"/>
        <w:ind w:firstLine="2108"/>
        <w:rPr>
          <w:rFonts w:ascii="仿宋" w:hAnsi="仿宋" w:eastAsia="仿宋" w:cs="仿宋"/>
          <w:b/>
          <w:bCs/>
          <w:color w:val="auto"/>
          <w:highlight w:val="none"/>
        </w:rPr>
      </w:pPr>
      <w:r>
        <w:rPr>
          <w:rFonts w:hint="eastAsia" w:ascii="仿宋" w:hAnsi="仿宋" w:eastAsia="仿宋" w:cs="仿宋"/>
          <w:b/>
          <w:bCs/>
          <w:color w:val="auto"/>
          <w:highlight w:val="none"/>
        </w:rPr>
        <w:t xml:space="preserve">第五章 确定成交供应商及合同签订等</w:t>
      </w:r>
      <w:r/>
    </w:p>
    <w:p>
      <w:pPr>
        <w:pStyle w:val="758"/>
        <w:ind w:firstLine="49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58"/>
        <w:ind w:firstLine="49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供应商应对响应文件的合法性、真实性负责。如供应商不能提供有效文件，采购人将根据客观事实，有权取消成交供应商，同时供应商承担相应的法律责任。签订合同前，成交供应商必须向采购人提交其响应文件中所有扫描件的原件，采购人核查无误后，签订合同。如中标人不能在采购人规定的时间内向采购人提供原件，将被采购人视为放弃成交资格。</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二十一、采购人与成交供应商应当在成交通知书发出之日起30日内，按照磋商文件确定的合同文本以及采购标的、服务要求、采购金额、履约期限、技术和服务要求等事项签订政府采购合同。</w:t>
      </w:r>
      <w:r>
        <w:rPr>
          <w:rFonts w:hint="eastAsia" w:ascii="仿宋" w:hAnsi="仿宋" w:eastAsia="仿宋" w:cs="仿宋"/>
          <w:color w:val="auto"/>
          <w:sz w:val="24"/>
          <w:szCs w:val="24"/>
          <w:highlight w:val="none"/>
          <w:lang w:val="en-US" w:eastAsia="zh-CN" w:bidi="ar-SA"/>
        </w:rPr>
        <w:br/>
      </w:r>
      <w:r>
        <w:rPr>
          <w:rFonts w:hint="eastAsia" w:ascii="仿宋" w:hAnsi="仿宋" w:eastAsia="仿宋" w:cs="仿宋"/>
          <w:color w:val="auto"/>
          <w:sz w:val="24"/>
          <w:szCs w:val="24"/>
          <w:highlight w:val="none"/>
          <w:lang w:val="en-US" w:eastAsia="zh-CN" w:bidi="ar-SA"/>
        </w:rPr>
        <w:t xml:space="preserve">    二十二、</w:t>
      </w:r>
      <w:r>
        <w:rPr>
          <w:rFonts w:hint="eastAsia" w:ascii="仿宋" w:hAnsi="仿宋" w:eastAsia="仿宋" w:cs="仿宋"/>
          <w:b/>
          <w:bCs/>
          <w:color w:val="auto"/>
          <w:sz w:val="24"/>
          <w:szCs w:val="24"/>
          <w:highlight w:val="none"/>
          <w:lang w:val="en-US" w:eastAsia="zh-CN" w:bidi="ar-SA"/>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669"/>
        <w:ind w:firstLine="2409"/>
        <w:rPr>
          <w:rFonts w:ascii="仿宋" w:hAnsi="仿宋" w:eastAsia="仿宋" w:cs="仿宋"/>
          <w:b/>
          <w:bCs/>
          <w:color w:val="auto"/>
          <w:highlight w:val="none"/>
        </w:rPr>
      </w:pPr>
      <w:r>
        <w:rPr>
          <w:rFonts w:hint="eastAsia" w:ascii="仿宋" w:hAnsi="仿宋" w:eastAsia="仿宋" w:cs="仿宋"/>
          <w:b/>
          <w:bCs/>
          <w:color w:val="auto"/>
          <w:highlight w:val="none"/>
        </w:rPr>
        <w:t xml:space="preserve">第六章 磋商文件的澄清或者修改</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二十三、竞争性磋商文件的澄清或者修改</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669"/>
        <w:rPr>
          <w:rFonts w:ascii="仿宋" w:hAnsi="仿宋" w:eastAsia="仿宋" w:cs="仿宋"/>
          <w:b/>
          <w:bCs/>
          <w:color w:val="auto"/>
          <w:highlight w:val="none"/>
        </w:rPr>
      </w:pPr>
      <w:r>
        <w:rPr>
          <w:rFonts w:hint="eastAsia" w:ascii="仿宋" w:hAnsi="仿宋" w:eastAsia="仿宋" w:cs="仿宋"/>
          <w:b/>
          <w:bCs/>
          <w:color w:val="auto"/>
          <w:highlight w:val="none"/>
        </w:rPr>
        <w:t xml:space="preserve">第七章 询问和质疑</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二十四、询问和质疑</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和采购代理机构提出质疑，由采购人或采购代理机构依法处理。 </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2、质疑和投诉按《政府采购质疑和投诉办法》执行。 供应商对同一采购程序环节的质疑应在质疑期内一次性提出。</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eastAsia="zh-CN"/>
        </w:rPr>
        <w:t xml:space="preserve">刘林壮</w:t>
      </w:r>
      <w:r>
        <w:rPr>
          <w:rFonts w:hint="eastAsia" w:ascii="仿宋" w:hAnsi="仿宋" w:eastAsia="仿宋" w:cs="仿宋"/>
          <w:color w:val="auto"/>
          <w:sz w:val="24"/>
          <w:highlight w:val="none"/>
        </w:rPr>
        <w:t xml:space="preserve">  联系电话：0516-86626567 接收地址：邳州市中汇广场4号楼219室</w:t>
      </w:r>
      <w:r/>
    </w:p>
    <w:p>
      <w:pPr>
        <w:pStyle w:val="758"/>
        <w:ind w:firstLine="3915"/>
        <w:spacing w:line="360" w:lineRule="auto"/>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bCs/>
          <w:color w:val="auto"/>
          <w:sz w:val="30"/>
          <w:szCs w:val="30"/>
          <w:highlight w:val="none"/>
          <w:lang w:val="en-US" w:eastAsia="zh-CN" w:bidi="ar-SA"/>
        </w:rPr>
        <w:t xml:space="preserve">第八章 其他</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、本项目采购预算金额已包含招标代理服务费</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代理服务费由成交人向采购代理机构支付，收取标准见附件。</w:t>
      </w:r>
      <w:r/>
    </w:p>
    <w:p>
      <w:pPr>
        <w:pStyle w:val="758"/>
        <w:ind w:firstLine="493"/>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、成交结果在徐州政府采购网https://czj.xz.gov.cn/zfcg/index.html上公布。</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二十八、联系方式</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pStyle w:val="758"/>
        <w:ind w:firstLine="492"/>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 称：</w:t>
      </w:r>
      <w:r>
        <w:rPr>
          <w:rFonts w:hint="eastAsia" w:ascii="仿宋" w:hAnsi="仿宋" w:eastAsia="仿宋" w:cs="仿宋"/>
          <w:color w:val="auto"/>
          <w:sz w:val="24"/>
          <w:highlight w:val="none"/>
          <w:lang w:eastAsia="zh-CN"/>
        </w:rPr>
        <w:t xml:space="preserve">邳州市自然资源和规划局</w:t>
      </w:r>
      <w:r/>
    </w:p>
    <w:p>
      <w:pPr>
        <w:pStyle w:val="758"/>
        <w:ind w:firstLine="492"/>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lang w:eastAsia="zh-CN"/>
        </w:rPr>
        <w:t xml:space="preserve">邳州市恒山路西</w:t>
      </w:r>
      <w:r/>
    </w:p>
    <w:p>
      <w:pPr>
        <w:pStyle w:val="758"/>
        <w:ind w:firstLine="492"/>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联系方式：0516-86263657</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名称：徐州公信招标代理有限公司</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地址：邳州市中汇广场四号楼219室</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联系方式：0516-86626567</w:t>
      </w:r>
      <w:r/>
    </w:p>
    <w:p>
      <w:pPr>
        <w:pStyle w:val="758"/>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pStyle w:val="758"/>
        <w:ind w:firstLine="492"/>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eastAsia="zh-CN"/>
        </w:rPr>
        <w:t xml:space="preserve">刘林壮</w:t>
      </w:r>
      <w:r/>
    </w:p>
    <w:p>
      <w:pPr>
        <w:pStyle w:val="758"/>
        <w:ind w:firstLine="49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电话：0516-86626567</w:t>
      </w:r>
      <w:r/>
    </w:p>
    <w:p>
      <w:pPr>
        <w:pStyle w:val="758"/>
        <w:ind w:firstLine="49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邮箱：xzgxzbdl@163.com</w:t>
      </w:r>
      <w:r>
        <w:rPr>
          <w:rFonts w:hint="eastAsia" w:ascii="仿宋" w:hAnsi="仿宋" w:eastAsia="仿宋" w:cs="仿宋"/>
          <w:color w:val="auto"/>
          <w:sz w:val="24"/>
          <w:highlight w:val="none"/>
        </w:rPr>
        <w:br w:type="page" w:clear="all"/>
      </w:r>
      <w:r/>
    </w:p>
    <w:p>
      <w:pPr>
        <w:pStyle w:val="669"/>
        <w:jc w:val="center"/>
        <w:rPr>
          <w:rFonts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eastAsia="zh-CN"/>
        </w:rPr>
        <w:t xml:space="preserve">九</w:t>
      </w:r>
      <w:r>
        <w:rPr>
          <w:rFonts w:hint="eastAsia" w:ascii="仿宋" w:hAnsi="仿宋" w:eastAsia="仿宋" w:cs="仿宋"/>
          <w:b/>
          <w:bCs/>
          <w:color w:val="auto"/>
          <w:highlight w:val="none"/>
        </w:rPr>
        <w:t xml:space="preserve">章 评分细则</w:t>
      </w:r>
      <w:r/>
    </w:p>
    <w:tbl>
      <w:tblPr>
        <w:tblStyle w:val="677"/>
        <w:tblW w:w="5446" w:type="pct"/>
        <w:jc w:val="center"/>
        <w:tblLayout w:type="fixed"/>
        <w:tblCellMar>
          <w:left w:w="108" w:type="dxa"/>
          <w:top w:w="0" w:type="dxa"/>
          <w:right w:w="108" w:type="dxa"/>
          <w:bottom w:w="0" w:type="dxa"/>
        </w:tblCellMar>
        <w:tblLook w:val="04A0" w:firstRow="1" w:lastRow="0" w:firstColumn="1" w:lastColumn="0" w:noHBand="0" w:noVBand="1"/>
      </w:tblPr>
      <w:tblGrid>
        <w:gridCol w:w="1306"/>
        <w:gridCol w:w="1307"/>
        <w:gridCol w:w="5989"/>
        <w:gridCol w:w="1217"/>
      </w:tblGrid>
      <w:tr>
        <w:trPr>
          <w:jc w:val="center"/>
          <w:trHeight w:val="412"/>
        </w:trPr>
        <w:tc>
          <w:tcPr>
            <w:gridSpan w:val="2"/>
            <w:shd w:val="clear" w:color="auto" w:fill="auto"/>
            <w:tcBorders>
              <w:top w:val="single" w:color="auto" w:sz="4" w:space="0"/>
              <w:left w:val="single" w:color="auto" w:sz="4" w:space="0"/>
              <w:bottom w:val="single" w:color="auto" w:sz="4" w:space="0"/>
              <w:right w:val="single" w:color="auto" w:sz="4" w:space="0"/>
            </w:tcBorders>
            <w:tcW w:w="2613" w:type="dxa"/>
            <w:vAlign w:val="center"/>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5989" w:type="dxa"/>
            <w:vAlign w:val="center"/>
            <w:textDirection w:val="lrTb"/>
            <w:noWrap w:val="false"/>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分值</w:t>
            </w:r>
            <w:r/>
          </w:p>
        </w:tc>
      </w:tr>
      <w:tr>
        <w:trPr>
          <w:jc w:val="center"/>
          <w:trHeight w:val="0"/>
        </w:trPr>
        <w:tc>
          <w:tcPr>
            <w:gridSpan w:val="2"/>
            <w:shd w:val="clear" w:color="auto" w:fill="auto"/>
            <w:tcBorders>
              <w:top w:val="single" w:color="auto" w:sz="4" w:space="0"/>
              <w:left w:val="single" w:color="auto" w:sz="4" w:space="0"/>
              <w:bottom w:val="single" w:color="auto" w:sz="4" w:space="0"/>
              <w:right w:val="single" w:color="auto" w:sz="4" w:space="0"/>
            </w:tcBorders>
            <w:tcW w:w="2613" w:type="dxa"/>
            <w:vAlign w:val="center"/>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报价</w:t>
            </w:r>
            <w:r/>
          </w:p>
          <w:p>
            <w:pPr>
              <w:jc w:val="center"/>
              <w:widowControl w:val="off"/>
              <w:rPr>
                <w:rFonts w:hint="eastAsia" w:ascii="仿宋" w:hAnsi="仿宋" w:eastAsia="仿宋" w:cs="仿宋"/>
                <w:sz w:val="21"/>
                <w:szCs w:val="24"/>
                <w:highlight w:val="none"/>
                <w:lang w:eastAsia="zh-CN"/>
              </w:rPr>
            </w:pPr>
            <w:r>
              <w:rPr>
                <w:rFonts w:hint="eastAsia" w:ascii="仿宋" w:hAnsi="仿宋" w:eastAsia="仿宋" w:cs="仿宋"/>
                <w:sz w:val="21"/>
                <w:szCs w:val="24"/>
                <w:highlight w:val="none"/>
                <w:lang w:eastAsia="zh-CN"/>
              </w:rPr>
              <w:t xml:space="preserve">（</w:t>
            </w:r>
            <w:r>
              <w:rPr>
                <w:rFonts w:hint="eastAsia" w:ascii="仿宋" w:hAnsi="仿宋" w:eastAsia="仿宋" w:cs="仿宋"/>
                <w:sz w:val="21"/>
                <w:szCs w:val="24"/>
                <w:highlight w:val="none"/>
              </w:rPr>
              <w:t xml:space="preserve">1</w:t>
            </w:r>
            <w:r>
              <w:rPr>
                <w:rFonts w:hint="eastAsia" w:ascii="仿宋" w:hAnsi="仿宋" w:eastAsia="仿宋" w:cs="仿宋"/>
                <w:sz w:val="21"/>
                <w:szCs w:val="24"/>
                <w:highlight w:val="none"/>
                <w:lang w:val="en-US" w:eastAsia="zh-CN"/>
              </w:rPr>
              <w:t xml:space="preserve">0</w:t>
            </w:r>
            <w:r>
              <w:rPr>
                <w:rFonts w:hint="eastAsia" w:ascii="仿宋" w:hAnsi="仿宋" w:eastAsia="仿宋" w:cs="仿宋"/>
                <w:sz w:val="21"/>
                <w:szCs w:val="24"/>
                <w:highlight w:val="none"/>
              </w:rPr>
              <w:t xml:space="preserve">分</w:t>
            </w:r>
            <w:r>
              <w:rPr>
                <w:rFonts w:hint="eastAsia" w:ascii="仿宋" w:hAnsi="仿宋" w:eastAsia="仿宋" w:cs="仿宋"/>
                <w:sz w:val="21"/>
                <w:szCs w:val="24"/>
                <w:highlight w:val="none"/>
                <w:lang w:eastAsia="zh-CN"/>
              </w:rPr>
              <w:t xml:space="preserve">）</w:t>
            </w:r>
            <w:r/>
          </w:p>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jc w:val="both"/>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价格分采用低价优先法计算，即满足</w:t>
            </w:r>
            <w:r>
              <w:rPr>
                <w:rFonts w:hint="eastAsia" w:ascii="仿宋" w:hAnsi="仿宋" w:eastAsia="仿宋" w:cs="仿宋"/>
                <w:sz w:val="21"/>
                <w:szCs w:val="24"/>
                <w:highlight w:val="none"/>
                <w:lang w:eastAsia="zh-CN"/>
              </w:rPr>
              <w:t xml:space="preserve">磋商文件</w:t>
            </w:r>
            <w:r>
              <w:rPr>
                <w:rFonts w:hint="eastAsia" w:ascii="仿宋" w:hAnsi="仿宋" w:eastAsia="仿宋" w:cs="仿宋"/>
                <w:sz w:val="21"/>
                <w:szCs w:val="24"/>
                <w:highlight w:val="none"/>
              </w:rPr>
              <w:t xml:space="preserve">要求且</w:t>
            </w:r>
            <w:r>
              <w:rPr>
                <w:rFonts w:hint="eastAsia" w:ascii="仿宋" w:hAnsi="仿宋" w:eastAsia="仿宋" w:cs="仿宋"/>
                <w:sz w:val="21"/>
                <w:szCs w:val="24"/>
                <w:highlight w:val="none"/>
                <w:lang w:eastAsia="zh-CN"/>
              </w:rPr>
              <w:t xml:space="preserve">磋商</w:t>
            </w:r>
            <w:r>
              <w:rPr>
                <w:rFonts w:hint="eastAsia" w:ascii="仿宋" w:hAnsi="仿宋" w:eastAsia="仿宋" w:cs="仿宋"/>
                <w:sz w:val="21"/>
                <w:szCs w:val="24"/>
                <w:highlight w:val="none"/>
              </w:rPr>
              <w:t xml:space="preserve">价格最低的报价为评标基准价，其价格分为满分。</w:t>
            </w:r>
            <w:r/>
          </w:p>
          <w:p>
            <w:pPr>
              <w:jc w:val="both"/>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lang w:eastAsia="zh-CN"/>
              </w:rPr>
              <w:t xml:space="preserve">供应商磋商</w:t>
            </w:r>
            <w:r>
              <w:rPr>
                <w:rFonts w:hint="eastAsia" w:ascii="仿宋" w:hAnsi="仿宋" w:eastAsia="仿宋" w:cs="仿宋"/>
                <w:sz w:val="21"/>
                <w:szCs w:val="24"/>
                <w:highlight w:val="none"/>
              </w:rPr>
              <w:t xml:space="preserve">报价得分=（评标基准价/</w:t>
            </w:r>
            <w:r>
              <w:rPr>
                <w:rFonts w:hint="eastAsia" w:ascii="仿宋" w:hAnsi="仿宋" w:eastAsia="仿宋" w:cs="仿宋"/>
                <w:sz w:val="21"/>
                <w:szCs w:val="24"/>
                <w:highlight w:val="none"/>
                <w:lang w:eastAsia="zh-CN"/>
              </w:rPr>
              <w:t xml:space="preserve">磋商</w:t>
            </w:r>
            <w:r>
              <w:rPr>
                <w:rFonts w:hint="eastAsia" w:ascii="仿宋" w:hAnsi="仿宋" w:eastAsia="仿宋" w:cs="仿宋"/>
                <w:sz w:val="21"/>
                <w:szCs w:val="24"/>
                <w:highlight w:val="none"/>
              </w:rPr>
              <w:t xml:space="preserve">报价）×</w:t>
            </w:r>
            <w:r>
              <w:rPr>
                <w:rFonts w:hint="eastAsia" w:ascii="仿宋" w:hAnsi="仿宋" w:eastAsia="仿宋" w:cs="仿宋"/>
                <w:sz w:val="21"/>
                <w:szCs w:val="24"/>
                <w:highlight w:val="none"/>
                <w:lang w:val="en-US" w:eastAsia="zh-CN"/>
              </w:rPr>
              <w:t xml:space="preserve">10</w:t>
            </w:r>
            <w:r>
              <w:rPr>
                <w:rFonts w:hint="eastAsia" w:ascii="仿宋" w:hAnsi="仿宋" w:eastAsia="仿宋" w:cs="仿宋"/>
                <w:sz w:val="21"/>
                <w:szCs w:val="24"/>
                <w:highlight w:val="none"/>
              </w:rPr>
              <w:t xml:space="preserve">，得分按四舍五入取至小数点后两位。</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10</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jc w:val="center"/>
              <w:tabs>
                <w:tab w:val="left" w:pos="5940" w:leader="none"/>
              </w:tabs>
              <w:rPr>
                <w:rFonts w:hint="eastAsia" w:ascii="仿宋" w:hAnsi="仿宋" w:eastAsia="仿宋" w:cs="仿宋"/>
                <w:bCs/>
                <w:sz w:val="20"/>
                <w:szCs w:val="20"/>
                <w:highlight w:val="none"/>
                <w:lang w:eastAsia="zh-CN"/>
              </w:rPr>
            </w:pPr>
            <w:r>
              <w:rPr>
                <w:rFonts w:hint="eastAsia" w:ascii="仿宋" w:hAnsi="仿宋" w:eastAsia="仿宋" w:cs="仿宋"/>
                <w:bCs/>
                <w:sz w:val="20"/>
                <w:szCs w:val="20"/>
                <w:highlight w:val="none"/>
                <w:lang w:eastAsia="zh-CN"/>
              </w:rPr>
              <w:t xml:space="preserve">商务</w:t>
            </w:r>
            <w:r/>
          </w:p>
          <w:p>
            <w:pPr>
              <w:jc w:val="center"/>
              <w:widowControl w:val="off"/>
              <w:rPr>
                <w:rFonts w:hint="eastAsia" w:ascii="仿宋" w:hAnsi="仿宋" w:eastAsia="仿宋" w:cs="仿宋"/>
                <w:sz w:val="21"/>
                <w:szCs w:val="24"/>
                <w:highlight w:val="none"/>
              </w:rPr>
            </w:pPr>
            <w:r>
              <w:rPr>
                <w:rFonts w:hint="eastAsia" w:ascii="仿宋" w:hAnsi="仿宋" w:eastAsia="仿宋" w:cs="仿宋"/>
                <w:bCs/>
                <w:sz w:val="20"/>
                <w:szCs w:val="20"/>
                <w:highlight w:val="none"/>
              </w:rPr>
              <w:t xml:space="preserve">部分</w:t>
            </w:r>
            <w:r/>
          </w:p>
          <w:p>
            <w:pPr>
              <w:jc w:val="center"/>
              <w:widowControl w:val="off"/>
              <w:rPr>
                <w:rFonts w:hint="eastAsia" w:ascii="仿宋" w:hAnsi="仿宋" w:eastAsia="仿宋" w:cs="仿宋"/>
                <w:sz w:val="21"/>
                <w:szCs w:val="24"/>
                <w:highlight w:val="none"/>
                <w:lang w:eastAsia="zh-CN"/>
              </w:rPr>
            </w:pPr>
            <w:r>
              <w:rPr>
                <w:rFonts w:hint="eastAsia" w:ascii="仿宋" w:hAnsi="仿宋" w:eastAsia="仿宋" w:cs="仿宋"/>
                <w:sz w:val="21"/>
                <w:szCs w:val="24"/>
                <w:highlight w:val="none"/>
                <w:lang w:val="en-US" w:eastAsia="zh-CN"/>
              </w:rPr>
              <w:t xml:space="preserve">（32</w:t>
            </w:r>
            <w:r>
              <w:rPr>
                <w:rFonts w:hint="eastAsia" w:ascii="仿宋" w:hAnsi="仿宋" w:eastAsia="仿宋" w:cs="仿宋"/>
                <w:sz w:val="21"/>
                <w:szCs w:val="24"/>
                <w:highlight w:val="none"/>
              </w:rPr>
              <w:t xml:space="preserve">分</w:t>
            </w:r>
            <w:r>
              <w:rPr>
                <w:rFonts w:hint="eastAsia" w:ascii="仿宋" w:hAnsi="仿宋" w:eastAsia="仿宋" w:cs="仿宋"/>
                <w:sz w:val="21"/>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bCs/>
                <w:sz w:val="20"/>
                <w:szCs w:val="20"/>
                <w:highlight w:val="none"/>
              </w:rPr>
              <w:t xml:space="preserve">业绩</w:t>
            </w:r>
            <w:r>
              <w:rPr>
                <w:rFonts w:hint="eastAsia" w:ascii="仿宋" w:hAnsi="仿宋" w:eastAsia="仿宋" w:cs="仿宋"/>
                <w:sz w:val="21"/>
                <w:szCs w:val="24"/>
                <w:highlight w:val="none"/>
                <w:lang w:val="en-US" w:eastAsia="zh-CN"/>
              </w:rPr>
              <w:t xml:space="preserve">     </w:t>
            </w:r>
            <w:r>
              <w:rPr>
                <w:rFonts w:hint="eastAsia" w:ascii="仿宋" w:hAnsi="仿宋" w:eastAsia="仿宋" w:cs="仿宋"/>
                <w:sz w:val="21"/>
                <w:szCs w:val="24"/>
                <w:highlight w:val="none"/>
                <w:lang w:eastAsia="zh-CN"/>
              </w:rPr>
              <w:t xml:space="preserve">（</w:t>
            </w:r>
            <w:r>
              <w:rPr>
                <w:rFonts w:hint="eastAsia" w:ascii="仿宋" w:hAnsi="仿宋" w:eastAsia="仿宋" w:cs="仿宋"/>
                <w:bCs/>
                <w:sz w:val="20"/>
                <w:szCs w:val="20"/>
                <w:highlight w:val="none"/>
                <w:lang w:val="en-US" w:eastAsia="zh-CN"/>
              </w:rPr>
              <w:t xml:space="preserve">4</w:t>
            </w:r>
            <w:r>
              <w:rPr>
                <w:rFonts w:hint="eastAsia" w:ascii="仿宋" w:hAnsi="仿宋" w:eastAsia="仿宋" w:cs="仿宋"/>
                <w:sz w:val="21"/>
                <w:szCs w:val="24"/>
                <w:highlight w:val="none"/>
                <w:lang w:val="en-US" w:eastAsia="zh-CN"/>
              </w:rPr>
              <w:t xml:space="preserve">分</w:t>
            </w:r>
            <w:r>
              <w:rPr>
                <w:rFonts w:hint="eastAsia" w:ascii="仿宋" w:hAnsi="仿宋" w:eastAsia="仿宋" w:cs="仿宋"/>
                <w:sz w:val="21"/>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jc w:val="both"/>
              <w:tabs>
                <w:tab w:val="left" w:pos="5940" w:leader="none"/>
              </w:tabs>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供应商自202</w:t>
            </w:r>
            <w:r>
              <w:rPr>
                <w:rFonts w:hint="eastAsia" w:ascii="仿宋" w:hAnsi="仿宋" w:eastAsia="仿宋" w:cs="仿宋"/>
                <w:bCs/>
                <w:sz w:val="20"/>
                <w:szCs w:val="20"/>
                <w:highlight w:val="none"/>
                <w:lang w:val="en-US" w:eastAsia="zh-CN"/>
              </w:rPr>
              <w:t xml:space="preserve">2</w:t>
            </w:r>
            <w:r>
              <w:rPr>
                <w:rFonts w:hint="eastAsia" w:ascii="仿宋" w:hAnsi="仿宋" w:eastAsia="仿宋" w:cs="仿宋"/>
                <w:bCs/>
                <w:sz w:val="20"/>
                <w:szCs w:val="20"/>
                <w:highlight w:val="none"/>
              </w:rPr>
              <w:t xml:space="preserve">年1月1日</w:t>
            </w:r>
            <w:r>
              <w:rPr>
                <w:rFonts w:hint="eastAsia" w:ascii="仿宋" w:hAnsi="仿宋" w:eastAsia="仿宋" w:cs="仿宋"/>
                <w:bCs/>
                <w:sz w:val="20"/>
                <w:szCs w:val="20"/>
                <w:highlight w:val="none"/>
                <w:lang w:eastAsia="zh-CN"/>
              </w:rPr>
              <w:t xml:space="preserve">（以合同签订时间为准）</w:t>
            </w:r>
            <w:r>
              <w:rPr>
                <w:rFonts w:hint="eastAsia" w:ascii="仿宋" w:hAnsi="仿宋" w:eastAsia="仿宋" w:cs="仿宋"/>
                <w:bCs/>
                <w:sz w:val="20"/>
                <w:szCs w:val="20"/>
                <w:highlight w:val="none"/>
              </w:rPr>
              <w:t xml:space="preserve">以来承担过</w:t>
            </w:r>
            <w:r>
              <w:rPr>
                <w:rFonts w:hint="eastAsia" w:ascii="仿宋" w:hAnsi="仿宋" w:eastAsia="仿宋" w:cs="仿宋"/>
                <w:bCs/>
                <w:sz w:val="20"/>
                <w:szCs w:val="20"/>
                <w:highlight w:val="none"/>
                <w:lang w:val="en-US" w:eastAsia="zh-CN"/>
              </w:rPr>
              <w:t xml:space="preserve">与</w:t>
            </w:r>
            <w:r>
              <w:rPr>
                <w:rFonts w:hint="eastAsia" w:ascii="仿宋" w:hAnsi="仿宋" w:eastAsia="仿宋" w:cs="仿宋"/>
                <w:bCs/>
                <w:sz w:val="20"/>
                <w:szCs w:val="20"/>
                <w:highlight w:val="none"/>
              </w:rPr>
              <w:t xml:space="preserve">本项目类似业绩的，每提供一个得2分，最高得4分。</w:t>
            </w:r>
            <w:r/>
          </w:p>
          <w:p>
            <w:pPr>
              <w:jc w:val="both"/>
              <w:widowControl w:val="off"/>
              <w:rPr>
                <w:rFonts w:hint="eastAsia" w:ascii="仿宋" w:hAnsi="仿宋" w:eastAsia="仿宋" w:cs="仿宋"/>
                <w:sz w:val="21"/>
                <w:szCs w:val="24"/>
                <w:highlight w:val="none"/>
              </w:rPr>
            </w:pPr>
            <w:r>
              <w:rPr>
                <w:rFonts w:hint="eastAsia" w:ascii="仿宋" w:hAnsi="仿宋" w:eastAsia="仿宋" w:cs="仿宋"/>
                <w:bCs/>
                <w:sz w:val="20"/>
                <w:szCs w:val="20"/>
                <w:highlight w:val="none"/>
              </w:rPr>
              <w:t xml:space="preserve">注：须提供合同和中标通知书扫描件加盖电子签章。未提供</w:t>
            </w:r>
            <w:r>
              <w:rPr>
                <w:rFonts w:hint="eastAsia" w:ascii="仿宋" w:hAnsi="仿宋" w:eastAsia="仿宋" w:cs="仿宋"/>
                <w:bCs/>
                <w:sz w:val="20"/>
                <w:szCs w:val="20"/>
                <w:highlight w:val="none"/>
                <w:lang w:eastAsia="zh-CN"/>
              </w:rPr>
              <w:t xml:space="preserve">或提供不符合要求的</w:t>
            </w:r>
            <w:r>
              <w:rPr>
                <w:rFonts w:hint="eastAsia" w:ascii="仿宋" w:hAnsi="仿宋" w:eastAsia="仿宋" w:cs="仿宋"/>
                <w:bCs/>
                <w:sz w:val="20"/>
                <w:szCs w:val="20"/>
                <w:highlight w:val="none"/>
              </w:rPr>
              <w:t xml:space="preserve">不得分</w:t>
            </w:r>
            <w:r>
              <w:rPr>
                <w:rFonts w:hint="eastAsia" w:ascii="仿宋" w:hAnsi="仿宋" w:eastAsia="仿宋" w:cs="仿宋"/>
                <w:sz w:val="21"/>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4</w:t>
            </w:r>
            <w:r/>
          </w:p>
        </w:tc>
      </w:tr>
      <w:tr>
        <w:trPr>
          <w:jc w:val="center"/>
          <w:trHeight w:val="1045"/>
        </w:trPr>
        <w:tc>
          <w:tcPr>
            <w:shd w:val="clear" w:color="auto" w:fill="auto"/>
            <w:tcBorders>
              <w:left w:val="single" w:color="auto" w:sz="4" w:space="0"/>
              <w:right w:val="single" w:color="auto"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bCs/>
                <w:sz w:val="20"/>
                <w:szCs w:val="20"/>
                <w:highlight w:val="none"/>
              </w:rPr>
              <w:t xml:space="preserve">企业综合</w:t>
            </w:r>
            <w:r>
              <w:rPr>
                <w:rFonts w:hint="eastAsia" w:ascii="仿宋" w:hAnsi="仿宋" w:eastAsia="仿宋" w:cs="仿宋"/>
                <w:bCs/>
                <w:sz w:val="20"/>
                <w:szCs w:val="20"/>
                <w:highlight w:val="none"/>
                <w:lang w:eastAsia="zh-CN"/>
              </w:rPr>
              <w:t xml:space="preserve">能</w:t>
            </w:r>
            <w:r>
              <w:rPr>
                <w:rFonts w:hint="eastAsia" w:ascii="仿宋" w:hAnsi="仿宋" w:eastAsia="仿宋" w:cs="仿宋"/>
                <w:bCs/>
                <w:sz w:val="20"/>
                <w:szCs w:val="20"/>
                <w:highlight w:val="none"/>
              </w:rPr>
              <w:t xml:space="preserve">力</w:t>
            </w:r>
            <w:r>
              <w:rPr>
                <w:rFonts w:hint="eastAsia" w:ascii="仿宋" w:hAnsi="仿宋" w:eastAsia="仿宋" w:cs="仿宋"/>
                <w:sz w:val="21"/>
                <w:szCs w:val="24"/>
                <w:highlight w:val="none"/>
                <w:lang w:val="en-US" w:eastAsia="zh-CN"/>
              </w:rPr>
              <w:t xml:space="preserve">（</w:t>
            </w:r>
            <w:r>
              <w:rPr>
                <w:rFonts w:hint="eastAsia" w:ascii="仿宋" w:hAnsi="仿宋" w:eastAsia="仿宋" w:cs="仿宋"/>
                <w:bCs/>
                <w:sz w:val="20"/>
                <w:szCs w:val="20"/>
                <w:highlight w:val="none"/>
                <w:lang w:val="en-US" w:eastAsia="zh-CN"/>
              </w:rPr>
              <w:t xml:space="preserve">6</w:t>
            </w:r>
            <w:r>
              <w:rPr>
                <w:rFonts w:hint="eastAsia" w:ascii="仿宋" w:hAnsi="仿宋" w:eastAsia="仿宋" w:cs="仿宋"/>
                <w:sz w:val="21"/>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jc w:val="both"/>
              <w:tabs>
                <w:tab w:val="left" w:pos="5940" w:leader="none"/>
              </w:tabs>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1、供应商具有质量管理体系认证证书、环境管理体系认证证书、职业健康安全管理体系认证证书的每提供一个得1分，本项最高得</w:t>
            </w:r>
            <w:r>
              <w:rPr>
                <w:rFonts w:hint="eastAsia" w:ascii="仿宋" w:hAnsi="仿宋" w:eastAsia="仿宋" w:cs="仿宋"/>
                <w:bCs/>
                <w:sz w:val="20"/>
                <w:szCs w:val="20"/>
                <w:highlight w:val="none"/>
                <w:lang w:val="en-US" w:eastAsia="zh-CN"/>
              </w:rPr>
              <w:t xml:space="preserve">3</w:t>
            </w:r>
            <w:r>
              <w:rPr>
                <w:rFonts w:hint="eastAsia" w:ascii="仿宋" w:hAnsi="仿宋" w:eastAsia="仿宋" w:cs="仿宋"/>
                <w:bCs/>
                <w:sz w:val="20"/>
                <w:szCs w:val="20"/>
                <w:highlight w:val="none"/>
              </w:rPr>
              <w:t xml:space="preserve">分。</w:t>
            </w:r>
            <w:r/>
          </w:p>
          <w:p>
            <w:pPr>
              <w:jc w:val="both"/>
              <w:tabs>
                <w:tab w:val="left" w:pos="5940" w:leader="none"/>
              </w:tabs>
              <w:rPr>
                <w:rFonts w:hint="default" w:ascii="仿宋" w:hAnsi="仿宋" w:eastAsia="仿宋" w:cs="仿宋"/>
                <w:bCs/>
                <w:sz w:val="20"/>
                <w:szCs w:val="20"/>
                <w:highlight w:val="none"/>
                <w:lang w:val="en-US" w:eastAsia="zh-CN"/>
              </w:rPr>
            </w:pPr>
            <w:r>
              <w:rPr>
                <w:rFonts w:hint="eastAsia" w:ascii="仿宋" w:hAnsi="仿宋" w:eastAsia="仿宋" w:cs="仿宋"/>
                <w:bCs/>
                <w:sz w:val="20"/>
                <w:szCs w:val="20"/>
                <w:highlight w:val="none"/>
                <w:lang w:val="en-US" w:eastAsia="zh-CN"/>
              </w:rPr>
              <w:t xml:space="preserve">2</w:t>
            </w:r>
            <w:r>
              <w:rPr>
                <w:rFonts w:hint="eastAsia" w:ascii="仿宋" w:hAnsi="仿宋" w:eastAsia="仿宋" w:cs="仿宋"/>
                <w:bCs/>
                <w:sz w:val="20"/>
                <w:szCs w:val="20"/>
                <w:highlight w:val="none"/>
              </w:rPr>
              <w:t xml:space="preserve">、自202</w:t>
            </w:r>
            <w:r>
              <w:rPr>
                <w:rFonts w:hint="eastAsia" w:ascii="仿宋" w:hAnsi="仿宋" w:eastAsia="仿宋" w:cs="仿宋"/>
                <w:bCs/>
                <w:sz w:val="20"/>
                <w:szCs w:val="20"/>
                <w:highlight w:val="none"/>
                <w:lang w:val="en-US" w:eastAsia="zh-CN"/>
              </w:rPr>
              <w:t xml:space="preserve">1</w:t>
            </w:r>
            <w:r>
              <w:rPr>
                <w:rFonts w:hint="eastAsia" w:ascii="仿宋" w:hAnsi="仿宋" w:eastAsia="仿宋" w:cs="仿宋"/>
                <w:bCs/>
                <w:sz w:val="20"/>
                <w:szCs w:val="20"/>
                <w:highlight w:val="none"/>
              </w:rPr>
              <w:t xml:space="preserve">年1月1日以来供应商承担</w:t>
            </w:r>
            <w:r>
              <w:rPr>
                <w:rFonts w:hint="eastAsia" w:ascii="仿宋" w:hAnsi="仿宋" w:eastAsia="仿宋" w:cs="仿宋"/>
                <w:bCs/>
                <w:sz w:val="20"/>
                <w:szCs w:val="20"/>
                <w:highlight w:val="none"/>
                <w:lang w:val="en-US" w:eastAsia="zh-CN"/>
              </w:rPr>
              <w:t xml:space="preserve">的国土调查相关项目</w:t>
            </w:r>
            <w:r>
              <w:rPr>
                <w:rFonts w:hint="eastAsia" w:ascii="仿宋" w:hAnsi="仿宋" w:eastAsia="仿宋" w:cs="仿宋"/>
                <w:bCs/>
                <w:sz w:val="20"/>
                <w:szCs w:val="20"/>
                <w:highlight w:val="none"/>
              </w:rPr>
              <w:t xml:space="preserve">获得省级</w:t>
            </w:r>
            <w:r>
              <w:rPr>
                <w:rFonts w:hint="eastAsia" w:ascii="仿宋" w:hAnsi="仿宋" w:eastAsia="仿宋" w:cs="仿宋"/>
                <w:bCs/>
                <w:sz w:val="20"/>
                <w:szCs w:val="20"/>
                <w:highlight w:val="none"/>
                <w:lang w:eastAsia="zh-CN"/>
              </w:rPr>
              <w:t xml:space="preserve">（含）</w:t>
            </w:r>
            <w:r>
              <w:rPr>
                <w:rFonts w:hint="eastAsia" w:ascii="仿宋" w:hAnsi="仿宋" w:eastAsia="仿宋" w:cs="仿宋"/>
                <w:bCs/>
                <w:sz w:val="20"/>
                <w:szCs w:val="20"/>
                <w:highlight w:val="none"/>
                <w:lang w:val="en-US" w:eastAsia="zh-CN"/>
              </w:rPr>
              <w:t xml:space="preserve">以上奖项</w:t>
            </w:r>
            <w:r>
              <w:rPr>
                <w:rFonts w:hint="eastAsia" w:ascii="仿宋" w:hAnsi="仿宋" w:eastAsia="仿宋" w:cs="仿宋"/>
                <w:bCs/>
                <w:sz w:val="20"/>
                <w:szCs w:val="20"/>
                <w:highlight w:val="none"/>
              </w:rPr>
              <w:t xml:space="preserve">的，得</w:t>
            </w:r>
            <w:r>
              <w:rPr>
                <w:rFonts w:hint="eastAsia" w:ascii="仿宋" w:hAnsi="仿宋" w:eastAsia="仿宋" w:cs="仿宋"/>
                <w:bCs/>
                <w:sz w:val="20"/>
                <w:szCs w:val="20"/>
                <w:highlight w:val="none"/>
                <w:lang w:val="en-US" w:eastAsia="zh-CN"/>
              </w:rPr>
              <w:t xml:space="preserve">3</w:t>
            </w:r>
            <w:r>
              <w:rPr>
                <w:rFonts w:hint="eastAsia" w:ascii="仿宋" w:hAnsi="仿宋" w:eastAsia="仿宋" w:cs="仿宋"/>
                <w:bCs/>
                <w:sz w:val="20"/>
                <w:szCs w:val="20"/>
                <w:highlight w:val="none"/>
              </w:rPr>
              <w:t xml:space="preserve">分</w:t>
            </w:r>
            <w:r>
              <w:rPr>
                <w:rFonts w:hint="eastAsia" w:ascii="仿宋" w:hAnsi="仿宋" w:eastAsia="仿宋" w:cs="仿宋"/>
                <w:bCs/>
                <w:sz w:val="20"/>
                <w:szCs w:val="20"/>
                <w:highlight w:val="none"/>
                <w:lang w:eastAsia="zh-CN"/>
              </w:rPr>
              <w:t xml:space="preserve">；省级以下奖项的，得1分；</w:t>
            </w:r>
            <w:r>
              <w:rPr>
                <w:rFonts w:hint="eastAsia" w:ascii="仿宋" w:hAnsi="仿宋" w:eastAsia="仿宋" w:cs="仿宋"/>
                <w:bCs/>
                <w:sz w:val="20"/>
                <w:szCs w:val="20"/>
                <w:highlight w:val="none"/>
                <w:lang w:val="en-US" w:eastAsia="zh-CN"/>
              </w:rPr>
              <w:t xml:space="preserve">本小项最高得3分。</w:t>
            </w:r>
            <w:r/>
          </w:p>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bCs/>
                <w:sz w:val="20"/>
                <w:szCs w:val="20"/>
                <w:highlight w:val="none"/>
              </w:rPr>
              <w:t xml:space="preserve">注：须提供证书扫描件加盖电子签章。未提供不得分</w:t>
            </w:r>
            <w:r>
              <w:rPr>
                <w:rFonts w:hint="eastAsia" w:ascii="仿宋" w:hAnsi="仿宋" w:eastAsia="仿宋" w:cs="仿宋"/>
                <w:bCs/>
                <w:sz w:val="20"/>
                <w:szCs w:val="20"/>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tcPr>
          <w:p>
            <w:pPr>
              <w:jc w:val="center"/>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6</w:t>
            </w:r>
            <w:r/>
          </w:p>
        </w:tc>
      </w:tr>
      <w:tr>
        <w:trPr>
          <w:jc w:val="center"/>
          <w:trHeight w:val="0"/>
        </w:trPr>
        <w:tc>
          <w:tcPr>
            <w:shd w:val="clear" w:color="auto" w:fill="auto"/>
            <w:tcBorders>
              <w:left w:val="single" w:color="auto" w:sz="4" w:space="0"/>
              <w:right w:val="single" w:color="auto"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val="off"/>
              <w:rPr>
                <w:rFonts w:hint="eastAsia" w:ascii="仿宋" w:hAnsi="仿宋" w:eastAsia="仿宋" w:cs="仿宋"/>
                <w:sz w:val="21"/>
                <w:szCs w:val="24"/>
                <w:highlight w:val="none"/>
                <w:lang w:eastAsia="zh-CN"/>
              </w:rPr>
            </w:pPr>
            <w:r>
              <w:rPr>
                <w:rFonts w:hint="eastAsia" w:ascii="仿宋" w:hAnsi="仿宋" w:eastAsia="仿宋" w:cs="仿宋"/>
                <w:sz w:val="21"/>
                <w:szCs w:val="24"/>
                <w:highlight w:val="none"/>
                <w:lang w:val="en-US" w:eastAsia="zh-CN"/>
              </w:rPr>
              <w:t xml:space="preserve">拟投入</w:t>
            </w:r>
            <w:r>
              <w:rPr>
                <w:rFonts w:hint="eastAsia" w:ascii="仿宋" w:hAnsi="仿宋" w:eastAsia="仿宋" w:cs="仿宋"/>
                <w:bCs/>
                <w:sz w:val="20"/>
                <w:szCs w:val="20"/>
                <w:highlight w:val="none"/>
              </w:rPr>
              <w:t xml:space="preserve">设备</w:t>
            </w:r>
            <w:r>
              <w:rPr>
                <w:rFonts w:hint="eastAsia" w:ascii="仿宋" w:hAnsi="仿宋" w:eastAsia="仿宋" w:cs="仿宋"/>
                <w:bCs/>
                <w:sz w:val="20"/>
                <w:szCs w:val="20"/>
                <w:highlight w:val="none"/>
                <w:lang w:eastAsia="zh-CN"/>
              </w:rPr>
              <w:t xml:space="preserve">情况</w:t>
            </w:r>
            <w:r>
              <w:rPr>
                <w:rFonts w:hint="eastAsia" w:ascii="仿宋" w:hAnsi="仿宋" w:eastAsia="仿宋" w:cs="仿宋"/>
                <w:sz w:val="21"/>
                <w:szCs w:val="24"/>
                <w:highlight w:val="none"/>
                <w:lang w:val="en-US" w:eastAsia="zh-CN"/>
              </w:rPr>
              <w:t xml:space="preserve">    </w:t>
            </w:r>
            <w:r>
              <w:rPr>
                <w:rFonts w:hint="eastAsia" w:ascii="仿宋" w:hAnsi="仿宋" w:eastAsia="仿宋" w:cs="仿宋"/>
                <w:sz w:val="21"/>
                <w:szCs w:val="24"/>
                <w:highlight w:val="none"/>
                <w:lang w:eastAsia="zh-CN"/>
              </w:rPr>
              <w:t xml:space="preserve">（</w:t>
            </w:r>
            <w:r>
              <w:rPr>
                <w:rFonts w:hint="eastAsia" w:ascii="仿宋" w:hAnsi="仿宋" w:eastAsia="仿宋" w:cs="仿宋"/>
                <w:sz w:val="21"/>
                <w:szCs w:val="24"/>
                <w:highlight w:val="none"/>
                <w:lang w:val="en-US" w:eastAsia="zh-CN"/>
              </w:rPr>
              <w:t xml:space="preserve">6分</w:t>
            </w:r>
            <w:r>
              <w:rPr>
                <w:rFonts w:hint="eastAsia" w:ascii="仿宋" w:hAnsi="仿宋" w:eastAsia="仿宋" w:cs="仿宋"/>
                <w:sz w:val="21"/>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pStyle w:val="682"/>
              <w:jc w:val="both"/>
              <w:rPr>
                <w:rFonts w:hint="eastAsia" w:ascii="仿宋" w:hAnsi="仿宋" w:eastAsia="仿宋" w:cs="仿宋"/>
                <w:bCs/>
                <w:sz w:val="20"/>
                <w:szCs w:val="20"/>
                <w:highlight w:val="none"/>
                <w:lang w:eastAsia="zh-CN"/>
              </w:rPr>
            </w:pPr>
            <w:r>
              <w:rPr>
                <w:rFonts w:hint="eastAsia" w:ascii="仿宋" w:hAnsi="仿宋" w:eastAsia="仿宋" w:cs="仿宋"/>
                <w:bCs/>
                <w:sz w:val="20"/>
                <w:szCs w:val="20"/>
                <w:highlight w:val="none"/>
                <w:lang w:val="en-US" w:eastAsia="zh-CN"/>
              </w:rPr>
              <w:t xml:space="preserve">1、</w:t>
            </w:r>
            <w:r>
              <w:rPr>
                <w:rFonts w:hint="eastAsia" w:ascii="仿宋" w:hAnsi="仿宋" w:eastAsia="仿宋" w:cs="仿宋"/>
                <w:bCs/>
                <w:sz w:val="20"/>
                <w:szCs w:val="20"/>
                <w:highlight w:val="none"/>
              </w:rPr>
              <w:t xml:space="preserve">供应商</w:t>
            </w:r>
            <w:r>
              <w:rPr>
                <w:rFonts w:hint="eastAsia" w:ascii="仿宋" w:hAnsi="仿宋" w:eastAsia="仿宋" w:cs="仿宋"/>
                <w:bCs/>
                <w:sz w:val="20"/>
                <w:szCs w:val="20"/>
                <w:highlight w:val="none"/>
                <w:lang w:val="en-US" w:eastAsia="zh-CN"/>
              </w:rPr>
              <w:t xml:space="preserve">具有4套</w:t>
            </w:r>
            <w:r>
              <w:rPr>
                <w:rFonts w:hint="eastAsia" w:ascii="仿宋" w:hAnsi="仿宋" w:eastAsia="仿宋" w:cs="仿宋"/>
                <w:bCs/>
                <w:sz w:val="20"/>
                <w:szCs w:val="20"/>
                <w:highlight w:val="none"/>
                <w:lang w:eastAsia="zh-CN"/>
              </w:rPr>
              <w:t xml:space="preserve">（含）</w:t>
            </w:r>
            <w:r>
              <w:rPr>
                <w:rFonts w:hint="eastAsia" w:ascii="仿宋" w:hAnsi="仿宋" w:eastAsia="仿宋" w:cs="仿宋"/>
                <w:bCs/>
                <w:sz w:val="20"/>
                <w:szCs w:val="20"/>
                <w:highlight w:val="none"/>
              </w:rPr>
              <w:t xml:space="preserve">以上航空摄影设备</w:t>
            </w:r>
            <w:r>
              <w:rPr>
                <w:rFonts w:hint="eastAsia" w:ascii="仿宋" w:hAnsi="仿宋" w:eastAsia="仿宋" w:cs="仿宋"/>
                <w:bCs/>
                <w:sz w:val="20"/>
                <w:szCs w:val="20"/>
                <w:highlight w:val="none"/>
                <w:lang w:eastAsia="zh-CN"/>
              </w:rPr>
              <w:t xml:space="preserve">（无人机或固定翼航摄系统）</w:t>
            </w:r>
            <w:r>
              <w:rPr>
                <w:rFonts w:hint="eastAsia" w:ascii="仿宋" w:hAnsi="仿宋" w:eastAsia="仿宋" w:cs="仿宋"/>
                <w:bCs/>
                <w:sz w:val="20"/>
                <w:szCs w:val="20"/>
                <w:highlight w:val="none"/>
              </w:rPr>
              <w:t xml:space="preserve">得</w:t>
            </w:r>
            <w:r>
              <w:rPr>
                <w:rFonts w:hint="eastAsia" w:ascii="仿宋" w:hAnsi="仿宋" w:eastAsia="仿宋" w:cs="仿宋"/>
                <w:bCs/>
                <w:sz w:val="20"/>
                <w:szCs w:val="20"/>
                <w:highlight w:val="none"/>
                <w:lang w:val="en-US" w:eastAsia="zh-CN"/>
              </w:rPr>
              <w:t xml:space="preserve">2</w:t>
            </w:r>
            <w:r>
              <w:rPr>
                <w:rFonts w:hint="eastAsia" w:ascii="仿宋" w:hAnsi="仿宋" w:eastAsia="仿宋" w:cs="仿宋"/>
                <w:bCs/>
                <w:sz w:val="20"/>
                <w:szCs w:val="20"/>
                <w:highlight w:val="none"/>
              </w:rPr>
              <w:t xml:space="preserve">分</w:t>
            </w:r>
            <w:r>
              <w:rPr>
                <w:rFonts w:hint="eastAsia" w:ascii="仿宋" w:hAnsi="仿宋" w:eastAsia="仿宋" w:cs="仿宋"/>
                <w:bCs/>
                <w:sz w:val="20"/>
                <w:szCs w:val="20"/>
                <w:highlight w:val="none"/>
                <w:lang w:eastAsia="zh-CN"/>
              </w:rPr>
              <w:t xml:space="preserve">；</w:t>
            </w:r>
            <w:r/>
          </w:p>
          <w:p>
            <w:pPr>
              <w:pStyle w:val="682"/>
              <w:jc w:val="both"/>
              <w:rPr>
                <w:rFonts w:hint="eastAsia" w:ascii="仿宋" w:hAnsi="仿宋" w:eastAsia="仿宋" w:cs="仿宋"/>
                <w:bCs/>
                <w:sz w:val="20"/>
                <w:szCs w:val="20"/>
                <w:highlight w:val="none"/>
                <w:lang w:val="en-US" w:eastAsia="zh-CN"/>
              </w:rPr>
            </w:pPr>
            <w:r>
              <w:rPr>
                <w:rFonts w:hint="eastAsia" w:ascii="仿宋" w:hAnsi="仿宋" w:eastAsia="仿宋" w:cs="仿宋"/>
                <w:bCs/>
                <w:sz w:val="20"/>
                <w:szCs w:val="20"/>
                <w:highlight w:val="none"/>
                <w:lang w:val="en-US" w:eastAsia="zh-CN"/>
              </w:rPr>
              <w:t xml:space="preserve">2、供应商具有全站仪4台及以上得2分；</w:t>
            </w:r>
            <w:r/>
          </w:p>
          <w:p>
            <w:pPr>
              <w:pStyle w:val="682"/>
              <w:jc w:val="both"/>
              <w:rPr>
                <w:rFonts w:hint="eastAsia" w:ascii="仿宋" w:hAnsi="仿宋" w:eastAsia="仿宋" w:cs="仿宋"/>
                <w:bCs/>
                <w:sz w:val="20"/>
                <w:szCs w:val="20"/>
                <w:highlight w:val="none"/>
                <w:lang w:eastAsia="zh-CN"/>
              </w:rPr>
            </w:pPr>
            <w:r>
              <w:rPr>
                <w:rFonts w:hint="eastAsia" w:ascii="仿宋" w:hAnsi="仿宋" w:eastAsia="仿宋" w:cs="仿宋"/>
                <w:bCs/>
                <w:sz w:val="20"/>
                <w:szCs w:val="20"/>
                <w:highlight w:val="none"/>
                <w:lang w:val="en-US" w:eastAsia="zh-CN"/>
              </w:rPr>
              <w:t xml:space="preserve">3、供应商具有水准仪、手持式激光测距仪的，每提供一种得1分，本项最高得2分。</w:t>
            </w:r>
            <w:r/>
          </w:p>
          <w:p>
            <w:pPr>
              <w:jc w:val="both"/>
              <w:widowControl w:val="off"/>
              <w:rPr>
                <w:rFonts w:hint="eastAsia" w:ascii="仿宋" w:hAnsi="仿宋" w:eastAsia="仿宋" w:cs="仿宋"/>
                <w:sz w:val="21"/>
                <w:szCs w:val="24"/>
                <w:highlight w:val="none"/>
                <w:lang w:val="en-US" w:eastAsia="zh-CN"/>
              </w:rPr>
            </w:pPr>
            <w:r>
              <w:rPr>
                <w:rFonts w:hint="eastAsia" w:ascii="仿宋" w:hAnsi="仿宋" w:eastAsia="仿宋" w:cs="仿宋"/>
                <w:bCs/>
                <w:sz w:val="20"/>
                <w:szCs w:val="20"/>
                <w:highlight w:val="none"/>
                <w:lang w:val="en-US" w:eastAsia="zh-CN"/>
              </w:rPr>
              <w:t xml:space="preserve">注：</w:t>
            </w:r>
            <w:r>
              <w:rPr>
                <w:rFonts w:hint="eastAsia" w:ascii="仿宋" w:hAnsi="仿宋" w:eastAsia="仿宋" w:cs="仿宋"/>
                <w:bCs/>
                <w:sz w:val="20"/>
                <w:szCs w:val="20"/>
                <w:highlight w:val="none"/>
              </w:rPr>
              <w:t xml:space="preserve">航空摄影设备需提供购买发票</w:t>
            </w:r>
            <w:r>
              <w:rPr>
                <w:rFonts w:hint="eastAsia" w:ascii="仿宋" w:hAnsi="仿宋" w:eastAsia="仿宋" w:cs="仿宋"/>
                <w:bCs/>
                <w:sz w:val="20"/>
                <w:szCs w:val="20"/>
                <w:highlight w:val="none"/>
                <w:lang w:val="en-US" w:eastAsia="zh-CN"/>
              </w:rPr>
              <w:t xml:space="preserve">和合同扫描件</w:t>
            </w:r>
            <w:r>
              <w:rPr>
                <w:rFonts w:hint="eastAsia" w:ascii="仿宋" w:hAnsi="仿宋" w:eastAsia="仿宋" w:cs="仿宋"/>
                <w:bCs/>
                <w:sz w:val="20"/>
                <w:szCs w:val="20"/>
                <w:highlight w:val="none"/>
              </w:rPr>
              <w:t xml:space="preserve">并加盖电子签章</w:t>
            </w:r>
            <w:r>
              <w:rPr>
                <w:rFonts w:hint="eastAsia" w:ascii="仿宋" w:hAnsi="仿宋" w:eastAsia="仿宋" w:cs="仿宋"/>
                <w:bCs/>
                <w:sz w:val="20"/>
                <w:szCs w:val="20"/>
                <w:highlight w:val="none"/>
                <w:lang w:eastAsia="zh-CN"/>
              </w:rPr>
              <w:t xml:space="preserve">；</w:t>
            </w:r>
            <w:r>
              <w:rPr>
                <w:rFonts w:hint="eastAsia" w:ascii="仿宋" w:hAnsi="仿宋" w:eastAsia="仿宋" w:cs="仿宋"/>
                <w:bCs/>
                <w:sz w:val="20"/>
                <w:szCs w:val="20"/>
                <w:highlight w:val="none"/>
                <w:lang w:val="en-US" w:eastAsia="zh-CN"/>
              </w:rPr>
              <w:t xml:space="preserve">全站仪、水准仪、手持式激光测距仪需提供购买发票和检定证书扫描件并加盖电子签章</w:t>
            </w:r>
            <w:r>
              <w:rPr>
                <w:rFonts w:hint="eastAsia" w:ascii="仿宋" w:hAnsi="仿宋" w:eastAsia="仿宋" w:cs="仿宋"/>
                <w:sz w:val="21"/>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tcPr>
          <w:p>
            <w:pPr>
              <w:jc w:val="center"/>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6</w:t>
            </w:r>
            <w:r/>
          </w:p>
        </w:tc>
      </w:tr>
      <w:tr>
        <w:trPr>
          <w:jc w:val="center"/>
          <w:trHeight w:val="659"/>
        </w:trPr>
        <w:tc>
          <w:tcPr>
            <w:shd w:val="clear" w:color="auto" w:fill="auto"/>
            <w:tcBorders>
              <w:top w:val="single" w:color="auto" w:sz="4" w:space="0"/>
              <w:left w:val="single" w:color="auto" w:sz="4" w:space="0"/>
              <w:bottom w:val="single" w:color="auto" w:sz="4" w:space="0"/>
              <w:right w:val="single" w:color="auto"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拟投入项目组人员评价（16分）</w:t>
            </w:r>
            <w:r/>
          </w:p>
        </w:tc>
        <w:tc>
          <w:tcPr>
            <w:shd w:val="clear" w:color="auto" w:fill="auto"/>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jc w:val="both"/>
              <w:tabs>
                <w:tab w:val="left" w:pos="5940" w:leader="none"/>
              </w:tabs>
              <w:rPr>
                <w:rFonts w:hint="eastAsia" w:ascii="仿宋" w:hAnsi="仿宋" w:eastAsia="仿宋" w:cs="仿宋"/>
                <w:bCs/>
                <w:sz w:val="20"/>
                <w:szCs w:val="20"/>
                <w:highlight w:val="none"/>
              </w:rPr>
            </w:pPr>
            <w:r/>
            <w:bookmarkStart w:id="10" w:name="_GoBack"/>
            <w:r>
              <w:rPr>
                <w:rFonts w:hint="eastAsia" w:ascii="仿宋" w:hAnsi="仿宋" w:eastAsia="仿宋" w:cs="仿宋"/>
                <w:bCs/>
                <w:sz w:val="20"/>
                <w:szCs w:val="20"/>
                <w:highlight w:val="none"/>
              </w:rPr>
              <w:t xml:space="preserve">1、拟派本项目的项目负责人具有</w:t>
            </w:r>
            <w:r>
              <w:rPr>
                <w:rFonts w:hint="eastAsia" w:ascii="仿宋" w:hAnsi="仿宋" w:eastAsia="仿宋" w:cs="仿宋"/>
                <w:bCs/>
                <w:sz w:val="20"/>
                <w:szCs w:val="20"/>
                <w:highlight w:val="none"/>
                <w:lang w:val="en-US" w:eastAsia="zh-CN"/>
              </w:rPr>
              <w:t xml:space="preserve">测绘类</w:t>
            </w:r>
            <w:r>
              <w:rPr>
                <w:rFonts w:hint="eastAsia" w:ascii="仿宋" w:hAnsi="仿宋" w:eastAsia="仿宋" w:cs="仿宋"/>
                <w:bCs/>
                <w:sz w:val="20"/>
                <w:szCs w:val="20"/>
                <w:highlight w:val="none"/>
              </w:rPr>
              <w:t xml:space="preserve">高级</w:t>
            </w:r>
            <w:r>
              <w:rPr>
                <w:rFonts w:hint="eastAsia" w:ascii="仿宋" w:hAnsi="仿宋" w:eastAsia="仿宋" w:cs="仿宋"/>
                <w:bCs/>
                <w:strike w:val="0"/>
                <w:sz w:val="20"/>
                <w:szCs w:val="20"/>
                <w:highlight w:val="none"/>
                <w:lang w:eastAsia="zh-CN"/>
              </w:rPr>
              <w:t xml:space="preserve">（含）</w:t>
            </w:r>
            <w:r>
              <w:rPr>
                <w:rFonts w:hint="eastAsia" w:ascii="仿宋" w:hAnsi="仿宋" w:eastAsia="仿宋" w:cs="仿宋"/>
                <w:bCs/>
                <w:sz w:val="20"/>
                <w:szCs w:val="20"/>
                <w:highlight w:val="none"/>
              </w:rPr>
              <w:t xml:space="preserve">以上职称</w:t>
            </w:r>
            <w:r>
              <w:rPr>
                <w:rFonts w:hint="eastAsia" w:ascii="仿宋" w:hAnsi="仿宋" w:eastAsia="仿宋" w:cs="仿宋"/>
                <w:bCs/>
                <w:sz w:val="20"/>
                <w:szCs w:val="20"/>
                <w:highlight w:val="none"/>
                <w:lang w:eastAsia="zh-CN"/>
              </w:rPr>
              <w:t xml:space="preserve">的得</w:t>
            </w:r>
            <w:r>
              <w:rPr>
                <w:rFonts w:hint="eastAsia" w:ascii="仿宋" w:hAnsi="仿宋" w:eastAsia="仿宋" w:cs="仿宋"/>
                <w:bCs/>
                <w:sz w:val="20"/>
                <w:szCs w:val="20"/>
                <w:highlight w:val="none"/>
                <w:lang w:val="en-US" w:eastAsia="zh-CN"/>
              </w:rPr>
              <w:t xml:space="preserve">2分，具备</w:t>
            </w:r>
            <w:r>
              <w:rPr>
                <w:rFonts w:hint="eastAsia" w:ascii="仿宋" w:hAnsi="仿宋" w:eastAsia="仿宋" w:cs="仿宋"/>
                <w:bCs/>
                <w:sz w:val="20"/>
                <w:szCs w:val="20"/>
                <w:highlight w:val="none"/>
              </w:rPr>
              <w:t xml:space="preserve">注册测绘师资格证书的得</w:t>
            </w:r>
            <w:r>
              <w:rPr>
                <w:rFonts w:hint="eastAsia" w:ascii="仿宋" w:hAnsi="仿宋" w:eastAsia="仿宋" w:cs="仿宋"/>
                <w:bCs/>
                <w:sz w:val="20"/>
                <w:szCs w:val="20"/>
                <w:highlight w:val="none"/>
                <w:lang w:val="en-US" w:eastAsia="zh-CN"/>
              </w:rPr>
              <w:t xml:space="preserve">1</w:t>
            </w:r>
            <w:r>
              <w:rPr>
                <w:rFonts w:hint="eastAsia" w:ascii="仿宋" w:hAnsi="仿宋" w:eastAsia="仿宋" w:cs="仿宋"/>
                <w:bCs/>
                <w:sz w:val="20"/>
                <w:szCs w:val="20"/>
                <w:highlight w:val="none"/>
              </w:rPr>
              <w:t xml:space="preserve">分</w:t>
            </w:r>
            <w:r>
              <w:rPr>
                <w:rFonts w:hint="eastAsia" w:ascii="仿宋" w:hAnsi="仿宋" w:eastAsia="仿宋" w:cs="仿宋"/>
                <w:bCs/>
                <w:sz w:val="20"/>
                <w:szCs w:val="20"/>
                <w:highlight w:val="none"/>
                <w:lang w:eastAsia="zh-CN"/>
              </w:rPr>
              <w:t xml:space="preserve">，本小项最高得</w:t>
            </w:r>
            <w:r>
              <w:rPr>
                <w:rFonts w:hint="eastAsia" w:ascii="仿宋" w:hAnsi="仿宋" w:eastAsia="仿宋" w:cs="仿宋"/>
                <w:bCs/>
                <w:sz w:val="20"/>
                <w:szCs w:val="20"/>
                <w:highlight w:val="none"/>
                <w:lang w:val="en-US" w:eastAsia="zh-CN"/>
              </w:rPr>
              <w:t xml:space="preserve">3分。</w:t>
            </w:r>
            <w:r/>
          </w:p>
          <w:p>
            <w:pPr>
              <w:jc w:val="both"/>
              <w:tabs>
                <w:tab w:val="left" w:pos="5940" w:leader="none"/>
              </w:tabs>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2、拟派本项目的技术负责人具有</w:t>
            </w:r>
            <w:r>
              <w:rPr>
                <w:rFonts w:hint="eastAsia" w:ascii="仿宋" w:hAnsi="仿宋" w:eastAsia="仿宋" w:cs="仿宋"/>
                <w:bCs/>
                <w:sz w:val="20"/>
                <w:szCs w:val="20"/>
                <w:highlight w:val="none"/>
                <w:lang w:val="en-US" w:eastAsia="zh-CN"/>
              </w:rPr>
              <w:t xml:space="preserve">测绘类</w:t>
            </w:r>
            <w:r>
              <w:rPr>
                <w:rFonts w:hint="eastAsia" w:ascii="仿宋" w:hAnsi="仿宋" w:eastAsia="仿宋" w:cs="仿宋"/>
                <w:bCs/>
                <w:sz w:val="20"/>
                <w:szCs w:val="20"/>
                <w:highlight w:val="none"/>
              </w:rPr>
              <w:t xml:space="preserve">高级</w:t>
            </w:r>
            <w:r>
              <w:rPr>
                <w:rFonts w:hint="eastAsia" w:ascii="仿宋" w:hAnsi="仿宋" w:eastAsia="仿宋" w:cs="仿宋"/>
                <w:bCs/>
                <w:strike w:val="0"/>
                <w:sz w:val="20"/>
                <w:szCs w:val="20"/>
                <w:highlight w:val="none"/>
                <w:lang w:eastAsia="zh-CN"/>
              </w:rPr>
              <w:t xml:space="preserve">（含）</w:t>
            </w:r>
            <w:r>
              <w:rPr>
                <w:rFonts w:hint="eastAsia" w:ascii="仿宋" w:hAnsi="仿宋" w:eastAsia="仿宋" w:cs="仿宋"/>
                <w:bCs/>
                <w:sz w:val="20"/>
                <w:szCs w:val="20"/>
                <w:highlight w:val="none"/>
              </w:rPr>
              <w:t xml:space="preserve">以上职称</w:t>
            </w:r>
            <w:r>
              <w:rPr>
                <w:rFonts w:hint="eastAsia" w:ascii="仿宋" w:hAnsi="仿宋" w:eastAsia="仿宋" w:cs="仿宋"/>
                <w:bCs/>
                <w:sz w:val="20"/>
                <w:szCs w:val="20"/>
                <w:highlight w:val="none"/>
                <w:lang w:eastAsia="zh-CN"/>
              </w:rPr>
              <w:t xml:space="preserve">的得</w:t>
            </w:r>
            <w:r>
              <w:rPr>
                <w:rFonts w:hint="eastAsia" w:ascii="仿宋" w:hAnsi="仿宋" w:eastAsia="仿宋" w:cs="仿宋"/>
                <w:bCs/>
                <w:sz w:val="20"/>
                <w:szCs w:val="20"/>
                <w:highlight w:val="none"/>
                <w:lang w:val="en-US" w:eastAsia="zh-CN"/>
              </w:rPr>
              <w:t xml:space="preserve">2分，具备</w:t>
            </w:r>
            <w:r>
              <w:rPr>
                <w:rFonts w:hint="eastAsia" w:ascii="仿宋" w:hAnsi="仿宋" w:eastAsia="仿宋" w:cs="仿宋"/>
                <w:bCs/>
                <w:sz w:val="20"/>
                <w:szCs w:val="20"/>
                <w:highlight w:val="none"/>
              </w:rPr>
              <w:t xml:space="preserve">地理信息安全保密培训证书的得</w:t>
            </w:r>
            <w:r>
              <w:rPr>
                <w:rFonts w:hint="eastAsia" w:ascii="仿宋" w:hAnsi="仿宋" w:eastAsia="仿宋" w:cs="仿宋"/>
                <w:bCs/>
                <w:sz w:val="20"/>
                <w:szCs w:val="20"/>
                <w:highlight w:val="none"/>
                <w:lang w:val="en-US" w:eastAsia="zh-CN"/>
              </w:rPr>
              <w:t xml:space="preserve">1</w:t>
            </w:r>
            <w:r>
              <w:rPr>
                <w:rFonts w:hint="eastAsia" w:ascii="仿宋" w:hAnsi="仿宋" w:eastAsia="仿宋" w:cs="仿宋"/>
                <w:bCs/>
                <w:sz w:val="20"/>
                <w:szCs w:val="20"/>
                <w:highlight w:val="none"/>
              </w:rPr>
              <w:t xml:space="preserve">分</w:t>
            </w:r>
            <w:r>
              <w:rPr>
                <w:rFonts w:hint="eastAsia" w:ascii="仿宋" w:hAnsi="仿宋" w:eastAsia="仿宋" w:cs="仿宋"/>
                <w:bCs/>
                <w:sz w:val="20"/>
                <w:szCs w:val="20"/>
                <w:highlight w:val="none"/>
                <w:lang w:eastAsia="zh-CN"/>
              </w:rPr>
              <w:t xml:space="preserve">，本小项最高得</w:t>
            </w:r>
            <w:r>
              <w:rPr>
                <w:rFonts w:hint="eastAsia" w:ascii="仿宋" w:hAnsi="仿宋" w:eastAsia="仿宋" w:cs="仿宋"/>
                <w:bCs/>
                <w:sz w:val="20"/>
                <w:szCs w:val="20"/>
                <w:highlight w:val="none"/>
                <w:lang w:val="en-US" w:eastAsia="zh-CN"/>
              </w:rPr>
              <w:t xml:space="preserve">3分。</w:t>
            </w:r>
            <w:r/>
          </w:p>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bCs/>
                <w:sz w:val="20"/>
                <w:szCs w:val="20"/>
                <w:highlight w:val="none"/>
                <w:lang w:val="en-US" w:eastAsia="zh-CN"/>
              </w:rPr>
              <w:t xml:space="preserve">3、拟派外业负责人具有测绘中级（含）</w:t>
            </w:r>
            <w:r>
              <w:rPr>
                <w:rFonts w:hint="eastAsia" w:ascii="仿宋" w:hAnsi="仿宋" w:eastAsia="仿宋" w:cs="仿宋"/>
                <w:bCs/>
                <w:sz w:val="20"/>
                <w:szCs w:val="20"/>
                <w:highlight w:val="none"/>
              </w:rPr>
              <w:t xml:space="preserve">以上职称</w:t>
            </w:r>
            <w:r>
              <w:rPr>
                <w:rFonts w:hint="eastAsia" w:ascii="仿宋" w:hAnsi="仿宋" w:eastAsia="仿宋" w:cs="仿宋"/>
                <w:bCs/>
                <w:sz w:val="20"/>
                <w:szCs w:val="20"/>
                <w:highlight w:val="none"/>
                <w:lang w:val="en-US" w:eastAsia="zh-CN"/>
              </w:rPr>
              <w:t xml:space="preserve">、</w:t>
            </w:r>
            <w:r>
              <w:rPr>
                <w:rFonts w:hint="eastAsia" w:ascii="仿宋" w:hAnsi="仿宋" w:eastAsia="仿宋" w:cs="仿宋"/>
                <w:bCs/>
                <w:sz w:val="20"/>
                <w:szCs w:val="20"/>
                <w:highlight w:val="none"/>
                <w:lang w:eastAsia="zh-CN"/>
              </w:rPr>
              <w:t xml:space="preserve">无人驾驶航空器系统操作手合格证</w:t>
            </w:r>
            <w:r>
              <w:rPr>
                <w:rFonts w:hint="eastAsia" w:ascii="仿宋" w:hAnsi="仿宋" w:eastAsia="仿宋" w:cs="仿宋"/>
                <w:bCs/>
                <w:sz w:val="20"/>
                <w:szCs w:val="20"/>
                <w:highlight w:val="none"/>
              </w:rPr>
              <w:t xml:space="preserve">和地理信息安全保密培训证书的</w:t>
            </w:r>
            <w:r>
              <w:rPr>
                <w:rFonts w:hint="eastAsia" w:ascii="仿宋" w:hAnsi="仿宋" w:eastAsia="仿宋" w:cs="仿宋"/>
                <w:bCs/>
                <w:sz w:val="20"/>
                <w:szCs w:val="20"/>
                <w:highlight w:val="none"/>
                <w:lang w:eastAsia="zh-CN"/>
              </w:rPr>
              <w:t xml:space="preserve">，</w:t>
            </w:r>
            <w:r>
              <w:rPr>
                <w:rFonts w:hint="eastAsia" w:ascii="仿宋" w:hAnsi="仿宋" w:eastAsia="仿宋" w:cs="仿宋"/>
                <w:bCs/>
                <w:sz w:val="20"/>
                <w:szCs w:val="20"/>
                <w:highlight w:val="none"/>
                <w:lang w:val="en-US" w:eastAsia="zh-CN"/>
              </w:rPr>
              <w:t xml:space="preserve">每提供1个证书得1分，本小项最高得3分。</w:t>
            </w:r>
            <w:r/>
          </w:p>
          <w:p>
            <w:pPr>
              <w:jc w:val="both"/>
              <w:tabs>
                <w:tab w:val="left" w:pos="5940" w:leader="none"/>
              </w:tabs>
              <w:rPr>
                <w:rFonts w:hint="eastAsia" w:ascii="仿宋" w:hAnsi="仿宋" w:eastAsia="仿宋" w:cs="仿宋"/>
                <w:bCs/>
                <w:sz w:val="20"/>
                <w:szCs w:val="20"/>
                <w:highlight w:val="none"/>
              </w:rPr>
            </w:pPr>
            <w:r>
              <w:rPr>
                <w:rFonts w:hint="eastAsia" w:ascii="仿宋" w:hAnsi="仿宋" w:eastAsia="仿宋" w:cs="仿宋"/>
                <w:bCs/>
                <w:sz w:val="20"/>
                <w:szCs w:val="20"/>
                <w:highlight w:val="none"/>
                <w:lang w:val="en-US" w:eastAsia="zh-CN"/>
              </w:rPr>
              <w:t xml:space="preserve">4</w:t>
            </w:r>
            <w:r>
              <w:rPr>
                <w:rFonts w:hint="eastAsia" w:ascii="仿宋" w:hAnsi="仿宋" w:eastAsia="仿宋" w:cs="仿宋"/>
                <w:bCs/>
                <w:sz w:val="20"/>
                <w:szCs w:val="20"/>
                <w:highlight w:val="none"/>
              </w:rPr>
              <w:t xml:space="preserve">、拟</w:t>
            </w:r>
            <w:r>
              <w:rPr>
                <w:rFonts w:hint="eastAsia" w:ascii="仿宋" w:hAnsi="仿宋" w:eastAsia="仿宋" w:cs="仿宋"/>
                <w:bCs/>
                <w:sz w:val="20"/>
                <w:szCs w:val="20"/>
                <w:highlight w:val="none"/>
                <w:lang w:eastAsia="zh-CN"/>
              </w:rPr>
              <w:t xml:space="preserve">投入</w:t>
            </w:r>
            <w:r>
              <w:rPr>
                <w:rFonts w:hint="eastAsia" w:ascii="仿宋" w:hAnsi="仿宋" w:eastAsia="仿宋" w:cs="仿宋"/>
                <w:bCs/>
                <w:sz w:val="20"/>
                <w:szCs w:val="20"/>
                <w:highlight w:val="none"/>
              </w:rPr>
              <w:t xml:space="preserve">本项目的技术人员（除项目负责人与技术负责人外）具有测绘</w:t>
            </w:r>
            <w:r>
              <w:rPr>
                <w:rFonts w:hint="eastAsia" w:ascii="仿宋" w:hAnsi="仿宋" w:eastAsia="仿宋" w:cs="仿宋"/>
                <w:bCs/>
                <w:sz w:val="20"/>
                <w:szCs w:val="20"/>
                <w:highlight w:val="none"/>
                <w:lang w:val="en-US" w:eastAsia="zh-CN"/>
              </w:rPr>
              <w:t xml:space="preserve">或测量或</w:t>
            </w:r>
            <w:r>
              <w:rPr>
                <w:rFonts w:hint="eastAsia" w:ascii="仿宋" w:hAnsi="仿宋" w:eastAsia="仿宋" w:cs="仿宋"/>
                <w:bCs/>
                <w:sz w:val="20"/>
                <w:szCs w:val="20"/>
                <w:highlight w:val="none"/>
              </w:rPr>
              <w:t xml:space="preserve">地理信息</w:t>
            </w:r>
            <w:r>
              <w:rPr>
                <w:rFonts w:hint="eastAsia" w:ascii="仿宋" w:hAnsi="仿宋" w:eastAsia="仿宋" w:cs="仿宋"/>
                <w:bCs/>
                <w:sz w:val="20"/>
                <w:szCs w:val="20"/>
                <w:highlight w:val="none"/>
                <w:lang w:val="en-US" w:eastAsia="zh-CN"/>
              </w:rPr>
              <w:t xml:space="preserve">系统</w:t>
            </w:r>
            <w:r>
              <w:rPr>
                <w:rFonts w:hint="eastAsia" w:ascii="仿宋" w:hAnsi="仿宋" w:eastAsia="仿宋" w:cs="仿宋"/>
                <w:bCs/>
                <w:sz w:val="20"/>
                <w:szCs w:val="20"/>
                <w:highlight w:val="none"/>
              </w:rPr>
              <w:t xml:space="preserve">相关</w:t>
            </w:r>
            <w:r>
              <w:rPr>
                <w:rFonts w:hint="eastAsia" w:ascii="仿宋" w:hAnsi="仿宋" w:eastAsia="仿宋" w:cs="仿宋"/>
                <w:bCs/>
                <w:sz w:val="20"/>
                <w:szCs w:val="20"/>
                <w:highlight w:val="none"/>
                <w:lang w:val="en-US" w:eastAsia="zh-CN"/>
              </w:rPr>
              <w:t xml:space="preserve">专业中级（含）</w:t>
            </w:r>
            <w:r>
              <w:rPr>
                <w:rFonts w:hint="eastAsia" w:ascii="仿宋" w:hAnsi="仿宋" w:eastAsia="仿宋" w:cs="仿宋"/>
                <w:bCs/>
                <w:sz w:val="20"/>
                <w:szCs w:val="20"/>
                <w:highlight w:val="none"/>
              </w:rPr>
              <w:t xml:space="preserve">以上职称的，每提供一名人员得1分，本</w:t>
            </w:r>
            <w:r>
              <w:rPr>
                <w:rFonts w:hint="eastAsia" w:ascii="仿宋" w:hAnsi="仿宋" w:eastAsia="仿宋" w:cs="仿宋"/>
                <w:bCs/>
                <w:sz w:val="20"/>
                <w:szCs w:val="20"/>
                <w:highlight w:val="none"/>
                <w:lang w:val="en-US" w:eastAsia="zh-CN"/>
              </w:rPr>
              <w:t xml:space="preserve">小</w:t>
            </w:r>
            <w:r>
              <w:rPr>
                <w:rFonts w:hint="eastAsia" w:ascii="仿宋" w:hAnsi="仿宋" w:eastAsia="仿宋" w:cs="仿宋"/>
                <w:bCs/>
                <w:sz w:val="20"/>
                <w:szCs w:val="20"/>
                <w:highlight w:val="none"/>
              </w:rPr>
              <w:t xml:space="preserve">项最高得</w:t>
            </w:r>
            <w:r>
              <w:rPr>
                <w:rFonts w:hint="eastAsia" w:ascii="仿宋" w:hAnsi="仿宋" w:eastAsia="仿宋" w:cs="仿宋"/>
                <w:bCs/>
                <w:sz w:val="20"/>
                <w:szCs w:val="20"/>
                <w:highlight w:val="none"/>
                <w:lang w:val="en-US" w:eastAsia="zh-CN"/>
              </w:rPr>
              <w:t xml:space="preserve">7</w:t>
            </w:r>
            <w:r>
              <w:rPr>
                <w:rFonts w:hint="eastAsia" w:ascii="仿宋" w:hAnsi="仿宋" w:eastAsia="仿宋" w:cs="仿宋"/>
                <w:bCs/>
                <w:sz w:val="20"/>
                <w:szCs w:val="20"/>
                <w:highlight w:val="none"/>
              </w:rPr>
              <w:t xml:space="preserve">分；</w:t>
            </w:r>
            <w:r/>
          </w:p>
          <w:p>
            <w:pPr>
              <w:jc w:val="both"/>
              <w:widowControl w:val="off"/>
              <w:rPr>
                <w:rFonts w:hint="eastAsia" w:ascii="仿宋" w:hAnsi="仿宋" w:eastAsia="仿宋" w:cs="仿宋"/>
                <w:sz w:val="21"/>
                <w:szCs w:val="24"/>
                <w:highlight w:val="none"/>
                <w:lang w:val="en-US" w:eastAsia="zh-CN"/>
              </w:rPr>
            </w:pPr>
            <w:r>
              <w:rPr>
                <w:rFonts w:hint="eastAsia" w:ascii="仿宋" w:hAnsi="仿宋" w:eastAsia="仿宋" w:cs="仿宋"/>
                <w:bCs/>
                <w:sz w:val="20"/>
                <w:szCs w:val="20"/>
                <w:highlight w:val="none"/>
              </w:rPr>
              <w:t xml:space="preserve">注：以上人员不重复得分，满足多个条件的，按照得分最高的1项计算分数。提供有效证书扫描件并加盖电子签章；以上人员需提供供应商为其缴纳的近半年以来任意1个月的社保证明，不提供不得分</w:t>
            </w:r>
            <w:r>
              <w:rPr>
                <w:rFonts w:hint="eastAsia" w:ascii="仿宋" w:hAnsi="仿宋" w:eastAsia="仿宋" w:cs="仿宋"/>
                <w:sz w:val="21"/>
                <w:szCs w:val="24"/>
                <w:highlight w:val="none"/>
                <w:lang w:val="en-US" w:eastAsia="zh-CN"/>
              </w:rPr>
              <w:t xml:space="preserve">。</w:t>
            </w:r>
            <w:bookmarkEnd w:id="10"/>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tcPr>
          <w:p>
            <w:pPr>
              <w:jc w:val="center"/>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16</w:t>
            </w:r>
            <w:r/>
          </w:p>
        </w:tc>
      </w:tr>
      <w:tr>
        <w:trPr>
          <w:jc w:val="center"/>
          <w:trHeight w:val="0"/>
        </w:trPr>
        <w:tc>
          <w:tcPr>
            <w:shd w:val="clear" w:color="auto" w:fill="auto"/>
            <w:tcBorders>
              <w:top w:val="single" w:color="auto" w:sz="4" w:space="0"/>
              <w:left w:val="single" w:color="auto" w:sz="4" w:space="0"/>
              <w:right w:val="none" w:color="000000" w:sz="4" w:space="0"/>
            </w:tcBorders>
            <w:tcW w:w="1306" w:type="dxa"/>
            <w:vAlign w:val="center"/>
            <w:vMerge w:val="restart"/>
            <w:textDirection w:val="lrTb"/>
            <w:noWrap/>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lang w:val="en-US" w:eastAsia="zh-CN"/>
              </w:rPr>
              <w:t xml:space="preserve">技术部分</w:t>
            </w:r>
            <w:r/>
          </w:p>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lang w:val="en-US" w:eastAsia="zh-CN"/>
              </w:rPr>
              <w:t xml:space="preserve">（58分）</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both"/>
              <w:tabs>
                <w:tab w:val="left" w:pos="5940" w:leader="none"/>
              </w:tabs>
              <w:rPr>
                <w:rFonts w:hint="eastAsia" w:ascii="仿宋" w:hAnsi="仿宋" w:eastAsia="仿宋" w:cs="仿宋"/>
                <w:bCs/>
                <w:sz w:val="20"/>
                <w:szCs w:val="20"/>
                <w:highlight w:val="none"/>
              </w:rPr>
            </w:pPr>
            <w:r>
              <w:rPr>
                <w:rFonts w:hint="eastAsia" w:ascii="仿宋" w:hAnsi="仿宋" w:eastAsia="仿宋" w:cs="仿宋"/>
                <w:bCs/>
                <w:sz w:val="20"/>
                <w:szCs w:val="20"/>
                <w:highlight w:val="none"/>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项目</w:t>
            </w:r>
            <w:r/>
          </w:p>
          <w:p>
            <w:pPr>
              <w:jc w:val="center"/>
              <w:widowControl w:val="off"/>
              <w:rPr>
                <w:rFonts w:hint="eastAsia" w:ascii="仿宋" w:hAnsi="仿宋" w:eastAsia="仿宋" w:cs="仿宋"/>
                <w:sz w:val="21"/>
                <w:szCs w:val="24"/>
                <w:highlight w:val="none"/>
                <w:lang w:eastAsia="zh-CN"/>
              </w:rPr>
            </w:pPr>
            <w:r>
              <w:rPr>
                <w:rFonts w:hint="eastAsia" w:ascii="仿宋" w:hAnsi="仿宋" w:eastAsia="仿宋" w:cs="仿宋"/>
                <w:sz w:val="21"/>
                <w:szCs w:val="24"/>
                <w:highlight w:val="none"/>
                <w:lang w:val="en-US" w:eastAsia="zh-CN"/>
              </w:rPr>
              <w:t xml:space="preserve">理解   （12分）</w:t>
            </w:r>
            <w:r/>
          </w:p>
        </w:tc>
        <w:tc>
          <w:tcPr>
            <w:shd w:val="clear" w:color="auto" w:fill="auto"/>
            <w:tcBorders>
              <w:top w:val="single" w:color="auto" w:sz="4" w:space="0"/>
              <w:left w:val="none" w:color="000000" w:sz="4" w:space="0"/>
              <w:bottom w:val="single" w:color="auto" w:sz="4" w:space="0"/>
              <w:right w:val="single" w:color="auto" w:sz="4" w:space="0"/>
            </w:tcBorders>
            <w:tcW w:w="5989" w:type="dxa"/>
            <w:vAlign w:val="center"/>
            <w:textDirection w:val="lrTb"/>
            <w:noWrap/>
          </w:tcPr>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供应商应结合项目背景，对项目需求有深刻的理解，工作目标明确，结合相关数据分析，为更好地完成项目工作做充足的准备。评标委员会根据采购文件要求及各供应商响应文件的相关内容进行评价。对项目的背景、目标等总体概述方案完整性、全面性进行综合评价。</w:t>
            </w:r>
            <w:r/>
          </w:p>
          <w:p>
            <w:pPr>
              <w:jc w:val="left"/>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（1）项目背景理解透彻，总体工作目标清晰明确，方案内容描述详细、贴合实际，有利于工作开展的得12分；</w:t>
            </w:r>
            <w:r/>
          </w:p>
          <w:p>
            <w:pPr>
              <w:jc w:val="left"/>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（2）项目背景理解透彻，总体工作目标清晰明确，方案内容描述较详细、贴合实际，对工作开展有一定保障的得10分；</w:t>
            </w:r>
            <w:r/>
          </w:p>
          <w:p>
            <w:pPr>
              <w:jc w:val="left"/>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（3）项目背景理解较透彻，总体工作目标较清晰明确，方案内容描述较详细、贴合实际，对工作开展有一定保障的得8分；</w:t>
            </w:r>
            <w:r/>
          </w:p>
          <w:p>
            <w:pPr>
              <w:jc w:val="left"/>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（4）项目背景理解较透彻，总体工作目标较清晰明确，方案内容描述一般，较贴合实际的得6分；</w:t>
            </w:r>
            <w:r/>
          </w:p>
          <w:p>
            <w:pPr>
              <w:jc w:val="left"/>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（5）项目背景理解一般，总体工作目标不清晰、不明确，方案内容描述一般的得4分；</w:t>
            </w:r>
            <w:r/>
          </w:p>
          <w:p>
            <w:pPr>
              <w:jc w:val="left"/>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（6）方案总体陈述较差，工作目标不明确的得2分；</w:t>
            </w:r>
            <w:r/>
          </w:p>
          <w:p>
            <w:pPr>
              <w:jc w:val="left"/>
              <w:widowControl w:val="off"/>
              <w:rPr>
                <w:rFonts w:hint="eastAsia" w:ascii="仿宋" w:hAnsi="仿宋" w:eastAsia="仿宋" w:cs="仿宋"/>
                <w:sz w:val="21"/>
                <w:szCs w:val="24"/>
                <w:highlight w:val="none"/>
              </w:rPr>
            </w:pPr>
            <w:r>
              <w:rPr>
                <w:rFonts w:hint="eastAsia" w:ascii="仿宋" w:hAnsi="仿宋" w:eastAsia="仿宋" w:cs="仿宋"/>
                <w:sz w:val="20"/>
                <w:szCs w:val="20"/>
                <w:highlight w:val="none"/>
                <w:lang w:val="en-US" w:eastAsia="zh-CN"/>
              </w:rPr>
              <w:t xml:space="preserve">（7）未提供或不详细、不贴合实际要求的，不得分</w:t>
            </w:r>
            <w:r>
              <w:rPr>
                <w:rFonts w:hint="eastAsia" w:ascii="仿宋" w:hAnsi="仿宋" w:eastAsia="仿宋" w:cs="仿宋"/>
                <w:sz w:val="21"/>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r>
            <w:r/>
          </w:p>
          <w:p>
            <w:pPr>
              <w:jc w:val="center"/>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12</w:t>
            </w:r>
            <w:r/>
          </w:p>
        </w:tc>
      </w:tr>
      <w:tr>
        <w:trPr>
          <w:jc w:val="center"/>
          <w:trHeight w:val="0"/>
        </w:trPr>
        <w:tc>
          <w:tcPr>
            <w:shd w:val="clear" w:color="auto" w:fill="auto"/>
            <w:tcBorders>
              <w:left w:val="single" w:color="auto" w:sz="4" w:space="0"/>
              <w:right w:val="none" w:color="000000"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eastAsiaTheme="minorEastAsia"/>
                <w:color w:val="000000" w:themeColor="text1"/>
                <w:szCs w:val="21"/>
                <w:highlight w:val="none"/>
                <w14:textFill>
                  <w14:solidFill>
                    <w14:schemeClr w14:val="tx1"/>
                  </w14:solidFill>
                </w14:textFill>
              </w:rPr>
            </w:pPr>
            <w:r>
              <w:rPr>
                <w:rFonts w:hint="eastAsia" w:ascii="仿宋" w:hAnsi="仿宋" w:eastAsia="仿宋" w:cs="仿宋"/>
                <w:sz w:val="21"/>
                <w:szCs w:val="24"/>
                <w:highlight w:val="none"/>
                <w:lang w:val="en-US" w:eastAsia="zh-CN"/>
              </w:rPr>
              <w:t xml:space="preserve">技术方案</w:t>
            </w:r>
            <w:r/>
          </w:p>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w:t>
            </w:r>
            <w:r>
              <w:rPr>
                <w:rFonts w:hint="eastAsia" w:ascii="仿宋" w:hAnsi="仿宋" w:eastAsia="仿宋" w:cs="仿宋"/>
                <w:sz w:val="21"/>
                <w:szCs w:val="24"/>
                <w:highlight w:val="none"/>
                <w:lang w:val="en-US" w:eastAsia="zh-CN"/>
              </w:rPr>
              <w:t xml:space="preserve">16</w:t>
            </w:r>
            <w:r>
              <w:rPr>
                <w:rFonts w:hint="eastAsia" w:ascii="仿宋" w:hAnsi="仿宋" w:eastAsia="仿宋" w:cs="仿宋"/>
                <w:sz w:val="21"/>
                <w:szCs w:val="24"/>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9" w:type="dxa"/>
            <w:vAlign w:val="center"/>
            <w:textDirection w:val="lrTb"/>
            <w:noWrap/>
          </w:tcPr>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bCs/>
                <w:sz w:val="20"/>
                <w:szCs w:val="20"/>
                <w:highlight w:val="none"/>
                <w:lang w:val="en-US" w:eastAsia="zh-CN"/>
              </w:rPr>
              <w:t xml:space="preserve">对项目的充分理解，在明确工作目标的前提下，供应商提供详细技术方案，方案围绕工作思路、工作方法、工作措施、成果要求等方面进行阐述，评审小组根据供应商技术方案结合项目需求进行综合评价。</w:t>
            </w:r>
            <w:r/>
          </w:p>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（1）方案内容描述详细、贴合实际，</w:t>
            </w:r>
            <w:r>
              <w:rPr>
                <w:rFonts w:hint="eastAsia" w:ascii="仿宋" w:hAnsi="仿宋" w:eastAsia="仿宋" w:cs="仿宋"/>
                <w:bCs/>
                <w:sz w:val="20"/>
                <w:szCs w:val="20"/>
                <w:highlight w:val="none"/>
                <w:lang w:val="en-US" w:eastAsia="zh-CN"/>
              </w:rPr>
              <w:t xml:space="preserve">工作思路清晰、工作方法科学合理、工作措施保障性强、</w:t>
            </w:r>
            <w:r>
              <w:rPr>
                <w:rFonts w:hint="eastAsia" w:ascii="仿宋" w:hAnsi="仿宋" w:eastAsia="仿宋" w:cs="仿宋"/>
                <w:sz w:val="20"/>
                <w:szCs w:val="20"/>
                <w:highlight w:val="none"/>
                <w:lang w:val="en-US" w:eastAsia="zh-CN"/>
              </w:rPr>
              <w:t xml:space="preserve">有利于工作开展的得16分；</w:t>
            </w:r>
            <w:r/>
          </w:p>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（2）方案内容描述详细、贴合实际，</w:t>
            </w:r>
            <w:r>
              <w:rPr>
                <w:rFonts w:hint="eastAsia" w:ascii="仿宋" w:hAnsi="仿宋" w:eastAsia="仿宋" w:cs="仿宋"/>
                <w:bCs/>
                <w:sz w:val="20"/>
                <w:szCs w:val="20"/>
                <w:highlight w:val="none"/>
                <w:lang w:val="en-US" w:eastAsia="zh-CN"/>
              </w:rPr>
              <w:t xml:space="preserve">工作思路较清晰、工作方法科学合理、工作措施保障性较强、</w:t>
            </w:r>
            <w:r>
              <w:rPr>
                <w:rFonts w:hint="eastAsia" w:ascii="仿宋" w:hAnsi="仿宋" w:eastAsia="仿宋" w:cs="仿宋"/>
                <w:sz w:val="20"/>
                <w:szCs w:val="20"/>
                <w:highlight w:val="none"/>
                <w:lang w:val="en-US" w:eastAsia="zh-CN"/>
              </w:rPr>
              <w:t xml:space="preserve">有利于工作开展的得14分；</w:t>
            </w:r>
            <w:r/>
          </w:p>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（3）方案内容描述较详细、</w:t>
            </w:r>
            <w:r>
              <w:rPr>
                <w:rFonts w:hint="eastAsia" w:ascii="仿宋" w:hAnsi="仿宋" w:eastAsia="仿宋" w:cs="仿宋"/>
                <w:bCs/>
                <w:sz w:val="20"/>
                <w:szCs w:val="20"/>
                <w:highlight w:val="none"/>
                <w:lang w:val="en-US" w:eastAsia="zh-CN"/>
              </w:rPr>
              <w:t xml:space="preserve">工作思路较清晰、工作方法较科学合理、工作措施保障性较强、</w:t>
            </w:r>
            <w:r>
              <w:rPr>
                <w:rFonts w:hint="eastAsia" w:ascii="仿宋" w:hAnsi="仿宋" w:eastAsia="仿宋" w:cs="仿宋"/>
                <w:sz w:val="20"/>
                <w:szCs w:val="20"/>
                <w:highlight w:val="none"/>
                <w:lang w:val="en-US" w:eastAsia="zh-CN"/>
              </w:rPr>
              <w:t xml:space="preserve">有利于工作开展的得12分；</w:t>
            </w:r>
            <w:r/>
          </w:p>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（4）方案内容描述较详细、</w:t>
            </w:r>
            <w:r>
              <w:rPr>
                <w:rFonts w:hint="eastAsia" w:ascii="仿宋" w:hAnsi="仿宋" w:eastAsia="仿宋" w:cs="仿宋"/>
                <w:bCs/>
                <w:sz w:val="20"/>
                <w:szCs w:val="20"/>
                <w:highlight w:val="none"/>
                <w:lang w:val="en-US" w:eastAsia="zh-CN"/>
              </w:rPr>
              <w:t xml:space="preserve">工作思路较清晰、工作方法科学合理、工作措施保障性略有欠缺</w:t>
            </w:r>
            <w:r>
              <w:rPr>
                <w:rFonts w:hint="eastAsia" w:ascii="仿宋" w:hAnsi="仿宋" w:eastAsia="仿宋" w:cs="仿宋"/>
                <w:sz w:val="20"/>
                <w:szCs w:val="20"/>
                <w:highlight w:val="none"/>
                <w:lang w:val="en-US" w:eastAsia="zh-CN"/>
              </w:rPr>
              <w:t xml:space="preserve">的得10分；</w:t>
            </w:r>
            <w:r/>
          </w:p>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（5）方案内容描述粗略、</w:t>
            </w:r>
            <w:r>
              <w:rPr>
                <w:rFonts w:hint="eastAsia" w:ascii="仿宋" w:hAnsi="仿宋" w:eastAsia="仿宋" w:cs="仿宋"/>
                <w:bCs/>
                <w:sz w:val="20"/>
                <w:szCs w:val="20"/>
                <w:highlight w:val="none"/>
                <w:lang w:val="en-US" w:eastAsia="zh-CN"/>
              </w:rPr>
              <w:t xml:space="preserve">工作思路不清晰、工作方法一般、工作措施保障性略有欠缺</w:t>
            </w:r>
            <w:r>
              <w:rPr>
                <w:rFonts w:hint="eastAsia" w:ascii="仿宋" w:hAnsi="仿宋" w:eastAsia="仿宋" w:cs="仿宋"/>
                <w:sz w:val="20"/>
                <w:szCs w:val="20"/>
                <w:highlight w:val="none"/>
                <w:lang w:val="en-US" w:eastAsia="zh-CN"/>
              </w:rPr>
              <w:t xml:space="preserve">的得6分；</w:t>
            </w:r>
            <w:r/>
          </w:p>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（6）方案内容描述一般、</w:t>
            </w:r>
            <w:r>
              <w:rPr>
                <w:rFonts w:hint="eastAsia" w:ascii="仿宋" w:hAnsi="仿宋" w:eastAsia="仿宋" w:cs="仿宋"/>
                <w:bCs/>
                <w:sz w:val="20"/>
                <w:szCs w:val="20"/>
                <w:highlight w:val="none"/>
                <w:lang w:val="en-US" w:eastAsia="zh-CN"/>
              </w:rPr>
              <w:t xml:space="preserve">工作思路不清晰、工作方法一般、工作措施保障性欠缺</w:t>
            </w:r>
            <w:r>
              <w:rPr>
                <w:rFonts w:hint="eastAsia" w:ascii="仿宋" w:hAnsi="仿宋" w:eastAsia="仿宋" w:cs="仿宋"/>
                <w:sz w:val="20"/>
                <w:szCs w:val="20"/>
                <w:highlight w:val="none"/>
                <w:lang w:val="en-US" w:eastAsia="zh-CN"/>
              </w:rPr>
              <w:t xml:space="preserve">的得4分；</w:t>
            </w:r>
            <w:r/>
          </w:p>
          <w:p>
            <w:pPr>
              <w:pStyle w:val="713"/>
              <w:ind w:left="0" w:firstLine="0"/>
              <w:rPr>
                <w:rFonts w:hint="eastAsia" w:ascii="仿宋" w:hAnsi="仿宋" w:eastAsia="仿宋" w:cs="仿宋"/>
                <w:sz w:val="21"/>
                <w:szCs w:val="24"/>
                <w:highlight w:val="none"/>
                <w:lang w:val="en-US" w:eastAsia="zh-CN"/>
              </w:rPr>
            </w:pPr>
            <w:r>
              <w:rPr>
                <w:rFonts w:hint="eastAsia" w:ascii="仿宋" w:hAnsi="仿宋" w:eastAsia="仿宋" w:cs="仿宋"/>
                <w:sz w:val="20"/>
                <w:szCs w:val="20"/>
                <w:highlight w:val="none"/>
                <w:lang w:val="en-US" w:eastAsia="zh-CN"/>
              </w:rPr>
              <w:t xml:space="preserve">（7）方案内容存在较大漏洞，措施欠缺的得2分。</w:t>
            </w:r>
            <w:r>
              <w:rPr>
                <w:rFonts w:hint="eastAsia" w:ascii="仿宋" w:hAnsi="仿宋" w:eastAsia="仿宋" w:cs="仿宋"/>
                <w:sz w:val="20"/>
                <w:szCs w:val="20"/>
                <w:highlight w:val="none"/>
                <w:lang w:val="en-US" w:eastAsia="zh-CN"/>
              </w:rPr>
              <w:br/>
            </w:r>
            <w:r>
              <w:rPr>
                <w:rFonts w:hint="eastAsia" w:ascii="仿宋" w:hAnsi="仿宋" w:eastAsia="仿宋" w:cs="仿宋"/>
                <w:sz w:val="20"/>
                <w:szCs w:val="20"/>
                <w:highlight w:val="none"/>
                <w:lang w:val="en-US" w:eastAsia="zh-CN"/>
              </w:rPr>
              <w:t xml:space="preserve">（8）未提供或方案与项目毫无关联的不得分</w:t>
            </w:r>
            <w:r>
              <w:rPr>
                <w:rFonts w:hint="eastAsia" w:ascii="仿宋" w:hAnsi="仿宋" w:eastAsia="仿宋" w:cs="仿宋"/>
                <w:sz w:val="21"/>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center"/>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16</w:t>
            </w:r>
            <w:r/>
          </w:p>
        </w:tc>
      </w:tr>
      <w:tr>
        <w:trPr>
          <w:jc w:val="center"/>
          <w:trHeight w:val="0"/>
        </w:trPr>
        <w:tc>
          <w:tcPr>
            <w:shd w:val="clear" w:color="auto" w:fill="auto"/>
            <w:tcBorders>
              <w:left w:val="single" w:color="auto" w:sz="4" w:space="0"/>
              <w:right w:val="none" w:color="000000"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仿宋"/>
                <w:sz w:val="21"/>
                <w:szCs w:val="24"/>
                <w:highlight w:val="none"/>
                <w:lang w:val="en-US" w:eastAsia="zh-CN"/>
              </w:rPr>
            </w:pPr>
            <w:r>
              <w:rPr>
                <w:rFonts w:hint="eastAsia" w:ascii="仿宋" w:hAnsi="仿宋" w:eastAsia="仿宋" w:cs="仿宋"/>
                <w:bCs/>
                <w:sz w:val="20"/>
                <w:szCs w:val="20"/>
                <w:highlight w:val="none"/>
              </w:rPr>
              <w:t xml:space="preserve">重难点分析</w:t>
            </w:r>
            <w:r/>
          </w:p>
          <w:p>
            <w:pPr>
              <w:jc w:val="center"/>
              <w:widowControl w:val="off"/>
              <w:rPr>
                <w:rFonts w:hint="eastAsia" w:ascii="仿宋" w:hAnsi="仿宋" w:eastAsia="仿宋" w:cs="仿宋"/>
                <w:sz w:val="21"/>
                <w:szCs w:val="24"/>
                <w:highlight w:val="none"/>
                <w:lang w:eastAsia="zh-CN"/>
              </w:rPr>
            </w:pPr>
            <w:r>
              <w:rPr>
                <w:rFonts w:hint="eastAsia" w:ascii="仿宋" w:hAnsi="仿宋" w:eastAsia="仿宋" w:cs="仿宋"/>
                <w:sz w:val="21"/>
                <w:szCs w:val="24"/>
                <w:highlight w:val="none"/>
              </w:rPr>
              <w:t xml:space="preserve">（</w:t>
            </w:r>
            <w:r>
              <w:rPr>
                <w:rFonts w:hint="eastAsia" w:ascii="仿宋" w:hAnsi="仿宋" w:eastAsia="仿宋" w:cs="仿宋"/>
                <w:sz w:val="21"/>
                <w:szCs w:val="24"/>
                <w:highlight w:val="none"/>
                <w:lang w:val="en-US" w:eastAsia="zh-CN"/>
              </w:rPr>
              <w:t xml:space="preserve">8</w:t>
            </w:r>
            <w:r>
              <w:rPr>
                <w:rFonts w:hint="eastAsia" w:ascii="仿宋" w:hAnsi="仿宋" w:eastAsia="仿宋" w:cs="仿宋"/>
                <w:sz w:val="21"/>
                <w:szCs w:val="24"/>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9" w:type="dxa"/>
            <w:vAlign w:val="center"/>
            <w:textDirection w:val="lrTb"/>
            <w:noWrap/>
          </w:tcPr>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sz w:val="20"/>
                <w:szCs w:val="20"/>
                <w:highlight w:val="none"/>
                <w:lang w:val="en-US" w:eastAsia="zh-CN"/>
              </w:rPr>
              <w:t xml:space="preserve">供应商针对本项目需求，从多角度进行系统分析，在对本项目重点、难点的理解掌握基础上，多方面多层次进行系统分析，针对性提出合理建议等阐述方案。评审小组结合项目要求及供应商方案进行综合评价。</w:t>
            </w:r>
            <w:r/>
          </w:p>
          <w:p>
            <w:pPr>
              <w:jc w:val="both"/>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（1）对项目重点难点分析透彻，理解通透，方案条理清晰，科学合理，新颖独特，建议科学合理，有利于工作开展的得8分；</w:t>
            </w:r>
            <w:r>
              <w:rPr>
                <w:rFonts w:hint="eastAsia" w:ascii="仿宋" w:hAnsi="仿宋" w:eastAsia="仿宋" w:cs="仿宋"/>
                <w:sz w:val="20"/>
                <w:szCs w:val="20"/>
                <w:highlight w:val="none"/>
                <w:lang w:val="en-US" w:eastAsia="zh-CN"/>
              </w:rPr>
              <w:br/>
            </w:r>
            <w:r>
              <w:rPr>
                <w:rFonts w:hint="eastAsia" w:ascii="仿宋" w:hAnsi="仿宋" w:eastAsia="仿宋" w:cs="仿宋"/>
                <w:sz w:val="20"/>
                <w:szCs w:val="20"/>
                <w:highlight w:val="none"/>
                <w:lang w:val="en-US" w:eastAsia="zh-CN"/>
              </w:rPr>
              <w:t xml:space="preserve">（2）对项目重点难点分析较透彻，理解较通透，方案条理清晰，科学合理，新颖独特，建议科学合理，有利于工作开展的得6分；</w:t>
            </w:r>
            <w:r>
              <w:rPr>
                <w:rFonts w:hint="eastAsia" w:ascii="仿宋" w:hAnsi="仿宋" w:eastAsia="仿宋" w:cs="仿宋"/>
                <w:sz w:val="20"/>
                <w:szCs w:val="20"/>
                <w:highlight w:val="none"/>
                <w:lang w:val="en-US" w:eastAsia="zh-CN"/>
              </w:rPr>
              <w:br/>
            </w:r>
            <w:r>
              <w:rPr>
                <w:rFonts w:hint="eastAsia" w:ascii="仿宋" w:hAnsi="仿宋" w:eastAsia="仿宋" w:cs="仿宋"/>
                <w:sz w:val="20"/>
                <w:szCs w:val="20"/>
                <w:highlight w:val="none"/>
                <w:lang w:val="en-US" w:eastAsia="zh-CN"/>
              </w:rPr>
              <w:t xml:space="preserve">（3）对项目重点难点分析较透彻，理解较通透，方案条理较清晰，建议科学较合理，有利于工作开展的得4分；</w:t>
            </w:r>
            <w:r/>
          </w:p>
          <w:p>
            <w:pPr>
              <w:jc w:val="left"/>
              <w:widowControl w:val="off"/>
              <w:rPr>
                <w:rFonts w:hint="eastAsia" w:ascii="仿宋" w:hAnsi="仿宋" w:eastAsia="仿宋" w:cs="仿宋"/>
                <w:sz w:val="21"/>
                <w:szCs w:val="24"/>
                <w:highlight w:val="none"/>
                <w:lang w:val="en-US" w:eastAsia="zh-CN"/>
              </w:rPr>
            </w:pPr>
            <w:r>
              <w:rPr>
                <w:rFonts w:hint="eastAsia" w:ascii="仿宋" w:hAnsi="仿宋" w:eastAsia="仿宋" w:cs="仿宋"/>
                <w:sz w:val="20"/>
                <w:szCs w:val="20"/>
                <w:highlight w:val="none"/>
                <w:lang w:val="en-US" w:eastAsia="zh-CN"/>
              </w:rPr>
              <w:t xml:space="preserve">（4）方案内容存在较大漏洞，措施欠缺的得2分。</w:t>
            </w:r>
            <w:r>
              <w:rPr>
                <w:rFonts w:hint="eastAsia" w:ascii="仿宋" w:hAnsi="仿宋" w:eastAsia="仿宋" w:cs="仿宋"/>
                <w:sz w:val="20"/>
                <w:szCs w:val="20"/>
                <w:highlight w:val="none"/>
                <w:lang w:val="en-US" w:eastAsia="zh-CN"/>
              </w:rPr>
              <w:br/>
            </w:r>
            <w:r>
              <w:rPr>
                <w:rFonts w:hint="eastAsia" w:ascii="仿宋" w:hAnsi="仿宋" w:eastAsia="仿宋" w:cs="仿宋"/>
                <w:sz w:val="20"/>
                <w:szCs w:val="20"/>
                <w:highlight w:val="none"/>
                <w:lang w:val="en-US" w:eastAsia="zh-CN"/>
              </w:rPr>
              <w:t xml:space="preserve">（5）未提供或不严密、不可靠，没有可操作性的，不得分</w:t>
            </w:r>
            <w:r>
              <w:rPr>
                <w:rFonts w:hint="eastAsia" w:ascii="仿宋" w:hAnsi="仿宋" w:eastAsia="仿宋" w:cs="仿宋"/>
                <w:sz w:val="21"/>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center"/>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8</w:t>
            </w:r>
            <w:r/>
          </w:p>
        </w:tc>
      </w:tr>
      <w:tr>
        <w:trPr>
          <w:jc w:val="center"/>
          <w:trHeight w:val="0"/>
        </w:trPr>
        <w:tc>
          <w:tcPr>
            <w:shd w:val="clear" w:color="auto" w:fill="auto"/>
            <w:tcBorders>
              <w:left w:val="single" w:color="auto" w:sz="4" w:space="0"/>
              <w:right w:val="none" w:color="000000"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hint="eastAsia" w:ascii="仿宋" w:hAnsi="仿宋" w:eastAsia="仿宋" w:cs="仿宋"/>
                <w:sz w:val="21"/>
                <w:szCs w:val="24"/>
                <w:highlight w:val="none"/>
                <w:lang w:val="en-US" w:eastAsia="zh-CN"/>
              </w:rPr>
            </w:pPr>
            <w:r>
              <w:rPr>
                <w:rFonts w:hint="eastAsia" w:ascii="仿宋" w:hAnsi="仿宋" w:eastAsia="仿宋" w:cs="仿宋"/>
                <w:bCs/>
                <w:sz w:val="20"/>
                <w:szCs w:val="20"/>
                <w:highlight w:val="none"/>
              </w:rPr>
              <w:t xml:space="preserve">项目实施方案</w:t>
            </w:r>
            <w:r>
              <w:rPr>
                <w:rFonts w:hint="eastAsia" w:ascii="仿宋" w:hAnsi="仿宋" w:eastAsia="仿宋" w:cs="仿宋"/>
                <w:bCs/>
                <w:sz w:val="20"/>
                <w:szCs w:val="20"/>
                <w:highlight w:val="none"/>
                <w:lang w:val="en-US" w:eastAsia="zh-CN"/>
              </w:rPr>
              <w:t xml:space="preserve">        </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lang w:val="en-US" w:eastAsia="zh-CN"/>
              </w:rPr>
              <w:t xml:space="preserve">8</w:t>
            </w:r>
            <w:r>
              <w:rPr>
                <w:rFonts w:hint="eastAsia" w:ascii="仿宋" w:hAnsi="仿宋" w:eastAsia="仿宋" w:cs="仿宋"/>
                <w:bCs/>
                <w:sz w:val="20"/>
                <w:szCs w:val="20"/>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9" w:type="dxa"/>
            <w:vAlign w:val="center"/>
            <w:textDirection w:val="lrTb"/>
            <w:noWrap/>
          </w:tcPr>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根据响应文件的相关内容对单位组织机构设置是否具有完备的管理组织、项目实施是否规范、是否有完善的质量管理体系；项目进度安排及进度控制是否科学合理；工期保障措施是否健全；安全生产是否安排合理等情况进行综合比较。</w:t>
            </w:r>
            <w:r/>
          </w:p>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（1）内容详细具体、科学合理、针对性强、内容完整、全面符合要求的得8分；</w:t>
            </w:r>
            <w:r/>
          </w:p>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（2）内容较具体、针对性一般、基本可行的得6分；</w:t>
            </w:r>
            <w:r/>
          </w:p>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（3）内容一般、针对性较弱的得4分；</w:t>
            </w:r>
            <w:r>
              <w:rPr>
                <w:rFonts w:hint="eastAsia" w:ascii="仿宋" w:hAnsi="仿宋" w:eastAsia="仿宋" w:cs="仿宋"/>
                <w:sz w:val="20"/>
                <w:szCs w:val="20"/>
                <w:highlight w:val="none"/>
                <w:lang w:val="en-US" w:eastAsia="zh-CN"/>
              </w:rPr>
              <w:br/>
            </w:r>
            <w:r>
              <w:rPr>
                <w:rFonts w:hint="eastAsia" w:ascii="仿宋" w:hAnsi="仿宋" w:eastAsia="仿宋" w:cs="仿宋"/>
                <w:sz w:val="20"/>
                <w:szCs w:val="20"/>
                <w:highlight w:val="none"/>
                <w:lang w:val="en-US" w:eastAsia="zh-CN"/>
              </w:rPr>
              <w:t xml:space="preserve">（3）内容不详细、方案不合理、不符合实际需求的得2分；</w:t>
            </w:r>
            <w:r/>
          </w:p>
          <w:p>
            <w:pPr>
              <w:jc w:val="left"/>
              <w:widowControl w:val="off"/>
              <w:rPr>
                <w:rFonts w:hint="eastAsia" w:ascii="仿宋" w:hAnsi="仿宋" w:eastAsia="仿宋" w:cs="仿宋"/>
                <w:sz w:val="21"/>
                <w:szCs w:val="24"/>
                <w:highlight w:val="none"/>
                <w:lang w:val="en-US" w:eastAsia="zh-CN"/>
              </w:rPr>
            </w:pPr>
            <w:r>
              <w:rPr>
                <w:rFonts w:hint="eastAsia" w:ascii="仿宋" w:hAnsi="仿宋" w:eastAsia="仿宋" w:cs="仿宋"/>
                <w:sz w:val="20"/>
                <w:szCs w:val="20"/>
                <w:highlight w:val="none"/>
                <w:lang w:val="en-US" w:eastAsia="zh-CN"/>
              </w:rPr>
              <w:t xml:space="preserve">（5）未提供或不严密、不可靠，没有可操作性的，不得分</w:t>
            </w:r>
            <w:r>
              <w:rPr>
                <w:rFonts w:hint="eastAsia" w:ascii="仿宋" w:hAnsi="仿宋" w:eastAsia="仿宋" w:cs="仿宋"/>
                <w:sz w:val="21"/>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center"/>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8</w:t>
            </w:r>
            <w:r/>
          </w:p>
        </w:tc>
      </w:tr>
      <w:tr>
        <w:trPr>
          <w:jc w:val="center"/>
          <w:trHeight w:val="0"/>
        </w:trPr>
        <w:tc>
          <w:tcPr>
            <w:shd w:val="clear" w:color="auto" w:fill="auto"/>
            <w:tcBorders>
              <w:left w:val="single" w:color="auto" w:sz="4" w:space="0"/>
              <w:right w:val="none" w:color="000000"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val="off"/>
              <w:rPr>
                <w:rFonts w:hint="eastAsia" w:ascii="仿宋" w:hAnsi="仿宋" w:eastAsia="仿宋" w:cs="仿宋"/>
                <w:sz w:val="21"/>
                <w:szCs w:val="24"/>
                <w:highlight w:val="none"/>
                <w:lang w:val="en-US" w:eastAsia="zh-CN"/>
              </w:rPr>
            </w:pPr>
            <w:r>
              <w:rPr>
                <w:rFonts w:hint="eastAsia" w:ascii="仿宋" w:hAnsi="仿宋" w:eastAsia="仿宋" w:cs="仿宋"/>
                <w:color w:val="000000"/>
                <w:sz w:val="20"/>
                <w:szCs w:val="20"/>
                <w:highlight w:val="none"/>
              </w:rPr>
              <w:t xml:space="preserve">质量保密措施</w:t>
            </w:r>
            <w:r>
              <w:rPr>
                <w:rFonts w:hint="eastAsia" w:ascii="仿宋" w:hAnsi="仿宋" w:eastAsia="仿宋" w:cs="仿宋"/>
                <w:sz w:val="21"/>
                <w:szCs w:val="24"/>
                <w:highlight w:val="none"/>
              </w:rPr>
              <w:t xml:space="preserve">（</w:t>
            </w:r>
            <w:r>
              <w:rPr>
                <w:rFonts w:hint="eastAsia" w:ascii="仿宋" w:hAnsi="仿宋" w:eastAsia="仿宋" w:cs="仿宋"/>
                <w:sz w:val="21"/>
                <w:szCs w:val="24"/>
                <w:highlight w:val="none"/>
                <w:lang w:val="en-US" w:eastAsia="zh-CN"/>
              </w:rPr>
              <w:t xml:space="preserve">8</w:t>
            </w:r>
            <w:r>
              <w:rPr>
                <w:rFonts w:hint="eastAsia" w:ascii="仿宋" w:hAnsi="仿宋" w:eastAsia="仿宋" w:cs="仿宋"/>
                <w:sz w:val="21"/>
                <w:szCs w:val="24"/>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9" w:type="dxa"/>
            <w:vAlign w:val="center"/>
            <w:textDirection w:val="lrTb"/>
            <w:noWrap/>
          </w:tcPr>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根据投标文件的质量管理组织机构是否健全、质量保证措施、安全生产责任制度，数据资料保密管理制度等内容进行综合比较。</w:t>
            </w:r>
            <w:r/>
          </w:p>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（1）内容详细具体、科学合理、针对性强、内容完整、全面符合要求的得8分；</w:t>
            </w:r>
            <w:r/>
          </w:p>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（2）内容较具体、针对性一般、基本可行的得6分；</w:t>
            </w:r>
            <w:r/>
          </w:p>
          <w:p>
            <w:pPr>
              <w:jc w:val="both"/>
              <w:tabs>
                <w:tab w:val="left" w:pos="5940" w:leader="none"/>
              </w:tabs>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（3）内容一般、针对性较弱的得4分；</w:t>
            </w:r>
            <w:r>
              <w:rPr>
                <w:rFonts w:hint="eastAsia" w:ascii="仿宋" w:hAnsi="仿宋" w:eastAsia="仿宋" w:cs="仿宋"/>
                <w:sz w:val="20"/>
                <w:szCs w:val="20"/>
                <w:highlight w:val="none"/>
                <w:lang w:val="en-US" w:eastAsia="zh-CN"/>
              </w:rPr>
              <w:br/>
            </w:r>
            <w:r>
              <w:rPr>
                <w:rFonts w:hint="eastAsia" w:ascii="仿宋" w:hAnsi="仿宋" w:eastAsia="仿宋" w:cs="仿宋"/>
                <w:sz w:val="20"/>
                <w:szCs w:val="20"/>
                <w:highlight w:val="none"/>
                <w:lang w:val="en-US" w:eastAsia="zh-CN"/>
              </w:rPr>
              <w:t xml:space="preserve">（4）内容不详细、方案不合理、不符合实际需求的得2分；</w:t>
            </w:r>
            <w:r/>
          </w:p>
          <w:p>
            <w:pPr>
              <w:jc w:val="left"/>
              <w:widowControl w:val="off"/>
              <w:rPr>
                <w:rFonts w:hint="eastAsia" w:ascii="仿宋" w:hAnsi="仿宋" w:eastAsia="仿宋" w:cs="仿宋"/>
                <w:sz w:val="21"/>
                <w:szCs w:val="24"/>
                <w:highlight w:val="none"/>
              </w:rPr>
            </w:pPr>
            <w:r>
              <w:rPr>
                <w:rFonts w:hint="eastAsia" w:ascii="仿宋" w:hAnsi="仿宋" w:eastAsia="仿宋" w:cs="仿宋"/>
                <w:sz w:val="20"/>
                <w:szCs w:val="20"/>
                <w:highlight w:val="none"/>
                <w:lang w:val="en-US" w:eastAsia="zh-CN"/>
              </w:rPr>
              <w:t xml:space="preserve">（5）未提供或不严密、不可靠，没有可操作性的，不得分</w:t>
            </w:r>
            <w:r>
              <w:rPr>
                <w:rFonts w:hint="eastAsia" w:ascii="仿宋" w:hAnsi="仿宋" w:eastAsia="仿宋" w:cs="仿宋"/>
                <w:sz w:val="21"/>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tcPr>
          <w:p>
            <w:pPr>
              <w:ind w:firstLine="420"/>
              <w:jc w:val="both"/>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8</w:t>
            </w:r>
            <w:r/>
          </w:p>
        </w:tc>
      </w:tr>
      <w:tr>
        <w:trPr>
          <w:jc w:val="center"/>
          <w:trHeight w:val="1514"/>
        </w:trPr>
        <w:tc>
          <w:tcPr>
            <w:shd w:val="clear" w:color="auto" w:fill="auto"/>
            <w:tcBorders>
              <w:left w:val="single" w:color="auto" w:sz="4" w:space="0"/>
              <w:bottom w:val="single" w:color="auto" w:sz="4" w:space="0"/>
              <w:right w:val="none" w:color="000000" w:sz="4" w:space="0"/>
            </w:tcBorders>
            <w:tcW w:w="1306" w:type="dxa"/>
            <w:vAlign w:val="center"/>
            <w:vMerge w:val="continue"/>
            <w:textDirection w:val="lrTb"/>
            <w:noWrap/>
          </w:tcPr>
          <w:p>
            <w:pPr>
              <w:jc w:val="center"/>
              <w:widowControl w:val="off"/>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val="off"/>
              <w:rPr>
                <w:rFonts w:hint="eastAsia" w:ascii="仿宋" w:hAnsi="仿宋" w:eastAsia="仿宋" w:cs="仿宋"/>
                <w:color w:val="000000"/>
                <w:sz w:val="20"/>
                <w:szCs w:val="20"/>
                <w:highlight w:val="none"/>
                <w:lang w:eastAsia="zh-CN"/>
              </w:rPr>
            </w:pPr>
            <w:r>
              <w:rPr>
                <w:rFonts w:hint="eastAsia" w:ascii="仿宋" w:hAnsi="仿宋" w:eastAsia="仿宋" w:cs="仿宋"/>
                <w:bCs/>
                <w:sz w:val="20"/>
                <w:szCs w:val="20"/>
                <w:highlight w:val="none"/>
              </w:rPr>
              <w:t xml:space="preserve">后续服务方案</w:t>
            </w:r>
            <w:r>
              <w:rPr>
                <w:rFonts w:hint="eastAsia" w:ascii="仿宋" w:hAnsi="仿宋" w:eastAsia="仿宋" w:cs="仿宋"/>
                <w:bCs/>
                <w:sz w:val="20"/>
                <w:szCs w:val="20"/>
                <w:highlight w:val="none"/>
                <w:lang w:eastAsia="zh-CN"/>
              </w:rPr>
              <w:t xml:space="preserve">（</w:t>
            </w:r>
            <w:r>
              <w:rPr>
                <w:rFonts w:hint="eastAsia" w:ascii="仿宋" w:hAnsi="仿宋" w:eastAsia="仿宋" w:cs="仿宋"/>
                <w:bCs/>
                <w:sz w:val="20"/>
                <w:szCs w:val="20"/>
                <w:highlight w:val="none"/>
                <w:lang w:val="en-US" w:eastAsia="zh-CN"/>
              </w:rPr>
              <w:t xml:space="preserve">6分</w:t>
            </w:r>
            <w:r>
              <w:rPr>
                <w:rFonts w:hint="eastAsia" w:ascii="仿宋" w:hAnsi="仿宋" w:eastAsia="仿宋" w:cs="仿宋"/>
                <w:bCs/>
                <w:sz w:val="20"/>
                <w:szCs w:val="20"/>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989" w:type="dxa"/>
            <w:vAlign w:val="center"/>
            <w:textDirection w:val="lrTb"/>
            <w:noWrap/>
          </w:tcPr>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bCs/>
                <w:sz w:val="20"/>
                <w:szCs w:val="20"/>
                <w:highlight w:val="none"/>
                <w:lang w:val="en-US" w:eastAsia="zh-CN"/>
              </w:rPr>
              <w:t xml:space="preserve">根据中标人提供的后续服务方案，如服务体系、服务内容、售后服务承诺的保障措施、维护期内外的后续技术支持和维护能力等进行综合比较。</w:t>
            </w:r>
            <w:r/>
          </w:p>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sz w:val="20"/>
                <w:szCs w:val="20"/>
                <w:highlight w:val="none"/>
                <w:lang w:val="en-US" w:eastAsia="zh-CN"/>
              </w:rPr>
              <w:t xml:space="preserve">（1）</w:t>
            </w:r>
            <w:r>
              <w:rPr>
                <w:rFonts w:hint="eastAsia" w:ascii="仿宋" w:hAnsi="仿宋" w:eastAsia="仿宋" w:cs="仿宋"/>
                <w:bCs/>
                <w:sz w:val="20"/>
                <w:szCs w:val="20"/>
                <w:highlight w:val="none"/>
                <w:lang w:val="en-US" w:eastAsia="zh-CN"/>
              </w:rPr>
              <w:t xml:space="preserve">服务体系完善，措施完善且具有可行性，后续技术支持和维护能力充足且专业性强的，得6分；</w:t>
            </w:r>
            <w:r/>
          </w:p>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sz w:val="20"/>
                <w:szCs w:val="20"/>
                <w:highlight w:val="none"/>
                <w:lang w:val="en-US" w:eastAsia="zh-CN"/>
              </w:rPr>
              <w:t xml:space="preserve">（2）</w:t>
            </w:r>
            <w:r>
              <w:rPr>
                <w:rFonts w:hint="eastAsia" w:ascii="仿宋" w:hAnsi="仿宋" w:eastAsia="仿宋" w:cs="仿宋"/>
                <w:bCs/>
                <w:sz w:val="20"/>
                <w:szCs w:val="20"/>
                <w:highlight w:val="none"/>
                <w:lang w:val="en-US" w:eastAsia="zh-CN"/>
              </w:rPr>
              <w:t xml:space="preserve">服务体系一般，措施较完善具有一定的可行性，后续技术支持和维护能力较少且专业性不强的，得4分；</w:t>
            </w:r>
            <w:r/>
          </w:p>
          <w:p>
            <w:pPr>
              <w:jc w:val="both"/>
              <w:tabs>
                <w:tab w:val="left" w:pos="5940" w:leader="none"/>
              </w:tabs>
              <w:rPr>
                <w:rFonts w:hint="eastAsia" w:ascii="仿宋" w:hAnsi="仿宋" w:eastAsia="仿宋" w:cs="仿宋"/>
                <w:bCs/>
                <w:sz w:val="20"/>
                <w:szCs w:val="20"/>
                <w:highlight w:val="none"/>
                <w:lang w:val="en-US" w:eastAsia="zh-CN"/>
              </w:rPr>
            </w:pPr>
            <w:r>
              <w:rPr>
                <w:rFonts w:hint="eastAsia" w:ascii="仿宋" w:hAnsi="仿宋" w:eastAsia="仿宋" w:cs="仿宋"/>
                <w:sz w:val="20"/>
                <w:szCs w:val="20"/>
                <w:highlight w:val="none"/>
                <w:lang w:val="en-US" w:eastAsia="zh-CN"/>
              </w:rPr>
              <w:t xml:space="preserve">（3）</w:t>
            </w:r>
            <w:r>
              <w:rPr>
                <w:rFonts w:hint="eastAsia" w:ascii="仿宋" w:hAnsi="仿宋" w:eastAsia="仿宋" w:cs="仿宋"/>
                <w:bCs/>
                <w:sz w:val="20"/>
                <w:szCs w:val="20"/>
                <w:highlight w:val="none"/>
                <w:lang w:val="en-US" w:eastAsia="zh-CN"/>
              </w:rPr>
              <w:t xml:space="preserve">服务体系简单，措施有欠缺可行性一般，后续技术支持和维护能力很少且专业性差的，得1分；</w:t>
            </w:r>
            <w:r/>
          </w:p>
          <w:p>
            <w:pPr>
              <w:jc w:val="left"/>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（4）</w:t>
            </w:r>
            <w:r>
              <w:rPr>
                <w:rFonts w:hint="eastAsia" w:ascii="仿宋" w:hAnsi="仿宋" w:eastAsia="仿宋" w:cs="仿宋"/>
                <w:bCs/>
                <w:sz w:val="20"/>
                <w:szCs w:val="20"/>
                <w:highlight w:val="none"/>
                <w:lang w:val="en-US" w:eastAsia="zh-CN"/>
              </w:rPr>
              <w:t xml:space="preserve">未提供的，不得分</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tcPr>
          <w:p>
            <w:pPr>
              <w:ind w:firstLine="420"/>
              <w:jc w:val="both"/>
              <w:widowControl w:val="off"/>
              <w:rPr>
                <w:rFonts w:hint="default" w:ascii="仿宋" w:hAnsi="仿宋" w:eastAsia="仿宋" w:cs="仿宋"/>
                <w:sz w:val="21"/>
                <w:szCs w:val="24"/>
                <w:highlight w:val="none"/>
                <w:lang w:val="en-US" w:eastAsia="zh-CN"/>
              </w:rPr>
            </w:pPr>
            <w:r>
              <w:rPr>
                <w:rFonts w:hint="eastAsia" w:ascii="仿宋" w:hAnsi="仿宋" w:eastAsia="仿宋" w:cs="仿宋"/>
                <w:sz w:val="21"/>
                <w:szCs w:val="24"/>
                <w:highlight w:val="none"/>
                <w:lang w:val="en-US" w:eastAsia="zh-CN"/>
              </w:rPr>
              <w:t xml:space="preserve">6</w:t>
            </w:r>
            <w:r/>
          </w:p>
        </w:tc>
      </w:tr>
    </w:tbl>
    <w:p>
      <w:pPr>
        <w:pStyle w:val="758"/>
        <w:jc w:val="left"/>
        <w:spacing w:line="520" w:lineRule="exact"/>
        <w:widowControl/>
        <w:rPr>
          <w:rFonts w:ascii="仿宋_GB2312" w:hAnsi="Calibri" w:eastAsia="仿宋_GB2312"/>
          <w:color w:val="auto"/>
          <w:sz w:val="24"/>
          <w:highlight w:val="none"/>
        </w:rPr>
      </w:pPr>
      <w:r>
        <w:rPr>
          <w:rFonts w:hint="eastAsia" w:ascii="仿宋_GB2312" w:hAnsi="Calibri" w:eastAsia="仿宋_GB2312"/>
          <w:color w:val="auto"/>
          <w:sz w:val="24"/>
          <w:highlight w:val="none"/>
        </w:rPr>
        <w:t xml:space="preserve">本章说明：</w:t>
      </w:r>
      <w:r/>
    </w:p>
    <w:p>
      <w:pPr>
        <w:rPr>
          <w:rFonts w:ascii="仿宋_GB2312" w:hAnsi="Calibri" w:eastAsia="仿宋_GB2312"/>
          <w:color w:val="auto"/>
          <w:sz w:val="24"/>
          <w:szCs w:val="24"/>
          <w:highlight w:val="none"/>
        </w:rPr>
      </w:pPr>
      <w:r>
        <w:rPr>
          <w:rFonts w:hint="eastAsia" w:ascii="仿宋_GB2312" w:hAnsi="Calibri" w:eastAsia="仿宋_GB2312"/>
          <w:color w:val="auto"/>
          <w:sz w:val="24"/>
          <w:szCs w:val="24"/>
          <w:highlight w:val="none"/>
        </w:rPr>
        <w:t xml:space="preserve">本项目采用综合评分法。</w:t>
      </w:r>
      <w:r>
        <w:rPr>
          <w:rFonts w:hint="eastAsia" w:ascii="仿宋_GB2312" w:hAnsi="Calibri" w:eastAsia="仿宋_GB2312"/>
          <w:color w:val="auto"/>
          <w:sz w:val="24"/>
          <w:szCs w:val="24"/>
          <w:highlight w:val="none"/>
        </w:rPr>
        <w:br w:type="page" w:clear="all"/>
      </w:r>
      <w:r/>
    </w:p>
    <w:p>
      <w:pPr>
        <w:pStyle w:val="669"/>
        <w:jc w:val="center"/>
        <w:rPr>
          <w:rFonts w:ascii="仿宋" w:hAnsi="仿宋" w:eastAsia="仿宋" w:cs="仿宋"/>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eastAsia="zh-CN"/>
        </w:rPr>
        <w:t xml:space="preserve">十</w:t>
      </w:r>
      <w:r>
        <w:rPr>
          <w:rFonts w:hint="eastAsia" w:ascii="仿宋" w:hAnsi="仿宋" w:eastAsia="仿宋" w:cs="仿宋"/>
          <w:b/>
          <w:bCs/>
          <w:color w:val="auto"/>
          <w:highlight w:val="none"/>
        </w:rPr>
        <w:t xml:space="preserve">章 采购需求</w:t>
      </w:r>
      <w:r/>
    </w:p>
    <w:p>
      <w:pPr>
        <w:pStyle w:val="751"/>
        <w:ind w:firstLine="482"/>
        <w:jc w:val="both"/>
        <w:spacing w:line="360" w:lineRule="auto"/>
        <w:rPr>
          <w:rFonts w:hint="eastAsia" w:ascii="仿宋" w:hAnsi="仿宋" w:eastAsia="仿宋" w:cs="仿宋"/>
          <w:b/>
          <w:bCs/>
          <w:highlight w:val="none"/>
        </w:rPr>
        <w:outlineLvl w:val="0"/>
      </w:pPr>
      <w:r/>
      <w:bookmarkStart w:id="6" w:name="_Toc80122298"/>
      <w:r/>
      <w:bookmarkStart w:id="7" w:name="_Toc108179687"/>
      <w:r>
        <w:rPr>
          <w:rFonts w:hint="eastAsia" w:ascii="仿宋" w:hAnsi="仿宋" w:eastAsia="仿宋" w:cs="仿宋"/>
          <w:b/>
          <w:bCs/>
          <w:highlight w:val="none"/>
        </w:rPr>
        <w:t xml:space="preserve">一、项目内容</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项目名称：邳州市年度国土变更调查和日常变更调查项目</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采购预算：本项目采购预算金额为200万元。</w:t>
      </w:r>
      <w:bookmarkEnd w:id="6"/>
      <w:r>
        <w:rPr>
          <w:rFonts w:hint="eastAsia" w:ascii="仿宋" w:hAnsi="仿宋" w:eastAsia="仿宋" w:cs="仿宋"/>
          <w:highlight w:val="none"/>
          <w:lang w:eastAsia="zh-CN"/>
        </w:rPr>
        <w:t xml:space="preserve">报价包含完成项目的所有费用，</w:t>
      </w:r>
      <w:r>
        <w:rPr>
          <w:rFonts w:hint="eastAsia" w:ascii="仿宋" w:hAnsi="仿宋" w:eastAsia="仿宋" w:cs="仿宋"/>
          <w:highlight w:val="none"/>
        </w:rPr>
        <w:t xml:space="preserve">采购人不再支付报价以外的任何费用。</w:t>
      </w:r>
      <w:r/>
    </w:p>
    <w:p>
      <w:pPr>
        <w:pStyle w:val="751"/>
        <w:ind w:firstLine="482"/>
        <w:jc w:val="both"/>
        <w:spacing w:line="360" w:lineRule="auto"/>
        <w:rPr>
          <w:rFonts w:hint="eastAsia" w:ascii="仿宋" w:hAnsi="仿宋" w:eastAsia="仿宋" w:cs="仿宋"/>
          <w:b/>
          <w:bCs/>
          <w:highlight w:val="none"/>
        </w:rPr>
        <w:outlineLvl w:val="0"/>
      </w:pPr>
      <w:r>
        <w:rPr>
          <w:rFonts w:hint="eastAsia" w:ascii="仿宋" w:hAnsi="仿宋" w:eastAsia="仿宋" w:cs="仿宋"/>
          <w:b/>
          <w:bCs/>
          <w:highlight w:val="none"/>
        </w:rPr>
        <w:t xml:space="preserve">二、项目背景</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为贯彻落实</w:t>
      </w:r>
      <w:r>
        <w:rPr>
          <w:rFonts w:hint="eastAsia" w:ascii="仿宋" w:hAnsi="仿宋" w:eastAsia="仿宋" w:cs="仿宋"/>
          <w:highlight w:val="none"/>
          <w:lang w:val="en-US" w:eastAsia="zh-CN"/>
        </w:rPr>
        <w:t xml:space="preserve">自然资源</w:t>
      </w:r>
      <w:r>
        <w:rPr>
          <w:rFonts w:hint="eastAsia" w:ascii="仿宋" w:hAnsi="仿宋" w:eastAsia="仿宋" w:cs="仿宋"/>
          <w:highlight w:val="none"/>
        </w:rPr>
        <w:t xml:space="preserve">部、</w:t>
      </w:r>
      <w:r>
        <w:rPr>
          <w:rFonts w:hint="eastAsia" w:ascii="仿宋" w:hAnsi="仿宋" w:eastAsia="仿宋" w:cs="仿宋"/>
          <w:highlight w:val="none"/>
          <w:lang w:val="en-US" w:eastAsia="zh-CN"/>
        </w:rPr>
        <w:t xml:space="preserve">江苏省自然资源</w:t>
      </w:r>
      <w:r>
        <w:rPr>
          <w:rFonts w:hint="eastAsia" w:ascii="仿宋" w:hAnsi="仿宋" w:eastAsia="仿宋" w:cs="仿宋"/>
          <w:highlight w:val="none"/>
        </w:rPr>
        <w:t xml:space="preserve">厅关于开展国土变更调查</w:t>
      </w:r>
      <w:r>
        <w:rPr>
          <w:rFonts w:hint="eastAsia" w:ascii="仿宋" w:hAnsi="仿宋" w:eastAsia="仿宋" w:cs="仿宋"/>
          <w:highlight w:val="none"/>
          <w:lang w:val="en-US" w:eastAsia="zh-CN"/>
        </w:rPr>
        <w:t xml:space="preserve">和日常更新</w:t>
      </w:r>
      <w:r>
        <w:rPr>
          <w:rFonts w:hint="eastAsia" w:ascii="仿宋" w:hAnsi="仿宋" w:eastAsia="仿宋" w:cs="仿宋"/>
          <w:highlight w:val="none"/>
        </w:rPr>
        <w:t xml:space="preserve">工作的通知要求，根据《土地调查条例》《土地调查条例实施办法》《国土变更调查技术</w:t>
      </w:r>
      <w:r>
        <w:rPr>
          <w:rFonts w:hint="eastAsia" w:ascii="仿宋" w:hAnsi="仿宋" w:eastAsia="仿宋" w:cs="仿宋"/>
          <w:highlight w:val="none"/>
          <w:lang w:val="en-US" w:eastAsia="zh-CN"/>
        </w:rPr>
        <w:t xml:space="preserve">要求</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《江苏省国土变更调查实施细则》</w:t>
      </w:r>
      <w:r>
        <w:rPr>
          <w:rFonts w:hint="eastAsia" w:ascii="仿宋" w:hAnsi="仿宋" w:eastAsia="仿宋" w:cs="仿宋"/>
          <w:highlight w:val="none"/>
        </w:rPr>
        <w:t xml:space="preserve">等规范标准，开展邳州市年度国土变更调查和日常</w:t>
      </w:r>
      <w:r>
        <w:rPr>
          <w:rFonts w:hint="eastAsia" w:ascii="仿宋" w:hAnsi="仿宋" w:eastAsia="仿宋" w:cs="仿宋"/>
          <w:highlight w:val="none"/>
          <w:lang w:val="en-US" w:eastAsia="zh-CN"/>
        </w:rPr>
        <w:t xml:space="preserve">更新</w:t>
      </w:r>
      <w:r>
        <w:rPr>
          <w:rFonts w:hint="eastAsia" w:ascii="仿宋" w:hAnsi="仿宋" w:eastAsia="仿宋" w:cs="仿宋"/>
          <w:highlight w:val="none"/>
        </w:rPr>
        <w:t xml:space="preserve">工作，全面掌握邳州市土地利用变化情况，支撑邳州市高质量发展和国土空间治理现代化。</w:t>
      </w:r>
      <w:r/>
    </w:p>
    <w:p>
      <w:pPr>
        <w:pStyle w:val="751"/>
        <w:ind w:firstLine="482"/>
        <w:jc w:val="both"/>
        <w:spacing w:line="360" w:lineRule="auto"/>
        <w:rPr>
          <w:rFonts w:hint="eastAsia" w:ascii="仿宋" w:hAnsi="仿宋" w:eastAsia="仿宋" w:cs="仿宋"/>
          <w:b/>
          <w:bCs/>
          <w:highlight w:val="none"/>
        </w:rPr>
        <w:outlineLvl w:val="0"/>
      </w:pPr>
      <w:r>
        <w:rPr>
          <w:rFonts w:hint="eastAsia" w:ascii="仿宋" w:hAnsi="仿宋" w:eastAsia="仿宋" w:cs="仿宋"/>
          <w:b/>
          <w:bCs/>
          <w:highlight w:val="none"/>
        </w:rPr>
        <w:t xml:space="preserve">三、总体目标</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在上一年度国土变更调查成果基础上，针对</w:t>
      </w:r>
      <w:r>
        <w:rPr>
          <w:rFonts w:hint="eastAsia" w:ascii="仿宋" w:hAnsi="仿宋" w:eastAsia="仿宋" w:cs="仿宋"/>
          <w:highlight w:val="none"/>
          <w:lang w:val="en-US" w:eastAsia="zh-CN"/>
        </w:rPr>
        <w:t xml:space="preserve">省共享</w:t>
      </w:r>
      <w:r>
        <w:rPr>
          <w:rFonts w:hint="eastAsia" w:ascii="仿宋" w:hAnsi="仿宋" w:eastAsia="仿宋" w:cs="仿宋"/>
          <w:highlight w:val="none"/>
        </w:rPr>
        <w:t xml:space="preserve">的</w:t>
      </w:r>
      <w:r>
        <w:rPr>
          <w:rFonts w:hint="eastAsia" w:ascii="仿宋" w:hAnsi="仿宋" w:eastAsia="仿宋" w:cs="仿宋"/>
          <w:highlight w:val="none"/>
          <w:lang w:val="en-US" w:eastAsia="zh-CN"/>
        </w:rPr>
        <w:t xml:space="preserve">监测</w:t>
      </w:r>
      <w:r>
        <w:rPr>
          <w:rFonts w:hint="eastAsia" w:ascii="仿宋" w:hAnsi="仿宋" w:eastAsia="仿宋" w:cs="仿宋"/>
          <w:highlight w:val="none"/>
        </w:rPr>
        <w:t xml:space="preserve">图斑</w:t>
      </w:r>
      <w:r>
        <w:rPr>
          <w:rFonts w:hint="eastAsia" w:ascii="仿宋" w:hAnsi="仿宋" w:eastAsia="仿宋" w:cs="仿宋"/>
          <w:highlight w:val="none"/>
          <w:lang w:val="en-US" w:eastAsia="zh-CN"/>
        </w:rPr>
        <w:t xml:space="preserve">及其他</w:t>
      </w:r>
      <w:r>
        <w:rPr>
          <w:rFonts w:hint="eastAsia" w:ascii="仿宋" w:hAnsi="仿宋" w:eastAsia="仿宋" w:cs="仿宋"/>
          <w:highlight w:val="none"/>
        </w:rPr>
        <w:t xml:space="preserve">有关专项监测、自然资源管理及日常变更成果，统一制作调查底图，开展县级实地调查举证，依托“</w:t>
      </w:r>
      <w:r>
        <w:rPr>
          <w:rFonts w:hint="eastAsia" w:ascii="仿宋" w:hAnsi="仿宋" w:eastAsia="仿宋" w:cs="仿宋"/>
          <w:highlight w:val="none"/>
          <w:lang w:val="en-US" w:eastAsia="zh-CN"/>
        </w:rPr>
        <w:t xml:space="preserve">国土调查云平台</w:t>
      </w:r>
      <w:r>
        <w:rPr>
          <w:rFonts w:hint="eastAsia" w:ascii="仿宋" w:hAnsi="仿宋" w:eastAsia="仿宋" w:cs="仿宋"/>
          <w:highlight w:val="none"/>
        </w:rPr>
        <w:t xml:space="preserve">”，通过“线上”“线下”相结合的方式开展县级调查，通过市级复查和省级检查工作后，报部开展国家级核查。通过年度国土变更调查，全面掌握邳州市年度的地类、面积、属性及相关单独图层的变化情况，更新县级国土调查数据库，保持邳州市第三次全国国土调查（以下简称“三调”）及其基础上开展的年度国土变更调查成果的现势性。</w:t>
      </w:r>
      <w:r/>
    </w:p>
    <w:p>
      <w:pPr>
        <w:pStyle w:val="751"/>
        <w:ind w:firstLine="482"/>
        <w:jc w:val="both"/>
        <w:spacing w:line="360" w:lineRule="auto"/>
        <w:rPr>
          <w:rFonts w:hint="eastAsia" w:ascii="仿宋" w:hAnsi="仿宋" w:eastAsia="仿宋" w:cs="仿宋"/>
          <w:b/>
          <w:bCs/>
          <w:highlight w:val="none"/>
        </w:rPr>
        <w:outlineLvl w:val="0"/>
      </w:pPr>
      <w:r>
        <w:rPr>
          <w:rFonts w:hint="eastAsia" w:ascii="仿宋" w:hAnsi="仿宋" w:eastAsia="仿宋" w:cs="仿宋"/>
          <w:b/>
          <w:bCs/>
          <w:highlight w:val="none"/>
        </w:rPr>
        <w:t xml:space="preserve">四、工作任务</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按照部统一标准，依托“国土调查云”平台，统筹利用部</w:t>
      </w:r>
      <w:r>
        <w:rPr>
          <w:rFonts w:hint="eastAsia" w:ascii="仿宋" w:hAnsi="仿宋" w:eastAsia="仿宋" w:cs="仿宋"/>
          <w:highlight w:val="none"/>
          <w:lang w:val="en-US" w:eastAsia="zh-CN"/>
        </w:rPr>
        <w:t xml:space="preserve">省</w:t>
      </w:r>
      <w:r>
        <w:rPr>
          <w:rFonts w:hint="eastAsia" w:ascii="仿宋" w:hAnsi="仿宋" w:eastAsia="仿宋" w:cs="仿宋"/>
          <w:highlight w:val="none"/>
        </w:rPr>
        <w:t xml:space="preserve">下发遥感</w:t>
      </w:r>
      <w:r>
        <w:rPr>
          <w:rFonts w:hint="eastAsia" w:ascii="仿宋" w:hAnsi="仿宋" w:eastAsia="仿宋" w:cs="仿宋"/>
          <w:highlight w:val="none"/>
          <w:lang w:val="en-US" w:eastAsia="zh-CN"/>
        </w:rPr>
        <w:t xml:space="preserve">影像数据</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汇聚集成图斑、</w:t>
      </w:r>
      <w:r>
        <w:rPr>
          <w:rFonts w:hint="eastAsia" w:ascii="仿宋" w:hAnsi="仿宋" w:eastAsia="仿宋" w:cs="仿宋"/>
          <w:highlight w:val="none"/>
        </w:rPr>
        <w:t xml:space="preserve">自然资源管理信息及</w:t>
      </w:r>
      <w:r>
        <w:rPr>
          <w:rFonts w:hint="eastAsia" w:ascii="仿宋" w:hAnsi="仿宋" w:eastAsia="仿宋" w:cs="仿宋"/>
          <w:highlight w:val="none"/>
          <w:lang w:val="en-US" w:eastAsia="zh-CN"/>
        </w:rPr>
        <w:t xml:space="preserve">地方自主发现变化线索</w:t>
      </w:r>
      <w:r>
        <w:rPr>
          <w:rFonts w:hint="eastAsia" w:ascii="仿宋" w:hAnsi="仿宋" w:eastAsia="仿宋" w:cs="仿宋"/>
          <w:highlight w:val="none"/>
        </w:rPr>
        <w:t xml:space="preserve">等现有资料，形成外业调查底图，开展实地调查举证后，形成预变更方案，</w:t>
      </w:r>
      <w:r>
        <w:rPr>
          <w:rFonts w:hint="eastAsia" w:ascii="仿宋" w:hAnsi="仿宋" w:eastAsia="仿宋" w:cs="仿宋"/>
          <w:highlight w:val="none"/>
          <w:lang w:val="en-US" w:eastAsia="zh-CN"/>
        </w:rPr>
        <w:t xml:space="preserve">通过“国土调查云”</w:t>
      </w:r>
      <w:r>
        <w:rPr>
          <w:rFonts w:hint="eastAsia" w:ascii="仿宋" w:hAnsi="仿宋" w:eastAsia="仿宋" w:cs="仿宋"/>
          <w:highlight w:val="none"/>
        </w:rPr>
        <w:t xml:space="preserve">逐级上报市级复查、省级检查、国家级核查。预变更方案通过国家、省、市“线上”检查后，县级利用建库软件形成增量包，逐级报市、省、国家核查。</w:t>
      </w:r>
      <w:r/>
    </w:p>
    <w:p>
      <w:pPr>
        <w:pStyle w:val="751"/>
        <w:ind w:firstLine="482"/>
        <w:jc w:val="both"/>
        <w:spacing w:line="360" w:lineRule="auto"/>
        <w:rPr>
          <w:rFonts w:hint="eastAsia" w:ascii="仿宋" w:hAnsi="仿宋" w:eastAsia="仿宋" w:cs="仿宋"/>
          <w:b/>
          <w:bCs/>
          <w:highlight w:val="none"/>
        </w:rPr>
        <w:outlineLvl w:val="0"/>
      </w:pPr>
      <w:r>
        <w:rPr>
          <w:rFonts w:hint="eastAsia" w:ascii="仿宋" w:hAnsi="仿宋" w:eastAsia="仿宋" w:cs="仿宋"/>
          <w:b/>
          <w:bCs/>
          <w:highlight w:val="none"/>
        </w:rPr>
        <w:t xml:space="preserve">五、工作程序</w:t>
      </w:r>
      <w:r/>
    </w:p>
    <w:p>
      <w:pPr>
        <w:pStyle w:val="751"/>
        <w:ind w:firstLine="480"/>
        <w:jc w:val="both"/>
        <w:spacing w:line="360" w:lineRule="auto"/>
        <w:rPr>
          <w:rFonts w:hint="default" w:ascii="仿宋" w:hAnsi="仿宋" w:eastAsia="仿宋" w:cs="仿宋"/>
          <w:highlight w:val="none"/>
          <w:lang w:val="en-US" w:eastAsia="zh-CN"/>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调查成果核实</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对部下发的基础数据库成果（含基础数据库和汇总报表），根据上一年度报部增量数据，利用数据库质量检查软件对相关数据进行处理，开展数据库核实工作。</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2、制作调查工作底图</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以部下发的最新正射影像图为基础，叠加各类用地管理信息矢量数据、变更调查工作范围、地方在各类监测监管中自主发现的疑似变化图斑以及日常变更成果等，通过关联图斑切割、变化图斑分类、变化图斑边界修正、地类预判等方式，制作工作底图。</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3、外业调查举证</w:t>
      </w:r>
      <w:r/>
    </w:p>
    <w:p>
      <w:pPr>
        <w:pStyle w:val="751"/>
        <w:ind w:firstLine="480"/>
        <w:jc w:val="both"/>
        <w:spacing w:line="360" w:lineRule="auto"/>
        <w:rPr>
          <w:rFonts w:hint="eastAsia" w:ascii="仿宋" w:hAnsi="仿宋" w:eastAsia="仿宋" w:cs="仿宋"/>
          <w:strike/>
          <w:highlight w:val="none"/>
        </w:rPr>
      </w:pPr>
      <w:r>
        <w:rPr>
          <w:rFonts w:hint="eastAsia" w:ascii="仿宋" w:hAnsi="仿宋" w:eastAsia="仿宋" w:cs="仿宋"/>
          <w:highlight w:val="none"/>
        </w:rPr>
        <w:t xml:space="preserve">利用“国土调查云”对调查工作底图中变化图斑开展实地举证工作。及时与耕地保护监督部门、</w:t>
      </w:r>
      <w:r>
        <w:rPr>
          <w:rFonts w:hint="eastAsia" w:ascii="仿宋" w:hAnsi="仿宋" w:eastAsia="仿宋" w:cs="仿宋"/>
          <w:highlight w:val="none"/>
          <w:lang w:val="en-US" w:eastAsia="zh-CN"/>
        </w:rPr>
        <w:t xml:space="preserve">林业部门、</w:t>
      </w:r>
      <w:r>
        <w:rPr>
          <w:rFonts w:hint="eastAsia" w:ascii="仿宋" w:hAnsi="仿宋" w:eastAsia="仿宋" w:cs="仿宋"/>
          <w:highlight w:val="none"/>
        </w:rPr>
        <w:t xml:space="preserve">执法监督部门等沟通违法占用耕地、</w:t>
      </w:r>
      <w:r>
        <w:rPr>
          <w:rFonts w:hint="eastAsia" w:ascii="仿宋" w:hAnsi="仿宋" w:eastAsia="仿宋" w:cs="仿宋"/>
          <w:highlight w:val="none"/>
          <w:lang w:val="en-US" w:eastAsia="zh-CN"/>
        </w:rPr>
        <w:t xml:space="preserve">林地、</w:t>
      </w:r>
      <w:r>
        <w:rPr>
          <w:rFonts w:hint="eastAsia" w:ascii="仿宋" w:hAnsi="仿宋" w:eastAsia="仿宋" w:cs="仿宋"/>
          <w:highlight w:val="none"/>
        </w:rPr>
        <w:t xml:space="preserve">新增违法建设用地等类型图斑后续整改工作。</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4、预变更方案制作与提交</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根据</w:t>
      </w:r>
      <w:r>
        <w:rPr>
          <w:rFonts w:hint="eastAsia" w:ascii="仿宋" w:hAnsi="仿宋" w:eastAsia="仿宋" w:cs="仿宋"/>
          <w:highlight w:val="none"/>
          <w:lang w:val="en-US" w:eastAsia="zh-CN"/>
        </w:rPr>
        <w:t xml:space="preserve">上级</w:t>
      </w:r>
      <w:r>
        <w:rPr>
          <w:rFonts w:hint="eastAsia" w:ascii="仿宋" w:hAnsi="仿宋" w:eastAsia="仿宋" w:cs="仿宋"/>
          <w:highlight w:val="none"/>
        </w:rPr>
        <w:t xml:space="preserve">工作要求，</w:t>
      </w:r>
      <w:r>
        <w:rPr>
          <w:rFonts w:hint="eastAsia" w:ascii="仿宋" w:hAnsi="仿宋" w:eastAsia="仿宋" w:cs="仿宋"/>
          <w:highlight w:val="none"/>
          <w:lang w:val="en-US" w:eastAsia="zh-CN"/>
        </w:rPr>
        <w:t xml:space="preserve">分阶段</w:t>
      </w:r>
      <w:r>
        <w:rPr>
          <w:rFonts w:hint="eastAsia" w:ascii="仿宋" w:hAnsi="仿宋" w:eastAsia="仿宋" w:cs="仿宋"/>
          <w:highlight w:val="none"/>
        </w:rPr>
        <w:t xml:space="preserve">提交</w:t>
      </w:r>
      <w:bookmarkStart w:id="8" w:name="OLE_LINK2"/>
      <w:r>
        <w:rPr>
          <w:rFonts w:hint="eastAsia" w:ascii="仿宋" w:hAnsi="仿宋" w:eastAsia="仿宋" w:cs="仿宋"/>
          <w:highlight w:val="none"/>
        </w:rPr>
        <w:t xml:space="preserve">邳州市</w:t>
      </w:r>
      <w:bookmarkEnd w:id="8"/>
      <w:r>
        <w:rPr>
          <w:rFonts w:hint="eastAsia" w:ascii="仿宋" w:hAnsi="仿宋" w:eastAsia="仿宋" w:cs="仿宋"/>
          <w:highlight w:val="none"/>
        </w:rPr>
        <w:t xml:space="preserve">预变更方案。按照“完成一批、上报一批”的方式，以日为周期，将预变更方案分批次及时在线提交至市级检查。</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5、数据整改</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根据国家、省、市反馈的县级预变更方案检查意见，逐图斑开展整改工作。</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6、数据库建设</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预变更方案通过国家、省、市检查后，开展增量数据建库，按要求汇交最终成果。</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7、国家级外业及“互联网+”核查</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配合部对国家级内业复核仍有疑似错误的图斑，开展国家级“互联网+”在线核查或外业实地抽查核实。</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8、成果汇总分析与数据共享</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基于通过国家级核查与质量检查的年度国土变更调查数据库，分阶段开展数据汇总与专题套合工作，汇总邳州市各类用地的变化情况，并以套合结果为基础开展各类专题分析汇总工作，整理汇总形成分析成果材料。</w:t>
      </w:r>
      <w:r/>
    </w:p>
    <w:p>
      <w:pPr>
        <w:pStyle w:val="751"/>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9、开展日常变更工作</w:t>
      </w:r>
      <w:r/>
    </w:p>
    <w:p>
      <w:pPr>
        <w:pStyle w:val="751"/>
        <w:ind w:firstLine="480"/>
        <w:spacing w:line="360" w:lineRule="auto"/>
        <w:rPr>
          <w:rFonts w:hint="eastAsia" w:ascii="仿宋" w:hAnsi="仿宋" w:eastAsia="仿宋" w:cs="仿宋"/>
          <w:highlight w:val="none"/>
        </w:rPr>
      </w:pPr>
      <w:r>
        <w:rPr>
          <w:rFonts w:hint="eastAsia" w:ascii="仿宋" w:hAnsi="仿宋" w:eastAsia="仿宋" w:cs="仿宋"/>
          <w:highlight w:val="none"/>
        </w:rPr>
        <w:t xml:space="preserve">在年度国土变更调查成果基础上，根据自然资源管理需要，结合部、省监测监管工作以及耕地保护、督察执法、用途管制、生态修复等工作需要，开展日常变更。日常变更调查结果经省、市检查通过后，</w:t>
      </w:r>
      <w:r>
        <w:rPr>
          <w:rFonts w:hint="eastAsia" w:ascii="仿宋" w:hAnsi="仿宋" w:eastAsia="仿宋" w:cs="仿宋"/>
          <w:highlight w:val="none"/>
          <w:lang w:val="en-US" w:eastAsia="zh-CN"/>
        </w:rPr>
        <w:t xml:space="preserve">分批次</w:t>
      </w:r>
      <w:r>
        <w:rPr>
          <w:rFonts w:hint="eastAsia" w:ascii="仿宋" w:hAnsi="仿宋" w:eastAsia="仿宋" w:cs="仿宋"/>
          <w:highlight w:val="none"/>
        </w:rPr>
        <w:t xml:space="preserve">报部开展国家级核查。</w:t>
      </w:r>
      <w:r/>
      <w:r>
        <w:rPr>
          <w:rFonts w:hint="eastAsia" w:ascii="仿宋" w:hAnsi="仿宋" w:eastAsia="仿宋" w:cs="仿宋"/>
          <w:highlight w:val="none"/>
        </w:rPr>
      </w:r>
      <w:r/>
      <w:r>
        <w:rPr>
          <w:rFonts w:hint="eastAsia" w:ascii="仿宋" w:hAnsi="仿宋" w:eastAsia="仿宋" w:cs="仿宋"/>
          <w:highlight w:val="none"/>
        </w:rPr>
      </w:r>
    </w:p>
    <w:p>
      <w:pPr>
        <w:pStyle w:val="1116"/>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六、合同履行期限及进度</w:t>
      </w:r>
      <w:r/>
    </w:p>
    <w:p>
      <w:pPr>
        <w:ind w:firstLine="480"/>
        <w:spacing w:line="360" w:lineRule="auto"/>
        <w:rPr>
          <w:rFonts w:hint="eastAsia" w:ascii="仿宋" w:hAnsi="仿宋" w:eastAsia="仿宋" w:cs="仿宋"/>
          <w:b/>
          <w:bCs/>
          <w:highlight w:val="none"/>
        </w:rPr>
      </w:pPr>
      <w:r>
        <w:rPr>
          <w:rFonts w:hint="eastAsia" w:ascii="仿宋" w:hAnsi="仿宋" w:eastAsia="仿宋" w:cs="仿宋"/>
          <w:sz w:val="24"/>
          <w:szCs w:val="24"/>
          <w:highlight w:val="none"/>
        </w:rPr>
        <w:t xml:space="preserve">服务期：于2027年10月31日前，按照省厅要求提交全部成果。</w:t>
      </w:r>
      <w:r>
        <w:rPr>
          <w:rFonts w:hint="eastAsia" w:ascii="仿宋" w:hAnsi="仿宋" w:eastAsia="仿宋" w:cs="仿宋"/>
          <w:bCs/>
          <w:color w:val="000000"/>
          <w:sz w:val="24"/>
          <w:szCs w:val="24"/>
          <w:highlight w:val="none"/>
        </w:rPr>
        <w:t xml:space="preserve"> </w:t>
      </w:r>
      <w:r/>
    </w:p>
    <w:p>
      <w:pPr>
        <w:pStyle w:val="751"/>
        <w:ind w:firstLine="482"/>
        <w:jc w:val="both"/>
        <w:spacing w:line="360" w:lineRule="auto"/>
        <w:rPr>
          <w:rFonts w:hint="eastAsia" w:ascii="仿宋" w:hAnsi="仿宋" w:eastAsia="仿宋" w:cs="仿宋"/>
          <w:b/>
          <w:bCs/>
          <w:highlight w:val="none"/>
        </w:rPr>
        <w:outlineLvl w:val="0"/>
      </w:pPr>
      <w:r>
        <w:rPr>
          <w:rFonts w:hint="eastAsia" w:ascii="仿宋" w:hAnsi="仿宋" w:eastAsia="仿宋" w:cs="仿宋"/>
          <w:b/>
          <w:bCs/>
          <w:highlight w:val="none"/>
        </w:rPr>
        <w:t xml:space="preserve">七、主要技术标准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1、数学基础</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（1）坐标系统</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采用“2000国家大地坐标系”。</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（2）高程基准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采用“1985国家高程基准”。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（3）投影方式</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采用高斯-克吕格投影，分带方式与基础底图一致。</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2、计量单位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长度单位采用米（m），小数点后保留2位小数，小数点后第3位起四舍五入。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面积计算单位采用平方米（m²）；统计汇总单位采用公顷（hm²）或亩。县级及以上控制面积计算结果保留一位小数，小数点后第2位起四舍五入；其他面积计算结果保留2位小数，小数点后第3位起四舍五入。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3、最小上图面积</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小上图面积与自然资源部要求一致。调查图斑的最小上图面积按地类划分：建设用地相关地类和设施农用地实地面积200平方米；农用地（不含设施农用地）相关地类实地面积400平方米；其他地类实地面积600平方米。</w:t>
      </w:r>
      <w:r/>
    </w:p>
    <w:p>
      <w:pPr>
        <w:pStyle w:val="751"/>
        <w:ind w:firstLine="482"/>
        <w:jc w:val="both"/>
        <w:spacing w:line="360" w:lineRule="auto"/>
        <w:rPr>
          <w:rFonts w:hint="eastAsia" w:ascii="仿宋" w:hAnsi="仿宋" w:eastAsia="仿宋" w:cs="仿宋"/>
          <w:b/>
          <w:bCs/>
          <w:highlight w:val="none"/>
        </w:rPr>
        <w:outlineLvl w:val="0"/>
      </w:pPr>
      <w:r>
        <w:rPr>
          <w:rFonts w:hint="eastAsia" w:ascii="仿宋" w:hAnsi="仿宋" w:eastAsia="仿宋" w:cs="仿宋"/>
          <w:b/>
          <w:bCs/>
          <w:highlight w:val="none"/>
        </w:rPr>
        <w:t xml:space="preserve">八、项目成果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（1）外业调查成果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项目外业调查成果包括外业调查</w:t>
      </w:r>
      <w:r>
        <w:rPr>
          <w:rFonts w:hint="eastAsia" w:ascii="仿宋" w:hAnsi="仿宋" w:eastAsia="仿宋" w:cs="仿宋"/>
          <w:sz w:val="24"/>
          <w:szCs w:val="24"/>
          <w:highlight w:val="none"/>
          <w:lang w:val="en-US" w:eastAsia="zh-CN"/>
        </w:rPr>
        <w:t xml:space="preserve">矢量</w:t>
      </w:r>
      <w:r>
        <w:rPr>
          <w:rFonts w:hint="eastAsia" w:ascii="仿宋" w:hAnsi="仿宋" w:eastAsia="仿宋" w:cs="仿宋"/>
          <w:sz w:val="24"/>
          <w:szCs w:val="24"/>
          <w:highlight w:val="none"/>
        </w:rPr>
        <w:t xml:space="preserve">、外业调查举证成果数据包等；</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（2）数据库成果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项目数据库成果包括日常变更调查数据库、年度国土变更调查更新数据增量包、更新后的国土调查数据库等；</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（3）表格成果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年度国土变更调查举证信息表、各类统计报表。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（4）文字成果</w:t>
      </w:r>
      <w:r/>
    </w:p>
    <w:p>
      <w:pPr>
        <w:ind w:left="480" w:firstLine="93"/>
        <w:jc w:val="left"/>
        <w:spacing w:line="360" w:lineRule="auto"/>
        <w:widowControl w:val="off"/>
        <w:rPr>
          <w:rStyle w:val="776"/>
          <w:rFonts w:ascii="仿宋" w:hAnsi="仿宋" w:eastAsia="仿宋" w:cs="仿宋"/>
          <w:b/>
          <w:bCs/>
          <w:color w:val="auto"/>
          <w:highlight w:val="none"/>
        </w:rPr>
      </w:pPr>
      <w:r>
        <w:rPr>
          <w:rFonts w:hint="eastAsia" w:ascii="仿宋" w:hAnsi="仿宋" w:eastAsia="仿宋" w:cs="仿宋"/>
          <w:sz w:val="24"/>
          <w:szCs w:val="24"/>
          <w:highlight w:val="none"/>
        </w:rPr>
        <w:t xml:space="preserve">年度国土利用变化情况分析报告。</w:t>
      </w:r>
      <w:r>
        <w:rPr>
          <w:rFonts w:hint="eastAsia" w:ascii="仿宋" w:hAnsi="仿宋" w:eastAsia="仿宋" w:cs="仿宋"/>
          <w:sz w:val="24"/>
          <w:szCs w:val="24"/>
          <w:highlight w:val="none"/>
        </w:rPr>
        <w:br/>
      </w:r>
      <w:r>
        <w:rPr>
          <w:rFonts w:hint="eastAsia" w:ascii="仿宋" w:hAnsi="仿宋" w:eastAsia="仿宋" w:cs="仿宋"/>
          <w:b/>
          <w:sz w:val="24"/>
          <w:highlight w:val="none"/>
          <w:lang w:val="en-US" w:eastAsia="zh-CN"/>
        </w:rPr>
        <w:t xml:space="preserve">九、其他要求：见采购文件 《拟签订的合同文本》。</w:t>
      </w:r>
      <w:r>
        <w:rPr>
          <w:rStyle w:val="776"/>
          <w:rFonts w:hint="eastAsia" w:ascii="仿宋" w:hAnsi="仿宋" w:eastAsia="仿宋" w:cs="仿宋"/>
          <w:b/>
          <w:bCs/>
          <w:color w:val="auto"/>
          <w:highlight w:val="none"/>
        </w:rPr>
        <w:br w:type="page" w:clear="all"/>
      </w:r>
      <w:r/>
    </w:p>
    <w:p>
      <w:pPr>
        <w:pStyle w:val="667"/>
        <w:jc w:val="center"/>
        <w:spacing w:after="120"/>
        <w:rPr>
          <w:rStyle w:val="776"/>
          <w:rFonts w:ascii="仿宋" w:hAnsi="仿宋" w:eastAsia="仿宋" w:cs="仿宋"/>
          <w:b/>
          <w:bCs/>
          <w:color w:val="auto"/>
          <w:highlight w:val="none"/>
        </w:rPr>
      </w:pPr>
      <w:r>
        <w:rPr>
          <w:rStyle w:val="776"/>
          <w:rFonts w:hint="eastAsia" w:ascii="仿宋" w:hAnsi="仿宋" w:eastAsia="仿宋" w:cs="仿宋"/>
          <w:b/>
          <w:bCs/>
          <w:color w:val="auto"/>
          <w:highlight w:val="none"/>
        </w:rPr>
        <w:t xml:space="preserve">第十</w:t>
      </w:r>
      <w:r>
        <w:rPr>
          <w:rStyle w:val="776"/>
          <w:rFonts w:hint="eastAsia" w:ascii="仿宋" w:hAnsi="仿宋" w:eastAsia="仿宋" w:cs="仿宋"/>
          <w:b/>
          <w:bCs/>
          <w:color w:val="auto"/>
          <w:highlight w:val="none"/>
          <w:lang w:eastAsia="zh-CN"/>
        </w:rPr>
        <w:t xml:space="preserve">一</w:t>
      </w:r>
      <w:r>
        <w:rPr>
          <w:rStyle w:val="776"/>
          <w:rFonts w:hint="eastAsia" w:ascii="仿宋" w:hAnsi="仿宋" w:eastAsia="仿宋" w:cs="仿宋"/>
          <w:b/>
          <w:bCs/>
          <w:color w:val="auto"/>
          <w:highlight w:val="none"/>
        </w:rPr>
        <w:t xml:space="preserve">章 响应文件相关格式</w:t>
      </w:r>
      <w:bookmarkEnd w:id="7"/>
      <w:r/>
      <w:r/>
    </w:p>
    <w:p>
      <w:pPr>
        <w:pStyle w:val="758"/>
        <w:jc w:val="center"/>
        <w:spacing w:line="360" w:lineRule="auto"/>
        <w:rPr>
          <w:rFonts w:ascii="仿宋" w:hAnsi="仿宋" w:eastAsia="仿宋" w:cs="仿宋"/>
          <w:color w:val="auto"/>
          <w:sz w:val="24"/>
          <w:highlight w:val="none"/>
        </w:rPr>
      </w:pPr>
      <w:r>
        <w:rPr>
          <w:rStyle w:val="1107"/>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本章仅提供响应文件中的部分文件格式，不应被理解为包含了响应文件所需的全部资料）</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1.《磋商报价表》</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2.《分项价格表》</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3.《偏离表》</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4.《合同草案条款》</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5.《承诺书》</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6.《授权委托书》</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7.《中小企业声明函》</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8.《残疾人福利性单位声明函》</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9.《供应商参加政府采购活动前3年内在经营活动中没有重大违法记录的书面声明》</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10.《具备履行合同所必需的设备和专业技术能力的书面声明》</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11.《预付款保函支付条款模板》</w:t>
      </w:r>
      <w:r/>
    </w:p>
    <w:p>
      <w:pPr>
        <w:pStyle w:val="758"/>
        <w:ind w:firstLine="1134"/>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12.《代理服务收费标准》</w:t>
      </w:r>
      <w:r/>
    </w:p>
    <w:p>
      <w:pPr>
        <w:pStyle w:val="758"/>
        <w:ind w:firstLine="1134"/>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9"/>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rPr>
          <w:rFonts w:ascii="仿宋" w:hAnsi="仿宋" w:eastAsia="仿宋" w:cs="仿宋"/>
          <w:b/>
          <w:color w:val="auto"/>
          <w:sz w:val="36"/>
          <w:highlight w:val="none"/>
        </w:rPr>
      </w:pPr>
      <w:r>
        <w:rPr>
          <w:rFonts w:ascii="仿宋" w:hAnsi="仿宋" w:eastAsia="仿宋" w:cs="仿宋"/>
          <w:b/>
          <w:color w:val="auto"/>
          <w:sz w:val="36"/>
          <w:highlight w:val="none"/>
        </w:rPr>
      </w:r>
      <w:r/>
    </w:p>
    <w:p>
      <w:pPr>
        <w:pStyle w:val="758"/>
        <w:jc w:val="center"/>
        <w:rPr>
          <w:rFonts w:ascii="仿宋" w:hAnsi="仿宋" w:eastAsia="仿宋" w:cs="仿宋"/>
          <w:b/>
          <w:bCs/>
          <w:color w:val="auto"/>
          <w:sz w:val="36"/>
          <w:highlight w:val="none"/>
        </w:rPr>
      </w:pPr>
      <w:r>
        <w:rPr>
          <w:rFonts w:hint="eastAsia" w:ascii="仿宋" w:hAnsi="仿宋" w:eastAsia="仿宋" w:cs="仿宋"/>
          <w:b/>
          <w:color w:val="auto"/>
          <w:sz w:val="36"/>
          <w:highlight w:val="none"/>
        </w:rPr>
        <w:t xml:space="preserve">1、磋商</w:t>
      </w:r>
      <w:r>
        <w:rPr>
          <w:rFonts w:hint="eastAsia" w:ascii="仿宋" w:hAnsi="仿宋" w:eastAsia="仿宋" w:cs="仿宋"/>
          <w:b/>
          <w:bCs/>
          <w:color w:val="auto"/>
          <w:sz w:val="36"/>
          <w:highlight w:val="none"/>
        </w:rPr>
        <w:t xml:space="preserve">报价表</w:t>
      </w:r>
      <w:r/>
    </w:p>
    <w:p>
      <w:pPr>
        <w:pStyle w:val="758"/>
        <w:spacing w:line="5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项目名称：邳州市年度国土变更调查和日常变更调查项目 </w:t>
      </w:r>
      <w:r>
        <w:rPr>
          <w:rFonts w:hint="eastAsia" w:ascii="仿宋" w:hAnsi="仿宋" w:eastAsia="仿宋" w:cs="仿宋"/>
          <w:color w:val="auto"/>
          <w:sz w:val="24"/>
          <w:highlight w:val="none"/>
        </w:rPr>
        <w:t xml:space="preserve">                           </w:t>
      </w:r>
      <w:r/>
    </w:p>
    <w:p>
      <w:pPr>
        <w:pStyle w:val="758"/>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JSZC-320382-GXZB-C2026-0006</w:t>
      </w:r>
      <w:r>
        <w:rPr>
          <w:rFonts w:hint="eastAsia" w:ascii="仿宋" w:hAnsi="仿宋" w:eastAsia="仿宋" w:cs="仿宋"/>
          <w:color w:val="auto"/>
          <w:sz w:val="24"/>
          <w:highlight w:val="none"/>
          <w:lang w:eastAsia="zh-CN"/>
        </w:rPr>
        <w:br/>
      </w:r>
      <w:r>
        <w:rPr>
          <w:rFonts w:hint="eastAsia" w:ascii="仿宋" w:hAnsi="仿宋" w:eastAsia="仿宋" w:cs="仿宋"/>
          <w:color w:val="auto"/>
          <w:sz w:val="24"/>
          <w:highlight w:val="none"/>
        </w:rPr>
        <w:t xml:space="preserve">货币单位：人民币元</w:t>
      </w:r>
      <w:r/>
    </w:p>
    <w:p>
      <w:pPr>
        <w:pStyle w:val="758"/>
        <w:ind w:right="-34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9"/>
        <w:ind w:left="0" w:firstLine="0"/>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（政府采购客户端工具输入报价自动生成，加盖电子签章）</w:t>
      </w:r>
      <w:r/>
    </w:p>
    <w:p>
      <w:pPr>
        <w:pStyle w:val="766"/>
        <w:rPr>
          <w:rFonts w:ascii="仿宋" w:hAnsi="仿宋" w:eastAsia="仿宋" w:cs="仿宋"/>
          <w:color w:val="auto"/>
          <w:sz w:val="24"/>
          <w:highlight w:val="none"/>
        </w:rPr>
      </w:pPr>
      <w:r>
        <w:rPr>
          <w:rFonts w:ascii="仿宋" w:hAnsi="仿宋" w:eastAsia="仿宋" w:cs="仿宋"/>
          <w:color w:val="auto"/>
          <w:sz w:val="24"/>
          <w:highlight w:val="none"/>
        </w:rPr>
      </w:r>
      <w:r/>
    </w:p>
    <w:p>
      <w:pPr>
        <w:pStyle w:val="758"/>
        <w:rPr>
          <w:rFonts w:ascii="仿宋" w:hAnsi="仿宋" w:eastAsia="仿宋" w:cs="仿宋"/>
          <w:color w:val="auto"/>
          <w:sz w:val="24"/>
          <w:highlight w:val="none"/>
        </w:rPr>
      </w:pPr>
      <w:r>
        <w:rPr>
          <w:rFonts w:ascii="仿宋" w:hAnsi="仿宋" w:eastAsia="仿宋" w:cs="仿宋"/>
          <w:color w:val="auto"/>
          <w:sz w:val="24"/>
          <w:highlight w:val="none"/>
        </w:rPr>
      </w:r>
      <w:r/>
    </w:p>
    <w:p>
      <w:pPr>
        <w:pStyle w:val="759"/>
        <w:rPr>
          <w:highlight w:val="none"/>
        </w:rPr>
      </w:pPr>
      <w:r>
        <w:rPr>
          <w:highlight w:val="none"/>
        </w:rPr>
      </w:r>
      <w:r/>
    </w:p>
    <w:p>
      <w:pPr>
        <w:pStyle w:val="758"/>
        <w:ind w:right="29" w:firstLine="1960"/>
        <w:spacing w:line="52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758"/>
        <w:jc w:val="center"/>
        <w:spacing w:line="520" w:lineRule="exact"/>
        <w:rPr>
          <w:rFonts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rPr>
        <w:t xml:space="preserve">2．分项价格表</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JSZC-320382-GXZB-C2026-0006</w:t>
      </w:r>
      <w:r>
        <w:rPr>
          <w:rFonts w:hint="eastAsia" w:ascii="仿宋" w:hAnsi="仿宋" w:eastAsia="仿宋" w:cs="仿宋"/>
          <w:color w:val="auto"/>
          <w:sz w:val="24"/>
          <w:highlight w:val="none"/>
        </w:rPr>
        <w:t xml:space="preserve">            </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spacing w:line="52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格式自拟</w:t>
      </w:r>
      <w:r/>
    </w:p>
    <w:p>
      <w:pPr>
        <w:pStyle w:val="758"/>
        <w:jc w:val="left"/>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758"/>
        <w:jc w:val="left"/>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right="29" w:firstLine="462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right="29" w:firstLine="19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供应商（公章）：</w:t>
      </w:r>
      <w:r/>
    </w:p>
    <w:p>
      <w:pPr>
        <w:pStyle w:val="758"/>
        <w:ind w:right="29" w:firstLine="19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法定代表人（负责人）或授权代表（签字或盖章）：  </w:t>
      </w:r>
      <w:r/>
    </w:p>
    <w:p>
      <w:pPr>
        <w:pStyle w:val="758"/>
        <w:ind w:right="29" w:firstLine="19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56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注：①如果不提供详细分项报价的，将视为没有实质性响应磋商文件。</w:t>
      </w:r>
      <w:r/>
    </w:p>
    <w:p>
      <w:pPr>
        <w:pStyle w:val="758"/>
        <w:ind w:firstLine="56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②供应商对以上数据的真实性负责。</w:t>
      </w:r>
      <w:r/>
    </w:p>
    <w:p>
      <w:pPr>
        <w:pStyle w:val="758"/>
        <w:ind w:firstLine="56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徐州公信招标代理有限公司有权将以上内容进行公示。</w:t>
      </w:r>
      <w:r/>
    </w:p>
    <w:p>
      <w:pPr>
        <w:pStyle w:val="758"/>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58"/>
        <w:jc w:val="center"/>
        <w:spacing w:line="520" w:lineRule="exact"/>
        <w:rPr>
          <w:rFonts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rPr>
        <w:t xml:space="preserve">3、偏离表</w:t>
      </w:r>
      <w:r/>
    </w:p>
    <w:p>
      <w:pPr>
        <w:pStyle w:val="758"/>
        <w:jc w:val="center"/>
        <w:spacing w:line="520" w:lineRule="exact"/>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（首次报价）</w:t>
      </w:r>
      <w:r/>
    </w:p>
    <w:p>
      <w:pPr>
        <w:pStyle w:val="758"/>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JSZC-320382-GXZB-C2026-0006</w:t>
      </w:r>
      <w:r/>
    </w:p>
    <w:tbl>
      <w:tblPr>
        <w:tblStyle w:val="677"/>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3317"/>
        <w:gridCol w:w="1560"/>
        <w:gridCol w:w="1755"/>
        <w:gridCol w:w="1515"/>
      </w:tblGrid>
      <w:tr>
        <w:trPr>
          <w:trHeight w:val="414"/>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pStyle w:val="758"/>
              <w:jc w:val="center"/>
              <w:spacing w:line="520" w:lineRule="exact"/>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pStyle w:val="758"/>
              <w:jc w:val="center"/>
              <w:spacing w:line="520" w:lineRule="exact"/>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758"/>
              <w:jc w:val="center"/>
              <w:spacing w:line="520" w:lineRule="exact"/>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首次响应文件中的内容</w:t>
            </w:r>
            <w:r/>
          </w:p>
        </w:tc>
        <w:tc>
          <w:tcPr>
            <w:tcBorders>
              <w:top w:val="single" w:color="auto" w:sz="4" w:space="0"/>
              <w:left w:val="single" w:color="auto" w:sz="4" w:space="0"/>
              <w:bottom w:val="single" w:color="auto" w:sz="4" w:space="0"/>
              <w:right w:val="single" w:color="auto" w:sz="4" w:space="0"/>
            </w:tcBorders>
            <w:tcW w:w="1755" w:type="dxa"/>
            <w:textDirection w:val="lrTb"/>
            <w:noWrap w:val="false"/>
          </w:tcPr>
          <w:p>
            <w:pPr>
              <w:pStyle w:val="758"/>
              <w:spacing w:line="520" w:lineRule="exact"/>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758"/>
              <w:jc w:val="center"/>
              <w:spacing w:line="520" w:lineRule="exact"/>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58"/>
              <w:jc w:val="center"/>
              <w:spacing w:line="520" w:lineRule="exact"/>
              <w:rPr>
                <w:rFonts w:ascii="仿宋" w:hAnsi="仿宋" w:eastAsia="仿宋" w:cs="仿宋"/>
                <w:caps/>
                <w:color w:val="auto"/>
                <w:sz w:val="24"/>
                <w:highlight w:val="none"/>
              </w:rPr>
            </w:pPr>
            <w:r>
              <w:rPr>
                <w:rFonts w:ascii="仿宋" w:hAnsi="仿宋" w:eastAsia="仿宋" w:cs="仿宋"/>
                <w:caps/>
                <w:color w:val="auto"/>
                <w:sz w:val="24"/>
                <w:highlight w:val="none"/>
              </w:rPr>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pStyle w:val="758"/>
              <w:jc w:val="center"/>
              <w:spacing w:line="520" w:lineRule="exact"/>
              <w:rPr>
                <w:rFonts w:ascii="仿宋" w:hAnsi="仿宋" w:eastAsia="仿宋" w:cs="仿宋"/>
                <w:caps/>
                <w:color w:val="auto"/>
                <w:sz w:val="24"/>
                <w:highlight w:val="none"/>
              </w:rPr>
            </w:pPr>
            <w:r>
              <w:rPr>
                <w:rFonts w:ascii="仿宋" w:hAnsi="仿宋" w:eastAsia="仿宋" w:cs="仿宋"/>
                <w:caps/>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758"/>
              <w:jc w:val="center"/>
              <w:spacing w:line="520" w:lineRule="exact"/>
              <w:rPr>
                <w:rFonts w:ascii="仿宋" w:hAnsi="仿宋" w:eastAsia="仿宋" w:cs="仿宋"/>
                <w:caps/>
                <w:color w:val="auto"/>
                <w:sz w:val="24"/>
                <w:highlight w:val="none"/>
              </w:rPr>
            </w:pPr>
            <w:r>
              <w:rPr>
                <w:rFonts w:ascii="仿宋" w:hAnsi="仿宋" w:eastAsia="仿宋" w:cs="仿宋"/>
                <w:caps/>
                <w:color w:val="auto"/>
                <w:sz w:val="24"/>
                <w:highlight w:val="none"/>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pStyle w:val="758"/>
              <w:jc w:val="center"/>
              <w:spacing w:line="520" w:lineRule="exact"/>
              <w:rPr>
                <w:rFonts w:ascii="仿宋" w:hAnsi="仿宋" w:eastAsia="仿宋" w:cs="仿宋"/>
                <w:caps/>
                <w:color w:val="auto"/>
                <w:sz w:val="24"/>
                <w:highlight w:val="none"/>
              </w:rPr>
            </w:pPr>
            <w:r>
              <w:rPr>
                <w:rFonts w:ascii="仿宋" w:hAnsi="仿宋" w:eastAsia="仿宋" w:cs="仿宋"/>
                <w:cap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pStyle w:val="758"/>
              <w:jc w:val="center"/>
              <w:spacing w:line="520" w:lineRule="exact"/>
              <w:rPr>
                <w:rFonts w:ascii="仿宋" w:hAnsi="仿宋" w:eastAsia="仿宋" w:cs="仿宋"/>
                <w:caps/>
                <w:color w:val="auto"/>
                <w:sz w:val="24"/>
                <w:highlight w:val="none"/>
              </w:rPr>
            </w:pPr>
            <w:r>
              <w:rPr>
                <w:rFonts w:ascii="仿宋" w:hAnsi="仿宋" w:eastAsia="仿宋" w:cs="仿宋"/>
                <w:caps/>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75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75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75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75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75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pStyle w:val="758"/>
        <w:spacing w:line="52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right="29" w:firstLine="280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供应商（公章）：</w:t>
      </w:r>
      <w:r/>
    </w:p>
    <w:p>
      <w:pPr>
        <w:pStyle w:val="758"/>
        <w:ind w:right="29" w:firstLine="252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法定代表人（负责人）或授权代表（签字或盖章）：  </w:t>
      </w:r>
      <w:r/>
    </w:p>
    <w:p>
      <w:pPr>
        <w:pStyle w:val="758"/>
        <w:ind w:right="29" w:firstLine="280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758"/>
        <w:spacing w:line="520" w:lineRule="exact"/>
        <w:rPr>
          <w:rFonts w:ascii="仿宋" w:hAnsi="仿宋" w:eastAsia="仿宋" w:cs="仿宋"/>
          <w:color w:val="auto"/>
          <w:sz w:val="24"/>
          <w:highlight w:val="none"/>
        </w:rPr>
      </w:pPr>
      <w:r/>
      <w:bookmarkStart w:id="9" w:name="_Toc87952868"/>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73"/>
        <w:rPr>
          <w:rFonts w:ascii="仿宋" w:hAnsi="仿宋" w:eastAsia="仿宋" w:cs="仿宋"/>
          <w:color w:val="auto"/>
          <w:highlight w:val="none"/>
        </w:rPr>
      </w:pPr>
      <w:r>
        <w:rPr>
          <w:rFonts w:ascii="仿宋" w:hAnsi="仿宋" w:eastAsia="仿宋" w:cs="仿宋"/>
          <w:color w:val="auto"/>
          <w:highlight w:val="none"/>
        </w:rPr>
      </w:r>
      <w:r/>
    </w:p>
    <w:p>
      <w:pPr>
        <w:pStyle w:val="758"/>
        <w:jc w:val="center"/>
        <w:spacing w:line="520" w:lineRule="exact"/>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4、合同草案条款</w:t>
      </w:r>
      <w:bookmarkEnd w:id="9"/>
      <w:r/>
      <w:r/>
    </w:p>
    <w:p>
      <w:pPr>
        <w:pStyle w:val="77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72"/>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684"/>
        <w:rPr>
          <w:rFonts w:ascii="仿宋" w:hAnsi="仿宋" w:eastAsia="仿宋" w:cs="仿宋"/>
          <w:color w:val="auto"/>
          <w:highlight w:val="none"/>
        </w:rPr>
      </w:pPr>
      <w:r>
        <w:rPr>
          <w:rFonts w:ascii="仿宋" w:hAnsi="仿宋" w:eastAsia="仿宋" w:cs="仿宋"/>
          <w:color w:val="auto"/>
          <w:highlight w:val="none"/>
        </w:rPr>
      </w:r>
      <w:r/>
    </w:p>
    <w:p>
      <w:pPr>
        <w:pStyle w:val="763"/>
        <w:jc w:val="center"/>
        <w:rPr>
          <w:rFonts w:ascii="仿宋" w:hAnsi="仿宋" w:eastAsia="仿宋" w:cs="仿宋"/>
          <w:color w:val="auto"/>
          <w:sz w:val="96"/>
          <w:szCs w:val="96"/>
          <w:highlight w:val="none"/>
        </w:rPr>
      </w:pPr>
      <w:r>
        <w:rPr>
          <w:rFonts w:hint="eastAsia" w:ascii="仿宋" w:hAnsi="仿宋" w:eastAsia="仿宋" w:cs="仿宋"/>
          <w:color w:val="auto"/>
          <w:sz w:val="96"/>
          <w:szCs w:val="96"/>
          <w:highlight w:val="none"/>
        </w:rPr>
        <w:t xml:space="preserve">政府采购合同</w:t>
      </w:r>
      <w:r/>
    </w:p>
    <w:p>
      <w:pPr>
        <w:pStyle w:val="763"/>
        <w:jc w:val="center"/>
        <w:rPr>
          <w:rFonts w:ascii="仿宋" w:hAnsi="仿宋" w:eastAsia="仿宋" w:cs="仿宋"/>
          <w:color w:val="auto"/>
          <w:highlight w:val="none"/>
        </w:rPr>
      </w:pPr>
      <w:r>
        <w:rPr>
          <w:rFonts w:hint="eastAsia" w:ascii="仿宋" w:hAnsi="仿宋" w:eastAsia="仿宋" w:cs="仿宋"/>
          <w:color w:val="auto"/>
          <w:sz w:val="40"/>
          <w:szCs w:val="40"/>
          <w:highlight w:val="none"/>
        </w:rPr>
        <w:t xml:space="preserve">（项目名称：</w:t>
      </w:r>
      <w:r>
        <w:rPr>
          <w:rFonts w:hint="eastAsia" w:ascii="仿宋" w:hAnsi="仿宋" w:eastAsia="仿宋" w:cs="仿宋"/>
          <w:color w:val="auto"/>
          <w:sz w:val="40"/>
          <w:szCs w:val="40"/>
          <w:highlight w:val="none"/>
          <w:lang w:eastAsia="zh-CN"/>
        </w:rPr>
        <w:t xml:space="preserve">邳州市年度国土变更调查和日常变更调查项目</w:t>
      </w:r>
      <w:r>
        <w:rPr>
          <w:rFonts w:hint="eastAsia" w:ascii="仿宋" w:hAnsi="仿宋" w:eastAsia="仿宋" w:cs="仿宋"/>
          <w:color w:val="auto"/>
          <w:sz w:val="40"/>
          <w:szCs w:val="40"/>
          <w:highlight w:val="none"/>
        </w:rPr>
        <w:t xml:space="preserve">）</w:t>
      </w:r>
      <w:r/>
    </w:p>
    <w:p>
      <w:pPr>
        <w:pStyle w:val="770"/>
        <w:rPr>
          <w:rFonts w:ascii="仿宋" w:hAnsi="仿宋" w:eastAsia="仿宋" w:cs="仿宋"/>
          <w:color w:val="auto"/>
          <w:highlight w:val="none"/>
        </w:rPr>
      </w:pPr>
      <w:r>
        <w:rPr>
          <w:rFonts w:ascii="仿宋" w:hAnsi="仿宋" w:eastAsia="仿宋" w:cs="仿宋"/>
          <w:color w:val="auto"/>
          <w:highlight w:val="none"/>
        </w:rPr>
      </w:r>
      <w:r/>
    </w:p>
    <w:p>
      <w:pPr>
        <w:pStyle w:val="763"/>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JSZC-320382-GXZB-C2026-0006</w:t>
      </w:r>
      <w:r>
        <w:rPr>
          <w:rFonts w:hint="eastAsia" w:ascii="仿宋" w:hAnsi="仿宋" w:eastAsia="仿宋" w:cs="仿宋"/>
          <w:color w:val="auto"/>
          <w:sz w:val="40"/>
          <w:szCs w:val="40"/>
          <w:highlight w:val="none"/>
        </w:rPr>
        <w:t xml:space="preserve">）</w:t>
      </w:r>
      <w:r/>
    </w:p>
    <w:p>
      <w:pPr>
        <w:pStyle w:val="770"/>
        <w:rPr>
          <w:rFonts w:ascii="仿宋" w:hAnsi="仿宋" w:eastAsia="仿宋" w:cs="仿宋"/>
          <w:color w:val="auto"/>
          <w:highlight w:val="none"/>
        </w:rPr>
      </w:pPr>
      <w:r>
        <w:rPr>
          <w:rFonts w:ascii="仿宋" w:hAnsi="仿宋" w:eastAsia="仿宋" w:cs="仿宋"/>
          <w:color w:val="auto"/>
          <w:highlight w:val="none"/>
        </w:rPr>
      </w:r>
      <w:r/>
    </w:p>
    <w:p>
      <w:pPr>
        <w:pStyle w:val="772"/>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684"/>
        <w:rPr>
          <w:rFonts w:ascii="仿宋" w:hAnsi="仿宋" w:eastAsia="仿宋" w:cs="仿宋"/>
          <w:color w:val="auto"/>
          <w:highlight w:val="none"/>
        </w:rPr>
      </w:pPr>
      <w:r>
        <w:rPr>
          <w:rFonts w:ascii="仿宋" w:hAnsi="仿宋" w:eastAsia="仿宋" w:cs="仿宋"/>
          <w:color w:val="auto"/>
          <w:highlight w:val="none"/>
        </w:rPr>
      </w:r>
      <w:r/>
    </w:p>
    <w:p>
      <w:pPr>
        <w:pStyle w:val="707"/>
        <w:rPr>
          <w:rFonts w:ascii="仿宋" w:hAnsi="仿宋" w:eastAsia="仿宋" w:cs="仿宋"/>
          <w:color w:val="auto"/>
          <w:highlight w:val="none"/>
        </w:rPr>
      </w:pPr>
      <w:r>
        <w:rPr>
          <w:rFonts w:ascii="仿宋" w:hAnsi="仿宋" w:eastAsia="仿宋" w:cs="仿宋"/>
          <w:color w:val="auto"/>
          <w:highlight w:val="none"/>
        </w:rPr>
      </w:r>
      <w:r/>
    </w:p>
    <w:p>
      <w:pPr>
        <w:pStyle w:val="707"/>
        <w:rPr>
          <w:rFonts w:ascii="仿宋" w:hAnsi="仿宋" w:eastAsia="仿宋" w:cs="仿宋"/>
          <w:color w:val="auto"/>
          <w:highlight w:val="none"/>
        </w:rPr>
      </w:pPr>
      <w:r>
        <w:rPr>
          <w:rFonts w:ascii="仿宋" w:hAnsi="仿宋" w:eastAsia="仿宋" w:cs="仿宋"/>
          <w:color w:val="auto"/>
          <w:highlight w:val="none"/>
        </w:rPr>
      </w:r>
      <w:r/>
    </w:p>
    <w:p>
      <w:pPr>
        <w:pStyle w:val="707"/>
        <w:rPr>
          <w:rFonts w:ascii="仿宋" w:hAnsi="仿宋" w:eastAsia="仿宋" w:cs="仿宋"/>
          <w:color w:val="auto"/>
          <w:highlight w:val="none"/>
        </w:rPr>
      </w:pPr>
      <w:r>
        <w:rPr>
          <w:rFonts w:ascii="仿宋" w:hAnsi="仿宋" w:eastAsia="仿宋" w:cs="仿宋"/>
          <w:color w:val="auto"/>
          <w:highlight w:val="none"/>
        </w:rPr>
      </w:r>
      <w:r/>
    </w:p>
    <w:p>
      <w:pPr>
        <w:pStyle w:val="707"/>
        <w:rPr>
          <w:rFonts w:ascii="仿宋" w:hAnsi="仿宋" w:eastAsia="仿宋" w:cs="仿宋"/>
          <w:color w:val="auto"/>
          <w:highlight w:val="none"/>
        </w:rPr>
      </w:pPr>
      <w:r>
        <w:rPr>
          <w:rFonts w:ascii="仿宋" w:hAnsi="仿宋" w:eastAsia="仿宋" w:cs="仿宋"/>
          <w:color w:val="auto"/>
          <w:highlight w:val="none"/>
        </w:rPr>
      </w:r>
      <w:r/>
    </w:p>
    <w:p>
      <w:pPr>
        <w:pStyle w:val="707"/>
        <w:rPr>
          <w:rFonts w:ascii="仿宋" w:hAnsi="仿宋" w:eastAsia="仿宋" w:cs="仿宋"/>
          <w:color w:val="auto"/>
          <w:highlight w:val="none"/>
        </w:rPr>
      </w:pPr>
      <w:r>
        <w:rPr>
          <w:rFonts w:ascii="仿宋" w:hAnsi="仿宋" w:eastAsia="仿宋" w:cs="仿宋"/>
          <w:color w:val="auto"/>
          <w:highlight w:val="none"/>
        </w:rPr>
      </w:r>
      <w:r/>
    </w:p>
    <w:p>
      <w:pPr>
        <w:pStyle w:val="707"/>
        <w:rPr>
          <w:rFonts w:ascii="仿宋" w:hAnsi="仿宋" w:eastAsia="仿宋" w:cs="仿宋"/>
          <w:color w:val="auto"/>
          <w:highlight w:val="none"/>
        </w:rPr>
      </w:pPr>
      <w:r>
        <w:rPr>
          <w:rFonts w:ascii="仿宋" w:hAnsi="仿宋" w:eastAsia="仿宋" w:cs="仿宋"/>
          <w:color w:val="auto"/>
          <w:highlight w:val="none"/>
        </w:rPr>
      </w:r>
      <w:r/>
    </w:p>
    <w:p>
      <w:pPr>
        <w:ind w:left="840" w:firstLine="420"/>
        <w:spacing w:line="360" w:lineRule="auto"/>
        <w:widowControl w:val="off"/>
        <w:rPr>
          <w:rFonts w:hint="eastAsia" w:ascii="仿宋" w:hAnsi="仿宋" w:eastAsia="仿宋" w:cs="仿宋"/>
          <w:b/>
          <w:color w:val="auto"/>
          <w:spacing w:val="16"/>
          <w:sz w:val="32"/>
          <w:szCs w:val="32"/>
          <w:highlight w:val="none"/>
          <w:lang w:eastAsia="zh-CN"/>
        </w:rPr>
      </w:pPr>
      <w:r>
        <w:rPr>
          <w:rFonts w:hint="eastAsia" w:ascii="仿宋" w:hAnsi="仿宋" w:eastAsia="仿宋" w:cs="仿宋"/>
          <w:b/>
          <w:color w:val="auto"/>
          <w:spacing w:val="16"/>
          <w:sz w:val="32"/>
          <w:szCs w:val="32"/>
          <w:highlight w:val="none"/>
        </w:rPr>
        <w:t xml:space="preserve">采  购  人：</w:t>
      </w:r>
      <w:r>
        <w:rPr>
          <w:rFonts w:hint="eastAsia" w:ascii="仿宋" w:hAnsi="仿宋" w:eastAsia="仿宋" w:cs="仿宋"/>
          <w:b/>
          <w:color w:val="auto"/>
          <w:spacing w:val="16"/>
          <w:sz w:val="32"/>
          <w:szCs w:val="32"/>
          <w:highlight w:val="none"/>
          <w:lang w:eastAsia="zh-CN"/>
        </w:rPr>
        <w:t xml:space="preserve">邳州市自然资源和规划局</w:t>
      </w:r>
      <w:r/>
    </w:p>
    <w:p>
      <w:pPr>
        <w:ind w:left="840" w:firstLine="420"/>
        <w:spacing w:line="360" w:lineRule="auto"/>
        <w:widowControl w:val="off"/>
        <w:rPr>
          <w:rFonts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rPr>
        <w:t xml:space="preserve">成交供应商：</w:t>
      </w:r>
      <w:r/>
    </w:p>
    <w:p>
      <w:pPr>
        <w:pStyle w:val="687"/>
        <w:rPr>
          <w:rFonts w:ascii="仿宋" w:hAnsi="仿宋" w:eastAsia="仿宋" w:cs="仿宋"/>
          <w:b/>
          <w:color w:val="auto"/>
          <w:spacing w:val="16"/>
          <w:sz w:val="32"/>
          <w:szCs w:val="32"/>
          <w:highlight w:val="none"/>
        </w:rPr>
      </w:pPr>
      <w:r>
        <w:rPr>
          <w:rFonts w:ascii="仿宋" w:hAnsi="仿宋" w:eastAsia="仿宋" w:cs="仿宋"/>
          <w:b/>
          <w:color w:val="auto"/>
          <w:spacing w:val="16"/>
          <w:sz w:val="32"/>
          <w:szCs w:val="32"/>
          <w:highlight w:val="none"/>
        </w:rPr>
      </w:r>
      <w:r/>
    </w:p>
    <w:p>
      <w:pPr>
        <w:pStyle w:val="687"/>
        <w:rPr>
          <w:rFonts w:ascii="仿宋" w:hAnsi="仿宋" w:eastAsia="仿宋" w:cs="仿宋"/>
          <w:b/>
          <w:color w:val="auto"/>
          <w:spacing w:val="16"/>
          <w:sz w:val="32"/>
          <w:szCs w:val="32"/>
          <w:highlight w:val="none"/>
        </w:rPr>
      </w:pPr>
      <w:r>
        <w:rPr>
          <w:rFonts w:ascii="仿宋" w:hAnsi="仿宋" w:eastAsia="仿宋" w:cs="仿宋"/>
          <w:b/>
          <w:color w:val="auto"/>
          <w:spacing w:val="16"/>
          <w:sz w:val="32"/>
          <w:szCs w:val="32"/>
          <w:highlight w:val="none"/>
        </w:rPr>
      </w:r>
      <w:r/>
    </w:p>
    <w:p>
      <w:pPr>
        <w:pStyle w:val="763"/>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年 月 日</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clear="all"/>
      </w:r>
      <w:r/>
    </w:p>
    <w:p>
      <w:pPr>
        <w:pStyle w:val="770"/>
        <w:rPr>
          <w:rFonts w:ascii="仿宋" w:hAnsi="仿宋" w:eastAsia="仿宋" w:cs="仿宋"/>
          <w:color w:val="auto"/>
          <w:highlight w:val="none"/>
        </w:rPr>
      </w:pPr>
      <w:r>
        <w:rPr>
          <w:rFonts w:ascii="仿宋" w:hAnsi="仿宋" w:eastAsia="仿宋" w:cs="仿宋"/>
          <w:color w:val="auto"/>
          <w:highlight w:val="none"/>
        </w:rPr>
      </w:r>
      <w:r/>
    </w:p>
    <w:p>
      <w:pPr>
        <w:pStyle w:val="758"/>
        <w:ind w:firstLine="562"/>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友情提醒：采购人与中标、成交供应商应当在中标、成交通知书发出之日起三十日内，按照采购文件确定的事项签订政府采购合同。</w:t>
      </w:r>
      <w:r/>
    </w:p>
    <w:p>
      <w:pPr>
        <w:pStyle w:val="758"/>
        <w:ind w:firstLine="562"/>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58"/>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本合同买方委托卖方就</w:t>
      </w:r>
      <w:r>
        <w:rPr>
          <w:rFonts w:hint="eastAsia" w:ascii="仿宋" w:hAnsi="仿宋" w:eastAsia="仿宋" w:cs="仿宋"/>
          <w:color w:val="auto"/>
          <w:sz w:val="28"/>
          <w:szCs w:val="28"/>
          <w:highlight w:val="none"/>
          <w:lang w:eastAsia="zh-CN"/>
        </w:rPr>
        <w:t xml:space="preserve">邳州市年度国土变更调查和日常变更调查项目</w:t>
      </w:r>
      <w:r>
        <w:rPr>
          <w:rFonts w:hint="eastAsia" w:ascii="仿宋" w:hAnsi="仿宋" w:eastAsia="仿宋" w:cs="仿宋"/>
          <w:color w:val="auto"/>
          <w:sz w:val="28"/>
          <w:szCs w:val="28"/>
          <w:highlight w:val="none"/>
        </w:rPr>
        <w:t xml:space="preserve">进行安全技术服务，并支付相应技术服务报酬。双方经过平等协商，在真实、充分地表达各自意愿的基础上，根据《中华人民共和国政府采购法》、《中华人民共和国民法典》的规定，达成如下协议，并由双方共同恪守。</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ascii="仿宋" w:hAnsi="仿宋" w:eastAsia="仿宋" w:cs="仿宋"/>
          <w:color w:val="auto"/>
          <w:sz w:val="28"/>
          <w:szCs w:val="28"/>
          <w:highlight w:val="none"/>
        </w:rPr>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定义</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“买方”为</w:t>
      </w:r>
      <w:r>
        <w:rPr>
          <w:rFonts w:ascii="FangSong" w:hAnsi="FangSong" w:eastAsia="FangSong" w:cs="FangSong"/>
          <w:color w:val="000000"/>
          <w:sz w:val="24"/>
          <w:u w:val="single"/>
        </w:rPr>
        <w:t xml:space="preserve">邳州市自然资源和规划局</w:t>
      </w:r>
      <w:r>
        <w:rPr>
          <w:rFonts w:ascii="FangSong" w:hAnsi="FangSong" w:eastAsia="FangSong" w:cs="FangSong"/>
          <w:color w:val="000000"/>
          <w:sz w:val="24"/>
        </w:rPr>
        <w:t xml:space="preserve">。</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“卖方”为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“工作现场”为</w:t>
      </w:r>
      <w:r>
        <w:rPr>
          <w:rFonts w:ascii="FangSong" w:hAnsi="FangSong" w:eastAsia="FangSong" w:cs="FangSong"/>
          <w:color w:val="000000"/>
          <w:sz w:val="24"/>
          <w:u w:val="single"/>
        </w:rPr>
        <w:t xml:space="preserve">买方指定地点</w:t>
      </w:r>
      <w:r>
        <w:rPr>
          <w:rFonts w:ascii="FangSong" w:hAnsi="FangSong" w:eastAsia="FangSong" w:cs="FangSong"/>
          <w:color w:val="000000"/>
          <w:sz w:val="24"/>
        </w:rPr>
        <w:t xml:space="preserve">。</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1.10 “合同货币”即</w:t>
      </w:r>
      <w:r>
        <w:rPr>
          <w:rFonts w:ascii="FangSong" w:hAnsi="FangSong" w:eastAsia="FangSong" w:cs="FangSong"/>
          <w:color w:val="000000"/>
          <w:sz w:val="24"/>
          <w:u w:val="single"/>
        </w:rPr>
        <w:t xml:space="preserve">人民币</w:t>
      </w:r>
      <w:r>
        <w:rPr>
          <w:rFonts w:ascii="FangSong" w:hAnsi="FangSong" w:eastAsia="FangSong" w:cs="FangSong"/>
          <w:color w:val="000000"/>
          <w:sz w:val="24"/>
        </w:rPr>
        <w:t xml:space="preserve">。</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合同范围</w:t>
      </w:r>
      <w:r/>
    </w:p>
    <w:p>
      <w:pPr>
        <w:ind w:left="48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2.1买方同意从卖方购买、卖方同意向买方出售的合同标的是</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br/>
        <w:t xml:space="preserve">2.2 总体目标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上一年度国土变更调查成果基础上，针对省共享的监测图斑及其他有关专项监测、自然资源管理及日常变更成果，统一制作调查底图，开展县级实地调查举证，依托“国土调查云平台”，通过“线上”“线下”相结合的方式开展县级调查，通过市级复查和省级检查工作后，报部开展国家级核查。通过年度国土变更调查，全面掌握邳州市年度的地类、面积、属性及相关单独图层的变化情况，更新县级国土调查数据库，保持邳州市第三次全国国土调查（以下简称“三调”）及其基础上开展的年度国土变更调查成果的现势性。</w:t>
        <w:br/>
        <w:t xml:space="preserve">   2.3 工作任务</w:t>
        <w:br/>
        <w:t xml:space="preserve">   按照部统一标准，</w:t>
      </w:r>
      <w:r>
        <w:rPr>
          <w:rFonts w:ascii="FangSong" w:hAnsi="FangSong" w:eastAsia="FangSong" w:cs="FangSong"/>
          <w:color w:val="000000"/>
          <w:sz w:val="24"/>
        </w:rPr>
        <w:t xml:space="preserve">依托“国土调查云”平台，统筹利用部省下发遥感影像数据、汇聚集成图斑、自然资源管理信息及地方自主发现变化线索等现有资料，形成外业调查底图，开展实地调查举证后，形成预变更方案，通过“国土调查云”逐级上报市级复查、省级检查、国家级核查。预变更方案通过国家、省、市“线上”检查后，县级利用建库软件形成增量包，逐级报市、省、国家核查。</w:t>
        <w:br/>
        <w:t xml:space="preserve">   2.4 工作程序</w:t>
        <w:br/>
        <w:t xml:space="preserve">   2.4.1调查成果核实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对部下发的基础数据库成果（含基础数据库和汇总报表），根据上一年度报部增量数据，利用数据库质量检查软件对相关数据进行处理，开展数据库核实工作。</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 制作调查工作底图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部下发的最新正射影像图为基础，叠加各类用地管理信息矢量数据、变更调查工作范围、地方在各类监测监管中自主发现的疑似变化图斑以及日常变更成果等，通过关联图斑切割、变化图斑分类、变化图斑边界修正、地类预判等方式，制作工作底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2.4.3外业调查举证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利用“国土调查云”对调查工作底图中变化图斑开展实地举证工作。及时与耕地保护监督部门、林业部门、执法监督部门等沟通违法占用耕地、林地、新增违法建设用地等类型图斑后续整改工作。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2.4.4预变更方案制作与提交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根据上级工作要求，分阶段提交邳州市预变更方案。按照“完成一批、上报一批”的方式，以日为周期，将预变更方案分批次及时在线提交至市级检查。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2.4.5.数据整改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根据国家、省、市反馈的县级预变更方案检查意见，逐图斑开展整改工作。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2.4.6数据库建设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预变更方案通过国家、省、市检查后，开展增量数据建库，按要求汇交最终成果。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2.4.7国家级外业及“互联网+”核查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配合部对国家级内业复核仍有疑似错误的图斑，开展国家级“互联网+”在线核查或外业实地抽查核实。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2.4.8成果汇总分析与数据共享</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通过国家级核查与质量检查的年度国土变更调查数据库，分阶段开展数据汇总与专题套合工作，汇总邳州市各类用地的变化情况，并以套合结果为基础开展各类专题分析汇总工作，整理汇总形成分析成果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2.4.9开展日常变更工作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年度国土变更调查成果基础上，根据自然资源管理需要，结合部、省监测监管工作以及耕地保护、督察执法、用途管制、生态修复等工作需要，开展日常变更。日常变更调查结果经省、市检查通过后，分批次报部开展国家级核查。</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 主要技术标准</w:t>
        <w:br/>
        <w:t xml:space="preserve">2.5.1数学基础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（1）坐标系统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采用“2000国家大地坐标系”。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（2）高程基准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采用“1985国家高程基准”。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（3）投影方式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采用高斯-克吕格投影，分带方式与基础底图一致。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长度单位采用米（m），小数点后保留2位小数，小数点后第3位起四舍五入。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面积计算单位采用平方米（m²）；统计汇总单位采用公顷（hm²）或亩。县级及以上控制面积计算结果保留一位小数，小数点后第2位起四舍五入；其他面积计算结果保留2位小数，小数点后第3位起四舍五入。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2.5.3最小上图面积</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小上图面积与自然资源部要求一致。调查图斑的最小上图面积按地类划分：建设用地相关地类和设施农用地实地面积200平方米；农用地（不含设施农用地）相关地类实地面积400平方米；其他地类实地面积600平方米。</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2.6项目成果</w:t>
        <w:br/>
        <w:t xml:space="preserve">（1）外业调查成果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项目外业调查成果包括外业调查矢量、外业调查举证成果数据包等；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（2）数据库成果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项目数据库成果包括日常变更调查数据库、年度国土变更调查更新数据增量包、更新后的国土调查数据库等；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（3）表格成果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年度国土变更调查举证信息表、各类统计报表。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（4）文字成果</w:t>
      </w:r>
      <w:r/>
    </w:p>
    <w:p>
      <w:pPr>
        <w:ind w:left="48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年度国土利用变化情况分析报告。</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价格</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3.1合同总价为￥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支付</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4.1结算金额的计算方式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付款方式：</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合同签订后，支付本合同总价的40%,即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 ，大写：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；项目完成后，支付本合同总价的60%,即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卖方需提交的支付文件包括：成交通知书、合同、卖方出具的全额正式发票。本合同执行中相关的一切税费均由乙方负担。</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履约保证金</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本项目无需缴纳履约保证金。</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技术资料</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技术资料随合同标的同时交付给买方。</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交付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于2027年10月31日前，按照省厅要求提交全部成果。</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违约责任</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8.1乙方因自身原因未能按照合同约定的时间提交成果，甲方有权要求乙方支付违约金，每周按照合同总价的5</w:t>
      </w:r>
      <w:r>
        <w:rPr>
          <w:rFonts w:ascii="Arial" w:hAnsi="Arial" w:eastAsia="Arial" w:cs="Arial"/>
          <w:color w:val="000000"/>
          <w:sz w:val="24"/>
        </w:rPr>
        <w:t xml:space="preserve">‰</w:t>
      </w:r>
      <w:r>
        <w:rPr>
          <w:rFonts w:ascii="FangSong" w:hAnsi="FangSong" w:eastAsia="FangSong" w:cs="FangSong"/>
          <w:color w:val="000000"/>
          <w:sz w:val="24"/>
        </w:rPr>
        <w:t xml:space="preserve">累积，违约金的最高限额为合同竞价的5%，同时乙方应继续履行本合同所规定的义务。</w:t>
      </w:r>
      <w:r/>
    </w:p>
    <w:p>
      <w:pPr>
        <w:pStyle w:val="670"/>
        <w:ind w:left="0" w:right="0" w:firstLine="480"/>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乙方因自身原因延迟交付30天，甲方有权终止合同，乙方应返还甲方已支付的合同款项。除前款所约定的违约金外，甲方有权要求乙方再支付合同总价10%的违约金。</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不可抗力</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9.2不可抗力事件持续超过90日，任一方均有权解除本合同。</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 纠纷管辖</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10.1合同实施过程中与本合同有关的一切争端应通过友好协商解决。如果友好协商不成的，任何一方可向邳州市人民法院申请诉讼解决；在诉讼期间，除正在进行诉讼的部分外，本合同其他部分应继续执行。</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合同生效及其他</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11.1合同附件包括：</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①买方发布的磋商文件；</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②卖方提交的响应文件；</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③《成交通知书》；</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④买方和卖方商定的其他必要文件。</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11.2合同附件与合同具有同等效力。</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11.3合同文件应能相互解释、相互说明。若合同文件之间有矛盾，则以最新的文件为准。</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 按照《财政部关于做好政府采购信息公开工作的通知》（财库〔2015〕135号），买方依据《保守国家秘密法》等法律制度规定确定本合同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部分涉及国家秘密，该涉及国家秘密部分不公告；买方依据《反不正当竞争法》等法律制度的规定与卖方约定本合同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部分涉及商业秘密，该涉及商业秘密部分不公告。</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11.5 合同双方：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买方: (公章)</w:t>
        <w:tab/>
        <w:tab/>
        <w:tab/>
        <w:tab/>
        <w:tab/>
        <w:tab/>
        <w:tab/>
        <w:t xml:space="preserve">卖方:  (公章)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法定代表人或其委托代理人</w:t>
        <w:tab/>
        <w:tab/>
        <w:tab/>
        <w:t xml:space="preserve">法定代表人或其委托代理人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tab/>
        <w:tab/>
        <w:tab/>
        <w:tab/>
        <w:tab/>
        <w:tab/>
        <w:tab/>
        <w:t xml:space="preserve">（签字）：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tab/>
        <w:tab/>
        <w:tab/>
        <w:tab/>
        <w:tab/>
        <w:tab/>
        <w:tab/>
        <w:tab/>
        <w:tab/>
        <w:t xml:space="preserve">地址: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w:t>
        <w:tab/>
        <w:tab/>
        <w:tab/>
        <w:tab/>
        <w:tab/>
        <w:tab/>
        <w:tab/>
        <w:tab/>
        <w:tab/>
        <w:t xml:space="preserve">邮编: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tab/>
        <w:tab/>
        <w:tab/>
        <w:tab/>
        <w:tab/>
        <w:tab/>
        <w:tab/>
        <w:tab/>
        <w:tab/>
        <w:t xml:space="preserve">电话: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w:t>
        <w:tab/>
        <w:tab/>
        <w:tab/>
        <w:tab/>
        <w:tab/>
        <w:tab/>
        <w:tab/>
        <w:tab/>
        <w:tab/>
        <w:t xml:space="preserve">传真: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tab/>
        <w:tab/>
        <w:tab/>
        <w:tab/>
        <w:tab/>
        <w:tab/>
        <w:tab/>
        <w:t xml:space="preserve">开户银行：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tab/>
        <w:tab/>
        <w:tab/>
        <w:tab/>
        <w:tab/>
        <w:tab/>
        <w:tab/>
        <w:tab/>
        <w:tab/>
        <w:t xml:space="preserve">账号：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tab/>
        <w:tab/>
        <w:tab/>
        <w:tab/>
        <w:tab/>
        <w:tab/>
        <w:tab/>
        <w:tab/>
        <w:tab/>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合同一式</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份，具有同等法律效力，买方执</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份，卖方执</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份，代理机构执</w:t>
      </w:r>
      <w:r>
        <w:rPr>
          <w:rFonts w:ascii="FangSong" w:hAnsi="FangSong" w:eastAsia="FangSong" w:cs="FangSong"/>
          <w:color w:val="000000"/>
          <w:sz w:val="24"/>
          <w:u w:val="single"/>
        </w:rPr>
        <w:t xml:space="preserve">一</w:t>
      </w:r>
      <w:r>
        <w:rPr>
          <w:rFonts w:ascii="FangSong" w:hAnsi="FangSong" w:eastAsia="FangSong" w:cs="FangSong"/>
          <w:color w:val="000000"/>
          <w:sz w:val="24"/>
        </w:rPr>
        <w:t xml:space="preserve">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firstLine="240"/>
        <w:spacing w:line="360" w:lineRule="auto"/>
        <w:rPr>
          <w:rFonts w:ascii="仿宋" w:hAnsi="仿宋" w:eastAsia="仿宋" w:cs="仿宋"/>
          <w:b/>
          <w:bCs/>
          <w:color w:val="auto"/>
          <w:sz w:val="24"/>
          <w:highlight w:val="none"/>
        </w:rPr>
      </w:pPr>
      <w:r>
        <w:rPr>
          <w:rFonts w:ascii="FangSong" w:hAnsi="FangSong" w:eastAsia="FangSong" w:cs="FangSong"/>
          <w:b/>
          <w:color w:val="000000"/>
          <w:sz w:val="24"/>
        </w:rPr>
        <w:t xml:space="preserve">注：甲乙双方可根据项目实际情况，经协商一致可对本合同范本内容作出相应调整</w:t>
      </w:r>
      <w:r>
        <w:rPr>
          <w:rFonts w:hint="eastAsia" w:ascii="仿宋" w:hAnsi="仿宋" w:eastAsia="仿宋" w:cs="仿宋"/>
          <w:b/>
          <w:bCs/>
          <w:color w:val="auto"/>
          <w:sz w:val="24"/>
          <w:highlight w:val="none"/>
          <w:lang w:val="zh-CN"/>
        </w:rPr>
        <w:t xml:space="preserve">。</w:t>
      </w:r>
      <w:r/>
    </w:p>
    <w:p>
      <w:pPr>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758"/>
        <w:ind w:firstLine="3831"/>
        <w:spacing w:line="480" w:lineRule="exact"/>
        <w:rPr>
          <w:rFonts w:ascii="仿宋" w:hAnsi="仿宋" w:eastAsia="仿宋" w:cs="仿宋"/>
          <w:b/>
          <w:bCs/>
          <w:color w:val="auto"/>
          <w:sz w:val="36"/>
          <w:szCs w:val="36"/>
          <w:highlight w:val="none"/>
        </w:rPr>
      </w:pPr>
      <w:r>
        <w:rPr>
          <w:rFonts w:hint="eastAsia" w:ascii="仿宋" w:hAnsi="仿宋" w:eastAsia="仿宋" w:cs="仿宋"/>
          <w:b/>
          <w:color w:val="auto"/>
          <w:sz w:val="36"/>
          <w:highlight w:val="none"/>
        </w:rPr>
      </w:r>
      <w:r>
        <w:rPr>
          <w:rFonts w:hint="eastAsia" w:ascii="仿宋" w:hAnsi="仿宋" w:eastAsia="仿宋" w:cs="仿宋"/>
          <w:b/>
          <w:color w:val="auto"/>
          <w:sz w:val="36"/>
          <w:highlight w:val="none"/>
        </w:rPr>
      </w:r>
      <w:r/>
    </w:p>
    <w:p>
      <w:pPr>
        <w:pStyle w:val="758"/>
        <w:ind w:firstLine="3831"/>
        <w:spacing w:line="480" w:lineRule="exact"/>
        <w:rPr>
          <w:rFonts w:hint="eastAsia" w:ascii="仿宋" w:hAnsi="仿宋" w:eastAsia="仿宋" w:cs="仿宋"/>
          <w:b/>
          <w:bCs/>
          <w:color w:val="auto"/>
          <w:sz w:val="36"/>
          <w:szCs w:val="36"/>
          <w:highlight w:val="none"/>
        </w:rPr>
      </w:pPr>
      <w:r>
        <w:rPr>
          <w:rFonts w:hint="eastAsia" w:ascii="仿宋" w:hAnsi="仿宋" w:eastAsia="仿宋" w:cs="仿宋"/>
          <w:b/>
          <w:color w:val="auto"/>
          <w:sz w:val="36"/>
          <w:highlight w:val="none"/>
        </w:rPr>
        <w:t xml:space="preserve">5、承诺书</w:t>
      </w:r>
      <w:r/>
    </w:p>
    <w:p>
      <w:pPr>
        <w:pStyle w:val="758"/>
        <w:jc w:val="center"/>
        <w:spacing w:line="3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rPr>
          <w:rFonts w:ascii="仿宋" w:hAnsi="仿宋" w:eastAsia="仿宋" w:cs="仿宋"/>
          <w:color w:val="auto"/>
          <w:sz w:val="24"/>
          <w:highlight w:val="none"/>
        </w:rPr>
      </w:pPr>
      <w:r>
        <w:rPr>
          <w:rFonts w:hint="eastAsia" w:ascii="仿宋" w:hAnsi="仿宋" w:eastAsia="仿宋" w:cs="仿宋"/>
          <w:color w:val="auto"/>
          <w:sz w:val="24"/>
          <w:highlight w:val="none"/>
        </w:rPr>
        <w:t xml:space="preserve">致徐州公信招标代理有限公司：</w:t>
      </w:r>
      <w:r/>
    </w:p>
    <w:p>
      <w:pPr>
        <w:pStyle w:val="969"/>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JSZC-320382-GXZB-C2026-0006</w:t>
      </w:r>
      <w:r>
        <w:rPr>
          <w:rFonts w:hint="eastAsia" w:ascii="仿宋" w:hAnsi="仿宋" w:eastAsia="仿宋" w:cs="仿宋"/>
          <w:color w:val="auto"/>
          <w:sz w:val="24"/>
          <w:szCs w:val="24"/>
          <w:highlight w:val="none"/>
        </w:rPr>
        <w:t xml:space="preserve">）要求，本供应商正式提交以下首次响应文件。</w:t>
      </w:r>
      <w:r/>
    </w:p>
    <w:p>
      <w:pPr>
        <w:pStyle w:val="969"/>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仿宋"/>
          <w:color w:val="auto"/>
          <w:sz w:val="24"/>
          <w:szCs w:val="24"/>
          <w:highlight w:val="none"/>
        </w:rPr>
        <w:t xml:space="preserve">（1）承诺书； </w:t>
      </w:r>
      <w:r/>
    </w:p>
    <w:p>
      <w:pPr>
        <w:pStyle w:val="969"/>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969"/>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969"/>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969"/>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969"/>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758"/>
        <w:ind w:right="29"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供应商兹宣布同意如下: </w:t>
      </w:r>
      <w:r/>
    </w:p>
    <w:p>
      <w:pPr>
        <w:pStyle w:val="969"/>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969"/>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p>
    <w:p>
      <w:pPr>
        <w:pStyle w:val="758"/>
        <w:ind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三、已详细审核竞争性磋商文件（含竞争性磋商文件的澄清或者修改），本供应商完全理解并同意放弃对这方面不明及误解的权利。</w:t>
      </w:r>
      <w:r/>
    </w:p>
    <w:p>
      <w:pPr>
        <w:pStyle w:val="758"/>
        <w:ind w:right="29"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四、所供货物保证符合国家有关产品质量、性能和安全标准，无权利瑕疵。</w:t>
      </w:r>
      <w:r/>
    </w:p>
    <w:p>
      <w:pPr>
        <w:pStyle w:val="758"/>
        <w:ind w:right="29"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五、报价有效期为30个工作日。</w:t>
      </w:r>
      <w:r/>
    </w:p>
    <w:p>
      <w:pPr>
        <w:pStyle w:val="758"/>
        <w:ind w:right="29"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六、同意向贵方提供贵方可能要求的与本次磋商采购有关的任何证据或资料。</w:t>
      </w:r>
      <w:r/>
    </w:p>
    <w:p>
      <w:pPr>
        <w:pStyle w:val="758"/>
        <w:ind w:right="29"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七、完全理解贵方不一定要接受最低的报价或收到的任何报价。</w:t>
      </w:r>
      <w:r/>
    </w:p>
    <w:p>
      <w:pPr>
        <w:pStyle w:val="758"/>
        <w:ind w:right="29"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八、供应商同意在授予合同后，按照磋商文件的有关规定支付代理服务费。</w:t>
      </w:r>
      <w:r/>
    </w:p>
    <w:p>
      <w:pPr>
        <w:pStyle w:val="758"/>
        <w:ind w:right="29" w:firstLine="560"/>
        <w:rPr>
          <w:rFonts w:ascii="仿宋" w:hAnsi="仿宋" w:eastAsia="仿宋" w:cs="仿宋"/>
          <w:color w:val="auto"/>
          <w:sz w:val="24"/>
          <w:highlight w:val="none"/>
        </w:rPr>
      </w:pPr>
      <w:r>
        <w:rPr>
          <w:rFonts w:hint="eastAsia" w:ascii="仿宋" w:hAnsi="仿宋" w:eastAsia="仿宋" w:cs="仿宋"/>
          <w:color w:val="auto"/>
          <w:sz w:val="24"/>
          <w:highlight w:val="none"/>
        </w:rPr>
        <w:t xml:space="preserve">九、徐州公信招标代理有限公司有权将我单位本项目的《磋商报价表》和《分项价格表》予以公示，公示的方式由徐州公信招标代理有限公司确定。</w:t>
      </w:r>
      <w:r/>
    </w:p>
    <w:p>
      <w:pPr>
        <w:pStyle w:val="758"/>
        <w:ind w:right="29" w:firstLine="560"/>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right="29" w:firstLine="252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供应商（公章）：</w:t>
      </w:r>
      <w:r/>
    </w:p>
    <w:p>
      <w:pPr>
        <w:pStyle w:val="758"/>
        <w:ind w:right="29" w:firstLine="2520"/>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法定代表人（负责人）或授权代表（签字或盖章）：  </w:t>
      </w:r>
      <w:r/>
    </w:p>
    <w:p>
      <w:pPr>
        <w:pStyle w:val="758"/>
        <w:ind w:firstLine="2520"/>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p>
    <w:p>
      <w:pPr>
        <w:pStyle w:val="758"/>
        <w:ind w:firstLine="2520"/>
        <w:rPr>
          <w:rFonts w:ascii="仿宋" w:hAnsi="仿宋" w:eastAsia="仿宋" w:cs="仿宋"/>
          <w:color w:val="auto"/>
          <w:sz w:val="24"/>
          <w:highlight w:val="none"/>
        </w:rPr>
      </w:pPr>
      <w:r>
        <w:rPr>
          <w:rFonts w:hint="eastAsia" w:ascii="仿宋" w:hAnsi="仿宋" w:eastAsia="仿宋" w:cs="仿宋"/>
          <w:color w:val="auto"/>
          <w:sz w:val="24"/>
          <w:highlight w:val="none"/>
        </w:rPr>
        <w:t xml:space="preserve">移动电话：</w:t>
      </w:r>
      <w:r/>
    </w:p>
    <w:p>
      <w:pPr>
        <w:pStyle w:val="758"/>
        <w:ind w:right="29" w:firstLine="2520"/>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758"/>
        <w:jc w:val="center"/>
        <w:spacing w:line="380" w:lineRule="exact"/>
        <w:rPr>
          <w:rFonts w:ascii="仿宋" w:hAnsi="仿宋" w:eastAsia="仿宋" w:cs="仿宋"/>
          <w:b/>
          <w:color w:val="auto"/>
          <w:sz w:val="36"/>
          <w:szCs w:val="36"/>
          <w:highlight w:val="none"/>
        </w:rPr>
      </w:pPr>
      <w:r>
        <w:rPr>
          <w:rFonts w:hint="eastAsia" w:ascii="仿宋" w:hAnsi="仿宋" w:eastAsia="仿宋" w:cs="仿宋"/>
          <w:b/>
          <w:color w:val="auto"/>
          <w:sz w:val="24"/>
          <w:highlight w:val="none"/>
        </w:rPr>
        <w:br w:type="page" w:clear="all"/>
      </w:r>
      <w:r>
        <w:rPr>
          <w:rFonts w:hint="eastAsia" w:ascii="仿宋" w:hAnsi="仿宋" w:eastAsia="仿宋" w:cs="仿宋"/>
          <w:b/>
          <w:color w:val="auto"/>
          <w:sz w:val="36"/>
          <w:szCs w:val="36"/>
          <w:highlight w:val="none"/>
        </w:rPr>
        <w:t xml:space="preserve">6、授权委托书</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委托人（全称）：</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                  先生（女士）</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63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auto"/>
          <w:sz w:val="24"/>
          <w:highlight w:val="none"/>
          <w:lang w:eastAsia="zh-CN"/>
        </w:rPr>
        <w:t xml:space="preserve">邳州市年度国土变更调查和日常变更调查项目</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lang w:eastAsia="zh-CN"/>
        </w:rPr>
        <w:t xml:space="preserve">JSZC-320382-GXZB-C2026-0006</w:t>
      </w:r>
      <w:r>
        <w:rPr>
          <w:rFonts w:hint="eastAsia" w:ascii="仿宋" w:hAnsi="仿宋" w:eastAsia="仿宋" w:cs="仿宋"/>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委托人（公章）：</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法定代表人（负责人）（签字</w:t>
      </w:r>
      <w:r>
        <w:rPr>
          <w:rFonts w:hint="eastAsia" w:ascii="仿宋" w:hAnsi="仿宋" w:eastAsia="仿宋" w:cs="仿宋"/>
          <w:color w:val="auto"/>
          <w:sz w:val="24"/>
          <w:highlight w:val="none"/>
          <w:lang w:eastAsia="zh-CN"/>
        </w:rPr>
        <w:t xml:space="preserve">或盖章</w:t>
      </w:r>
      <w:r>
        <w:rPr>
          <w:rFonts w:hint="eastAsia" w:ascii="仿宋" w:hAnsi="仿宋" w:eastAsia="仿宋" w:cs="仿宋"/>
          <w:color w:val="auto"/>
          <w:sz w:val="24"/>
          <w:highlight w:val="none"/>
        </w:rPr>
        <w:t xml:space="preserve">）：</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受托人（签字</w:t>
      </w:r>
      <w:r>
        <w:rPr>
          <w:rFonts w:hint="eastAsia" w:ascii="仿宋" w:hAnsi="仿宋" w:eastAsia="仿宋" w:cs="仿宋"/>
          <w:color w:val="auto"/>
          <w:sz w:val="24"/>
          <w:highlight w:val="none"/>
          <w:lang w:eastAsia="zh-CN"/>
        </w:rPr>
        <w:t xml:space="preserve">或盖章</w:t>
      </w:r>
      <w:r>
        <w:rPr>
          <w:rFonts w:hint="eastAsia" w:ascii="仿宋" w:hAnsi="仿宋" w:eastAsia="仿宋" w:cs="仿宋"/>
          <w:color w:val="auto"/>
          <w:sz w:val="24"/>
          <w:highlight w:val="none"/>
        </w:rPr>
        <w:t xml:space="preserve">）：</w:t>
      </w:r>
      <w:r/>
    </w:p>
    <w:p>
      <w:pPr>
        <w:pStyle w:val="758"/>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附后)</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4155"/>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p>
      <w:pPr>
        <w:pStyle w:val="758"/>
        <w:jc w:val="center"/>
        <w:spacing w:line="380" w:lineRule="exact"/>
        <w:widowControl/>
        <w:rPr>
          <w:rFonts w:ascii="仿宋" w:hAnsi="仿宋" w:eastAsia="仿宋" w:cs="仿宋"/>
          <w:b/>
          <w:color w:val="auto"/>
          <w:sz w:val="22"/>
          <w:szCs w:val="22"/>
          <w:highlight w:val="none"/>
        </w:rPr>
      </w:pPr>
      <w:r>
        <w:rPr>
          <w:rFonts w:ascii="仿宋" w:hAnsi="仿宋" w:eastAsia="仿宋" w:cs="仿宋"/>
          <w:b/>
          <w:color w:val="auto"/>
          <w:sz w:val="22"/>
          <w:szCs w:val="22"/>
          <w:highlight w:val="none"/>
        </w:rPr>
      </w:r>
      <w:r/>
    </w:p>
    <w:p>
      <w:pPr>
        <w:pStyle w:val="758"/>
        <w:jc w:val="center"/>
        <w:spacing w:line="380" w:lineRule="exact"/>
        <w:widowControl/>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758"/>
        <w:jc w:val="center"/>
        <w:spacing w:line="380" w:lineRule="exact"/>
        <w:widowControl/>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pStyle w:val="758"/>
        <w:jc w:val="center"/>
        <w:spacing w:line="380" w:lineRule="exact"/>
        <w:widowControl/>
        <w:rPr>
          <w:rFonts w:ascii="仿宋" w:hAnsi="仿宋" w:eastAsia="仿宋" w:cs="仿宋"/>
          <w:b/>
          <w:color w:val="auto"/>
          <w:sz w:val="28"/>
          <w:szCs w:val="28"/>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7、中小企业声明函</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 （联合体）参加（单位名称）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lang w:bidi="ar"/>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中型企业、 小型企业、微型企业）；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 形。</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          日 期 ：</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lang w:val="en-US" w:eastAsia="zh-CN"/>
        </w:rPr>
        <w:t xml:space="preserve">1、</w:t>
      </w:r>
      <w:r>
        <w:rPr>
          <w:rFonts w:hint="eastAsia" w:ascii="宋体" w:hAnsi="宋体" w:eastAsia="宋体" w:cs="宋体"/>
          <w:b/>
          <w:bCs/>
          <w:sz w:val="24"/>
          <w:szCs w:val="21"/>
          <w:highlight w:val="none"/>
          <w:lang w:val="en-US" w:eastAsia="zh-CN" w:bidi="ar"/>
        </w:rPr>
        <w:t xml:space="preserve">本采购项目所属行业为</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其他未列明行业</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w:t>
      </w:r>
      <w:r/>
    </w:p>
    <w:p>
      <w:pPr>
        <w:pStyle w:val="761"/>
        <w:ind w:left="0"/>
        <w:spacing w:after="0" w:line="360" w:lineRule="auto"/>
        <w:rPr>
          <w:rFonts w:hint="eastAsia" w:ascii="宋体" w:hAnsi="宋体" w:cs="宋体"/>
          <w:b w:val="0"/>
          <w:bCs w:val="0"/>
          <w:szCs w:val="21"/>
          <w:highlight w:val="none"/>
          <w:lang w:bidi="ar"/>
        </w:rPr>
      </w:pPr>
      <w:r>
        <w:rPr>
          <w:rFonts w:hint="eastAsia" w:ascii="宋体" w:hAnsi="宋体" w:cs="宋体"/>
          <w:b w:val="0"/>
          <w:bCs w:val="0"/>
          <w:szCs w:val="21"/>
          <w:highlight w:val="none"/>
          <w:lang w:val="en-US" w:eastAsia="zh-CN" w:bidi="ar"/>
        </w:rPr>
        <w:t xml:space="preserve">2</w:t>
      </w:r>
      <w:r>
        <w:rPr>
          <w:rFonts w:hint="eastAsia" w:ascii="宋体" w:hAnsi="宋体" w:cs="宋体"/>
          <w:b w:val="0"/>
          <w:bCs w:val="0"/>
          <w:szCs w:val="21"/>
          <w:highlight w:val="none"/>
          <w:lang w:bidi="ar"/>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61"/>
        <w:ind w:left="0"/>
        <w:spacing w:after="0" w:line="360" w:lineRule="auto"/>
        <w:rPr>
          <w:rFonts w:hint="eastAsia" w:ascii="宋体" w:hAnsi="宋体" w:cs="宋体"/>
          <w:b w:val="0"/>
          <w:bCs w:val="0"/>
          <w:szCs w:val="21"/>
          <w:highlight w:val="none"/>
          <w:lang w:bidi="ar"/>
        </w:rPr>
      </w:pPr>
      <w:r>
        <w:rPr>
          <w:rFonts w:hint="eastAsia" w:ascii="宋体" w:hAnsi="宋体" w:cs="宋体"/>
          <w:b w:val="0"/>
          <w:bCs w:val="0"/>
          <w:szCs w:val="21"/>
          <w:highlight w:val="none"/>
          <w:lang w:val="en-US" w:eastAsia="zh-CN" w:bidi="ar"/>
        </w:rPr>
        <w:t xml:space="preserve">3</w:t>
      </w:r>
      <w:r>
        <w:rPr>
          <w:rFonts w:hint="eastAsia" w:ascii="宋体" w:hAnsi="宋体" w:cs="宋体"/>
          <w:b w:val="0"/>
          <w:bCs w:val="0"/>
          <w:szCs w:val="21"/>
          <w:highlight w:val="none"/>
          <w:lang w:bidi="ar"/>
        </w:rPr>
        <w:t xml:space="preserve">、从业人员、营业收入、资产总额填报供应商上一年度数据，无上一年度数据的新成立企业可不填报。</w:t>
      </w:r>
      <w:r/>
    </w:p>
    <w:p>
      <w:pPr>
        <w:pStyle w:val="761"/>
        <w:ind w:left="0"/>
        <w:spacing w:after="0" w:line="360" w:lineRule="auto"/>
        <w:rPr>
          <w:rFonts w:hint="eastAsia" w:ascii="宋体" w:hAnsi="宋体" w:cs="宋体"/>
          <w:b w:val="0"/>
          <w:bCs w:val="0"/>
          <w:szCs w:val="21"/>
          <w:highlight w:val="none"/>
          <w:lang w:bidi="ar"/>
        </w:rPr>
      </w:pPr>
      <w:r>
        <w:rPr>
          <w:rFonts w:hint="eastAsia" w:ascii="宋体" w:hAnsi="宋体" w:cs="宋体"/>
          <w:b w:val="0"/>
          <w:bCs w:val="0"/>
          <w:szCs w:val="21"/>
          <w:highlight w:val="none"/>
          <w:lang w:val="en-US" w:eastAsia="zh-CN" w:bidi="ar"/>
        </w:rPr>
        <w:t xml:space="preserve">4</w:t>
      </w:r>
      <w:r>
        <w:rPr>
          <w:rFonts w:hint="eastAsia" w:ascii="宋体" w:hAnsi="宋体" w:cs="宋体"/>
          <w:b w:val="0"/>
          <w:bCs w:val="0"/>
          <w:szCs w:val="21"/>
          <w:highlight w:val="none"/>
          <w:lang w:bidi="ar"/>
        </w:rPr>
        <w:t xml:space="preserve">、中标、成交供应商为小型、微型企业的，采购人或者其委托的采购代理机构有权随中标、成交结果同时公告其《中小企业声明函》，接受社会监督。</w:t>
      </w:r>
      <w:r/>
    </w:p>
    <w:p>
      <w:pPr>
        <w:pStyle w:val="761"/>
        <w:ind w:left="0"/>
        <w:spacing w:after="0" w:line="360" w:lineRule="auto"/>
        <w:rPr>
          <w:rFonts w:hint="eastAsia" w:ascii="宋体" w:hAnsi="宋体" w:cs="宋体"/>
          <w:b w:val="0"/>
          <w:bCs w:val="0"/>
          <w:szCs w:val="21"/>
          <w:highlight w:val="none"/>
          <w:lang w:bidi="ar"/>
        </w:rPr>
      </w:pPr>
      <w:r>
        <w:rPr>
          <w:rFonts w:hint="eastAsia" w:ascii="宋体" w:hAnsi="宋体" w:cs="宋体"/>
          <w:b w:val="0"/>
          <w:bCs w:val="0"/>
          <w:szCs w:val="21"/>
          <w:highlight w:val="none"/>
          <w:lang w:val="en-US" w:eastAsia="zh-CN" w:bidi="ar"/>
        </w:rPr>
        <w:t xml:space="preserve">5</w:t>
      </w:r>
      <w:r>
        <w:rPr>
          <w:rFonts w:hint="eastAsia" w:ascii="宋体" w:hAnsi="宋体" w:cs="宋体"/>
          <w:b w:val="0"/>
          <w:bCs w:val="0"/>
          <w:szCs w:val="21"/>
          <w:highlight w:val="none"/>
          <w:lang w:bidi="ar"/>
        </w:rPr>
        <w:t xml:space="preserve">、执行江苏省财政厅关于进一步加大政府采购支持中小企业力度的通知（苏财购〔2022〕45号）的规定。</w:t>
      </w:r>
      <w:r/>
    </w:p>
    <w:p>
      <w:pPr>
        <w:pStyle w:val="761"/>
        <w:ind w:left="0"/>
        <w:spacing w:after="0" w:line="360" w:lineRule="auto"/>
        <w:rPr>
          <w:rFonts w:hint="eastAsia" w:ascii="宋体" w:hAnsi="宋体" w:cs="宋体"/>
          <w:b w:val="0"/>
          <w:bCs w:val="0"/>
          <w:szCs w:val="21"/>
          <w:highlight w:val="none"/>
          <w:lang w:bidi="ar"/>
        </w:rPr>
      </w:pPr>
      <w:r>
        <w:rPr>
          <w:rFonts w:hint="eastAsia" w:ascii="宋体" w:hAnsi="宋体" w:cs="宋体"/>
          <w:b w:val="0"/>
          <w:bCs w:val="0"/>
          <w:szCs w:val="21"/>
          <w:highlight w:val="none"/>
          <w:lang w:val="en-US" w:eastAsia="zh-CN" w:bidi="ar"/>
        </w:rPr>
        <w:t xml:space="preserve">6</w:t>
      </w:r>
      <w:r>
        <w:rPr>
          <w:rFonts w:hint="eastAsia" w:ascii="宋体" w:hAnsi="宋体" w:cs="宋体"/>
          <w:b w:val="0"/>
          <w:bCs w:val="0"/>
          <w:szCs w:val="21"/>
          <w:highlight w:val="none"/>
          <w:lang w:bidi="ar"/>
        </w:rPr>
        <w:t xml:space="preserve">、供应商提供的《中小企业声明函》与事实不符的，依照《中华人民共和国政府采购法》第七十七条第一款的规定追究法律责任。</w:t>
      </w:r>
      <w:r/>
    </w:p>
    <w:p>
      <w:pPr>
        <w:spacing w:line="360" w:lineRule="auto"/>
        <w:rPr>
          <w:rFonts w:hint="eastAsia" w:ascii="仿宋" w:hAnsi="仿宋" w:eastAsia="仿宋" w:cs="仿宋"/>
          <w:color w:val="auto"/>
          <w:sz w:val="24"/>
          <w:szCs w:val="24"/>
          <w:highlight w:val="none"/>
          <w:lang w:eastAsia="zh-CN"/>
        </w:rPr>
      </w:pPr>
      <w:r>
        <w:rPr>
          <w:rFonts w:hint="eastAsia" w:ascii="宋体" w:hAnsi="宋体" w:eastAsia="宋体" w:cs="宋体"/>
          <w:b w:val="0"/>
          <w:bCs w:val="0"/>
          <w:sz w:val="24"/>
          <w:szCs w:val="21"/>
          <w:highlight w:val="none"/>
          <w:lang w:val="en-US" w:eastAsia="zh-CN" w:bidi="ar"/>
        </w:rPr>
        <w:t xml:space="preserve">7、《中小企业声明函》查询渠道用微信搜索“中小企业规模类型自测小程序”</w:t>
      </w:r>
      <w:r>
        <w:rPr>
          <w:rFonts w:hint="eastAsia" w:ascii="仿宋" w:hAnsi="仿宋" w:eastAsia="仿宋" w:cs="仿宋"/>
          <w:b w:val="0"/>
          <w:bCs w:val="0"/>
          <w:color w:val="auto"/>
          <w:sz w:val="24"/>
          <w:szCs w:val="24"/>
          <w:highlight w:val="none"/>
          <w:lang w:eastAsia="zh-CN"/>
        </w:rPr>
        <w:t xml:space="preserve">。</w:t>
      </w:r>
      <w:r/>
    </w:p>
    <w:p>
      <w:pPr>
        <w:pStyle w:val="758"/>
        <w:spacing w:line="38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758"/>
        <w:jc w:val="center"/>
        <w:spacing w:line="520" w:lineRule="exact"/>
        <w:rPr>
          <w:rFonts w:ascii="仿宋" w:hAnsi="仿宋" w:eastAsia="仿宋" w:cs="仿宋"/>
          <w:color w:val="auto"/>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1416050</wp:posOffset>
                </wp:positionH>
                <wp:positionV relativeFrom="paragraph">
                  <wp:posOffset>273050</wp:posOffset>
                </wp:positionV>
                <wp:extent cx="3124200" cy="6067425"/>
                <wp:effectExtent l="0" t="0" r="0" b="952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2"/>
                        <a:stretch/>
                      </pic:blipFill>
                      <pic:spPr bwMode="auto">
                        <a:xfrm>
                          <a:off x="0" y="0"/>
                          <a:ext cx="3124200" cy="6067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111.5pt;mso-position-horizontal:absolute;mso-position-vertical-relative:text;margin-top:21.5pt;mso-position-vertical:absolute;width:246.0pt;height:477.8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color w:val="auto"/>
          <w:sz w:val="28"/>
          <w:szCs w:val="28"/>
          <w:highlight w:val="none"/>
        </w:rPr>
        <w:br w:type="page" w:clear="all"/>
      </w:r>
      <w:r/>
    </w:p>
    <w:p>
      <w:pPr>
        <w:pStyle w:val="758"/>
        <w:jc w:val="center"/>
        <w:spacing w:line="520" w:lineRule="exact"/>
        <w:rPr>
          <w:rFonts w:ascii="仿宋" w:hAnsi="仿宋" w:eastAsia="仿宋" w:cs="仿宋"/>
          <w:b/>
          <w:color w:val="auto"/>
          <w:spacing w:val="6"/>
          <w:sz w:val="36"/>
          <w:szCs w:val="36"/>
          <w:highlight w:val="none"/>
        </w:rPr>
      </w:pPr>
      <w:r>
        <w:rPr>
          <w:rFonts w:hint="eastAsia" w:ascii="仿宋" w:hAnsi="仿宋" w:eastAsia="仿宋" w:cs="仿宋"/>
          <w:b/>
          <w:color w:val="auto"/>
          <w:sz w:val="36"/>
          <w:szCs w:val="36"/>
          <w:highlight w:val="none"/>
        </w:rPr>
        <w:t xml:space="preserve">8、</w:t>
      </w:r>
      <w:r>
        <w:rPr>
          <w:rFonts w:hint="eastAsia" w:ascii="仿宋" w:hAnsi="仿宋" w:eastAsia="仿宋" w:cs="仿宋"/>
          <w:b/>
          <w:color w:val="auto"/>
          <w:spacing w:val="6"/>
          <w:sz w:val="36"/>
          <w:szCs w:val="36"/>
          <w:highlight w:val="none"/>
        </w:rPr>
        <w:t xml:space="preserve">残疾人福利性单位声明函</w:t>
      </w:r>
      <w:r/>
    </w:p>
    <w:p>
      <w:pPr>
        <w:pStyle w:val="758"/>
        <w:jc w:val="center"/>
        <w:spacing w:line="0" w:lineRule="atLeast"/>
        <w:rPr>
          <w:rFonts w:ascii="仿宋" w:hAnsi="仿宋" w:eastAsia="仿宋" w:cs="仿宋"/>
          <w:bCs/>
          <w:color w:val="auto"/>
          <w:sz w:val="24"/>
          <w:highlight w:val="none"/>
        </w:rPr>
      </w:pPr>
      <w:r>
        <w:rPr>
          <w:rFonts w:ascii="仿宋" w:hAnsi="仿宋" w:eastAsia="仿宋" w:cs="仿宋"/>
          <w:bCs/>
          <w:color w:val="auto"/>
          <w:sz w:val="24"/>
          <w:highlight w:val="none"/>
        </w:rPr>
      </w:r>
      <w:r/>
    </w:p>
    <w:p>
      <w:pPr>
        <w:pStyle w:val="758"/>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JSZC-320382-GXZB-C2026-0006</w:t>
      </w:r>
      <w:r/>
    </w:p>
    <w:p>
      <w:pPr>
        <w:pStyle w:val="758"/>
        <w:ind w:firstLine="5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8"/>
        <w:ind w:firstLine="5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pStyle w:val="758"/>
        <w:ind w:right="1560" w:firstLine="560"/>
        <w:jc w:val="center"/>
        <w:spacing w:line="520" w:lineRule="exact"/>
        <w:tabs>
          <w:tab w:val="left" w:pos="486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单位名称（盖章）：</w:t>
      </w:r>
      <w:r/>
    </w:p>
    <w:p>
      <w:pPr>
        <w:pStyle w:val="758"/>
        <w:ind w:right="1560" w:firstLine="560"/>
        <w:jc w:val="center"/>
        <w:spacing w:line="520" w:lineRule="exact"/>
        <w:tabs>
          <w:tab w:val="left" w:pos="486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56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5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pStyle w:val="758"/>
        <w:ind w:firstLine="5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758"/>
        <w:ind w:firstLine="56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r/>
    </w:p>
    <w:p>
      <w:pPr>
        <w:pStyle w:val="758"/>
        <w:ind w:right="480" w:firstLine="4620"/>
        <w:spacing w:line="380" w:lineRule="exac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pStyle w:val="758"/>
        <w:spacing w:line="380" w:lineRule="exact"/>
        <w:rPr>
          <w:rFonts w:ascii="仿宋" w:hAnsi="仿宋" w:eastAsia="仿宋" w:cs="仿宋"/>
          <w:color w:val="auto"/>
          <w:highlight w:val="none"/>
        </w:rPr>
      </w:pPr>
      <w:r>
        <w:rPr>
          <w:rFonts w:ascii="仿宋" w:hAnsi="仿宋" w:eastAsia="仿宋" w:cs="仿宋"/>
          <w:color w:val="auto"/>
          <w:highlight w:val="none"/>
        </w:rPr>
      </w:r>
      <w:r/>
    </w:p>
    <w:p>
      <w:pPr>
        <w:pStyle w:val="758"/>
        <w:spacing w:line="380" w:lineRule="exact"/>
        <w:rPr>
          <w:rFonts w:ascii="仿宋" w:hAnsi="仿宋" w:eastAsia="仿宋" w:cs="仿宋"/>
          <w:color w:val="auto"/>
          <w:highlight w:val="none"/>
        </w:rPr>
      </w:pPr>
      <w:r>
        <w:rPr>
          <w:rFonts w:ascii="仿宋" w:hAnsi="仿宋" w:eastAsia="仿宋" w:cs="仿宋"/>
          <w:color w:val="auto"/>
          <w:highlight w:val="none"/>
        </w:rPr>
      </w:r>
      <w:r/>
    </w:p>
    <w:p>
      <w:pPr>
        <w:pStyle w:val="758"/>
        <w:spacing w:line="380" w:lineRule="exact"/>
        <w:rPr>
          <w:rFonts w:ascii="仿宋" w:hAnsi="仿宋" w:eastAsia="仿宋" w:cs="仿宋"/>
          <w:color w:val="auto"/>
          <w:highlight w:val="none"/>
        </w:rPr>
      </w:pPr>
      <w:r>
        <w:rPr>
          <w:rFonts w:ascii="仿宋" w:hAnsi="仿宋" w:eastAsia="仿宋" w:cs="仿宋"/>
          <w:color w:val="auto"/>
          <w:highlight w:val="none"/>
        </w:rPr>
      </w:r>
      <w:r/>
    </w:p>
    <w:p>
      <w:pPr>
        <w:pStyle w:val="758"/>
        <w:jc w:val="center"/>
        <w:spacing w:line="380" w:lineRule="exact"/>
        <w:rPr>
          <w:rFonts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b/>
          <w:color w:val="auto"/>
          <w:sz w:val="36"/>
          <w:szCs w:val="36"/>
          <w:highlight w:val="none"/>
        </w:rPr>
        <w:t xml:space="preserve">9、供应商参加政府采购活动前3年内在经营活动中没有重大违法记录的书面声明</w:t>
      </w:r>
      <w:r/>
    </w:p>
    <w:p>
      <w:pPr>
        <w:pStyle w:val="758"/>
        <w:spacing w:line="3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840"/>
        <w:jc w:val="left"/>
        <w:spacing w:line="5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w:t>
      </w:r>
      <w:r>
        <w:rPr>
          <w:rFonts w:hint="eastAsia" w:ascii="仿宋" w:hAnsi="仿宋" w:eastAsia="仿宋" w:cs="仿宋"/>
          <w:color w:val="auto"/>
          <w:sz w:val="24"/>
          <w:highlight w:val="none"/>
          <w:lang w:eastAsia="zh-CN"/>
        </w:rPr>
        <w:t xml:space="preserve">邳州市年度国土变更调查和日常变更调查项目</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lang w:eastAsia="zh-CN"/>
        </w:rPr>
        <w:t xml:space="preserve">JSZC-320382-GXZB-C2026-0006</w:t>
      </w:r>
      <w:r>
        <w:rPr>
          <w:rFonts w:hint="eastAsia" w:ascii="仿宋" w:hAnsi="仿宋" w:eastAsia="仿宋" w:cs="仿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58"/>
        <w:ind w:firstLine="840"/>
        <w:jc w:val="left"/>
        <w:spacing w:line="5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pStyle w:val="758"/>
        <w:ind w:right="29" w:firstLine="462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right="29" w:firstLine="462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right="29" w:firstLine="462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right="29" w:firstLine="252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供应商（公章）：</w:t>
      </w:r>
      <w:r/>
    </w:p>
    <w:p>
      <w:pPr>
        <w:pStyle w:val="758"/>
        <w:ind w:right="29" w:firstLine="252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法定代表人（负责人）或授权代表（签字或盖章）：  </w:t>
      </w:r>
      <w:r/>
    </w:p>
    <w:p>
      <w:pPr>
        <w:pStyle w:val="758"/>
        <w:ind w:right="29" w:firstLine="252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985"/>
        <w:ind w:left="239" w:firstLine="2640"/>
        <w:spacing w:before="0" w:beforeAutospacing="0" w:after="0" w:afterAutospacing="0" w:line="380" w:lineRule="exact"/>
        <w:rPr>
          <w:rFonts w:ascii="仿宋" w:hAnsi="仿宋" w:eastAsia="仿宋" w:cs="仿宋"/>
          <w:color w:val="auto"/>
          <w:highlight w:val="none"/>
        </w:rPr>
      </w:pPr>
      <w:r>
        <w:rPr>
          <w:rFonts w:ascii="仿宋" w:hAnsi="仿宋" w:eastAsia="仿宋" w:cs="仿宋"/>
          <w:color w:val="auto"/>
          <w:highlight w:val="none"/>
        </w:rPr>
      </w:r>
      <w:r/>
    </w:p>
    <w:p>
      <w:pPr>
        <w:pStyle w:val="758"/>
        <w:jc w:val="center"/>
        <w:spacing w:line="520" w:lineRule="exact"/>
        <w:widowControl/>
        <w:rPr>
          <w:rFonts w:ascii="仿宋" w:hAnsi="仿宋" w:eastAsia="仿宋" w:cs="仿宋"/>
          <w:b/>
          <w:color w:val="auto"/>
          <w:sz w:val="28"/>
          <w:szCs w:val="28"/>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6"/>
          <w:szCs w:val="36"/>
          <w:highlight w:val="none"/>
        </w:rPr>
        <w:t xml:space="preserve">10、具备履行合同所必需的设备和专业技术能力的书面声明</w:t>
      </w:r>
      <w:r/>
    </w:p>
    <w:p>
      <w:pPr>
        <w:pStyle w:val="758"/>
        <w:ind w:firstLine="56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58"/>
        <w:ind w:firstLine="56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邳州市年度国土变更调查和日常变更调查项目</w:t>
      </w:r>
      <w:r/>
    </w:p>
    <w:p>
      <w:pPr>
        <w:pStyle w:val="758"/>
        <w:ind w:firstLine="56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56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JSZC-320382-GXZB-C2026-0006</w:t>
      </w:r>
      <w:r/>
    </w:p>
    <w:p>
      <w:pPr>
        <w:pStyle w:val="758"/>
        <w:ind w:firstLine="56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56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响应供应商郑重声明：供应商具备履行合同（项目名称：</w:t>
      </w:r>
      <w:r>
        <w:rPr>
          <w:rFonts w:hint="eastAsia" w:ascii="仿宋" w:hAnsi="仿宋" w:eastAsia="仿宋" w:cs="仿宋"/>
          <w:color w:val="auto"/>
          <w:sz w:val="24"/>
          <w:highlight w:val="none"/>
          <w:lang w:eastAsia="zh-CN"/>
        </w:rPr>
        <w:t xml:space="preserve">邳州市年度国土变更调查和日常变更调查项目</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JSZC-320382-GXZB-C2026-0006</w:t>
      </w:r>
      <w:r>
        <w:rPr>
          <w:rFonts w:hint="eastAsia" w:ascii="仿宋" w:hAnsi="仿宋" w:eastAsia="仿宋" w:cs="仿宋"/>
          <w:color w:val="auto"/>
          <w:sz w:val="24"/>
          <w:highlight w:val="none"/>
        </w:rPr>
        <w:t xml:space="preserve">）所必需的设备和专业技术能力。</w:t>
      </w:r>
      <w:r/>
    </w:p>
    <w:p>
      <w:pPr>
        <w:pStyle w:val="758"/>
        <w:ind w:firstLine="56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56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pStyle w:val="758"/>
        <w:ind w:firstLine="56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ind w:firstLine="56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响应供应商对上述声明的真实性负责。如有虚假，将依法承担相应责任。</w:t>
      </w:r>
      <w:r/>
    </w:p>
    <w:p>
      <w:pPr>
        <w:pStyle w:val="758"/>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58"/>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758"/>
        <w:ind w:firstLine="364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供应商：（盖单位公章）</w:t>
      </w:r>
      <w:r/>
    </w:p>
    <w:p>
      <w:pPr>
        <w:pStyle w:val="758"/>
        <w:ind w:firstLine="56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758"/>
        <w:ind w:firstLine="392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供应商授权代表：（签字或盖章）</w:t>
      </w:r>
      <w:r/>
    </w:p>
    <w:p>
      <w:pPr>
        <w:pStyle w:val="758"/>
        <w:ind w:firstLine="51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pStyle w:val="758"/>
        <w:ind w:firstLine="560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pStyle w:val="758"/>
        <w:ind w:right="29" w:firstLine="723"/>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4"/>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73"/>
        <w:rPr>
          <w:rFonts w:ascii="仿宋" w:hAnsi="仿宋" w:eastAsia="仿宋" w:cs="仿宋"/>
          <w:color w:val="auto"/>
          <w:highlight w:val="none"/>
        </w:rPr>
      </w:pPr>
      <w:r>
        <w:rPr>
          <w:rFonts w:ascii="仿宋" w:hAnsi="仿宋" w:eastAsia="仿宋" w:cs="仿宋"/>
          <w:color w:val="auto"/>
          <w:highlight w:val="none"/>
        </w:rPr>
      </w:r>
      <w:r/>
    </w:p>
    <w:p>
      <w:pPr>
        <w:pStyle w:val="759"/>
        <w:jc w:val="cente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9"/>
        <w:jc w:val="cente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2168"/>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2168"/>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11、预付款保函支付条款模板</w:t>
      </w:r>
      <w:r/>
    </w:p>
    <w:p>
      <w:pPr>
        <w:ind w:firstLine="565"/>
        <w:jc w:val="both"/>
        <w:spacing w:line="480" w:lineRule="exact"/>
        <w:widowControl w:val="off"/>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ind w:firstLine="565"/>
        <w:jc w:val="both"/>
        <w:spacing w:line="48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符合条件一：提交预付款保函的</w:t>
      </w:r>
      <w:r/>
    </w:p>
    <w:p>
      <w:pPr>
        <w:ind w:firstLine="562"/>
        <w:jc w:val="both"/>
        <w:spacing w:line="480" w:lineRule="exact"/>
        <w:widowControl w:val="off"/>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bidi="ar"/>
        </w:rPr>
        <w:t xml:space="preserve">（1）合同签订且乙方向甲方出具预付款保函后</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个工作日内，甲方应支付合同价款的百分之</w:t>
      </w:r>
      <w:r>
        <w:rPr>
          <w:rFonts w:hint="eastAsia" w:ascii="仿宋" w:hAnsi="仿宋" w:eastAsia="仿宋" w:cs="仿宋"/>
          <w:color w:val="auto"/>
          <w:sz w:val="24"/>
          <w:szCs w:val="24"/>
          <w:highlight w:val="none"/>
          <w:u w:val="single"/>
          <w:lang w:bidi="ar"/>
        </w:rPr>
        <w:t xml:space="preserve">        XX（    XX%），</w:t>
      </w:r>
      <w:r>
        <w:rPr>
          <w:rFonts w:hint="eastAsia" w:ascii="仿宋" w:hAnsi="仿宋" w:eastAsia="仿宋" w:cs="仿宋"/>
          <w:color w:val="auto"/>
          <w:sz w:val="24"/>
          <w:szCs w:val="24"/>
          <w:highlight w:val="none"/>
          <w:lang w:bidi="ar"/>
        </w:rPr>
        <w:t xml:space="preserve">小写￥</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大写：人民币</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w:t>
      </w:r>
      <w:r/>
    </w:p>
    <w:p>
      <w:pPr>
        <w:ind w:left="140" w:firstLine="562"/>
        <w:jc w:val="both"/>
        <w:spacing w:line="48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乙方需提交的支付文件：乙方出具的全额正式发票。</w:t>
      </w:r>
      <w:r/>
    </w:p>
    <w:p>
      <w:pPr>
        <w:ind w:left="140" w:firstLine="562"/>
        <w:jc w:val="both"/>
        <w:spacing w:line="48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（2）验收合格后</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个工作日内，甲方应支付合同价款的百分之</w:t>
      </w:r>
      <w:r>
        <w:rPr>
          <w:rFonts w:hint="eastAsia" w:ascii="仿宋" w:hAnsi="仿宋" w:eastAsia="仿宋" w:cs="仿宋"/>
          <w:color w:val="auto"/>
          <w:sz w:val="24"/>
          <w:szCs w:val="24"/>
          <w:highlight w:val="none"/>
          <w:u w:val="single"/>
          <w:lang w:bidi="ar"/>
        </w:rPr>
        <w:t xml:space="preserve">XX（    XX%），</w:t>
      </w:r>
      <w:r>
        <w:rPr>
          <w:rFonts w:hint="eastAsia" w:ascii="仿宋" w:hAnsi="仿宋" w:eastAsia="仿宋" w:cs="仿宋"/>
          <w:color w:val="auto"/>
          <w:sz w:val="24"/>
          <w:szCs w:val="24"/>
          <w:highlight w:val="none"/>
          <w:lang w:bidi="ar"/>
        </w:rPr>
        <w:t xml:space="preserve">小写￥</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大写：人民币</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w:t>
      </w:r>
      <w:r/>
    </w:p>
    <w:p>
      <w:pPr>
        <w:ind w:firstLine="565"/>
        <w:jc w:val="both"/>
        <w:spacing w:line="48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w:t>
      </w:r>
      <w:r/>
    </w:p>
    <w:p>
      <w:pPr>
        <w:ind w:firstLine="565"/>
        <w:jc w:val="both"/>
        <w:spacing w:line="48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符合条件二：不提交预付款保函的</w:t>
      </w:r>
      <w:r/>
    </w:p>
    <w:p>
      <w:pPr>
        <w:ind w:firstLine="562"/>
        <w:jc w:val="both"/>
        <w:spacing w:line="480" w:lineRule="exact"/>
        <w:widowControl w:val="off"/>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bidi="ar"/>
        </w:rPr>
        <w:t xml:space="preserve">（1）合同签订后</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个工作日内，甲方应支付合同价款的百分之</w:t>
      </w:r>
      <w:r>
        <w:rPr>
          <w:rFonts w:hint="eastAsia" w:ascii="仿宋" w:hAnsi="仿宋" w:eastAsia="仿宋" w:cs="仿宋"/>
          <w:color w:val="auto"/>
          <w:sz w:val="24"/>
          <w:szCs w:val="24"/>
          <w:highlight w:val="none"/>
          <w:u w:val="single"/>
          <w:lang w:bidi="ar"/>
        </w:rPr>
        <w:t xml:space="preserve">XX（    XX%），</w:t>
      </w:r>
      <w:r>
        <w:rPr>
          <w:rFonts w:hint="eastAsia" w:ascii="仿宋" w:hAnsi="仿宋" w:eastAsia="仿宋" w:cs="仿宋"/>
          <w:color w:val="auto"/>
          <w:sz w:val="24"/>
          <w:szCs w:val="24"/>
          <w:highlight w:val="none"/>
          <w:lang w:bidi="ar"/>
        </w:rPr>
        <w:t xml:space="preserve">小写￥</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大写：人民币</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w:t>
      </w:r>
      <w:r/>
    </w:p>
    <w:p>
      <w:pPr>
        <w:ind w:left="140" w:firstLine="562"/>
        <w:jc w:val="both"/>
        <w:spacing w:line="48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乙方需提交的支付文件：乙方出具的全额正式发票。</w:t>
      </w:r>
      <w:r/>
    </w:p>
    <w:p>
      <w:pPr>
        <w:ind w:left="140" w:firstLine="562"/>
        <w:jc w:val="both"/>
        <w:spacing w:line="48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（2）验收合格后</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个工作日内，甲方应支付合同价款的百分之</w:t>
      </w:r>
      <w:r>
        <w:rPr>
          <w:rFonts w:hint="eastAsia" w:ascii="仿宋" w:hAnsi="仿宋" w:eastAsia="仿宋" w:cs="仿宋"/>
          <w:color w:val="auto"/>
          <w:sz w:val="24"/>
          <w:szCs w:val="24"/>
          <w:highlight w:val="none"/>
          <w:u w:val="single"/>
          <w:lang w:bidi="ar"/>
        </w:rPr>
        <w:t xml:space="preserve">XX（    XX%），</w:t>
      </w:r>
      <w:r>
        <w:rPr>
          <w:rFonts w:hint="eastAsia" w:ascii="仿宋" w:hAnsi="仿宋" w:eastAsia="仿宋" w:cs="仿宋"/>
          <w:color w:val="auto"/>
          <w:sz w:val="24"/>
          <w:szCs w:val="24"/>
          <w:highlight w:val="none"/>
          <w:lang w:bidi="ar"/>
        </w:rPr>
        <w:t xml:space="preserve">小写￥</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大写：人民币</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w:t>
      </w:r>
      <w:r/>
    </w:p>
    <w:p>
      <w:pPr>
        <w:ind w:firstLine="565"/>
        <w:jc w:val="both"/>
        <w:spacing w:line="48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w:t>
      </w:r>
      <w:r/>
    </w:p>
    <w:p>
      <w:pPr>
        <w:ind w:left="140" w:firstLine="565"/>
        <w:jc w:val="both"/>
        <w:spacing w:line="48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注:</w:t>
      </w:r>
      <w:r/>
    </w:p>
    <w:p>
      <w:pPr>
        <w:ind w:left="140" w:firstLine="562"/>
        <w:jc w:val="both"/>
        <w:spacing w:line="48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1、付款条件一中，出具预付款保函后支付的合同款应当与保函金额一致。</w:t>
      </w:r>
      <w:r/>
    </w:p>
    <w:p>
      <w:pPr>
        <w:ind w:left="140" w:firstLine="562"/>
        <w:jc w:val="both"/>
        <w:spacing w:line="48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2、付款条件二中，预付款比例设定应符合《关于做好政府采购支持企业发展有关事项的通知》(苏财购〔2020〕52号)要求。</w:t>
      </w:r>
      <w:r/>
    </w:p>
    <w:p>
      <w:pPr>
        <w:pStyle w:val="758"/>
        <w:ind w:right="29"/>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58"/>
        <w:ind w:right="29"/>
        <w:jc w:val="center"/>
        <w:spacing w:line="520" w:lineRule="exact"/>
        <w:rPr>
          <w:rFonts w:ascii="仿宋" w:hAnsi="仿宋" w:eastAsia="仿宋" w:cs="仿宋"/>
          <w:b/>
          <w:color w:val="auto"/>
          <w:sz w:val="36"/>
          <w:szCs w:val="36"/>
          <w:highlight w:val="none"/>
        </w:rPr>
      </w:pPr>
      <w:r>
        <w:rPr>
          <w:rFonts w:hint="eastAsia" w:ascii="仿宋" w:hAnsi="仿宋" w:eastAsia="仿宋" w:cs="仿宋"/>
          <w:b/>
          <w:bCs/>
          <w:color w:val="auto"/>
          <w:sz w:val="36"/>
          <w:szCs w:val="36"/>
          <w:highlight w:val="none"/>
        </w:rPr>
        <w:t xml:space="preserve">12</w:t>
      </w:r>
      <w:r>
        <w:rPr>
          <w:rFonts w:hint="eastAsia" w:ascii="仿宋" w:hAnsi="仿宋" w:eastAsia="仿宋" w:cs="仿宋"/>
          <w:b/>
          <w:color w:val="auto"/>
          <w:sz w:val="36"/>
          <w:szCs w:val="36"/>
          <w:highlight w:val="none"/>
        </w:rPr>
        <w:t xml:space="preserve">、代理服务收费标准</w:t>
      </w:r>
      <w:r/>
    </w:p>
    <w:p>
      <w:pPr>
        <w:ind w:firstLine="480"/>
        <w:jc w:val="both"/>
        <w:spacing w:line="36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bl>
      <w:tblPr>
        <w:tblStyle w:val="709"/>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1"/>
        <w:gridCol w:w="2430"/>
      </w:tblGrid>
      <w:tr>
        <w:trPr>
          <w:jc w:val="center"/>
        </w:trPr>
        <w:tc>
          <w:tcPr>
            <w:tcW w:w="6421" w:type="dxa"/>
            <w:vAlign w:val="top"/>
            <w:textDirection w:val="lrTb"/>
            <w:noWrap w:val="false"/>
          </w:tcPr>
          <w:p>
            <w:pPr>
              <w:jc w:val="center"/>
              <w:spacing w:after="0" w:line="240" w:lineRule="auto"/>
              <w:rPr>
                <w:rFonts w:hint="eastAsia" w:ascii="仿宋" w:hAnsi="仿宋" w:eastAsia="仿宋" w:cs="仿宋"/>
                <w:b/>
                <w:bCs/>
                <w:sz w:val="28"/>
                <w:szCs w:val="28"/>
                <w:highlight w:val="none"/>
                <w:vertAlign w:val="baseline"/>
                <w:lang w:val="en-US" w:eastAsia="zh-CN"/>
              </w:rPr>
            </w:pPr>
            <w:r>
              <w:rPr>
                <w:rFonts w:hint="eastAsia" w:ascii="仿宋" w:hAnsi="仿宋" w:eastAsia="仿宋" w:cs="仿宋"/>
                <w:b/>
                <w:bCs/>
                <w:sz w:val="28"/>
                <w:szCs w:val="28"/>
                <w:highlight w:val="none"/>
                <w:vertAlign w:val="baseline"/>
                <w:lang w:val="en-US" w:eastAsia="zh-CN"/>
              </w:rPr>
              <w:t xml:space="preserve">中标或者成交金额</w:t>
            </w:r>
            <w:r/>
          </w:p>
        </w:tc>
        <w:tc>
          <w:tcPr>
            <w:tcW w:w="2430" w:type="dxa"/>
            <w:vAlign w:val="top"/>
            <w:textDirection w:val="lrTb"/>
            <w:noWrap w:val="false"/>
          </w:tcPr>
          <w:p>
            <w:pPr>
              <w:jc w:val="center"/>
              <w:spacing w:after="0" w:line="240" w:lineRule="auto"/>
              <w:rPr>
                <w:rFonts w:hint="eastAsia" w:ascii="仿宋" w:hAnsi="仿宋" w:eastAsia="仿宋" w:cs="仿宋"/>
                <w:b/>
                <w:bCs/>
                <w:sz w:val="28"/>
                <w:szCs w:val="28"/>
                <w:highlight w:val="none"/>
                <w:vertAlign w:val="baseline"/>
                <w:lang w:val="en-US" w:eastAsia="zh-CN"/>
              </w:rPr>
            </w:pPr>
            <w:r>
              <w:rPr>
                <w:rFonts w:hint="eastAsia" w:ascii="仿宋" w:hAnsi="仿宋" w:eastAsia="仿宋" w:cs="仿宋"/>
                <w:b/>
                <w:bCs/>
                <w:sz w:val="28"/>
                <w:szCs w:val="28"/>
                <w:highlight w:val="none"/>
                <w:vertAlign w:val="baseline"/>
                <w:lang w:val="en-US" w:eastAsia="zh-CN"/>
              </w:rPr>
              <w:t xml:space="preserve">费率</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最低收费金额（每个委托项目）</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5000元</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50万元以下（含50万元）</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1.6%</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50-400万元（含400万元）</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1.5%</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400-1000万元（含1000万元）</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1.1%</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1000-5000万元（含5000万元）</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0.8%</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5000-1亿元（含1亿元）</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0.25%</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1-10亿元（含10亿元）</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0.05%</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10-50亿元（含50亿元）</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0.01%</w:t>
            </w:r>
            <w:r/>
          </w:p>
        </w:tc>
      </w:tr>
      <w:tr>
        <w:trPr>
          <w:jc w:val="center"/>
        </w:trPr>
        <w:tc>
          <w:tcPr>
            <w:tcW w:w="6421"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50亿元以上</w:t>
            </w:r>
            <w:r/>
          </w:p>
        </w:tc>
        <w:tc>
          <w:tcPr>
            <w:tcW w:w="2430" w:type="dxa"/>
            <w:vAlign w:val="top"/>
            <w:textDirection w:val="lrTb"/>
            <w:noWrap w:val="false"/>
          </w:tcPr>
          <w:p>
            <w:pPr>
              <w:spacing w:after="0" w:line="240" w:lineRule="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 xml:space="preserve">0.005%</w:t>
            </w:r>
            <w:r/>
          </w:p>
        </w:tc>
      </w:tr>
    </w:tbl>
    <w:p>
      <w:pPr>
        <w:ind w:left="142" w:firstLine="482"/>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1.按上表计算的收费为代理服务全过程的收费金额。各社会代理机构不再收取采购文件制作售卖费用。</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2.代理服务费按差额定率累进法计算。</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3.代理服务费基准金额（按差额定率累进法计算的）=中标金额（按差额定率累进法计算的） * 费率（%）。</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4.代理服务费应收取金额=代理服务费基准金额（按差额定率累进法计算的）的合计数。</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5.定点类等无金额或事先不能计算出价格总额的项目，按中标（成交）金额100万元计算。</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6.有分包（分标段）的按一个项目计算。</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7.以上价格为协会指导价，双方可根据项目难易程度和优质优价原则协商确定。</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8.成交供应商应在成交通知书发出前一次性缴纳代理服务费。</w:t>
      </w:r>
      <w:r/>
    </w:p>
    <w:p>
      <w:pPr>
        <w:ind w:left="0" w:firstLine="480"/>
        <w:jc w:val="both"/>
        <w:spacing w:after="0" w:line="360" w:lineRule="auto"/>
        <w:widowControl w:val="off"/>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bidi="ar-SA"/>
        </w:rPr>
        <w:t xml:space="preserve">收款人：徐州公信招标代理有限公司</w:t>
      </w:r>
      <w:r/>
    </w:p>
    <w:p>
      <w:pPr>
        <w:ind w:left="0" w:firstLine="480"/>
        <w:jc w:val="both"/>
        <w:spacing w:after="0" w:line="360" w:lineRule="auto"/>
        <w:widowControl w:val="off"/>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bidi="ar-SA"/>
        </w:rPr>
        <w:t xml:space="preserve">开户银行：中国建设银行股份有限公司邳州支行</w:t>
      </w:r>
      <w:r/>
    </w:p>
    <w:p>
      <w:pPr>
        <w:ind w:left="0" w:firstLine="480"/>
        <w:jc w:val="both"/>
        <w:spacing w:after="0" w:line="360" w:lineRule="auto"/>
        <w:widowControl w:val="off"/>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bidi="ar-SA"/>
        </w:rPr>
        <w:t xml:space="preserve">账号：32050171756000000432</w:t>
      </w:r>
      <w:r/>
    </w:p>
    <w:sectPr>
      <w:footerReference w:type="default" r:id="rId10"/>
      <w:footnotePr/>
      <w:endnotePr/>
      <w:type w:val="nextPage"/>
      <w:pgSz w:w="11906" w:h="16838" w:orient="portrait"/>
      <w:pgMar w:top="1588" w:right="1418" w:bottom="1474"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仿宋">
    <w:panose1 w:val="02010609060101010101"/>
  </w:font>
  <w:font w:name="Wingdings">
    <w:panose1 w:val="05000000000000000000"/>
  </w:font>
  <w:font w:name="全真中明體">
    <w:panose1 w:val="020B0503020202020204"/>
  </w:font>
  <w:font w:name="Arial Rounded MT Bold">
    <w:panose1 w:val="020F0704030504030204"/>
  </w:font>
  <w:font w:name="Arial Black">
    <w:panose1 w:val="020B0A04020102020204"/>
  </w:font>
  <w:font w:name="方正楷体_GBK">
    <w:panose1 w:val="020B0503020202020204"/>
  </w:font>
  <w:font w:name="MingLiU">
    <w:panose1 w:val="02020500000000000000"/>
  </w:font>
  <w:font w:name="PMingLiU">
    <w:panose1 w:val="02020500000000000000"/>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Courier New">
    <w:panose1 w:val="02070309020205020404"/>
  </w:font>
  <w:font w:name="Arial">
    <w:panose1 w:val="020B0604020202020204"/>
  </w:font>
  <w:font w:name="微软雅黑">
    <w:panose1 w:val="020B0503020204020204"/>
  </w:font>
  <w:font w:name="Calibri">
    <w:panose1 w:val="020F0502020204030204"/>
  </w:font>
  <w:font w:name="Tahoma">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26</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0"/>
    <w:uiPriority w:val="0"/>
    <w:qFormat/>
    <w:rPr>
      <w:rFonts w:hint="default" w:ascii="Tahoma" w:hAnsi="Tahoma" w:eastAsia="微软雅黑" w:cs="Times New Roman"/>
      <w:lang w:val="en-US" w:eastAsia="zh-CN" w:bidi="ar-SA"/>
    </w:rPr>
  </w:style>
  <w:style w:type="paragraph" w:styleId="667">
    <w:name w:val="Heading 1"/>
    <w:basedOn w:val="666"/>
    <w:next w:val="666"/>
    <w:link w:val="1111"/>
    <w:uiPriority w:val="9"/>
    <w:qFormat/>
    <w:pPr>
      <w:keepLines/>
      <w:keepNext/>
      <w:spacing w:before="480" w:after="200"/>
      <w:outlineLvl w:val="0"/>
    </w:pPr>
    <w:rPr>
      <w:rFonts w:ascii="Arial" w:hAnsi="Arial" w:eastAsia="Arial" w:cs="Arial"/>
      <w:sz w:val="40"/>
      <w:szCs w:val="40"/>
    </w:rPr>
  </w:style>
  <w:style w:type="paragraph" w:styleId="668">
    <w:name w:val="Heading 2"/>
    <w:basedOn w:val="678"/>
    <w:next w:val="666"/>
    <w:link w:val="775"/>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7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77"/>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78"/>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79"/>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81"/>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82"/>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Plain Text"/>
    <w:basedOn w:val="666"/>
    <w:uiPriority w:val="0"/>
    <w:qFormat/>
    <w:rPr>
      <w:rFonts w:ascii="宋体" w:hAnsi="Courier New"/>
    </w:rPr>
  </w:style>
  <w:style w:type="paragraph" w:styleId="679">
    <w:name w:val="toc 7"/>
    <w:basedOn w:val="666"/>
    <w:next w:val="666"/>
    <w:uiPriority w:val="39"/>
    <w:unhideWhenUsed/>
    <w:qFormat/>
    <w:pPr>
      <w:ind w:left="1701"/>
      <w:spacing w:after="57"/>
    </w:pPr>
  </w:style>
  <w:style w:type="paragraph" w:styleId="680">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681">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6"/>
    <w:uiPriority w:val="0"/>
    <w:qFormat/>
    <w:pPr>
      <w:jc w:val="left"/>
    </w:pPr>
  </w:style>
  <w:style w:type="paragraph" w:styleId="683">
    <w:name w:val="Body Text 3"/>
    <w:basedOn w:val="666"/>
    <w:uiPriority w:val="0"/>
    <w:qFormat/>
    <w:pPr>
      <w:spacing w:line="360" w:lineRule="auto"/>
    </w:pPr>
    <w:rPr>
      <w:rFonts w:ascii="宋体" w:hAnsi="宋体" w:eastAsia="宋体"/>
    </w:rPr>
  </w:style>
  <w:style w:type="paragraph" w:styleId="684">
    <w:name w:val="Body Text"/>
    <w:basedOn w:val="666"/>
    <w:next w:val="666"/>
    <w:uiPriority w:val="0"/>
    <w:qFormat/>
    <w:rPr>
      <w:rFonts w:ascii="楷体_GB2312" w:hAnsi="Arial" w:eastAsia="楷体_GB2312"/>
      <w:sz w:val="28"/>
      <w:szCs w:val="28"/>
    </w:rPr>
  </w:style>
  <w:style w:type="paragraph" w:styleId="685">
    <w:name w:val="Body Text Indent"/>
    <w:basedOn w:val="666"/>
    <w:uiPriority w:val="0"/>
    <w:qFormat/>
    <w:pPr>
      <w:ind w:left="420"/>
      <w:spacing w:after="120"/>
    </w:pPr>
  </w:style>
  <w:style w:type="paragraph" w:styleId="686">
    <w:name w:val="List 2"/>
    <w:basedOn w:val="666"/>
    <w:next w:val="683"/>
    <w:uiPriority w:val="0"/>
    <w:qFormat/>
    <w:pPr>
      <w:ind w:left="100" w:hanging="200"/>
    </w:pPr>
  </w:style>
  <w:style w:type="paragraph" w:styleId="687">
    <w:name w:val="Block Text"/>
    <w:basedOn w:val="666"/>
    <w:next w:val="666"/>
    <w:uiPriority w:val="0"/>
    <w:qFormat/>
    <w:pPr>
      <w:ind w:left="1440" w:right="1440"/>
      <w:spacing w:after="120"/>
    </w:pPr>
  </w:style>
  <w:style w:type="paragraph" w:styleId="688">
    <w:name w:val="toc 5"/>
    <w:basedOn w:val="666"/>
    <w:next w:val="666"/>
    <w:uiPriority w:val="39"/>
    <w:unhideWhenUsed/>
    <w:qFormat/>
    <w:pPr>
      <w:ind w:left="1134"/>
      <w:spacing w:after="57"/>
    </w:pPr>
  </w:style>
  <w:style w:type="paragraph" w:styleId="689">
    <w:name w:val="toc 3"/>
    <w:basedOn w:val="666"/>
    <w:next w:val="666"/>
    <w:uiPriority w:val="39"/>
    <w:unhideWhenUsed/>
    <w:qFormat/>
    <w:pPr>
      <w:ind w:left="567"/>
      <w:spacing w:after="57"/>
    </w:pPr>
  </w:style>
  <w:style w:type="paragraph" w:styleId="690">
    <w:name w:val="toc 8"/>
    <w:basedOn w:val="666"/>
    <w:next w:val="666"/>
    <w:uiPriority w:val="39"/>
    <w:unhideWhenUsed/>
    <w:qFormat/>
    <w:pPr>
      <w:ind w:left="1984"/>
      <w:spacing w:after="57"/>
    </w:pPr>
  </w:style>
  <w:style w:type="paragraph" w:styleId="691">
    <w:name w:val="endnote text"/>
    <w:basedOn w:val="666"/>
    <w:link w:val="919"/>
    <w:uiPriority w:val="99"/>
    <w:semiHidden/>
    <w:unhideWhenUsed/>
    <w:qFormat/>
  </w:style>
  <w:style w:type="paragraph" w:styleId="692">
    <w:name w:val="Footer"/>
    <w:basedOn w:val="666"/>
    <w:link w:val="792"/>
    <w:uiPriority w:val="99"/>
    <w:unhideWhenUsed/>
    <w:qFormat/>
    <w:pPr>
      <w:tabs>
        <w:tab w:val="center" w:pos="7143" w:leader="none"/>
        <w:tab w:val="right" w:pos="14287" w:leader="none"/>
      </w:tabs>
    </w:pPr>
  </w:style>
  <w:style w:type="paragraph" w:styleId="693">
    <w:name w:val="envelope return"/>
    <w:basedOn w:val="666"/>
    <w:uiPriority w:val="0"/>
    <w:qFormat/>
    <w:rPr>
      <w:rFonts w:ascii="Arial" w:hAnsi="Arial"/>
    </w:rPr>
  </w:style>
  <w:style w:type="paragraph" w:styleId="694">
    <w:name w:val="Header"/>
    <w:basedOn w:val="666"/>
    <w:link w:val="790"/>
    <w:uiPriority w:val="99"/>
    <w:unhideWhenUsed/>
    <w:qFormat/>
    <w:pPr>
      <w:tabs>
        <w:tab w:val="center" w:pos="7143" w:leader="none"/>
        <w:tab w:val="right" w:pos="14287" w:leader="none"/>
      </w:tabs>
    </w:pPr>
  </w:style>
  <w:style w:type="paragraph" w:styleId="695">
    <w:name w:val="toc 1"/>
    <w:basedOn w:val="666"/>
    <w:next w:val="666"/>
    <w:uiPriority w:val="39"/>
    <w:unhideWhenUsed/>
    <w:qFormat/>
    <w:pPr>
      <w:spacing w:after="57"/>
    </w:pPr>
  </w:style>
  <w:style w:type="paragraph" w:styleId="696">
    <w:name w:val="toc 4"/>
    <w:basedOn w:val="666"/>
    <w:next w:val="666"/>
    <w:uiPriority w:val="39"/>
    <w:unhideWhenUsed/>
    <w:qFormat/>
    <w:pPr>
      <w:ind w:left="850"/>
      <w:spacing w:after="57"/>
    </w:pPr>
  </w:style>
  <w:style w:type="paragraph" w:styleId="697">
    <w:name w:val="index heading"/>
    <w:basedOn w:val="666"/>
    <w:next w:val="698"/>
    <w:uiPriority w:val="0"/>
    <w:qFormat/>
    <w:pPr>
      <w:tabs>
        <w:tab w:val="left" w:pos="560" w:leader="none"/>
      </w:tabs>
    </w:pPr>
    <w:rPr>
      <w:rFonts w:ascii="Arial" w:hAnsi="Arial" w:cs="Arial"/>
      <w:b/>
      <w:bCs/>
    </w:rPr>
  </w:style>
  <w:style w:type="paragraph" w:styleId="698">
    <w:name w:val="index 1"/>
    <w:basedOn w:val="666"/>
    <w:next w:val="666"/>
    <w:uiPriority w:val="0"/>
    <w:qFormat/>
    <w:pPr>
      <w:jc w:val="center"/>
      <w:tabs>
        <w:tab w:val="left" w:pos="560" w:leader="none"/>
      </w:tabs>
    </w:pPr>
    <w:rPr>
      <w:rFonts w:ascii="宋体" w:hAnsi="宋体"/>
    </w:rPr>
  </w:style>
  <w:style w:type="paragraph" w:styleId="699">
    <w:name w:val="Subtitle"/>
    <w:basedOn w:val="666"/>
    <w:next w:val="666"/>
    <w:link w:val="785"/>
    <w:uiPriority w:val="11"/>
    <w:qFormat/>
    <w:pPr>
      <w:spacing w:before="200" w:after="200"/>
    </w:pPr>
    <w:rPr>
      <w:sz w:val="24"/>
      <w:szCs w:val="24"/>
    </w:rPr>
  </w:style>
  <w:style w:type="paragraph" w:styleId="700">
    <w:name w:val="footnote text"/>
    <w:basedOn w:val="666"/>
    <w:link w:val="918"/>
    <w:uiPriority w:val="99"/>
    <w:semiHidden/>
    <w:unhideWhenUsed/>
    <w:qFormat/>
    <w:pPr>
      <w:spacing w:after="40"/>
    </w:pPr>
    <w:rPr>
      <w:sz w:val="18"/>
    </w:rPr>
  </w:style>
  <w:style w:type="paragraph" w:styleId="701">
    <w:name w:val="toc 6"/>
    <w:basedOn w:val="666"/>
    <w:next w:val="666"/>
    <w:uiPriority w:val="39"/>
    <w:unhideWhenUsed/>
    <w:qFormat/>
    <w:pPr>
      <w:ind w:left="1417"/>
      <w:spacing w:after="57"/>
    </w:pPr>
  </w:style>
  <w:style w:type="paragraph" w:styleId="702">
    <w:name w:val="table of figures"/>
    <w:basedOn w:val="666"/>
    <w:next w:val="666"/>
    <w:uiPriority w:val="99"/>
    <w:unhideWhenUsed/>
    <w:qFormat/>
  </w:style>
  <w:style w:type="paragraph" w:styleId="703">
    <w:name w:val="toc 2"/>
    <w:basedOn w:val="666"/>
    <w:next w:val="666"/>
    <w:uiPriority w:val="39"/>
    <w:unhideWhenUsed/>
    <w:qFormat/>
    <w:pPr>
      <w:ind w:left="283"/>
      <w:spacing w:after="57"/>
    </w:pPr>
  </w:style>
  <w:style w:type="paragraph" w:styleId="704">
    <w:name w:val="toc 9"/>
    <w:basedOn w:val="666"/>
    <w:next w:val="666"/>
    <w:uiPriority w:val="39"/>
    <w:unhideWhenUsed/>
    <w:qFormat/>
    <w:pPr>
      <w:ind w:left="2268"/>
      <w:spacing w:after="57"/>
    </w:pPr>
  </w:style>
  <w:style w:type="paragraph" w:styleId="705">
    <w:name w:val="Normal (Web)"/>
    <w:basedOn w:val="666"/>
    <w:uiPriority w:val="0"/>
    <w:qFormat/>
    <w:pPr>
      <w:spacing w:before="100" w:beforeAutospacing="1" w:after="100" w:afterAutospacing="1"/>
    </w:pPr>
    <w:rPr>
      <w:rFonts w:ascii="宋体" w:hAnsi="宋体" w:cs="宋体"/>
      <w:sz w:val="24"/>
    </w:rPr>
  </w:style>
  <w:style w:type="paragraph" w:styleId="706">
    <w:name w:val="Title"/>
    <w:basedOn w:val="666"/>
    <w:next w:val="666"/>
    <w:link w:val="784"/>
    <w:uiPriority w:val="10"/>
    <w:qFormat/>
    <w:pPr>
      <w:contextualSpacing/>
      <w:spacing w:before="300" w:after="200"/>
    </w:pPr>
    <w:rPr>
      <w:sz w:val="48"/>
      <w:szCs w:val="48"/>
    </w:rPr>
  </w:style>
  <w:style w:type="paragraph" w:styleId="707">
    <w:name w:val="Body Text First Indent"/>
    <w:basedOn w:val="684"/>
    <w:uiPriority w:val="0"/>
    <w:qFormat/>
    <w:pPr>
      <w:ind w:firstLine="200"/>
      <w:spacing w:line="360" w:lineRule="auto"/>
    </w:pPr>
    <w:rPr>
      <w:rFonts w:ascii="仿宋_GB2312" w:eastAsia="仿宋_GB2312"/>
      <w:sz w:val="30"/>
      <w:szCs w:val="30"/>
    </w:rPr>
  </w:style>
  <w:style w:type="paragraph" w:styleId="708">
    <w:name w:val="Body Text First Indent 2"/>
    <w:basedOn w:val="685"/>
    <w:uiPriority w:val="0"/>
    <w:qFormat/>
    <w:pPr>
      <w:ind w:left="0" w:firstLine="420"/>
      <w:jc w:val="both"/>
      <w:spacing w:after="0" w:line="360" w:lineRule="auto"/>
      <w:widowControl w:val="off"/>
    </w:pPr>
    <w:rPr>
      <w:rFonts w:ascii="宋体" w:hAnsi="宋体" w:eastAsia="宋体"/>
    </w:r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14:textFill>
        <w14:solidFill>
          <w14:schemeClr w14:val="hlink"/>
        </w14:solidFill>
      </w14:textFill>
    </w:rPr>
  </w:style>
  <w:style w:type="character" w:styleId="712">
    <w:name w:val="footnote reference"/>
    <w:uiPriority w:val="99"/>
    <w:unhideWhenUsed/>
    <w:qFormat/>
    <w:rPr>
      <w:vertAlign w:val="superscript"/>
    </w:rPr>
  </w:style>
  <w:style w:type="paragraph" w:styleId="713">
    <w:name w:val="List Paragraph"/>
    <w:basedOn w:val="666"/>
    <w:uiPriority w:val="34"/>
    <w:qFormat/>
    <w:pPr>
      <w:contextualSpacing/>
      <w:ind w:left="720"/>
    </w:pPr>
  </w:style>
  <w:style w:type="paragraph" w:styleId="714" w:customStyle="1">
    <w:name w:val="标题 411"/>
    <w:next w:val="666"/>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character" w:styleId="715" w:customStyle="1">
    <w:name w:val="Heading 2 Char"/>
    <w:basedOn w:val="676"/>
    <w:uiPriority w:val="9"/>
    <w:qFormat/>
    <w:rPr>
      <w:rFonts w:ascii="Arial" w:hAnsi="Arial" w:eastAsia="Arial" w:cs="Arial"/>
      <w:sz w:val="34"/>
    </w:rPr>
  </w:style>
  <w:style w:type="character" w:styleId="716" w:customStyle="1">
    <w:name w:val="Heading 3 Char"/>
    <w:basedOn w:val="676"/>
    <w:uiPriority w:val="9"/>
    <w:qFormat/>
    <w:rPr>
      <w:rFonts w:ascii="Arial" w:hAnsi="Arial" w:eastAsia="Arial" w:cs="Arial"/>
      <w:sz w:val="30"/>
      <w:szCs w:val="30"/>
    </w:rPr>
  </w:style>
  <w:style w:type="character" w:styleId="717" w:customStyle="1">
    <w:name w:val="Heading 4 Char"/>
    <w:basedOn w:val="676"/>
    <w:uiPriority w:val="9"/>
    <w:qFormat/>
    <w:rPr>
      <w:rFonts w:ascii="Arial" w:hAnsi="Arial" w:eastAsia="Arial" w:cs="Arial"/>
      <w:b/>
      <w:bCs/>
      <w:sz w:val="26"/>
      <w:szCs w:val="26"/>
    </w:rPr>
  </w:style>
  <w:style w:type="character" w:styleId="718" w:customStyle="1">
    <w:name w:val="Heading 5 Char"/>
    <w:basedOn w:val="676"/>
    <w:uiPriority w:val="9"/>
    <w:qFormat/>
    <w:rPr>
      <w:rFonts w:ascii="Arial" w:hAnsi="Arial" w:eastAsia="Arial" w:cs="Arial"/>
      <w:b/>
      <w:bCs/>
      <w:sz w:val="24"/>
      <w:szCs w:val="24"/>
    </w:rPr>
  </w:style>
  <w:style w:type="character" w:styleId="719" w:customStyle="1">
    <w:name w:val="Heading 6 Char"/>
    <w:basedOn w:val="676"/>
    <w:uiPriority w:val="9"/>
    <w:qFormat/>
    <w:rPr>
      <w:rFonts w:ascii="Arial" w:hAnsi="Arial" w:eastAsia="Arial" w:cs="Arial"/>
      <w:b/>
      <w:bCs/>
      <w:sz w:val="22"/>
      <w:szCs w:val="22"/>
    </w:rPr>
  </w:style>
  <w:style w:type="character" w:styleId="720" w:customStyle="1">
    <w:name w:val="Heading 7 Char"/>
    <w:basedOn w:val="676"/>
    <w:uiPriority w:val="9"/>
    <w:qFormat/>
    <w:rPr>
      <w:rFonts w:ascii="Arial" w:hAnsi="Arial" w:eastAsia="Arial" w:cs="Arial"/>
      <w:b/>
      <w:bCs/>
      <w:i/>
      <w:iCs/>
      <w:sz w:val="22"/>
      <w:szCs w:val="22"/>
    </w:rPr>
  </w:style>
  <w:style w:type="character" w:styleId="721" w:customStyle="1">
    <w:name w:val="Heading 8 Char"/>
    <w:basedOn w:val="676"/>
    <w:uiPriority w:val="9"/>
    <w:qFormat/>
    <w:rPr>
      <w:rFonts w:ascii="Arial" w:hAnsi="Arial" w:eastAsia="Arial" w:cs="Arial"/>
      <w:i/>
      <w:iCs/>
      <w:sz w:val="22"/>
      <w:szCs w:val="22"/>
    </w:rPr>
  </w:style>
  <w:style w:type="character" w:styleId="722" w:customStyle="1">
    <w:name w:val="Heading 9 Char"/>
    <w:basedOn w:val="676"/>
    <w:uiPriority w:val="9"/>
    <w:qFormat/>
    <w:rPr>
      <w:rFonts w:ascii="Arial" w:hAnsi="Arial" w:eastAsia="Arial" w:cs="Arial"/>
      <w:i/>
      <w:iCs/>
      <w:sz w:val="21"/>
      <w:szCs w:val="21"/>
    </w:rPr>
  </w:style>
  <w:style w:type="character" w:styleId="723" w:customStyle="1">
    <w:name w:val="Title Char"/>
    <w:basedOn w:val="676"/>
    <w:uiPriority w:val="10"/>
    <w:qFormat/>
    <w:rPr>
      <w:sz w:val="48"/>
      <w:szCs w:val="48"/>
    </w:rPr>
  </w:style>
  <w:style w:type="character" w:styleId="724" w:customStyle="1">
    <w:name w:val="Subtitle Char"/>
    <w:basedOn w:val="676"/>
    <w:uiPriority w:val="11"/>
    <w:qFormat/>
    <w:rPr>
      <w:sz w:val="24"/>
      <w:szCs w:val="24"/>
    </w:rPr>
  </w:style>
  <w:style w:type="character" w:styleId="725" w:customStyle="1">
    <w:name w:val="Quote Char"/>
    <w:uiPriority w:val="29"/>
    <w:qFormat/>
    <w:rPr>
      <w:i/>
    </w:rPr>
  </w:style>
  <w:style w:type="character" w:styleId="726" w:customStyle="1">
    <w:name w:val="Intense Quote Char"/>
    <w:uiPriority w:val="30"/>
    <w:qFormat/>
    <w:rPr>
      <w:i/>
    </w:rPr>
  </w:style>
  <w:style w:type="character" w:styleId="727" w:customStyle="1">
    <w:name w:val="Header Char"/>
    <w:basedOn w:val="676"/>
    <w:uiPriority w:val="99"/>
    <w:qFormat/>
  </w:style>
  <w:style w:type="character" w:styleId="728" w:customStyle="1">
    <w:name w:val="Caption Char"/>
    <w:uiPriority w:val="99"/>
    <w:qFormat/>
  </w:style>
  <w:style w:type="table" w:styleId="729"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52" w:customStyle="1">
    <w:name w:val="列出段落1"/>
    <w:basedOn w:val="753"/>
    <w:link w:val="1054"/>
    <w:uiPriority w:val="0"/>
    <w:qFormat/>
    <w:pPr>
      <w:ind w:left="480"/>
      <w:jc w:val="left"/>
    </w:pPr>
    <w:rPr>
      <w:rFonts w:eastAsia="PMingLiU"/>
      <w:sz w:val="24"/>
      <w:szCs w:val="20"/>
      <w:lang w:eastAsia="zh-TW"/>
    </w:rPr>
  </w:style>
  <w:style w:type="paragraph" w:styleId="753" w:customStyle="1">
    <w:name w:val="正文112"/>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首行缩进1"/>
    <w:basedOn w:val="755"/>
    <w:next w:val="767"/>
    <w:link w:val="990"/>
    <w:uiPriority w:val="0"/>
    <w:qFormat/>
    <w:pPr>
      <w:ind w:firstLine="200"/>
      <w:spacing w:line="360" w:lineRule="auto"/>
    </w:pPr>
    <w:rPr>
      <w:rFonts w:ascii="仿宋_GB2312" w:eastAsia="仿宋_GB2312"/>
      <w:sz w:val="30"/>
      <w:szCs w:val="30"/>
    </w:rPr>
  </w:style>
  <w:style w:type="paragraph" w:styleId="755" w:customStyle="1">
    <w:name w:val="正文文本11"/>
    <w:basedOn w:val="756"/>
    <w:next w:val="760"/>
    <w:uiPriority w:val="0"/>
    <w:qFormat/>
    <w:pPr>
      <w:spacing w:after="120"/>
    </w:pPr>
  </w:style>
  <w:style w:type="paragraph" w:styleId="756" w:customStyle="1">
    <w:name w:val="正文12"/>
    <w:next w:val="757"/>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757" w:customStyle="1">
    <w:name w:val="标题 21"/>
    <w:basedOn w:val="758"/>
    <w:next w:val="756"/>
    <w:link w:val="933"/>
    <w:uiPriority w:val="0"/>
    <w:qFormat/>
    <w:pPr>
      <w:keepLines/>
      <w:keepNext/>
      <w:spacing w:before="260" w:after="260" w:line="416" w:lineRule="auto"/>
      <w:outlineLvl w:val="1"/>
    </w:pPr>
    <w:rPr>
      <w:rFonts w:ascii="Cambria" w:hAnsi="Cambria"/>
      <w:b/>
      <w:bCs/>
      <w:sz w:val="32"/>
      <w:szCs w:val="32"/>
    </w:rPr>
  </w:style>
  <w:style w:type="paragraph" w:styleId="758" w:customStyle="1">
    <w:name w:val="正文11"/>
    <w:next w:val="759"/>
    <w:link w:val="11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文本块1"/>
    <w:basedOn w:val="760"/>
    <w:next w:val="766"/>
    <w:uiPriority w:val="0"/>
    <w:qFormat/>
    <w:pPr>
      <w:ind w:left="256" w:right="6" w:firstLine="624"/>
    </w:pPr>
    <w:rPr>
      <w:rFonts w:eastAsia="仿宋_GB2312"/>
      <w:sz w:val="28"/>
      <w:szCs w:val="20"/>
    </w:rPr>
  </w:style>
  <w:style w:type="paragraph" w:styleId="760" w:customStyle="1">
    <w:name w:val="正文111"/>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customStyle="1">
    <w:name w:val="正文文本缩进1"/>
    <w:basedOn w:val="762"/>
    <w:next w:val="765"/>
    <w:link w:val="931"/>
    <w:uiPriority w:val="0"/>
    <w:qFormat/>
    <w:pPr>
      <w:ind w:left="420"/>
      <w:spacing w:after="120"/>
    </w:pPr>
  </w:style>
  <w:style w:type="paragraph" w:styleId="762" w:customStyle="1">
    <w:name w:val="正文1"/>
    <w:basedOn w:val="758"/>
    <w:next w:val="763"/>
    <w:link w:val="1013"/>
    <w:uiPriority w:val="0"/>
    <w:qFormat/>
    <w:pPr>
      <w:jc w:val="left"/>
      <w:spacing w:line="360" w:lineRule="atLeast"/>
    </w:pPr>
    <w:rPr>
      <w:rFonts w:ascii="宋体"/>
      <w:sz w:val="24"/>
      <w:szCs w:val="20"/>
    </w:rPr>
  </w:style>
  <w:style w:type="paragraph" w:styleId="763" w:customStyle="1">
    <w:name w:val="正文文本1"/>
    <w:basedOn w:val="764"/>
    <w:next w:val="762"/>
    <w:link w:val="953"/>
    <w:uiPriority w:val="0"/>
    <w:qFormat/>
    <w:rPr>
      <w:rFonts w:ascii="楷体_GB2312" w:hAnsi="Arial" w:eastAsia="楷体_GB2312"/>
      <w:sz w:val="28"/>
      <w:szCs w:val="28"/>
    </w:rPr>
  </w:style>
  <w:style w:type="paragraph" w:styleId="764" w:customStyle="1">
    <w:name w:val="正文13"/>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customStyle="1">
    <w:name w:val="寄信人地址1"/>
    <w:basedOn w:val="758"/>
    <w:uiPriority w:val="0"/>
    <w:qFormat/>
    <w:rPr>
      <w:rFonts w:ascii="Arial" w:hAnsi="Arial"/>
    </w:rPr>
  </w:style>
  <w:style w:type="paragraph" w:styleId="766" w:customStyle="1">
    <w:name w:val="标题 41"/>
    <w:basedOn w:val="758"/>
    <w:next w:val="758"/>
    <w:link w:val="936"/>
    <w:uiPriority w:val="0"/>
    <w:qFormat/>
    <w:pPr>
      <w:keepLines/>
      <w:keepNext/>
      <w:spacing w:before="280" w:after="290" w:line="376" w:lineRule="auto"/>
      <w:outlineLvl w:val="3"/>
    </w:pPr>
    <w:rPr>
      <w:rFonts w:ascii="Cambria" w:hAnsi="Cambria"/>
      <w:b/>
      <w:bCs/>
      <w:sz w:val="28"/>
      <w:szCs w:val="28"/>
    </w:rPr>
  </w:style>
  <w:style w:type="paragraph" w:styleId="767" w:customStyle="1">
    <w:name w:val="正文首行缩进 211"/>
    <w:basedOn w:val="768"/>
    <w:next w:val="753"/>
    <w:uiPriority w:val="0"/>
    <w:qFormat/>
    <w:pPr>
      <w:ind w:firstLine="420"/>
    </w:pPr>
    <w:rPr>
      <w:sz w:val="24"/>
    </w:rPr>
  </w:style>
  <w:style w:type="paragraph" w:styleId="768" w:customStyle="1">
    <w:name w:val="正文文本缩进11"/>
    <w:basedOn w:val="753"/>
    <w:next w:val="753"/>
    <w:uiPriority w:val="0"/>
    <w:qFormat/>
    <w:pPr>
      <w:ind w:firstLine="538"/>
    </w:pPr>
    <w:rPr>
      <w:sz w:val="28"/>
    </w:rPr>
  </w:style>
  <w:style w:type="paragraph" w:styleId="769" w:customStyle="1">
    <w:name w:val="目录 11"/>
    <w:basedOn w:val="753"/>
    <w:next w:val="666"/>
    <w:uiPriority w:val="0"/>
    <w:qFormat/>
    <w:pPr>
      <w:jc w:val="left"/>
      <w:spacing w:before="120" w:after="120"/>
    </w:pPr>
    <w:rPr>
      <w:rFonts w:ascii="Calibri" w:hAnsi="Calibri"/>
      <w:b/>
      <w:bCs/>
      <w:caps/>
      <w:sz w:val="20"/>
      <w:szCs w:val="20"/>
    </w:rPr>
  </w:style>
  <w:style w:type="paragraph" w:styleId="770" w:customStyle="1">
    <w:name w:val="一级条标题"/>
    <w:basedOn w:val="771"/>
    <w:next w:val="772"/>
    <w:link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1" w:customStyle="1">
    <w:name w:val="章标题"/>
    <w:next w:val="666"/>
    <w:link w:val="9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2" w:customStyle="1">
    <w:name w:val="段"/>
    <w:basedOn w:val="758"/>
    <w:next w:val="666"/>
    <w:uiPriority w:val="0"/>
    <w:qFormat/>
    <w:pPr>
      <w:ind w:firstLine="200"/>
      <w:widowControl/>
    </w:pPr>
    <w:rPr>
      <w:rFonts w:ascii="宋体"/>
      <w:sz w:val="20"/>
      <w:szCs w:val="20"/>
    </w:rPr>
  </w:style>
  <w:style w:type="paragraph" w:styleId="773" w:customStyle="1">
    <w:name w:val="正文首行缩进 21"/>
    <w:basedOn w:val="761"/>
    <w:uiPriority w:val="0"/>
    <w:qFormat/>
    <w:pPr>
      <w:ind w:left="0" w:firstLine="420"/>
      <w:spacing w:after="0" w:line="360" w:lineRule="auto"/>
    </w:pPr>
    <w:rPr>
      <w:rFonts w:ascii="宋体" w:hAnsi="宋体"/>
      <w:sz w:val="20"/>
      <w:szCs w:val="20"/>
    </w:rPr>
  </w:style>
  <w:style w:type="character" w:styleId="774" w:customStyle="1">
    <w:name w:val="Heading 1 Char"/>
    <w:uiPriority w:val="9"/>
    <w:qFormat/>
    <w:rPr>
      <w:rFonts w:ascii="Arial" w:hAnsi="Arial" w:eastAsia="Arial" w:cs="Arial"/>
      <w:sz w:val="40"/>
      <w:szCs w:val="40"/>
    </w:rPr>
  </w:style>
  <w:style w:type="character" w:styleId="775" w:customStyle="1">
    <w:name w:val="标题 2 字符"/>
    <w:link w:val="668"/>
    <w:uiPriority w:val="9"/>
    <w:qFormat/>
    <w:rPr>
      <w:rFonts w:ascii="Arial" w:hAnsi="Arial" w:eastAsia="Arial" w:cs="Arial"/>
      <w:sz w:val="34"/>
    </w:rPr>
  </w:style>
  <w:style w:type="character" w:styleId="776" w:customStyle="1">
    <w:name w:val="标题 3 字符"/>
    <w:link w:val="669"/>
    <w:uiPriority w:val="9"/>
    <w:qFormat/>
    <w:rPr>
      <w:rFonts w:ascii="Arial" w:hAnsi="Arial" w:eastAsia="Arial" w:cs="Arial"/>
      <w:sz w:val="30"/>
      <w:szCs w:val="30"/>
    </w:rPr>
  </w:style>
  <w:style w:type="character" w:styleId="777" w:customStyle="1">
    <w:name w:val="标题 4 字符"/>
    <w:link w:val="670"/>
    <w:uiPriority w:val="9"/>
    <w:qFormat/>
    <w:rPr>
      <w:rFonts w:ascii="Arial" w:hAnsi="Arial" w:eastAsia="Arial" w:cs="Arial"/>
      <w:b/>
      <w:bCs/>
      <w:sz w:val="26"/>
      <w:szCs w:val="26"/>
    </w:rPr>
  </w:style>
  <w:style w:type="character" w:styleId="778" w:customStyle="1">
    <w:name w:val="标题 5 字符"/>
    <w:link w:val="671"/>
    <w:uiPriority w:val="9"/>
    <w:qFormat/>
    <w:rPr>
      <w:rFonts w:ascii="Arial" w:hAnsi="Arial" w:eastAsia="Arial" w:cs="Arial"/>
      <w:b/>
      <w:bCs/>
      <w:sz w:val="24"/>
      <w:szCs w:val="24"/>
    </w:rPr>
  </w:style>
  <w:style w:type="character" w:styleId="779" w:customStyle="1">
    <w:name w:val="标题 6 字符"/>
    <w:link w:val="672"/>
    <w:uiPriority w:val="9"/>
    <w:qFormat/>
    <w:rPr>
      <w:rFonts w:ascii="Arial" w:hAnsi="Arial" w:eastAsia="Arial" w:cs="Arial"/>
      <w:b/>
      <w:bCs/>
      <w:sz w:val="22"/>
      <w:szCs w:val="22"/>
    </w:rPr>
  </w:style>
  <w:style w:type="character" w:styleId="780" w:customStyle="1">
    <w:name w:val="标题 7 字符"/>
    <w:link w:val="673"/>
    <w:uiPriority w:val="9"/>
    <w:qFormat/>
    <w:rPr>
      <w:rFonts w:ascii="Arial" w:hAnsi="Arial" w:eastAsia="Arial" w:cs="Arial"/>
      <w:b/>
      <w:bCs/>
      <w:i/>
      <w:iCs/>
      <w:sz w:val="22"/>
      <w:szCs w:val="22"/>
    </w:rPr>
  </w:style>
  <w:style w:type="character" w:styleId="781" w:customStyle="1">
    <w:name w:val="标题 8 字符"/>
    <w:link w:val="674"/>
    <w:uiPriority w:val="9"/>
    <w:qFormat/>
    <w:rPr>
      <w:rFonts w:ascii="Arial" w:hAnsi="Arial" w:eastAsia="Arial" w:cs="Arial"/>
      <w:i/>
      <w:iCs/>
      <w:sz w:val="22"/>
      <w:szCs w:val="22"/>
    </w:rPr>
  </w:style>
  <w:style w:type="character" w:styleId="782" w:customStyle="1">
    <w:name w:val="标题 9 字符"/>
    <w:link w:val="675"/>
    <w:uiPriority w:val="9"/>
    <w:qFormat/>
    <w:rPr>
      <w:rFonts w:ascii="Arial" w:hAnsi="Arial" w:eastAsia="Arial" w:cs="Arial"/>
      <w:i/>
      <w:iCs/>
      <w:sz w:val="21"/>
      <w:szCs w:val="21"/>
    </w:rPr>
  </w:style>
  <w:style w:type="paragraph" w:styleId="783">
    <w:name w:val="No Spacing"/>
    <w:uiPriority w:val="1"/>
    <w:qFormat/>
    <w:rPr>
      <w:rFonts w:hint="default" w:ascii="Times New Roman" w:hAnsi="Times New Roman" w:eastAsia="宋体" w:cs="Times New Roman"/>
      <w:lang w:val="en-US" w:eastAsia="zh-CN" w:bidi="ar-SA"/>
    </w:rPr>
  </w:style>
  <w:style w:type="character" w:styleId="784" w:customStyle="1">
    <w:name w:val="标题 字符"/>
    <w:link w:val="706"/>
    <w:uiPriority w:val="10"/>
    <w:qFormat/>
    <w:rPr>
      <w:sz w:val="48"/>
      <w:szCs w:val="48"/>
    </w:rPr>
  </w:style>
  <w:style w:type="character" w:styleId="785" w:customStyle="1">
    <w:name w:val="副标题 字符"/>
    <w:link w:val="699"/>
    <w:uiPriority w:val="11"/>
    <w:qFormat/>
    <w:rPr>
      <w:sz w:val="24"/>
      <w:szCs w:val="24"/>
    </w:rPr>
  </w:style>
  <w:style w:type="paragraph" w:styleId="786">
    <w:name w:val="Quote"/>
    <w:basedOn w:val="666"/>
    <w:next w:val="666"/>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66"/>
    <w:next w:val="666"/>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
    <w:link w:val="694"/>
    <w:uiPriority w:val="99"/>
    <w:qFormat/>
  </w:style>
  <w:style w:type="character" w:styleId="791" w:customStyle="1">
    <w:name w:val="Footer Char"/>
    <w:uiPriority w:val="99"/>
    <w:qFormat/>
  </w:style>
  <w:style w:type="character" w:styleId="792" w:customStyle="1">
    <w:name w:val="页脚 字符"/>
    <w:link w:val="692"/>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00"/>
    <w:uiPriority w:val="99"/>
    <w:qFormat/>
    <w:rPr>
      <w:sz w:val="18"/>
    </w:rPr>
  </w:style>
  <w:style w:type="character" w:styleId="919" w:customStyle="1">
    <w:name w:val="尾注文本 字符"/>
    <w:link w:val="691"/>
    <w:uiPriority w:val="99"/>
    <w:qFormat/>
    <w:rPr>
      <w:sz w:val="20"/>
    </w:rPr>
  </w:style>
  <w:style w:type="paragraph" w:styleId="920" w:customStyle="1">
    <w:name w:val="TOC 标题1"/>
    <w:uiPriority w:val="39"/>
    <w:unhideWhenUsed/>
    <w:qFormat/>
    <w:rPr>
      <w:rFonts w:hint="default" w:ascii="Times New Roman" w:hAnsi="Times New Roman" w:eastAsia="宋体" w:cs="Times New Roman"/>
      <w:lang w:val="en-US" w:eastAsia="zh-CN" w:bidi="ar-SA"/>
    </w:rPr>
  </w:style>
  <w:style w:type="paragraph" w:styleId="921" w:customStyle="1">
    <w:name w:val="标题 11"/>
    <w:basedOn w:val="758"/>
    <w:next w:val="758"/>
    <w:link w:val="932"/>
    <w:uiPriority w:val="0"/>
    <w:qFormat/>
    <w:pPr>
      <w:keepLines/>
      <w:keepNext/>
      <w:spacing w:before="340" w:after="330" w:line="578" w:lineRule="atLeast"/>
      <w:outlineLvl w:val="0"/>
    </w:pPr>
    <w:rPr>
      <w:rFonts w:eastAsia="方正仿宋_GBK"/>
      <w:b/>
      <w:sz w:val="44"/>
      <w:szCs w:val="20"/>
    </w:rPr>
  </w:style>
  <w:style w:type="paragraph" w:styleId="922" w:customStyle="1">
    <w:name w:val="标题 31"/>
    <w:basedOn w:val="758"/>
    <w:next w:val="923"/>
    <w:link w:val="934"/>
    <w:uiPriority w:val="0"/>
    <w:qFormat/>
    <w:pPr>
      <w:keepLines/>
      <w:keepNext/>
      <w:spacing w:before="260" w:after="260" w:line="416" w:lineRule="auto"/>
      <w:outlineLvl w:val="2"/>
    </w:pPr>
    <w:rPr>
      <w:b/>
      <w:bCs/>
      <w:sz w:val="24"/>
      <w:szCs w:val="32"/>
    </w:rPr>
  </w:style>
  <w:style w:type="paragraph" w:styleId="923" w:customStyle="1">
    <w:name w:val="正文缩进1"/>
    <w:basedOn w:val="758"/>
    <w:link w:val="935"/>
    <w:uiPriority w:val="0"/>
    <w:qFormat/>
    <w:pPr>
      <w:ind w:firstLine="420"/>
    </w:pPr>
  </w:style>
  <w:style w:type="paragraph" w:styleId="924" w:customStyle="1">
    <w:name w:val="标题 51"/>
    <w:basedOn w:val="758"/>
    <w:next w:val="758"/>
    <w:link w:val="937"/>
    <w:uiPriority w:val="0"/>
    <w:qFormat/>
    <w:pPr>
      <w:keepLines/>
      <w:keepNext/>
      <w:spacing w:before="280" w:after="290" w:line="376" w:lineRule="auto"/>
      <w:outlineLvl w:val="4"/>
    </w:pPr>
    <w:rPr>
      <w:b/>
      <w:bCs/>
      <w:sz w:val="28"/>
      <w:szCs w:val="28"/>
    </w:rPr>
  </w:style>
  <w:style w:type="paragraph" w:styleId="925" w:customStyle="1">
    <w:name w:val="标题 61"/>
    <w:basedOn w:val="758"/>
    <w:next w:val="758"/>
    <w:link w:val="938"/>
    <w:uiPriority w:val="0"/>
    <w:qFormat/>
    <w:pPr>
      <w:keepLines/>
      <w:keepNext/>
      <w:spacing w:before="240" w:after="64" w:line="320" w:lineRule="auto"/>
      <w:outlineLvl w:val="5"/>
    </w:pPr>
    <w:rPr>
      <w:rFonts w:ascii="Arial" w:hAnsi="Arial" w:eastAsia="黑体"/>
      <w:b/>
      <w:bCs/>
      <w:sz w:val="24"/>
    </w:rPr>
  </w:style>
  <w:style w:type="paragraph" w:styleId="926" w:customStyle="1">
    <w:name w:val="标题 71"/>
    <w:basedOn w:val="758"/>
    <w:next w:val="758"/>
    <w:link w:val="939"/>
    <w:uiPriority w:val="0"/>
    <w:qFormat/>
    <w:pPr>
      <w:keepLines/>
      <w:keepNext/>
      <w:spacing w:before="240" w:after="64" w:line="320" w:lineRule="auto"/>
      <w:outlineLvl w:val="6"/>
    </w:pPr>
    <w:rPr>
      <w:b/>
      <w:bCs/>
      <w:sz w:val="24"/>
    </w:rPr>
  </w:style>
  <w:style w:type="paragraph" w:styleId="927" w:customStyle="1">
    <w:name w:val="标题 81"/>
    <w:basedOn w:val="758"/>
    <w:next w:val="758"/>
    <w:link w:val="940"/>
    <w:uiPriority w:val="0"/>
    <w:qFormat/>
    <w:pPr>
      <w:keepLines/>
      <w:keepNext/>
      <w:spacing w:before="240" w:after="64" w:line="320" w:lineRule="auto"/>
      <w:outlineLvl w:val="7"/>
    </w:pPr>
    <w:rPr>
      <w:rFonts w:ascii="Arial" w:hAnsi="Arial" w:eastAsia="黑体"/>
      <w:sz w:val="24"/>
    </w:rPr>
  </w:style>
  <w:style w:type="paragraph" w:styleId="928" w:customStyle="1">
    <w:name w:val="标题 91"/>
    <w:basedOn w:val="758"/>
    <w:next w:val="758"/>
    <w:link w:val="941"/>
    <w:uiPriority w:val="0"/>
    <w:qFormat/>
    <w:pPr>
      <w:keepLines/>
      <w:keepNext/>
      <w:spacing w:before="240" w:after="64" w:line="320" w:lineRule="auto"/>
      <w:outlineLvl w:val="8"/>
    </w:pPr>
    <w:rPr>
      <w:rFonts w:ascii="Arial" w:hAnsi="Arial" w:eastAsia="黑体"/>
      <w:szCs w:val="21"/>
    </w:rPr>
  </w:style>
  <w:style w:type="character" w:styleId="929" w:customStyle="1">
    <w:name w:val="默认段落字体1"/>
    <w:uiPriority w:val="0"/>
    <w:semiHidden/>
    <w:qFormat/>
  </w:style>
  <w:style w:type="table" w:styleId="930" w:customStyle="1">
    <w:name w:val="普通表格1"/>
    <w:uiPriority w:val="0"/>
    <w:semiHidden/>
    <w:qFormat/>
    <w:tblPr>
      <w:tblCellMar>
        <w:left w:w="0" w:type="dxa"/>
        <w:top w:w="0" w:type="dxa"/>
        <w:right w:w="0" w:type="dxa"/>
        <w:bottom w:w="0" w:type="dxa"/>
      </w:tblCellMar>
    </w:tblPr>
  </w:style>
  <w:style w:type="character" w:styleId="931" w:customStyle="1">
    <w:name w:val="正文文本缩进 Char"/>
    <w:link w:val="761"/>
    <w:uiPriority w:val="0"/>
    <w:qFormat/>
    <w:rPr>
      <w:sz w:val="21"/>
      <w:szCs w:val="24"/>
    </w:rPr>
  </w:style>
  <w:style w:type="character" w:styleId="932" w:customStyle="1">
    <w:name w:val="标题 1 Char"/>
    <w:link w:val="921"/>
    <w:uiPriority w:val="0"/>
    <w:qFormat/>
    <w:rPr>
      <w:rFonts w:eastAsia="方正仿宋_GBK"/>
      <w:b/>
      <w:sz w:val="44"/>
      <w:lang w:val="en-US" w:eastAsia="zh-CN" w:bidi="ar-SA"/>
    </w:rPr>
  </w:style>
  <w:style w:type="character" w:styleId="933" w:customStyle="1">
    <w:name w:val="标题 2 Char"/>
    <w:link w:val="757"/>
    <w:uiPriority w:val="0"/>
    <w:qFormat/>
    <w:rPr>
      <w:rFonts w:ascii="Cambria" w:hAnsi="Cambria" w:eastAsia="宋体"/>
      <w:b/>
      <w:bCs/>
      <w:sz w:val="32"/>
      <w:szCs w:val="32"/>
      <w:lang w:val="en-US" w:eastAsia="zh-CN" w:bidi="ar-SA"/>
    </w:rPr>
  </w:style>
  <w:style w:type="character" w:styleId="934" w:customStyle="1">
    <w:name w:val="标题 3 Char"/>
    <w:link w:val="922"/>
    <w:uiPriority w:val="0"/>
    <w:qFormat/>
    <w:rPr>
      <w:rFonts w:eastAsia="宋体"/>
      <w:b/>
      <w:bCs/>
      <w:sz w:val="24"/>
      <w:szCs w:val="32"/>
      <w:lang w:val="en-US" w:eastAsia="zh-CN" w:bidi="ar-SA"/>
    </w:rPr>
  </w:style>
  <w:style w:type="character" w:styleId="935" w:customStyle="1">
    <w:name w:val="正文缩进 Char"/>
    <w:link w:val="923"/>
    <w:uiPriority w:val="0"/>
    <w:qFormat/>
    <w:rPr>
      <w:rFonts w:eastAsia="宋体"/>
      <w:sz w:val="21"/>
      <w:szCs w:val="24"/>
      <w:lang w:val="en-US" w:eastAsia="zh-CN" w:bidi="ar-SA"/>
    </w:rPr>
  </w:style>
  <w:style w:type="character" w:styleId="936" w:customStyle="1">
    <w:name w:val="标题 4 Char"/>
    <w:link w:val="766"/>
    <w:uiPriority w:val="0"/>
    <w:qFormat/>
    <w:rPr>
      <w:rFonts w:ascii="Cambria" w:hAnsi="Cambria" w:eastAsia="宋体"/>
      <w:b/>
      <w:bCs/>
      <w:sz w:val="28"/>
      <w:szCs w:val="28"/>
      <w:lang w:val="en-US" w:eastAsia="zh-CN" w:bidi="ar-SA"/>
    </w:rPr>
  </w:style>
  <w:style w:type="character" w:styleId="937" w:customStyle="1">
    <w:name w:val="标题 5 Char"/>
    <w:link w:val="924"/>
    <w:uiPriority w:val="0"/>
    <w:qFormat/>
    <w:rPr>
      <w:rFonts w:eastAsia="宋体"/>
      <w:b/>
      <w:bCs/>
      <w:sz w:val="28"/>
      <w:szCs w:val="28"/>
      <w:lang w:val="en-US" w:eastAsia="zh-CN" w:bidi="ar-SA"/>
    </w:rPr>
  </w:style>
  <w:style w:type="character" w:styleId="938" w:customStyle="1">
    <w:name w:val="标题 6 Char"/>
    <w:link w:val="925"/>
    <w:uiPriority w:val="0"/>
    <w:qFormat/>
    <w:rPr>
      <w:rFonts w:ascii="Arial" w:hAnsi="Arial" w:eastAsia="黑体"/>
      <w:b/>
      <w:bCs/>
      <w:sz w:val="24"/>
      <w:szCs w:val="24"/>
      <w:lang w:bidi="ar-SA"/>
    </w:rPr>
  </w:style>
  <w:style w:type="character" w:styleId="939" w:customStyle="1">
    <w:name w:val="标题 7 Char"/>
    <w:link w:val="926"/>
    <w:uiPriority w:val="0"/>
    <w:qFormat/>
    <w:rPr>
      <w:rFonts w:ascii="Calibri" w:hAnsi="Calibri" w:eastAsia="宋体"/>
      <w:b/>
      <w:bCs/>
      <w:sz w:val="24"/>
      <w:szCs w:val="24"/>
      <w:lang w:bidi="ar-SA"/>
    </w:rPr>
  </w:style>
  <w:style w:type="character" w:styleId="940" w:customStyle="1">
    <w:name w:val="标题 8 Char"/>
    <w:link w:val="927"/>
    <w:uiPriority w:val="0"/>
    <w:qFormat/>
    <w:rPr>
      <w:rFonts w:ascii="Arial" w:hAnsi="Arial" w:eastAsia="黑体"/>
      <w:sz w:val="24"/>
      <w:szCs w:val="24"/>
      <w:lang w:bidi="ar-SA"/>
    </w:rPr>
  </w:style>
  <w:style w:type="character" w:styleId="941" w:customStyle="1">
    <w:name w:val="标题 9 Char"/>
    <w:link w:val="928"/>
    <w:uiPriority w:val="0"/>
    <w:qFormat/>
    <w:rPr>
      <w:rFonts w:ascii="Arial" w:hAnsi="Arial" w:eastAsia="黑体"/>
      <w:sz w:val="21"/>
      <w:szCs w:val="21"/>
      <w:lang w:bidi="ar-SA"/>
    </w:rPr>
  </w:style>
  <w:style w:type="paragraph" w:styleId="942" w:customStyle="1">
    <w:name w:val="列表 31"/>
    <w:basedOn w:val="758"/>
    <w:link w:val="943"/>
    <w:uiPriority w:val="0"/>
    <w:qFormat/>
    <w:pPr>
      <w:ind w:left="100" w:hanging="200"/>
    </w:pPr>
    <w:rPr>
      <w:bCs/>
      <w:sz w:val="24"/>
      <w:szCs w:val="32"/>
    </w:rPr>
  </w:style>
  <w:style w:type="character" w:styleId="943" w:customStyle="1">
    <w:name w:val="列表 3 Char"/>
    <w:link w:val="942"/>
    <w:uiPriority w:val="0"/>
    <w:qFormat/>
    <w:rPr>
      <w:rFonts w:eastAsia="宋体"/>
      <w:bCs/>
      <w:sz w:val="24"/>
      <w:szCs w:val="32"/>
      <w:lang w:val="en-US" w:eastAsia="zh-CN" w:bidi="ar-SA"/>
    </w:rPr>
  </w:style>
  <w:style w:type="paragraph" w:styleId="944" w:customStyle="1">
    <w:name w:val="目录 71"/>
    <w:basedOn w:val="758"/>
    <w:next w:val="758"/>
    <w:uiPriority w:val="0"/>
    <w:qFormat/>
    <w:pPr>
      <w:ind w:left="1260"/>
      <w:jc w:val="left"/>
    </w:pPr>
    <w:rPr>
      <w:rFonts w:ascii="Calibri" w:hAnsi="Calibri"/>
      <w:sz w:val="18"/>
      <w:szCs w:val="18"/>
    </w:rPr>
  </w:style>
  <w:style w:type="paragraph" w:styleId="945" w:customStyle="1">
    <w:name w:val="索引 51"/>
    <w:basedOn w:val="758"/>
    <w:next w:val="758"/>
    <w:uiPriority w:val="0"/>
    <w:qFormat/>
    <w:pPr>
      <w:ind w:left="798"/>
      <w:jc w:val="left"/>
    </w:pPr>
    <w:rPr>
      <w:rFonts w:ascii="Calibri" w:hAnsi="Calibri"/>
    </w:rPr>
  </w:style>
  <w:style w:type="paragraph" w:styleId="946" w:customStyle="1">
    <w:name w:val="文档结构图1"/>
    <w:basedOn w:val="758"/>
    <w:link w:val="947"/>
    <w:uiPriority w:val="0"/>
    <w:qFormat/>
    <w:rPr>
      <w:rFonts w:ascii="宋体"/>
      <w:sz w:val="18"/>
      <w:szCs w:val="18"/>
    </w:rPr>
  </w:style>
  <w:style w:type="character" w:styleId="947" w:customStyle="1">
    <w:name w:val="文档结构图 Char"/>
    <w:link w:val="946"/>
    <w:uiPriority w:val="0"/>
    <w:semiHidden/>
    <w:qFormat/>
    <w:rPr>
      <w:rFonts w:ascii="宋体" w:eastAsia="宋体"/>
      <w:sz w:val="18"/>
      <w:szCs w:val="18"/>
      <w:lang w:val="en-US" w:eastAsia="zh-CN" w:bidi="ar-SA"/>
    </w:rPr>
  </w:style>
  <w:style w:type="paragraph" w:styleId="948" w:customStyle="1">
    <w:name w:val="批注文字1"/>
    <w:basedOn w:val="758"/>
    <w:link w:val="949"/>
    <w:uiPriority w:val="0"/>
    <w:qFormat/>
    <w:pPr>
      <w:jc w:val="left"/>
    </w:pPr>
  </w:style>
  <w:style w:type="character" w:styleId="949" w:customStyle="1">
    <w:name w:val="批注文字 Char"/>
    <w:link w:val="948"/>
    <w:uiPriority w:val="0"/>
    <w:qFormat/>
    <w:rPr>
      <w:rFonts w:eastAsia="宋体"/>
      <w:sz w:val="21"/>
      <w:szCs w:val="24"/>
      <w:lang w:val="en-US" w:eastAsia="zh-CN" w:bidi="ar-SA"/>
    </w:rPr>
  </w:style>
  <w:style w:type="paragraph" w:styleId="950" w:customStyle="1">
    <w:name w:val="正文文本 31"/>
    <w:basedOn w:val="758"/>
    <w:link w:val="951"/>
    <w:uiPriority w:val="0"/>
    <w:qFormat/>
    <w:rPr>
      <w:rFonts w:ascii="仿宋_GB2312" w:hAnsi="Arial" w:eastAsia="仿宋_GB2312"/>
      <w:sz w:val="32"/>
      <w:szCs w:val="32"/>
    </w:rPr>
  </w:style>
  <w:style w:type="character" w:styleId="951" w:customStyle="1">
    <w:name w:val="正文文本 3 Char"/>
    <w:link w:val="950"/>
    <w:uiPriority w:val="0"/>
    <w:qFormat/>
    <w:rPr>
      <w:rFonts w:ascii="仿宋_GB2312" w:hAnsi="Arial" w:eastAsia="仿宋_GB2312"/>
      <w:sz w:val="32"/>
      <w:szCs w:val="32"/>
      <w:lang w:bidi="ar-SA"/>
    </w:rPr>
  </w:style>
  <w:style w:type="paragraph" w:styleId="95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53" w:customStyle="1">
    <w:name w:val="正文文本 Char"/>
    <w:link w:val="763"/>
    <w:uiPriority w:val="0"/>
    <w:qFormat/>
    <w:rPr>
      <w:rFonts w:ascii="楷体_GB2312" w:hAnsi="Arial" w:eastAsia="楷体_GB2312"/>
      <w:sz w:val="28"/>
      <w:szCs w:val="28"/>
      <w:lang w:bidi="ar-SA"/>
    </w:rPr>
  </w:style>
  <w:style w:type="paragraph" w:styleId="954" w:customStyle="1">
    <w:name w:val="HTML 地址1"/>
    <w:basedOn w:val="758"/>
    <w:link w:val="955"/>
    <w:uiPriority w:val="0"/>
    <w:qFormat/>
    <w:rPr>
      <w:rFonts w:ascii="宋体"/>
      <w:i/>
      <w:iCs/>
      <w:sz w:val="20"/>
      <w:szCs w:val="21"/>
    </w:rPr>
  </w:style>
  <w:style w:type="character" w:styleId="955" w:customStyle="1">
    <w:name w:val="HTML 地址 Char"/>
    <w:link w:val="954"/>
    <w:uiPriority w:val="0"/>
    <w:qFormat/>
    <w:rPr>
      <w:rFonts w:ascii="宋体"/>
      <w:i/>
      <w:iCs/>
      <w:sz w:val="21"/>
      <w:szCs w:val="21"/>
      <w:lang w:bidi="ar-SA"/>
    </w:rPr>
  </w:style>
  <w:style w:type="paragraph" w:styleId="956" w:customStyle="1">
    <w:name w:val="目录 51"/>
    <w:basedOn w:val="758"/>
    <w:next w:val="758"/>
    <w:uiPriority w:val="0"/>
    <w:qFormat/>
    <w:pPr>
      <w:ind w:left="840"/>
      <w:jc w:val="left"/>
    </w:pPr>
    <w:rPr>
      <w:rFonts w:ascii="Calibri" w:hAnsi="Calibri"/>
      <w:sz w:val="18"/>
      <w:szCs w:val="18"/>
    </w:rPr>
  </w:style>
  <w:style w:type="paragraph" w:styleId="957" w:customStyle="1">
    <w:name w:val="目录 31"/>
    <w:basedOn w:val="758"/>
    <w:next w:val="758"/>
    <w:uiPriority w:val="0"/>
    <w:qFormat/>
    <w:pPr>
      <w:ind w:left="840"/>
    </w:pPr>
  </w:style>
  <w:style w:type="paragraph" w:styleId="958" w:customStyle="1">
    <w:name w:val="纯文本1"/>
    <w:basedOn w:val="758"/>
    <w:link w:val="959"/>
    <w:uiPriority w:val="0"/>
    <w:qFormat/>
    <w:rPr>
      <w:rFonts w:ascii="宋体" w:hAnsi="Courier New"/>
      <w:szCs w:val="21"/>
    </w:rPr>
  </w:style>
  <w:style w:type="character" w:styleId="959" w:customStyle="1">
    <w:name w:val="纯文本 Char"/>
    <w:link w:val="958"/>
    <w:uiPriority w:val="0"/>
    <w:qFormat/>
    <w:rPr>
      <w:rFonts w:ascii="宋体" w:hAnsi="Courier New" w:eastAsia="宋体"/>
      <w:sz w:val="21"/>
      <w:szCs w:val="21"/>
      <w:lang w:bidi="ar-SA"/>
    </w:rPr>
  </w:style>
  <w:style w:type="paragraph" w:styleId="960" w:customStyle="1">
    <w:name w:val="目录 81"/>
    <w:basedOn w:val="758"/>
    <w:next w:val="758"/>
    <w:uiPriority w:val="0"/>
    <w:qFormat/>
    <w:pPr>
      <w:ind w:left="1470"/>
      <w:jc w:val="left"/>
    </w:pPr>
    <w:rPr>
      <w:rFonts w:ascii="Calibri" w:hAnsi="Calibri"/>
      <w:sz w:val="18"/>
      <w:szCs w:val="18"/>
    </w:rPr>
  </w:style>
  <w:style w:type="paragraph" w:styleId="961" w:customStyle="1">
    <w:name w:val="日期1"/>
    <w:basedOn w:val="758"/>
    <w:next w:val="758"/>
    <w:link w:val="962"/>
    <w:uiPriority w:val="0"/>
    <w:qFormat/>
    <w:rPr>
      <w:sz w:val="24"/>
    </w:rPr>
  </w:style>
  <w:style w:type="character" w:styleId="962" w:customStyle="1">
    <w:name w:val="日期 Char"/>
    <w:link w:val="961"/>
    <w:uiPriority w:val="0"/>
    <w:qFormat/>
    <w:rPr>
      <w:rFonts w:eastAsia="宋体"/>
      <w:sz w:val="24"/>
      <w:szCs w:val="24"/>
      <w:lang w:bidi="ar-SA"/>
    </w:rPr>
  </w:style>
  <w:style w:type="paragraph" w:styleId="963" w:customStyle="1">
    <w:name w:val="正文文本缩进 21"/>
    <w:basedOn w:val="758"/>
    <w:link w:val="964"/>
    <w:uiPriority w:val="0"/>
    <w:qFormat/>
    <w:pPr>
      <w:ind w:left="630" w:firstLine="645"/>
    </w:pPr>
    <w:rPr>
      <w:rFonts w:ascii="Arial" w:hAnsi="Arial" w:eastAsia="仿宋_GB2312"/>
      <w:sz w:val="32"/>
      <w:szCs w:val="32"/>
    </w:rPr>
  </w:style>
  <w:style w:type="character" w:styleId="964" w:customStyle="1">
    <w:name w:val="正文文本缩进 2 Char"/>
    <w:link w:val="963"/>
    <w:uiPriority w:val="0"/>
    <w:qFormat/>
    <w:rPr>
      <w:rFonts w:ascii="Arial" w:hAnsi="Arial" w:eastAsia="仿宋_GB2312"/>
      <w:sz w:val="32"/>
      <w:szCs w:val="32"/>
    </w:rPr>
  </w:style>
  <w:style w:type="paragraph" w:styleId="965" w:customStyle="1">
    <w:name w:val="尾注文本1"/>
    <w:basedOn w:val="758"/>
    <w:link w:val="966"/>
    <w:uiPriority w:val="0"/>
    <w:qFormat/>
    <w:pPr>
      <w:jc w:val="left"/>
      <w:widowControl/>
    </w:pPr>
    <w:rPr>
      <w:sz w:val="20"/>
      <w:szCs w:val="20"/>
    </w:rPr>
  </w:style>
  <w:style w:type="character" w:styleId="966" w:customStyle="1">
    <w:name w:val="尾注文本 Char"/>
    <w:link w:val="965"/>
    <w:uiPriority w:val="0"/>
    <w:qFormat/>
    <w:rPr>
      <w:rFonts w:eastAsia="宋体"/>
      <w:lang w:bidi="ar-SA"/>
    </w:rPr>
  </w:style>
  <w:style w:type="paragraph" w:styleId="967" w:customStyle="1">
    <w:name w:val="批注框文本1"/>
    <w:basedOn w:val="758"/>
    <w:link w:val="968"/>
    <w:uiPriority w:val="0"/>
    <w:qFormat/>
    <w:rPr>
      <w:sz w:val="18"/>
      <w:szCs w:val="18"/>
    </w:rPr>
  </w:style>
  <w:style w:type="character" w:styleId="968" w:customStyle="1">
    <w:name w:val="批注框文本 Char"/>
    <w:link w:val="967"/>
    <w:uiPriority w:val="0"/>
    <w:qFormat/>
    <w:rPr>
      <w:rFonts w:eastAsia="宋体"/>
      <w:sz w:val="18"/>
      <w:szCs w:val="18"/>
      <w:lang w:val="en-US" w:eastAsia="zh-CN" w:bidi="ar-SA"/>
    </w:rPr>
  </w:style>
  <w:style w:type="paragraph" w:styleId="969" w:customStyle="1">
    <w:name w:val="页脚1"/>
    <w:basedOn w:val="758"/>
    <w:link w:val="970"/>
    <w:uiPriority w:val="0"/>
    <w:qFormat/>
    <w:pPr>
      <w:jc w:val="left"/>
      <w:tabs>
        <w:tab w:val="center" w:pos="4153" w:leader="none"/>
        <w:tab w:val="right" w:pos="8306" w:leader="none"/>
      </w:tabs>
    </w:pPr>
    <w:rPr>
      <w:sz w:val="18"/>
      <w:szCs w:val="18"/>
    </w:rPr>
  </w:style>
  <w:style w:type="character" w:styleId="970" w:customStyle="1">
    <w:name w:val="页脚 Char"/>
    <w:link w:val="969"/>
    <w:uiPriority w:val="0"/>
    <w:qFormat/>
    <w:rPr>
      <w:rFonts w:eastAsia="宋体"/>
      <w:sz w:val="18"/>
      <w:szCs w:val="18"/>
      <w:lang w:val="en-US" w:eastAsia="zh-CN" w:bidi="ar-SA"/>
    </w:rPr>
  </w:style>
  <w:style w:type="paragraph" w:styleId="971" w:customStyle="1">
    <w:name w:val="页眉1"/>
    <w:basedOn w:val="758"/>
    <w:link w:val="972"/>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页眉 Char"/>
    <w:link w:val="971"/>
    <w:uiPriority w:val="0"/>
    <w:qFormat/>
    <w:rPr>
      <w:rFonts w:eastAsia="宋体"/>
      <w:sz w:val="18"/>
      <w:szCs w:val="18"/>
      <w:lang w:val="en-US" w:eastAsia="zh-CN" w:bidi="ar-SA"/>
    </w:rPr>
  </w:style>
  <w:style w:type="paragraph" w:styleId="973" w:customStyle="1">
    <w:name w:val="目录 41"/>
    <w:basedOn w:val="758"/>
    <w:next w:val="758"/>
    <w:uiPriority w:val="0"/>
    <w:qFormat/>
    <w:pPr>
      <w:ind w:left="420"/>
      <w:jc w:val="left"/>
    </w:pPr>
    <w:rPr>
      <w:rFonts w:ascii="Calibri" w:hAnsi="Calibri"/>
      <w:sz w:val="20"/>
      <w:szCs w:val="20"/>
    </w:rPr>
  </w:style>
  <w:style w:type="paragraph" w:styleId="974" w:customStyle="1">
    <w:name w:val="副标题1"/>
    <w:basedOn w:val="758"/>
    <w:next w:val="758"/>
    <w:uiPriority w:val="0"/>
    <w:qFormat/>
    <w:pPr>
      <w:ind w:firstLine="200"/>
      <w:jc w:val="center"/>
      <w:spacing w:before="240" w:after="60" w:line="312" w:lineRule="auto"/>
      <w:outlineLvl w:val="1"/>
    </w:pPr>
    <w:rPr>
      <w:rFonts w:ascii="Cambria" w:hAnsi="Cambria"/>
      <w:b/>
      <w:bCs/>
      <w:sz w:val="32"/>
      <w:szCs w:val="32"/>
    </w:rPr>
  </w:style>
  <w:style w:type="paragraph" w:styleId="975" w:customStyle="1">
    <w:name w:val="脚注文本1"/>
    <w:basedOn w:val="758"/>
    <w:next w:val="945"/>
    <w:uiPriority w:val="0"/>
    <w:qFormat/>
    <w:pPr>
      <w:jc w:val="left"/>
    </w:pPr>
    <w:rPr>
      <w:rFonts w:ascii="宋体" w:eastAsia="Times New Roman"/>
      <w:sz w:val="18"/>
      <w:szCs w:val="18"/>
    </w:rPr>
  </w:style>
  <w:style w:type="paragraph" w:styleId="976" w:customStyle="1">
    <w:name w:val="目录 61"/>
    <w:basedOn w:val="758"/>
    <w:next w:val="758"/>
    <w:uiPriority w:val="0"/>
    <w:qFormat/>
    <w:pPr>
      <w:ind w:left="1050"/>
      <w:jc w:val="left"/>
    </w:pPr>
    <w:rPr>
      <w:rFonts w:ascii="Calibri" w:hAnsi="Calibri"/>
      <w:sz w:val="18"/>
      <w:szCs w:val="18"/>
    </w:rPr>
  </w:style>
  <w:style w:type="paragraph" w:styleId="977" w:customStyle="1">
    <w:name w:val="正文文本缩进 31"/>
    <w:basedOn w:val="758"/>
    <w:link w:val="978"/>
    <w:uiPriority w:val="0"/>
    <w:qFormat/>
    <w:pPr>
      <w:ind w:left="645" w:firstLine="645"/>
    </w:pPr>
    <w:rPr>
      <w:rFonts w:ascii="Arial" w:hAnsi="Arial" w:eastAsia="仿宋_GB2312"/>
      <w:color w:val="ffff00"/>
      <w:sz w:val="32"/>
      <w:szCs w:val="32"/>
    </w:rPr>
  </w:style>
  <w:style w:type="character" w:styleId="978" w:customStyle="1">
    <w:name w:val="正文文本缩进 3 Char"/>
    <w:link w:val="977"/>
    <w:uiPriority w:val="0"/>
    <w:qFormat/>
    <w:rPr>
      <w:rFonts w:ascii="Arial" w:hAnsi="Arial" w:eastAsia="仿宋_GB2312"/>
      <w:color w:val="ffff00"/>
      <w:sz w:val="32"/>
      <w:szCs w:val="32"/>
      <w:lang w:bidi="ar-SA"/>
    </w:rPr>
  </w:style>
  <w:style w:type="paragraph" w:styleId="979" w:customStyle="1">
    <w:name w:val="目录 21"/>
    <w:basedOn w:val="758"/>
    <w:next w:val="758"/>
    <w:uiPriority w:val="0"/>
    <w:qFormat/>
    <w:pPr>
      <w:ind w:left="210"/>
      <w:jc w:val="left"/>
    </w:pPr>
    <w:rPr>
      <w:rFonts w:ascii="Calibri" w:hAnsi="Calibri"/>
      <w:smallCaps/>
      <w:sz w:val="20"/>
      <w:szCs w:val="20"/>
    </w:rPr>
  </w:style>
  <w:style w:type="paragraph" w:styleId="980" w:customStyle="1">
    <w:name w:val="目录 91"/>
    <w:basedOn w:val="758"/>
    <w:next w:val="758"/>
    <w:uiPriority w:val="0"/>
    <w:qFormat/>
    <w:pPr>
      <w:ind w:left="1680"/>
      <w:jc w:val="left"/>
    </w:pPr>
    <w:rPr>
      <w:rFonts w:ascii="Calibri" w:hAnsi="Calibri"/>
      <w:sz w:val="18"/>
      <w:szCs w:val="18"/>
    </w:rPr>
  </w:style>
  <w:style w:type="paragraph" w:styleId="981" w:customStyle="1">
    <w:name w:val="正文文本 21"/>
    <w:basedOn w:val="758"/>
    <w:link w:val="982"/>
    <w:uiPriority w:val="0"/>
    <w:qFormat/>
    <w:pPr>
      <w:jc w:val="center"/>
      <w:widowControl/>
    </w:pPr>
    <w:rPr>
      <w:rFonts w:ascii="楷体_GB2312" w:eastAsia="楷体_GB2312"/>
      <w:sz w:val="28"/>
      <w:szCs w:val="28"/>
    </w:rPr>
  </w:style>
  <w:style w:type="character" w:styleId="982" w:customStyle="1">
    <w:name w:val="正文文本 2 Char"/>
    <w:link w:val="981"/>
    <w:uiPriority w:val="0"/>
    <w:qFormat/>
    <w:rPr>
      <w:rFonts w:ascii="楷体_GB2312" w:eastAsia="楷体_GB2312"/>
      <w:sz w:val="28"/>
      <w:szCs w:val="28"/>
      <w:lang w:bidi="ar-SA"/>
    </w:rPr>
  </w:style>
  <w:style w:type="paragraph" w:styleId="983" w:customStyle="1">
    <w:name w:val="HTML 预设格式1"/>
    <w:basedOn w:val="758"/>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4" w:customStyle="1">
    <w:name w:val="HTML 预设格式 Char"/>
    <w:link w:val="983"/>
    <w:uiPriority w:val="0"/>
    <w:qFormat/>
    <w:rPr>
      <w:rFonts w:ascii="宋体" w:hAnsi="宋体" w:eastAsia="宋体"/>
      <w:sz w:val="24"/>
      <w:szCs w:val="24"/>
      <w:lang w:bidi="ar-SA"/>
    </w:rPr>
  </w:style>
  <w:style w:type="paragraph" w:styleId="985" w:customStyle="1">
    <w:name w:val="普通(网站)1"/>
    <w:basedOn w:val="758"/>
    <w:uiPriority w:val="0"/>
    <w:qFormat/>
    <w:pPr>
      <w:jc w:val="left"/>
      <w:spacing w:before="100" w:beforeAutospacing="1" w:after="100" w:afterAutospacing="1"/>
      <w:widowControl/>
    </w:pPr>
    <w:rPr>
      <w:rFonts w:ascii="宋体" w:hAnsi="宋体"/>
      <w:sz w:val="24"/>
    </w:rPr>
  </w:style>
  <w:style w:type="paragraph" w:styleId="986" w:customStyle="1">
    <w:name w:val="标题1"/>
    <w:basedOn w:val="758"/>
    <w:next w:val="758"/>
    <w:link w:val="987"/>
    <w:uiPriority w:val="0"/>
    <w:qFormat/>
    <w:pPr>
      <w:jc w:val="center"/>
    </w:pPr>
    <w:rPr>
      <w:sz w:val="30"/>
    </w:rPr>
  </w:style>
  <w:style w:type="character" w:styleId="987" w:customStyle="1">
    <w:name w:val="标题 Char"/>
    <w:link w:val="986"/>
    <w:uiPriority w:val="0"/>
    <w:qFormat/>
    <w:rPr>
      <w:sz w:val="30"/>
      <w:szCs w:val="24"/>
      <w:lang w:bidi="ar-SA"/>
    </w:rPr>
  </w:style>
  <w:style w:type="paragraph" w:styleId="988" w:customStyle="1">
    <w:name w:val="批注主题1"/>
    <w:basedOn w:val="948"/>
    <w:next w:val="948"/>
    <w:link w:val="989"/>
    <w:uiPriority w:val="0"/>
    <w:qFormat/>
    <w:rPr>
      <w:b/>
      <w:bCs/>
      <w:sz w:val="20"/>
      <w:szCs w:val="21"/>
    </w:rPr>
  </w:style>
  <w:style w:type="character" w:styleId="989" w:customStyle="1">
    <w:name w:val="批注主题 Char"/>
    <w:link w:val="988"/>
    <w:uiPriority w:val="0"/>
    <w:qFormat/>
    <w:rPr>
      <w:rFonts w:eastAsia="宋体"/>
      <w:b/>
      <w:bCs/>
      <w:sz w:val="21"/>
      <w:szCs w:val="21"/>
      <w:lang w:bidi="ar-SA"/>
    </w:rPr>
  </w:style>
  <w:style w:type="character" w:styleId="990" w:customStyle="1">
    <w:name w:val="正文首行缩进 Char"/>
    <w:link w:val="754"/>
    <w:uiPriority w:val="0"/>
    <w:qFormat/>
    <w:rPr>
      <w:rFonts w:ascii="仿宋_GB2312" w:eastAsia="仿宋_GB2312"/>
      <w:sz w:val="30"/>
      <w:szCs w:val="30"/>
      <w:lang w:bidi="ar-SA"/>
    </w:rPr>
  </w:style>
  <w:style w:type="table" w:styleId="991" w:customStyle="1">
    <w:name w:val="网格型1"/>
    <w:basedOn w:val="930"/>
    <w:uiPriority w:val="0"/>
    <w:qFormat/>
    <w:tblPr/>
  </w:style>
  <w:style w:type="character" w:styleId="992" w:customStyle="1">
    <w:name w:val="页码1"/>
    <w:basedOn w:val="929"/>
    <w:uiPriority w:val="0"/>
    <w:qFormat/>
  </w:style>
  <w:style w:type="character" w:styleId="993" w:customStyle="1">
    <w:name w:val="强调1"/>
    <w:uiPriority w:val="0"/>
    <w:qFormat/>
    <w:rPr>
      <w:i/>
      <w:iCs/>
    </w:rPr>
  </w:style>
  <w:style w:type="character" w:styleId="994" w:customStyle="1">
    <w:name w:val="超链接1"/>
    <w:uiPriority w:val="0"/>
    <w:qFormat/>
    <w:rPr>
      <w:color w:val="0000ff"/>
      <w:u w:val="single"/>
    </w:rPr>
  </w:style>
  <w:style w:type="character" w:styleId="995" w:customStyle="1">
    <w:name w:val="批注引用1"/>
    <w:uiPriority w:val="0"/>
    <w:qFormat/>
    <w:rPr>
      <w:sz w:val="21"/>
      <w:szCs w:val="21"/>
    </w:rPr>
  </w:style>
  <w:style w:type="character" w:styleId="996" w:customStyle="1">
    <w:name w:val="章标题 Char"/>
    <w:link w:val="771"/>
    <w:uiPriority w:val="0"/>
    <w:qFormat/>
    <w:rPr>
      <w:rFonts w:ascii="黑体" w:eastAsia="黑体"/>
      <w:sz w:val="21"/>
      <w:szCs w:val="22"/>
      <w:lang w:val="en-US" w:eastAsia="zh-CN" w:bidi="ar-SA"/>
    </w:rPr>
  </w:style>
  <w:style w:type="character" w:styleId="997" w:customStyle="1">
    <w:name w:val="一级条标题 Char"/>
    <w:link w:val="770"/>
    <w:uiPriority w:val="0"/>
    <w:qFormat/>
    <w:rPr>
      <w:rFonts w:ascii="黑体" w:hAnsi="宋体" w:eastAsia="黑体"/>
      <w:lang w:bidi="ar-SA"/>
    </w:rPr>
  </w:style>
  <w:style w:type="character" w:styleId="998" w:customStyle="1">
    <w:name w:val="二级条标题 + 宋体 Char"/>
    <w:link w:val="999"/>
    <w:uiPriority w:val="0"/>
    <w:qFormat/>
    <w:rPr>
      <w:rFonts w:ascii="宋体" w:hAnsi="宋体" w:eastAsia="黑体"/>
      <w:lang w:bidi="ar-SA"/>
    </w:rPr>
  </w:style>
  <w:style w:type="paragraph" w:styleId="999" w:customStyle="1">
    <w:name w:val="二级条标题 + 宋体"/>
    <w:basedOn w:val="1000"/>
    <w:link w:val="998"/>
    <w:uiPriority w:val="0"/>
    <w:qFormat/>
    <w:pPr>
      <w:ind w:left="0" w:firstLine="0"/>
      <w:tabs>
        <w:tab w:val="left" w:pos="810" w:leader="none"/>
        <w:tab w:val="left" w:pos="907" w:leader="none"/>
        <w:tab w:val="left" w:pos="1265" w:leader="none"/>
      </w:tabs>
    </w:pPr>
    <w:rPr>
      <w:rFonts w:ascii="宋体"/>
    </w:rPr>
  </w:style>
  <w:style w:type="paragraph" w:styleId="1000" w:customStyle="1">
    <w:name w:val="二级条标题"/>
    <w:basedOn w:val="770"/>
    <w:next w:val="772"/>
    <w:link w:val="1001"/>
    <w:uiPriority w:val="0"/>
    <w:qFormat/>
    <w:pPr>
      <w:outlineLvl w:val="3"/>
    </w:pPr>
  </w:style>
  <w:style w:type="character" w:styleId="1001" w:customStyle="1">
    <w:name w:val="二级条标题 Char"/>
    <w:link w:val="1000"/>
    <w:uiPriority w:val="0"/>
    <w:qFormat/>
    <w:rPr>
      <w:rFonts w:ascii="黑体" w:hAnsi="宋体" w:eastAsia="黑体"/>
      <w:lang w:bidi="ar-SA"/>
    </w:rPr>
  </w:style>
  <w:style w:type="character" w:styleId="1002" w:customStyle="1">
    <w:name w:val="美标题一 Char Char"/>
    <w:link w:val="1003"/>
    <w:uiPriority w:val="0"/>
    <w:qFormat/>
    <w:rPr>
      <w:rFonts w:ascii="Calibri" w:hAnsi="Calibri" w:eastAsia="宋体"/>
      <w:b/>
      <w:sz w:val="36"/>
      <w:szCs w:val="24"/>
      <w:lang w:bidi="ar-SA"/>
    </w:rPr>
  </w:style>
  <w:style w:type="paragraph" w:styleId="1003" w:customStyle="1">
    <w:name w:val="美标题一"/>
    <w:basedOn w:val="758"/>
    <w:link w:val="1002"/>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004" w:customStyle="1">
    <w:name w:val="Table Text Char1"/>
    <w:link w:val="1005"/>
    <w:uiPriority w:val="0"/>
    <w:qFormat/>
    <w:rPr>
      <w:rFonts w:ascii="Arial" w:hAnsi="Arial" w:eastAsia="Times New Roman"/>
      <w:sz w:val="18"/>
      <w:szCs w:val="18"/>
      <w:lang w:val="en-US" w:eastAsia="zh-CN" w:bidi="ar-SA"/>
    </w:rPr>
  </w:style>
  <w:style w:type="paragraph" w:styleId="1005" w:customStyle="1">
    <w:name w:val="Table Text"/>
    <w:link w:val="1004"/>
    <w:uiPriority w:val="0"/>
    <w:qFormat/>
    <w:pPr>
      <w:spacing w:before="80" w:after="80"/>
    </w:pPr>
    <w:rPr>
      <w:rFonts w:hint="default" w:ascii="Arial" w:hAnsi="Arial" w:eastAsia="Times New Roman" w:cs="Times New Roman"/>
      <w:sz w:val="18"/>
      <w:szCs w:val="18"/>
      <w:lang w:val="en-US" w:eastAsia="zh-CN" w:bidi="ar-SA"/>
    </w:rPr>
  </w:style>
  <w:style w:type="character" w:styleId="1006" w:customStyle="1">
    <w:name w:val="正文文本 (9)_"/>
    <w:link w:val="1007"/>
    <w:uiPriority w:val="0"/>
    <w:qFormat/>
    <w:rPr>
      <w:rFonts w:ascii="MingLiU" w:hAnsi="MingLiU" w:eastAsia="MingLiU"/>
      <w:spacing w:val="20"/>
      <w:sz w:val="16"/>
      <w:szCs w:val="16"/>
      <w:shd w:val="clear" w:color="auto" w:fill="ffffff"/>
      <w:lang w:bidi="ar-SA"/>
    </w:rPr>
  </w:style>
  <w:style w:type="paragraph" w:styleId="1007" w:customStyle="1">
    <w:name w:val="正文文本 (9)3"/>
    <w:basedOn w:val="758"/>
    <w:link w:val="100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08" w:customStyle="1">
    <w:name w:val="彩色列表 - 强调文字颜色 1 Char1"/>
    <w:link w:val="1009"/>
    <w:uiPriority w:val="0"/>
    <w:qFormat/>
    <w:rPr>
      <w:rFonts w:ascii="Calibri" w:hAnsi="Calibri" w:eastAsia="宋体"/>
      <w:sz w:val="24"/>
      <w:szCs w:val="24"/>
      <w:lang w:eastAsia="en-US" w:bidi="en-US"/>
    </w:rPr>
  </w:style>
  <w:style w:type="paragraph" w:styleId="1009" w:customStyle="1">
    <w:name w:val="彩色列表 - 强调文字颜色 11"/>
    <w:basedOn w:val="758"/>
    <w:link w:val="1008"/>
    <w:uiPriority w:val="0"/>
    <w:qFormat/>
    <w:pPr>
      <w:contextualSpacing/>
      <w:ind w:left="720"/>
      <w:jc w:val="left"/>
      <w:widowControl/>
    </w:pPr>
    <w:rPr>
      <w:sz w:val="24"/>
      <w:lang w:eastAsia="en-US" w:bidi="en-US"/>
    </w:rPr>
  </w:style>
  <w:style w:type="character" w:styleId="1010" w:customStyle="1">
    <w:name w:val="缺省文本 Char"/>
    <w:link w:val="1011"/>
    <w:uiPriority w:val="0"/>
    <w:qFormat/>
    <w:rPr>
      <w:rFonts w:ascii="Arial" w:hAnsi="Arial" w:eastAsia="宋体"/>
      <w:sz w:val="24"/>
      <w:szCs w:val="21"/>
      <w:lang w:bidi="ar-SA"/>
    </w:rPr>
  </w:style>
  <w:style w:type="paragraph" w:styleId="1011" w:customStyle="1">
    <w:name w:val="缺省文本"/>
    <w:basedOn w:val="758"/>
    <w:link w:val="1010"/>
    <w:uiPriority w:val="0"/>
    <w:qFormat/>
    <w:pPr>
      <w:jc w:val="left"/>
      <w:spacing w:line="360" w:lineRule="auto"/>
    </w:pPr>
    <w:rPr>
      <w:rFonts w:ascii="Arial" w:hAnsi="Arial"/>
      <w:sz w:val="24"/>
      <w:szCs w:val="21"/>
    </w:rPr>
  </w:style>
  <w:style w:type="character" w:styleId="1012" w:customStyle="1">
    <w:name w:val="DeltaView Insertion"/>
    <w:uiPriority w:val="0"/>
    <w:qFormat/>
    <w:rPr>
      <w:color w:val="0000ff"/>
      <w:spacing w:val="0"/>
      <w:u w:val="single"/>
    </w:rPr>
  </w:style>
  <w:style w:type="character" w:styleId="1013" w:customStyle="1">
    <w:name w:val="正文1 Char"/>
    <w:link w:val="762"/>
    <w:uiPriority w:val="0"/>
    <w:qFormat/>
    <w:rPr>
      <w:rFonts w:ascii="宋体"/>
      <w:sz w:val="24"/>
      <w:lang w:bidi="ar-SA"/>
    </w:rPr>
  </w:style>
  <w:style w:type="character" w:styleId="1014" w:customStyle="1">
    <w:name w:val="曹阿龙 Char"/>
    <w:link w:val="1015"/>
    <w:uiPriority w:val="0"/>
    <w:qFormat/>
    <w:rPr>
      <w:rFonts w:ascii="宋体" w:hAnsi="宋体" w:eastAsia="幼圆"/>
      <w:b/>
      <w:bCs/>
      <w:sz w:val="28"/>
      <w:szCs w:val="28"/>
      <w:lang w:bidi="ar-SA"/>
    </w:rPr>
  </w:style>
  <w:style w:type="paragraph" w:styleId="1015" w:customStyle="1">
    <w:name w:val="曹阿龙"/>
    <w:basedOn w:val="757"/>
    <w:link w:val="1014"/>
    <w:uiPriority w:val="0"/>
    <w:qFormat/>
    <w:pPr>
      <w:ind w:firstLine="561"/>
      <w:jc w:val="left"/>
      <w:spacing w:line="400" w:lineRule="exact"/>
    </w:pPr>
    <w:rPr>
      <w:rFonts w:ascii="宋体" w:hAnsi="宋体" w:eastAsia="幼圆"/>
      <w:sz w:val="28"/>
      <w:szCs w:val="28"/>
    </w:rPr>
  </w:style>
  <w:style w:type="character" w:styleId="1016" w:customStyle="1">
    <w:name w:val="Para head"/>
    <w:basedOn w:val="929"/>
    <w:uiPriority w:val="0"/>
    <w:qFormat/>
  </w:style>
  <w:style w:type="character" w:styleId="1017" w:customStyle="1">
    <w:name w:val="正文（首行缩进2字符） Char"/>
    <w:link w:val="1018"/>
    <w:uiPriority w:val="0"/>
    <w:qFormat/>
    <w:rPr>
      <w:rFonts w:eastAsia="宋体"/>
      <w:sz w:val="21"/>
      <w:szCs w:val="21"/>
      <w:lang w:bidi="ar-SA"/>
    </w:rPr>
  </w:style>
  <w:style w:type="paragraph" w:styleId="1018" w:customStyle="1">
    <w:name w:val="正文（首行缩进2字符）"/>
    <w:basedOn w:val="758"/>
    <w:link w:val="1017"/>
    <w:uiPriority w:val="0"/>
    <w:qFormat/>
    <w:pPr>
      <w:ind w:firstLine="420"/>
      <w:spacing w:line="360" w:lineRule="auto"/>
    </w:pPr>
    <w:rPr>
      <w:sz w:val="20"/>
      <w:szCs w:val="21"/>
    </w:rPr>
  </w:style>
  <w:style w:type="character" w:styleId="1019" w:customStyle="1">
    <w:name w:val="表格 Char Char"/>
    <w:link w:val="1020"/>
    <w:uiPriority w:val="0"/>
    <w:qFormat/>
    <w:rPr>
      <w:rFonts w:ascii="宋体" w:hAnsi="宋体" w:eastAsia="宋体"/>
      <w:lang w:bidi="ar-SA"/>
    </w:rPr>
  </w:style>
  <w:style w:type="paragraph" w:styleId="1020" w:customStyle="1">
    <w:name w:val="表格"/>
    <w:basedOn w:val="758"/>
    <w:link w:val="1019"/>
    <w:uiPriority w:val="0"/>
    <w:qFormat/>
    <w:pPr>
      <w:ind w:firstLine="42"/>
    </w:pPr>
    <w:rPr>
      <w:rFonts w:ascii="宋体" w:hAnsi="宋体"/>
      <w:sz w:val="20"/>
      <w:szCs w:val="20"/>
    </w:rPr>
  </w:style>
  <w:style w:type="character" w:styleId="1021" w:customStyle="1">
    <w:name w:val="纯文本 Char1"/>
    <w:uiPriority w:val="0"/>
    <w:semiHidden/>
    <w:qFormat/>
    <w:rPr>
      <w:rFonts w:ascii="宋体" w:hAnsi="Courier New"/>
      <w:sz w:val="21"/>
      <w:szCs w:val="21"/>
    </w:rPr>
  </w:style>
  <w:style w:type="character" w:styleId="1022" w:customStyle="1">
    <w:name w:val="美标题2 Char Char"/>
    <w:link w:val="1023"/>
    <w:uiPriority w:val="0"/>
    <w:qFormat/>
    <w:rPr>
      <w:rFonts w:ascii="宋体" w:hAnsi="宋体"/>
      <w:b/>
      <w:sz w:val="28"/>
      <w:lang w:bidi="ar-SA"/>
    </w:rPr>
  </w:style>
  <w:style w:type="paragraph" w:styleId="1023" w:customStyle="1">
    <w:name w:val="美标题2"/>
    <w:basedOn w:val="758"/>
    <w:link w:val="1022"/>
    <w:uiPriority w:val="0"/>
    <w:qFormat/>
    <w:rPr>
      <w:rFonts w:ascii="宋体" w:hAnsi="宋体"/>
      <w:b/>
      <w:sz w:val="28"/>
      <w:szCs w:val="20"/>
    </w:rPr>
  </w:style>
  <w:style w:type="character" w:styleId="1024" w:customStyle="1">
    <w:name w:val="表蕊 Char1"/>
    <w:link w:val="1025"/>
    <w:uiPriority w:val="0"/>
    <w:qFormat/>
    <w:rPr>
      <w:rFonts w:eastAsia="楷体_GB2312"/>
      <w:spacing w:val="-10"/>
      <w:lang w:bidi="ar-SA"/>
    </w:rPr>
  </w:style>
  <w:style w:type="paragraph" w:styleId="1025" w:customStyle="1">
    <w:name w:val="表蕊"/>
    <w:basedOn w:val="758"/>
    <w:link w:val="1024"/>
    <w:uiPriority w:val="0"/>
    <w:qFormat/>
    <w:pPr>
      <w:jc w:val="left"/>
      <w:spacing w:line="320" w:lineRule="atLeast"/>
    </w:pPr>
    <w:rPr>
      <w:rFonts w:eastAsia="楷体_GB2312"/>
      <w:spacing w:val="-10"/>
      <w:sz w:val="20"/>
      <w:szCs w:val="20"/>
    </w:rPr>
  </w:style>
  <w:style w:type="character" w:styleId="1026" w:customStyle="1">
    <w:name w:val="方案文档 Char Char"/>
    <w:link w:val="1027"/>
    <w:uiPriority w:val="0"/>
    <w:qFormat/>
    <w:rPr>
      <w:rFonts w:ascii="宋体" w:hAnsi="宋体"/>
      <w:b/>
      <w:lang w:bidi="ar-SA"/>
    </w:rPr>
  </w:style>
  <w:style w:type="paragraph" w:styleId="1027" w:customStyle="1">
    <w:name w:val="方案文档"/>
    <w:basedOn w:val="758"/>
    <w:link w:val="1026"/>
    <w:uiPriority w:val="0"/>
    <w:qFormat/>
    <w:pPr>
      <w:ind w:left="420"/>
      <w:spacing w:line="360" w:lineRule="auto"/>
      <w:tabs>
        <w:tab w:val="left" w:pos="420" w:leader="none"/>
      </w:tabs>
    </w:pPr>
    <w:rPr>
      <w:rFonts w:ascii="宋体" w:hAnsi="宋体"/>
      <w:b/>
      <w:sz w:val="20"/>
      <w:szCs w:val="20"/>
    </w:rPr>
  </w:style>
  <w:style w:type="character" w:styleId="1028" w:customStyle="1">
    <w:name w:val="正文文本缩进 Char1"/>
    <w:uiPriority w:val="0"/>
    <w:semiHidden/>
    <w:qFormat/>
    <w:rPr>
      <w:sz w:val="21"/>
      <w:szCs w:val="24"/>
    </w:rPr>
  </w:style>
  <w:style w:type="character" w:styleId="1029" w:customStyle="1">
    <w:name w:val="二级目录 Char"/>
    <w:link w:val="1030"/>
    <w:uiPriority w:val="0"/>
    <w:qFormat/>
    <w:rPr>
      <w:rFonts w:eastAsia="Times New Roman"/>
      <w:b/>
      <w:sz w:val="30"/>
      <w:szCs w:val="28"/>
      <w:lang w:val="en-US" w:eastAsia="zh-CN" w:bidi="ar-SA"/>
    </w:rPr>
  </w:style>
  <w:style w:type="paragraph" w:styleId="1030" w:customStyle="1">
    <w:name w:val="二级目录"/>
    <w:next w:val="758"/>
    <w:link w:val="102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31" w:customStyle="1">
    <w:name w:val="Item List Char"/>
    <w:link w:val="1032"/>
    <w:uiPriority w:val="0"/>
    <w:qFormat/>
    <w:rPr>
      <w:rFonts w:eastAsia="Times New Roman"/>
      <w:sz w:val="21"/>
      <w:szCs w:val="21"/>
      <w:lang w:val="en-US" w:eastAsia="zh-CN" w:bidi="ar-SA"/>
    </w:rPr>
  </w:style>
  <w:style w:type="paragraph" w:styleId="1032" w:customStyle="1">
    <w:name w:val="Item List"/>
    <w:link w:val="103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033" w:customStyle="1">
    <w:name w:val="正文文本 (10)_"/>
    <w:link w:val="1034"/>
    <w:uiPriority w:val="0"/>
    <w:qFormat/>
    <w:rPr>
      <w:rFonts w:ascii="MingLiU" w:hAnsi="MingLiU" w:eastAsia="MingLiU"/>
      <w:spacing w:val="40"/>
      <w:sz w:val="19"/>
      <w:szCs w:val="19"/>
      <w:shd w:val="clear" w:color="auto" w:fill="ffffff"/>
      <w:lang w:bidi="ar-SA"/>
    </w:rPr>
  </w:style>
  <w:style w:type="paragraph" w:styleId="1034" w:customStyle="1">
    <w:name w:val="正文文本 (10)6"/>
    <w:basedOn w:val="758"/>
    <w:link w:val="103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35" w:customStyle="1">
    <w:name w:val="标题2 Char Char"/>
    <w:link w:val="1036"/>
    <w:uiPriority w:val="0"/>
    <w:qFormat/>
    <w:rPr>
      <w:rFonts w:eastAsia="方正楷体_GBK"/>
      <w:sz w:val="32"/>
      <w:lang w:bidi="ar-SA"/>
    </w:rPr>
  </w:style>
  <w:style w:type="paragraph" w:styleId="1036" w:customStyle="1">
    <w:name w:val="标题2"/>
    <w:basedOn w:val="758"/>
    <w:next w:val="758"/>
    <w:link w:val="1035"/>
    <w:uiPriority w:val="0"/>
    <w:qFormat/>
    <w:pPr>
      <w:jc w:val="center"/>
    </w:pPr>
    <w:rPr>
      <w:rFonts w:eastAsia="方正楷体_GBK"/>
      <w:sz w:val="32"/>
      <w:szCs w:val="20"/>
    </w:rPr>
  </w:style>
  <w:style w:type="character" w:styleId="1037" w:customStyle="1">
    <w:name w:val="wwwww Char"/>
    <w:link w:val="1038"/>
    <w:uiPriority w:val="0"/>
    <w:qFormat/>
    <w:rPr>
      <w:rFonts w:ascii="宋体" w:hAnsi="宋体"/>
      <w:sz w:val="24"/>
      <w:szCs w:val="21"/>
      <w:lang w:bidi="ar-SA"/>
    </w:rPr>
  </w:style>
  <w:style w:type="paragraph" w:styleId="1038" w:customStyle="1">
    <w:name w:val="wwwww"/>
    <w:basedOn w:val="758"/>
    <w:link w:val="1037"/>
    <w:uiPriority w:val="0"/>
    <w:qFormat/>
    <w:pPr>
      <w:spacing w:line="400" w:lineRule="exact"/>
      <w:widowControl/>
    </w:pPr>
    <w:rPr>
      <w:rFonts w:ascii="宋体" w:hAnsi="宋体"/>
      <w:sz w:val="24"/>
      <w:szCs w:val="21"/>
    </w:rPr>
  </w:style>
  <w:style w:type="character" w:styleId="1039" w:customStyle="1">
    <w:name w:val="fix161 Char"/>
    <w:link w:val="1040"/>
    <w:uiPriority w:val="0"/>
    <w:qFormat/>
    <w:rPr>
      <w:rFonts w:ascii="宋体" w:hAnsi="宋体"/>
      <w:sz w:val="24"/>
      <w:szCs w:val="24"/>
      <w:lang w:bidi="ar-SA"/>
    </w:rPr>
  </w:style>
  <w:style w:type="paragraph" w:styleId="1040" w:customStyle="1">
    <w:name w:val="fix161"/>
    <w:basedOn w:val="758"/>
    <w:link w:val="1039"/>
    <w:uiPriority w:val="0"/>
    <w:qFormat/>
    <w:pPr>
      <w:jc w:val="left"/>
      <w:spacing w:before="100" w:beforeAutospacing="1" w:after="100" w:afterAutospacing="1"/>
      <w:widowControl/>
    </w:pPr>
    <w:rPr>
      <w:rFonts w:ascii="宋体" w:hAnsi="宋体"/>
      <w:sz w:val="24"/>
    </w:rPr>
  </w:style>
  <w:style w:type="character" w:styleId="1041" w:customStyle="1">
    <w:name w:val="12black1"/>
    <w:uiPriority w:val="0"/>
    <w:qFormat/>
    <w:rPr>
      <w:color w:val="000000"/>
      <w:sz w:val="24"/>
      <w:szCs w:val="24"/>
      <w:u w:val="none"/>
    </w:rPr>
  </w:style>
  <w:style w:type="character" w:styleId="1042" w:customStyle="1">
    <w:name w:val="表格标题 Char"/>
    <w:link w:val="1043"/>
    <w:uiPriority w:val="0"/>
    <w:qFormat/>
    <w:rPr>
      <w:rFonts w:ascii="Arial Black" w:hAnsi="Arial Black" w:eastAsia="黑体"/>
      <w:sz w:val="24"/>
      <w:szCs w:val="24"/>
    </w:rPr>
  </w:style>
  <w:style w:type="paragraph" w:styleId="1043" w:customStyle="1">
    <w:name w:val="表格标题"/>
    <w:basedOn w:val="758"/>
    <w:link w:val="1042"/>
    <w:uiPriority w:val="0"/>
    <w:qFormat/>
    <w:pPr>
      <w:jc w:val="center"/>
      <w:spacing w:after="156" w:line="400" w:lineRule="exact"/>
    </w:pPr>
    <w:rPr>
      <w:rFonts w:ascii="Arial Black" w:hAnsi="Arial Black" w:eastAsia="黑体"/>
      <w:sz w:val="24"/>
    </w:rPr>
  </w:style>
  <w:style w:type="character" w:styleId="1044" w:customStyle="1">
    <w:name w:val="表头 Char"/>
    <w:link w:val="1045"/>
    <w:uiPriority w:val="0"/>
    <w:qFormat/>
    <w:rPr>
      <w:rFonts w:eastAsia="黑体"/>
      <w:spacing w:val="-10"/>
      <w:lang w:bidi="ar-SA"/>
    </w:rPr>
  </w:style>
  <w:style w:type="paragraph" w:styleId="1045" w:customStyle="1">
    <w:name w:val="表头"/>
    <w:basedOn w:val="758"/>
    <w:link w:val="1044"/>
    <w:uiPriority w:val="0"/>
    <w:qFormat/>
    <w:pPr>
      <w:jc w:val="center"/>
      <w:spacing w:line="320" w:lineRule="atLeast"/>
    </w:pPr>
    <w:rPr>
      <w:rFonts w:eastAsia="黑体"/>
      <w:spacing w:val="-10"/>
      <w:sz w:val="20"/>
      <w:szCs w:val="20"/>
    </w:rPr>
  </w:style>
  <w:style w:type="character" w:styleId="1046" w:customStyle="1">
    <w:name w:val="不明显参考1"/>
    <w:uiPriority w:val="0"/>
    <w:qFormat/>
    <w:rPr>
      <w:smallCaps/>
      <w:color w:val="c0504d"/>
      <w:u w:val="single"/>
    </w:rPr>
  </w:style>
  <w:style w:type="character" w:styleId="1047" w:customStyle="1">
    <w:name w:val="Char Char29"/>
    <w:uiPriority w:val="0"/>
    <w:qFormat/>
    <w:rPr>
      <w:rFonts w:ascii="Arial" w:hAnsi="Arial" w:eastAsia="黑体"/>
      <w:b/>
      <w:bCs/>
      <w:sz w:val="28"/>
      <w:szCs w:val="28"/>
      <w:lang w:val="en-US" w:eastAsia="zh-CN" w:bidi="ar-SA"/>
    </w:rPr>
  </w:style>
  <w:style w:type="character" w:styleId="1048" w:customStyle="1">
    <w:name w:val="Char Char17"/>
    <w:uiPriority w:val="0"/>
    <w:qFormat/>
    <w:rPr>
      <w:rFonts w:eastAsia="宋体"/>
      <w:sz w:val="18"/>
      <w:szCs w:val="18"/>
      <w:lang w:bidi="ar-SA"/>
    </w:rPr>
  </w:style>
  <w:style w:type="character" w:styleId="1049" w:customStyle="1">
    <w:name w:val="三级条标题 Char"/>
    <w:link w:val="1050"/>
    <w:uiPriority w:val="0"/>
    <w:qFormat/>
    <w:rPr>
      <w:rFonts w:ascii="黑体" w:hAnsi="宋体" w:eastAsia="黑体"/>
      <w:lang w:bidi="ar-SA"/>
    </w:rPr>
  </w:style>
  <w:style w:type="paragraph" w:styleId="1050" w:customStyle="1">
    <w:name w:val="三级条标题"/>
    <w:basedOn w:val="1000"/>
    <w:next w:val="772"/>
    <w:link w:val="1049"/>
    <w:uiPriority w:val="0"/>
    <w:qFormat/>
    <w:pPr>
      <w:outlineLvl w:val="4"/>
    </w:pPr>
  </w:style>
  <w:style w:type="character" w:styleId="1051" w:customStyle="1">
    <w:name w:val="HTML 地址 Char1"/>
    <w:uiPriority w:val="0"/>
    <w:qFormat/>
    <w:rPr>
      <w:i/>
      <w:iCs/>
      <w:sz w:val="21"/>
      <w:szCs w:val="21"/>
    </w:rPr>
  </w:style>
  <w:style w:type="character" w:styleId="1052" w:customStyle="1">
    <w:name w:val="标题 B Char"/>
    <w:link w:val="1053"/>
    <w:uiPriority w:val="0"/>
    <w:qFormat/>
    <w:rPr>
      <w:rFonts w:ascii="Arial Rounded MT Bold" w:hAnsi="Arial Rounded MT Bold" w:eastAsia="黑体"/>
      <w:spacing w:val="8"/>
      <w:sz w:val="32"/>
      <w:lang w:bidi="ar-SA"/>
    </w:rPr>
  </w:style>
  <w:style w:type="paragraph" w:styleId="1053" w:customStyle="1">
    <w:name w:val="标题 B"/>
    <w:basedOn w:val="757"/>
    <w:link w:val="1052"/>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54" w:customStyle="1">
    <w:name w:val="列出段落 Char"/>
    <w:link w:val="752"/>
    <w:uiPriority w:val="0"/>
    <w:qFormat/>
    <w:rPr>
      <w:rFonts w:ascii="Calibri" w:hAnsi="Calibri" w:eastAsia="PMingLiU"/>
      <w:sz w:val="24"/>
      <w:lang w:eastAsia="zh-TW" w:bidi="ar-SA"/>
    </w:rPr>
  </w:style>
  <w:style w:type="character" w:styleId="1055" w:customStyle="1">
    <w:name w:val="Char Char30"/>
    <w:uiPriority w:val="0"/>
    <w:qFormat/>
    <w:rPr>
      <w:rFonts w:eastAsia="宋体"/>
      <w:b/>
      <w:bCs/>
      <w:sz w:val="32"/>
      <w:szCs w:val="32"/>
      <w:lang w:val="en-US" w:eastAsia="zh-CN" w:bidi="ar-SA"/>
    </w:rPr>
  </w:style>
  <w:style w:type="character" w:styleId="1056" w:customStyle="1">
    <w:name w:val="apple-converted-space"/>
    <w:basedOn w:val="929"/>
    <w:uiPriority w:val="0"/>
    <w:qFormat/>
  </w:style>
  <w:style w:type="character" w:styleId="1057" w:customStyle="1">
    <w:name w:val="正文文本 (2)_"/>
    <w:link w:val="1058"/>
    <w:uiPriority w:val="0"/>
    <w:qFormat/>
    <w:rPr>
      <w:rFonts w:ascii="MingLiU" w:hAnsi="MingLiU" w:eastAsia="MingLiU"/>
      <w:spacing w:val="10"/>
      <w:sz w:val="18"/>
      <w:szCs w:val="18"/>
      <w:shd w:val="clear" w:color="auto" w:fill="ffffff"/>
      <w:lang w:bidi="ar-SA"/>
    </w:rPr>
  </w:style>
  <w:style w:type="paragraph" w:styleId="1058" w:customStyle="1">
    <w:name w:val="正文文本 (2)11"/>
    <w:basedOn w:val="758"/>
    <w:link w:val="105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59" w:customStyle="1">
    <w:name w:val="美标题3 Char Char"/>
    <w:link w:val="1060"/>
    <w:uiPriority w:val="0"/>
    <w:qFormat/>
    <w:rPr>
      <w:rFonts w:ascii="宋体" w:hAnsi="宋体" w:eastAsia="宋体"/>
      <w:b/>
      <w:lang w:bidi="ar-SA"/>
    </w:rPr>
  </w:style>
  <w:style w:type="paragraph" w:styleId="1060" w:customStyle="1">
    <w:name w:val="美标题3"/>
    <w:basedOn w:val="758"/>
    <w:link w:val="1059"/>
    <w:uiPriority w:val="0"/>
    <w:qFormat/>
    <w:pPr>
      <w:spacing w:line="360" w:lineRule="auto"/>
    </w:pPr>
    <w:rPr>
      <w:rFonts w:ascii="宋体" w:hAnsi="宋体"/>
      <w:b/>
      <w:sz w:val="20"/>
      <w:szCs w:val="20"/>
    </w:rPr>
  </w:style>
  <w:style w:type="character" w:styleId="1061" w:customStyle="1">
    <w:name w:val="Char Char33"/>
    <w:uiPriority w:val="0"/>
    <w:qFormat/>
    <w:rPr>
      <w:rFonts w:eastAsia="方正仿宋_GBK"/>
      <w:b/>
      <w:sz w:val="44"/>
      <w:lang w:val="en-US" w:eastAsia="zh-CN" w:bidi="ar-SA"/>
    </w:rPr>
  </w:style>
  <w:style w:type="character" w:styleId="1062" w:customStyle="1">
    <w:name w:val="首行缩进正文 Char"/>
    <w:link w:val="1063"/>
    <w:uiPriority w:val="0"/>
    <w:qFormat/>
    <w:rPr>
      <w:rFonts w:ascii="微软雅黑" w:hAnsi="微软雅黑" w:eastAsia="微软雅黑"/>
      <w:sz w:val="24"/>
      <w:szCs w:val="24"/>
      <w:lang w:bidi="ar-SA"/>
    </w:rPr>
  </w:style>
  <w:style w:type="paragraph" w:styleId="1063" w:customStyle="1">
    <w:name w:val="首行缩进正文"/>
    <w:basedOn w:val="758"/>
    <w:link w:val="1062"/>
    <w:uiPriority w:val="0"/>
    <w:qFormat/>
    <w:pPr>
      <w:ind w:firstLine="420"/>
      <w:jc w:val="left"/>
      <w:spacing w:line="400" w:lineRule="exact"/>
      <w:widowControl/>
    </w:pPr>
    <w:rPr>
      <w:rFonts w:ascii="微软雅黑" w:hAnsi="微软雅黑" w:eastAsia="微软雅黑"/>
      <w:sz w:val="20"/>
    </w:rPr>
  </w:style>
  <w:style w:type="character" w:styleId="1064" w:customStyle="1">
    <w:name w:val="Char Char7"/>
    <w:uiPriority w:val="0"/>
    <w:qFormat/>
    <w:rPr>
      <w:rFonts w:ascii="Arial" w:hAnsi="Arial" w:eastAsia="幼圆"/>
      <w:b/>
      <w:bCs/>
      <w:sz w:val="44"/>
      <w:szCs w:val="44"/>
      <w:lang w:val="en-US" w:eastAsia="zh-CN" w:bidi="ar-SA"/>
    </w:rPr>
  </w:style>
  <w:style w:type="character" w:styleId="1065" w:customStyle="1">
    <w:name w:val="Char Char31"/>
    <w:uiPriority w:val="0"/>
    <w:qFormat/>
    <w:rPr>
      <w:rFonts w:ascii="Arial" w:hAnsi="Arial" w:eastAsia="幼圆"/>
      <w:b/>
      <w:bCs/>
      <w:sz w:val="44"/>
      <w:szCs w:val="44"/>
      <w:lang w:val="en-US" w:eastAsia="zh-CN" w:bidi="ar-SA"/>
    </w:rPr>
  </w:style>
  <w:style w:type="character" w:styleId="1066" w:customStyle="1">
    <w:name w:val="正文4 Char"/>
    <w:link w:val="1067"/>
    <w:uiPriority w:val="0"/>
    <w:qFormat/>
    <w:rPr>
      <w:rFonts w:eastAsia="楷体_GB2312"/>
      <w:spacing w:val="8"/>
      <w:sz w:val="28"/>
    </w:rPr>
  </w:style>
  <w:style w:type="paragraph" w:styleId="1067" w:customStyle="1">
    <w:name w:val="正文4"/>
    <w:basedOn w:val="758"/>
    <w:link w:val="1066"/>
    <w:uiPriority w:val="0"/>
    <w:qFormat/>
    <w:pPr>
      <w:ind w:firstLine="601"/>
      <w:spacing w:line="440" w:lineRule="exact"/>
    </w:pPr>
    <w:rPr>
      <w:rFonts w:eastAsia="楷体_GB2312"/>
      <w:spacing w:val="8"/>
      <w:sz w:val="28"/>
      <w:szCs w:val="20"/>
    </w:rPr>
  </w:style>
  <w:style w:type="character" w:styleId="1068" w:customStyle="1">
    <w:name w:val="普通正文 Char"/>
    <w:link w:val="1069"/>
    <w:uiPriority w:val="0"/>
    <w:qFormat/>
    <w:rPr>
      <w:rFonts w:ascii="Arial" w:hAnsi="Arial" w:eastAsia="宋体"/>
      <w:sz w:val="24"/>
      <w:szCs w:val="24"/>
      <w:lang w:val="en-US" w:eastAsia="zh-CN" w:bidi="ar-SA"/>
    </w:rPr>
  </w:style>
  <w:style w:type="paragraph" w:styleId="1069" w:customStyle="1">
    <w:name w:val="普通正文"/>
    <w:basedOn w:val="758"/>
    <w:link w:val="1068"/>
    <w:uiPriority w:val="0"/>
    <w:qFormat/>
    <w:pPr>
      <w:ind w:firstLine="480"/>
      <w:jc w:val="left"/>
      <w:spacing w:before="120" w:after="120" w:line="360" w:lineRule="auto"/>
    </w:pPr>
    <w:rPr>
      <w:rFonts w:ascii="Arial" w:hAnsi="Arial"/>
      <w:sz w:val="24"/>
    </w:rPr>
  </w:style>
  <w:style w:type="character" w:styleId="1070" w:customStyle="1">
    <w:name w:val="明显参考1"/>
    <w:uiPriority w:val="0"/>
    <w:qFormat/>
    <w:rPr>
      <w:b/>
      <w:bCs/>
      <w:smallCaps/>
      <w:color w:val="c0504d"/>
      <w:spacing w:val="5"/>
      <w:u w:val="single"/>
    </w:rPr>
  </w:style>
  <w:style w:type="character" w:styleId="1071" w:customStyle="1">
    <w:name w:val="Table Heading Char"/>
    <w:link w:val="1072"/>
    <w:uiPriority w:val="0"/>
    <w:qFormat/>
    <w:rPr>
      <w:rFonts w:ascii="Arial" w:hAnsi="Arial" w:eastAsia="黑体"/>
      <w:sz w:val="18"/>
      <w:szCs w:val="22"/>
      <w:lang w:val="en-US" w:eastAsia="en-US" w:bidi="ar-SA"/>
    </w:rPr>
  </w:style>
  <w:style w:type="paragraph" w:styleId="1072" w:customStyle="1">
    <w:name w:val="Table Heading"/>
    <w:link w:val="107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073" w:customStyle="1">
    <w:name w:val="xl62"/>
    <w:basedOn w:val="75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7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xl70"/>
    <w:basedOn w:val="75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76" w:customStyle="1">
    <w:name w:val="样式 样式 左侧:  2 字符 + 左侧:  0.85 厘米 首行缩进:  2 字符1"/>
    <w:basedOn w:val="758"/>
    <w:uiPriority w:val="0"/>
    <w:qFormat/>
    <w:pPr>
      <w:ind w:left="482" w:firstLine="200"/>
    </w:pPr>
    <w:rPr>
      <w:sz w:val="20"/>
      <w:szCs w:val="20"/>
    </w:rPr>
  </w:style>
  <w:style w:type="paragraph" w:styleId="1077" w:customStyle="1">
    <w:name w:val="示例"/>
    <w:next w:val="772"/>
    <w:uiPriority w:val="0"/>
    <w:qFormat/>
    <w:pPr>
      <w:ind w:firstLine="419"/>
      <w:jc w:val="both"/>
      <w:tabs>
        <w:tab w:val="left" w:pos="816" w:leader="none"/>
      </w:tabs>
    </w:pPr>
    <w:rPr>
      <w:rFonts w:hint="default" w:ascii="宋体" w:hAnsi="Times New Roman" w:eastAsia="宋体" w:cs="Times New Roman"/>
      <w:sz w:val="18"/>
      <w:lang w:val="en-US" w:eastAsia="zh-CN" w:bidi="ar-SA"/>
    </w:rPr>
  </w:style>
  <w:style w:type="paragraph" w:styleId="1078" w:customStyle="1">
    <w:name w:val="正文_2_0"/>
    <w:uiPriority w:val="0"/>
    <w:qFormat/>
    <w:pPr>
      <w:jc w:val="both"/>
      <w:widowControl w:val="off"/>
    </w:pPr>
    <w:rPr>
      <w:rFonts w:hint="default" w:ascii="Calibri" w:hAnsi="Calibri" w:eastAsia="宋体" w:cs="Times New Roman"/>
      <w:sz w:val="21"/>
      <w:lang w:val="en-US" w:eastAsia="zh-CN" w:bidi="ar-SA"/>
    </w:rPr>
  </w:style>
  <w:style w:type="paragraph" w:styleId="1079" w:customStyle="1">
    <w:name w:val="Sub Item List"/>
    <w:basedOn w:val="758"/>
    <w:uiPriority w:val="0"/>
    <w:qFormat/>
    <w:pPr>
      <w:ind w:left="1923" w:hanging="284"/>
      <w:jc w:val="left"/>
      <w:spacing w:before="80" w:line="240" w:lineRule="atLeast"/>
      <w:widowControl/>
      <w:tabs>
        <w:tab w:val="left" w:pos="1922" w:leader="none"/>
      </w:tabs>
    </w:pPr>
    <w:rPr>
      <w:szCs w:val="21"/>
    </w:rPr>
  </w:style>
  <w:style w:type="paragraph" w:styleId="1080" w:customStyle="1">
    <w:name w:val="修订1"/>
    <w:uiPriority w:val="0"/>
    <w:semiHidden/>
    <w:qFormat/>
    <w:rPr>
      <w:rFonts w:hint="default" w:ascii="Times New Roman" w:hAnsi="Times New Roman" w:eastAsia="宋体" w:cs="Times New Roman"/>
      <w:sz w:val="21"/>
      <w:szCs w:val="24"/>
      <w:lang w:val="en-US" w:eastAsia="zh-CN" w:bidi="ar-SA"/>
    </w:rPr>
  </w:style>
  <w:style w:type="paragraph" w:styleId="1081" w:customStyle="1">
    <w:name w:val="_Style 10"/>
    <w:basedOn w:val="758"/>
    <w:uiPriority w:val="0"/>
    <w:qFormat/>
    <w:rPr>
      <w:rFonts w:ascii="Tahoma" w:hAnsi="Tahoma"/>
      <w:sz w:val="24"/>
      <w:szCs w:val="20"/>
    </w:rPr>
  </w:style>
  <w:style w:type="paragraph" w:styleId="1082" w:customStyle="1">
    <w:name w:val="列项——"/>
    <w:uiPriority w:val="0"/>
    <w:qFormat/>
    <w:p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08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84" w:customStyle="1">
    <w:name w:val="样式 Numbered list 2.1 +"/>
    <w:basedOn w:val="758"/>
    <w:uiPriority w:val="0"/>
    <w:qFormat/>
    <w:pPr>
      <w:ind w:left="425" w:hanging="425"/>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85" w:customStyle="1">
    <w:name w:val="正文缩进编号"/>
    <w:basedOn w:val="758"/>
    <w:uiPriority w:val="0"/>
    <w:qFormat/>
    <w:pPr>
      <w:ind w:left="840" w:hanging="420"/>
      <w:spacing w:line="360" w:lineRule="auto"/>
    </w:pPr>
    <w:rPr>
      <w:rFonts w:ascii="Calibri" w:hAnsi="Calibri"/>
      <w:sz w:val="24"/>
      <w:szCs w:val="21"/>
    </w:rPr>
  </w:style>
  <w:style w:type="paragraph" w:styleId="1086"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87" w:customStyle="1">
    <w:name w:val="HPC正文"/>
    <w:basedOn w:val="758"/>
    <w:uiPriority w:val="0"/>
    <w:qFormat/>
    <w:pPr>
      <w:ind w:firstLine="424"/>
      <w:spacing w:line="360" w:lineRule="auto"/>
    </w:pPr>
    <w:rPr>
      <w:sz w:val="24"/>
    </w:rPr>
  </w:style>
  <w:style w:type="paragraph" w:styleId="1088" w:customStyle="1">
    <w:name w:val="Char"/>
    <w:basedOn w:val="758"/>
    <w:uiPriority w:val="0"/>
    <w:qFormat/>
    <w:pPr>
      <w:tabs>
        <w:tab w:val="left" w:pos="360" w:leader="none"/>
      </w:tabs>
    </w:pPr>
    <w:rPr>
      <w:sz w:val="24"/>
    </w:rPr>
  </w:style>
  <w:style w:type="paragraph" w:styleId="1089" w:customStyle="1">
    <w:name w:val="Char1"/>
    <w:basedOn w:val="758"/>
    <w:uiPriority w:val="0"/>
    <w:qFormat/>
    <w:pPr>
      <w:ind w:left="432" w:hanging="432"/>
      <w:spacing w:before="156" w:after="156"/>
      <w:tabs>
        <w:tab w:val="left" w:pos="432" w:leader="none"/>
      </w:tabs>
    </w:pPr>
  </w:style>
  <w:style w:type="paragraph" w:styleId="1090" w:customStyle="1">
    <w:name w:val="注×："/>
    <w:uiPriority w:val="0"/>
    <w:qFormat/>
    <w:pPr>
      <w:ind w:left="1035" w:hanging="555"/>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091" w:customStyle="1">
    <w:name w:val="Default Text"/>
    <w:basedOn w:val="758"/>
    <w:uiPriority w:val="0"/>
    <w:qFormat/>
    <w:pPr>
      <w:jc w:val="left"/>
      <w:widowControl/>
    </w:pPr>
    <w:rPr>
      <w:rFonts w:ascii="Calibri" w:hAnsi="Calibri"/>
      <w:sz w:val="20"/>
      <w:szCs w:val="20"/>
      <w:lang w:eastAsia="en-US"/>
    </w:rPr>
  </w:style>
  <w:style w:type="paragraph" w:styleId="1092" w:customStyle="1">
    <w:name w:val="正文编号"/>
    <w:basedOn w:val="758"/>
    <w:uiPriority w:val="0"/>
    <w:qFormat/>
    <w:pPr>
      <w:spacing w:line="400" w:lineRule="exact"/>
      <w:tabs>
        <w:tab w:val="left" w:pos="720" w:leader="none"/>
      </w:tabs>
    </w:pPr>
    <w:rPr>
      <w:rFonts w:eastAsia="楷体_GB2312"/>
      <w:spacing w:val="8"/>
      <w:sz w:val="28"/>
      <w:szCs w:val="20"/>
    </w:rPr>
  </w:style>
  <w:style w:type="paragraph" w:styleId="1093" w:customStyle="1">
    <w:name w:val="GP（表格）"/>
    <w:basedOn w:val="758"/>
    <w:uiPriority w:val="0"/>
    <w:qFormat/>
    <w:rPr>
      <w:rFonts w:ascii="Arial" w:hAnsi="Arial"/>
      <w:sz w:val="18"/>
    </w:rPr>
  </w:style>
  <w:style w:type="paragraph" w:styleId="1094" w:customStyle="1">
    <w:name w:val="Char11"/>
    <w:basedOn w:val="758"/>
    <w:uiPriority w:val="0"/>
    <w:qFormat/>
    <w:pPr>
      <w:spacing w:line="360" w:lineRule="auto"/>
    </w:pPr>
    <w:rPr>
      <w:sz w:val="24"/>
      <w:szCs w:val="20"/>
    </w:rPr>
  </w:style>
  <w:style w:type="paragraph" w:styleId="1095" w:customStyle="1">
    <w:name w:val="一级项目符号"/>
    <w:basedOn w:val="758"/>
    <w:uiPriority w:val="0"/>
    <w:qFormat/>
    <w:pPr>
      <w:ind w:left="840" w:hanging="480"/>
      <w:spacing w:line="360" w:lineRule="auto"/>
      <w:widowControl/>
      <w:tabs>
        <w:tab w:val="left" w:pos="840" w:leader="none"/>
      </w:tabs>
    </w:pPr>
    <w:rPr>
      <w:rFonts w:ascii="Calibri" w:hAnsi="Calibri"/>
      <w:sz w:val="24"/>
    </w:rPr>
  </w:style>
  <w:style w:type="paragraph" w:styleId="1096" w:customStyle="1">
    <w:name w:val="样式2"/>
    <w:basedOn w:val="921"/>
    <w:uiPriority w:val="0"/>
    <w:qFormat/>
    <w:pPr>
      <w:ind w:left="360" w:hanging="360"/>
      <w:spacing w:before="0" w:after="0" w:line="400" w:lineRule="atLeast"/>
      <w:widowControl/>
      <w:tabs>
        <w:tab w:val="left" w:pos="480" w:leader="none"/>
      </w:tabs>
      <w:outlineLvl w:val="9"/>
    </w:pPr>
    <w:rPr>
      <w:rFonts w:ascii="宋体" w:eastAsia="黑体"/>
      <w:sz w:val="21"/>
    </w:rPr>
  </w:style>
  <w:style w:type="paragraph" w:styleId="1097" w:customStyle="1">
    <w:name w:val="默认段落字体 Para Char Char Char Char Char Char Char"/>
    <w:basedOn w:val="758"/>
    <w:uiPriority w:val="0"/>
    <w:qFormat/>
    <w:rPr>
      <w:rFonts w:ascii="Tahoma" w:hAnsi="Tahoma"/>
      <w:sz w:val="24"/>
      <w:szCs w:val="20"/>
    </w:rPr>
  </w:style>
  <w:style w:type="paragraph" w:styleId="1098" w:customStyle="1">
    <w:name w:val="jx标题1"/>
    <w:basedOn w:val="921"/>
    <w:uiPriority w:val="0"/>
    <w:qFormat/>
    <w:pPr>
      <w:ind w:left="425" w:hanging="425"/>
      <w:spacing w:line="360" w:lineRule="auto"/>
      <w:tabs>
        <w:tab w:val="left" w:pos="425" w:leader="none"/>
      </w:tabs>
    </w:pPr>
    <w:rPr>
      <w:rFonts w:ascii="Calibri" w:hAnsi="Calibri" w:eastAsia="黑体"/>
      <w:bCs/>
      <w:szCs w:val="44"/>
    </w:rPr>
  </w:style>
  <w:style w:type="paragraph" w:styleId="1099" w:customStyle="1">
    <w:name w:val="正文图标题"/>
    <w:basedOn w:val="758"/>
    <w:next w:val="772"/>
    <w:uiPriority w:val="0"/>
    <w:qFormat/>
    <w:pPr>
      <w:ind w:left="480" w:hanging="480"/>
      <w:jc w:val="center"/>
      <w:widowControl/>
      <w:tabs>
        <w:tab w:val="left" w:pos="480" w:leader="none"/>
      </w:tabs>
    </w:pPr>
    <w:rPr>
      <w:rFonts w:ascii="黑体" w:eastAsia="黑体"/>
      <w:sz w:val="20"/>
      <w:szCs w:val="20"/>
    </w:rPr>
  </w:style>
  <w:style w:type="paragraph" w:styleId="1100" w:customStyle="1">
    <w:name w:val="列出段落2"/>
    <w:basedOn w:val="758"/>
    <w:uiPriority w:val="0"/>
    <w:qFormat/>
    <w:pPr>
      <w:ind w:firstLine="420"/>
    </w:pPr>
  </w:style>
  <w:style w:type="paragraph" w:styleId="110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02" w:customStyle="1">
    <w:name w:val="Char Char1 Char Char Char Char Char Char Char Char Char Char Char Char Char Char Char"/>
    <w:basedOn w:val="758"/>
    <w:uiPriority w:val="0"/>
    <w:qFormat/>
    <w:pPr>
      <w:ind w:left="4200"/>
      <w:jc w:val="left"/>
      <w:spacing w:after="160" w:line="240" w:lineRule="exact"/>
      <w:widowControl/>
      <w:tabs>
        <w:tab w:val="left" w:pos="4200" w:leader="none"/>
      </w:tabs>
    </w:pPr>
    <w:rPr>
      <w:rFonts w:ascii="Verdana" w:hAnsi="Verdana"/>
      <w:sz w:val="20"/>
      <w:szCs w:val="20"/>
      <w:lang w:eastAsia="en-US"/>
    </w:rPr>
  </w:style>
  <w:style w:type="paragraph" w:styleId="1103" w:customStyle="1">
    <w:name w:val="Section VII Header2"/>
    <w:basedOn w:val="92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104" w:customStyle="1">
    <w:name w:val="正文缩进2格"/>
    <w:basedOn w:val="758"/>
    <w:uiPriority w:val="0"/>
    <w:qFormat/>
    <w:pPr>
      <w:ind w:firstLine="639"/>
      <w:spacing w:line="600" w:lineRule="exact"/>
    </w:pPr>
    <w:rPr>
      <w:rFonts w:ascii="仿宋_GB2312" w:hAnsi="宋体" w:eastAsia="仿宋_GB2312"/>
      <w:sz w:val="31"/>
      <w:szCs w:val="20"/>
    </w:rPr>
  </w:style>
  <w:style w:type="paragraph" w:styleId="1105" w:customStyle="1">
    <w:name w:val="Body text|1"/>
    <w:basedOn w:val="758"/>
    <w:uiPriority w:val="0"/>
    <w:qFormat/>
    <w:pPr>
      <w:ind w:firstLine="180"/>
      <w:spacing w:line="360" w:lineRule="auto"/>
    </w:pPr>
    <w:rPr>
      <w:rFonts w:ascii="宋体" w:hAnsi="宋体"/>
      <w:sz w:val="66"/>
      <w:szCs w:val="66"/>
      <w:lang w:val="zh-TW" w:eastAsia="zh-TW"/>
    </w:rPr>
  </w:style>
  <w:style w:type="paragraph" w:styleId="1106" w:customStyle="1">
    <w:name w:val="Body text|4"/>
    <w:basedOn w:val="758"/>
    <w:uiPriority w:val="0"/>
    <w:qFormat/>
    <w:rPr>
      <w:sz w:val="28"/>
      <w:szCs w:val="28"/>
      <w:shd w:val="clear" w:color="auto" w:fill="ffffff"/>
    </w:rPr>
  </w:style>
  <w:style w:type="character" w:styleId="1107" w:customStyle="1">
    <w:name w:val="NormalCharacter"/>
    <w:link w:val="758"/>
    <w:uiPriority w:val="0"/>
    <w:semiHidden/>
    <w:qFormat/>
    <w:rPr>
      <w:rFonts w:hint="default" w:ascii="Tahoma" w:hAnsi="Tahoma" w:eastAsia="微软雅黑" w:cs="Times New Roman"/>
      <w:lang w:val="en-US" w:eastAsia="zh-CN" w:bidi="ar-SA"/>
    </w:rPr>
  </w:style>
  <w:style w:type="paragraph" w:styleId="1108" w:customStyle="1">
    <w:name w:val="标书标题"/>
    <w:basedOn w:val="986"/>
    <w:uiPriority w:val="0"/>
    <w:qFormat/>
    <w:rPr>
      <w:rFonts w:ascii="仿宋" w:hAnsi="仿宋" w:eastAsia="仿宋"/>
      <w:sz w:val="24"/>
    </w:rPr>
  </w:style>
  <w:style w:type="paragraph" w:styleId="1109" w:customStyle="1">
    <w:name w:val="_HT_正文"/>
    <w:basedOn w:val="758"/>
    <w:uiPriority w:val="0"/>
    <w:qFormat/>
    <w:pPr>
      <w:ind w:firstLine="200"/>
      <w:spacing w:line="360" w:lineRule="auto"/>
    </w:pPr>
    <w:rPr>
      <w:sz w:val="24"/>
    </w:rPr>
  </w:style>
  <w:style w:type="paragraph" w:styleId="1110" w:customStyle="1">
    <w:name w:val="xc正文"/>
    <w:basedOn w:val="666"/>
    <w:uiPriority w:val="0"/>
    <w:qFormat/>
    <w:pPr>
      <w:ind w:firstLine="200"/>
      <w:spacing w:line="360" w:lineRule="auto"/>
    </w:pPr>
    <w:rPr>
      <w:rFonts w:ascii="Calibri" w:hAnsi="Calibri" w:eastAsia="宋体"/>
      <w:sz w:val="24"/>
      <w:lang w:val="zh-CN"/>
    </w:rPr>
  </w:style>
  <w:style w:type="character" w:styleId="1111" w:customStyle="1">
    <w:name w:val="标题 1 字符"/>
    <w:link w:val="667"/>
    <w:uiPriority w:val="0"/>
    <w:qFormat/>
    <w:rPr>
      <w:rFonts w:eastAsia="方正仿宋_GBK"/>
      <w:b/>
      <w:sz w:val="44"/>
    </w:rPr>
  </w:style>
  <w:style w:type="paragraph" w:styleId="1112" w:customStyle="1">
    <w:name w:val="目录 111"/>
    <w:basedOn w:val="760"/>
    <w:next w:val="760"/>
    <w:uiPriority w:val="0"/>
    <w:qFormat/>
  </w:style>
  <w:style w:type="paragraph" w:styleId="1113" w:customStyle="1">
    <w:name w:val="纯文本2"/>
    <w:basedOn w:val="760"/>
    <w:uiPriority w:val="0"/>
    <w:qFormat/>
    <w:rPr>
      <w:rFonts w:ascii="宋体" w:hAnsi="Courier New"/>
      <w:sz w:val="20"/>
      <w:szCs w:val="20"/>
    </w:rPr>
  </w:style>
  <w:style w:type="paragraph" w:styleId="1114" w:customStyle="1">
    <w:name w:val="+正文"/>
    <w:basedOn w:val="666"/>
    <w:uiPriority w:val="0"/>
    <w:unhideWhenUsed/>
    <w:qFormat/>
    <w:pPr>
      <w:ind w:firstLine="200"/>
      <w:spacing w:line="360" w:lineRule="auto"/>
    </w:pPr>
    <w:rPr>
      <w:rFonts w:hint="default" w:ascii="Calibri" w:hAnsi="Calibri" w:eastAsia="楷体_GB2312"/>
      <w:sz w:val="24"/>
      <w:szCs w:val="20"/>
    </w:rPr>
  </w:style>
  <w:style w:type="table" w:styleId="1115" w:customStyle="1">
    <w:name w:val="Table Normal"/>
    <w:uiPriority w:val="0"/>
    <w:semiHidden/>
    <w:unhideWhenUsed/>
    <w:qFormat/>
    <w:tblPr>
      <w:tblCellMar>
        <w:left w:w="0" w:type="dxa"/>
        <w:top w:w="0" w:type="dxa"/>
        <w:right w:w="0" w:type="dxa"/>
        <w:bottom w:w="0" w:type="dxa"/>
      </w:tblCellMar>
    </w:tblPr>
  </w:style>
  <w:style w:type="paragraph" w:styleId="1116" w:customStyle="1">
    <w:name w:val="正文_16_0_0"/>
    <w:next w:val="666"/>
    <w:uiPriority w:val="0"/>
    <w:qFormat/>
    <w:pPr>
      <w:jc w:val="both"/>
      <w:widowControl w:val="off"/>
    </w:pPr>
    <w:rPr>
      <w:rFonts w:ascii="Calibri" w:hAnsi="Calibri" w:eastAsia="宋体" w:cs="Times New Roman"/>
      <w:sz w:val="21"/>
      <w:szCs w:val="22"/>
      <w:lang w:val="en-US" w:eastAsia="zh-CN" w:bidi="ar-SA"/>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徐州公信</dc:creator>
  <cp:lastModifiedBy>刘林壮</cp:lastModifiedBy>
  <cp:revision>15</cp:revision>
  <dcterms:created xsi:type="dcterms:W3CDTF">2023-05-24T02:16:00Z</dcterms:created>
  <dcterms:modified xsi:type="dcterms:W3CDTF">2026-09-08T03:29:34Z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93FF5989D1514E80BF7C531ECE2BE79C_13</vt:lpwstr>
  </property>
  <property fmtid="{D5CDD505-2E9C-101B-9397-08002B2CF9AE}" pid="4" name="KSOTemplateDocerSaveRecord">
    <vt:lpwstr>eyJoZGlkIjoiODEwZjM2OGVkMzljNjljNjdjN2NmYjU2MjE0ZGFjYTAiLCJ1c2VySWQiOiIyOTEwNDYyNzEifQ==</vt:lpwstr>
  </property>
</Properties>
</file>