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w:p>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w:rPr>
          <w:rFonts w:hint="default" w:ascii="Times New Roman" w:hAnsi="Times New Roman" w:eastAsia="宋体" w:cs="Times New Roman"/>
          <w:b/>
          <w:color w:val="auto"/>
          <w:spacing w:val="76"/>
          <w:sz w:val="156"/>
          <w:szCs w:val="20"/>
          <w:highlight w:val="none"/>
        </w:rPr>
        <w:t xml:space="preserve">招标文件</w:t>
      </w:r>
      <w:r/>
    </w:p>
    <w:p>
      <w:pPr>
        <w:spacing w:after="120"/>
        <w:rPr>
          <w:rFonts w:hint="default" w:ascii="Calibri" w:hAnsi="Calibri" w:eastAsia="宋体" w:cs="Times New Roman"/>
          <w:color w:val="auto"/>
          <w:highlight w:val="none"/>
          <w:lang w:val="en-US" w:eastAsia="zh-CN" w:bidi="ar-SA"/>
        </w:rPr>
      </w:pPr>
      <w:r>
        <w:rPr>
          <w:rFonts w:hint="default" w:ascii="Calibri" w:hAnsi="Calibri" w:eastAsia="宋体" w:cs="Times New Roman"/>
          <w:color w:val="auto"/>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sz w:val="36"/>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1748155</wp:posOffset>
                </wp:positionH>
                <wp:positionV relativeFrom="paragraph">
                  <wp:posOffset>6176</wp:posOffset>
                </wp:positionV>
                <wp:extent cx="2567940" cy="2444115"/>
                <wp:effectExtent l="0" t="0" r="3810" b="13335"/>
                <wp:wrapTight wrapText="bothSides">
                  <wp:wrapPolygon edited="1">
                    <wp:start x="0" y="0"/>
                    <wp:lineTo x="0" y="21381"/>
                    <wp:lineTo x="21472" y="21381"/>
                    <wp:lineTo x="21472" y="0"/>
                    <wp:lineTo x="0" y="0"/>
                  </wp:wrapPolygon>
                </wp:wrapTight>
                <wp:docPr id="6" name="图片 3" descr="3d36d3ed4596fb412fc81c85005a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92933" name="图片 3" descr="3d36d3ed4596fb412fc81c85005ae3b"/>
                        <pic:cNvPicPr>
                          <a:picLocks noChangeAspect="1"/>
                        </pic:cNvPicPr>
                        <pic:nvPr/>
                      </pic:nvPicPr>
                      <pic:blipFill>
                        <a:blip r:embed="rId21"/>
                        <a:stretch/>
                      </pic:blipFill>
                      <pic:spPr bwMode="auto">
                        <a:xfrm>
                          <a:off x="0" y="0"/>
                          <a:ext cx="2567939" cy="2444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137.7pt;mso-position-horizontal:absolute;mso-position-vertical-relative:text;margin-top:0.5pt;mso-position-vertical:absolute;width:202.2pt;height:192.4pt;mso-wrap-distance-left:9.0pt;mso-wrap-distance-top:0.0pt;mso-wrap-distance-right:9.0pt;mso-wrap-distance-bottom:0.0pt;" wrapcoords="0 0 0 98986 99407 98986 99407 0 0 0" stroked="f">
                <v:path textboxrect="0,0,0,0"/>
                <w10:wrap type="tight"/>
                <v:imagedata r:id="rId21" o:title=""/>
              </v:shape>
            </w:pict>
          </mc:Fallback>
        </mc:AlternateContent>
      </w:r>
      <w:r>
        <w:rPr>
          <w:sz w:val="36"/>
        </w:rPr>
      </w:r>
      <w:r/>
    </w:p>
    <w:p>
      <w:pPr>
        <w:ind w:firstLine="200"/>
        <w:rPr>
          <w:rFonts w:hint="default" w:ascii="宋体" w:hAnsi="Times New Roman" w:eastAsia="宋体" w:cs="Times New Roman"/>
          <w:color w:val="auto"/>
          <w:highlight w:val="none"/>
          <w:lang w:val="en-US" w:eastAsia="zh-CN" w:bidi="ar-SA"/>
        </w:rPr>
      </w:pPr>
      <w:r>
        <w:rPr>
          <w:rFonts w:hint="default" w:ascii="宋体" w:hAnsi="Times New Roman" w:eastAsia="宋体" w:cs="Times New Roman"/>
          <w:color w:val="auto"/>
          <w:highlight w:val="none"/>
          <w:lang w:val="en-US" w:eastAsia="zh-CN" w:bidi="ar-SA"/>
        </w:rPr>
      </w:r>
      <w:r>
        <w:rPr>
          <w:rFonts w:hint="default" w:ascii="宋体" w:hAnsi="Times New Roman" w:eastAsia="宋体" w:cs="Times New Roman"/>
          <w:color w:val="auto"/>
          <w:highlight w:val="none"/>
          <w:lang w:val="en-US" w:eastAsia="zh-CN" w:bidi="ar-SA"/>
        </w:rPr>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left="0" w:right="0"/>
        <w:jc w:val="center"/>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28"/>
          <w:szCs w:val="18"/>
          <w:highlight w:val="none"/>
        </w:rPr>
      </w:pPr>
      <w:r>
        <w:rPr>
          <w:rFonts w:hint="default" w:ascii="Times New Roman" w:hAnsi="Times New Roman" w:eastAsia="宋体" w:cs="Times New Roman"/>
          <w:color w:val="auto"/>
          <w:sz w:val="28"/>
          <w:szCs w:val="18"/>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eastAsia" w:ascii="Times New Roman" w:hAnsi="Times New Roman" w:cs="Times New Roman"/>
          <w:b w:val="0"/>
          <w:bCs w:val="0"/>
          <w:color w:val="auto"/>
          <w:sz w:val="32"/>
          <w:szCs w:val="20"/>
          <w:highlight w:val="none"/>
          <w:lang w:val="en-US" w:eastAsia="zh-CN" w:bidi="ar-SA"/>
        </w:rPr>
      </w:pPr>
      <w:r>
        <w:rPr>
          <w:rFonts w:hint="default" w:ascii="Times New Roman" w:hAnsi="Times New Roman" w:eastAsia="宋体" w:cs="Times New Roman"/>
          <w:color w:val="auto"/>
          <w:sz w:val="32"/>
          <w:szCs w:val="20"/>
          <w:highlight w:val="none"/>
        </w:rPr>
        <w:t xml:space="preserve">项目编号</w:t>
      </w:r>
      <w:r>
        <w:rPr>
          <w:rFonts w:hint="eastAsia" w:ascii="Times New Roman" w:hAnsi="Times New Roman" w:cs="Times New Roman"/>
          <w:color w:val="auto"/>
          <w:sz w:val="32"/>
          <w:szCs w:val="20"/>
          <w:highlight w:val="none"/>
          <w:lang w:eastAsia="zh-CN"/>
        </w:rPr>
        <w:t xml:space="preserve">：</w:t>
      </w:r>
      <w:r>
        <w:rPr>
          <w:rFonts w:hint="eastAsia" w:ascii="Times New Roman" w:hAnsi="Times New Roman" w:cs="Times New Roman"/>
          <w:b w:val="0"/>
          <w:bCs w:val="0"/>
          <w:color w:val="auto"/>
          <w:sz w:val="32"/>
          <w:szCs w:val="20"/>
          <w:highlight w:val="none"/>
          <w:lang w:val="en-US" w:eastAsia="zh-CN" w:bidi="ar-SA"/>
        </w:rPr>
        <w:t xml:space="preserve">JSZC-320311-XTZX-G2026-0004</w:t>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t xml:space="preserve">项目名称：</w:t>
      </w:r>
      <w:r>
        <w:rPr>
          <w:rFonts w:hint="eastAsia" w:ascii="Times New Roman" w:hAnsi="Times New Roman" w:cs="Times New Roman"/>
          <w:color w:val="auto"/>
          <w:sz w:val="32"/>
          <w:szCs w:val="20"/>
          <w:highlight w:val="none"/>
          <w:lang w:eastAsia="zh-CN"/>
        </w:rPr>
        <w:t xml:space="preserve">港务区2026年-2028年绿化养护服务项目</w:t>
      </w:r>
      <w:r>
        <w:rPr>
          <w:rFonts w:hint="eastAsia" w:ascii="Times New Roman" w:hAnsi="Times New Roman" w:eastAsia="宋体" w:cs="Times New Roman"/>
          <w:color w:val="auto"/>
          <w:sz w:val="32"/>
          <w:szCs w:val="20"/>
          <w:highlight w:val="none"/>
        </w:rPr>
        <w:t xml:space="preserve"> </w:t>
      </w:r>
      <w:r/>
    </w:p>
    <w:p>
      <w:pPr>
        <w:ind w:firstLine="1600"/>
        <w:jc w:val="left"/>
        <w:spacing w:line="360" w:lineRule="auto"/>
        <w:widowControl/>
        <w:rPr>
          <w:rFonts w:hint="eastAsia" w:ascii="Times New Roman" w:hAnsi="Times New Roman" w:eastAsia="宋体" w:cs="Times New Roman"/>
          <w:color w:val="auto"/>
          <w:sz w:val="32"/>
          <w:szCs w:val="20"/>
          <w:highlight w:val="none"/>
          <w:lang w:eastAsia="zh-CN"/>
        </w:rPr>
      </w:pPr>
      <w:r>
        <w:rPr>
          <w:rFonts w:hint="default" w:ascii="Times New Roman" w:hAnsi="Times New Roman" w:eastAsia="宋体" w:cs="Times New Roman"/>
          <w:color w:val="auto"/>
          <w:sz w:val="32"/>
          <w:szCs w:val="20"/>
          <w:highlight w:val="none"/>
        </w:rPr>
        <w:t xml:space="preserve">采</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购</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人：</w:t>
      </w:r>
      <w:r>
        <w:rPr>
          <w:rFonts w:hint="eastAsia" w:ascii="Times New Roman" w:hAnsi="Times New Roman" w:eastAsia="宋体" w:cs="Times New Roman"/>
          <w:color w:val="auto"/>
          <w:sz w:val="32"/>
          <w:szCs w:val="20"/>
          <w:highlight w:val="none"/>
          <w:lang w:eastAsia="zh-CN"/>
        </w:rPr>
        <w:t xml:space="preserve">徐州市泉山区城市管理局</w:t>
      </w:r>
      <w:r/>
    </w:p>
    <w:p>
      <w:pPr>
        <w:spacing w:after="120"/>
        <w:rPr>
          <w:rFonts w:hint="default" w:ascii="Calibri" w:hAnsi="Calibri" w:eastAsia="宋体" w:cs="Times New Roman"/>
          <w:color w:val="auto"/>
          <w:highlight w:val="none"/>
          <w:lang w:val="en-US" w:eastAsia="zh-CN" w:bidi="ar-SA"/>
        </w:rPr>
      </w:pPr>
      <w:r>
        <w:rPr>
          <w:rFonts w:hint="default" w:ascii="Calibri" w:hAnsi="Calibri" w:eastAsia="宋体" w:cs="Times New Roman"/>
          <w:color w:val="auto"/>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rFonts w:hint="default" w:ascii="黑体" w:hAnsi="宋体" w:eastAsia="黑体" w:cs="Times New Roman"/>
          <w:color w:val="auto"/>
          <w:sz w:val="20"/>
          <w:szCs w:val="20"/>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rFonts w:hint="default" w:ascii="黑体" w:hAnsi="宋体" w:eastAsia="黑体" w:cs="Times New Roman"/>
          <w:color w:val="auto"/>
          <w:sz w:val="20"/>
          <w:szCs w:val="20"/>
          <w:highlight w:val="none"/>
          <w:lang w:val="en-US" w:eastAsia="zh-CN" w:bidi="ar-SA"/>
        </w:rPr>
      </w:r>
      <w:r/>
    </w:p>
    <w:p>
      <w:pPr>
        <w:ind w:firstLine="200"/>
        <w:rPr>
          <w:rFonts w:hint="default" w:ascii="宋体" w:hAnsi="Times New Roman" w:eastAsia="宋体" w:cs="Times New Roman"/>
          <w:color w:val="auto"/>
          <w:highlight w:val="none"/>
          <w:lang w:val="en-US" w:eastAsia="zh-CN" w:bidi="ar-SA"/>
        </w:rPr>
      </w:pPr>
      <w:r>
        <w:rPr>
          <w:rFonts w:hint="default" w:ascii="宋体" w:hAnsi="Times New Roman" w:eastAsia="宋体" w:cs="Times New Roman"/>
          <w:color w:val="auto"/>
          <w:highlight w:val="none"/>
          <w:lang w:val="en-US" w:eastAsia="zh-CN" w:bidi="ar-SA"/>
        </w:rPr>
      </w:r>
      <w:r/>
    </w:p>
    <w:p>
      <w:pPr>
        <w:jc w:val="center"/>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spacing w:line="360" w:lineRule="auto"/>
        <w:widowControl/>
        <w:rPr>
          <w:rFonts w:hint="eastAsia" w:ascii="Times New Roman" w:hAnsi="Times New Roman" w:eastAsia="宋体" w:cs="Times New Roman"/>
          <w:color w:val="auto"/>
          <w:sz w:val="32"/>
          <w:szCs w:val="32"/>
          <w:highlight w:val="none"/>
          <w:lang w:eastAsia="zh-CN"/>
        </w:rPr>
      </w:pPr>
      <w:r>
        <w:rPr>
          <w:rFonts w:hint="default" w:ascii="Times New Roman" w:hAnsi="Times New Roman" w:eastAsia="宋体" w:cs="Times New Roman"/>
          <w:color w:val="auto"/>
          <w:sz w:val="32"/>
          <w:szCs w:val="32"/>
          <w:highlight w:val="none"/>
        </w:rPr>
        <w:t xml:space="preserve">采购代理机构：</w:t>
      </w:r>
      <w:r>
        <w:rPr>
          <w:rFonts w:hint="eastAsia" w:ascii="Times New Roman" w:hAnsi="Times New Roman" w:cs="Times New Roman"/>
          <w:color w:val="auto"/>
          <w:sz w:val="32"/>
          <w:szCs w:val="32"/>
          <w:highlight w:val="none"/>
          <w:lang w:eastAsia="zh-CN"/>
        </w:rPr>
        <w:t xml:space="preserve">江苏旭腾工程咨询有限公司</w:t>
      </w:r>
      <w:r/>
    </w:p>
    <w:p>
      <w:pPr>
        <w:jc w:val="center"/>
        <w:spacing w:line="360" w:lineRule="auto"/>
        <w:widowControl/>
        <w:rPr>
          <w:rFonts w:hint="default" w:ascii="宋体" w:hAnsi="宋体" w:eastAsia="宋体" w:cs="Times New Roman"/>
          <w:b/>
          <w:color w:val="auto"/>
          <w:sz w:val="44"/>
          <w:szCs w:val="20"/>
          <w:highlight w:val="none"/>
        </w:rPr>
      </w:pPr>
      <w:r>
        <w:rPr>
          <w:rFonts w:hint="default" w:ascii="Times New Roman" w:hAnsi="Times New Roman" w:eastAsia="宋体" w:cs="Times New Roman"/>
          <w:color w:val="auto"/>
          <w:sz w:val="32"/>
          <w:szCs w:val="32"/>
          <w:highlight w:val="none"/>
        </w:rPr>
        <w:t xml:space="preserve">二O二</w:t>
      </w:r>
      <w:r>
        <w:rPr>
          <w:rFonts w:hint="eastAsia" w:ascii="Times New Roman" w:hAnsi="Times New Roman" w:cs="Times New Roman"/>
          <w:color w:val="auto"/>
          <w:sz w:val="32"/>
          <w:szCs w:val="32"/>
          <w:highlight w:val="none"/>
          <w:lang w:val="en-US" w:eastAsia="zh-CN"/>
        </w:rPr>
        <w:t xml:space="preserve">六</w:t>
      </w:r>
      <w:r>
        <w:rPr>
          <w:rFonts w:hint="default" w:ascii="Times New Roman" w:hAnsi="Times New Roman" w:eastAsia="宋体" w:cs="Times New Roman"/>
          <w:color w:val="auto"/>
          <w:sz w:val="32"/>
          <w:szCs w:val="32"/>
          <w:highlight w:val="none"/>
        </w:rPr>
        <w:t xml:space="preserve">年</w:t>
      </w:r>
      <w:r>
        <w:rPr>
          <w:rFonts w:hint="eastAsia" w:ascii="Times New Roman" w:hAnsi="Times New Roman" w:cs="Times New Roman"/>
          <w:color w:val="auto"/>
          <w:sz w:val="32"/>
          <w:szCs w:val="32"/>
          <w:highlight w:val="none"/>
          <w:lang w:val="en-US" w:eastAsia="zh-CN"/>
        </w:rPr>
        <w:t xml:space="preserve">九</w:t>
      </w:r>
      <w:r>
        <w:rPr>
          <w:rFonts w:hint="default" w:ascii="Times New Roman" w:hAnsi="Times New Roman" w:eastAsia="宋体" w:cs="Times New Roman"/>
          <w:color w:val="auto"/>
          <w:sz w:val="32"/>
          <w:szCs w:val="32"/>
          <w:highlight w:val="none"/>
        </w:rPr>
        <w:t xml:space="preserve">月</w:t>
      </w:r>
      <w:r/>
    </w:p>
    <w:p>
      <w:pPr>
        <w:jc w:val="left"/>
        <w:widowControl/>
        <w:rPr>
          <w:rFonts w:hint="default" w:ascii="宋体" w:hAnsi="宋体" w:eastAsia="宋体" w:cs="Times New Roman"/>
          <w:b/>
          <w:color w:val="auto"/>
          <w:sz w:val="44"/>
          <w:szCs w:val="20"/>
          <w:highlight w:val="none"/>
        </w:rPr>
      </w:pPr>
      <w:r>
        <w:rPr>
          <w:rFonts w:hint="default" w:ascii="宋体" w:hAnsi="宋体" w:eastAsia="宋体" w:cs="Times New Roman"/>
          <w:b/>
          <w:color w:val="auto"/>
          <w:sz w:val="44"/>
          <w:szCs w:val="20"/>
          <w:highlight w:val="none"/>
        </w:rPr>
        <w:br w:type="page" w:clear="all"/>
      </w:r>
      <w:r/>
    </w:p>
    <w:p>
      <w:pPr>
        <w:ind w:firstLine="0"/>
        <w:jc w:val="center"/>
        <w:rPr>
          <w:rFonts w:hint="default" w:ascii="宋体" w:hAnsi="宋体" w:eastAsia="宋体" w:cs="Times New Roman"/>
          <w:b/>
          <w:color w:val="auto"/>
          <w:sz w:val="44"/>
          <w:highlight w:val="none"/>
          <w:lang w:val="en-US" w:eastAsia="zh-CN" w:bidi="ar-SA"/>
        </w:rPr>
      </w:pPr>
      <w:r>
        <w:rPr>
          <w:rFonts w:hint="default" w:ascii="宋体" w:hAnsi="宋体" w:eastAsia="宋体" w:cs="Times New Roman"/>
          <w:b/>
          <w:color w:val="auto"/>
          <w:sz w:val="44"/>
          <w:highlight w:val="none"/>
          <w:lang w:val="en-US" w:eastAsia="zh-CN" w:bidi="ar-SA"/>
        </w:rPr>
        <w:t xml:space="preserve">目 录</w:t>
      </w:r>
      <w:r/>
    </w:p>
    <w:p>
      <w:pPr>
        <w:jc w:val="center"/>
        <w:spacing w:line="520" w:lineRule="exact"/>
        <w:widowControl/>
        <w:rPr>
          <w:rFonts w:hint="default" w:ascii="宋体" w:hAnsi="宋体" w:eastAsia="宋体" w:cs="Times New Roman"/>
          <w:b/>
          <w:color w:val="auto"/>
          <w:sz w:val="44"/>
          <w:szCs w:val="44"/>
          <w:highlight w:val="none"/>
        </w:rPr>
      </w:pPr>
      <w:r/>
      <w:bookmarkStart w:id="0" w:name="_Toc522790130"/>
      <w:r/>
      <w:r/>
    </w:p>
    <w:p>
      <w:pPr>
        <w:jc w:val="left"/>
        <w:spacing w:line="520" w:lineRule="exact"/>
        <w:widowControl/>
        <w:tabs>
          <w:tab w:val="left" w:pos="7726" w:leader="none"/>
        </w:tabs>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tab/>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b/>
          <w:color w:val="auto"/>
          <w:sz w:val="30"/>
          <w:szCs w:val="30"/>
          <w:highlight w:val="none"/>
          <w:lang w:val="en-US" w:eastAsia="zh-CN" w:bidi="ar-SA"/>
        </w:rPr>
        <w:fldChar w:fldCharType="begin"/>
      </w:r>
      <w:r>
        <w:rPr>
          <w:rFonts w:hint="default" w:ascii="宋体" w:hAnsi="宋体" w:eastAsia="宋体" w:cs="Times New Roman"/>
          <w:b/>
          <w:color w:val="auto"/>
          <w:sz w:val="30"/>
          <w:szCs w:val="30"/>
          <w:highlight w:val="none"/>
          <w:lang w:val="en-US" w:eastAsia="zh-CN" w:bidi="ar-SA"/>
        </w:rPr>
        <w:instrText xml:space="preserve"> TOC \o "1-3" \h \z \u </w:instrText>
      </w:r>
      <w:r>
        <w:rPr>
          <w:rFonts w:hint="default" w:ascii="宋体" w:hAnsi="宋体" w:eastAsia="宋体" w:cs="Times New Roman"/>
          <w:b/>
          <w:color w:val="auto"/>
          <w:sz w:val="30"/>
          <w:szCs w:val="30"/>
          <w:highlight w:val="none"/>
          <w:lang w:val="en-US" w:eastAsia="zh-CN" w:bidi="ar-SA"/>
        </w:rPr>
        <w:fldChar w:fldCharType="separate"/>
      </w: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"_Toc523404695"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第一章  投标邀请</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"_Toc523404696"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第二章  投标人须知</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eastAsia"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"_Toc523404697"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第三章  投标资料表</w:t>
      </w:r>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outlineLvl w:val="0"/>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"_Toc523404698"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第四章  评标标准</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"_Toc523404699"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第五章  拟签订的合同文本</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2</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"_Toc523404700"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第六章  采购需求</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"_Toc523404701"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第七章  投标文件相关格</w:t>
      </w:r>
      <w:bookmarkStart w:id="1" w:name="_Hlt532911771"/>
      <w:r/>
      <w:bookmarkStart w:id="2" w:name="_Hlt532911772"/>
      <w:r>
        <w:rPr>
          <w:rFonts w:hint="default" w:ascii="宋体" w:hAnsi="宋体" w:eastAsia="宋体" w:cs="Times New Roman"/>
          <w:color w:val="auto"/>
          <w:sz w:val="30"/>
          <w:szCs w:val="30"/>
          <w:highlight w:val="none"/>
          <w:u w:val="single"/>
          <w:lang w:val="en-US" w:eastAsia="zh-CN" w:bidi="ar-SA"/>
        </w:rPr>
        <w:t xml:space="preserve">式</w:t>
      </w:r>
      <w:bookmarkEnd w:id="1"/>
      <w:r/>
      <w:bookmarkEnd w:id="2"/>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46</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30"/>
          <w:szCs w:val="30"/>
          <w:highlight w:val="none"/>
        </w:rPr>
        <w:fldChar w:fldCharType="end"/>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left"/>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rPr>
        <w:sectPr>
          <w:headerReference w:type="default" r:id="rId9"/>
          <w:footerReference w:type="default" r:id="rId14"/>
          <w:footnotePr/>
          <w:endnotePr/>
          <w:type w:val="nextPage"/>
          <w:pgSz w:w="11910" w:h="16840" w:orient="portrait"/>
          <w:pgMar w:top="580" w:right="1180" w:bottom="1320" w:left="1180" w:header="878" w:footer="985" w:gutter="0"/>
          <w:cols w:num="1" w:sep="0" w:space="720" w:equalWidth="1"/>
          <w:docGrid w:linePitch="360"/>
        </w:sectPr>
      </w:pPr>
      <w:r>
        <w:rPr>
          <w:rFonts w:hint="eastAsia"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lang w:eastAsia="zh-CN"/>
        </w:rPr>
      </w:pPr>
      <w:r>
        <w:rPr>
          <w:rFonts w:hint="eastAsia" w:ascii="宋体" w:hAnsi="宋体" w:eastAsia="宋体" w:cs="Times New Roman"/>
          <w:b/>
          <w:color w:val="auto"/>
          <w:sz w:val="44"/>
          <w:szCs w:val="44"/>
          <w:highlight w:val="none"/>
        </w:rPr>
        <w:t xml:space="preserve"> </w:t>
      </w:r>
      <w:r>
        <w:rPr>
          <w:rFonts w:hint="eastAsia" w:ascii="宋体" w:hAnsi="宋体" w:eastAsia="宋体" w:cs="Times New Roman"/>
          <w:b/>
          <w:color w:val="auto"/>
          <w:sz w:val="44"/>
          <w:szCs w:val="44"/>
          <w:highlight w:val="none"/>
          <w:lang w:eastAsia="zh-CN"/>
        </w:rPr>
        <w:t xml:space="preserve">徐州市泉山区城市管理局</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w:t>
      </w:r>
      <w:r>
        <w:rPr>
          <w:rFonts w:hint="eastAsia" w:ascii="宋体" w:hAnsi="宋体" w:cs="Times New Roman"/>
          <w:b/>
          <w:color w:val="auto"/>
          <w:sz w:val="44"/>
          <w:szCs w:val="44"/>
          <w:highlight w:val="none"/>
          <w:lang w:eastAsia="zh-CN"/>
        </w:rPr>
        <w:t xml:space="preserve">港务区2026年-2028年绿化养护服务项目</w:t>
      </w:r>
      <w:r>
        <w:rPr>
          <w:rFonts w:hint="default" w:ascii="宋体" w:hAnsi="宋体" w:eastAsia="宋体" w:cs="Times New Roman"/>
          <w:b/>
          <w:color w:val="auto"/>
          <w:sz w:val="44"/>
          <w:szCs w:val="44"/>
          <w:highlight w:val="none"/>
        </w:rPr>
        <w:t xml:space="preserve">》</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招标文件</w:t>
      </w:r>
      <w:r/>
    </w:p>
    <w:p>
      <w:pPr>
        <w:jc w:val="left"/>
        <w:widowControl/>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20" w:lineRule="exact"/>
        <w:rPr>
          <w:rFonts w:hint="default" w:ascii="宋体" w:hAnsi="宋体" w:eastAsia="宋体" w:cs="Times New Roman"/>
          <w:b/>
          <w:bCs/>
          <w:color w:val="auto"/>
          <w:sz w:val="30"/>
          <w:szCs w:val="44"/>
          <w:highlight w:val="none"/>
          <w:lang w:val="en-US" w:eastAsia="zh-CN" w:bidi="ar-SA"/>
        </w:rPr>
        <w:outlineLvl w:val="0"/>
      </w:pPr>
      <w:r/>
      <w:bookmarkStart w:id="3" w:name="_Toc523404695"/>
      <w:r>
        <w:rPr>
          <w:rFonts w:hint="default" w:ascii="宋体" w:hAnsi="宋体" w:eastAsia="宋体" w:cs="Times New Roman"/>
          <w:b/>
          <w:bCs/>
          <w:color w:val="auto"/>
          <w:sz w:val="30"/>
          <w:szCs w:val="44"/>
          <w:highlight w:val="none"/>
          <w:lang w:val="en-US" w:eastAsia="zh-CN" w:bidi="ar-SA"/>
        </w:rPr>
        <w:t xml:space="preserve">第一章  投标邀请</w:t>
      </w:r>
      <w:bookmarkEnd w:id="3"/>
      <w:r/>
      <w:r/>
    </w:p>
    <w:p>
      <w:pPr>
        <w:jc w:val="center"/>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江苏旭腾工程咨询有限公司</w:t>
      </w:r>
      <w:r>
        <w:rPr>
          <w:rFonts w:hint="default"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eastAsia="zh-CN"/>
        </w:rPr>
        <w:t xml:space="preserve">徐州市泉山区城市管理局</w:t>
      </w:r>
      <w:r>
        <w:rPr>
          <w:rFonts w:hint="default"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港务区2026年-2028年绿化养护服务项目</w:t>
      </w:r>
      <w:r>
        <w:rPr>
          <w:rFonts w:hint="default" w:ascii="宋体" w:hAnsi="宋体" w:eastAsia="宋体" w:cs="Times New Roman"/>
          <w:color w:val="auto"/>
          <w:sz w:val="24"/>
          <w:szCs w:val="24"/>
          <w:highlight w:val="none"/>
        </w:rPr>
        <w:t xml:space="preserve">”进行公开招标采购，现邀请符合相关条件的</w:t>
      </w:r>
      <w:r>
        <w:rPr>
          <w:rFonts w:hint="eastAsia" w:ascii="宋体" w:hAnsi="宋体" w:eastAsia="宋体" w:cs="Times New Roman"/>
          <w:color w:val="auto"/>
          <w:sz w:val="24"/>
          <w:szCs w:val="24"/>
          <w:highlight w:val="none"/>
        </w:rPr>
        <w:t xml:space="preserve">投标人投标</w:t>
      </w:r>
      <w:r>
        <w:rPr>
          <w:rFonts w:hint="default" w:ascii="宋体" w:hAnsi="宋体" w:eastAsia="宋体" w:cs="Times New Roman"/>
          <w:color w:val="auto"/>
          <w:sz w:val="24"/>
          <w:szCs w:val="24"/>
          <w:highlight w:val="none"/>
        </w:rPr>
        <w:t xml:space="preserve">。</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一、项目名称和项目编号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w:t>
      </w:r>
      <w:r>
        <w:rPr>
          <w:rFonts w:hint="eastAsia" w:ascii="宋体" w:hAnsi="宋体" w:cs="Times New Roman"/>
          <w:color w:val="auto"/>
          <w:sz w:val="24"/>
          <w:szCs w:val="24"/>
          <w:highlight w:val="none"/>
          <w:lang w:eastAsia="zh-CN"/>
        </w:rPr>
        <w:t xml:space="preserve">港务区2026年-2028年绿化养护服务项目</w:t>
      </w:r>
      <w:r>
        <w:rPr>
          <w:rFonts w:hint="eastAsia" w:ascii="宋体" w:hAnsi="宋体" w:eastAsia="宋体" w:cs="Times New Roman"/>
          <w:color w:val="auto"/>
          <w:sz w:val="24"/>
          <w:szCs w:val="24"/>
          <w:highlight w:val="none"/>
        </w:rPr>
        <w:t xml:space="preserve"> </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(二)项目编号</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JSZC-320311-XTZX-G2026-0004</w:t>
      </w:r>
      <w:r>
        <w:rPr>
          <w:rFonts w:hint="eastAsia" w:ascii="宋体" w:hAnsi="宋体" w:eastAsia="宋体" w:cs="Times New Roman"/>
          <w:color w:val="auto"/>
          <w:sz w:val="24"/>
          <w:szCs w:val="24"/>
          <w:highlight w:val="none"/>
          <w:lang w:val="en-US" w:eastAsia="zh-CN"/>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二、对投标人的资格要求</w:t>
      </w:r>
      <w:r/>
    </w:p>
    <w:p>
      <w:pPr>
        <w:ind w:firstLine="600"/>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详见</w:t>
      </w:r>
      <w:r>
        <w:rPr>
          <w:rFonts w:hint="eastAsia" w:ascii="宋体" w:hAnsi="宋体" w:eastAsia="宋体" w:cs="宋体"/>
          <w:color w:val="auto"/>
          <w:sz w:val="24"/>
          <w:szCs w:val="24"/>
          <w:highlight w:val="none"/>
        </w:rPr>
        <w:t xml:space="preserve">本项目公开招标公告。</w:t>
      </w:r>
      <w:bookmarkEnd w:id="0"/>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潜在投标人访问电子招标投标交易平台的网络地址和方法：</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潜在投标人访问“苏采云”系统的网络地址和方法：“苏采云”系统的网址：http：//jszfcg.jsczt.cn/；或进入徐州政府采购网（网址：</w:t>
      </w:r>
      <w:r>
        <w:rPr>
          <w:rFonts w:hint="eastAsia" w:ascii="宋体" w:hAnsi="宋体" w:eastAsia="宋体" w:cs="宋体"/>
          <w:color w:val="auto"/>
          <w:spacing w:val="0"/>
          <w:sz w:val="24"/>
          <w:szCs w:val="24"/>
          <w:highlight w:val="none"/>
        </w:rPr>
        <w:t xml:space="preserve">http：//czj.xz.gov.cn/Home/HomeInde</w:t>
      </w:r>
      <w:r>
        <w:rPr>
          <w:rFonts w:hint="eastAsia" w:ascii="宋体" w:hAnsi="宋体" w:eastAsia="宋体" w:cs="宋体"/>
          <w:color w:val="auto"/>
          <w:spacing w:val="11"/>
          <w:sz w:val="24"/>
          <w:szCs w:val="24"/>
          <w:highlight w:val="none"/>
        </w:rPr>
        <w:t xml:space="preserve">x</w:t>
      </w:r>
      <w:r>
        <w:rPr>
          <w:rFonts w:hint="eastAsia" w:ascii="宋体" w:hAnsi="宋体" w:eastAsia="宋体" w:cs="宋体"/>
          <w:color w:val="auto"/>
          <w:sz w:val="24"/>
          <w:szCs w:val="24"/>
          <w:highlight w:val="none"/>
        </w:rPr>
        <w:t xml:space="preserve">）--业务工作--用户登录，点击“苏采云”进入系统。</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“CA数字证书”的获取：供应商需办理CA锁，“苏采云”系统目前仅支持“苏采云”系统下的</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CA，省内各地区办理的“苏采云”系统下的</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CA数字证书及电子签章办理指南》。</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招标代理机构（采购代理机构）将数据电文形式的招标文件加载至“苏采云”系统，供潜在投标人下载或者查阅。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苏采云系统使用谷歌浏览器参与不见面开标。</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地点：网上注册登记成功后系统内免费下载。</w:t>
      </w:r>
      <w:r/>
    </w:p>
    <w:p>
      <w:pPr>
        <w:ind w:firstLine="48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招标文件售价：免费。</w:t>
      </w:r>
      <w:r/>
    </w:p>
    <w:p>
      <w:pPr>
        <w:ind w:firstLine="60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（一）投标截止时间：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default" w:ascii="宋体" w:hAnsi="宋体" w:eastAsia="宋体" w:cs="Times New Roman"/>
          <w:color w:val="auto"/>
          <w:sz w:val="24"/>
          <w:szCs w:val="24"/>
          <w:highlight w:val="white"/>
        </w:rPr>
        <w:t xml:space="preserve">10月9</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rPr>
          <w:highlight w:val="white"/>
        </w:rPr>
      </w: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（二）开标时间：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default" w:ascii="宋体" w:hAnsi="宋体" w:eastAsia="宋体" w:cs="Times New Roman"/>
          <w:color w:val="auto"/>
          <w:sz w:val="24"/>
          <w:szCs w:val="24"/>
          <w:highlight w:val="white"/>
        </w:rPr>
        <w:t xml:space="preserve">10月9</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rPr>
          <w:highlight w:val="whit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eastAsia="宋体" w:cs="Times New Roman"/>
          <w:color w:val="auto"/>
          <w:sz w:val="24"/>
          <w:szCs w:val="24"/>
          <w:highlight w:val="none"/>
          <w:lang w:eastAsia="zh-CN"/>
        </w:rPr>
        <w:t xml:space="preserve">徐州市泉山区城市管理局</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eastAsia" w:ascii="Times New Roman" w:hAnsi="Times New Roman" w:eastAsia="宋体" w:cs="Times New Roman"/>
          <w:color w:val="auto"/>
          <w:sz w:val="24"/>
          <w:szCs w:val="20"/>
          <w:highlight w:val="none"/>
          <w:lang w:eastAsia="zh-CN"/>
        </w:rPr>
        <w:t xml:space="preserve">徐州泉山区欣欣路七里沟变电站北侧</w:t>
      </w:r>
      <w:r/>
    </w:p>
    <w:p>
      <w:pPr>
        <w:ind w:firstLine="48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（三）</w:t>
      </w:r>
      <w:r>
        <w:rPr>
          <w:rFonts w:hint="default" w:ascii="宋体" w:hAnsi="宋体" w:eastAsia="宋体" w:cs="Times New Roman"/>
          <w:color w:val="auto"/>
          <w:sz w:val="24"/>
          <w:szCs w:val="24"/>
          <w:highlight w:val="none"/>
        </w:rPr>
        <w:t xml:space="preserve">联系电话：</w:t>
      </w:r>
      <w:r>
        <w:rPr>
          <w:rFonts w:hint="eastAsia" w:ascii="宋体" w:hAnsi="宋体"/>
          <w:color w:val="000000"/>
          <w:sz w:val="24"/>
          <w:highlight w:val="none"/>
          <w:lang w:val="en-US" w:eastAsia="zh-CN"/>
        </w:rPr>
        <w:t xml:space="preserve">18762216509</w:t>
      </w:r>
      <w:r/>
    </w:p>
    <w:p>
      <w:pPr>
        <w:ind w:firstLine="480"/>
        <w:spacing w:line="52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（四）项目联系人：</w:t>
      </w:r>
      <w:r>
        <w:rPr>
          <w:rFonts w:hint="eastAsia" w:ascii="宋体" w:hAnsi="宋体"/>
          <w:color w:val="000000"/>
          <w:sz w:val="24"/>
          <w:highlight w:val="none"/>
          <w:lang w:val="en-US" w:eastAsia="zh-CN"/>
        </w:rPr>
        <w:t xml:space="preserve">赵纯</w:t>
      </w:r>
      <w:r>
        <w:rPr>
          <w:rFonts w:hint="default" w:ascii="宋体" w:hAnsi="宋体" w:eastAsia="宋体" w:cs="Times New Roman"/>
          <w:color w:val="auto"/>
          <w:sz w:val="24"/>
          <w:szCs w:val="24"/>
          <w:highlight w:val="none"/>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六、采购代理机构</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cs="Times New Roman"/>
          <w:color w:val="auto"/>
          <w:sz w:val="24"/>
          <w:szCs w:val="24"/>
          <w:highlight w:val="none"/>
          <w:lang w:eastAsia="zh-CN"/>
        </w:rPr>
        <w:t xml:space="preserve">江苏旭腾工程咨询有限公司</w:t>
      </w:r>
      <w:r/>
    </w:p>
    <w:p>
      <w:pPr>
        <w:ind w:firstLine="600"/>
        <w:jc w:val="left"/>
        <w:spacing w:line="440" w:lineRule="exact"/>
        <w:widowControl/>
        <w:rPr>
          <w:rFonts w:hint="default"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default" w:ascii="宋体" w:hAnsi="宋体" w:eastAsia="宋体" w:cs="Times New Roman"/>
          <w:color w:val="auto"/>
          <w:sz w:val="24"/>
          <w:szCs w:val="24"/>
          <w:highlight w:val="none"/>
          <w:lang w:eastAsia="zh-CN"/>
        </w:rPr>
        <w:t xml:space="preserve">：徐州市铜山区嵩山路与珠江西路交叉口山河珑胤13-1-901</w:t>
      </w:r>
      <w:r/>
    </w:p>
    <w:p>
      <w:pPr>
        <w:ind w:firstLine="72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t xml:space="preserve">（三）联系方法：</w:t>
      </w:r>
      <w:r>
        <w:rPr>
          <w:rFonts w:hint="eastAsia" w:ascii="宋体" w:hAnsi="宋体" w:cs="Times New Roman"/>
          <w:color w:val="auto"/>
          <w:sz w:val="24"/>
          <w:szCs w:val="24"/>
          <w:highlight w:val="none"/>
          <w:lang w:eastAsia="zh-CN"/>
        </w:rPr>
        <w:t xml:space="preserve">18952158943</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eastAsia="zh-CN"/>
        </w:rPr>
        <w:t xml:space="preserve">厉翩翩</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联系电话：</w:t>
      </w:r>
      <w:r>
        <w:rPr>
          <w:rFonts w:hint="eastAsia" w:ascii="宋体" w:hAnsi="宋体" w:cs="Times New Roman"/>
          <w:color w:val="auto"/>
          <w:sz w:val="24"/>
          <w:szCs w:val="24"/>
          <w:highlight w:val="none"/>
          <w:lang w:eastAsia="zh-CN"/>
        </w:rPr>
        <w:t xml:space="preserve">18952158943</w:t>
      </w:r>
      <w:r/>
    </w:p>
    <w:p>
      <w:pPr>
        <w:ind w:firstLine="600"/>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bookmarkStart w:id="4" w:name="_Toc522790131"/>
      <w:r/>
      <w:bookmarkStart w:id="5" w:name="_Toc523404696"/>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第二章  投标人须知</w:t>
      </w:r>
      <w:bookmarkEnd w:id="4"/>
      <w:r/>
      <w:bookmarkEnd w:id="5"/>
      <w:r/>
      <w:r/>
    </w:p>
    <w:p>
      <w:pPr>
        <w:ind w:firstLine="600"/>
        <w:jc w:val="left"/>
        <w:spacing w:line="440" w:lineRule="exact"/>
        <w:widowControl/>
        <w:rPr>
          <w:rFonts w:hint="default" w:ascii="宋体" w:hAnsi="宋体" w:eastAsia="宋体" w:cs="Times New Roman"/>
          <w:color w:val="auto"/>
          <w:sz w:val="24"/>
          <w:szCs w:val="24"/>
          <w:highlight w:val="none"/>
        </w:rPr>
      </w:pPr>
      <w:r/>
      <w:bookmarkStart w:id="6" w:name="_Toc523404697"/>
      <w:r/>
      <w:bookmarkStart w:id="7" w:name="_Toc522790132"/>
      <w:r>
        <w:rPr>
          <w:rFonts w:hint="default" w:ascii="宋体" w:hAnsi="宋体" w:eastAsia="宋体" w:cs="Times New Roman"/>
          <w:color w:val="auto"/>
          <w:sz w:val="24"/>
          <w:szCs w:val="24"/>
          <w:highlight w:val="none"/>
        </w:rPr>
        <w:t xml:space="preserve">一、总则</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（一）采购人。采购人即指依法进行政府采购的国家机关、事业单位和团体组织。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（二）政府招标采购方式。政府采购货物或服务（以下简称“货物服务”）的招标方式，分为公开招标和邀请招标。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（六）投标人的资格条件：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1.参加“政府采购货物服务投标活动”的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（以下简称投标人），应当是能够提供本国货物服务的本国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，但法律、行政法规规定的外国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可以参加货物服务招标投标活动的除外。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投标人是指响应招标、参加投标竞争的法人、其他组织或者自然人。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2.投标人授权代表系指法定代表人或受法人委托的受托人。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（八）招标文件应包括以下内容：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第一章，投标邀请；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第二章，投标人须知；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第三章，投标资料表；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第四章，评标标准；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第五章，拟签订的合同文本；</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第六章，采购需求；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第七章，投标文件相关格式。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（九）招标文件澄清或者修改：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2.现场考察以本文件第三章《投标资料表》中的要求为准。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3.开标前答疑会以本文件第三章《投标资料表》中的要求为准。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三、投标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（十）投标人应当按照招标文件的要求编制投标文件。投标文件应对招标文件提出的要求和条件作出实质性响应。</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（十二）投标文件的构成：</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1.投标文件的构成以本文件第三章《投标资料表》中的要求为准。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2.投标人应当提交的资格、资信证明文件，以本文件第三章《投标资料表》中的所提要求为准。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（十三）投标函和价格表、商务条件、交货和提供服务的时间：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1.投标函和价格表的要求见本章（十二）、（十三），格式见本文件第七章《投标文件相关格式》中《投标函》和《开标一览表》。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2.商务条件以本文件第三章《投标资料表》中的要求为准。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3.交货和提供服务的时间，以本文件第三章《投标资料表》中所提要求为准。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（十四）投标报价要求：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1.投标人应按照招标文件的要求报出分项价格和总价。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2.投标人应按照招标文件的要求进行报价，如投标人作出偏离，应在《偏离表》中列出。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3.采购人不支付报价以外的任何费用。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5.投标人只能提交一个投标价格，投标人提交多个价格的投标文件，在资格性、符合性检查时按照无效投标处理。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（十五）投标货币。以本文件第三章《投标资料表》中所提要求为准。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（十六）投标有效期：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1.投标有效期为开标之日后90天。采购人可以要求对投标有效期延长一次，但该延长期最长不得超过30天。</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（十七）投标文件的编制要求和签署要求</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（2）投标人应对 CA 证书妥善保管，如被他人盗用投标，因此带来的结果均由投标人自行承担。</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（3）投标人应当对招标文件提出的要求和条件作出实质性响应，并在电子投标系统逐条应答。</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（十八）投标文件的盖章要求：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投标文件的盖章要求，以本文件第三章《投标资料表》中所提要求为准。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（二十二）本项目不允许分包。</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在评标过程中发现投标人有上述情形的，评标委员会应当认定其投标无效，并书面报告本级财政部门。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（二十四）有下列情形之一的，其投标无效。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1.不同投标人的投标文件，由同一单位或者个人编制；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2.不同投标人委托同一单位或者个人办理投标事宜；</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3.不同投标人的投标文件中，所载明的项目管理成员或联系人为同一人；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4.不同投标人的投标文件，异常一致或者投标报价呈规律性差异；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6.电子投标文件未按规定期限投标的；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7.电子投标文件未按招标文件要求签章的；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8.投标人未在规定时间内解密电子投标文件的；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9.投标文件未按招标文件规定的内容和要求填写的；没有在投标系统指定位置上传对应文件、材料的；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10.不具备招标文件中规定的资格要求的；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11.报价超过招标文件中规定的预算金额或者最高限价的；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12.投标文件含有采购人不能接受的附加条件的；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13.法律、法规和招标文件规定的其他无效情形。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（二十五）开标：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2.由电子招标投标交易平台主持，邀请投标人参加。</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3.所有投标单位使用 CA 证书在开标时间时，解密各自投标文件，由工作人员操作系统进行开标，投标人不足3家的，不得评标。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1.评标工作由采购代理机构负责组织，并履行下列职责：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（2）宣布评标纪律；</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（3）公布投标人名单，告知评审专家应当回避的情形；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（4）组织评标委员会推选评标组长（采购人代表不得担任组长）；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（5）在评标期间采取必要的通讯管理措施，保证评标活动不受外界干扰；</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（6）根据评标委员会的要求介绍政府采购相关政策法规、招标文件；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（8）核对评标结果，对有《</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"http://www.caigou2003.com/"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政府采购</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（10）处理与评标有关的其他事项。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2.评标委员会负责具体评标事务，并独立履行下列职责：</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（1）审查、评价投标文件是否符合招标文件的商务、技术等实质性要求；</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（2）要求投标人对投标文件有关事项作出澄清或者说明；</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（3）对投标文件进行比较和评价；</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（4）确定中标候选人名单，以及根据采购人委托直接确定中标人；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（5）向采购人、采购代理机构或有关部门报告评标中发现的违法行为。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（二十七）评标方法分为最低评标价法和综合评分法。</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（二十八）评标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1.评标工作程序：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（1）投标文件初审。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①资格性审查。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②符合性审查。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（2）澄清有关问题。</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（3）比较与评价。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（4）推荐中标候选</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名单。</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（5）编写评审报告（评标报告）。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"http://lilun.caigou2003.com/recijiedu/2365668.html"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最低评标价法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"http://lilun.caigou2003.com/recijiedu/2365667.html"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综合评分法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非单一产品采购项目，多家投标人提供的核心产品品牌相同的，按前两款规定处理。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（二十九）投标文件报价出现前后不一致的，按照下列规定修正：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1.投标文件中开标一览表（报价表）内容与投标文件中相应内容不一致的，以开标一览表（报价表）为准；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2.大写金额和小写金额不一致的，以大写金额为准；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3.单价金额小数点或者百分比有明显错位的，以开标一览表的总价为准，并修改单价；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4.总价金额与按单价合计金额不一致的，以单价金额计算结果为准。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440" w:lineRule="exact"/>
        <w:widowControl/>
        <w:rPr>
          <w:rFonts w:hint="default" w:ascii="宋体" w:hAnsi="宋体" w:eastAsia="宋体" w:cs="Times New Roman"/>
          <w:i/>
          <w:color w:val="auto"/>
          <w:sz w:val="24"/>
          <w:szCs w:val="24"/>
          <w:highlight w:val="none"/>
        </w:rPr>
      </w:pPr>
      <w:r>
        <w:rPr>
          <w:rFonts w:hint="default" w:ascii="宋体" w:hAnsi="宋体" w:eastAsia="宋体" w:cs="Times New Roman"/>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（三十二）废标条款：</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出现下列情形之一的，应予废标。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1.符合专业条件的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或者对招标文件作实质响应的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不足三家的；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2.出现影响采购公正的违法、违规行为的；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3.投标人的报价均超过了采购预算，采购人不能支付的；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4.因重大变故，采购任务取消的。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六、定标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（三十三）采购代理机构应当在评标结束后2个工作日内将评标报告送采购人。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（三十四）采购人应当自收到评标报告之日起5个工作日内，在评标报告确定的中标候选人名单中按顺序确定中标人。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七、政府采购合同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（三十六）签订政府采购合同（合同签订方式）：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采购人不得向中标人提出任何不合理的要求作为签订合同的条件。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，也可以重新开展政府采购活动。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Times New Roman"/>
          <w:color w:val="auto"/>
          <w:sz w:val="24"/>
          <w:szCs w:val="24"/>
          <w:highlight w:val="none"/>
        </w:rPr>
        <w:t xml:space="preserve">民法典</w:t>
      </w:r>
      <w:r>
        <w:rPr>
          <w:rFonts w:hint="default" w:ascii="宋体" w:hAnsi="宋体" w:eastAsia="宋体" w:cs="Times New Roman"/>
          <w:color w:val="auto"/>
          <w:sz w:val="24"/>
          <w:szCs w:val="24"/>
          <w:highlight w:val="none"/>
        </w:rPr>
        <w:t xml:space="preserve">》相关条款执行。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（三十八）履约保证金：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中标人应当在评审结果公示日起三日内，向采购人提交本文件第三章《投标资料表》中规定金额的履约保证金。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3.中标人凭采购人出具验收书的</w:t>
      </w:r>
      <w:r>
        <w:rPr>
          <w:rFonts w:hint="eastAsia" w:ascii="宋体" w:hAnsi="宋体" w:cs="Times New Roman"/>
          <w:color w:val="auto"/>
          <w:sz w:val="24"/>
          <w:szCs w:val="24"/>
          <w:highlight w:val="none"/>
          <w:lang w:eastAsia="zh-CN"/>
        </w:rPr>
        <w:t xml:space="preserve">扫描件</w:t>
      </w:r>
      <w:r>
        <w:rPr>
          <w:rFonts w:hint="default" w:ascii="宋体" w:hAnsi="宋体" w:eastAsia="宋体" w:cs="Times New Roman"/>
          <w:color w:val="auto"/>
          <w:sz w:val="24"/>
          <w:szCs w:val="24"/>
          <w:highlight w:val="none"/>
        </w:rPr>
        <w:t xml:space="preserve">及收款收据办理履约保证金退付手续。履约保证金在采购人处存放期间，不计利息。</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（三十九）腐败和欺诈行为：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（1）腐败和欺诈行为的含义：</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（2）如果被推荐的中标人有腐败和欺诈行为，将取消其中标资格。</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440" w:lineRule="exact"/>
        <w:widowControl/>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九、电子招标投标交易平台</w:t>
      </w:r>
      <w:r/>
    </w:p>
    <w:p>
      <w:pPr>
        <w:ind w:firstLine="601"/>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（四十一）电子招标投标交易平台（即“苏采云”系统，网址：</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"http://jszfcg.jsczt.cn/" \o "http://jszfcg.jsczt.cn/"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http://jszfcg.jsczt.cn/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）相关要求是本招标文件的组成部分。</w:t>
      </w:r>
      <w:r/>
    </w:p>
    <w:p>
      <w:pPr>
        <w:jc w:val="center"/>
        <w:keepLines/>
        <w:keepNext/>
        <w:spacing w:line="440" w:lineRule="exact"/>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第三章  投标资料表</w:t>
      </w:r>
      <w:bookmarkEnd w:id="6"/>
      <w:r/>
      <w:bookmarkEnd w:id="7"/>
      <w:r/>
      <w:r/>
    </w:p>
    <w:p>
      <w:pPr>
        <w:ind w:firstLine="600"/>
        <w:spacing w:line="440" w:lineRule="exact"/>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default" w:ascii="宋体" w:hAnsi="宋体" w:eastAsia="宋体" w:cs="Times New Roman"/>
          <w:color w:val="auto"/>
          <w:sz w:val="30"/>
          <w:szCs w:val="30"/>
          <w:highlight w:val="none"/>
          <w:lang w:val="en-US" w:eastAsia="zh-CN" w:bidi="ar-SA"/>
        </w:rPr>
        <w:t xml:space="preserve">。</w:t>
      </w:r>
      <w:r/>
    </w:p>
    <w:p>
      <w:pPr>
        <w:jc w:val="left"/>
        <w:spacing w:line="240" w:lineRule="exact"/>
        <w:widowControl/>
        <w:rPr>
          <w:rFonts w:hint="default" w:ascii="宋体" w:hAnsi="宋体" w:eastAsia="宋体" w:cs="Times New Roman"/>
          <w:color w:val="auto"/>
          <w:sz w:val="20"/>
          <w:szCs w:val="20"/>
          <w:highlight w:val="none"/>
        </w:rPr>
      </w:pPr>
      <w:r>
        <w:rPr>
          <w:rFonts w:hint="default" w:ascii="宋体" w:hAnsi="宋体" w:eastAsia="宋体" w:cs="Times New Roman"/>
          <w:color w:val="auto"/>
          <w:sz w:val="20"/>
          <w:szCs w:val="20"/>
          <w:highlight w:val="none"/>
        </w:rPr>
      </w:r>
      <w:r/>
    </w:p>
    <w:tbl>
      <w:tblPr>
        <w:tblStyle w:val="873"/>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本项目采购人：</w:t>
            </w:r>
            <w:r>
              <w:rPr>
                <w:rFonts w:hint="eastAsia" w:ascii="宋体" w:hAnsi="宋体" w:eastAsia="宋体" w:cs="Times New Roman"/>
                <w:color w:val="auto"/>
                <w:sz w:val="24"/>
                <w:szCs w:val="24"/>
                <w:highlight w:val="none"/>
                <w:lang w:eastAsia="zh-CN"/>
              </w:rPr>
              <w:t xml:space="preserve">徐州市泉山区城市管理局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采购人确定的采购项目属性：</w:t>
            </w:r>
            <w:r>
              <w:rPr>
                <w:rFonts w:hint="eastAsia"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本项目采购代理机构：</w:t>
            </w:r>
            <w:r>
              <w:rPr>
                <w:rFonts w:hint="eastAsia" w:ascii="宋体" w:hAnsi="宋体" w:cs="Times New Roman"/>
                <w:color w:val="auto"/>
                <w:sz w:val="24"/>
                <w:szCs w:val="24"/>
                <w:highlight w:val="none"/>
                <w:lang w:eastAsia="zh-CN"/>
              </w:rPr>
              <w:t xml:space="preserve">江苏旭腾工程咨询有限公司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投标人的资格条件：</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一、符合《中华人民共和国政府采购法》第二十二条的规定；</w:t>
            </w:r>
            <w:r/>
          </w:p>
          <w:p>
            <w:pPr>
              <w:ind w:firstLine="482"/>
              <w:jc w:val="left"/>
              <w:spacing w:line="440" w:lineRule="exact"/>
              <w:widowControl/>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rPr>
              <w:t xml:space="preserve">二、</w:t>
            </w:r>
            <w:r>
              <w:rPr>
                <w:rFonts w:hint="eastAsia" w:ascii="宋体" w:hAnsi="宋体" w:eastAsia="宋体" w:cs="Times New Roman"/>
                <w:b w:val="0"/>
                <w:bCs/>
                <w:color w:val="auto"/>
                <w:sz w:val="24"/>
                <w:szCs w:val="24"/>
                <w:highlight w:val="none"/>
              </w:rPr>
              <w:t xml:space="preserve">此项目属于专门面向中小微企业采购的项目，投标人应为中小微企业、监狱企业、残疾人福利性单位。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同时明确相关事项如下：</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一、本项目不接受联合体参与采购活动。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二、单位负责人为同一人或者存在直接控股、管理关系的不同</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，不得参加同一合同项下的政府采购活动。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三、为本采购项目提供整体设计、规范编制或者项目管理、监理、检测等服务的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，不得再参加本采购项目的采购活动。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四、查询及使用</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(一)由采购人查询信用信息。</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(二)查询渠道包括：</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1.“信用中国”网（</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"http://www.creditchina.gov.cn/"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www.creditchina.gov.cn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2.“中国政府采购网”（</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"http://www.ccgp.gov.cn/"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www.ccgp.gov.cn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“信用江苏”网（http://credit.jiangsu.gov.cn/）</w:t>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4.“信用中国（江苏徐州）”网</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"http://www.xuzhoucredit.gov.cn/"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http://www.xuzhoucredit.gov.cn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(三)截止时点（查询环节）：资格审查结束前。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(四)信用信息查询记录和证据留存的具体方式：网页截屏打印，与其他采购文件一并保存。</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(五)信用信息的使用规则：</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采购人对</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tabs>
                <w:tab w:val="left" w:pos="576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投标文件编制要求：</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请按照以下要求（包括但不限于以下要求）制作：</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一、资格条件</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8项</w:t>
            </w:r>
            <w:r>
              <w:rPr>
                <w:rFonts w:hint="eastAsia" w:ascii="宋体" w:hAnsi="宋体" w:eastAsia="宋体" w:cs="宋体"/>
                <w:b/>
                <w:bCs/>
                <w:color w:val="auto"/>
                <w:sz w:val="24"/>
                <w:szCs w:val="24"/>
                <w:highlight w:val="none"/>
              </w:rPr>
              <w:t xml:space="preserve">必须提供，否则投标无效）</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具有良好的商业信誉和健全的财务会计制度，财务状况报告至少提供：投标人的本项目开标时间前前六个月内任何时间的资产负债表和利润表月报表扫描件各一份；或投标人的本项目开标时间前6个月内银行出具的资信证明扫描件一份；或合法有效的经第三方机构审计的202</w:t>
            </w:r>
            <w:r>
              <w:rPr>
                <w:rFonts w:hint="eastAsia" w:ascii="宋体" w:hAnsi="宋体" w:cs="宋体"/>
                <w:bCs/>
                <w:sz w:val="24"/>
                <w:szCs w:val="24"/>
                <w:lang w:val="en-US" w:eastAsia="zh-CN" w:bidi="ar-SA"/>
              </w:rPr>
              <w:t xml:space="preserve">5</w:t>
            </w:r>
            <w:r>
              <w:rPr>
                <w:rFonts w:hint="eastAsia" w:ascii="宋体" w:hAnsi="宋体" w:eastAsia="宋体" w:cs="宋体"/>
                <w:bCs/>
                <w:sz w:val="24"/>
                <w:szCs w:val="24"/>
                <w:lang w:val="en-US" w:eastAsia="zh-CN" w:bidi="ar-SA"/>
              </w:rPr>
              <w:t xml:space="preserve">年度财务审计报告扫描件一份（应至少包括审计报告正文、资产负债表、现金流量表、利润表）。</w:t>
            </w:r>
            <w:r/>
          </w:p>
          <w:p>
            <w:pPr>
              <w:ind w:firstLine="480"/>
              <w:spacing w:line="400" w:lineRule="exact"/>
              <w:rPr>
                <w:rFonts w:ascii="宋体" w:hAnsi="宋体" w:cs="宋体"/>
                <w:bCs/>
                <w:sz w:val="24"/>
              </w:rPr>
            </w:pPr>
            <w:r>
              <w:rPr>
                <w:rFonts w:hint="eastAsia" w:ascii="宋体" w:hAnsi="宋体" w:eastAsia="宋体" w:cs="宋体"/>
                <w:bCs/>
                <w:sz w:val="24"/>
                <w:szCs w:val="24"/>
                <w:lang w:val="en-US" w:eastAsia="zh-CN" w:bidi="ar-SA"/>
              </w:rPr>
              <w:t xml:space="preserve">3、依法缴纳税收和社会保障资金的良好记录，至少提供：投标人的本项目开标时间前6个月内任何1个月的依法缴纳税收和社会保障资金的相关材料扫描件；或依法免税或不需要缴纳社会保障资金的投标人应提供相应其依法免税或不需要缴纳社会保障资金的证明文件扫描件；</w:t>
            </w:r>
            <w:r/>
          </w:p>
          <w:p>
            <w:pPr>
              <w:ind w:firstLine="480"/>
              <w:spacing w:line="400" w:lineRule="exact"/>
              <w:rPr>
                <w:rFonts w:ascii="宋体" w:hAnsi="宋体" w:cs="宋体"/>
                <w:bCs/>
                <w:sz w:val="24"/>
              </w:rPr>
            </w:pPr>
            <w:r>
              <w:rPr>
                <w:rFonts w:hint="eastAsia" w:ascii="宋体" w:hAnsi="宋体" w:cs="宋体"/>
                <w:bCs/>
                <w:sz w:val="24"/>
              </w:rPr>
              <w:t xml:space="preserve">4、具备履行合同所必需的设备和专业技术能力的证明材料</w:t>
            </w:r>
            <w:r>
              <w:rPr>
                <w:rFonts w:hint="eastAsia" w:ascii="宋体" w:hAnsi="宋体" w:cs="宋体"/>
                <w:b w:val="0"/>
                <w:bCs/>
                <w:sz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val="0"/>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5、投标人参加政府采购活动前3年内在经营活动中没有重大违法记录的书面声明</w:t>
            </w:r>
            <w:r>
              <w:rPr>
                <w:rFonts w:hint="eastAsia" w:ascii="宋体" w:hAnsi="宋体" w:cs="宋体"/>
                <w:bCs/>
                <w:sz w:val="24"/>
                <w:lang w:eastAsia="zh-CN"/>
              </w:rPr>
              <w:t xml:space="preserve">（</w:t>
            </w:r>
            <w:r>
              <w:rPr>
                <w:rFonts w:hint="eastAsia" w:ascii="宋体" w:hAnsi="宋体" w:cs="宋体"/>
                <w:bCs/>
                <w:sz w:val="24"/>
              </w:rPr>
              <w:t xml:space="preserve">加盖电子签章，格式见本文件第七章《投标文件相关格式》</w:t>
            </w:r>
            <w:r>
              <w:rPr>
                <w:rFonts w:hint="eastAsia" w:ascii="宋体" w:hAnsi="宋体" w:cs="宋体"/>
                <w:bCs/>
                <w:sz w:val="24"/>
                <w:lang w:eastAsia="zh-CN"/>
              </w:rPr>
              <w:t xml:space="preserve">）</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ascii="宋体" w:hAnsi="宋体" w:cs="宋体"/>
                <w:bCs/>
                <w:sz w:val="24"/>
              </w:rPr>
            </w:pPr>
            <w:r>
              <w:rPr>
                <w:rFonts w:hint="eastAsia" w:ascii="宋体" w:hAnsi="宋体" w:cs="宋体"/>
                <w:bCs/>
                <w:sz w:val="24"/>
              </w:rPr>
              <w:t xml:space="preserve">7、投标人不是为本采购项目提供整体设计、规范编制或者项目管理、监理、检测等服务的供应商的书面声明。（加盖电子签章，格式见招标文件第七章《投标文件相关格式》）。</w:t>
            </w:r>
            <w:r/>
          </w:p>
          <w:p>
            <w:pPr>
              <w:ind w:firstLine="480"/>
              <w:jc w:val="left"/>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eastAsia="宋体" w:cs="宋体"/>
                <w:b w:val="0"/>
                <w:bCs w:val="0"/>
                <w:color w:val="auto"/>
                <w:sz w:val="24"/>
                <w:szCs w:val="24"/>
                <w:highlight w:val="none"/>
              </w:rPr>
              <w:t xml:space="preserve">提供的服务全部由符合政策要求的中小企业提供，提供《中小企业声明函》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（填写完整</w:t>
            </w:r>
            <w:r>
              <w:rPr>
                <w:rFonts w:hint="eastAsia" w:ascii="宋体" w:hAnsi="宋体" w:eastAsia="宋体" w:cs="Times New Roman"/>
                <w:b w:val="0"/>
                <w:bCs w:val="0"/>
                <w:color w:val="auto"/>
                <w:sz w:val="24"/>
                <w:szCs w:val="24"/>
                <w:highlight w:val="none"/>
                <w:lang w:eastAsia="zh-CN"/>
              </w:rPr>
              <w:t xml:space="preserve">，</w:t>
            </w:r>
            <w:r>
              <w:rPr>
                <w:rFonts w:hint="default" w:ascii="宋体" w:hAnsi="宋体" w:eastAsia="宋体" w:cs="Times New Roman"/>
                <w:b w:val="0"/>
                <w:bCs w:val="0"/>
                <w:color w:val="auto"/>
                <w:sz w:val="24"/>
                <w:szCs w:val="24"/>
                <w:highlight w:val="none"/>
              </w:rPr>
              <w:t xml:space="preserve">加盖电子签章</w:t>
            </w:r>
            <w:r>
              <w:rPr>
                <w:rFonts w:hint="eastAsia" w:ascii="宋体" w:hAnsi="宋体" w:eastAsia="宋体" w:cs="Times New Roman"/>
                <w:b w:val="0"/>
                <w:bCs w:val="0"/>
                <w:color w:val="auto"/>
                <w:sz w:val="24"/>
                <w:szCs w:val="24"/>
                <w:highlight w:val="none"/>
              </w:rPr>
              <w:t xml:space="preserve">。格式见招标文件第七章《投标文件相关格</w:t>
            </w:r>
            <w:r>
              <w:rPr>
                <w:rFonts w:hint="eastAsia" w:ascii="宋体" w:hAnsi="宋体" w:eastAsia="宋体" w:cs="宋体"/>
                <w:b w:val="0"/>
                <w:bCs w:val="0"/>
                <w:color w:val="auto"/>
                <w:sz w:val="24"/>
                <w:szCs w:val="24"/>
                <w:highlight w:val="none"/>
              </w:rPr>
              <w:t xml:space="preserve">式》）如不填写完整或未按要求填写的，视为无效（必须提供，否则投标将被拒绝）</w:t>
            </w:r>
            <w:r>
              <w:rPr>
                <w:rFonts w:hint="eastAsia" w:ascii="宋体" w:hAnsi="宋体" w:eastAsia="宋体" w:cs="宋体"/>
                <w:b w:val="0"/>
                <w:bCs w:val="0"/>
                <w:color w:val="auto"/>
                <w:sz w:val="24"/>
                <w:szCs w:val="24"/>
                <w:highlight w:val="none"/>
                <w:lang w:eastAsia="zh-CN"/>
              </w:rPr>
              <w:t xml:space="preserve">。</w:t>
            </w:r>
            <w:r/>
          </w:p>
          <w:p>
            <w:pPr>
              <w:jc w:val="both"/>
              <w:spacing w:after="0" w:line="400" w:lineRule="atLeast"/>
              <w:widowControl/>
              <w:rPr>
                <w:rFonts w:hint="eastAsia" w:ascii="宋体" w:hAnsi="宋体" w:eastAsia="宋体" w:cs="Times New Roman"/>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auto"/>
                <w:sz w:val="24"/>
                <w:szCs w:val="24"/>
                <w:highlight w:val="none"/>
              </w:rPr>
              <w:t xml:space="preserve">《中小企业声明函》</w:t>
            </w:r>
            <w:r>
              <w:rPr>
                <w:rFonts w:hint="eastAsia" w:ascii="宋体" w:hAnsi="宋体" w:eastAsia="宋体" w:cs="Times New Roman"/>
                <w:bCs/>
                <w:color w:val="auto"/>
                <w:sz w:val="24"/>
                <w:szCs w:val="24"/>
                <w:highlight w:val="none"/>
                <w:lang w:eastAsia="zh-CN"/>
              </w:rPr>
              <w:t xml:space="preserve">查询渠道用微信搜索“中小企业规模类型自测小程序”</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二、投标人的符合条件（必须提供，否则投标无效）</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《开标一览表》（加盖电子签章，政府采购客户端工具输入报价自动生成）；</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《法定代表人授权书》（加盖电子签章，格式见招标文件第七章《投标文件相关格式》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《偏离表》（加盖电子签章，格式见招标文件第七章《投标文件相关格式》）</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default" w:ascii="宋体" w:hAnsi="宋体" w:eastAsia="宋体" w:cs="Times New Roman"/>
                <w:color w:val="000000"/>
                <w:sz w:val="24"/>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项目负责人简历表》（</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Times New Roman"/>
                <w:color w:val="000000"/>
                <w:sz w:val="24"/>
              </w:rPr>
              <w:t xml:space="preserve">）</w:t>
            </w:r>
            <w:r/>
          </w:p>
          <w:p>
            <w:pPr>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rPr>
              <w:t xml:space="preserve">对“工作人员配备要求”的承诺</w:t>
            </w:r>
            <w:r>
              <w:rPr>
                <w:rFonts w:hint="eastAsia" w:ascii="宋体" w:hAnsi="宋体" w:eastAsia="宋体" w:cs="Times New Roman"/>
                <w:color w:val="000000"/>
                <w:sz w:val="24"/>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p>
          <w:p>
            <w:pPr>
              <w:jc w:val="left"/>
              <w:spacing w:line="360"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000000"/>
                <w:sz w:val="24"/>
                <w:highlight w:val="none"/>
                <w:lang w:val="en-US" w:eastAsia="zh-CN"/>
              </w:rPr>
              <w:t xml:space="preserve">4.投标人</w:t>
            </w:r>
            <w:r>
              <w:rPr>
                <w:rFonts w:hint="eastAsia" w:ascii="宋体" w:hAnsi="宋体" w:eastAsia="宋体" w:cs="Times New Roman"/>
                <w:color w:val="000000"/>
                <w:sz w:val="24"/>
                <w:highlight w:val="none"/>
              </w:rPr>
              <w:t xml:space="preserve">对“养护管理机械机具设备配置要求”的承诺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Times New Roman"/>
                <w:color w:val="auto"/>
                <w:sz w:val="24"/>
                <w:highlight w:val="none"/>
                <w:lang w:eastAsia="zh-CN"/>
              </w:rPr>
              <w:t xml:space="preserve">）。</w:t>
            </w:r>
            <w:r/>
          </w:p>
          <w:p>
            <w:pPr>
              <w:jc w:val="left"/>
              <w:spacing w:line="360" w:lineRule="auto"/>
              <w:widowControl/>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5.投标人对“中标后在徐州市泉山区设立固定的办公场所（非住宅小区类）”的承诺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加盖电子签章，格式见招标文件第七章《投标文件相关格式》</w:t>
            </w:r>
            <w:r>
              <w:rPr>
                <w:rFonts w:hint="eastAsia" w:ascii="宋体" w:hAnsi="宋体" w:eastAsia="宋体" w:cs="Times New Roman"/>
                <w:color w:val="auto"/>
                <w:sz w:val="24"/>
                <w:highlight w:val="none"/>
                <w:lang w:eastAsia="zh-CN"/>
              </w:rPr>
              <w:t xml:space="preserve">）。</w:t>
            </w:r>
            <w:r/>
          </w:p>
          <w:p>
            <w:pPr>
              <w:jc w:val="left"/>
              <w:spacing w:line="360" w:lineRule="auto"/>
              <w:widowControl/>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r>
            <w:r/>
          </w:p>
          <w:p>
            <w:pPr>
              <w:jc w:val="left"/>
              <w:spacing w:line="360" w:lineRule="auto"/>
              <w:widowControl/>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6.按时足额发放工人工资的承诺书</w:t>
            </w:r>
            <w:r>
              <w:rPr>
                <w:rFonts w:hint="eastAsia" w:ascii="宋体" w:hAnsi="宋体" w:eastAsia="宋体" w:cs="Times New Roman"/>
                <w:color w:val="auto"/>
                <w:sz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Times New Roman"/>
                <w:color w:val="auto"/>
                <w:sz w:val="24"/>
                <w:highlight w:val="none"/>
                <w:lang w:eastAsia="zh-CN"/>
              </w:rPr>
              <w:t xml:space="preserve">）。</w:t>
            </w:r>
            <w:r/>
          </w:p>
          <w:p>
            <w:pPr>
              <w:jc w:val="left"/>
              <w:spacing w:line="360" w:lineRule="auto"/>
              <w:widowControl/>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7.安全承诺责任书</w:t>
            </w:r>
            <w:r>
              <w:rPr>
                <w:rFonts w:hint="eastAsia" w:ascii="宋体" w:hAnsi="宋体" w:eastAsia="宋体" w:cs="Times New Roman"/>
                <w:color w:val="auto"/>
                <w:sz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Times New Roman"/>
                <w:color w:val="auto"/>
                <w:sz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三、综合评审评分项（详见评标标准）</w:t>
            </w:r>
            <w:r/>
          </w:p>
          <w:p>
            <w:pPr>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要求详见招标文件第六章《采购需求》和招标文件第四章《评标标准》）；</w:t>
            </w:r>
            <w:r/>
          </w:p>
          <w:p>
            <w:pPr>
              <w:jc w:val="left"/>
              <w:spacing w:line="440" w:lineRule="exact"/>
              <w:widowControl/>
              <w:rPr>
                <w:rFonts w:hint="default" w:ascii="宋体" w:hAnsi="宋体" w:eastAsia="宋体" w:cs="Times New Roman"/>
                <w:b/>
                <w:color w:val="auto"/>
                <w:sz w:val="24"/>
                <w:szCs w:val="24"/>
                <w:highlight w:val="none"/>
                <w:lang w:val="en-US" w:eastAsia="zh-CN"/>
              </w:rPr>
            </w:pPr>
            <w:r>
              <w:rPr>
                <w:rFonts w:hint="default" w:ascii="宋体" w:hAnsi="宋体" w:eastAsia="宋体" w:cs="Times New Roman"/>
                <w:b/>
                <w:color w:val="auto"/>
                <w:sz w:val="24"/>
                <w:szCs w:val="24"/>
                <w:highlight w:val="none"/>
              </w:rPr>
              <w:t xml:space="preserve">五、价格折扣文件格式</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无</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注：</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1.投标人应对以上文件的合法性、真实性负责。</w:t>
            </w:r>
            <w:r/>
          </w:p>
          <w:p>
            <w:pPr>
              <w:jc w:val="left"/>
              <w:spacing w:line="440" w:lineRule="exact"/>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商务条件见：</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一、本文件第四章《评标标准》中《评分细则》。</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宋体"/>
                <w:b/>
                <w:color w:val="auto"/>
                <w:sz w:val="24"/>
                <w:szCs w:val="20"/>
                <w:highlight w:val="none"/>
                <w:lang w:bidi="ar"/>
              </w:rPr>
            </w:pPr>
            <w:r>
              <w:rPr>
                <w:rFonts w:hint="eastAsia" w:ascii="宋体" w:hAnsi="宋体" w:cs="宋体"/>
                <w:bCs/>
                <w:sz w:val="24"/>
                <w:highlight w:val="none"/>
              </w:rPr>
              <w:t xml:space="preserve">本项目不接受超过总价</w:t>
            </w:r>
            <w:r>
              <w:rPr>
                <w:rFonts w:hint="eastAsia" w:ascii="宋体" w:hAnsi="宋体" w:cs="宋体"/>
                <w:bCs/>
                <w:sz w:val="24"/>
                <w:highlight w:val="none"/>
                <w:lang w:eastAsia="zh-CN"/>
              </w:rPr>
              <w:t xml:space="preserve">2</w:t>
            </w:r>
            <w:r>
              <w:rPr>
                <w:rFonts w:hint="eastAsia" w:ascii="宋体" w:hAnsi="宋体" w:cs="宋体"/>
                <w:bCs/>
                <w:sz w:val="24"/>
                <w:highlight w:val="none"/>
                <w:lang w:val="en-US" w:eastAsia="zh-CN"/>
              </w:rPr>
              <w:t xml:space="preserve">00万</w:t>
            </w:r>
            <w:r>
              <w:rPr>
                <w:rFonts w:hint="eastAsia" w:ascii="宋体" w:hAnsi="宋体" w:cs="宋体"/>
                <w:bCs/>
                <w:sz w:val="24"/>
                <w:highlight w:val="none"/>
                <w:lang w:eastAsia="zh-CN"/>
              </w:rPr>
              <w:t xml:space="preserve">元</w:t>
            </w:r>
            <w:r>
              <w:rPr>
                <w:rFonts w:hint="eastAsia" w:ascii="宋体" w:hAnsi="宋体" w:cs="宋体"/>
                <w:bCs/>
                <w:sz w:val="24"/>
                <w:highlight w:val="none"/>
              </w:rPr>
              <w:t xml:space="preserve">人民币（采购项目预算金额）的投标报价。</w:t>
            </w:r>
            <w:r/>
          </w:p>
          <w:p>
            <w:pPr>
              <w:spacing w:line="360" w:lineRule="auto"/>
              <w:widowControl/>
              <w:rPr>
                <w:rFonts w:hint="default" w:ascii="Calibri" w:hAnsi="Calibri"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t xml:space="preserve">服务期限：自合同签订之日起</w:t>
            </w:r>
            <w:r>
              <w:rPr>
                <w:rFonts w:hint="eastAsia" w:ascii="宋体" w:hAnsi="宋体" w:cs="Times New Roman"/>
                <w:color w:val="auto"/>
                <w:sz w:val="24"/>
                <w:szCs w:val="24"/>
                <w:highlight w:val="none"/>
                <w:lang w:val="en-US" w:eastAsia="zh-CN" w:bidi="ar-SA"/>
              </w:rPr>
              <w:t xml:space="preserve">两</w:t>
            </w:r>
            <w:r>
              <w:rPr>
                <w:rFonts w:hint="eastAsia" w:ascii="宋体" w:hAnsi="宋体" w:eastAsia="宋体" w:cs="Times New Roman"/>
                <w:color w:val="auto"/>
                <w:sz w:val="24"/>
                <w:szCs w:val="24"/>
                <w:highlight w:val="none"/>
                <w:lang w:val="en-US" w:eastAsia="zh-CN" w:bidi="ar-SA"/>
              </w:rPr>
              <w:t xml:space="preserve">年</w:t>
            </w:r>
            <w:r>
              <w:rPr>
                <w:rFonts w:ascii="Arial" w:hAnsi="Arial" w:cs="Arial"/>
                <w:b w:val="0"/>
                <w:bCs w:val="0"/>
                <w:color w:val="auto"/>
                <w:sz w:val="21"/>
                <w:szCs w:val="21"/>
                <w:highlight w:val="none"/>
              </w:rPr>
              <w:t xml:space="preserve">。</w:t>
            </w:r>
            <w:r>
              <w:rPr>
                <w:rFonts w:hint="eastAsia" w:ascii="宋体" w:hAnsi="宋体" w:eastAsia="宋体" w:cs="宋体"/>
                <w:b w:val="0"/>
                <w:bCs w:val="0"/>
                <w:color w:val="000000"/>
                <w:sz w:val="24"/>
                <w:highlight w:val="none"/>
              </w:rPr>
              <w:t xml:space="preserve">报价包含项目完成的所有费用，</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报价时需考虑完成本项目内容所涉及的包含并不限于人工费、材料费、机械费、工具设备费、税费、保险、验收、利润等</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认为可能发生的相关一切费用。采购人不再支付报价以外的任何费用。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both"/>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六</w:t>
            </w:r>
            <w:r>
              <w:rPr>
                <w:rFonts w:hint="default" w:ascii="宋体" w:hAnsi="宋体" w:eastAsia="宋体" w:cs="Times New Roman"/>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投标人应当通过“苏采云”系统提交数据电文形式的投标文件（即电子投标）。</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特别说明：通过“苏采云”系统提交政府采购客户端工具导出加密的投标文件（后缀名为zip）。投标文件不得超过</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50M！</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 说明：本项目采用线上投标，即</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投标文件从政府采购客户端工具制作通过“苏采云”系统提交，未提供投标文件的，投标无效。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见本文件第三章《投标资料表》中(十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八</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投标文件的提交与接收： </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1.投标文件提交与接收时间：</w:t>
            </w:r>
            <w:r/>
          </w:p>
          <w:p>
            <w:pPr>
              <w:jc w:val="left"/>
              <w:spacing w:line="440" w:lineRule="exact"/>
              <w:widowControl/>
              <w:rPr>
                <w:rFonts w:hint="default" w:ascii="宋体" w:hAnsi="宋体" w:eastAsia="宋体" w:cs="Times New Roman"/>
                <w:b/>
                <w:bCs/>
                <w:color w:val="auto"/>
                <w:sz w:val="24"/>
                <w:szCs w:val="24"/>
                <w:highlight w:val="white"/>
              </w:rPr>
            </w:pPr>
            <w:r>
              <w:rPr>
                <w:rFonts w:hint="default" w:ascii="宋体" w:hAnsi="宋体" w:eastAsia="宋体" w:cs="Times New Roman"/>
                <w:b/>
                <w:bCs/>
                <w:color w:val="auto"/>
                <w:sz w:val="24"/>
                <w:szCs w:val="24"/>
                <w:highlight w:val="none"/>
              </w:rPr>
              <w:t xml:space="preserve">提交与接收时间：提交投标文件截止时</w:t>
            </w:r>
            <w:r>
              <w:rPr>
                <w:rFonts w:hint="default" w:ascii="宋体" w:hAnsi="宋体" w:eastAsia="宋体" w:cs="Times New Roman"/>
                <w:b/>
                <w:bCs/>
                <w:color w:val="auto"/>
                <w:sz w:val="24"/>
                <w:szCs w:val="24"/>
                <w:highlight w:val="white"/>
              </w:rPr>
              <w:t xml:space="preserve">间</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default" w:ascii="宋体" w:hAnsi="宋体" w:eastAsia="宋体" w:cs="Times New Roman"/>
                <w:b/>
                <w:bCs/>
                <w:color w:val="auto"/>
                <w:sz w:val="24"/>
                <w:szCs w:val="24"/>
                <w:highlight w:val="white"/>
              </w:rPr>
              <w:t xml:space="preserve">10月9</w:t>
            </w:r>
            <w:r>
              <w:rPr>
                <w:rFonts w:hint="default" w:ascii="宋体" w:hAnsi="宋体" w:eastAsia="宋体" w:cs="Times New Roman"/>
                <w:b/>
                <w:bCs/>
                <w:color w:val="auto"/>
                <w:sz w:val="24"/>
                <w:szCs w:val="24"/>
                <w:highlight w:val="white"/>
              </w:rPr>
              <w:t xml:space="preserve">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）前。</w:t>
            </w:r>
            <w:r>
              <w:rPr>
                <w:highlight w:val="white"/>
              </w:rPr>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十九</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开标时间及地点：</w:t>
            </w:r>
            <w:r/>
          </w:p>
          <w:p>
            <w:pPr>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none"/>
              </w:rPr>
              <w:t xml:space="preserve">1.</w:t>
            </w:r>
            <w:r>
              <w:rPr>
                <w:rFonts w:hint="default" w:ascii="宋体" w:hAnsi="宋体" w:eastAsia="宋体" w:cs="Times New Roman"/>
                <w:b/>
                <w:bCs/>
                <w:color w:val="auto"/>
                <w:sz w:val="24"/>
                <w:szCs w:val="24"/>
                <w:highlight w:val="none"/>
              </w:rPr>
              <w:t xml:space="preserve">开标时</w:t>
            </w:r>
            <w:r>
              <w:rPr>
                <w:rFonts w:hint="default" w:ascii="宋体" w:hAnsi="宋体" w:eastAsia="宋体" w:cs="Times New Roman"/>
                <w:b/>
                <w:bCs/>
                <w:color w:val="auto"/>
                <w:sz w:val="24"/>
                <w:szCs w:val="24"/>
                <w:highlight w:val="white"/>
              </w:rPr>
              <w:t xml:space="preserve">间</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default" w:ascii="宋体" w:hAnsi="宋体" w:eastAsia="宋体" w:cs="Times New Roman"/>
                <w:b/>
                <w:bCs/>
                <w:color w:val="auto"/>
                <w:sz w:val="24"/>
                <w:szCs w:val="24"/>
                <w:highlight w:val="white"/>
              </w:rPr>
              <w:t xml:space="preserve">10月9</w:t>
            </w:r>
            <w:r>
              <w:rPr>
                <w:rFonts w:hint="default" w:ascii="宋体" w:hAnsi="宋体" w:eastAsia="宋体" w:cs="Times New Roman"/>
                <w:b/>
                <w:bCs/>
                <w:color w:val="auto"/>
                <w:sz w:val="24"/>
                <w:szCs w:val="24"/>
                <w:highlight w:val="white"/>
              </w:rPr>
              <w:t xml:space="preserve">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（标准时间）</w:t>
            </w:r>
            <w:r>
              <w:rPr>
                <w:highlight w:val="white"/>
              </w:rPr>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white"/>
              </w:rPr>
              <w:t xml:space="preserve">2.开标地点：“苏采云”系统（网址： http://jszfcg.jsczt.c</w:t>
            </w:r>
            <w:r>
              <w:rPr>
                <w:rFonts w:hint="default" w:ascii="宋体" w:hAnsi="宋体" w:eastAsia="宋体" w:cs="Times New Roman"/>
                <w:color w:val="auto"/>
                <w:sz w:val="24"/>
                <w:szCs w:val="24"/>
                <w:highlight w:val="none"/>
              </w:rPr>
              <w:t xml:space="preserve">n/）“开标大厅”或进入徐州政府采购网（网址：</w:t>
            </w:r>
            <w:r>
              <w:rPr>
                <w:rFonts w:hint="eastAsia" w:ascii="仿宋" w:hAnsi="仿宋" w:eastAsia="仿宋" w:cs="仿宋"/>
                <w:color w:val="auto"/>
                <w:sz w:val="28"/>
                <w:szCs w:val="28"/>
                <w:highlight w:val="none"/>
              </w:rPr>
              <w:t xml:space="preserve">http://czj.xz.gov.cn/zfcg/</w:t>
            </w:r>
            <w:r>
              <w:rPr>
                <w:rFonts w:hint="default" w:ascii="宋体" w:hAnsi="宋体" w:eastAsia="宋体" w:cs="Times New Roman"/>
                <w:color w:val="auto"/>
                <w:sz w:val="24"/>
                <w:szCs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spacing w:line="400" w:lineRule="exact"/>
              <w:rPr>
                <w:rFonts w:ascii="宋体" w:hAnsi="宋体" w:cs="宋体"/>
                <w:bCs/>
                <w:sz w:val="24"/>
              </w:rPr>
            </w:pPr>
            <w:r>
              <w:rPr>
                <w:rFonts w:hint="eastAsia" w:ascii="宋体" w:hAnsi="宋体" w:cs="宋体"/>
                <w:bCs/>
                <w:sz w:val="24"/>
              </w:rPr>
              <w:t xml:space="preserve">一、推荐中标候选供应商名单。中标候选供应商数量应当根据采购需要确定，但必须按顺序排列中标候选供应商。</w:t>
            </w:r>
            <w:r/>
          </w:p>
          <w:p>
            <w:pPr>
              <w:spacing w:line="400" w:lineRule="exact"/>
              <w:rPr>
                <w:rFonts w:ascii="宋体" w:hAnsi="宋体" w:cs="宋体"/>
                <w:bCs/>
                <w:sz w:val="24"/>
              </w:rPr>
            </w:pPr>
            <w:r>
              <w:rPr>
                <w:rFonts w:hint="eastAsia" w:ascii="宋体" w:hAnsi="宋体" w:cs="宋体"/>
                <w:bCs/>
                <w:sz w:val="24"/>
              </w:rPr>
              <w:t xml:space="preserve">二、采用综合评分法的，按评审后得分由高到低顺序排列。得分相同的，按投标报价由低到高顺序排列。得分且投标报价相同的，按项目技术方案得分顺序排列。</w:t>
            </w:r>
            <w:r/>
          </w:p>
          <w:p>
            <w:pPr>
              <w:spacing w:line="400" w:lineRule="exact"/>
              <w:rPr>
                <w:rFonts w:ascii="宋体" w:hAnsi="宋体" w:cs="宋体"/>
                <w:sz w:val="24"/>
              </w:rPr>
            </w:pPr>
            <w:r>
              <w:rPr>
                <w:rFonts w:hint="eastAsia" w:ascii="宋体" w:hAnsi="宋体" w:cs="宋体"/>
                <w:bCs/>
                <w:sz w:val="24"/>
              </w:rPr>
              <w:t xml:space="preserve">确定中标人后，通过“苏采云”系统以数据电文形式向未中标人发出中标结果通知书或通过其他必要的方式以其他形式告知未中标人其评审结果。  </w:t>
            </w:r>
            <w:r/>
          </w:p>
          <w:p>
            <w:pPr>
              <w:pStyle w:val="894"/>
              <w:ind w:left="0" w:firstLine="0"/>
              <w:rPr>
                <w:rFonts w:hint="default"/>
                <w:color w:val="auto"/>
                <w:lang w:val="en-US"/>
              </w:rPr>
            </w:pPr>
            <w:r>
              <w:rPr>
                <w:rFonts w:hint="eastAsia" w:ascii="宋体" w:hAnsi="宋体" w:cs="宋体"/>
                <w:sz w:val="24"/>
              </w:rPr>
              <w:t xml:space="preserve">三、采购人应当自收到评标报告之日起</w:t>
            </w:r>
            <w:r>
              <w:rPr>
                <w:rFonts w:hint="eastAsia" w:cs="宋体"/>
                <w:sz w:val="24"/>
                <w:lang w:val="en-US" w:eastAsia="zh-CN"/>
              </w:rPr>
              <w:t xml:space="preserve">5</w:t>
            </w:r>
            <w:r>
              <w:rPr>
                <w:rFonts w:hint="eastAsia" w:ascii="宋体" w:hAnsi="宋体" w:cs="宋体"/>
                <w:sz w:val="24"/>
              </w:rPr>
              <w:t xml:space="preserve">个工作日内，在评标报告确定的中标候选人名单中按得分最高顺序确定一名中标人。</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四</w:t>
            </w:r>
            <w:r>
              <w:rPr>
                <w:rFonts w:hint="default" w:ascii="宋体" w:hAnsi="宋体" w:eastAsia="宋体" w:cs="Times New Roman"/>
                <w:color w:val="auto"/>
                <w:sz w:val="24"/>
                <w:szCs w:val="24"/>
                <w:highlight w:val="none"/>
              </w:rPr>
              <w:t xml:space="preserve">）</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1.评标中需要投标人对投标文件澄清或者说明的，应当通过“苏采云”系统交换数据电文。在评标期间，请投标人保持在线。</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宋体" w:hAnsi="宋体"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实施政府采购异常低价审查的有关要求：</w:t>
            </w:r>
            <w:r/>
          </w:p>
          <w:p>
            <w:pPr>
              <w:ind w:firstLine="482"/>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rPr>
              <w:br w:type="textWrapping" w:clear="all"/>
            </w:r>
            <w:r>
              <w:rPr>
                <w:rFonts w:hint="eastAsia" w:ascii="宋体" w:hAnsi="宋体" w:eastAsia="宋体" w:cs="Times New Roman"/>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采购人与中标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二十六</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在法定质疑期内一次性提出针对同一采购程序环节的质疑。</w:t>
            </w:r>
            <w:r>
              <w:rPr>
                <w:rFonts w:hint="eastAsia" w:ascii="宋体" w:hAnsi="宋体" w:eastAsia="Times New Roman" w:cs="宋体"/>
                <w:color w:val="auto"/>
                <w:sz w:val="24"/>
                <w:szCs w:val="24"/>
                <w:highlight w:val="none"/>
                <w:lang w:val="en-US" w:eastAsia="zh-CN" w:bidi="ar-SA"/>
              </w:rPr>
              <w:t xml:space="preserve">质疑函内容应严格按照《政府采购质疑和投诉办法》第十二条执行。</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质疑接收人：</w:t>
            </w:r>
            <w:r>
              <w:rPr>
                <w:rFonts w:hint="eastAsia" w:ascii="宋体" w:hAnsi="宋体" w:cs="Times New Roman"/>
                <w:color w:val="auto"/>
                <w:sz w:val="24"/>
                <w:szCs w:val="24"/>
                <w:highlight w:val="none"/>
                <w:lang w:eastAsia="zh-CN"/>
              </w:rPr>
              <w:t xml:space="preserve">厉翩翩</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eastAsia="zh-CN"/>
              </w:rPr>
              <w:t xml:space="preserve">18952158943</w:t>
            </w:r>
            <w:r>
              <w:rPr>
                <w:rFonts w:hint="eastAsia" w:ascii="宋体" w:hAnsi="宋体" w:eastAsia="宋体" w:cs="Times New Roman"/>
                <w:color w:val="auto"/>
                <w:sz w:val="24"/>
                <w:szCs w:val="24"/>
                <w:highlight w:val="none"/>
                <w:lang w:eastAsia="zh-CN"/>
              </w:rPr>
              <w:t xml:space="preserve">；</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办公地址：</w:t>
            </w:r>
            <w:r>
              <w:rPr>
                <w:rFonts w:hint="eastAsia" w:ascii="宋体" w:hAnsi="宋体" w:cs="Times New Roman"/>
                <w:color w:val="auto"/>
                <w:sz w:val="24"/>
                <w:szCs w:val="24"/>
                <w:highlight w:val="none"/>
                <w:lang w:eastAsia="zh-CN"/>
              </w:rPr>
              <w:t xml:space="preserve">徐州市铜山区嵩山路与珠江西路交叉口山河珑胤13-1-901</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cs="宋体"/>
                <w:sz w:val="24"/>
              </w:rPr>
              <w:t xml:space="preserve">中标人中标后应在中标（成交）公告发布之日起3个工作日内将中标代理服务费（金额按照本章附件“招标代理服务收费标准”执行）通过网银、电汇、转账等方式汇入</w:t>
            </w:r>
            <w:r>
              <w:rPr>
                <w:rFonts w:hint="eastAsia" w:ascii="宋体" w:hAnsi="宋体" w:cs="宋体"/>
                <w:sz w:val="24"/>
                <w:lang w:eastAsia="zh-CN"/>
              </w:rPr>
              <w:t xml:space="preserve">江苏旭腾工程咨询有限公司</w:t>
            </w:r>
            <w:r>
              <w:rPr>
                <w:rFonts w:hint="eastAsia" w:ascii="宋体" w:hAnsi="宋体" w:cs="宋体"/>
                <w:sz w:val="24"/>
              </w:rPr>
              <w:t xml:space="preserve">账户。中标（成交）公告发布后7个工作日内，持银行汇款凭据或回单截图到</w:t>
            </w:r>
            <w:r>
              <w:rPr>
                <w:rFonts w:hint="eastAsia" w:ascii="宋体" w:hAnsi="宋体" w:cs="宋体"/>
                <w:sz w:val="24"/>
                <w:lang w:eastAsia="zh-CN"/>
              </w:rPr>
              <w:t xml:space="preserve">江苏旭腾工程咨询有限公司</w:t>
            </w:r>
            <w:r>
              <w:rPr>
                <w:rFonts w:hint="eastAsia" w:ascii="宋体" w:hAnsi="宋体" w:cs="宋体"/>
                <w:sz w:val="24"/>
              </w:rPr>
              <w:t xml:space="preserve">领取中标（成交）通知书，逾期不予汇款的，视同自动放弃中标（成交）资格。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Cs/>
                <w:color w:val="auto"/>
                <w:sz w:val="24"/>
                <w:szCs w:val="24"/>
                <w:highlight w:val="none"/>
              </w:rPr>
            </w:pPr>
            <w:r/>
            <w:bookmarkStart w:id="8" w:name="_Toc522790133"/>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特别提醒：文件中如需“</w:t>
            </w:r>
            <w:r>
              <w:rPr>
                <w:rFonts w:hint="eastAsia" w:ascii="宋体" w:hAnsi="宋体" w:eastAsia="宋体" w:cs="Times New Roman"/>
                <w:b/>
                <w:bCs/>
                <w:color w:val="auto"/>
                <w:sz w:val="24"/>
                <w:szCs w:val="24"/>
                <w:highlight w:val="none"/>
              </w:rPr>
              <w:t xml:space="preserve">法定代表人或授权委托人</w:t>
            </w:r>
            <w:r>
              <w:rPr>
                <w:rFonts w:hint="default" w:ascii="宋体" w:hAnsi="宋体" w:eastAsia="宋体" w:cs="Times New Roman"/>
                <w:b/>
                <w:bCs/>
                <w:color w:val="auto"/>
                <w:sz w:val="24"/>
                <w:szCs w:val="24"/>
                <w:highlight w:val="none"/>
              </w:rPr>
              <w:t xml:space="preserve">签字或盖章”，</w:t>
            </w:r>
            <w:r>
              <w:rPr>
                <w:rFonts w:hint="eastAsia" w:ascii="宋体" w:hAnsi="宋体" w:eastAsia="宋体" w:cs="Times New Roman"/>
                <w:b/>
                <w:bCs/>
                <w:color w:val="auto"/>
                <w:sz w:val="24"/>
                <w:szCs w:val="24"/>
                <w:highlight w:val="none"/>
              </w:rPr>
              <w:t xml:space="preserve">投标人</w:t>
            </w:r>
            <w:r>
              <w:rPr>
                <w:rFonts w:hint="default" w:ascii="宋体" w:hAnsi="宋体" w:eastAsia="宋体" w:cs="Times New Roman"/>
                <w:b/>
                <w:bCs/>
                <w:color w:val="auto"/>
                <w:sz w:val="24"/>
                <w:szCs w:val="24"/>
                <w:highlight w:val="none"/>
              </w:rPr>
              <w:t xml:space="preserve">可打印成文档，签字或盖章后再扫描上传，最后再电子签章。</w:t>
            </w:r>
            <w:r/>
          </w:p>
        </w:tc>
      </w:tr>
    </w:tbl>
    <w:p>
      <w:pPr>
        <w:ind w:firstLine="600"/>
        <w:jc w:val="left"/>
        <w:spacing w:line="24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spacing w:before="240"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30"/>
          <w:szCs w:val="30"/>
          <w:highlight w:val="none"/>
        </w:rPr>
        <w:br w:type="page" w:clear="all"/>
      </w:r>
      <w:bookmarkStart w:id="9" w:name="_Toc523404698"/>
      <w:r>
        <w:rPr>
          <w:rFonts w:hint="default" w:ascii="宋体" w:hAnsi="宋体" w:eastAsia="宋体" w:cs="Times New Roman"/>
          <w:color w:val="auto"/>
          <w:sz w:val="30"/>
          <w:szCs w:val="30"/>
          <w:highlight w:val="none"/>
        </w:rPr>
        <w:t xml:space="preserve">本章附件：</w:t>
      </w:r>
      <w:r>
        <w:rPr>
          <w:rFonts w:hint="eastAsia" w:ascii="宋体" w:hAnsi="宋体" w:cs="宋体"/>
          <w:b/>
          <w:color w:val="000000"/>
          <w:sz w:val="28"/>
        </w:rPr>
        <w:t xml:space="preserve">徐州市政府采购</w:t>
      </w:r>
      <w:r>
        <w:rPr>
          <w:rFonts w:ascii="宋体" w:hAnsi="宋体" w:cs="宋体"/>
          <w:b/>
          <w:color w:val="000000"/>
          <w:sz w:val="28"/>
        </w:rPr>
        <w:t xml:space="preserve">代理服务收费标准</w:t>
      </w:r>
      <w:r/>
    </w:p>
    <w:p>
      <w:pPr>
        <w:pStyle w:val="1050"/>
        <w:jc w:val="center"/>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tbl>
      <w:tblPr>
        <w:tblStyle w:val="873"/>
        <w:tblW w:w="845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3746"/>
      </w:tblGrid>
      <w:tr>
        <w:trPr>
          <w:jc w:val="center"/>
          <w:trHeight w:val="717"/>
        </w:trPr>
        <w:tc>
          <w:tcPr>
            <w:tcBorders>
              <w:top w:val="single" w:color="auto" w:sz="4" w:space="0"/>
            </w:tcBorders>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中标或者成交金额</w:t>
            </w:r>
            <w:r/>
          </w:p>
        </w:tc>
        <w:tc>
          <w:tcPr>
            <w:tcBorders>
              <w:top w:val="single" w:color="auto" w:sz="4" w:space="0"/>
            </w:tcBorders>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费率</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最低收费金额(每个委托项目)</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5000元</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50万元以下(含50万元)</w:t>
            </w:r>
            <w:r/>
          </w:p>
        </w:tc>
        <w:tc>
          <w:tcPr>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50-400万元(含400万元)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400-1000万元(含1000万元)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1000-5000万元(含5000万元)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0.8％</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5000-1亿元(含1亿元)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0.25％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1-10亿元(含 10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10-50亿元(含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0.005％</w:t>
            </w:r>
            <w:r/>
          </w:p>
        </w:tc>
      </w:tr>
    </w:tbl>
    <w:p>
      <w:pPr>
        <w:ind w:firstLine="241"/>
        <w:spacing w:line="360" w:lineRule="auto"/>
        <w:rPr>
          <w:rFonts w:hint="eastAsia" w:ascii="宋体" w:hAnsi="宋体" w:eastAsia="宋体" w:cs="宋体"/>
          <w:b/>
          <w:bCs/>
          <w:sz w:val="24"/>
        </w:rPr>
      </w:pPr>
      <w:r>
        <w:rPr>
          <w:rFonts w:hint="eastAsia" w:ascii="宋体" w:hAnsi="宋体" w:eastAsia="宋体" w:cs="宋体"/>
          <w:b/>
          <w:bCs/>
          <w:sz w:val="24"/>
        </w:rPr>
        <w:t xml:space="preserve">说明:</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1.按上表计算的收费为代理服务全过程的收费金额。各社会代理机构不再收取采购文件制作售卖费用。</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2.代理服务费按差额定率累进法计算。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3.代理服务费基准金额(按差额定率累进法计算的)=中标金额(按差额定率累进法计算的)*费率(%)</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4.代理服务费应收取金额=代理服务费基准金额(按差额定率累进法计算的)的合计数。</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5.定点类等无金额或事先不能计算出价格总额的项目，按中标(成交)金额 100万元计算。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6.有分包(分标段)的按一个项目计算。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7.以上价格为协会指导价，双方可根据项目难易程度和优质优价原则协商确定。</w:t>
      </w:r>
      <w:r/>
    </w:p>
    <w:p>
      <w:pPr>
        <w:ind w:firstLine="675"/>
        <w:jc w:val="left"/>
        <w:spacing w:line="52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2"/>
        </w:numPr>
        <w:ind w:firstLine="420"/>
        <w:jc w:val="center"/>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color w:val="auto"/>
          <w:sz w:val="20"/>
          <w:szCs w:val="20"/>
          <w:highlight w:val="none"/>
        </w:rPr>
        <w:br w:type="page" w:clear="all"/>
      </w:r>
      <w:r>
        <w:rPr>
          <w:rFonts w:hint="default" w:ascii="宋体" w:hAnsi="宋体" w:eastAsia="宋体" w:cs="Times New Roman"/>
          <w:b/>
          <w:bCs/>
          <w:color w:val="auto"/>
          <w:sz w:val="30"/>
          <w:szCs w:val="44"/>
          <w:highlight w:val="none"/>
        </w:rPr>
        <w:t xml:space="preserve"> 评标标准</w:t>
      </w:r>
      <w:bookmarkEnd w:id="8"/>
      <w:r/>
      <w:bookmarkEnd w:id="9"/>
      <w:r/>
      <w:r/>
    </w:p>
    <w:tbl>
      <w:tblPr>
        <w:tblStyle w:val="873"/>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rFonts w:eastAsia="宋体" w:cs="Times New Roman"/>
                <w:color w:val="000000"/>
                <w:sz w:val="22"/>
                <w:szCs w:val="28"/>
              </w:rPr>
            </w:pPr>
            <w:r>
              <w:rPr>
                <w:rFonts w:hint="eastAsia" w:eastAsia="宋体" w:cs="Times New Roman"/>
                <w:color w:val="000000"/>
                <w:sz w:val="22"/>
                <w:szCs w:val="28"/>
              </w:rPr>
              <w:t xml:space="preserve">项目</w:t>
            </w:r>
            <w:r/>
          </w:p>
        </w:tc>
        <w:tc>
          <w:tcPr>
            <w:gridSpan w:val="2"/>
            <w:tcW w:w="8779" w:type="dxa"/>
            <w:vAlign w:val="center"/>
            <w:textDirection w:val="lrTb"/>
            <w:noWrap w:val="false"/>
          </w:tcPr>
          <w:p>
            <w:pPr>
              <w:jc w:val="center"/>
              <w:rPr>
                <w:rFonts w:eastAsia="宋体" w:cs="Times New Roman"/>
                <w:color w:val="000000"/>
                <w:sz w:val="22"/>
                <w:szCs w:val="28"/>
              </w:rPr>
            </w:pPr>
            <w:r>
              <w:rPr>
                <w:rFonts w:hint="eastAsia" w:eastAsia="宋体" w:cs="Times New Roman"/>
                <w:color w:val="000000"/>
                <w:sz w:val="22"/>
                <w:szCs w:val="28"/>
              </w:rPr>
              <w:t xml:space="preserve">评分办法</w:t>
            </w:r>
            <w:r/>
          </w:p>
        </w:tc>
      </w:tr>
      <w:tr>
        <w:trPr>
          <w:jc w:val="center"/>
          <w:trHeight w:val="945"/>
        </w:trPr>
        <w:tc>
          <w:tcPr>
            <w:tcW w:w="1070" w:type="dxa"/>
            <w:vAlign w:val="center"/>
            <w:textDirection w:val="lrTb"/>
            <w:noWrap w:val="false"/>
          </w:tcPr>
          <w:p>
            <w:pPr>
              <w:jc w:val="center"/>
              <w:rPr>
                <w:rFonts w:eastAsia="宋体" w:cs="Times New Roman"/>
                <w:color w:val="000000"/>
                <w:sz w:val="22"/>
                <w:szCs w:val="28"/>
              </w:rPr>
            </w:pPr>
            <w:r>
              <w:rPr>
                <w:rFonts w:hint="eastAsia" w:eastAsia="宋体" w:cs="Times New Roman"/>
                <w:color w:val="000000"/>
                <w:sz w:val="22"/>
                <w:szCs w:val="28"/>
              </w:rPr>
              <w:t xml:space="preserve">报价</w:t>
            </w:r>
            <w:r/>
          </w:p>
          <w:p>
            <w:pPr>
              <w:jc w:val="center"/>
              <w:rPr>
                <w:rFonts w:eastAsia="宋体" w:cs="Times New Roman"/>
                <w:color w:val="000000"/>
                <w:sz w:val="22"/>
                <w:szCs w:val="28"/>
              </w:rPr>
            </w:pPr>
            <w:r>
              <w:rPr>
                <w:rFonts w:hint="eastAsia" w:eastAsia="宋体" w:cs="Times New Roman"/>
                <w:color w:val="000000"/>
                <w:sz w:val="22"/>
                <w:szCs w:val="28"/>
              </w:rPr>
              <w:t xml:space="preserve">（</w:t>
            </w:r>
            <w:r>
              <w:rPr>
                <w:rFonts w:hint="eastAsia" w:eastAsia="宋体" w:cs="Times New Roman"/>
                <w:color w:val="000000"/>
                <w:sz w:val="22"/>
                <w:szCs w:val="28"/>
                <w:lang w:val="en-US" w:eastAsia="zh-CN"/>
              </w:rPr>
              <w:t xml:space="preserve">3</w:t>
            </w:r>
            <w:r>
              <w:rPr>
                <w:rFonts w:hint="eastAsia" w:eastAsia="宋体" w:cs="Times New Roman"/>
                <w:color w:val="000000"/>
                <w:sz w:val="22"/>
                <w:szCs w:val="28"/>
              </w:rPr>
              <w:t xml:space="preserve">0分）</w:t>
            </w:r>
            <w:r/>
          </w:p>
        </w:tc>
        <w:tc>
          <w:tcPr>
            <w:gridSpan w:val="2"/>
            <w:tcW w:w="8779" w:type="dxa"/>
            <w:vAlign w:val="center"/>
            <w:textDirection w:val="lrTb"/>
            <w:noWrap w:val="false"/>
          </w:tcPr>
          <w:p>
            <w:pPr>
              <w:rPr>
                <w:rFonts w:hint="eastAsia" w:eastAsia="宋体" w:cs="Times New Roman"/>
                <w:color w:val="000000"/>
                <w:sz w:val="22"/>
                <w:szCs w:val="28"/>
                <w:lang w:val="en-US" w:eastAsia="zh-CN"/>
              </w:rPr>
            </w:pPr>
            <w:r>
              <w:rPr>
                <w:rFonts w:hint="eastAsia" w:eastAsia="宋体" w:cs="Times New Roman"/>
                <w:color w:val="000000"/>
                <w:sz w:val="22"/>
                <w:szCs w:val="28"/>
                <w:lang w:val="en-US" w:eastAsia="zh-CN"/>
              </w:rPr>
              <w:t xml:space="preserve">采用低价优先法计算，即满足招标文件要求且投标人评审价格最低的投标报价为评标基准价，其价格得分为满分。</w:t>
            </w:r>
            <w:r/>
          </w:p>
          <w:p>
            <w:pPr>
              <w:rPr>
                <w:rFonts w:hint="eastAsia" w:eastAsia="宋体" w:cs="Times New Roman"/>
                <w:color w:val="000000"/>
                <w:sz w:val="22"/>
                <w:szCs w:val="28"/>
                <w:lang w:val="en-US" w:eastAsia="zh-CN"/>
              </w:rPr>
            </w:pPr>
            <w:r>
              <w:rPr>
                <w:rFonts w:hint="eastAsia" w:eastAsia="宋体" w:cs="Times New Roman"/>
                <w:color w:val="000000"/>
                <w:sz w:val="22"/>
                <w:szCs w:val="28"/>
                <w:lang w:val="en-US" w:eastAsia="zh-CN"/>
              </w:rPr>
              <w:t xml:space="preserve">各投标人价格得分=最低报价（投标人的最低评审价格）÷各投标人评审价格×30</w:t>
            </w:r>
            <w:r/>
          </w:p>
          <w:p>
            <w:pPr>
              <w:spacing w:line="400" w:lineRule="atLeast"/>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得分四舍五入保留小数点后2 位。</w:t>
            </w:r>
            <w:r/>
          </w:p>
        </w:tc>
      </w:tr>
      <w:tr>
        <w:trPr>
          <w:jc w:val="center"/>
          <w:trHeight w:val="1516"/>
        </w:trPr>
        <w:tc>
          <w:tcPr>
            <w:tcW w:w="1070" w:type="dxa"/>
            <w:vAlign w:val="center"/>
            <w:textDirection w:val="lrTb"/>
            <w:noWrap w:val="false"/>
          </w:tcPr>
          <w:p>
            <w:pPr>
              <w:rPr>
                <w:rFonts w:eastAsia="宋体" w:cs="Times New Roman"/>
                <w:color w:val="000000"/>
                <w:sz w:val="22"/>
                <w:szCs w:val="28"/>
              </w:rPr>
            </w:pPr>
            <w:r>
              <w:rPr>
                <w:rFonts w:hint="eastAsia" w:eastAsia="宋体" w:cs="Times New Roman"/>
                <w:color w:val="000000"/>
                <w:sz w:val="22"/>
                <w:szCs w:val="28"/>
              </w:rPr>
              <w:t xml:space="preserve">业绩</w:t>
            </w:r>
            <w:r/>
          </w:p>
          <w:p>
            <w:pPr>
              <w:rPr>
                <w:rFonts w:eastAsia="宋体" w:cs="Times New Roman"/>
                <w:color w:val="000000"/>
                <w:sz w:val="22"/>
                <w:szCs w:val="28"/>
              </w:rPr>
            </w:pPr>
            <w:r>
              <w:rPr>
                <w:rFonts w:hint="eastAsia" w:eastAsia="宋体" w:cs="Times New Roman"/>
                <w:color w:val="000000"/>
                <w:sz w:val="22"/>
                <w:szCs w:val="28"/>
              </w:rPr>
              <w:t xml:space="preserve">（</w:t>
            </w:r>
            <w:r>
              <w:rPr>
                <w:rFonts w:hint="eastAsia" w:eastAsia="宋体" w:cs="Times New Roman"/>
                <w:color w:val="000000"/>
                <w:sz w:val="22"/>
                <w:szCs w:val="28"/>
                <w:lang w:val="en-US" w:eastAsia="zh-CN"/>
              </w:rPr>
              <w:t xml:space="preserve">4</w:t>
            </w:r>
            <w:r>
              <w:rPr>
                <w:rFonts w:hint="eastAsia" w:eastAsia="宋体" w:cs="Times New Roman"/>
                <w:color w:val="000000"/>
                <w:sz w:val="22"/>
                <w:szCs w:val="28"/>
              </w:rPr>
              <w:t xml:space="preserve">分）</w:t>
            </w:r>
            <w:r/>
          </w:p>
        </w:tc>
        <w:tc>
          <w:tcPr>
            <w:gridSpan w:val="2"/>
            <w:tcW w:w="8779"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投标人</w:t>
            </w:r>
            <w:r>
              <w:rPr>
                <w:rFonts w:hint="eastAsia" w:ascii="宋体" w:hAnsi="宋体" w:eastAsia="宋体" w:cs="宋体"/>
                <w:color w:val="000000"/>
                <w:sz w:val="22"/>
                <w:szCs w:val="22"/>
              </w:rPr>
              <w:t xml:space="preserve">自</w:t>
            </w:r>
            <w:r>
              <w:rPr>
                <w:rFonts w:hint="eastAsia" w:ascii="宋体" w:hAnsi="宋体" w:eastAsia="宋体" w:cs="宋体"/>
                <w:color w:val="auto"/>
                <w:sz w:val="22"/>
                <w:szCs w:val="22"/>
              </w:rPr>
              <w:t xml:space="preserve">202</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年</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月1日</w:t>
            </w:r>
            <w:r>
              <w:rPr>
                <w:rFonts w:hint="eastAsia" w:ascii="宋体" w:hAnsi="宋体" w:eastAsia="宋体" w:cs="宋体"/>
                <w:color w:val="000000"/>
                <w:sz w:val="22"/>
                <w:szCs w:val="22"/>
              </w:rPr>
              <w:t xml:space="preserve">（含）以来承担过类似</w:t>
            </w:r>
            <w:r>
              <w:rPr>
                <w:rFonts w:hint="eastAsia" w:ascii="宋体" w:hAnsi="宋体" w:eastAsia="宋体" w:cs="宋体"/>
                <w:color w:val="000000"/>
                <w:sz w:val="22"/>
                <w:szCs w:val="22"/>
                <w:lang w:val="en-US" w:eastAsia="zh-CN"/>
              </w:rPr>
              <w:t xml:space="preserve">业绩</w:t>
            </w:r>
            <w:r>
              <w:rPr>
                <w:rFonts w:hint="eastAsia" w:ascii="宋体" w:hAnsi="宋体" w:eastAsia="宋体" w:cs="宋体"/>
                <w:color w:val="000000"/>
                <w:sz w:val="22"/>
                <w:szCs w:val="22"/>
              </w:rPr>
              <w:t xml:space="preserve">【以中标通知书、合同为准，</w:t>
            </w:r>
            <w:r>
              <w:rPr>
                <w:rFonts w:hint="eastAsia" w:ascii="宋体" w:hAnsi="宋体" w:eastAsia="宋体" w:cs="宋体"/>
                <w:color w:val="000000"/>
                <w:sz w:val="22"/>
                <w:szCs w:val="22"/>
                <w:lang w:val="en-US" w:eastAsia="zh-CN"/>
              </w:rPr>
              <w:t xml:space="preserve">二</w:t>
            </w:r>
            <w:r>
              <w:rPr>
                <w:rFonts w:hint="eastAsia" w:ascii="宋体" w:hAnsi="宋体" w:eastAsia="宋体" w:cs="宋体"/>
                <w:color w:val="000000"/>
                <w:sz w:val="22"/>
                <w:szCs w:val="22"/>
              </w:rPr>
              <w:t xml:space="preserve">者必须同时具备，时间以</w:t>
            </w:r>
            <w:r>
              <w:rPr>
                <w:rFonts w:hint="eastAsia" w:ascii="宋体" w:hAnsi="宋体" w:eastAsia="宋体" w:cs="宋体"/>
                <w:color w:val="000000"/>
                <w:sz w:val="22"/>
                <w:szCs w:val="22"/>
                <w:lang w:val="en-US" w:eastAsia="zh-CN"/>
              </w:rPr>
              <w:t xml:space="preserve">合同签订</w:t>
            </w:r>
            <w:r>
              <w:rPr>
                <w:rFonts w:hint="eastAsia" w:ascii="宋体" w:hAnsi="宋体" w:eastAsia="宋体" w:cs="宋体"/>
                <w:color w:val="000000"/>
                <w:sz w:val="22"/>
                <w:szCs w:val="22"/>
              </w:rPr>
              <w:t xml:space="preserve">时间为准】，每有一项得2分，最高得4分，最低得0分。</w:t>
            </w:r>
            <w:r/>
          </w:p>
          <w:p>
            <w:pPr>
              <w:rPr>
                <w:rFonts w:eastAsia="宋体" w:cs="Times New Roman"/>
                <w:color w:val="000000"/>
                <w:sz w:val="22"/>
                <w:szCs w:val="28"/>
              </w:rPr>
            </w:pPr>
            <w:r>
              <w:rPr>
                <w:rFonts w:hint="eastAsia" w:ascii="宋体" w:hAnsi="宋体" w:cs="宋体"/>
                <w:color w:val="000000"/>
                <w:sz w:val="22"/>
                <w:szCs w:val="22"/>
                <w:lang w:val="en-US" w:eastAsia="zh-CN"/>
              </w:rPr>
              <w:t xml:space="preserve">注：</w:t>
            </w:r>
            <w:r>
              <w:rPr>
                <w:rFonts w:hint="eastAsia" w:ascii="宋体" w:hAnsi="宋体" w:eastAsia="宋体" w:cs="宋体"/>
                <w:color w:val="000000"/>
                <w:sz w:val="22"/>
                <w:szCs w:val="22"/>
              </w:rPr>
              <w:t xml:space="preserve">提供证明材料</w:t>
            </w:r>
            <w:r>
              <w:rPr>
                <w:rFonts w:hint="eastAsia" w:ascii="宋体" w:hAnsi="宋体" w:eastAsia="宋体" w:cs="宋体"/>
                <w:color w:val="000000"/>
                <w:sz w:val="22"/>
                <w:szCs w:val="22"/>
                <w:lang w:val="en-US" w:eastAsia="zh-CN"/>
              </w:rPr>
              <w:t xml:space="preserve">原件</w:t>
            </w:r>
            <w:r>
              <w:rPr>
                <w:rFonts w:hint="eastAsia" w:ascii="宋体" w:hAnsi="宋体" w:eastAsia="宋体" w:cs="宋体"/>
                <w:color w:val="000000"/>
                <w:sz w:val="22"/>
                <w:szCs w:val="22"/>
              </w:rPr>
              <w:t xml:space="preserve">扫描件加盖</w:t>
            </w:r>
            <w:r>
              <w:rPr>
                <w:rFonts w:hint="eastAsia" w:ascii="宋体" w:hAnsi="宋体" w:eastAsia="宋体" w:cs="宋体"/>
                <w:color w:val="000000"/>
                <w:sz w:val="22"/>
                <w:szCs w:val="22"/>
                <w:lang w:val="en-US" w:eastAsia="zh-CN"/>
              </w:rPr>
              <w:t xml:space="preserve">投标人</w:t>
            </w:r>
            <w:r>
              <w:rPr>
                <w:rFonts w:hint="eastAsia" w:ascii="宋体" w:hAnsi="宋体" w:eastAsia="宋体" w:cs="宋体"/>
                <w:color w:val="000000"/>
                <w:sz w:val="22"/>
                <w:szCs w:val="22"/>
              </w:rPr>
              <w:t xml:space="preserve">电子签章。</w:t>
            </w:r>
            <w:r/>
          </w:p>
        </w:tc>
      </w:tr>
      <w:tr>
        <w:trPr>
          <w:jc w:val="center"/>
          <w:trHeight w:val="858"/>
        </w:trPr>
        <w:tc>
          <w:tcPr>
            <w:tcW w:w="1070" w:type="dxa"/>
            <w:vAlign w:val="center"/>
            <w:vMerge w:val="restart"/>
            <w:textDirection w:val="lrTb"/>
            <w:noWrap w:val="false"/>
          </w:tcPr>
          <w:p>
            <w:pPr>
              <w:jc w:val="center"/>
              <w:rPr>
                <w:rFonts w:hint="eastAsia" w:cs="Times New Roman"/>
                <w:color w:val="auto"/>
                <w:sz w:val="22"/>
                <w:szCs w:val="28"/>
                <w:lang w:val="en-US" w:eastAsia="zh-CN"/>
              </w:rPr>
            </w:pPr>
            <w:r>
              <w:rPr>
                <w:rFonts w:hint="eastAsia" w:cs="Times New Roman"/>
                <w:color w:val="auto"/>
                <w:sz w:val="22"/>
                <w:szCs w:val="28"/>
                <w:lang w:val="en-US" w:eastAsia="zh-CN"/>
              </w:rPr>
              <w:t xml:space="preserve">技术</w:t>
            </w:r>
            <w:r/>
          </w:p>
          <w:p>
            <w:pPr>
              <w:jc w:val="center"/>
              <w:rPr>
                <w:rFonts w:hint="eastAsia" w:cs="Times New Roman"/>
                <w:color w:val="auto"/>
                <w:sz w:val="22"/>
                <w:szCs w:val="28"/>
                <w:lang w:val="en-US" w:eastAsia="zh-CN"/>
              </w:rPr>
            </w:pPr>
            <w:r>
              <w:rPr>
                <w:rFonts w:hint="eastAsia" w:cs="Times New Roman"/>
                <w:color w:val="auto"/>
                <w:sz w:val="22"/>
                <w:szCs w:val="28"/>
                <w:lang w:val="en-US" w:eastAsia="zh-CN"/>
              </w:rPr>
              <w:t xml:space="preserve">部分</w:t>
            </w:r>
            <w:r/>
          </w:p>
          <w:p>
            <w:pPr>
              <w:jc w:val="center"/>
              <w:rPr>
                <w:rFonts w:hint="eastAsia" w:eastAsia="宋体" w:cs="Times New Roman"/>
                <w:color w:val="auto"/>
                <w:sz w:val="22"/>
                <w:szCs w:val="28"/>
              </w:rPr>
            </w:pPr>
            <w:r>
              <w:rPr>
                <w:rFonts w:hint="eastAsia" w:eastAsia="宋体" w:cs="Times New Roman"/>
                <w:color w:val="auto"/>
                <w:sz w:val="22"/>
                <w:szCs w:val="28"/>
              </w:rPr>
              <w:t xml:space="preserve">（</w:t>
            </w:r>
            <w:r>
              <w:rPr>
                <w:rFonts w:hint="eastAsia" w:eastAsia="宋体" w:cs="Times New Roman"/>
                <w:color w:val="auto"/>
                <w:sz w:val="22"/>
                <w:szCs w:val="28"/>
                <w:lang w:val="en-US" w:eastAsia="zh-CN"/>
              </w:rPr>
              <w:t xml:space="preserve">66</w:t>
            </w:r>
            <w:r>
              <w:rPr>
                <w:rFonts w:hint="eastAsia" w:eastAsia="宋体" w:cs="Times New Roman"/>
                <w:color w:val="auto"/>
                <w:sz w:val="22"/>
                <w:szCs w:val="28"/>
              </w:rPr>
              <w:t xml:space="preserve">分）</w:t>
            </w:r>
            <w:r/>
          </w:p>
          <w:p>
            <w:pPr>
              <w:jc w:val="center"/>
              <w:rPr>
                <w:rFonts w:hint="eastAsia" w:eastAsia="宋体" w:cs="Times New Roman"/>
                <w:color w:val="000000"/>
                <w:sz w:val="22"/>
                <w:szCs w:val="28"/>
                <w:lang w:eastAsia="zh-CN"/>
              </w:rPr>
            </w:pPr>
            <w:r>
              <w:rPr>
                <w:rFonts w:hint="eastAsia" w:eastAsia="宋体" w:cs="Times New Roman"/>
                <w:color w:val="000000"/>
                <w:sz w:val="22"/>
                <w:szCs w:val="28"/>
                <w:lang w:eastAsia="zh-CN"/>
              </w:rPr>
            </w:r>
            <w:r/>
          </w:p>
        </w:tc>
        <w:tc>
          <w:tcPr>
            <w:tcW w:w="1632" w:type="dxa"/>
            <w:vAlign w:val="center"/>
            <w:textDirection w:val="lrTb"/>
            <w:noWrap w:val="false"/>
          </w:tcPr>
          <w:p>
            <w:pPr>
              <w:jc w:val="center"/>
              <w:rPr>
                <w:rFonts w:hint="eastAsia" w:eastAsia="宋体" w:cs="Times New Roman"/>
                <w:color w:val="000000"/>
                <w:sz w:val="22"/>
                <w:szCs w:val="28"/>
              </w:rPr>
            </w:pPr>
            <w:r>
              <w:rPr>
                <w:rFonts w:hint="eastAsia" w:eastAsia="宋体" w:cs="Times New Roman"/>
                <w:color w:val="000000"/>
                <w:sz w:val="22"/>
                <w:szCs w:val="28"/>
              </w:rPr>
              <w:t xml:space="preserve">项目分析</w:t>
            </w:r>
            <w:r/>
          </w:p>
          <w:p>
            <w:pPr>
              <w:jc w:val="center"/>
              <w:rPr>
                <w:rFonts w:eastAsia="宋体" w:cs="Times New Roman"/>
                <w:b/>
                <w:bCs/>
                <w:color w:val="000000"/>
                <w:sz w:val="22"/>
                <w:szCs w:val="28"/>
              </w:rPr>
            </w:pPr>
            <w:r>
              <w:rPr>
                <w:rFonts w:hint="eastAsia" w:eastAsia="宋体" w:cs="Times New Roman"/>
                <w:color w:val="000000"/>
                <w:sz w:val="22"/>
                <w:szCs w:val="28"/>
              </w:rPr>
              <w:t xml:space="preserve">（1</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w:t>
            </w:r>
            <w:r/>
          </w:p>
        </w:tc>
        <w:tc>
          <w:tcPr>
            <w:tcW w:w="7147" w:type="dxa"/>
            <w:vAlign w:val="center"/>
            <w:textDirection w:val="lrTb"/>
            <w:noWrap w:val="false"/>
          </w:tcPr>
          <w:p>
            <w:pPr>
              <w:rPr>
                <w:rFonts w:hint="eastAsia" w:eastAsia="宋体" w:cs="Times New Roman"/>
                <w:color w:val="000000"/>
                <w:sz w:val="22"/>
                <w:szCs w:val="28"/>
              </w:rPr>
            </w:pPr>
            <w:r>
              <w:rPr>
                <w:rFonts w:hint="eastAsia" w:eastAsia="宋体" w:cs="Times New Roman"/>
                <w:color w:val="000000"/>
                <w:sz w:val="22"/>
                <w:szCs w:val="28"/>
              </w:rPr>
              <w:t xml:space="preserve">对响应文件中项目分析的服务定位、目标、作业范围、现场作业的难点、重点及利于提升环境的方案、承诺等描述与分析方案完整性、针对性进行综合</w:t>
            </w:r>
            <w:r>
              <w:rPr>
                <w:rFonts w:hint="eastAsia" w:cs="Times New Roman"/>
                <w:color w:val="000000"/>
                <w:sz w:val="22"/>
                <w:szCs w:val="28"/>
                <w:lang w:val="en-US" w:eastAsia="zh-CN"/>
              </w:rPr>
              <w:t xml:space="preserve">评价</w:t>
            </w:r>
            <w:r>
              <w:rPr>
                <w:rFonts w:hint="eastAsia" w:eastAsia="宋体" w:cs="Times New Roman"/>
                <w:color w:val="000000"/>
                <w:sz w:val="22"/>
                <w:szCs w:val="28"/>
              </w:rPr>
              <w:t xml:space="preserve">。</w:t>
            </w:r>
            <w:r/>
          </w:p>
          <w:p>
            <w:pPr>
              <w:rPr>
                <w:rFonts w:hint="eastAsia" w:eastAsia="宋体" w:cs="Times New Roman"/>
                <w:color w:val="000000"/>
                <w:sz w:val="22"/>
                <w:szCs w:val="28"/>
              </w:rPr>
            </w:pPr>
            <w:r>
              <w:rPr>
                <w:rFonts w:hint="eastAsia" w:eastAsia="宋体" w:cs="Times New Roman"/>
                <w:color w:val="000000"/>
                <w:sz w:val="22"/>
                <w:szCs w:val="28"/>
              </w:rPr>
              <w:t xml:space="preserve">全面性(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分)：全面具体详实得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分；较全面得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分；基本具备的得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分，欠缺的得1分。</w:t>
            </w:r>
            <w:r/>
          </w:p>
          <w:p>
            <w:pPr>
              <w:rPr>
                <w:rFonts w:hint="eastAsia" w:eastAsia="宋体" w:cs="Times New Roman"/>
                <w:color w:val="000000"/>
                <w:sz w:val="22"/>
                <w:szCs w:val="28"/>
              </w:rPr>
            </w:pPr>
            <w:r>
              <w:rPr>
                <w:rFonts w:hint="eastAsia" w:eastAsia="宋体" w:cs="Times New Roman"/>
                <w:color w:val="000000"/>
                <w:sz w:val="22"/>
                <w:szCs w:val="28"/>
              </w:rPr>
              <w:t xml:space="preserve">针对性(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分)：针对性强得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分；针对性较强得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分；针对性一般的得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分，针对性欠缺的得1分。</w:t>
            </w:r>
            <w:r/>
          </w:p>
          <w:p>
            <w:pPr>
              <w:rPr>
                <w:rFonts w:hint="eastAsia" w:eastAsia="宋体" w:cs="Times New Roman"/>
                <w:color w:val="000000"/>
                <w:sz w:val="22"/>
                <w:szCs w:val="28"/>
              </w:rPr>
            </w:pPr>
            <w:r>
              <w:rPr>
                <w:rFonts w:hint="eastAsia" w:eastAsia="宋体" w:cs="Times New Roman"/>
                <w:color w:val="000000"/>
                <w:sz w:val="22"/>
                <w:szCs w:val="28"/>
              </w:rPr>
              <w:t xml:space="preserve">可行性（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分)：符合实际切实可行得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分；较切实可行得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分；可行性一般的得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分，可行性欠缺的得1分。</w:t>
            </w:r>
            <w:r/>
          </w:p>
          <w:p>
            <w:pPr>
              <w:rPr>
                <w:rFonts w:eastAsia="宋体" w:cs="Times New Roman"/>
                <w:color w:val="000000"/>
                <w:sz w:val="22"/>
                <w:szCs w:val="28"/>
              </w:rPr>
            </w:pPr>
            <w:r>
              <w:rPr>
                <w:rFonts w:hint="eastAsia" w:eastAsia="宋体" w:cs="Times New Roman"/>
                <w:color w:val="000000"/>
                <w:sz w:val="22"/>
                <w:szCs w:val="28"/>
                <w:lang w:eastAsia="zh-CN"/>
              </w:rPr>
              <w:t xml:space="preserve">本项最高得</w:t>
            </w:r>
            <w:r>
              <w:rPr>
                <w:rFonts w:hint="eastAsia" w:cs="Times New Roman"/>
                <w:color w:val="000000"/>
                <w:sz w:val="22"/>
                <w:szCs w:val="28"/>
                <w:lang w:val="en-US" w:eastAsia="zh-CN"/>
              </w:rPr>
              <w:t xml:space="preserve">12</w:t>
            </w:r>
            <w:r>
              <w:rPr>
                <w:rFonts w:hint="eastAsia" w:eastAsia="宋体" w:cs="Times New Roman"/>
                <w:color w:val="000000"/>
                <w:sz w:val="22"/>
                <w:szCs w:val="28"/>
                <w:lang w:eastAsia="zh-CN"/>
              </w:rPr>
              <w:t xml:space="preserve">分，最低得0分，未提供的不得分。</w:t>
            </w:r>
            <w:r/>
          </w:p>
        </w:tc>
      </w:tr>
      <w:tr>
        <w:trPr>
          <w:jc w:val="center"/>
          <w:trHeight w:val="2014"/>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tcW w:w="1632" w:type="dxa"/>
            <w:vAlign w:val="center"/>
            <w:textDirection w:val="lrTb"/>
            <w:noWrap w:val="false"/>
          </w:tcPr>
          <w:p>
            <w:pPr>
              <w:jc w:val="center"/>
              <w:rPr>
                <w:rFonts w:hint="eastAsia" w:eastAsia="宋体" w:cs="Times New Roman"/>
                <w:color w:val="000000"/>
                <w:sz w:val="22"/>
                <w:szCs w:val="28"/>
                <w:highlight w:val="none"/>
              </w:rPr>
            </w:pPr>
            <w:r>
              <w:rPr>
                <w:rFonts w:hint="eastAsia" w:eastAsia="宋体" w:cs="Times New Roman"/>
                <w:color w:val="000000"/>
                <w:sz w:val="22"/>
                <w:szCs w:val="28"/>
                <w:highlight w:val="none"/>
              </w:rPr>
              <w:t xml:space="preserve">人员配备</w:t>
            </w:r>
            <w:r/>
          </w:p>
          <w:p>
            <w:pPr>
              <w:jc w:val="center"/>
              <w:rPr>
                <w:rFonts w:hint="eastAsia" w:eastAsia="宋体" w:cs="Times New Roman"/>
                <w:color w:val="000000"/>
                <w:sz w:val="22"/>
                <w:szCs w:val="28"/>
                <w:highlight w:val="none"/>
              </w:rPr>
            </w:pPr>
            <w:r>
              <w:rPr>
                <w:rFonts w:hint="eastAsia" w:eastAsia="宋体" w:cs="Times New Roman"/>
                <w:color w:val="000000"/>
                <w:sz w:val="22"/>
                <w:szCs w:val="28"/>
                <w:highlight w:val="none"/>
              </w:rPr>
              <w:t xml:space="preserve">（</w:t>
            </w:r>
            <w:r>
              <w:rPr>
                <w:rFonts w:hint="eastAsia" w:cs="Times New Roman"/>
                <w:color w:val="000000"/>
                <w:sz w:val="22"/>
                <w:szCs w:val="28"/>
                <w:highlight w:val="none"/>
                <w:lang w:val="en-US" w:eastAsia="zh-CN"/>
              </w:rPr>
              <w:t xml:space="preserve">6</w:t>
            </w:r>
            <w:r>
              <w:rPr>
                <w:rFonts w:hint="eastAsia" w:eastAsia="宋体" w:cs="Times New Roman"/>
                <w:color w:val="000000"/>
                <w:sz w:val="22"/>
                <w:szCs w:val="28"/>
                <w:highlight w:val="none"/>
              </w:rPr>
              <w:t xml:space="preserve">分）</w:t>
            </w:r>
            <w:r/>
          </w:p>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tcW w:w="7147" w:type="dxa"/>
            <w:vAlign w:val="center"/>
            <w:textDirection w:val="lrTb"/>
            <w:noWrap w:val="false"/>
          </w:tcPr>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根据供应商提供的</w:t>
            </w:r>
            <w:r>
              <w:rPr>
                <w:rFonts w:hint="eastAsia" w:eastAsia="宋体" w:cs="Times New Roman"/>
                <w:color w:val="000000"/>
                <w:sz w:val="22"/>
                <w:szCs w:val="28"/>
                <w:highlight w:val="none"/>
              </w:rPr>
              <w:t xml:space="preserve">响应文件中</w:t>
            </w:r>
            <w:r>
              <w:rPr>
                <w:rFonts w:hint="eastAsia" w:eastAsia="宋体" w:cs="Times New Roman"/>
                <w:color w:val="000000"/>
                <w:sz w:val="22"/>
                <w:szCs w:val="28"/>
                <w:highlight w:val="none"/>
                <w:lang w:eastAsia="zh-CN"/>
              </w:rPr>
              <w:t xml:space="preserve">人员配置，岗点设置，人员管理制度进行</w:t>
            </w:r>
            <w:r>
              <w:rPr>
                <w:rFonts w:hint="eastAsia" w:cs="Times New Roman"/>
                <w:color w:val="000000"/>
                <w:sz w:val="22"/>
                <w:szCs w:val="28"/>
                <w:highlight w:val="none"/>
                <w:lang w:val="en-US" w:eastAsia="zh-CN"/>
              </w:rPr>
              <w:t xml:space="preserve">综合</w:t>
            </w:r>
            <w:r>
              <w:rPr>
                <w:rFonts w:hint="eastAsia" w:eastAsia="宋体" w:cs="Times New Roman"/>
                <w:color w:val="000000"/>
                <w:sz w:val="22"/>
                <w:szCs w:val="28"/>
                <w:highlight w:val="none"/>
                <w:lang w:eastAsia="zh-CN"/>
              </w:rPr>
              <w:t xml:space="preserve">评价。</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人员配置合理，岗点设置合理，人员管理制度完善得</w:t>
            </w:r>
            <w:r>
              <w:rPr>
                <w:rFonts w:hint="eastAsia" w:cs="Times New Roman"/>
                <w:color w:val="000000"/>
                <w:sz w:val="22"/>
                <w:szCs w:val="28"/>
                <w:highlight w:val="none"/>
                <w:lang w:val="en-US" w:eastAsia="zh-CN"/>
              </w:rPr>
              <w:t xml:space="preserve">6</w:t>
            </w:r>
            <w:r>
              <w:rPr>
                <w:rFonts w:hint="eastAsia" w:eastAsia="宋体" w:cs="Times New Roman"/>
                <w:color w:val="000000"/>
                <w:sz w:val="22"/>
                <w:szCs w:val="28"/>
                <w:highlight w:val="none"/>
                <w:lang w:eastAsia="zh-CN"/>
              </w:rPr>
              <w:t xml:space="preserve">分；</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人员配置和岗点设置比较合理，人员管理制度比较完善得</w:t>
            </w:r>
            <w:r>
              <w:rPr>
                <w:rFonts w:hint="eastAsia" w:cs="Times New Roman"/>
                <w:color w:val="000000"/>
                <w:sz w:val="22"/>
                <w:szCs w:val="28"/>
                <w:highlight w:val="none"/>
                <w:lang w:val="en-US" w:eastAsia="zh-CN"/>
              </w:rPr>
              <w:t xml:space="preserve">4</w:t>
            </w:r>
            <w:r>
              <w:rPr>
                <w:rFonts w:hint="eastAsia" w:eastAsia="宋体" w:cs="Times New Roman"/>
                <w:color w:val="000000"/>
                <w:sz w:val="22"/>
                <w:szCs w:val="28"/>
                <w:highlight w:val="none"/>
                <w:lang w:eastAsia="zh-CN"/>
              </w:rPr>
              <w:t xml:space="preserve">分；</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人员配置和岗点设置不合理，人员管理制度不完善得</w:t>
            </w:r>
            <w:r>
              <w:rPr>
                <w:rFonts w:hint="eastAsia" w:cs="Times New Roman"/>
                <w:color w:val="000000"/>
                <w:sz w:val="22"/>
                <w:szCs w:val="28"/>
                <w:highlight w:val="none"/>
                <w:lang w:val="en-US" w:eastAsia="zh-CN"/>
              </w:rPr>
              <w:t xml:space="preserve">3</w:t>
            </w:r>
            <w:r>
              <w:rPr>
                <w:rFonts w:hint="eastAsia" w:eastAsia="宋体" w:cs="Times New Roman"/>
                <w:color w:val="000000"/>
                <w:sz w:val="22"/>
                <w:szCs w:val="28"/>
                <w:highlight w:val="none"/>
                <w:lang w:eastAsia="zh-CN"/>
              </w:rPr>
              <w:t xml:space="preserve">分；</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人员配置和岗点设置</w:t>
            </w:r>
            <w:r>
              <w:rPr>
                <w:rFonts w:hint="eastAsia" w:eastAsia="宋体" w:cs="Times New Roman"/>
                <w:color w:val="000000"/>
                <w:sz w:val="22"/>
                <w:szCs w:val="28"/>
                <w:highlight w:val="none"/>
                <w:lang w:val="en-US" w:eastAsia="zh-CN"/>
              </w:rPr>
              <w:t xml:space="preserve">欠缺</w:t>
            </w:r>
            <w:r>
              <w:rPr>
                <w:rFonts w:hint="eastAsia" w:eastAsia="宋体" w:cs="Times New Roman"/>
                <w:color w:val="000000"/>
                <w:sz w:val="22"/>
                <w:szCs w:val="28"/>
                <w:highlight w:val="none"/>
                <w:lang w:eastAsia="zh-CN"/>
              </w:rPr>
              <w:t xml:space="preserve">，人员管理制度</w:t>
            </w:r>
            <w:r>
              <w:rPr>
                <w:rFonts w:hint="eastAsia" w:eastAsia="宋体" w:cs="Times New Roman"/>
                <w:color w:val="000000"/>
                <w:sz w:val="22"/>
                <w:szCs w:val="28"/>
                <w:highlight w:val="none"/>
                <w:lang w:val="en-US" w:eastAsia="zh-CN"/>
              </w:rPr>
              <w:t xml:space="preserve">差</w:t>
            </w:r>
            <w:r>
              <w:rPr>
                <w:rFonts w:hint="eastAsia" w:eastAsia="宋体" w:cs="Times New Roman"/>
                <w:color w:val="000000"/>
                <w:sz w:val="22"/>
                <w:szCs w:val="28"/>
                <w:highlight w:val="none"/>
                <w:lang w:eastAsia="zh-CN"/>
              </w:rPr>
              <w:t xml:space="preserve">得</w:t>
            </w:r>
            <w:r>
              <w:rPr>
                <w:rFonts w:hint="eastAsia" w:cs="Times New Roman"/>
                <w:color w:val="000000"/>
                <w:sz w:val="22"/>
                <w:szCs w:val="28"/>
                <w:highlight w:val="none"/>
                <w:lang w:val="en-US" w:eastAsia="zh-CN"/>
              </w:rPr>
              <w:t xml:space="preserve">1</w:t>
            </w:r>
            <w:r>
              <w:rPr>
                <w:rFonts w:hint="eastAsia" w:eastAsia="宋体" w:cs="Times New Roman"/>
                <w:color w:val="000000"/>
                <w:sz w:val="22"/>
                <w:szCs w:val="28"/>
                <w:highlight w:val="none"/>
                <w:lang w:eastAsia="zh-CN"/>
              </w:rPr>
              <w:t xml:space="preserve">分；</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无具体内容的，得 0分。</w:t>
            </w:r>
            <w:r/>
          </w:p>
          <w:p>
            <w:pP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t xml:space="preserve">本项最高得</w:t>
            </w:r>
            <w:r>
              <w:rPr>
                <w:rFonts w:hint="eastAsia" w:cs="Times New Roman"/>
                <w:color w:val="000000"/>
                <w:sz w:val="22"/>
                <w:szCs w:val="28"/>
                <w:highlight w:val="none"/>
                <w:lang w:val="en-US" w:eastAsia="zh-CN"/>
              </w:rPr>
              <w:t xml:space="preserve">6</w:t>
            </w:r>
            <w:r>
              <w:rPr>
                <w:rFonts w:hint="eastAsia" w:eastAsia="宋体" w:cs="Times New Roman"/>
                <w:color w:val="000000"/>
                <w:sz w:val="22"/>
                <w:szCs w:val="28"/>
                <w:highlight w:val="none"/>
                <w:lang w:eastAsia="zh-CN"/>
              </w:rPr>
              <w:t xml:space="preserve">分，最低得0分，未提供的不得分。</w:t>
            </w:r>
            <w:r/>
          </w:p>
        </w:tc>
      </w:tr>
      <w:tr>
        <w:trPr>
          <w:jc w:val="center"/>
          <w:trHeight w:val="2014"/>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shd w:val="clear" w:color="auto" w:fill="auto"/>
            <w:tcW w:w="1632" w:type="dxa"/>
            <w:vAlign w:val="center"/>
            <w:textDirection w:val="lrTb"/>
            <w:noWrap w:val="false"/>
          </w:tcPr>
          <w:p>
            <w:pPr>
              <w:jc w:val="center"/>
              <w:rPr>
                <w:rFonts w:hint="default" w:ascii="Calibri" w:hAnsi="Calibri" w:eastAsia="宋体" w:cs="Times New Roman"/>
                <w:color w:val="000000"/>
                <w:sz w:val="22"/>
                <w:szCs w:val="28"/>
                <w:highlight w:val="none"/>
                <w:lang w:val="en-US" w:eastAsia="zh-CN" w:bidi="ar-SA"/>
              </w:rPr>
            </w:pPr>
            <w:r>
              <w:rPr>
                <w:rFonts w:hint="eastAsia" w:eastAsia="宋体" w:cs="Times New Roman"/>
                <w:color w:val="000000"/>
                <w:sz w:val="22"/>
                <w:szCs w:val="28"/>
                <w:highlight w:val="none"/>
              </w:rPr>
              <w:t xml:space="preserve">机械设备和材料投入计划（</w:t>
            </w:r>
            <w:r>
              <w:rPr>
                <w:rFonts w:hint="eastAsia" w:cs="Times New Roman"/>
                <w:color w:val="000000"/>
                <w:sz w:val="22"/>
                <w:szCs w:val="28"/>
                <w:highlight w:val="none"/>
                <w:lang w:val="en-US" w:eastAsia="zh-CN"/>
              </w:rPr>
              <w:t xml:space="preserve">6</w:t>
            </w:r>
            <w:r>
              <w:rPr>
                <w:rFonts w:hint="eastAsia" w:eastAsia="宋体" w:cs="Times New Roman"/>
                <w:color w:val="000000"/>
                <w:sz w:val="22"/>
                <w:szCs w:val="28"/>
                <w:highlight w:val="none"/>
              </w:rPr>
              <w:t xml:space="preserve">分）</w:t>
            </w:r>
            <w:r/>
          </w:p>
        </w:tc>
        <w:tc>
          <w:tcPr>
            <w:shd w:val="clear" w:color="auto" w:fill="auto"/>
            <w:tcW w:w="7147" w:type="dxa"/>
            <w:vAlign w:val="center"/>
            <w:textDirection w:val="lrTb"/>
            <w:noWrap w:val="false"/>
          </w:tcPr>
          <w:p>
            <w:pPr>
              <w:rPr>
                <w:rFonts w:eastAsia="宋体" w:cs="Times New Roman"/>
                <w:color w:val="000000"/>
                <w:sz w:val="22"/>
                <w:szCs w:val="28"/>
                <w:highlight w:val="none"/>
              </w:rPr>
            </w:pPr>
            <w:r>
              <w:rPr>
                <w:rFonts w:hint="eastAsia" w:eastAsia="宋体" w:cs="Times New Roman"/>
                <w:color w:val="000000"/>
                <w:sz w:val="22"/>
                <w:szCs w:val="28"/>
                <w:highlight w:val="none"/>
              </w:rPr>
              <w:t xml:space="preserve">对</w:t>
            </w:r>
            <w:r>
              <w:rPr>
                <w:rFonts w:hint="eastAsia" w:eastAsia="宋体" w:cs="Times New Roman"/>
                <w:color w:val="000000"/>
                <w:sz w:val="22"/>
                <w:szCs w:val="28"/>
                <w:highlight w:val="none"/>
                <w:lang w:val="en-US" w:eastAsia="zh-CN"/>
              </w:rPr>
              <w:t xml:space="preserve">投标</w:t>
            </w:r>
            <w:r>
              <w:rPr>
                <w:rFonts w:hint="eastAsia" w:eastAsia="宋体" w:cs="Times New Roman"/>
                <w:color w:val="000000"/>
                <w:sz w:val="22"/>
                <w:szCs w:val="28"/>
                <w:highlight w:val="none"/>
              </w:rPr>
              <w:t xml:space="preserve">文件中</w:t>
            </w:r>
            <w:r>
              <w:rPr>
                <w:rFonts w:hint="eastAsia" w:ascii="Times New Roman" w:eastAsia="宋体" w:cs="Times New Roman"/>
                <w:color w:val="000000"/>
                <w:sz w:val="22"/>
                <w:szCs w:val="28"/>
                <w:highlight w:val="none"/>
              </w:rPr>
              <w:t xml:space="preserve">机械设备和材料投入计划</w:t>
            </w:r>
            <w:r>
              <w:rPr>
                <w:rFonts w:hint="eastAsia" w:eastAsia="宋体" w:cs="Times New Roman"/>
                <w:color w:val="000000"/>
                <w:sz w:val="22"/>
                <w:szCs w:val="28"/>
                <w:highlight w:val="none"/>
              </w:rPr>
              <w:t xml:space="preserve">内容的全面性、可行性、针对性进行</w:t>
            </w:r>
            <w:r>
              <w:rPr>
                <w:rFonts w:hint="eastAsia" w:eastAsia="宋体" w:cs="Times New Roman"/>
                <w:color w:val="000000"/>
                <w:sz w:val="22"/>
                <w:szCs w:val="28"/>
                <w:highlight w:val="none"/>
                <w:lang w:val="en-US" w:eastAsia="zh-CN"/>
              </w:rPr>
              <w:t xml:space="preserve">综合</w:t>
            </w:r>
            <w:r>
              <w:rPr>
                <w:rFonts w:hint="eastAsia" w:eastAsia="宋体" w:cs="Times New Roman"/>
                <w:color w:val="000000"/>
                <w:sz w:val="22"/>
                <w:szCs w:val="28"/>
                <w:highlight w:val="none"/>
              </w:rPr>
              <w:t xml:space="preserve">评价。</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内容详细、合理、可行性高且专业水平较高的，得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分；内容合理、可行性一般且专业水平一般的，得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分；内容存在缺失或存在不合理性，可行性低，得</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分；方案整体思路不清晰，内容不完整，得1分。</w:t>
            </w:r>
            <w:r/>
          </w:p>
          <w:p>
            <w:pPr>
              <w:rPr>
                <w:rFonts w:hint="eastAsia" w:eastAsia="宋体" w:cs="Times New Roman"/>
                <w:color w:val="000000"/>
                <w:sz w:val="22"/>
                <w:szCs w:val="28"/>
                <w:highlight w:val="none"/>
              </w:rPr>
            </w:pPr>
            <w:r>
              <w:rPr>
                <w:rFonts w:hint="eastAsia" w:eastAsia="宋体" w:cs="Times New Roman"/>
                <w:color w:val="000000"/>
                <w:sz w:val="22"/>
                <w:szCs w:val="28"/>
                <w:highlight w:val="none"/>
              </w:rPr>
              <w:t xml:space="preserve">未提供的得0分。</w:t>
            </w:r>
            <w:r/>
          </w:p>
          <w:p>
            <w:pPr>
              <w:pStyle w:val="899"/>
              <w:rPr>
                <w:rFonts w:hint="eastAsia"/>
                <w:highlight w:val="none"/>
                <w:lang w:val="en-US" w:eastAsia="zh-CN"/>
              </w:rPr>
            </w:pPr>
            <w:r>
              <w:rPr>
                <w:rFonts w:hint="eastAsia" w:eastAsia="宋体" w:cs="Times New Roman"/>
                <w:color w:val="000000"/>
                <w:sz w:val="22"/>
                <w:szCs w:val="28"/>
                <w:highlight w:val="none"/>
                <w:lang w:eastAsia="zh-CN"/>
              </w:rPr>
              <w:t xml:space="preserve">本项最高得</w:t>
            </w:r>
            <w:r>
              <w:rPr>
                <w:rFonts w:hint="eastAsia" w:cs="Times New Roman"/>
                <w:color w:val="000000"/>
                <w:sz w:val="22"/>
                <w:szCs w:val="28"/>
                <w:highlight w:val="none"/>
                <w:lang w:val="en-US" w:eastAsia="zh-CN"/>
              </w:rPr>
              <w:t xml:space="preserve">6</w:t>
            </w:r>
            <w:r>
              <w:rPr>
                <w:rFonts w:hint="eastAsia" w:eastAsia="宋体" w:cs="Times New Roman"/>
                <w:color w:val="000000"/>
                <w:sz w:val="22"/>
                <w:szCs w:val="28"/>
                <w:highlight w:val="none"/>
                <w:lang w:eastAsia="zh-CN"/>
              </w:rPr>
              <w:t xml:space="preserve">分，最低得0分，未提供的不得分。</w:t>
            </w:r>
            <w:r/>
          </w:p>
        </w:tc>
      </w:tr>
      <w:tr>
        <w:trPr>
          <w:jc w:val="center"/>
          <w:trHeight w:val="1711"/>
        </w:trPr>
        <w:tc>
          <w:tcPr>
            <w:tcW w:w="1070" w:type="dxa"/>
            <w:vAlign w:val="center"/>
            <w:vMerge w:val="continue"/>
            <w:textDirection w:val="lrTb"/>
            <w:noWrap w:val="false"/>
          </w:tcPr>
          <w:p>
            <w:pPr>
              <w:jc w:val="center"/>
              <w:rPr>
                <w:rFonts w:hint="eastAsia" w:eastAsia="宋体" w:cs="Times New Roman"/>
                <w:color w:val="000000"/>
                <w:sz w:val="22"/>
                <w:szCs w:val="28"/>
                <w:lang w:eastAsia="zh-CN"/>
              </w:rPr>
            </w:pPr>
            <w:r>
              <w:rPr>
                <w:rFonts w:hint="eastAsia" w:eastAsia="宋体" w:cs="Times New Roman"/>
                <w:color w:val="000000"/>
                <w:sz w:val="22"/>
                <w:szCs w:val="28"/>
                <w:lang w:eastAsia="zh-CN"/>
              </w:rPr>
            </w:r>
            <w:r/>
          </w:p>
        </w:tc>
        <w:tc>
          <w:tcPr>
            <w:tcW w:w="1632" w:type="dxa"/>
            <w:vAlign w:val="center"/>
            <w:textDirection w:val="lrTb"/>
            <w:noWrap w:val="false"/>
          </w:tcPr>
          <w:p>
            <w:pPr>
              <w:jc w:val="center"/>
              <w:rPr>
                <w:rFonts w:eastAsia="宋体" w:cs="Times New Roman"/>
                <w:color w:val="000000"/>
                <w:sz w:val="22"/>
                <w:szCs w:val="28"/>
                <w:lang w:eastAsia="zh-CN"/>
              </w:rPr>
            </w:pPr>
            <w:r>
              <w:rPr>
                <w:rFonts w:hint="eastAsia" w:eastAsia="宋体" w:cs="Times New Roman"/>
                <w:color w:val="000000"/>
                <w:sz w:val="22"/>
                <w:szCs w:val="28"/>
                <w:lang w:eastAsia="zh-CN"/>
              </w:rPr>
              <w:t xml:space="preserve">绿化养护方案 </w:t>
            </w:r>
            <w:r/>
          </w:p>
          <w:p>
            <w:pPr>
              <w:jc w:val="center"/>
              <w:rPr>
                <w:rFonts w:eastAsia="宋体" w:cs="Times New Roman"/>
                <w:color w:val="000000"/>
                <w:sz w:val="22"/>
                <w:szCs w:val="28"/>
              </w:rPr>
            </w:pPr>
            <w:r>
              <w:rPr>
                <w:rFonts w:hint="eastAsia" w:eastAsia="宋体" w:cs="Times New Roman"/>
                <w:color w:val="000000"/>
                <w:sz w:val="22"/>
                <w:szCs w:val="28"/>
                <w:lang w:eastAsia="zh-CN"/>
              </w:rPr>
              <w:t xml:space="preserve">（1</w:t>
            </w:r>
            <w:r>
              <w:rPr>
                <w:rFonts w:hint="eastAsia" w:cs="Times New Roman"/>
                <w:color w:val="000000"/>
                <w:sz w:val="22"/>
                <w:szCs w:val="28"/>
                <w:lang w:val="en-US" w:eastAsia="zh-CN"/>
              </w:rPr>
              <w:t xml:space="preserve">2</w:t>
            </w:r>
            <w:r>
              <w:rPr>
                <w:rFonts w:hint="eastAsia" w:eastAsia="宋体" w:cs="Times New Roman"/>
                <w:color w:val="000000"/>
                <w:sz w:val="22"/>
                <w:szCs w:val="28"/>
                <w:lang w:eastAsia="zh-CN"/>
              </w:rPr>
              <w:t xml:space="preserve">分）</w:t>
            </w:r>
            <w:r/>
          </w:p>
        </w:tc>
        <w:tc>
          <w:tcPr>
            <w:tcW w:w="7147" w:type="dxa"/>
            <w:vAlign w:val="center"/>
            <w:textDirection w:val="lrTb"/>
            <w:noWrap w:val="false"/>
          </w:tcPr>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根据供应商提供的养护方案，科学合理，季节分明，措施细致且符合本项目特点，针对竞争性磋商文件采购需求有具体可行养护措施的，对其全面性、可行性、针对性进行综合</w:t>
            </w:r>
            <w:r>
              <w:rPr>
                <w:rFonts w:hint="eastAsia" w:cs="Times New Roman"/>
                <w:color w:val="000000"/>
                <w:sz w:val="22"/>
                <w:szCs w:val="28"/>
                <w:lang w:val="en-US" w:eastAsia="zh-CN"/>
              </w:rPr>
              <w:t xml:space="preserve">评价</w:t>
            </w:r>
            <w:r>
              <w:rPr>
                <w:rFonts w:hint="eastAsia" w:eastAsia="宋体" w:cs="Times New Roman"/>
                <w:color w:val="000000"/>
                <w:sz w:val="22"/>
                <w:szCs w:val="28"/>
                <w:lang w:eastAsia="zh-CN"/>
              </w:rPr>
              <w:t xml:space="preserve">。</w:t>
            </w:r>
            <w:r/>
          </w:p>
          <w:p>
            <w:pPr>
              <w:rPr>
                <w:rFonts w:eastAsia="宋体" w:cs="Times New Roman"/>
                <w:color w:val="000000"/>
                <w:sz w:val="22"/>
                <w:szCs w:val="28"/>
              </w:rPr>
            </w:pPr>
            <w:r>
              <w:rPr>
                <w:rFonts w:hint="eastAsia" w:eastAsia="宋体" w:cs="Times New Roman"/>
                <w:color w:val="000000"/>
                <w:sz w:val="22"/>
                <w:szCs w:val="28"/>
              </w:rPr>
              <w:t xml:space="preserve">全面性(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分)：全面具体详实得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分；较全面得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分；基本具备的得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w:t>
            </w:r>
            <w:r>
              <w:rPr>
                <w:rFonts w:hint="eastAsia" w:eastAsia="宋体" w:cs="Times New Roman"/>
                <w:color w:val="000000"/>
                <w:sz w:val="22"/>
                <w:szCs w:val="28"/>
                <w:lang w:eastAsia="zh-CN"/>
              </w:rPr>
              <w:t xml:space="preserve">，欠缺的得1分</w:t>
            </w:r>
            <w:r>
              <w:rPr>
                <w:rFonts w:hint="eastAsia" w:eastAsia="宋体" w:cs="Times New Roman"/>
                <w:color w:val="000000"/>
                <w:sz w:val="22"/>
                <w:szCs w:val="28"/>
              </w:rPr>
              <w:t xml:space="preserve">。</w:t>
            </w:r>
            <w:r/>
          </w:p>
          <w:p>
            <w:pPr>
              <w:rPr>
                <w:rFonts w:eastAsia="宋体" w:cs="Times New Roman"/>
                <w:color w:val="000000"/>
                <w:sz w:val="22"/>
                <w:szCs w:val="28"/>
              </w:rPr>
            </w:pPr>
            <w:r>
              <w:rPr>
                <w:rFonts w:hint="eastAsia" w:eastAsia="宋体" w:cs="Times New Roman"/>
                <w:color w:val="000000"/>
                <w:sz w:val="22"/>
                <w:szCs w:val="28"/>
              </w:rPr>
              <w:t xml:space="preserve">针对性(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分)：针对性强得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分；针对性较强得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分；针对性一般的得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w:t>
            </w:r>
            <w:r>
              <w:rPr>
                <w:rFonts w:hint="eastAsia" w:eastAsia="宋体" w:cs="Times New Roman"/>
                <w:color w:val="000000"/>
                <w:sz w:val="22"/>
                <w:szCs w:val="28"/>
                <w:lang w:eastAsia="zh-CN"/>
              </w:rPr>
              <w:t xml:space="preserve">，针对性欠缺的得1分</w:t>
            </w:r>
            <w:r>
              <w:rPr>
                <w:rFonts w:hint="eastAsia" w:eastAsia="宋体" w:cs="Times New Roman"/>
                <w:color w:val="000000"/>
                <w:sz w:val="22"/>
                <w:szCs w:val="28"/>
              </w:rPr>
              <w:t xml:space="preserve">。</w:t>
            </w:r>
            <w:r/>
          </w:p>
          <w:p>
            <w:pPr>
              <w:rPr>
                <w:rFonts w:eastAsia="宋体" w:cs="Times New Roman"/>
                <w:color w:val="000000"/>
                <w:sz w:val="22"/>
                <w:szCs w:val="28"/>
              </w:rPr>
            </w:pPr>
            <w:r>
              <w:rPr>
                <w:rFonts w:hint="eastAsia" w:eastAsia="宋体" w:cs="Times New Roman"/>
                <w:color w:val="000000"/>
                <w:sz w:val="22"/>
                <w:szCs w:val="28"/>
              </w:rPr>
              <w:t xml:space="preserve">可行性（</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分)：符合实际切实可行得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分；较切实可行得</w:t>
            </w:r>
            <w:r>
              <w:rPr>
                <w:rFonts w:hint="eastAsia" w:cs="Times New Roman"/>
                <w:color w:val="000000"/>
                <w:sz w:val="22"/>
                <w:szCs w:val="28"/>
                <w:lang w:val="en-US" w:eastAsia="zh-CN"/>
              </w:rPr>
              <w:t xml:space="preserve">3</w:t>
            </w:r>
            <w:r>
              <w:rPr>
                <w:rFonts w:hint="eastAsia" w:eastAsia="宋体" w:cs="Times New Roman"/>
                <w:color w:val="000000"/>
                <w:sz w:val="22"/>
                <w:szCs w:val="28"/>
              </w:rPr>
              <w:t xml:space="preserve">分；可行性一般的得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分，可行性欠缺的得1分。</w:t>
            </w:r>
            <w:r/>
          </w:p>
          <w:p>
            <w:pPr>
              <w:rPr>
                <w:rFonts w:eastAsia="宋体" w:cs="Times New Roman"/>
                <w:color w:val="000000"/>
                <w:sz w:val="22"/>
                <w:szCs w:val="28"/>
              </w:rPr>
            </w:pPr>
            <w:r>
              <w:rPr>
                <w:rFonts w:hint="eastAsia" w:eastAsia="宋体" w:cs="Times New Roman"/>
                <w:color w:val="000000"/>
                <w:sz w:val="22"/>
                <w:szCs w:val="28"/>
                <w:lang w:eastAsia="zh-CN"/>
              </w:rPr>
              <w:t xml:space="preserve">本项最高得</w:t>
            </w:r>
            <w:r>
              <w:rPr>
                <w:rFonts w:hint="eastAsia" w:cs="Times New Roman"/>
                <w:color w:val="000000"/>
                <w:sz w:val="22"/>
                <w:szCs w:val="28"/>
                <w:lang w:val="en-US" w:eastAsia="zh-CN"/>
              </w:rPr>
              <w:t xml:space="preserve">12</w:t>
            </w:r>
            <w:r>
              <w:rPr>
                <w:rFonts w:hint="eastAsia" w:eastAsia="宋体" w:cs="Times New Roman"/>
                <w:color w:val="000000"/>
                <w:sz w:val="22"/>
                <w:szCs w:val="28"/>
                <w:lang w:eastAsia="zh-CN"/>
              </w:rPr>
              <w:t xml:space="preserve">分，最低得0分，未提供的不得分。</w:t>
            </w:r>
            <w:r/>
          </w:p>
        </w:tc>
      </w:tr>
      <w:tr>
        <w:trPr>
          <w:jc w:val="center"/>
          <w:trHeight w:val="833"/>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tcW w:w="1632" w:type="dxa"/>
            <w:vAlign w:val="center"/>
            <w:textDirection w:val="lrTb"/>
            <w:noWrap w:val="false"/>
          </w:tcPr>
          <w:p>
            <w:pPr>
              <w:jc w:val="center"/>
              <w:rPr>
                <w:rFonts w:eastAsia="宋体" w:cs="Times New Roman"/>
                <w:color w:val="000000"/>
                <w:sz w:val="22"/>
                <w:szCs w:val="28"/>
              </w:rPr>
            </w:pPr>
            <w:r>
              <w:rPr>
                <w:rFonts w:hint="eastAsia" w:eastAsia="宋体" w:cs="Times New Roman"/>
                <w:color w:val="000000"/>
                <w:sz w:val="22"/>
                <w:szCs w:val="28"/>
              </w:rPr>
              <w:t xml:space="preserve">质量管理措施及承诺</w:t>
            </w:r>
            <w:r/>
          </w:p>
          <w:p>
            <w:pPr>
              <w:jc w:val="center"/>
              <w:rPr>
                <w:rFonts w:eastAsia="宋体" w:cs="Times New Roman"/>
                <w:color w:val="000000"/>
                <w:sz w:val="22"/>
                <w:szCs w:val="28"/>
              </w:rPr>
            </w:pPr>
            <w:r>
              <w:rPr>
                <w:rFonts w:hint="eastAsia" w:eastAsia="宋体" w:cs="Times New Roman"/>
                <w:color w:val="000000"/>
                <w:sz w:val="22"/>
                <w:szCs w:val="28"/>
              </w:rPr>
              <w:t xml:space="preserve">（</w:t>
            </w:r>
            <w:r>
              <w:rPr>
                <w:rFonts w:hint="eastAsia" w:cs="Times New Roman"/>
                <w:color w:val="000000"/>
                <w:sz w:val="22"/>
                <w:szCs w:val="28"/>
                <w:lang w:val="en-US" w:eastAsia="zh-CN"/>
              </w:rPr>
              <w:t xml:space="preserve">8</w:t>
            </w:r>
            <w:r>
              <w:rPr>
                <w:rFonts w:hint="eastAsia" w:eastAsia="宋体" w:cs="Times New Roman"/>
                <w:color w:val="000000"/>
                <w:sz w:val="22"/>
                <w:szCs w:val="28"/>
              </w:rPr>
              <w:t xml:space="preserve">分）</w:t>
            </w:r>
            <w:r/>
          </w:p>
          <w:p>
            <w:pPr>
              <w:jc w:val="center"/>
              <w:rPr>
                <w:rFonts w:eastAsia="宋体" w:cs="Times New Roman"/>
                <w:color w:val="000000"/>
                <w:sz w:val="22"/>
                <w:szCs w:val="28"/>
              </w:rPr>
            </w:pPr>
            <w:r>
              <w:rPr>
                <w:rFonts w:eastAsia="宋体" w:cs="Times New Roman"/>
                <w:color w:val="000000"/>
                <w:sz w:val="22"/>
                <w:szCs w:val="28"/>
              </w:rPr>
            </w:r>
            <w:r/>
          </w:p>
        </w:tc>
        <w:tc>
          <w:tcPr>
            <w:tcW w:w="7147" w:type="dxa"/>
            <w:vAlign w:val="center"/>
            <w:textDirection w:val="lrTb"/>
            <w:noWrap w:val="false"/>
          </w:tcPr>
          <w:p>
            <w:pPr>
              <w:rPr>
                <w:rFonts w:eastAsia="宋体" w:cs="Times New Roman"/>
                <w:color w:val="000000"/>
                <w:sz w:val="22"/>
                <w:szCs w:val="28"/>
              </w:rPr>
            </w:pPr>
            <w:r>
              <w:rPr>
                <w:rFonts w:hint="eastAsia" w:eastAsia="宋体" w:cs="Times New Roman"/>
                <w:color w:val="000000"/>
                <w:sz w:val="22"/>
                <w:szCs w:val="28"/>
              </w:rPr>
              <w:t xml:space="preserve">根据供应商提供的质量管理措施及承诺进行</w:t>
            </w:r>
            <w:r>
              <w:rPr>
                <w:rFonts w:hint="eastAsia" w:cs="Times New Roman"/>
                <w:color w:val="000000"/>
                <w:sz w:val="22"/>
                <w:szCs w:val="28"/>
                <w:lang w:val="en-US" w:eastAsia="zh-CN"/>
              </w:rPr>
              <w:t xml:space="preserve">综合</w:t>
            </w:r>
            <w:r>
              <w:rPr>
                <w:rFonts w:hint="eastAsia" w:eastAsia="宋体" w:cs="Times New Roman"/>
                <w:color w:val="000000"/>
                <w:sz w:val="22"/>
                <w:szCs w:val="28"/>
              </w:rPr>
              <w:t xml:space="preserve">评价。</w:t>
            </w:r>
            <w:r/>
          </w:p>
          <w:p>
            <w:pPr>
              <w:rPr>
                <w:rFonts w:eastAsia="宋体" w:cs="Times New Roman"/>
                <w:color w:val="000000"/>
                <w:sz w:val="22"/>
                <w:szCs w:val="28"/>
              </w:rPr>
            </w:pPr>
            <w:r>
              <w:rPr>
                <w:rFonts w:hint="eastAsia" w:eastAsia="宋体" w:cs="Times New Roman"/>
                <w:color w:val="000000"/>
                <w:sz w:val="22"/>
                <w:szCs w:val="28"/>
              </w:rPr>
              <w:t xml:space="preserve">内容全面，切实可行，严格按照《园林绿化养护管理规范》制定合理可行措施，得</w:t>
            </w:r>
            <w:r>
              <w:rPr>
                <w:rFonts w:hint="eastAsia" w:cs="Times New Roman"/>
                <w:color w:val="000000"/>
                <w:sz w:val="22"/>
                <w:szCs w:val="28"/>
                <w:lang w:val="en-US" w:eastAsia="zh-CN"/>
              </w:rPr>
              <w:t xml:space="preserve">4</w:t>
            </w:r>
            <w:r>
              <w:rPr>
                <w:rFonts w:hint="eastAsia" w:eastAsia="宋体" w:cs="Times New Roman"/>
                <w:color w:val="000000"/>
                <w:sz w:val="22"/>
                <w:szCs w:val="28"/>
              </w:rPr>
              <w:t xml:space="preserve">分；</w:t>
            </w:r>
            <w:r/>
          </w:p>
          <w:p>
            <w:pPr>
              <w:rPr>
                <w:rFonts w:eastAsia="宋体" w:cs="Times New Roman"/>
                <w:color w:val="000000"/>
                <w:sz w:val="22"/>
                <w:szCs w:val="28"/>
              </w:rPr>
            </w:pPr>
            <w:r>
              <w:rPr>
                <w:rFonts w:hint="eastAsia" w:eastAsia="宋体" w:cs="Times New Roman"/>
                <w:color w:val="000000"/>
                <w:sz w:val="22"/>
                <w:szCs w:val="28"/>
              </w:rPr>
              <w:t xml:space="preserve">内容较全面，较切实可行，按照《园林绿化养护管理规范》制定措施，得</w:t>
            </w:r>
            <w:r>
              <w:rPr>
                <w:rFonts w:hint="eastAsia" w:cs="Times New Roman"/>
                <w:color w:val="000000"/>
                <w:sz w:val="22"/>
                <w:szCs w:val="28"/>
                <w:lang w:val="en-US" w:eastAsia="zh-CN"/>
              </w:rPr>
              <w:t xml:space="preserve">2</w:t>
            </w:r>
            <w:r>
              <w:rPr>
                <w:rFonts w:hint="eastAsia" w:eastAsia="宋体" w:cs="Times New Roman"/>
                <w:color w:val="000000"/>
                <w:sz w:val="22"/>
                <w:szCs w:val="28"/>
              </w:rPr>
              <w:t xml:space="preserve">分；</w:t>
            </w:r>
            <w:r/>
          </w:p>
          <w:p>
            <w:pPr>
              <w:rPr>
                <w:rFonts w:eastAsia="宋体" w:cs="Times New Roman"/>
                <w:color w:val="000000"/>
                <w:sz w:val="22"/>
                <w:szCs w:val="28"/>
              </w:rPr>
            </w:pPr>
            <w:r>
              <w:rPr>
                <w:rFonts w:hint="eastAsia" w:eastAsia="宋体" w:cs="Times New Roman"/>
                <w:color w:val="000000"/>
                <w:sz w:val="22"/>
                <w:szCs w:val="28"/>
              </w:rPr>
              <w:t xml:space="preserve">内容不太全面，可行性差，很少按照《园林绿化养护管理规范》制定措施，得</w:t>
            </w:r>
            <w:r>
              <w:rPr>
                <w:rFonts w:hint="eastAsia" w:cs="Times New Roman"/>
                <w:color w:val="000000"/>
                <w:sz w:val="22"/>
                <w:szCs w:val="28"/>
                <w:lang w:val="en-US" w:eastAsia="zh-CN"/>
              </w:rPr>
              <w:t xml:space="preserve">1</w:t>
            </w:r>
            <w:r>
              <w:rPr>
                <w:rFonts w:hint="eastAsia" w:eastAsia="宋体" w:cs="Times New Roman"/>
                <w:color w:val="000000"/>
                <w:sz w:val="22"/>
                <w:szCs w:val="28"/>
              </w:rPr>
              <w:t xml:space="preserve">分；</w:t>
            </w:r>
            <w:r/>
          </w:p>
          <w:p>
            <w:pPr>
              <w:rPr>
                <w:rFonts w:hint="eastAsia" w:eastAsia="宋体" w:cs="Times New Roman"/>
                <w:color w:val="000000"/>
                <w:sz w:val="22"/>
                <w:szCs w:val="28"/>
              </w:rPr>
            </w:pPr>
            <w:r>
              <w:rPr>
                <w:rFonts w:hint="eastAsia" w:eastAsia="宋体" w:cs="Times New Roman"/>
                <w:color w:val="000000"/>
                <w:sz w:val="22"/>
                <w:szCs w:val="28"/>
              </w:rPr>
              <w:t xml:space="preserve">无具体内容，未按照《园林绿化养护管理规范》制定措施，得0分</w:t>
            </w:r>
            <w:r/>
          </w:p>
          <w:p>
            <w:pPr>
              <w:rPr>
                <w:rFonts w:eastAsia="宋体" w:cs="Times New Roman"/>
                <w:color w:val="000000"/>
                <w:sz w:val="22"/>
                <w:szCs w:val="28"/>
              </w:rPr>
            </w:pPr>
            <w:r>
              <w:rPr>
                <w:rFonts w:hint="eastAsia" w:eastAsia="宋体" w:cs="Times New Roman"/>
                <w:color w:val="000000"/>
                <w:sz w:val="22"/>
                <w:szCs w:val="28"/>
              </w:rPr>
              <w:t xml:space="preserve">承诺始终保持苗木存活率、设施完好率98-100%的，得4分；</w:t>
            </w:r>
            <w:r/>
          </w:p>
          <w:p>
            <w:pPr>
              <w:rPr>
                <w:rFonts w:eastAsia="宋体" w:cs="Times New Roman"/>
                <w:color w:val="000000"/>
                <w:sz w:val="22"/>
                <w:szCs w:val="28"/>
              </w:rPr>
            </w:pPr>
            <w:r>
              <w:rPr>
                <w:rFonts w:hint="eastAsia" w:eastAsia="宋体" w:cs="Times New Roman"/>
                <w:color w:val="000000"/>
                <w:sz w:val="22"/>
                <w:szCs w:val="28"/>
              </w:rPr>
              <w:t xml:space="preserve">承诺苗木存活率、设施完好率9</w:t>
            </w:r>
            <w:r>
              <w:rPr>
                <w:rFonts w:hint="eastAsia" w:cs="Times New Roman"/>
                <w:color w:val="000000"/>
                <w:sz w:val="22"/>
                <w:szCs w:val="28"/>
                <w:lang w:val="en-US" w:eastAsia="zh-CN"/>
              </w:rPr>
              <w:t xml:space="preserve">6</w:t>
            </w:r>
            <w:r>
              <w:rPr>
                <w:rFonts w:hint="eastAsia" w:eastAsia="宋体" w:cs="Times New Roman"/>
                <w:color w:val="000000"/>
                <w:sz w:val="22"/>
                <w:szCs w:val="28"/>
              </w:rPr>
              <w:t xml:space="preserve">-97%的，得2分；</w:t>
            </w:r>
            <w:r/>
          </w:p>
          <w:p>
            <w:pPr>
              <w:rPr>
                <w:rFonts w:eastAsia="宋体" w:cs="Times New Roman"/>
                <w:color w:val="000000"/>
                <w:sz w:val="22"/>
                <w:szCs w:val="28"/>
              </w:rPr>
            </w:pPr>
            <w:r>
              <w:rPr>
                <w:rFonts w:hint="eastAsia" w:eastAsia="宋体" w:cs="Times New Roman"/>
                <w:color w:val="000000"/>
                <w:sz w:val="22"/>
                <w:szCs w:val="28"/>
              </w:rPr>
              <w:t xml:space="preserve">承诺苗木存活率、设施完好率低于95%的，得0分；</w:t>
            </w:r>
            <w:r/>
          </w:p>
          <w:p>
            <w:pPr>
              <w:rPr>
                <w:rFonts w:eastAsia="宋体" w:cs="Times New Roman"/>
                <w:color w:val="000000"/>
                <w:sz w:val="22"/>
                <w:szCs w:val="28"/>
              </w:rPr>
            </w:pPr>
            <w:r>
              <w:rPr>
                <w:rFonts w:hint="eastAsia" w:eastAsia="宋体" w:cs="Times New Roman"/>
                <w:color w:val="000000"/>
                <w:sz w:val="22"/>
                <w:szCs w:val="28"/>
              </w:rPr>
              <w:t xml:space="preserve">本项最高得</w:t>
            </w:r>
            <w:r>
              <w:rPr>
                <w:rFonts w:hint="eastAsia" w:cs="Times New Roman"/>
                <w:color w:val="000000"/>
                <w:sz w:val="22"/>
                <w:szCs w:val="28"/>
                <w:lang w:val="en-US" w:eastAsia="zh-CN"/>
              </w:rPr>
              <w:t xml:space="preserve">8</w:t>
            </w:r>
            <w:r>
              <w:rPr>
                <w:rFonts w:hint="eastAsia" w:eastAsia="宋体" w:cs="Times New Roman"/>
                <w:color w:val="000000"/>
                <w:sz w:val="22"/>
                <w:szCs w:val="28"/>
              </w:rPr>
              <w:t xml:space="preserve">分，最低得0分，未提供的不得分。</w:t>
            </w:r>
            <w:r/>
          </w:p>
        </w:tc>
      </w:tr>
      <w:tr>
        <w:trPr>
          <w:jc w:val="center"/>
          <w:trHeight w:val="1921"/>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tcW w:w="1632" w:type="dxa"/>
            <w:vAlign w:val="center"/>
            <w:textDirection w:val="lrTb"/>
            <w:noWrap w:val="false"/>
          </w:tcPr>
          <w:p>
            <w:pPr>
              <w:jc w:val="center"/>
              <w:rPr>
                <w:rFonts w:hint="eastAsia" w:eastAsia="宋体" w:cs="Times New Roman"/>
                <w:color w:val="000000"/>
                <w:sz w:val="22"/>
                <w:szCs w:val="28"/>
              </w:rPr>
            </w:pPr>
            <w:r>
              <w:rPr>
                <w:rFonts w:hint="eastAsia" w:eastAsia="宋体" w:cs="Times New Roman"/>
                <w:color w:val="000000"/>
                <w:sz w:val="22"/>
                <w:szCs w:val="28"/>
              </w:rPr>
              <w:t xml:space="preserve">安全、文明及环保施工</w:t>
            </w:r>
            <w:r/>
          </w:p>
          <w:p>
            <w:pPr>
              <w:jc w:val="center"/>
              <w:rPr>
                <w:rFonts w:eastAsia="宋体" w:cs="Times New Roman"/>
                <w:color w:val="000000"/>
                <w:sz w:val="22"/>
                <w:szCs w:val="28"/>
              </w:rPr>
            </w:pPr>
            <w:r>
              <w:rPr>
                <w:rFonts w:hint="eastAsia" w:eastAsia="宋体" w:cs="Times New Roman"/>
                <w:color w:val="000000"/>
                <w:sz w:val="22"/>
                <w:szCs w:val="28"/>
              </w:rPr>
              <w:t xml:space="preserve">（8分）</w:t>
            </w:r>
            <w:r/>
          </w:p>
        </w:tc>
        <w:tc>
          <w:tcPr>
            <w:tcW w:w="7147" w:type="dxa"/>
            <w:vAlign w:val="center"/>
            <w:textDirection w:val="lrTb"/>
            <w:noWrap w:val="false"/>
          </w:tcPr>
          <w:p>
            <w:pPr>
              <w:jc w:val="both"/>
              <w:rPr>
                <w:rFonts w:hint="eastAsia" w:eastAsia="宋体" w:cs="Times New Roman"/>
                <w:color w:val="000000"/>
                <w:sz w:val="22"/>
                <w:szCs w:val="28"/>
              </w:rPr>
            </w:pPr>
            <w:r>
              <w:rPr>
                <w:rFonts w:hint="eastAsia" w:eastAsia="宋体" w:cs="Times New Roman"/>
                <w:color w:val="000000"/>
                <w:sz w:val="22"/>
                <w:szCs w:val="28"/>
              </w:rPr>
              <w:t xml:space="preserve">根据供应商提供的安全、文明及环保施工进行</w:t>
            </w:r>
            <w:r>
              <w:rPr>
                <w:rFonts w:hint="eastAsia" w:cs="Times New Roman"/>
                <w:color w:val="000000"/>
                <w:sz w:val="22"/>
                <w:szCs w:val="28"/>
                <w:lang w:val="en-US" w:eastAsia="zh-CN"/>
              </w:rPr>
              <w:t xml:space="preserve">综合</w:t>
            </w:r>
            <w:r>
              <w:rPr>
                <w:rFonts w:hint="eastAsia" w:eastAsia="宋体" w:cs="Times New Roman"/>
                <w:color w:val="000000"/>
                <w:sz w:val="22"/>
                <w:szCs w:val="28"/>
              </w:rPr>
              <w:t xml:space="preserve">评价。</w:t>
            </w:r>
            <w:r/>
          </w:p>
          <w:p>
            <w:pPr>
              <w:jc w:val="left"/>
              <w:rPr>
                <w:rFonts w:hint="eastAsia" w:eastAsia="宋体" w:cs="Times New Roman"/>
                <w:color w:val="000000"/>
                <w:sz w:val="22"/>
                <w:szCs w:val="28"/>
              </w:rPr>
            </w:pPr>
            <w:r>
              <w:rPr>
                <w:rFonts w:hint="eastAsia" w:eastAsia="宋体" w:cs="Times New Roman"/>
                <w:color w:val="000000"/>
                <w:sz w:val="22"/>
                <w:szCs w:val="28"/>
              </w:rPr>
              <w:t xml:space="preserve">1、安全、文明及环保施工制度及措施，内容全面，安全预案（应包括并不限于树木倾倒、断枝，树根隆起和病虫害造成人身伤害、财产损失或其它损害）、措施到位，针对性强的，得8分；</w:t>
            </w:r>
            <w:r/>
          </w:p>
          <w:p>
            <w:pPr>
              <w:jc w:val="left"/>
              <w:rPr>
                <w:rFonts w:hint="eastAsia" w:eastAsia="宋体" w:cs="Times New Roman"/>
                <w:color w:val="000000"/>
                <w:sz w:val="22"/>
                <w:szCs w:val="28"/>
              </w:rPr>
            </w:pPr>
            <w:r>
              <w:rPr>
                <w:rFonts w:hint="eastAsia" w:eastAsia="宋体" w:cs="Times New Roman"/>
                <w:color w:val="000000"/>
                <w:sz w:val="22"/>
                <w:szCs w:val="28"/>
              </w:rPr>
              <w:t xml:space="preserve">2、有安全、文明及环保施工制度及措施，内容一般，措施基本到位，有一定的针对性，得6分；</w:t>
            </w:r>
            <w:r/>
          </w:p>
          <w:p>
            <w:pPr>
              <w:jc w:val="left"/>
              <w:rPr>
                <w:rFonts w:hint="eastAsia" w:eastAsia="宋体" w:cs="Times New Roman"/>
                <w:color w:val="000000"/>
                <w:sz w:val="22"/>
                <w:szCs w:val="28"/>
              </w:rPr>
            </w:pPr>
            <w:r>
              <w:rPr>
                <w:rFonts w:hint="eastAsia" w:eastAsia="宋体" w:cs="Times New Roman"/>
                <w:color w:val="000000"/>
                <w:sz w:val="22"/>
                <w:szCs w:val="28"/>
              </w:rPr>
              <w:t xml:space="preserve">3、目标一般，措施一般，质量承诺一般，得4分；</w:t>
            </w:r>
            <w:r/>
          </w:p>
          <w:p>
            <w:pPr>
              <w:jc w:val="left"/>
              <w:rPr>
                <w:rFonts w:hint="eastAsia" w:eastAsia="宋体" w:cs="Times New Roman"/>
                <w:color w:val="000000"/>
                <w:sz w:val="22"/>
                <w:szCs w:val="28"/>
              </w:rPr>
            </w:pPr>
            <w:r>
              <w:rPr>
                <w:rFonts w:hint="eastAsia" w:eastAsia="宋体" w:cs="Times New Roman"/>
                <w:color w:val="000000"/>
                <w:sz w:val="22"/>
                <w:szCs w:val="28"/>
              </w:rPr>
              <w:t xml:space="preserve">4、无具体内容的，得2分；</w:t>
            </w:r>
            <w:r/>
          </w:p>
          <w:p>
            <w:pPr>
              <w:jc w:val="left"/>
              <w:rPr>
                <w:rFonts w:eastAsia="宋体" w:cs="Times New Roman"/>
                <w:color w:val="000000"/>
                <w:sz w:val="22"/>
                <w:szCs w:val="28"/>
              </w:rPr>
            </w:pPr>
            <w:r>
              <w:rPr>
                <w:rFonts w:hint="eastAsia" w:eastAsia="宋体" w:cs="Times New Roman"/>
                <w:color w:val="000000"/>
                <w:sz w:val="22"/>
                <w:szCs w:val="28"/>
              </w:rPr>
              <w:t xml:space="preserve">本项最高得</w:t>
            </w:r>
            <w:r>
              <w:rPr>
                <w:rFonts w:hint="eastAsia" w:eastAsia="宋体" w:cs="Times New Roman"/>
                <w:color w:val="000000"/>
                <w:sz w:val="22"/>
                <w:szCs w:val="28"/>
                <w:lang w:val="en-US" w:eastAsia="zh-CN"/>
              </w:rPr>
              <w:t xml:space="preserve">8</w:t>
            </w:r>
            <w:r>
              <w:rPr>
                <w:rFonts w:hint="eastAsia" w:eastAsia="宋体" w:cs="Times New Roman"/>
                <w:color w:val="000000"/>
                <w:sz w:val="22"/>
                <w:szCs w:val="28"/>
              </w:rPr>
              <w:t xml:space="preserve">分，最低得0分，未提供的不得分。</w:t>
            </w:r>
            <w:r/>
          </w:p>
        </w:tc>
      </w:tr>
      <w:tr>
        <w:trPr>
          <w:jc w:val="center"/>
          <w:trHeight w:val="1821"/>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tcW w:w="1632" w:type="dxa"/>
            <w:vAlign w:val="center"/>
            <w:textDirection w:val="lrTb"/>
            <w:noWrap w:val="false"/>
          </w:tcPr>
          <w:p>
            <w:pPr>
              <w:jc w:val="center"/>
              <w:rPr>
                <w:rFonts w:hint="eastAsia" w:eastAsia="宋体" w:cs="Times New Roman"/>
                <w:color w:val="000000"/>
                <w:sz w:val="22"/>
                <w:szCs w:val="28"/>
              </w:rPr>
            </w:pPr>
            <w:r>
              <w:rPr>
                <w:rFonts w:hint="eastAsia" w:eastAsia="宋体" w:cs="Times New Roman"/>
                <w:color w:val="000000"/>
                <w:sz w:val="22"/>
                <w:szCs w:val="28"/>
              </w:rPr>
              <w:t xml:space="preserve">应急、突击保障方案</w:t>
            </w:r>
            <w:r/>
          </w:p>
          <w:p>
            <w:pPr>
              <w:jc w:val="center"/>
              <w:rPr>
                <w:rFonts w:eastAsia="宋体" w:cs="Times New Roman"/>
                <w:color w:val="000000"/>
                <w:sz w:val="22"/>
                <w:szCs w:val="28"/>
              </w:rPr>
            </w:pPr>
            <w:r>
              <w:rPr>
                <w:rFonts w:hint="eastAsia" w:eastAsia="宋体" w:cs="Times New Roman"/>
                <w:color w:val="000000"/>
                <w:sz w:val="22"/>
                <w:szCs w:val="28"/>
              </w:rPr>
              <w:t xml:space="preserve">（</w:t>
            </w:r>
            <w:r>
              <w:rPr>
                <w:rFonts w:hint="eastAsia" w:cs="Times New Roman"/>
                <w:color w:val="000000"/>
                <w:sz w:val="22"/>
                <w:szCs w:val="28"/>
                <w:lang w:val="en-US" w:eastAsia="zh-CN"/>
              </w:rPr>
              <w:t xml:space="preserve">6</w:t>
            </w:r>
            <w:r>
              <w:rPr>
                <w:rFonts w:hint="eastAsia" w:eastAsia="宋体" w:cs="Times New Roman"/>
                <w:color w:val="000000"/>
                <w:sz w:val="22"/>
                <w:szCs w:val="28"/>
              </w:rPr>
              <w:t xml:space="preserve">分）</w:t>
            </w:r>
            <w:r/>
          </w:p>
        </w:tc>
        <w:tc>
          <w:tcPr>
            <w:tcW w:w="7147" w:type="dxa"/>
            <w:vAlign w:val="center"/>
            <w:textDirection w:val="lrTb"/>
            <w:noWrap w:val="false"/>
          </w:tcPr>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对响应文件中应急、突击保障方案应急机构、组织流程是否健全，是否有重大或突发事件应急保障措施且是否合理进行</w:t>
            </w:r>
            <w:r>
              <w:rPr>
                <w:rFonts w:hint="eastAsia" w:cs="Times New Roman"/>
                <w:color w:val="000000"/>
                <w:sz w:val="22"/>
                <w:szCs w:val="28"/>
                <w:lang w:val="en-US" w:eastAsia="zh-CN"/>
              </w:rPr>
              <w:t xml:space="preserve">综合评价</w:t>
            </w:r>
            <w:r>
              <w:rPr>
                <w:rFonts w:hint="eastAsia" w:eastAsia="宋体" w:cs="Times New Roman"/>
                <w:color w:val="000000"/>
                <w:sz w:val="22"/>
                <w:szCs w:val="28"/>
                <w:lang w:eastAsia="zh-CN"/>
              </w:rPr>
              <w:t xml:space="preserve">。</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1、内容全面具体的，得</w:t>
            </w:r>
            <w:r>
              <w:rPr>
                <w:rFonts w:hint="eastAsia" w:cs="Times New Roman"/>
                <w:color w:val="000000"/>
                <w:sz w:val="22"/>
                <w:szCs w:val="28"/>
                <w:lang w:val="en-US" w:eastAsia="zh-CN"/>
              </w:rPr>
              <w:t xml:space="preserve">6</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2、内容较完整，措施较可行，针对性一般的，得</w:t>
            </w:r>
            <w:r>
              <w:rPr>
                <w:rFonts w:hint="eastAsia" w:cs="Times New Roman"/>
                <w:color w:val="000000"/>
                <w:sz w:val="22"/>
                <w:szCs w:val="28"/>
                <w:lang w:val="en-US" w:eastAsia="zh-CN"/>
              </w:rPr>
              <w:t xml:space="preserve">4</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3、内容表述不够清楚、措施不全面，缺乏针对性的，得</w:t>
            </w:r>
            <w:r>
              <w:rPr>
                <w:rFonts w:hint="eastAsia" w:cs="Times New Roman"/>
                <w:color w:val="000000"/>
                <w:sz w:val="22"/>
                <w:szCs w:val="28"/>
                <w:lang w:val="en-US" w:eastAsia="zh-CN"/>
              </w:rPr>
              <w:t xml:space="preserve">2</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4、无具体内容的，该项得</w:t>
            </w:r>
            <w:r>
              <w:rPr>
                <w:rFonts w:hint="eastAsia" w:cs="Times New Roman"/>
                <w:color w:val="000000"/>
                <w:sz w:val="22"/>
                <w:szCs w:val="28"/>
                <w:lang w:val="en-US" w:eastAsia="zh-CN"/>
              </w:rPr>
              <w:t xml:space="preserve">1</w:t>
            </w:r>
            <w:r>
              <w:rPr>
                <w:rFonts w:hint="eastAsia" w:eastAsia="宋体" w:cs="Times New Roman"/>
                <w:color w:val="000000"/>
                <w:sz w:val="22"/>
                <w:szCs w:val="28"/>
                <w:lang w:eastAsia="zh-CN"/>
              </w:rPr>
              <w:t xml:space="preserve">分；</w:t>
            </w:r>
            <w:r/>
          </w:p>
          <w:p>
            <w:pPr>
              <w:rPr>
                <w:rFonts w:eastAsia="宋体" w:cs="Times New Roman"/>
                <w:color w:val="000000"/>
                <w:sz w:val="22"/>
                <w:szCs w:val="28"/>
              </w:rPr>
            </w:pPr>
            <w:r>
              <w:rPr>
                <w:rFonts w:hint="eastAsia" w:eastAsia="宋体" w:cs="Times New Roman"/>
                <w:color w:val="000000"/>
                <w:sz w:val="22"/>
                <w:szCs w:val="28"/>
              </w:rPr>
              <w:t xml:space="preserve">本项最高得</w:t>
            </w:r>
            <w:r>
              <w:rPr>
                <w:rFonts w:hint="eastAsia" w:cs="Times New Roman"/>
                <w:color w:val="000000"/>
                <w:sz w:val="22"/>
                <w:szCs w:val="28"/>
                <w:lang w:val="en-US" w:eastAsia="zh-CN"/>
              </w:rPr>
              <w:t xml:space="preserve">6</w:t>
            </w:r>
            <w:r>
              <w:rPr>
                <w:rFonts w:hint="eastAsia" w:eastAsia="宋体" w:cs="Times New Roman"/>
                <w:color w:val="000000"/>
                <w:sz w:val="22"/>
                <w:szCs w:val="28"/>
              </w:rPr>
              <w:t xml:space="preserve">分，最低得0分，未提供的不得分。</w:t>
            </w:r>
            <w:r/>
          </w:p>
        </w:tc>
      </w:tr>
      <w:tr>
        <w:trPr>
          <w:jc w:val="center"/>
          <w:trHeight w:val="1821"/>
        </w:trPr>
        <w:tc>
          <w:tcPr>
            <w:tcW w:w="1070" w:type="dxa"/>
            <w:vAlign w:val="center"/>
            <w:vMerge w:val="continue"/>
            <w:textDirection w:val="lrTb"/>
            <w:noWrap w:val="false"/>
          </w:tcPr>
          <w:p>
            <w:pPr>
              <w:jc w:val="center"/>
              <w:rPr>
                <w:rFonts w:eastAsia="宋体" w:cs="Times New Roman"/>
                <w:color w:val="000000"/>
                <w:sz w:val="22"/>
                <w:szCs w:val="28"/>
              </w:rPr>
            </w:pPr>
            <w:r>
              <w:rPr>
                <w:rFonts w:eastAsia="宋体" w:cs="Times New Roman"/>
                <w:color w:val="000000"/>
                <w:sz w:val="22"/>
                <w:szCs w:val="28"/>
              </w:rPr>
            </w:r>
            <w:r/>
          </w:p>
        </w:tc>
        <w:tc>
          <w:tcPr>
            <w:shd w:val="clear" w:color="auto" w:fill="auto"/>
            <w:tcW w:w="1632" w:type="dxa"/>
            <w:vAlign w:val="center"/>
            <w:textDirection w:val="lrTb"/>
            <w:noWrap w:val="false"/>
          </w:tcPr>
          <w:p>
            <w:pPr>
              <w:jc w:val="center"/>
              <w:rPr>
                <w:rFonts w:hint="eastAsia" w:ascii="Arial" w:hAnsi="Arial" w:eastAsia="Arial" w:cs="Times New Roman"/>
                <w:color w:val="auto"/>
                <w:sz w:val="22"/>
                <w:szCs w:val="28"/>
                <w:highlight w:val="none"/>
                <w:lang w:eastAsia="en-US"/>
              </w:rPr>
            </w:pPr>
            <w:r>
              <w:rPr>
                <w:rFonts w:hint="eastAsia" w:ascii="Arial" w:hAnsi="Arial" w:eastAsia="Arial" w:cs="Times New Roman"/>
                <w:color w:val="auto"/>
                <w:sz w:val="22"/>
                <w:szCs w:val="28"/>
                <w:highlight w:val="none"/>
                <w:lang w:eastAsia="en-US"/>
              </w:rPr>
              <w:t xml:space="preserve">服从采购人</w:t>
            </w:r>
            <w:r/>
          </w:p>
          <w:p>
            <w:pPr>
              <w:jc w:val="center"/>
              <w:rPr>
                <w:rFonts w:hint="eastAsia" w:ascii="Arial" w:hAnsi="Arial" w:eastAsia="Arial" w:cs="Times New Roman"/>
                <w:color w:val="auto"/>
                <w:sz w:val="22"/>
                <w:szCs w:val="28"/>
                <w:highlight w:val="none"/>
                <w:lang w:eastAsia="en-US"/>
              </w:rPr>
            </w:pPr>
            <w:r>
              <w:rPr>
                <w:rFonts w:hint="eastAsia" w:ascii="Arial" w:hAnsi="Arial" w:eastAsia="Arial" w:cs="Times New Roman"/>
                <w:color w:val="auto"/>
                <w:sz w:val="22"/>
                <w:szCs w:val="28"/>
                <w:highlight w:val="none"/>
                <w:lang w:eastAsia="en-US"/>
              </w:rPr>
              <w:t xml:space="preserve">管理</w:t>
            </w:r>
            <w:r/>
          </w:p>
          <w:p>
            <w:pPr>
              <w:jc w:val="center"/>
              <w:rPr>
                <w:rFonts w:hint="eastAsia" w:ascii="Arial" w:hAnsi="Arial" w:eastAsia="Arial" w:cs="Times New Roman"/>
                <w:color w:val="auto"/>
                <w:sz w:val="22"/>
                <w:szCs w:val="28"/>
                <w:highlight w:val="none"/>
                <w:lang w:eastAsia="en-US"/>
              </w:rPr>
            </w:pPr>
            <w:r>
              <w:rPr>
                <w:rFonts w:hint="eastAsia" w:ascii="Arial" w:hAnsi="Arial" w:eastAsia="Arial" w:cs="Times New Roman"/>
                <w:color w:val="auto"/>
                <w:sz w:val="22"/>
                <w:szCs w:val="28"/>
                <w:highlight w:val="none"/>
                <w:lang w:eastAsia="en-US"/>
              </w:rPr>
              <w:t xml:space="preserve">（</w:t>
            </w:r>
            <w:r>
              <w:rPr>
                <w:rFonts w:hint="eastAsia" w:ascii="Arial" w:hAnsi="Arial" w:cs="Times New Roman"/>
                <w:color w:val="auto"/>
                <w:sz w:val="22"/>
                <w:szCs w:val="28"/>
                <w:highlight w:val="none"/>
                <w:lang w:val="en-US" w:eastAsia="zh-CN"/>
              </w:rPr>
              <w:t xml:space="preserve">6</w:t>
            </w:r>
            <w:r>
              <w:rPr>
                <w:rFonts w:hint="eastAsia" w:ascii="Arial" w:hAnsi="Arial" w:eastAsia="Arial" w:cs="Times New Roman"/>
                <w:color w:val="auto"/>
                <w:sz w:val="22"/>
                <w:szCs w:val="28"/>
                <w:highlight w:val="none"/>
                <w:lang w:eastAsia="en-US"/>
              </w:rPr>
              <w:t xml:space="preserve">分）</w:t>
            </w:r>
            <w:r/>
          </w:p>
          <w:p>
            <w:pPr>
              <w:jc w:val="center"/>
              <w:rPr>
                <w:rFonts w:hint="eastAsia" w:ascii="Calibri" w:hAnsi="Calibri" w:eastAsia="宋体" w:cs="Times New Roman"/>
                <w:color w:val="000000"/>
                <w:sz w:val="22"/>
                <w:szCs w:val="28"/>
                <w:lang w:val="en-US" w:eastAsia="zh-CN" w:bidi="ar-SA"/>
              </w:rPr>
            </w:pPr>
            <w:r>
              <w:rPr>
                <w:rFonts w:hint="eastAsia" w:ascii="Calibri" w:hAnsi="Calibri" w:eastAsia="宋体" w:cs="Times New Roman"/>
                <w:color w:val="000000"/>
                <w:sz w:val="22"/>
                <w:szCs w:val="28"/>
                <w:lang w:val="en-US" w:eastAsia="zh-CN" w:bidi="ar-SA"/>
              </w:rPr>
            </w:r>
            <w:r/>
          </w:p>
        </w:tc>
        <w:tc>
          <w:tcPr>
            <w:shd w:val="clear" w:color="auto" w:fill="auto"/>
            <w:tcW w:w="7147" w:type="dxa"/>
            <w:vAlign w:val="center"/>
            <w:textDirection w:val="lrTb"/>
            <w:noWrap w:val="false"/>
          </w:tcPr>
          <w:p>
            <w:pPr>
              <w:rPr>
                <w:rFonts w:hint="eastAsia" w:eastAsia="宋体" w:cs="Times New Roman"/>
                <w:color w:val="000000"/>
                <w:sz w:val="22"/>
                <w:szCs w:val="28"/>
              </w:rPr>
            </w:pPr>
            <w:r>
              <w:rPr>
                <w:rFonts w:hint="eastAsia" w:eastAsia="宋体" w:cs="Times New Roman"/>
                <w:color w:val="000000"/>
                <w:sz w:val="22"/>
                <w:szCs w:val="28"/>
              </w:rPr>
              <w:t xml:space="preserve">根据供应商提供的服从采购人管理方案进行</w:t>
            </w:r>
            <w:r>
              <w:rPr>
                <w:rFonts w:hint="eastAsia" w:eastAsia="宋体" w:cs="Times New Roman"/>
                <w:color w:val="000000"/>
                <w:sz w:val="22"/>
                <w:szCs w:val="28"/>
                <w:lang w:val="en-US" w:eastAsia="zh-CN"/>
              </w:rPr>
              <w:t xml:space="preserve">综合</w:t>
            </w:r>
            <w:r>
              <w:rPr>
                <w:rFonts w:hint="eastAsia" w:eastAsia="宋体" w:cs="Times New Roman"/>
                <w:color w:val="000000"/>
                <w:sz w:val="22"/>
                <w:szCs w:val="28"/>
              </w:rPr>
              <w:t xml:space="preserve">评价。</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1、内容全面具体的，得</w:t>
            </w:r>
            <w:r>
              <w:rPr>
                <w:rFonts w:hint="eastAsia" w:cs="Times New Roman"/>
                <w:color w:val="000000"/>
                <w:sz w:val="22"/>
                <w:szCs w:val="28"/>
                <w:lang w:val="en-US" w:eastAsia="zh-CN"/>
              </w:rPr>
              <w:t xml:space="preserve">6</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2、内容较完整，措施较可行，针对性一般的，</w:t>
            </w:r>
            <w:bookmarkStart w:id="22" w:name="_GoBack"/>
            <w:r/>
            <w:bookmarkEnd w:id="22"/>
            <w:r>
              <w:rPr>
                <w:rFonts w:hint="eastAsia" w:eastAsia="宋体" w:cs="Times New Roman"/>
                <w:color w:val="000000"/>
                <w:sz w:val="22"/>
                <w:szCs w:val="28"/>
                <w:lang w:eastAsia="zh-CN"/>
              </w:rPr>
              <w:t xml:space="preserve">得</w:t>
            </w:r>
            <w:r>
              <w:rPr>
                <w:rFonts w:hint="eastAsia" w:cs="Times New Roman"/>
                <w:color w:val="000000"/>
                <w:sz w:val="22"/>
                <w:szCs w:val="28"/>
                <w:lang w:val="en-US" w:eastAsia="zh-CN"/>
              </w:rPr>
              <w:t xml:space="preserve">4</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3、内容表述不够清楚、措施不全面，缺乏针对性的，得</w:t>
            </w:r>
            <w:r>
              <w:rPr>
                <w:rFonts w:hint="eastAsia" w:cs="Times New Roman"/>
                <w:color w:val="000000"/>
                <w:sz w:val="22"/>
                <w:szCs w:val="28"/>
                <w:lang w:val="en-US" w:eastAsia="zh-CN"/>
              </w:rPr>
              <w:t xml:space="preserve">2</w:t>
            </w:r>
            <w:r>
              <w:rPr>
                <w:rFonts w:hint="eastAsia" w:eastAsia="宋体" w:cs="Times New Roman"/>
                <w:color w:val="000000"/>
                <w:sz w:val="22"/>
                <w:szCs w:val="28"/>
                <w:lang w:eastAsia="zh-CN"/>
              </w:rPr>
              <w:t xml:space="preserve">分；</w:t>
            </w:r>
            <w:r/>
          </w:p>
          <w:p>
            <w:pPr>
              <w:rPr>
                <w:rFonts w:eastAsia="宋体" w:cs="Times New Roman"/>
                <w:color w:val="000000"/>
                <w:sz w:val="22"/>
                <w:szCs w:val="28"/>
                <w:lang w:eastAsia="zh-CN"/>
              </w:rPr>
            </w:pPr>
            <w:r>
              <w:rPr>
                <w:rFonts w:hint="eastAsia" w:eastAsia="宋体" w:cs="Times New Roman"/>
                <w:color w:val="000000"/>
                <w:sz w:val="22"/>
                <w:szCs w:val="28"/>
                <w:lang w:eastAsia="zh-CN"/>
              </w:rPr>
              <w:t xml:space="preserve">4、无具体内容的，该项得</w:t>
            </w:r>
            <w:r>
              <w:rPr>
                <w:rFonts w:hint="eastAsia" w:cs="Times New Roman"/>
                <w:color w:val="000000"/>
                <w:sz w:val="22"/>
                <w:szCs w:val="28"/>
                <w:lang w:val="en-US" w:eastAsia="zh-CN"/>
              </w:rPr>
              <w:t xml:space="preserve">1</w:t>
            </w:r>
            <w:r>
              <w:rPr>
                <w:rFonts w:hint="eastAsia" w:eastAsia="宋体" w:cs="Times New Roman"/>
                <w:color w:val="000000"/>
                <w:sz w:val="22"/>
                <w:szCs w:val="28"/>
                <w:lang w:eastAsia="zh-CN"/>
              </w:rPr>
              <w:t xml:space="preserve">分；</w:t>
            </w:r>
            <w:r/>
          </w:p>
          <w:p>
            <w:pPr>
              <w:rPr>
                <w:rFonts w:hint="eastAsia" w:ascii="Calibri" w:hAnsi="Calibri" w:eastAsia="宋体" w:cs="Times New Roman"/>
                <w:color w:val="000000"/>
                <w:sz w:val="22"/>
                <w:szCs w:val="28"/>
                <w:lang w:val="en-US" w:eastAsia="zh-CN" w:bidi="ar-SA"/>
              </w:rPr>
            </w:pPr>
            <w:r>
              <w:rPr>
                <w:rFonts w:hint="eastAsia" w:eastAsia="宋体" w:cs="Times New Roman"/>
                <w:color w:val="000000"/>
                <w:sz w:val="22"/>
                <w:szCs w:val="28"/>
              </w:rPr>
              <w:t xml:space="preserve">本项最高得</w:t>
            </w:r>
            <w:r>
              <w:rPr>
                <w:rFonts w:hint="eastAsia" w:cs="Times New Roman"/>
                <w:color w:val="000000"/>
                <w:sz w:val="22"/>
                <w:szCs w:val="28"/>
                <w:lang w:val="en-US" w:eastAsia="zh-CN"/>
              </w:rPr>
              <w:t xml:space="preserve">6</w:t>
            </w:r>
            <w:r>
              <w:rPr>
                <w:rFonts w:hint="eastAsia" w:eastAsia="宋体" w:cs="Times New Roman"/>
                <w:color w:val="000000"/>
                <w:sz w:val="22"/>
                <w:szCs w:val="28"/>
              </w:rPr>
              <w:t xml:space="preserve">分，最低得0分，未提供的不得分。</w:t>
            </w:r>
            <w:r/>
          </w:p>
        </w:tc>
      </w:tr>
      <w:tr>
        <w:trPr>
          <w:jc w:val="center"/>
          <w:trHeight w:val="961"/>
        </w:trPr>
        <w:tc>
          <w:tcPr>
            <w:tcW w:w="1070" w:type="dxa"/>
            <w:vAlign w:val="center"/>
            <w:vMerge w:val="continue"/>
            <w:textDirection w:val="lrTb"/>
            <w:noWrap w:val="false"/>
          </w:tcPr>
          <w:p>
            <w:pPr>
              <w:jc w:val="center"/>
              <w:rPr>
                <w:rFonts w:eastAsia="宋体" w:cs="Times New Roman"/>
                <w:color w:val="auto"/>
                <w:sz w:val="22"/>
                <w:szCs w:val="28"/>
              </w:rPr>
            </w:pPr>
            <w:r>
              <w:rPr>
                <w:rFonts w:eastAsia="宋体" w:cs="Times New Roman"/>
                <w:color w:val="auto"/>
                <w:sz w:val="22"/>
                <w:szCs w:val="28"/>
              </w:rPr>
            </w:r>
            <w:r/>
          </w:p>
        </w:tc>
        <w:tc>
          <w:tcPr>
            <w:tcW w:w="1632"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园林废弃物处置方式证明</w:t>
            </w:r>
            <w:r/>
          </w:p>
          <w:p>
            <w:pPr>
              <w:keepLines w:val="0"/>
              <w:keepNext w:val="0"/>
              <w:pageBreakBefore w:val="0"/>
              <w:spacing w:line="240" w:lineRule="auto"/>
              <w:rPr>
                <w:rFonts w:hint="eastAsia" w:eastAsia="宋体" w:cs="Times New Roman"/>
                <w:color w:val="auto"/>
                <w:sz w:val="22"/>
                <w:szCs w:val="28"/>
                <w:highlight w:val="none"/>
              </w:rPr>
            </w:pPr>
            <w:r>
              <w:rPr>
                <w:rFonts w:hint="default" w:ascii="宋体" w:hAnsi="宋体"/>
                <w:color w:val="auto"/>
                <w:sz w:val="21"/>
                <w:szCs w:val="21"/>
                <w:highlight w:val="none"/>
                <w:lang w:val="en-US" w:eastAsia="zh-CN"/>
              </w:rPr>
              <w:t xml:space="preserve">(2分)</w:t>
            </w:r>
            <w:r/>
          </w:p>
        </w:tc>
        <w:tc>
          <w:tcPr>
            <w:tcW w:w="7147" w:type="dxa"/>
            <w:vAlign w:val="center"/>
            <w:textDirection w:val="lrTb"/>
            <w:noWrap w:val="false"/>
          </w:tcPr>
          <w:p>
            <w:pPr>
              <w:keepLines w:val="0"/>
              <w:keepNext w:val="0"/>
              <w:pageBreakBefore w:val="0"/>
              <w:spacing w:line="24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投标人</w:t>
            </w:r>
            <w:r>
              <w:rPr>
                <w:rFonts w:hint="default" w:ascii="宋体" w:hAnsi="宋体"/>
                <w:color w:val="auto"/>
                <w:sz w:val="21"/>
                <w:szCs w:val="21"/>
                <w:highlight w:val="none"/>
                <w:lang w:val="en-US" w:eastAsia="zh-CN"/>
              </w:rPr>
              <w:t xml:space="preserve">提供园林废弃物处置相应证明资料</w:t>
            </w:r>
            <w:r>
              <w:rPr>
                <w:rFonts w:hint="eastAsia" w:ascii="宋体" w:hAnsi="宋体"/>
                <w:color w:val="auto"/>
                <w:sz w:val="21"/>
                <w:szCs w:val="21"/>
                <w:highlight w:val="none"/>
                <w:lang w:val="en-US" w:eastAsia="zh-CN"/>
              </w:rPr>
              <w:t xml:space="preserve">的</w:t>
            </w:r>
            <w:r>
              <w:rPr>
                <w:rFonts w:hint="default" w:ascii="宋体" w:hAnsi="宋体"/>
                <w:color w:val="auto"/>
                <w:sz w:val="21"/>
                <w:szCs w:val="21"/>
                <w:highlight w:val="none"/>
                <w:lang w:val="en-US" w:eastAsia="zh-CN"/>
              </w:rPr>
              <w:t xml:space="preserve">得2分，未提供不得分。</w:t>
            </w:r>
            <w:r/>
          </w:p>
          <w:p>
            <w:pPr>
              <w:keepLines w:val="0"/>
              <w:keepNext w:val="0"/>
              <w:pageBreakBefore w:val="0"/>
              <w:spacing w:line="240" w:lineRule="auto"/>
              <w:rPr>
                <w:rFonts w:hint="eastAsia" w:eastAsia="宋体" w:cs="Times New Roman"/>
                <w:color w:val="auto"/>
                <w:sz w:val="22"/>
                <w:szCs w:val="28"/>
              </w:rPr>
            </w:pPr>
            <w:r>
              <w:rPr>
                <w:rFonts w:hint="eastAsia" w:ascii="宋体" w:hAnsi="宋体"/>
                <w:color w:val="auto"/>
                <w:sz w:val="21"/>
                <w:szCs w:val="21"/>
                <w:highlight w:val="none"/>
                <w:lang w:val="en-US" w:eastAsia="zh-CN"/>
              </w:rPr>
              <w:t xml:space="preserve">注：提供</w:t>
            </w:r>
            <w:r>
              <w:rPr>
                <w:rFonts w:hint="default" w:ascii="宋体" w:hAnsi="宋体"/>
                <w:color w:val="auto"/>
                <w:sz w:val="21"/>
                <w:szCs w:val="21"/>
                <w:highlight w:val="none"/>
                <w:lang w:val="en-US" w:eastAsia="zh-CN"/>
              </w:rPr>
              <w:t xml:space="preserve">园林废弃物处置</w:t>
            </w:r>
            <w:r>
              <w:rPr>
                <w:rFonts w:hint="eastAsia" w:ascii="宋体" w:hAnsi="宋体"/>
                <w:color w:val="auto"/>
                <w:sz w:val="21"/>
                <w:szCs w:val="21"/>
                <w:highlight w:val="none"/>
                <w:lang w:val="en-US" w:eastAsia="zh-CN"/>
              </w:rPr>
              <w:t xml:space="preserve">合同原件扫描件，否则不得分。</w:t>
            </w:r>
            <w:r/>
          </w:p>
        </w:tc>
      </w:tr>
      <w:tr>
        <w:trPr>
          <w:jc w:val="center"/>
          <w:trHeight w:val="1149"/>
        </w:trPr>
        <w:tc>
          <w:tcPr>
            <w:gridSpan w:val="3"/>
            <w:tcW w:w="9849" w:type="dxa"/>
            <w:vAlign w:val="center"/>
            <w:textDirection w:val="lrTb"/>
            <w:noWrap w:val="false"/>
          </w:tcPr>
          <w:p>
            <w:pPr>
              <w:spacing w:line="360" w:lineRule="auto"/>
              <w:rPr>
                <w:rFonts w:eastAsia="宋体" w:cs="Times New Roman"/>
                <w:color w:val="auto"/>
                <w:sz w:val="22"/>
                <w:szCs w:val="28"/>
              </w:rPr>
            </w:pPr>
            <w:r>
              <w:rPr>
                <w:rFonts w:hint="eastAsia" w:eastAsia="宋体" w:cs="Times New Roman"/>
                <w:b/>
                <w:bCs/>
                <w:color w:val="auto"/>
                <w:sz w:val="22"/>
                <w:szCs w:val="28"/>
              </w:rPr>
              <w:t xml:space="preserve">注：以上所提供相关证明材料原件扫描件需上传响应文件对应位置，</w:t>
            </w:r>
            <w:r>
              <w:rPr>
                <w:rFonts w:hint="eastAsia" w:eastAsia="宋体" w:cs="Times New Roman"/>
                <w:b/>
                <w:bCs/>
                <w:color w:val="auto"/>
                <w:sz w:val="22"/>
                <w:szCs w:val="28"/>
                <w:lang w:val="en-US" w:eastAsia="zh-CN"/>
              </w:rPr>
              <w:t xml:space="preserve">中标单位</w:t>
            </w:r>
            <w:r>
              <w:rPr>
                <w:rFonts w:hint="eastAsia" w:eastAsia="宋体" w:cs="Times New Roman"/>
                <w:b/>
                <w:bCs/>
                <w:color w:val="auto"/>
                <w:sz w:val="22"/>
                <w:szCs w:val="28"/>
              </w:rPr>
              <w:t xml:space="preserve">在本项目合同签订前必须提供原件核查，采购人核查无误后，签订合同。如中标人不能在采购人规定的时间内向采购人提供原件，将被采购人视为放弃成交（中标）资格。</w:t>
            </w:r>
            <w:r/>
          </w:p>
        </w:tc>
      </w:tr>
    </w:tbl>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ind w:firstLine="480"/>
        <w:spacing w:line="360" w:lineRule="auto"/>
        <w:rPr>
          <w:rFonts w:hint="eastAsia" w:ascii="宋体" w:hAnsi="宋体" w:eastAsia="宋体" w:cs="宋体"/>
          <w:sz w:val="24"/>
          <w:szCs w:val="24"/>
        </w:rPr>
      </w:pPr>
      <w:r/>
      <w:bookmarkStart w:id="10" w:name="_Toc523404699"/>
      <w:r/>
      <w:bookmarkStart w:id="11" w:name="_Toc522790134"/>
      <w:r>
        <w:rPr>
          <w:rFonts w:hint="eastAsia" w:ascii="宋体" w:hAnsi="宋体" w:eastAsia="宋体" w:cs="宋体"/>
          <w:color w:val="auto"/>
          <w:sz w:val="24"/>
          <w:szCs w:val="24"/>
          <w:highlight w:val="none"/>
        </w:rPr>
        <w:t xml:space="preserve">（一）本项目采用综合评分法。评分结果精确到小数点后2位。</w:t>
      </w:r>
      <w:r/>
    </w:p>
    <w:p>
      <w:pPr>
        <w:numPr>
          <w:ilvl w:val="0"/>
          <w:numId w:val="2"/>
        </w:numPr>
        <w:ind w:left="0" w:firstLine="420"/>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 拟签订的合同文本</w:t>
      </w:r>
      <w:bookmarkEnd w:id="10"/>
      <w:r/>
      <w:bookmarkEnd w:id="11"/>
      <w:r/>
      <w:r/>
    </w:p>
    <w:p>
      <w:pPr>
        <w:jc w:val="both"/>
        <w:spacing w:after="120"/>
        <w:widowControl w:val="off"/>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项目名称：</w:t>
      </w:r>
      <w:r>
        <w:rPr>
          <w:rFonts w:hint="eastAsia" w:ascii="宋体" w:hAnsi="宋体" w:eastAsia="宋体" w:cs="Times New Roman"/>
          <w:bCs/>
          <w:color w:val="auto"/>
          <w:sz w:val="24"/>
          <w:szCs w:val="24"/>
          <w:highlight w:val="none"/>
          <w:lang w:val="en-US" w:eastAsia="zh-CN" w:bidi="ar-SA"/>
        </w:rPr>
        <w:t xml:space="preserve">港务区2026年-2028年绿化养护服务项目</w:t>
      </w:r>
      <w:r/>
    </w:p>
    <w:p>
      <w:pPr>
        <w:jc w:val="both"/>
        <w:spacing w:after="120"/>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项目编号：</w:t>
      </w:r>
      <w:r>
        <w:rPr>
          <w:rFonts w:hint="eastAsia" w:ascii="宋体" w:hAnsi="宋体" w:cs="Times New Roman"/>
          <w:bCs/>
          <w:color w:val="auto"/>
          <w:sz w:val="24"/>
          <w:szCs w:val="24"/>
          <w:highlight w:val="none"/>
          <w:lang w:val="en-US" w:eastAsia="zh-CN" w:bidi="ar-SA"/>
        </w:rPr>
        <w:t xml:space="preserve">JSZC-320311-XTZX-G2026-0004</w:t>
      </w:r>
      <w:r/>
    </w:p>
    <w:p>
      <w:pPr>
        <w:jc w:val="center"/>
        <w:spacing w:after="120"/>
        <w:widowControl w:val="off"/>
        <w:rPr>
          <w:rFonts w:hint="default" w:ascii="宋体" w:hAnsi="宋体" w:eastAsia="宋体" w:cs="Times New Roman"/>
          <w:bCs/>
          <w:color w:val="auto"/>
          <w:sz w:val="56"/>
          <w:szCs w:val="56"/>
          <w:highlight w:val="none"/>
          <w:lang w:val="en-US" w:eastAsia="zh-CN" w:bidi="ar-SA"/>
        </w:rPr>
      </w:pPr>
      <w:r>
        <w:rPr>
          <w:rFonts w:hint="default" w:ascii="宋体" w:hAnsi="宋体" w:eastAsia="宋体" w:cs="Times New Roman"/>
          <w:bCs/>
          <w:color w:val="auto"/>
          <w:sz w:val="56"/>
          <w:szCs w:val="56"/>
          <w:highlight w:val="none"/>
          <w:lang w:val="en-US" w:eastAsia="zh-CN" w:bidi="ar-SA"/>
        </w:rPr>
      </w:r>
      <w:r/>
    </w:p>
    <w:p>
      <w:pPr>
        <w:jc w:val="center"/>
        <w:rPr>
          <w:rFonts w:ascii="宋体" w:hAnsi="宋体" w:eastAsia="宋体" w:cs="Times New Roman"/>
          <w:bCs/>
          <w:color w:val="auto"/>
          <w:sz w:val="32"/>
          <w:szCs w:val="32"/>
          <w:highlight w:val="none"/>
        </w:rPr>
      </w:pPr>
      <w:r>
        <w:rPr>
          <w:rFonts w:hint="eastAsia" w:ascii="宋体" w:hAnsi="宋体" w:eastAsia="宋体" w:cs="Times New Roman"/>
          <w:bCs/>
          <w:color w:val="auto"/>
          <w:sz w:val="52"/>
          <w:szCs w:val="52"/>
          <w:highlight w:val="none"/>
          <w:lang w:val="en-US" w:eastAsia="zh-CN"/>
        </w:rPr>
        <w:t xml:space="preserve">政府采购</w:t>
      </w:r>
      <w:r>
        <w:rPr>
          <w:rFonts w:ascii="宋体" w:hAnsi="宋体" w:eastAsia="宋体" w:cs="Times New Roman"/>
          <w:bCs/>
          <w:color w:val="auto"/>
          <w:sz w:val="52"/>
          <w:szCs w:val="52"/>
          <w:highlight w:val="none"/>
        </w:rPr>
        <w:t xml:space="preserve">合同</w:t>
      </w:r>
      <w:r>
        <w:rPr>
          <w:rFonts w:ascii="宋体" w:hAnsi="宋体" w:eastAsia="宋体" w:cs="Times New Roman"/>
          <w:bCs/>
          <w:color w:val="auto"/>
          <w:sz w:val="44"/>
          <w:szCs w:val="44"/>
          <w:highlight w:val="none"/>
        </w:rPr>
        <w:br/>
      </w:r>
      <w:r/>
    </w:p>
    <w:p>
      <w:pPr>
        <w:jc w:val="both"/>
        <w:spacing w:after="120"/>
        <w:widowControl w:val="off"/>
        <w:rPr>
          <w:rFonts w:hint="default" w:ascii="宋体" w:hAnsi="宋体" w:eastAsia="宋体" w:cs="Times New Roman"/>
          <w:bCs/>
          <w:color w:val="auto"/>
          <w:sz w:val="21"/>
          <w:szCs w:val="24"/>
          <w:highlight w:val="none"/>
          <w:lang w:val="en-US" w:eastAsia="zh-CN" w:bidi="ar-SA"/>
        </w:rPr>
      </w:pPr>
      <w:r>
        <w:rPr>
          <w:rFonts w:hint="default" w:ascii="宋体" w:hAnsi="宋体" w:eastAsia="宋体" w:cs="Times New Roman"/>
          <w:bCs/>
          <w:color w:val="auto"/>
          <w:sz w:val="21"/>
          <w:szCs w:val="24"/>
          <w:highlight w:val="none"/>
          <w:lang w:val="en-US" w:eastAsia="zh-CN" w:bidi="ar-SA"/>
        </w:rPr>
      </w:r>
      <w:r/>
    </w:p>
    <w:p>
      <w:pPr>
        <w:jc w:val="both"/>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jc w:val="left"/>
        <w:spacing w:after="0" w:line="72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采购人</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甲方</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徐州市泉山区城市管理局</w:t>
      </w:r>
      <w:r>
        <w:rPr>
          <w:rFonts w:hint="default" w:ascii="宋体" w:hAnsi="宋体" w:eastAsia="宋体" w:cs="Times New Roman"/>
          <w:bCs/>
          <w:color w:val="auto"/>
          <w:sz w:val="24"/>
          <w:szCs w:val="24"/>
          <w:highlight w:val="none"/>
          <w:u w:val="single"/>
          <w:lang w:val="en-US" w:eastAsia="zh-CN" w:bidi="ar-SA"/>
        </w:rPr>
        <w:t xml:space="preserve"> </w:t>
      </w:r>
      <w:r/>
    </w:p>
    <w:p>
      <w:pPr>
        <w:jc w:val="left"/>
        <w:spacing w:after="0" w:line="720" w:lineRule="auto"/>
        <w:widowControl w:val="off"/>
        <w:rPr>
          <w:rFonts w:hint="default" w:ascii="宋体" w:hAnsi="宋体" w:eastAsia="宋体" w:cs="Times New Roman"/>
          <w:b/>
          <w:color w:val="auto"/>
          <w:sz w:val="21"/>
          <w:szCs w:val="21"/>
          <w:highlight w:val="none"/>
          <w:u w:val="single"/>
          <w:lang w:val="en-US" w:eastAsia="zh-CN" w:bidi="ar-SA"/>
        </w:rPr>
      </w:pPr>
      <w:r>
        <w:rPr>
          <w:rFonts w:hint="eastAsia" w:ascii="宋体" w:hAnsi="宋体" w:eastAsia="宋体" w:cs="Times New Roman"/>
          <w:bCs/>
          <w:color w:val="auto"/>
          <w:sz w:val="24"/>
          <w:szCs w:val="24"/>
          <w:highlight w:val="none"/>
          <w:lang w:val="en-US" w:eastAsia="zh-CN" w:bidi="ar-SA"/>
        </w:rPr>
        <w:t xml:space="preserve">成交供应商</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乙方</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w:t>
      </w:r>
      <w:r>
        <w:rPr>
          <w:rFonts w:hint="default" w:ascii="宋体" w:hAnsi="宋体" w:eastAsia="宋体" w:cs="Times New Roman"/>
          <w:bCs/>
          <w:color w:val="auto"/>
          <w:sz w:val="24"/>
          <w:szCs w:val="24"/>
          <w:highlight w:val="none"/>
          <w:u w:val="single"/>
          <w:lang w:val="en-US" w:eastAsia="zh-CN" w:bidi="ar-SA"/>
        </w:rPr>
        <w:t xml:space="preserve">              </w:t>
      </w:r>
      <w:r>
        <w:rPr>
          <w:rFonts w:hint="default" w:ascii="宋体" w:hAnsi="宋体" w:eastAsia="宋体" w:cs="Times New Roman"/>
          <w:b/>
          <w:color w:val="auto"/>
          <w:sz w:val="21"/>
          <w:szCs w:val="21"/>
          <w:highlight w:val="none"/>
          <w:u w:val="single"/>
          <w:lang w:val="en-US" w:eastAsia="zh-CN" w:bidi="ar-SA"/>
        </w:rPr>
        <w:t xml:space="preserve">      </w:t>
      </w:r>
      <w:r>
        <w:rPr>
          <w:rFonts w:hint="eastAsia" w:ascii="宋体" w:hAnsi="宋体" w:eastAsia="宋体" w:cs="Times New Roman"/>
          <w:b/>
          <w:color w:val="auto"/>
          <w:sz w:val="21"/>
          <w:szCs w:val="21"/>
          <w:highlight w:val="none"/>
          <w:u w:val="single"/>
          <w:lang w:val="en-US" w:eastAsia="zh-CN" w:bidi="ar-SA"/>
        </w:rPr>
        <w:t xml:space="preserve">      </w:t>
      </w:r>
      <w:r/>
    </w:p>
    <w:p>
      <w:pPr>
        <w:jc w:val="left"/>
        <w:spacing w:after="0" w:line="720" w:lineRule="auto"/>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合同签订日期：   年   月   日</w:t>
      </w:r>
      <w:r/>
    </w:p>
    <w:p>
      <w:pPr>
        <w:ind w:firstLine="480"/>
        <w:jc w:val="both"/>
        <w:spacing w:line="360" w:lineRule="auto"/>
        <w:widowControl w:val="off"/>
        <w:rPr>
          <w:rFonts w:hint="eastAsia" w:ascii="宋体" w:hAnsi="宋体" w:eastAsia="宋体" w:cs="Times New Roman"/>
          <w:bCs/>
          <w:sz w:val="24"/>
          <w:szCs w:val="24"/>
          <w:lang w:val="en-US" w:eastAsia="zh-CN" w:bidi="ar-SA"/>
        </w:rPr>
      </w:pPr>
      <w:r>
        <w:rPr>
          <w:rFonts w:hint="default" w:ascii="宋体" w:hAnsi="宋体" w:eastAsia="宋体" w:cs="Times New Roman"/>
          <w:bCs/>
          <w:sz w:val="24"/>
          <w:szCs w:val="24"/>
          <w:lang w:val="en-US" w:eastAsia="zh-CN" w:bidi="ar-SA"/>
        </w:rPr>
        <w:t xml:space="preserve">友情提醒：采购人与中标、成交供应商应当在中标、成交通知书发出之日起</w:t>
      </w:r>
      <w:r>
        <w:rPr>
          <w:rFonts w:hint="eastAsia" w:ascii="宋体" w:hAnsi="宋体" w:eastAsia="宋体" w:cs="Times New Roman"/>
          <w:bCs/>
          <w:sz w:val="24"/>
          <w:szCs w:val="24"/>
          <w:lang w:val="en-US" w:eastAsia="zh-CN" w:bidi="ar-SA"/>
        </w:rPr>
        <w:t xml:space="preserve">30日</w:t>
      </w:r>
      <w:r>
        <w:rPr>
          <w:rFonts w:hint="default" w:ascii="宋体" w:hAnsi="宋体" w:eastAsia="宋体" w:cs="Times New Roman"/>
          <w:bCs/>
          <w:sz w:val="24"/>
          <w:szCs w:val="24"/>
          <w:lang w:val="en-US" w:eastAsia="zh-CN" w:bidi="ar-SA"/>
        </w:rPr>
        <w:t xml:space="preserve">内，按照采购文件确定的事项签订政府采购合同。</w:t>
      </w:r>
      <w:r/>
    </w:p>
    <w:p>
      <w:pPr>
        <w:ind w:firstLine="480"/>
        <w:jc w:val="both"/>
        <w:spacing w:line="360" w:lineRule="auto"/>
        <w:widowControl w:val="off"/>
        <w:rPr>
          <w:rFonts w:hint="eastAsia" w:ascii="宋体" w:hAnsi="宋体" w:eastAsia="宋体" w:cs="Times New Roman"/>
          <w:bCs/>
          <w:sz w:val="24"/>
          <w:szCs w:val="24"/>
          <w:lang w:val="en-US" w:eastAsia="zh-CN" w:bidi="ar-SA"/>
        </w:rPr>
      </w:pPr>
      <w:r>
        <w:rPr>
          <w:rFonts w:hint="default" w:ascii="宋体" w:hAnsi="宋体" w:eastAsia="宋体" w:cs="Times New Roman"/>
          <w:bCs/>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after="120" w:line="264" w:lineRule="auto"/>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 </w:t>
      </w:r>
      <w:r/>
    </w:p>
    <w:p>
      <w:pPr>
        <w:jc w:val="both"/>
        <w:spacing w:after="120" w:line="264" w:lineRule="auto"/>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p>
      <w:pPr>
        <w:jc w:val="both"/>
        <w:spacing w:after="120" w:line="264" w:lineRule="auto"/>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p>
      <w:pPr>
        <w:jc w:val="both"/>
        <w:spacing w:after="120" w:line="264" w:lineRule="auto"/>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p>
      <w:pPr>
        <w:jc w:val="both"/>
        <w:spacing w:after="120" w:line="264" w:lineRule="auto"/>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甲方：泉山区城市管理局</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乙方：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合同编号：</w:t>
      </w:r>
      <w:r/>
    </w:p>
    <w:p>
      <w:pPr>
        <w:jc w:val="both"/>
        <w:spacing w:line="360" w:lineRule="auto"/>
        <w:widowControl w:val="off"/>
        <w:rPr>
          <w:rFonts w:hint="default"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第一项、合同履行期限</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本合同履行期限为 2年，从</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月</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日至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月</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日。</w:t>
      </w:r>
      <w:r/>
    </w:p>
    <w:p>
      <w:pPr>
        <w:numPr>
          <w:ilvl w:val="0"/>
          <w:numId w:val="3"/>
        </w:numPr>
        <w:jc w:val="both"/>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养护管理范围</w:t>
      </w:r>
      <w:r/>
    </w:p>
    <w:p>
      <w:pPr>
        <w:jc w:val="both"/>
        <w:spacing w:line="360" w:lineRule="auto"/>
        <w:widowControl w:val="off"/>
        <w:rPr>
          <w:rFonts w:hint="default"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1、服务内容：</w:t>
      </w:r>
      <w:r>
        <w:rPr>
          <w:rFonts w:hint="eastAsia" w:ascii="宋体" w:hAnsi="宋体" w:eastAsia="宋体" w:cs="宋体"/>
          <w:color w:val="000000"/>
          <w:sz w:val="24"/>
          <w:szCs w:val="24"/>
          <w:highlight w:val="none"/>
          <w:lang w:val="en-US" w:eastAsia="zh-CN" w:bidi="ar-SA"/>
        </w:rPr>
        <w:t xml:space="preserve">项目内容：港务区2026年-2028年绿化养护服务项目，位于徐州市港务区内，共17.88公顷绿地及2828株行道树，绿化养护范围包括但不限于修剪、除草、施肥、浇水、抹芽、除萌、病虫害防治、草坪修剪、苗木补植、防寒、防涝、防旱、防火、卫生保洁、秩序管理、设施设备维修保养、垃圾清理清运等。</w:t>
      </w:r>
      <w:r/>
    </w:p>
    <w:p>
      <w:pPr>
        <w:spacing w:line="360" w:lineRule="auto"/>
        <w:widowControl/>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2、</w:t>
      </w:r>
      <w:r>
        <w:rPr>
          <w:rFonts w:hint="eastAsia" w:ascii="宋体" w:hAnsi="宋体" w:eastAsia="宋体" w:cs="宋体"/>
          <w:color w:val="000000"/>
          <w:sz w:val="24"/>
          <w:highlight w:val="none"/>
          <w:lang w:val="en-US" w:eastAsia="zh-CN"/>
        </w:rPr>
        <w:t xml:space="preserve">养护标准：《江苏省城市园林绿化养护管理规范及分级标准》（苏建园〔2015〕383号）/三级、《徐州市城市绿化条例》（2023修正）及徐州市及泉山区相关规定为准进行养护管理。</w:t>
      </w:r>
      <w:r/>
    </w:p>
    <w:p>
      <w:pPr>
        <w:ind w:left="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1"/>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项目养护范围及面积：</w:t>
      </w:r>
      <w:r/>
    </w:p>
    <w:p>
      <w:pPr>
        <w:ind w:firstLine="480"/>
        <w:jc w:val="both"/>
        <w:spacing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本次绿化养护范围为港务区内共17.88公顷绿地及2828株行道树。</w:t>
      </w:r>
      <w:r/>
    </w:p>
    <w:tbl>
      <w:tblPr>
        <w:tblStyle w:val="873"/>
        <w:tblpPr w:horzAnchor="page" w:tblpX="818" w:vertAnchor="text" w:tblpY="1261" w:leftFromText="180" w:topFromText="0" w:rightFromText="180" w:bottomFromText="0"/>
        <w:tblW w:w="10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3"/>
        <w:gridCol w:w="2684"/>
        <w:gridCol w:w="1710"/>
        <w:gridCol w:w="1560"/>
        <w:gridCol w:w="3823"/>
      </w:tblGrid>
      <w:tr>
        <w:trPr>
          <w:trHeight w:val="480"/>
        </w:trPr>
        <w:tc>
          <w:tcPr>
            <w:gridSpan w:val="5"/>
            <w:shd w:val="clear" w:color="auto" w:fill="auto"/>
            <w:tcBorders>
              <w:top w:val="none" w:color="000000" w:sz="4" w:space="0"/>
              <w:left w:val="none" w:color="000000" w:sz="4" w:space="0"/>
              <w:bottom w:val="single" w:color="000000" w:sz="8" w:space="0"/>
              <w:right w:val="single" w:color="000000" w:sz="8"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港务区2026年-2028年绿化养护服务项目</w:t>
            </w:r>
            <w:r/>
          </w:p>
        </w:tc>
      </w:tr>
      <w:tr>
        <w:trPr>
          <w:trHeight w:val="360"/>
        </w:trPr>
        <w:tc>
          <w:tcPr>
            <w:shd w:val="clear" w:color="auto" w:fill="auto"/>
            <w:tcBorders>
              <w:top w:val="single" w:color="000000" w:sz="8" w:space="0"/>
              <w:left w:val="single" w:color="000000" w:sz="8" w:space="0"/>
              <w:bottom w:val="single" w:color="000000" w:sz="8" w:space="0"/>
              <w:right w:val="single" w:color="000000" w:sz="8" w:space="0"/>
            </w:tcBorders>
            <w:tcW w:w="69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68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养护地点</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2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绿地情况</w:t>
            </w:r>
            <w:r/>
          </w:p>
        </w:tc>
        <w:tc>
          <w:tcPr>
            <w:shd w:val="clear" w:color="auto" w:fill="auto"/>
            <w:tcBorders>
              <w:top w:val="single" w:color="000000" w:sz="8" w:space="0"/>
              <w:left w:val="single" w:color="000000" w:sz="8" w:space="0"/>
              <w:bottom w:val="single" w:color="000000" w:sz="8" w:space="0"/>
              <w:right w:val="single" w:color="000000" w:sz="8" w:space="0"/>
            </w:tcBorders>
            <w:tcW w:w="38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700"/>
        </w:trPr>
        <w:tc>
          <w:tcPr>
            <w:shd w:val="clear" w:color="auto" w:fill="auto"/>
            <w:tcBorders>
              <w:top w:val="single" w:color="000000" w:sz="8" w:space="0"/>
              <w:left w:val="single" w:color="000000" w:sz="8" w:space="0"/>
              <w:bottom w:val="single" w:color="000000" w:sz="8" w:space="0"/>
              <w:right w:val="single" w:color="000000" w:sz="8" w:space="0"/>
            </w:tcBorders>
            <w:tcW w:w="69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68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7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绿地面积（㎡）</w:t>
            </w:r>
            <w:r/>
          </w:p>
        </w:tc>
        <w:tc>
          <w:tcPr>
            <w:shd w:val="clear" w:color="auto" w:fill="auto"/>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行道树（株）</w:t>
            </w:r>
            <w:r/>
          </w:p>
        </w:tc>
        <w:tc>
          <w:tcPr>
            <w:shd w:val="clear" w:color="auto" w:fill="auto"/>
            <w:tcBorders>
              <w:top w:val="single" w:color="000000" w:sz="8" w:space="0"/>
              <w:left w:val="single" w:color="000000" w:sz="8" w:space="0"/>
              <w:bottom w:val="single" w:color="000000" w:sz="8" w:space="0"/>
              <w:right w:val="single" w:color="000000" w:sz="8" w:space="0"/>
            </w:tcBorders>
            <w:tcW w:w="382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徐丰路</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8"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华美热电厂到南岗分车带，不包括张小楼西侧徐丰路树阵广场</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腾达路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女贞，顺堤路往西200米产业园门口（含分车带）</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顺达路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重阳木，同发路至庞夹路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盛泉路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法桐，时代大道至腾飞路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腾飞路一期、二期</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法桐，徐丰路至旺泉路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兴安路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银杏，南至时代大道北至腾达路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时代大道行道树</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重阳木，徐丰路至兴泉路</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汉城西路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法桐，西三环至汉城小区西侧路口，不包括西侧第一个小花坛</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和美佳苑（王新庄定销房）南侧路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时代大道绿地</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98275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徐丰路至兴泉路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故黄河二段标小游园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39558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南至铁路隧道，北至桃园街道办事处南侧铁路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苏丁大沟小游园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三级养护，延苏丁路（丁楼社区）沟南侧</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丁王中沟小游园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三级养护，北段丁万河至王新庄村委会，南段丁万河至智慧树幼儿园南头</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陈庄街头小游园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三级养护，广场内硬质铺装及绿化，陈庄村内5处绿地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陈庄社区广场小游园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陈庄村东出入口北侧</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时代大道东延</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法桐，西至徐丰路东至第一个路口</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文学路中段</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法桐，玉潭佳苑北侧，小区东侧路红绿灯、路灯往西</w:t>
            </w:r>
            <w:r/>
          </w:p>
        </w:tc>
      </w:tr>
      <w:tr>
        <w:trPr>
          <w:trHeight w:val="540"/>
        </w:trPr>
        <w:tc>
          <w:tcPr>
            <w:gridSpan w:val="2"/>
            <w:shd w:val="clear" w:color="auto" w:fill="d9d9d9"/>
            <w:tcBorders>
              <w:top w:val="single" w:color="000000" w:sz="4" w:space="0"/>
              <w:left w:val="single" w:color="000000" w:sz="8" w:space="0"/>
              <w:bottom w:val="single" w:color="000000" w:sz="4" w:space="0"/>
              <w:right w:val="single" w:color="000000" w:sz="4" w:space="0"/>
            </w:tcBorders>
            <w:tcW w:w="33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d9d9d9"/>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178771</w:t>
            </w:r>
            <w:r/>
          </w:p>
        </w:tc>
        <w:tc>
          <w:tcPr>
            <w:shd w:val="clear" w:color="auto" w:fill="d9d9d9"/>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2828</w:t>
            </w:r>
            <w:r/>
          </w:p>
        </w:tc>
        <w:tc>
          <w:tcPr>
            <w:shd w:val="clear" w:color="auto" w:fill="d9d9d9"/>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jc w:val="both"/>
        <w:spacing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第三项、合同价款与支付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一、合同价款的确定</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合同总价为：¥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元(小写)，人民币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二、合同价款的支付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    经双方协商一致，选择以下</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付款方式：</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付款方式一：提交预付款保函的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    签订合同后30日内甲方向乙方支付合同总价的百分之十(10%)即¥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元整，在双方签订合同后，乙方向甲方出具等额预付款保函后，办理政府采购资金结算手续支付给乙方。</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剩余合同价款由甲方按月按考核结果支付，分12个月，每月百分之七点五(7.5%)即¥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元整，每月月底前对当月作业情况进行考核结果汇总，甲方按照考核结果，据实办理结算，乙方出具的全额正式发票后十个工作日内日支付。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乙方需提交的支付文件包括：</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乙方出具的全额正式发票。</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付款方式二：不提交预付款保函的</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签订合同后30日内甲方向乙方支付合同总价的百分之十(10%)即¥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元整，在双方签订合同后，办理政府采购资金结算手续支付给乙方。</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剩余合同价款由甲方按月按考核结果支付，分12个月，每月百分之七点五(7.5%)即¥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元整，每月月底前对当月作业情况进行考核结果汇总，甲方按照考核结果，据实办理结算，乙方出具的全额正式发票后十个工作日内日支付。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    乙方需提交的支付文件包括：</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乙方出具的全额正式发票。</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 三、实行区、街两级考核管理机制。各市场化招标管理标段考核得分由区级城管部门、街道办事处，按照1：1的比例计算得出。由区城管局进行汇总计算，得出最终考核得分。</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甲方每月28号前对当月养护管理考核情况进行汇总，并出具考核结果，据实办理政府采购资金结算手续，支付乙方本月养护管理费用。其中，</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当月考核成绩在95分及以上的为优秀格次，全额支付当月养护管理费用；</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当月考核成绩在90-95分（含90分）的为合格格次，当月养护管理费用为：[1-（95-实际得分）/100]×月合同金额；</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当月考核成绩在80-90分（含80分）的为基本合格格次，当月养护管理费用为：[1-2×（95-实际得分）/100]×月合同金额；</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当月考核成绩在80分以下为不合格格次，当月养护管理费用为：[1-3×（95-实际得分）/100]×月合同金额。</w:t>
      </w:r>
      <w:r/>
    </w:p>
    <w:p>
      <w:pPr>
        <w:jc w:val="both"/>
        <w:spacing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第四项、质量与考核</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一、养护管理要点及主要内容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（一）园艺管理、病虫害防治部分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严格按照《江苏省城市园林绿化养护管理规范及分级标准》（苏建园〔2015〕383号）/三级、《徐州市城市绿化条例》（2023修正）及徐州市及泉山区相关规定为准进行养护管理。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（二）其他</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1、负责按时支付街头绿地、公园广场电费及水费。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2、负责对管理区域内的地面铺装（含木质铺装）、花坛、座椅（凳）、花架、栅（护）栏、亮化、喷泉等设施日常维修维护保养，各项设施保持完好、使用正常（设施达到设计使用年限自然损毁的除外）。</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3、按照徐州市泉山区城市管理局相关要求，负责对管理区域内的环境卫生保洁，无垃圾杂物，无干枯枝叶，垃圾能及时清运，重点地区随产随清，其他地区日产日清。生活及建筑垃圾清运到环卫部门指定的倾放处。园林植物枝、叶创造条件粉碎，分类堆放、发酵处理后回填绿地，以改良土壤，增强土壤肥力，或集中收储外运至园林垃圾资源利用中心。</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4、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5、台账记录详细如实。</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6、确保甲方在上级各种检查以及各类创建评比活动中不失分。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7、指定专人分区负责养护管理，设置片长，按不同管理区域合理安排养护管理人员。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8、乙方须配备必要的种植、运输工具，负责养护管理范围内的园林植物补植、种植、迁移工作。</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9、负责养护管理范围内花坛、花器内草花施肥、除草、浇水、更换等日常养护管理工作。</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10、负责对养护管理范围内绿地养护，并对养护管理范围内死亡的树木、草坪、地被等，由乙方及时补种、完善，补植品种、规格应与原树木基本相同。因不可抗力自然灾害造成的苗木补植费用根据工程量按实结算。</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11、按要求每月将苗木生长情况及日常养护管理计划、片区及人员安排计划上报局绿化科。</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12、如遇市政工程、重大活动时，乙方应派人员，做好绿地的维护管理工作，保证绿地及设施完好。</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13、乙方中标后进场实施养护管理工作，中标后的前3个月为试管期。试管期间，甲方对乙方的养护管理工作进行检查考核，以确定乙方是否有实际履约能力。</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14、负责及时处置养护管理范围内发生的数字化城市管理案件、“12345”政府服务热线工单和上级交办的事项。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二、工作人员要求</w:t>
      </w:r>
      <w:r/>
    </w:p>
    <w:p>
      <w:pPr>
        <w:jc w:val="both"/>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工作</w:t>
      </w:r>
      <w:r>
        <w:rPr>
          <w:rFonts w:hint="eastAsia" w:ascii="宋体" w:hAnsi="宋体" w:eastAsia="宋体" w:cs="宋体"/>
          <w:color w:val="auto"/>
          <w:sz w:val="24"/>
          <w:szCs w:val="24"/>
          <w:lang w:val="en-US" w:eastAsia="zh-CN" w:bidi="ar-SA"/>
        </w:rPr>
        <w:t xml:space="preserve">人员人数见乙方</w:t>
      </w:r>
      <w:r>
        <w:rPr>
          <w:rFonts w:hint="eastAsia" w:ascii="宋体" w:hAnsi="宋体" w:cs="宋体"/>
          <w:color w:val="auto"/>
          <w:sz w:val="24"/>
          <w:szCs w:val="24"/>
          <w:lang w:val="en-US" w:eastAsia="zh-CN" w:bidi="ar-SA"/>
        </w:rPr>
        <w:t xml:space="preserve">JSZC-320311-XTZX-G2026-0004</w:t>
      </w:r>
      <w:r>
        <w:rPr>
          <w:rFonts w:hint="eastAsia" w:ascii="宋体" w:hAnsi="宋体" w:eastAsia="宋体" w:cs="宋体"/>
          <w:color w:val="auto"/>
          <w:sz w:val="24"/>
          <w:szCs w:val="24"/>
          <w:lang w:val="en-US" w:eastAsia="zh-CN" w:bidi="ar-SA"/>
        </w:rPr>
        <w:t xml:space="preserve">响应文件，在总人数不变的情况下，合理安排各重要景点的工作人员数量。</w:t>
      </w:r>
      <w:r/>
    </w:p>
    <w:p>
      <w:pPr>
        <w:numPr>
          <w:ilvl w:val="0"/>
          <w:numId w:val="4"/>
        </w:numPr>
        <w:jc w:val="both"/>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2" w:name="_Hlk53950800"/>
      <w:r/>
      <w:bookmarkStart w:id="13" w:name="_Hlk51621872"/>
      <w:r/>
      <w:bookmarkStart w:id="14" w:name="_Hlk52741135"/>
      <w:r>
        <w:rPr>
          <w:rFonts w:hint="eastAsia" w:ascii="宋体" w:hAnsi="宋体" w:eastAsia="宋体" w:cs="宋体"/>
          <w:color w:val="auto"/>
          <w:sz w:val="24"/>
          <w:szCs w:val="24"/>
          <w:lang w:val="en-US" w:eastAsia="zh-CN" w:bidi="ar-SA"/>
        </w:rPr>
        <w:t xml:space="preserve">乙方负责项目养护</w:t>
      </w:r>
      <w:r>
        <w:rPr>
          <w:rFonts w:hint="eastAsia" w:ascii="宋体" w:hAnsi="宋体" w:eastAsia="宋体" w:cs="Times New Roman"/>
          <w:color w:val="auto"/>
          <w:sz w:val="24"/>
          <w:szCs w:val="24"/>
          <w:highlight w:val="none"/>
          <w:lang w:val="en-US" w:eastAsia="zh-CN" w:bidi="ar-SA"/>
        </w:rPr>
        <w:t xml:space="preserve">工作人员配备</w:t>
      </w:r>
      <w:r>
        <w:rPr>
          <w:rFonts w:hint="eastAsia" w:ascii="宋体" w:hAnsi="宋体" w:cs="宋体"/>
          <w:color w:val="auto"/>
          <w:sz w:val="24"/>
          <w:szCs w:val="24"/>
          <w:lang w:val="en-US" w:eastAsia="zh-CN" w:bidi="ar-SA"/>
        </w:rPr>
        <w:t xml:space="preserve">如下：</w:t>
      </w:r>
      <w:r/>
    </w:p>
    <w:p>
      <w:pPr>
        <w:numPr>
          <w:ilvl w:val="0"/>
          <w:numId w:val="0"/>
        </w:numPr>
        <w:jc w:val="both"/>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lang w:val="en-US" w:eastAsia="zh-CN" w:bidi="ar-SA"/>
        </w:rPr>
      </w:r>
      <w:r/>
    </w:p>
    <w:tbl>
      <w:tblPr>
        <w:tblStyle w:val="873"/>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1595"/>
        <w:gridCol w:w="1223"/>
        <w:gridCol w:w="465"/>
        <w:gridCol w:w="1594"/>
        <w:gridCol w:w="3197"/>
      </w:tblGrid>
      <w:tr>
        <w:trPr>
          <w:trHeight w:val="521"/>
        </w:trPr>
        <w:tc>
          <w:tcPr>
            <w:gridSpan w:val="4"/>
            <w:tcW w:w="4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工作人员配备总人数</w:t>
            </w:r>
            <w:r/>
          </w:p>
        </w:tc>
        <w:tc>
          <w:tcPr>
            <w:gridSpan w:val="2"/>
            <w:tcW w:w="4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424"/>
        </w:trPr>
        <w:tc>
          <w:tcPr>
            <w:gridSpan w:val="6"/>
            <w:tcW w:w="95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工作人员配置需求</w:t>
            </w:r>
            <w:r/>
          </w:p>
        </w:tc>
      </w:tr>
      <w:tr>
        <w:trPr>
          <w:trHeight w:val="413"/>
        </w:trPr>
        <w:tc>
          <w:tcPr>
            <w:tcW w:w="150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项目负责人</w:t>
            </w:r>
            <w:r/>
          </w:p>
        </w:tc>
        <w:tc>
          <w:tcPr>
            <w:tcW w:w="159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现场负责人</w:t>
            </w:r>
            <w:r/>
          </w:p>
        </w:tc>
        <w:tc>
          <w:tcPr>
            <w:tcW w:w="122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安全员</w:t>
            </w:r>
            <w:r/>
          </w:p>
        </w:tc>
        <w:tc>
          <w:tcPr>
            <w:gridSpan w:val="3"/>
            <w:tcW w:w="5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现场工作人员最低人数</w:t>
            </w:r>
            <w:r/>
          </w:p>
        </w:tc>
      </w:tr>
      <w:tr>
        <w:trPr>
          <w:trHeight w:val="400"/>
        </w:trPr>
        <w:tc>
          <w:tcPr>
            <w:tcW w:w="150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20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总人数</w:t>
            </w:r>
            <w:r/>
          </w:p>
        </w:tc>
        <w:tc>
          <w:tcPr>
            <w:tcW w:w="31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专职园林园艺修剪人数</w:t>
            </w:r>
            <w:r/>
          </w:p>
        </w:tc>
      </w:tr>
      <w:tr>
        <w:trPr>
          <w:trHeight w:val="468" w:hRule="exact"/>
        </w:trPr>
        <w:tc>
          <w:tcPr>
            <w:tcW w:w="15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gridSpan w:val="2"/>
            <w:tcW w:w="20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31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bl>
    <w:p>
      <w:pPr>
        <w:numPr>
          <w:ilvl w:val="0"/>
          <w:numId w:val="0"/>
        </w:num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项目部有关人员专用于本项目日常养护管理工作，乙方必须要与上述人员签署不少于本合同履约期的用人用工合同，并购买有关保险。</w:t>
      </w:r>
      <w:bookmarkEnd w:id="12"/>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2.</w:t>
      </w:r>
      <w:bookmarkStart w:id="15" w:name="_Hlk53950853"/>
      <w:r>
        <w:rPr>
          <w:rFonts w:hint="eastAsia" w:ascii="宋体" w:hAnsi="宋体" w:eastAsia="宋体" w:cs="宋体"/>
          <w:sz w:val="24"/>
          <w:szCs w:val="24"/>
          <w:lang w:val="en-US" w:eastAsia="zh-CN" w:bidi="ar-SA"/>
        </w:rPr>
        <w:t xml:space="preserve">乙方应建立健全人员管理规章制度，报甲方备案，项目负责人和现场负责人原则上不得离开市区，每周至少5天在现场负责绿地养护管理；要有AB角，如因病、事确需请假的，应严格遵守请销假制度，向甲方现场管理单位（部门）办理书面请销假手续，当月请假天数不得超过5天。</w:t>
      </w:r>
      <w:bookmarkEnd w:id="15"/>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6" w:name="_Hlk53950896"/>
      <w:r>
        <w:rPr>
          <w:rFonts w:hint="eastAsia" w:ascii="宋体" w:hAnsi="宋体" w:eastAsia="宋体" w:cs="宋体"/>
          <w:sz w:val="24"/>
          <w:szCs w:val="24"/>
          <w:lang w:val="en-US" w:eastAsia="zh-CN" w:bidi="ar-SA"/>
        </w:rPr>
        <w:t xml:space="preserve">3.乙方项目负责人和现场负责人未经甲方同意不得随意更换，不得同时参与其他任何项目的施工、养护管理等工作。确因身体原因或其他不可抗力因素，必须更换项目负责人、技术员（兼现场负责人）专职修剪人员等的，由乙方书面提出申请，经甲方书面批准后方可更换。拟调任项目负责人和现场负责人的业绩、工作能力和资格条件等不得低于原项目负责人或技术员（兼现场负责人）。甲方对乙方派驻的项目负责人</w:t>
      </w:r>
      <w:r>
        <w:rPr>
          <w:rFonts w:hint="eastAsia" w:ascii="宋体" w:hAnsi="宋体" w:eastAsia="宋体" w:cs="宋体"/>
          <w:sz w:val="24"/>
          <w:szCs w:val="24"/>
          <w:u w:val="none"/>
          <w:lang w:val="en-US" w:eastAsia="zh-CN" w:bidi="ar-SA"/>
        </w:rPr>
        <w:t xml:space="preserve">和现场负责人、技术人 员的业务能力具有独立判断权利，甲方有权单方要求乙方更换</w:t>
      </w:r>
      <w:r>
        <w:rPr>
          <w:rFonts w:hint="eastAsia" w:ascii="宋体" w:hAnsi="宋体" w:eastAsia="宋体" w:cs="宋体"/>
          <w:sz w:val="24"/>
          <w:szCs w:val="24"/>
          <w:lang w:val="en-US" w:eastAsia="zh-CN" w:bidi="ar-SA"/>
        </w:rPr>
        <w:t xml:space="preserve"> 上述人员，乙方应于 7 个工作日内更换。</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4.乙方项目养护管理人员应足额配备到位，穿戴统一服装，秩序巡查人员制服及配套设备要符合行业规定及季节特点。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5.乙方应确保24小时应急服务和承诺服务工作，应有固定办公和经营场所、值班人员及联系电话，养护管理范围内要24小时进行巡查。</w:t>
      </w:r>
      <w:bookmarkEnd w:id="13"/>
      <w:r/>
      <w:bookmarkEnd w:id="14"/>
      <w:r/>
      <w:bookmarkEnd w:id="16"/>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三、养护管理设备配置要求</w:t>
      </w:r>
      <w:r/>
    </w:p>
    <w:tbl>
      <w:tblPr>
        <w:tblStyle w:val="873"/>
        <w:tblW w:w="9899" w:type="dxa"/>
        <w:jc w:val="center"/>
        <w:tblLayout w:type="fixed"/>
        <w:tblCellMar>
          <w:left w:w="108" w:type="dxa"/>
          <w:top w:w="0" w:type="dxa"/>
          <w:right w:w="108" w:type="dxa"/>
          <w:bottom w:w="0" w:type="dxa"/>
        </w:tblCellMar>
        <w:tblLook w:val="04A0" w:firstRow="1" w:lastRow="0" w:firstColumn="1" w:lastColumn="0" w:noHBand="0" w:noVBand="1"/>
      </w:tblPr>
      <w:tblGrid>
        <w:gridCol w:w="1204"/>
        <w:gridCol w:w="642"/>
        <w:gridCol w:w="600"/>
        <w:gridCol w:w="734"/>
        <w:gridCol w:w="1020"/>
        <w:gridCol w:w="1050"/>
        <w:gridCol w:w="470"/>
        <w:gridCol w:w="648"/>
        <w:gridCol w:w="1226"/>
        <w:gridCol w:w="992"/>
        <w:gridCol w:w="1313"/>
      </w:tblGrid>
      <w:tr>
        <w:trPr>
          <w:jc w:val="center"/>
          <w:trHeight w:val="866"/>
        </w:trPr>
        <w:tc>
          <w:tcPr>
            <w:gridSpan w:val="8"/>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绿地养护设备（辆或台）</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树枝叶粉碎设备（台）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保洁设（辆）</w:t>
            </w:r>
            <w:r/>
          </w:p>
        </w:tc>
        <w:tc>
          <w:tcPr>
            <w:tcBorders>
              <w:top w:val="single" w:color="auto"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数字化城管案件办理（部）</w:t>
            </w:r>
            <w:r/>
          </w:p>
        </w:tc>
      </w:tr>
      <w:tr>
        <w:trPr>
          <w:jc w:val="center"/>
          <w:trHeight w:val="913"/>
        </w:trPr>
        <w:tc>
          <w:tcPr>
            <w:tcBorders>
              <w:top w:val="none" w:color="000000" w:sz="4" w:space="0"/>
              <w:left w:val="single" w:color="auto" w:sz="4" w:space="0"/>
              <w:bottom w:val="single" w:color="auto" w:sz="4" w:space="0"/>
              <w:right w:val="single" w:color="auto" w:sz="4" w:space="0"/>
            </w:tcBorders>
            <w:tcW w:w="120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水车</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（5吨以上）</w:t>
            </w:r>
            <w:r/>
          </w:p>
        </w:tc>
        <w:tc>
          <w:tcPr>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雾炮车</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喷药设备</w:t>
            </w:r>
            <w:r/>
          </w:p>
        </w:tc>
        <w:tc>
          <w:tcPr>
            <w:tcBorders>
              <w:top w:val="none" w:color="000000"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绿篱修剪机</w:t>
            </w:r>
            <w:r/>
          </w:p>
        </w:tc>
        <w:tc>
          <w:tcPr>
            <w:tcBorders>
              <w:top w:val="none" w:color="000000"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草坪修剪机</w:t>
            </w:r>
            <w:r/>
          </w:p>
        </w:tc>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割灌机</w:t>
            </w:r>
            <w:r/>
          </w:p>
        </w:tc>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疏草机</w:t>
            </w:r>
            <w:r/>
          </w:p>
        </w:tc>
        <w:tc>
          <w:tcPr>
            <w:tcBorders>
              <w:top w:val="none" w:color="000000"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可移动铡切揉碎机</w:t>
            </w:r>
            <w:r/>
          </w:p>
        </w:tc>
        <w:tc>
          <w:tcPr>
            <w:tcBorders>
              <w:top w:val="none" w:color="000000" w:sz="4" w:space="0"/>
              <w:left w:val="single" w:color="auto" w:sz="4" w:space="0"/>
              <w:bottom w:val="single" w:color="000000"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电动</w:t>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保洁车</w:t>
            </w:r>
            <w:r/>
          </w:p>
        </w:tc>
        <w:tc>
          <w:tcPr>
            <w:tcBorders>
              <w:top w:val="none" w:color="000000" w:sz="4" w:space="0"/>
              <w:left w:val="single" w:color="auto"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处置通</w:t>
            </w:r>
            <w:r/>
          </w:p>
        </w:tc>
      </w:tr>
      <w:tr>
        <w:trPr>
          <w:jc w:val="center"/>
          <w:trHeight w:val="514" w:hRule="exact"/>
        </w:trPr>
        <w:tc>
          <w:tcPr>
            <w:tcBorders>
              <w:top w:val="single" w:color="auto" w:sz="4" w:space="0"/>
              <w:left w:val="single" w:color="auto" w:sz="4" w:space="0"/>
              <w:bottom w:val="single" w:color="auto" w:sz="4" w:space="0"/>
              <w:right w:val="single" w:color="auto" w:sz="4" w:space="0"/>
            </w:tcBorders>
            <w:tcW w:w="120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642" w:type="dxa"/>
            <w:vAlign w:val="bottom"/>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000000"/>
                <w:sz w:val="24"/>
                <w:szCs w:val="24"/>
                <w:highlight w:val="none"/>
                <w:lang w:val="en-US" w:eastAsia="zh-CN" w:bidi="ar-SA"/>
              </w:rPr>
            </w:pPr>
            <w:r>
              <w:rPr>
                <w:rFonts w:hint="default" w:ascii="宋体" w:hAnsi="宋体" w:eastAsia="宋体" w:cs="宋体"/>
                <w:b w:val="0"/>
                <w:bCs/>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73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02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05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47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64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22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9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313"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bl>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上述水车（5吨以上）、雾炮车可为</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自有或租赁，其余养护管理机械机具设备均需为</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自有，上述所有养护管理机械机具设备全部专用于泉山区绿化养护管理工作。</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接到中标通知后15天内，将上述机械机具设备等放置至规定场所，并提供相应机械机具设备采购清单、机械机具设备名称、型号</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采购发票</w:t>
      </w:r>
      <w:r>
        <w:rPr>
          <w:rFonts w:hint="eastAsia" w:ascii="宋体" w:hAnsi="宋体" w:cs="宋体"/>
          <w:color w:val="auto"/>
          <w:sz w:val="24"/>
          <w:highlight w:val="none"/>
          <w:lang w:val="en-US" w:eastAsia="zh-CN"/>
        </w:rPr>
        <w:t xml:space="preserve">或租赁合同</w:t>
      </w:r>
      <w:r>
        <w:rPr>
          <w:rFonts w:hint="eastAsia" w:ascii="宋体" w:hAnsi="宋体" w:eastAsia="宋体" w:cs="宋体"/>
          <w:color w:val="auto"/>
          <w:sz w:val="24"/>
          <w:highlight w:val="none"/>
          <w:lang w:val="en-US" w:eastAsia="zh-CN"/>
        </w:rPr>
        <w:t xml:space="preserve">等信息，且按照上表要求的顺序编排，供</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核</w:t>
      </w:r>
      <w:r>
        <w:rPr>
          <w:rFonts w:hint="eastAsia" w:ascii="宋体" w:hAnsi="宋体" w:cs="宋体"/>
          <w:color w:val="auto"/>
          <w:sz w:val="24"/>
          <w:highlight w:val="none"/>
          <w:lang w:val="en-US" w:eastAsia="zh-CN"/>
        </w:rPr>
        <w:t xml:space="preserve">查</w:t>
      </w:r>
      <w:r>
        <w:rPr>
          <w:rFonts w:hint="eastAsia" w:ascii="宋体" w:hAnsi="宋体" w:eastAsia="宋体" w:cs="宋体"/>
          <w:color w:val="auto"/>
          <w:sz w:val="24"/>
          <w:highlight w:val="none"/>
          <w:lang w:val="en-US" w:eastAsia="zh-CN"/>
        </w:rPr>
        <w:t xml:space="preserve">，其中水车</w:t>
      </w:r>
      <w:r>
        <w:rPr>
          <w:rFonts w:hint="eastAsia" w:ascii="宋体" w:hAnsi="宋体" w:cs="宋体"/>
          <w:color w:val="auto"/>
          <w:sz w:val="24"/>
          <w:highlight w:val="none"/>
          <w:lang w:val="en-US" w:eastAsia="zh-CN"/>
        </w:rPr>
        <w:t xml:space="preserve">、雾炮车</w:t>
      </w:r>
      <w:r>
        <w:rPr>
          <w:rFonts w:hint="eastAsia" w:ascii="宋体" w:hAnsi="宋体" w:eastAsia="宋体" w:cs="宋体"/>
          <w:color w:val="auto"/>
          <w:sz w:val="24"/>
          <w:highlight w:val="none"/>
          <w:lang w:val="en-US" w:eastAsia="zh-CN"/>
        </w:rPr>
        <w:t xml:space="preserve">等机动车辆要提供车辆行驶证、车辆保险等证件资料，逾期未按要求办理到位的按自动放弃中标处理。</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履约期间，</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在检查考核中，如发现并查实</w:t>
      </w:r>
      <w:r>
        <w:rPr>
          <w:rFonts w:hint="eastAsia" w:ascii="宋体" w:hAnsi="宋体" w:cs="宋体"/>
          <w:color w:val="auto"/>
          <w:sz w:val="24"/>
          <w:highlight w:val="none"/>
          <w:lang w:val="en-US" w:eastAsia="zh-CN"/>
        </w:rPr>
        <w:t xml:space="preserve">中标人</w:t>
      </w:r>
      <w:r>
        <w:rPr>
          <w:rFonts w:hint="eastAsia" w:ascii="宋体" w:hAnsi="宋体" w:eastAsia="宋体" w:cs="宋体"/>
          <w:color w:val="auto"/>
          <w:sz w:val="24"/>
          <w:highlight w:val="none"/>
          <w:lang w:val="en-US" w:eastAsia="zh-CN"/>
        </w:rPr>
        <w:t xml:space="preserve">项目养护管理机械机具设备未按照月度工作安排从事作业，或不在规定场所，或未足额配置上述承诺的养护管理机械设备机具的，且未在甲方规定时间内整改到位的，</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有权终止合同。</w:t>
      </w:r>
      <w:r/>
    </w:p>
    <w:p>
      <w:pPr>
        <w:jc w:val="both"/>
        <w:spacing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四、考核验收标准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严格按照《江苏省城市园林绿化养护管理规范及分级标准》（苏建园〔2015〕383号）/三级、《徐州市城市绿化条例》（2023修正）及徐州市及泉山区相关规定为准进行养护管理和合同相关要求及响应文件进行考核。</w:t>
      </w:r>
      <w:r/>
    </w:p>
    <w:p>
      <w:pPr>
        <w:jc w:val="both"/>
        <w:spacing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 第五项、甲乙双方的权利和义务</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一、甲方的权利和义务</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（一）甲方对乙方有实施日常检查、考核、管理的权利。</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（二）甲方可对乙方存在问题限期整改，整改费用由乙方承担。</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（三）甲方需确保乙方合同价款（按照甲方出具的考核结果）按时到位。</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（四）甲方检查人员必须公开、公平、公正检查考核。</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7" w:name="_Hlk51277609"/>
      <w:r>
        <w:rPr>
          <w:rFonts w:hint="eastAsia" w:ascii="宋体" w:hAnsi="宋体" w:eastAsia="宋体" w:cs="宋体"/>
          <w:sz w:val="24"/>
          <w:szCs w:val="24"/>
          <w:lang w:val="en-US" w:eastAsia="zh-CN" w:bidi="ar-SA"/>
        </w:rPr>
        <w:t xml:space="preserve">（五）甲方监督检查乙方对法律、法规、规章和相关作业标准、行业规范的履行情况。</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（六）甲方根据服务项目实际情况对养护管理优化调整。</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（七）甲方对乙方的项目部标准化建设检查验收。</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（八）甲方有权要求乙方限期更换履约意识不强、履约能力不足、不能坚守岗位、不服从管理的项目负责人、现场负责人及其他服务人员。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（九）甲方有权定期对乙方养护机械设备机具等进行查验，要求乙方限期更换达不到养护管理使用标准的机械设备机具。</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（十）甲方根据相关政策和规定调整考核细则和评分标准。</w:t>
      </w:r>
      <w:bookmarkEnd w:id="17"/>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二、乙方的权利和义务</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（一）乙方应自觉接受甲方及其下属绿地养护管理监管单位及有关人员的检查、考核、指导和监督。</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（二）乙方不得雇用18周岁以下和男65周岁（女60周岁）以上的现场工作人员。</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（三）乙方必须按照合同约定足额配备相关人员。</w:t>
      </w:r>
      <w:r/>
    </w:p>
    <w:p>
      <w:pPr>
        <w:jc w:val="both"/>
        <w:spacing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lang w:val="en-US" w:eastAsia="zh-CN" w:bidi="ar-SA"/>
        </w:rPr>
        <w:t xml:space="preserve">（四）乙方不得擅自更换项目负责人、技术员（兼现场负责人）、安全员、专职修剪人员和项目其他服务人员。</w:t>
      </w:r>
      <w:r/>
    </w:p>
    <w:p>
      <w:pPr>
        <w:jc w:val="both"/>
        <w:spacing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（五）</w:t>
      </w:r>
      <w:r>
        <w:rPr>
          <w:rFonts w:hint="eastAsia" w:ascii="宋体" w:hAnsi="宋体" w:eastAsia="宋体" w:cs="宋体"/>
          <w:sz w:val="24"/>
          <w:szCs w:val="24"/>
          <w:highlight w:val="none"/>
          <w:lang w:val="en-US" w:eastAsia="zh-CN" w:bidi="ar-SA"/>
        </w:rPr>
        <w:t xml:space="preserve">合同履行期内，乙方在市区应有固定办公和经营场所，用于作业、管理、机具停放、办公等。</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（六）乙方要加强工作人员的安全教育、职业技能等培训，完善相关措施，作业人员应经专业培训后方可上岗作业，确保安全无事故。</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（七）在合同履约期内，乙方必须制定日、周、月工作计划，并按计划完成当天、周、月的日常养护管理工作。</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八）乙方应保持绿地完整性，遇擅自占绿毁绿行为应及时劝止，并及时上报甲方，发生违法占用绿地毁绿行为，及时报行政执法部门处理。乙方不得擅自大面积减少或改变绿地植物配置，如需改造，须书面申请上报甲方同意后方可施工。</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（九）乙方需全面配合甲方在乙方养护管理绿地内组织实施的科研试验等工作，并提供必要的人员和设备。</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（十）乙方应无条件在规定时间内完成某些需紧急处置的情况，或上级重大活动安排的任务及各类创建任务。</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（十一）乙方要按照相关要求和标准建立每日自查制度，完善各项台账资料。</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（十二）乙方承担其工作人员的人身财产损害及造成第三方损害的法律责任。</w:t>
      </w:r>
      <w:r/>
    </w:p>
    <w:p>
      <w:pPr>
        <w:jc w:val="both"/>
        <w:spacing w:line="360" w:lineRule="auto"/>
        <w:widowControl w:val="off"/>
        <w:rPr>
          <w:rFonts w:hint="eastAsia" w:ascii="宋体" w:hAnsi="宋体" w:eastAsia="宋体" w:cs="宋体"/>
          <w:sz w:val="24"/>
          <w:szCs w:val="24"/>
          <w:highlight w:val="green"/>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十三）乙方必须将所投入本项目的设备（车辆）行驶证及机动车登记证书</w:t>
      </w:r>
      <w:r>
        <w:rPr>
          <w:rFonts w:hint="eastAsia" w:ascii="宋体" w:hAnsi="宋体" w:cs="宋体"/>
          <w:sz w:val="24"/>
          <w:szCs w:val="24"/>
          <w:highlight w:val="none"/>
          <w:lang w:val="en-US" w:eastAsia="zh-CN" w:bidi="ar-SA"/>
        </w:rPr>
        <w:t xml:space="preserve">扫描件</w:t>
      </w:r>
      <w:r>
        <w:rPr>
          <w:rFonts w:hint="eastAsia" w:ascii="宋体" w:hAnsi="宋体" w:eastAsia="宋体" w:cs="宋体"/>
          <w:sz w:val="24"/>
          <w:szCs w:val="24"/>
          <w:highlight w:val="none"/>
          <w:lang w:val="en-US" w:eastAsia="zh-CN" w:bidi="ar-SA"/>
        </w:rPr>
        <w:t xml:space="preserve">交甲方备案，设备（车辆）只能在本项目专用，未经甲方书面同意不得用于其他项目。</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（十四）乙方应按甲方要求参加相关业务会议、培训和活动等。</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（十五）乙方严格按照《徐州市推进城市生活垃圾分类行动方案》处置园林垃圾，严禁混入其他垃圾收集容器，严禁将其他非绿化垃圾夹杂在绿化植物废弃物中，做好园林垃圾收集、分类、运输和处置等工作。</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（十六）合同履约期间，乙方工作人员如遇人身伤亡事故， 由乙方承担全部经济与法律责任，甲方享有追偿权。</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（十七）乙方不得在管理范围内存在行政管理（执法）行为。</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（十八）乙方在养护期间发现安全隐患，须及时向甲方汇报。养护期间，发生</w:t>
      </w:r>
      <w:r>
        <w:rPr>
          <w:rFonts w:hint="eastAsia" w:ascii="宋体" w:hAnsi="宋体" w:eastAsia="宋体" w:cs="宋体"/>
          <w:sz w:val="24"/>
          <w:szCs w:val="24"/>
          <w:lang w:val="zh-CN" w:eastAsia="zh-CN" w:bidi="ar-SA"/>
        </w:rPr>
        <w:t xml:space="preserve">的一切安全事故由乙方负责，如因事故导致甲方承担责任的，则甲方在承担责任后有权向乙方进行追偿，追偿费用包含但不限于诉讼费、律师费、保函费、鉴定费等所有经济损失。</w:t>
      </w:r>
      <w:r/>
    </w:p>
    <w:p>
      <w:pPr>
        <w:jc w:val="both"/>
        <w:spacing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第六项、违约责任</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一、发生下列情况之一的，甲方有权要求乙方限期整改，并承担相应责任。</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（一）未按合同约定数量配备相关工作人员，或者工作人员到岗率低于95%的，限期整改；若整改不到位，月度考核一次性扣除10分。</w:t>
      </w:r>
      <w:r/>
    </w:p>
    <w:p>
      <w:pPr>
        <w:jc w:val="both"/>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（二）乙方未能及时处置上级指派或各类应急任务的，甲方有权指派其他队伍进场，所发生的</w:t>
      </w:r>
      <w:r>
        <w:rPr>
          <w:rFonts w:hint="eastAsia" w:ascii="宋体" w:hAnsi="宋体" w:eastAsia="宋体" w:cs="宋体"/>
          <w:sz w:val="24"/>
          <w:szCs w:val="24"/>
          <w:highlight w:val="none"/>
          <w:lang w:val="en-US" w:eastAsia="zh-CN" w:bidi="ar-SA"/>
        </w:rPr>
        <w:t xml:space="preserve">费</w:t>
      </w:r>
      <w:r>
        <w:rPr>
          <w:rFonts w:hint="eastAsia" w:ascii="宋体" w:hAnsi="宋体" w:eastAsia="宋体" w:cs="宋体"/>
          <w:color w:val="auto"/>
          <w:sz w:val="24"/>
          <w:szCs w:val="24"/>
          <w:highlight w:val="none"/>
          <w:lang w:val="en-US" w:eastAsia="zh-CN" w:bidi="ar-SA"/>
        </w:rPr>
        <w:t xml:space="preserve">用在乙方</w:t>
      </w:r>
      <w:r>
        <w:rPr>
          <w:rFonts w:hint="eastAsia" w:ascii="宋体" w:hAnsi="宋体" w:cs="宋体"/>
          <w:color w:val="auto"/>
          <w:sz w:val="24"/>
          <w:szCs w:val="24"/>
          <w:highlight w:val="none"/>
          <w:lang w:val="en-US" w:eastAsia="zh-CN" w:bidi="ar-SA"/>
        </w:rPr>
        <w:t xml:space="preserve">合同金额</w:t>
      </w:r>
      <w:r>
        <w:rPr>
          <w:rFonts w:hint="eastAsia" w:ascii="宋体" w:hAnsi="宋体" w:eastAsia="宋体" w:cs="宋体"/>
          <w:color w:val="auto"/>
          <w:sz w:val="24"/>
          <w:szCs w:val="24"/>
          <w:highlight w:val="none"/>
          <w:lang w:val="en-US" w:eastAsia="zh-CN" w:bidi="ar-SA"/>
        </w:rPr>
        <w:t xml:space="preserve">中</w:t>
      </w:r>
      <w:r>
        <w:rPr>
          <w:rFonts w:hint="eastAsia" w:ascii="宋体" w:hAnsi="宋体" w:eastAsia="宋体" w:cs="宋体"/>
          <w:color w:val="auto"/>
          <w:sz w:val="24"/>
          <w:szCs w:val="24"/>
          <w:lang w:val="en-US" w:eastAsia="zh-CN" w:bidi="ar-SA"/>
        </w:rPr>
        <w:t xml:space="preserve">扣除，并在月度考核中一次性扣除5分。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lang w:val="en-US" w:eastAsia="zh-CN" w:bidi="ar-SA"/>
        </w:rPr>
        <w:t xml:space="preserve">（三）当月针对同一存在问题，连续2次</w:t>
      </w:r>
      <w:r>
        <w:rPr>
          <w:rFonts w:hint="eastAsia" w:ascii="宋体" w:hAnsi="宋体" w:eastAsia="宋体" w:cs="宋体"/>
          <w:sz w:val="24"/>
          <w:szCs w:val="24"/>
          <w:lang w:val="en-US" w:eastAsia="zh-CN" w:bidi="ar-SA"/>
        </w:rPr>
        <w:t xml:space="preserve">整改不合格或累计3次及以上未完成甲方交办的任务的，月度考核一次性扣除5分。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（四）现场检查考核期间，项目负责人不在现场的，每次扣5分；技术员（兼现场负责人）不在现场的，每人每次扣2分/人；专职修剪人员不在现场的，每人每次扣0.5分。每月最高可扣13分。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（五）项目负责人、技术员（兼现场负责人）按月统计请假超过5天的，每0.5天扣0.5分/人（不足0.5天的按0.5天计）；未遵守请销假制度的，当月每人每次扣2分。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（六</w:t>
      </w:r>
      <w:bookmarkStart w:id="18" w:name="_Hlk52741648"/>
      <w:r>
        <w:rPr>
          <w:rFonts w:hint="eastAsia" w:ascii="宋体" w:hAnsi="宋体" w:eastAsia="宋体" w:cs="宋体"/>
          <w:sz w:val="24"/>
          <w:szCs w:val="24"/>
          <w:lang w:val="en-US" w:eastAsia="zh-CN" w:bidi="ar-SA"/>
        </w:rPr>
        <w:t xml:space="preserve">）乙方未按甲方要求参加相关业务会议、培训和活动等的人员，月度考核每人每次扣1分。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（七）乙方机械机具设备等未按要求从事作业，或者不在规定场所的，主要施工车辆如水车等每次每辆扣1分，其他小型机具设备每次每台（部）扣0.5分。</w:t>
      </w:r>
      <w:bookmarkEnd w:id="18"/>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（八）出现绿地占用毁绿行为，且没及时跟踪行政执法处理结果，或擅自减少或改变绿地植物配置的，要承担相应损失。</w:t>
      </w:r>
      <w:r/>
    </w:p>
    <w:p>
      <w:pPr>
        <w:jc w:val="both"/>
        <w:spacing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lang w:val="en-US" w:eastAsia="zh-CN" w:bidi="ar-SA"/>
        </w:rPr>
        <w:t xml:space="preserve">二、发生下列情况之一的，甲方有权终止合同，乙方应赔偿甲方由此产生的经济损失。 </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（一）不服从甲方或其委托的检查考核监管单位管理的；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（二）检查考核过程中发现乙方有转包或分包行为的；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（三）擅自更换项目负责人、现场负责人（兼技术员）的；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（四）未足额配置养护管理机械机具设备等，限期整改仍未配备到位的；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（五）在试管期间，考核成绩2次低于80分（含80分）或3次倒数第一且有1次低于80分（含80分）的；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（六）每一履约年累计3次考核不合格（低于80分），或有1次考核不合格（低于80分）且连续3次及累计5次考核成绩排在末位的；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（七）在养护管理责任期内，如乙方10日内未对绿地全面或部分绿地进行日常养护管理</w:t>
      </w:r>
      <w:bookmarkStart w:id="19" w:name="_Hlk51622104"/>
      <w:r>
        <w:rPr>
          <w:rFonts w:hint="eastAsia" w:ascii="宋体" w:hAnsi="宋体" w:eastAsia="宋体" w:cs="宋体"/>
          <w:sz w:val="24"/>
          <w:szCs w:val="24"/>
          <w:lang w:val="en-US" w:eastAsia="zh-CN" w:bidi="ar-SA"/>
        </w:rPr>
        <w:t xml:space="preserve">的，经甲方指出仍不进行整改</w:t>
      </w:r>
      <w:bookmarkEnd w:id="19"/>
      <w:r>
        <w:rPr>
          <w:rFonts w:hint="eastAsia" w:ascii="宋体" w:hAnsi="宋体" w:eastAsia="宋体" w:cs="宋体"/>
          <w:sz w:val="24"/>
          <w:szCs w:val="24"/>
          <w:lang w:val="en-US" w:eastAsia="zh-CN" w:bidi="ar-SA"/>
        </w:rPr>
        <w:t xml:space="preserve">或单方中途退出养护管理的；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（八）在上级部门考核评比等活动中出现严重失分，或因养护管理不到位，全年累计被市级及以上新闻媒体曝光3次并在社会上造成较严重影响的；</w:t>
      </w:r>
      <w:r/>
    </w:p>
    <w:p>
      <w:pPr>
        <w:jc w:val="both"/>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（九</w:t>
      </w:r>
      <w:r>
        <w:rPr>
          <w:rFonts w:hint="eastAsia" w:ascii="宋体" w:hAnsi="宋体" w:eastAsia="宋体" w:cs="宋体"/>
          <w:color w:val="auto"/>
          <w:sz w:val="24"/>
          <w:szCs w:val="24"/>
          <w:lang w:val="en-US" w:eastAsia="zh-CN" w:bidi="ar-SA"/>
        </w:rPr>
        <w:t xml:space="preserve">）乙方因特殊原因，或不具备继续履约能力，提出解除合同，经甲方同意的。</w:t>
      </w:r>
      <w:r/>
    </w:p>
    <w:p>
      <w:pPr>
        <w:jc w:val="both"/>
        <w:spacing w:line="36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4"/>
          <w:szCs w:val="24"/>
          <w:highlight w:val="none"/>
          <w:lang w:val="en-US" w:eastAsia="zh-CN" w:bidi="ar-SA"/>
        </w:rPr>
        <w:t xml:space="preserve">（十）乙方未按规定发放工人工资导致发生群体性信访投诉等，被甲方或城管部门书面通报3次（含）以上的；</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lang w:val="en-US" w:eastAsia="zh-CN" w:bidi="ar-SA"/>
        </w:rPr>
        <w:t xml:space="preserve">三、合同解除时，提出解除合同的一方应书面通知对方，书面通知到达对方时解除。因乙方违约解除合同的，对于尚在投标有效期内的标段养护管理工作由招投标确定的递补队伍负责实施，重</w:t>
      </w:r>
      <w:r>
        <w:rPr>
          <w:rFonts w:hint="eastAsia" w:ascii="宋体" w:hAnsi="宋体" w:eastAsia="宋体" w:cs="宋体"/>
          <w:sz w:val="24"/>
          <w:szCs w:val="24"/>
          <w:lang w:val="en-US" w:eastAsia="zh-CN" w:bidi="ar-SA"/>
        </w:rPr>
        <w:t xml:space="preserve">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3个月。</w:t>
      </w:r>
      <w:r/>
    </w:p>
    <w:p>
      <w:pPr>
        <w:ind w:firstLine="48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因乙方违约解除合同的，视情况列入政府采购失信行为记录名单。</w:t>
      </w:r>
      <w:r/>
    </w:p>
    <w:p>
      <w:pPr>
        <w:jc w:val="both"/>
        <w:spacing w:line="360" w:lineRule="auto"/>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4"/>
          <w:szCs w:val="24"/>
          <w:lang w:val="en-US" w:eastAsia="zh-CN" w:bidi="ar-SA"/>
        </w:rPr>
        <w:t xml:space="preserve">第七项、其他</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一、养护管理中标企业在签署本合同同时，视同于与养护管理责任主体单位签署安全生产合同。</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二、养护管理期内，中标企业出现未按照养护管理责任主体单位整改要求在规定期限内整改到位的，由养护管理责任主体单位代为整改，费用由乙方承担。</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三、成交项目养护管理期间内如遇财产损失、人身伤亡事故，由乙方承担全部经济与法律责任。</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四、承包面积若因故发生增减，则承包款根据合同单价同比例增减。</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五、合同执行过程中，如国家、省、市等有关部门对养护管理标准和要求等作出重大调整的，按调整后的标准和要求执行。</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六、本合同一式 </w:t>
      </w:r>
      <w:r>
        <w:rPr>
          <w:rFonts w:hint="eastAsia" w:ascii="宋体" w:hAnsi="宋体" w:eastAsia="宋体" w:cs="宋体"/>
          <w:sz w:val="24"/>
          <w:szCs w:val="24"/>
          <w:u w:val="single"/>
          <w:lang w:val="en-US" w:eastAsia="zh-CN" w:bidi="ar-SA"/>
        </w:rPr>
        <w:t xml:space="preserve"> 陆  </w:t>
      </w:r>
      <w:r>
        <w:rPr>
          <w:rFonts w:hint="eastAsia" w:ascii="宋体" w:hAnsi="宋体" w:eastAsia="宋体" w:cs="宋体"/>
          <w:sz w:val="24"/>
          <w:szCs w:val="24"/>
          <w:lang w:val="en-US" w:eastAsia="zh-CN" w:bidi="ar-SA"/>
        </w:rPr>
        <w:t xml:space="preserve">份，具有同等法律效力，具有同等法律效力，甲方</w:t>
      </w:r>
      <w:r>
        <w:rPr>
          <w:rFonts w:hint="eastAsia" w:ascii="宋体" w:hAnsi="宋体" w:eastAsia="宋体" w:cs="宋体"/>
          <w:sz w:val="24"/>
          <w:szCs w:val="24"/>
          <w:u w:val="single"/>
          <w:lang w:val="en-US" w:eastAsia="zh-CN" w:bidi="ar-SA"/>
        </w:rPr>
        <w:t xml:space="preserve">贰</w:t>
      </w:r>
      <w:r>
        <w:rPr>
          <w:rFonts w:hint="eastAsia" w:ascii="宋体" w:hAnsi="宋体" w:eastAsia="宋体" w:cs="宋体"/>
          <w:sz w:val="24"/>
          <w:szCs w:val="24"/>
          <w:lang w:val="en-US" w:eastAsia="zh-CN" w:bidi="ar-SA"/>
        </w:rPr>
        <w:t xml:space="preserve">份，乙方</w:t>
      </w:r>
      <w:r>
        <w:rPr>
          <w:rFonts w:hint="eastAsia" w:ascii="宋体" w:hAnsi="宋体" w:eastAsia="宋体" w:cs="宋体"/>
          <w:sz w:val="24"/>
          <w:szCs w:val="24"/>
          <w:u w:val="single"/>
          <w:lang w:val="en-US" w:eastAsia="zh-CN" w:bidi="ar-SA"/>
        </w:rPr>
        <w:t xml:space="preserve">贰</w:t>
      </w:r>
      <w:r>
        <w:rPr>
          <w:rFonts w:hint="eastAsia" w:ascii="宋体" w:hAnsi="宋体" w:eastAsia="宋体" w:cs="宋体"/>
          <w:sz w:val="24"/>
          <w:szCs w:val="24"/>
          <w:lang w:val="en-US" w:eastAsia="zh-CN" w:bidi="ar-SA"/>
        </w:rPr>
        <w:t xml:space="preserve">份，徐州市政府采购中心</w:t>
      </w:r>
      <w:r>
        <w:rPr>
          <w:rFonts w:hint="eastAsia" w:ascii="宋体" w:hAnsi="宋体" w:eastAsia="宋体" w:cs="宋体"/>
          <w:sz w:val="24"/>
          <w:szCs w:val="24"/>
          <w:u w:val="single"/>
          <w:lang w:val="en-US" w:eastAsia="zh-CN" w:bidi="ar-SA"/>
        </w:rPr>
        <w:t xml:space="preserve"> 壹 </w:t>
      </w:r>
      <w:r>
        <w:rPr>
          <w:rFonts w:hint="eastAsia" w:ascii="宋体" w:hAnsi="宋体" w:eastAsia="宋体" w:cs="宋体"/>
          <w:sz w:val="24"/>
          <w:szCs w:val="24"/>
          <w:lang w:val="en-US" w:eastAsia="zh-CN" w:bidi="ar-SA"/>
        </w:rPr>
        <w:t xml:space="preserve">份存档，政府采购管理部门</w:t>
      </w:r>
      <w:r>
        <w:rPr>
          <w:rFonts w:hint="eastAsia" w:ascii="宋体" w:hAnsi="宋体" w:eastAsia="宋体" w:cs="宋体"/>
          <w:sz w:val="24"/>
          <w:szCs w:val="24"/>
          <w:u w:val="single"/>
          <w:lang w:val="en-US" w:eastAsia="zh-CN" w:bidi="ar-SA"/>
        </w:rPr>
        <w:t xml:space="preserve"> 壹 </w:t>
      </w:r>
      <w:r>
        <w:rPr>
          <w:rFonts w:hint="eastAsia" w:ascii="宋体" w:hAnsi="宋体" w:eastAsia="宋体" w:cs="宋体"/>
          <w:sz w:val="24"/>
          <w:szCs w:val="24"/>
          <w:lang w:val="en-US" w:eastAsia="zh-CN" w:bidi="ar-SA"/>
        </w:rPr>
        <w:t xml:space="preserve">份备案。</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七、本合同其他未尽事宜及与采购文件有矛盾之处，以采购文件[项目编号：</w:t>
      </w:r>
      <w:r>
        <w:rPr>
          <w:rFonts w:hint="eastAsia" w:ascii="宋体" w:hAnsi="宋体" w:cs="宋体"/>
          <w:sz w:val="24"/>
          <w:szCs w:val="24"/>
          <w:lang w:val="en-US" w:eastAsia="zh-CN" w:bidi="ar-SA"/>
        </w:rPr>
        <w:t xml:space="preserve">JSZC-320311-XTZX-G2026-0004</w:t>
      </w:r>
      <w:r>
        <w:rPr>
          <w:rFonts w:hint="eastAsia" w:ascii="宋体" w:hAnsi="宋体" w:eastAsia="宋体" w:cs="宋体"/>
          <w:sz w:val="24"/>
          <w:szCs w:val="24"/>
          <w:lang w:val="en-US" w:eastAsia="zh-CN" w:bidi="ar-SA"/>
        </w:rPr>
        <w:t xml:space="preserve">]为准。</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甲方 ：                                 乙方：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法定代表人或授权代表（签名）              法定代表人或授权代表（签名）  </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联系电话：                                联系电话</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签定日期：                    签定日期：</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签定地点：                                签定地点：</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ind w:firstLine="504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乙方开户银行：                        </w:t>
      </w:r>
      <w:r/>
    </w:p>
    <w:p>
      <w:pPr>
        <w:ind w:firstLine="5040"/>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t xml:space="preserve">银行账号：</w:t>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jc w:val="both"/>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lang w:val="en-US" w:eastAsia="zh-CN" w:bidi="ar-SA"/>
        </w:rPr>
      </w:r>
      <w:r/>
    </w:p>
    <w:p>
      <w:pPr>
        <w:rPr>
          <w:rFonts w:hint="eastAsia" w:ascii="宋体" w:hAnsi="宋体" w:eastAsia="宋体" w:cs="仿宋"/>
          <w:color w:val="auto"/>
          <w:sz w:val="24"/>
          <w:szCs w:val="24"/>
        </w:rPr>
      </w:pPr>
      <w:r>
        <w:rPr>
          <w:rFonts w:hint="eastAsia" w:ascii="宋体" w:hAnsi="宋体" w:eastAsia="宋体" w:cs="仿宋"/>
          <w:color w:val="auto"/>
          <w:sz w:val="24"/>
          <w:szCs w:val="24"/>
        </w:rPr>
        <w:br w:type="page" w:clear="all"/>
      </w:r>
      <w:r/>
    </w:p>
    <w:p>
      <w:pPr>
        <w:jc w:val="both"/>
        <w:spacing w:line="400" w:lineRule="exact"/>
        <w:widowControl/>
        <w:tabs>
          <w:tab w:val="left" w:pos="1628" w:leader="none"/>
        </w:tabs>
        <w:rPr>
          <w:rFonts w:hint="eastAsia" w:ascii="黑体" w:hAnsi="黑体" w:eastAsia="黑体" w:cs="黑体"/>
          <w:b/>
          <w:bCs/>
          <w:color w:val="auto"/>
          <w:sz w:val="36"/>
          <w:szCs w:val="36"/>
          <w:lang w:val="en-US" w:eastAsia="zh-CN"/>
        </w:rPr>
      </w:pPr>
      <w:r>
        <w:rPr>
          <w:rFonts w:hint="eastAsia" w:ascii="宋体" w:hAnsi="宋体" w:eastAsia="宋体" w:cs="仿宋"/>
          <w:color w:val="auto"/>
          <w:sz w:val="24"/>
          <w:szCs w:val="24"/>
        </w:rPr>
        <w:t xml:space="preserve">附件</w:t>
      </w:r>
      <w:r/>
    </w:p>
    <w:p>
      <w:pPr>
        <w:spacing w:line="4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p>
      <w:pPr>
        <w:jc w:val="center"/>
        <w:spacing w:line="500" w:lineRule="exact"/>
        <w:widowControl/>
        <w:rPr>
          <w:rFonts w:hint="eastAsia" w:ascii="宋体" w:eastAsia="宋体" w:cs="宋体"/>
          <w:b/>
          <w:bCs/>
          <w:color w:val="000000"/>
          <w:sz w:val="44"/>
          <w:szCs w:val="44"/>
          <w:lang w:eastAsia="zh-CN" w:bidi="ar-SA"/>
        </w:rPr>
      </w:pPr>
      <w:r>
        <w:rPr>
          <w:rFonts w:hint="eastAsia" w:ascii="宋体" w:eastAsia="宋体" w:cs="宋体"/>
          <w:b/>
          <w:bCs/>
          <w:color w:val="000000"/>
          <w:sz w:val="40"/>
          <w:szCs w:val="40"/>
          <w:lang w:val="en-US" w:eastAsia="zh-CN" w:bidi="ar-SA"/>
        </w:rPr>
        <w:t xml:space="preserve">泉山区</w:t>
      </w:r>
      <w:r>
        <w:rPr>
          <w:rFonts w:hint="eastAsia" w:ascii="宋体" w:hAnsi="Times New Roman" w:eastAsia="宋体" w:cs="宋体"/>
          <w:b/>
          <w:bCs/>
          <w:color w:val="000000"/>
          <w:sz w:val="40"/>
          <w:szCs w:val="40"/>
          <w:lang w:val="en-US" w:eastAsia="zh-CN" w:bidi="ar-SA"/>
        </w:rPr>
        <w:t xml:space="preserve">港务区</w:t>
      </w:r>
      <w:r>
        <w:rPr>
          <w:rFonts w:hint="eastAsia" w:ascii="宋体" w:eastAsia="宋体" w:cs="宋体"/>
          <w:b/>
          <w:bCs/>
          <w:color w:val="000000"/>
          <w:sz w:val="40"/>
          <w:szCs w:val="40"/>
          <w:lang w:val="en-US" w:eastAsia="zh-CN" w:bidi="ar-SA"/>
        </w:rPr>
        <w:t xml:space="preserve">区管绿地养护管理检查考核办法</w:t>
      </w:r>
      <w:r>
        <w:rPr>
          <w:rFonts w:hint="eastAsia" w:ascii="宋体" w:eastAsia="宋体" w:cs="宋体"/>
          <w:b/>
          <w:bCs/>
          <w:color w:val="000000"/>
          <w:sz w:val="44"/>
          <w:szCs w:val="44"/>
          <w:lang w:val="en-US" w:eastAsia="zh-CN" w:bidi="ar-SA"/>
        </w:rPr>
        <w:t xml:space="preserve"> </w:t>
      </w:r>
      <w:r/>
    </w:p>
    <w:p>
      <w:pPr>
        <w:spacing w:line="400" w:lineRule="exact"/>
        <w:widowControl/>
        <w:rPr>
          <w:rFonts w:hint="eastAsia" w:ascii="宋体" w:hAnsi="宋体" w:eastAsia="宋体" w:cs="仿宋"/>
          <w:color w:val="auto"/>
          <w:sz w:val="24"/>
          <w:szCs w:val="24"/>
        </w:rPr>
      </w:pPr>
      <w:r>
        <w:rPr>
          <w:rFonts w:hint="eastAsia" w:ascii="宋体" w:hAnsi="宋体" w:eastAsia="宋体" w:cs="仿宋"/>
          <w:color w:val="auto"/>
          <w:sz w:val="24"/>
          <w:szCs w:val="24"/>
        </w:rPr>
      </w:r>
      <w:r/>
    </w:p>
    <w:p>
      <w:pPr>
        <w:ind w:firstLine="560"/>
        <w:keepLines w:val="0"/>
        <w:keepNext w:val="0"/>
        <w:pageBreakBefore w:val="0"/>
        <w:spacing w:line="360" w:lineRule="auto"/>
        <w:widowControl/>
        <w:rPr>
          <w:rFonts w:hint="eastAsia" w:ascii="黑体" w:hAnsi="黑体" w:eastAsia="黑体" w:cs="黑体"/>
          <w:color w:val="auto"/>
          <w:sz w:val="32"/>
          <w:szCs w:val="32"/>
          <w:highlight w:val="none"/>
        </w:rPr>
      </w:pPr>
      <w:r>
        <w:rPr>
          <w:rFonts w:hint="eastAsia" w:ascii="仿宋" w:hAnsi="仿宋" w:eastAsia="仿宋" w:cs="仿宋"/>
          <w:color w:val="auto"/>
          <w:sz w:val="28"/>
          <w:szCs w:val="28"/>
        </w:rPr>
        <w:t xml:space="preserve">为进一步规范绿化养护市场化运营机制，加强对绿化养护管理中标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公司的检查考核，高质量高标准</w:t>
      </w:r>
      <w:r>
        <w:rPr>
          <w:rFonts w:hint="eastAsia" w:ascii="仿宋" w:hAnsi="仿宋" w:eastAsia="仿宋" w:cs="仿宋"/>
          <w:color w:val="auto"/>
          <w:sz w:val="28"/>
          <w:szCs w:val="28"/>
          <w:highlight w:val="none"/>
        </w:rPr>
        <w:t xml:space="preserve">做好市管道路绿地养护管理工作，根据《徐州市市区公共绿地养护管理办法（试行）》、</w:t>
      </w:r>
      <w:r>
        <w:rPr>
          <w:rFonts w:hint="eastAsia" w:ascii="仿宋" w:hAnsi="仿宋" w:eastAsia="仿宋" w:cs="仿宋"/>
          <w:color w:val="auto"/>
          <w:sz w:val="28"/>
          <w:szCs w:val="28"/>
          <w:highlight w:val="none"/>
          <w:lang w:val="en-US" w:eastAsia="zh-CN"/>
        </w:rPr>
        <w:t xml:space="preserve">《江苏省城市园林绿化养护管理规范及分级标准》（苏建园〔2015〕383号）/三级、《徐州市城市绿化条例》（2023修正）及现行相关园林绿化管理规定</w:t>
      </w:r>
      <w:r>
        <w:rPr>
          <w:rFonts w:hint="eastAsia" w:ascii="仿宋" w:hAnsi="仿宋" w:eastAsia="仿宋" w:cs="仿宋"/>
          <w:color w:val="auto"/>
          <w:sz w:val="28"/>
          <w:szCs w:val="28"/>
          <w:highlight w:val="none"/>
        </w:rPr>
        <w:t xml:space="preserve">等，制定本办法。</w:t>
      </w:r>
      <w:r/>
    </w:p>
    <w:p>
      <w:pPr>
        <w:ind w:firstLine="643"/>
        <w:keepLines w:val="0"/>
        <w:keepNext w:val="0"/>
        <w:pageBreakBefore w:val="0"/>
        <w:spacing w:line="36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一、检查考核范围</w:t>
      </w:r>
      <w:r/>
    </w:p>
    <w:p>
      <w:pPr>
        <w:ind w:firstLine="560"/>
        <w:keepLines w:val="0"/>
        <w:keepNext w:val="0"/>
        <w:pageBreakBefore w:val="0"/>
        <w:spacing w:line="360" w:lineRule="auto"/>
        <w:widowControl/>
        <w:rPr>
          <w:rFonts w:hint="eastAsia" w:ascii="黑体" w:hAnsi="黑体" w:eastAsia="黑体" w:cs="黑体"/>
          <w:color w:val="auto"/>
          <w:sz w:val="32"/>
          <w:szCs w:val="32"/>
        </w:rPr>
      </w:pPr>
      <w:r>
        <w:rPr>
          <w:rFonts w:hint="eastAsia" w:ascii="仿宋" w:hAnsi="仿宋" w:eastAsia="仿宋" w:cs="仿宋"/>
          <w:color w:val="auto"/>
          <w:sz w:val="28"/>
          <w:szCs w:val="28"/>
          <w:highlight w:val="none"/>
        </w:rPr>
        <w:t xml:space="preserve">本办法适用于泉山区</w:t>
      </w:r>
      <w:r>
        <w:rPr>
          <w:rFonts w:hint="eastAsia" w:ascii="仿宋" w:hAnsi="仿宋" w:eastAsia="仿宋" w:cs="仿宋"/>
          <w:color w:val="auto"/>
          <w:sz w:val="28"/>
          <w:szCs w:val="28"/>
          <w:highlight w:val="none"/>
          <w:lang w:eastAsia="zh-CN"/>
        </w:rPr>
        <w:t xml:space="preserve">港务区</w:t>
      </w:r>
      <w:r>
        <w:rPr>
          <w:rFonts w:hint="eastAsia" w:ascii="仿宋" w:hAnsi="仿宋" w:eastAsia="仿宋" w:cs="仿宋"/>
          <w:color w:val="auto"/>
          <w:sz w:val="28"/>
          <w:szCs w:val="28"/>
          <w:highlight w:val="none"/>
        </w:rPr>
        <w:t xml:space="preserve">区管绿地内园林植物的</w:t>
      </w:r>
      <w:r>
        <w:rPr>
          <w:rFonts w:hint="eastAsia" w:ascii="仿宋" w:hAnsi="仿宋" w:eastAsia="仿宋" w:cs="仿宋"/>
          <w:color w:val="auto"/>
          <w:sz w:val="28"/>
          <w:szCs w:val="28"/>
        </w:rPr>
        <w:t xml:space="preserve">养护管理工作。</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二、检查考核主体与被检查考核对象</w:t>
      </w:r>
      <w:r/>
    </w:p>
    <w:p>
      <w:pPr>
        <w:ind w:firstLine="560"/>
        <w:keepLines w:val="0"/>
        <w:keepNext w:val="0"/>
        <w:pageBreakBefore w:val="0"/>
        <w:spacing w:line="360" w:lineRule="auto"/>
        <w:widowControl/>
        <w:rPr>
          <w:rFonts w:hint="eastAsia" w:ascii="黑体" w:hAnsi="黑体" w:eastAsia="黑体" w:cs="黑体"/>
          <w:b/>
          <w:bCs/>
          <w:color w:val="auto"/>
          <w:sz w:val="32"/>
          <w:szCs w:val="32"/>
        </w:rPr>
      </w:pPr>
      <w:r>
        <w:rPr>
          <w:rFonts w:hint="eastAsia" w:ascii="仿宋" w:hAnsi="仿宋" w:eastAsia="仿宋" w:cs="仿宋"/>
          <w:color w:val="auto"/>
          <w:sz w:val="28"/>
          <w:szCs w:val="28"/>
          <w:lang w:val="en-US" w:eastAsia="zh-CN"/>
        </w:rPr>
        <w:t xml:space="preserve">泉山区城市管理局</w:t>
      </w:r>
      <w:r>
        <w:rPr>
          <w:rFonts w:hint="eastAsia" w:ascii="仿宋" w:hAnsi="仿宋" w:eastAsia="仿宋" w:cs="仿宋"/>
          <w:color w:val="auto"/>
          <w:sz w:val="28"/>
          <w:szCs w:val="28"/>
        </w:rPr>
        <w:t xml:space="preserve">负责泉山区</w:t>
      </w:r>
      <w:r>
        <w:rPr>
          <w:rFonts w:hint="eastAsia" w:ascii="仿宋" w:hAnsi="仿宋" w:eastAsia="仿宋" w:cs="仿宋"/>
          <w:color w:val="auto"/>
          <w:sz w:val="28"/>
          <w:szCs w:val="28"/>
          <w:lang w:eastAsia="zh-CN"/>
        </w:rPr>
        <w:t xml:space="preserve">港务区</w:t>
      </w:r>
      <w:r>
        <w:rPr>
          <w:rFonts w:hint="eastAsia" w:ascii="仿宋" w:hAnsi="仿宋" w:eastAsia="仿宋" w:cs="仿宋"/>
          <w:color w:val="auto"/>
          <w:sz w:val="28"/>
          <w:szCs w:val="28"/>
        </w:rPr>
        <w:t xml:space="preserve">区管绿地养护管理的监管考核工作。被考核对象为通过政府采购确定承担泉山区</w:t>
      </w:r>
      <w:r>
        <w:rPr>
          <w:rFonts w:hint="eastAsia" w:ascii="仿宋" w:hAnsi="仿宋" w:eastAsia="仿宋" w:cs="仿宋"/>
          <w:color w:val="auto"/>
          <w:sz w:val="28"/>
          <w:szCs w:val="28"/>
          <w:lang w:eastAsia="zh-CN"/>
        </w:rPr>
        <w:t xml:space="preserve">港务区</w:t>
      </w:r>
      <w:r>
        <w:rPr>
          <w:rFonts w:hint="eastAsia" w:ascii="仿宋" w:hAnsi="仿宋" w:eastAsia="仿宋" w:cs="仿宋"/>
          <w:color w:val="auto"/>
          <w:sz w:val="28"/>
          <w:szCs w:val="28"/>
        </w:rPr>
        <w:t xml:space="preserve">区管绿地养护管理的中标</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成交</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人。</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三、检查考核内容和标准</w:t>
      </w:r>
      <w:r/>
    </w:p>
    <w:p>
      <w:pPr>
        <w:ind w:firstLine="560"/>
        <w:keepLines w:val="0"/>
        <w:keepNext w:val="0"/>
        <w:pageBreakBefore w:val="0"/>
        <w:spacing w:line="360" w:lineRule="auto"/>
        <w:widowControl/>
        <w:rPr>
          <w:rFonts w:hint="eastAsia" w:ascii="仿宋" w:hAnsi="仿宋" w:eastAsia="仿宋" w:cs="仿宋"/>
          <w:color w:val="auto"/>
          <w:sz w:val="32"/>
          <w:szCs w:val="32"/>
        </w:rPr>
      </w:pPr>
      <w:r>
        <w:rPr>
          <w:rFonts w:hint="eastAsia" w:ascii="仿宋" w:hAnsi="仿宋" w:eastAsia="仿宋" w:cs="仿宋"/>
          <w:color w:val="auto"/>
          <w:sz w:val="28"/>
          <w:szCs w:val="28"/>
        </w:rPr>
        <w:t xml:space="preserve">主要考核绿地养护管理企业园艺管理质量水平和管理制度落实情况。根据全年的绿地养护管理工作内容及养护工作量，严格按照《泉山区区管绿化园艺管理检查考核标准》（详见下表1）和《泉山区区管绿化管理制度情况检查考核标准》（详见下表2）进行考核。</w:t>
      </w:r>
      <w:r/>
    </w:p>
    <w:p>
      <w:pPr>
        <w:rPr>
          <w:rFonts w:hint="eastAsia" w:ascii="仿宋" w:hAnsi="仿宋" w:eastAsia="仿宋" w:cs="仿宋"/>
          <w:b/>
          <w:bCs/>
          <w:color w:val="auto"/>
          <w:sz w:val="30"/>
          <w:szCs w:val="30"/>
        </w:rPr>
      </w:pPr>
      <w:r>
        <w:rPr>
          <w:rFonts w:hint="eastAsia" w:ascii="仿宋" w:hAnsi="仿宋" w:eastAsia="仿宋" w:cs="仿宋"/>
          <w:b/>
          <w:bCs/>
          <w:color w:val="auto"/>
          <w:sz w:val="30"/>
          <w:szCs w:val="30"/>
        </w:rPr>
        <w:br w:type="page" w:clear="all"/>
      </w:r>
      <w:r/>
    </w:p>
    <w:p>
      <w:pPr>
        <w:ind w:firstLine="0"/>
        <w:jc w:val="center"/>
        <w:keepLines w:val="0"/>
        <w:keepNext w:val="0"/>
        <w:pageBreakBefore w:val="0"/>
        <w:spacing w:line="24" w:lineRule="atLeast"/>
        <w:widowControl/>
        <w:rPr>
          <w:rFonts w:ascii="黑体" w:hAnsi="黑体" w:eastAsia="黑体" w:cs="黑体"/>
          <w:b/>
          <w:bCs/>
          <w:color w:val="auto"/>
          <w:sz w:val="30"/>
          <w:szCs w:val="30"/>
        </w:rPr>
      </w:pPr>
      <w:r>
        <w:rPr>
          <w:rFonts w:hint="eastAsia" w:ascii="仿宋" w:hAnsi="仿宋" w:eastAsia="仿宋" w:cs="仿宋"/>
          <w:b/>
          <w:bCs/>
          <w:color w:val="auto"/>
          <w:sz w:val="30"/>
          <w:szCs w:val="30"/>
        </w:rPr>
        <w:t xml:space="preserve">表1-</w:t>
      </w:r>
      <w:r>
        <w:rPr>
          <w:rFonts w:hint="eastAsia" w:ascii="仿宋" w:hAnsi="仿宋" w:eastAsia="仿宋" w:cs="仿宋"/>
          <w:b/>
          <w:bCs/>
          <w:color w:val="auto"/>
          <w:sz w:val="30"/>
          <w:szCs w:val="30"/>
          <w:lang w:val="en-US" w:eastAsia="zh-CN"/>
        </w:rPr>
        <w:t xml:space="preserve">泉山区区管</w:t>
      </w:r>
      <w:r>
        <w:rPr>
          <w:rFonts w:hint="eastAsia" w:ascii="仿宋" w:hAnsi="仿宋" w:eastAsia="仿宋" w:cs="仿宋"/>
          <w:b/>
          <w:bCs/>
          <w:color w:val="auto"/>
          <w:sz w:val="30"/>
          <w:szCs w:val="30"/>
        </w:rPr>
        <w:t xml:space="preserve">绿化园艺管理检查考核现场评分表</w:t>
      </w:r>
      <w:r/>
    </w:p>
    <w:tbl>
      <w:tblPr>
        <w:tblStyle w:val="873"/>
        <w:tblpPr w:horzAnchor="text" w:tblpXSpec="center" w:vertAnchor="text" w:tblpY="1"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215"/>
        <w:gridCol w:w="660"/>
        <w:gridCol w:w="5085"/>
        <w:gridCol w:w="851"/>
        <w:gridCol w:w="814"/>
      </w:tblGrid>
      <w:tr>
        <w:trPr>
          <w:trHeight w:val="810"/>
        </w:trPr>
        <w:tc>
          <w:tcPr>
            <w:tcW w:w="661" w:type="dxa"/>
            <w:vAlign w:val="center"/>
            <w:textDirection w:val="lrTb"/>
            <w:noWrap w:val="false"/>
          </w:tcPr>
          <w:p>
            <w:pPr>
              <w:ind w:right="-37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考核</w:t>
            </w:r>
            <w:r/>
          </w:p>
          <w:p>
            <w:pPr>
              <w:ind w:right="-37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1215" w:type="dxa"/>
            <w:vAlign w:val="center"/>
            <w:textDirection w:val="lrTb"/>
            <w:noWrap w:val="false"/>
          </w:tcPr>
          <w:p>
            <w:pPr>
              <w:ind w:right="-427"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考核内容</w:t>
            </w:r>
            <w:r/>
          </w:p>
        </w:tc>
        <w:tc>
          <w:tcPr>
            <w:tcW w:w="660" w:type="dxa"/>
            <w:vAlign w:val="center"/>
            <w:textDirection w:val="lrTb"/>
            <w:noWrap w:val="false"/>
          </w:tcPr>
          <w:p>
            <w:pPr>
              <w:ind w:firstLine="0"/>
              <w:jc w:val="center"/>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5085" w:type="dxa"/>
            <w:vAlign w:val="center"/>
            <w:textDirection w:val="lrTb"/>
            <w:noWrap w:val="false"/>
          </w:tcPr>
          <w:p>
            <w:pPr>
              <w:ind w:firstLine="482"/>
              <w:jc w:val="center"/>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项目扣分</w:t>
            </w:r>
            <w:r/>
          </w:p>
        </w:tc>
        <w:tc>
          <w:tcPr>
            <w:tcW w:w="851" w:type="dxa"/>
            <w:vAlign w:val="center"/>
            <w:textDirection w:val="lrTb"/>
            <w:noWrap w:val="false"/>
          </w:tcPr>
          <w:p>
            <w:pPr>
              <w:ind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扣分</w:t>
            </w:r>
            <w:r/>
          </w:p>
        </w:tc>
        <w:tc>
          <w:tcPr>
            <w:tcW w:w="814" w:type="dxa"/>
            <w:vAlign w:val="center"/>
            <w:textDirection w:val="lrTb"/>
            <w:noWrap w:val="false"/>
          </w:tcPr>
          <w:p>
            <w:pPr>
              <w:ind w:firstLine="0"/>
              <w:jc w:val="left"/>
              <w:keepLines w:val="0"/>
              <w:keepNext w:val="0"/>
              <w:pageBreakBefore w:val="0"/>
              <w:spacing w:line="24" w:lineRule="atLeast"/>
              <w:widowControl/>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项目得分</w:t>
            </w:r>
            <w:r/>
          </w:p>
        </w:tc>
      </w:tr>
      <w:tr>
        <w:trPr>
          <w:cantSplit/>
        </w:trPr>
        <w:tc>
          <w:tcPr>
            <w:tcW w:w="661" w:type="dxa"/>
            <w:vAlign w:val="center"/>
            <w:vMerge w:val="restart"/>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园艺管理</w:t>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植物规范修剪</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对春秋季模纹、球类造型修剪轮廓不清晰、高度不平整，影响绿地整体景观效果的；或存在乔木、花灌木越冬修剪不规范，影响苗木次年生长或开花的，扣0.5分/株或㎡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绿地施肥</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对施肥不到位，导致苗木长势不佳的，扣0.5分/株或㎡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抗旱浇水及喷淋除尘</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对存在抗旱浇水不及时，影响苗木生长需求；或存在苗木叶面积灰较多，明显影响绿地整体景观的，扣0.5分/株或㎡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清除杂草</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对绿地内杂草较多，清除不及时，导致绿地整体杂乱，影响苗木生长的，扣0.1分/株或㎡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死株清理及苗木补植</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春季补植旺季期间，对存在死株较多未伐除，死株清理不彻底；或苗木规整补植不到位，补植时混合栽植，导致绿地斑秃、杂乱，明显影响绿地景观效果的，扣0.5分/株或㎡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卫生保洁及秩序管理</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在保洁不及时，有少量垃圾杂物的，树木有栓挂现象等，不明显影响绿地清洁度的，扣0.5分/处，每月最高可扣5分；对存在垃圾杂物较多未清理，成堆垃圾未清运的；或绿地内随意摆放养护作业工具、停放车辆及机械设备的，扣1分/处</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松土及切边</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对存在松土不到位；或切边边界不清晰、宽度不一致、尺寸不规范的，扣0.1分/株或㎡或m</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涂白及防寒保暖</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对乔灌木存在涂白不均匀，上口不平齐，整体高度不一致；香樟枝干包扎、覆地膜不到位，或春季解除不及时的，扣0.1分/株或㎡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病虫害防治</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508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对绿地内存在轻微病情、虫情，未及时防治的，扣0.1分/株或㎡；对绿地内存在病情、虫情较严重的，扣0.2分/株或㎡</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tcW w:w="661" w:type="dxa"/>
            <w:vAlign w:val="center"/>
            <w:vMerge w:val="continue"/>
            <w:textDirection w:val="lrTb"/>
            <w:noWrap w:val="false"/>
          </w:tcPr>
          <w:p>
            <w:pPr>
              <w:ind w:firstLine="48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1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设施维修</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5085" w:type="dxa"/>
            <w:vAlign w:val="center"/>
            <w:textDirection w:val="lrTb"/>
            <w:noWrap w:val="false"/>
          </w:tcPr>
          <w:p>
            <w:pPr>
              <w:ind w:firstLine="0"/>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对损坏的园林设施，修补或更换不及时的，扣0.5分/处，</w:t>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Pr>
        <w:tc>
          <w:tcPr>
            <w:gridSpan w:val="2"/>
            <w:tcW w:w="1876"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660"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W w:w="5085"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1" w:type="dxa"/>
            <w:vAlign w:val="center"/>
            <w:textDirection w:val="lrTb"/>
            <w:noWrap w:val="false"/>
          </w:tcPr>
          <w:p>
            <w:pPr>
              <w:ind w:firstLine="36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4" w:type="dxa"/>
            <w:vAlign w:val="center"/>
            <w:textDirection w:val="lrTb"/>
            <w:noWrap w:val="false"/>
          </w:tcPr>
          <w:p>
            <w:pPr>
              <w:ind w:firstLine="48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注：每月定为专项考核项扣分分值加倍。</w:t>
      </w:r>
      <w:r/>
    </w:p>
    <w:p>
      <w:pPr>
        <w:ind w:firstLine="0"/>
        <w:jc w:val="both"/>
        <w:keepLines w:val="0"/>
        <w:keepNext w:val="0"/>
        <w:pageBreakBefore w:val="0"/>
        <w:spacing w:line="24" w:lineRule="atLeast"/>
        <w:widowControl/>
        <w:rPr>
          <w:rFonts w:hint="eastAsia" w:ascii="宋体" w:hAnsi="宋体" w:eastAsia="宋体" w:cs="宋体"/>
          <w:color w:val="auto"/>
          <w:sz w:val="24"/>
          <w:szCs w:val="24"/>
        </w:rPr>
        <w:sectPr>
          <w:headerReference w:type="default" r:id="rId10"/>
          <w:headerReference w:type="first" r:id="rId11"/>
          <w:footerReference w:type="default" r:id="rId15"/>
          <w:footerReference w:type="first" r:id="rId16"/>
          <w:footnotePr/>
          <w:endnotePr/>
          <w:type w:val="nextPage"/>
          <w:pgSz w:w="11906" w:h="16838" w:orient="portrait"/>
          <w:pgMar w:top="1134" w:right="1570" w:bottom="1134" w:left="1570" w:header="851" w:footer="992" w:gutter="0"/>
          <w:cols w:num="1" w:sep="0" w:space="0" w:equalWidth="1"/>
          <w:docGrid w:linePitch="360"/>
          <w:titlePg/>
        </w:sectPr>
      </w:pPr>
      <w:r>
        <w:rPr>
          <w:rFonts w:hint="eastAsia" w:ascii="宋体" w:hAnsi="宋体" w:eastAsia="宋体" w:cs="宋体"/>
          <w:color w:val="auto"/>
          <w:sz w:val="24"/>
          <w:szCs w:val="24"/>
        </w:rPr>
      </w:r>
      <w:r/>
    </w:p>
    <w:p>
      <w:pPr>
        <w:ind w:firstLine="904"/>
        <w:jc w:val="both"/>
        <w:keepLines w:val="0"/>
        <w:keepNext w:val="0"/>
        <w:pageBreakBefore w:val="0"/>
        <w:spacing w:line="24" w:lineRule="atLeast"/>
        <w:widowControl/>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表2-</w:t>
      </w:r>
      <w:r>
        <w:rPr>
          <w:rFonts w:hint="eastAsia" w:ascii="仿宋" w:hAnsi="仿宋" w:eastAsia="仿宋" w:cs="仿宋"/>
          <w:b/>
          <w:bCs/>
          <w:color w:val="auto"/>
          <w:sz w:val="30"/>
          <w:szCs w:val="30"/>
          <w:lang w:val="en-US" w:eastAsia="zh-CN"/>
        </w:rPr>
        <w:t xml:space="preserve">泉山区区管</w:t>
      </w:r>
      <w:r>
        <w:rPr>
          <w:rFonts w:hint="eastAsia" w:ascii="仿宋" w:hAnsi="仿宋" w:eastAsia="仿宋" w:cs="仿宋"/>
          <w:b/>
          <w:bCs/>
          <w:color w:val="auto"/>
          <w:sz w:val="30"/>
          <w:szCs w:val="30"/>
        </w:rPr>
        <w:t xml:space="preserve">绿化管理制度落实情况检查考核评分表</w:t>
      </w:r>
      <w:r/>
    </w:p>
    <w:tbl>
      <w:tblPr>
        <w:tblStyle w:val="87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5"/>
        <w:gridCol w:w="687"/>
        <w:gridCol w:w="4725"/>
        <w:gridCol w:w="849"/>
        <w:gridCol w:w="760"/>
      </w:tblGrid>
      <w:tr>
        <w:trPr>
          <w:cantSplit/>
          <w:jc w:val="center"/>
          <w:trHeight w:val="694"/>
        </w:trPr>
        <w:tc>
          <w:tcPr>
            <w:tcW w:w="1020" w:type="dxa"/>
            <w:vAlign w:val="center"/>
            <w:textDirection w:val="lrTb"/>
            <w:noWrap w:val="false"/>
          </w:tcPr>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考核</w:t>
            </w:r>
            <w:r/>
          </w:p>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1245" w:type="dxa"/>
            <w:vAlign w:val="center"/>
            <w:textDirection w:val="lrTb"/>
            <w:noWrap w:val="false"/>
          </w:tcPr>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考核内容</w:t>
            </w:r>
            <w:r/>
          </w:p>
        </w:tc>
        <w:tc>
          <w:tcPr>
            <w:tcW w:w="687" w:type="dxa"/>
            <w:vAlign w:val="center"/>
            <w:textDirection w:val="lrTb"/>
            <w:noWrap w:val="false"/>
          </w:tcPr>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4725" w:type="dxa"/>
            <w:vAlign w:val="center"/>
            <w:textDirection w:val="lrTb"/>
            <w:noWrap w:val="false"/>
          </w:tcPr>
          <w:p>
            <w:pPr>
              <w:ind w:right="-377" w:firstLine="0"/>
              <w:jc w:val="center"/>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项目扣分/加分标准</w:t>
            </w:r>
            <w:r/>
          </w:p>
        </w:tc>
        <w:tc>
          <w:tcPr>
            <w:tcW w:w="849" w:type="dxa"/>
            <w:vAlign w:val="center"/>
            <w:textDirection w:val="lrTb"/>
            <w:noWrap w:val="false"/>
          </w:tcPr>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扣分</w:t>
            </w:r>
            <w:r/>
          </w:p>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/加分</w:t>
            </w:r>
            <w:r/>
          </w:p>
        </w:tc>
        <w:tc>
          <w:tcPr>
            <w:tcW w:w="760" w:type="dxa"/>
            <w:vAlign w:val="center"/>
            <w:textDirection w:val="lrTb"/>
            <w:noWrap w:val="false"/>
          </w:tcPr>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p>
            <w:pPr>
              <w:ind w:right="-377" w:firstLine="0"/>
              <w:keepLines w:val="0"/>
              <w:keepNext w:val="0"/>
              <w:pageBreakBefore w:val="0"/>
              <w:spacing w:line="24" w:lineRule="atLeas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得分</w:t>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一、企业与人员设备管理（32）</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人员到岗情况</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名项目经理、3名现场负责人及15名专业园林园艺修剪人员每日3次上报到岗情况，未按时上报的，每次扣0.1分/人/。现场检查考核期间，存在项目经理不在现场的每次扣5分，现场负责人不在现场的每次扣2分/人，专业园林园艺修剪人员不在现场的每次扣1分/人</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着装情况</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养护管理人员服装不统一的，发现一次扣0.5分/人</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车辆管理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抗旱浇水专项工作期间，水车数量少于4辆的，扣0.5分/辆/天</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突发事件处置</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大面积毁绿、占用绿地等，未及时发现、上报、劝阻的，发现一次扣5分；特殊天气、抢险救灾等紧急事件，负责人或项目经理未及时到场指挥处理的，发现一次扣 5分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安全管理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对安全防护措施不齐全，安全管理工作不到位的，发现一次扣5分；每季度将对农药化肥等危化品管理情况进行检查，对存在农药化肥管理不规范，存在安全隐患的，发现一次扣 5分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二、工作计划和档案资料管理（4）</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上报工作总结及计划</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未按时上报工作总结及计划的扣2分/次，不上报总结及工作计划的扣5分/次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上报各类材料</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未按时完成各类材料上报的扣1分/次；工作台账内容缺失，资料不完善的，扣2分/项</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三、第三方监管（4+计件）</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批评及负面报道</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管理失当，受到业务主管部门点名批评或有新闻媒体负面报道的，扣5分/次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266"/>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各类案件处置</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计件</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数字化城市管理、“12345”热线工单和上级交办事项。出现超期结案扣1分/件，返工案件扣3分/件，延期案件扣1分/件，上级交办事项处理不及时扣2分/件</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群众监督</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群众反映养管存在明显问题，经查实，符合实际情况的，扣1分/次</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1342"/>
        </w:trPr>
        <w:tc>
          <w:tcPr>
            <w:tcW w:w="1020"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四、考核评比成绩优秀</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月度考核加分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连续3个月，月度考核成绩取得第一名或达到95分以上的，当月考核成绩加2分</w:t>
            </w:r>
            <w:r/>
          </w:p>
        </w:tc>
        <w:tc>
          <w:tcPr>
            <w:tcW w:w="849"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199"/>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0"/>
        <w:jc w:val="left"/>
        <w:keepLines w:val="0"/>
        <w:keepNext w:val="0"/>
        <w:pageBreakBefore w:val="0"/>
        <w:spacing w:line="24" w:lineRule="atLeast"/>
        <w:widowControl/>
        <w:rPr>
          <w:rFonts w:hint="eastAsia" w:ascii="宋体" w:hAnsi="宋体" w:eastAsia="宋体" w:cs="宋体"/>
          <w:color w:val="auto"/>
          <w:sz w:val="24"/>
          <w:szCs w:val="24"/>
        </w:rPr>
        <w:sectPr>
          <w:footerReference w:type="default" r:id="rId17"/>
          <w:footnotePr/>
          <w:endnotePr/>
          <w:type w:val="nextPage"/>
          <w:pgSz w:w="11906" w:h="16838" w:orient="portrait"/>
          <w:pgMar w:top="1134" w:right="1134" w:bottom="1134" w:left="1134" w:header="851" w:footer="992" w:gutter="0"/>
          <w:cols w:num="1" w:sep="0" w:space="0" w:equalWidth="1"/>
          <w:docGrid w:linePitch="360"/>
          <w:titlePg/>
        </w:sectPr>
      </w:pPr>
      <w:r>
        <w:rPr>
          <w:rFonts w:hint="eastAsia" w:ascii="宋体" w:hAnsi="宋体" w:eastAsia="宋体" w:cs="宋体"/>
          <w:color w:val="auto"/>
          <w:sz w:val="24"/>
          <w:szCs w:val="24"/>
        </w:rPr>
      </w:r>
      <w:r/>
    </w:p>
    <w:tbl>
      <w:tblPr>
        <w:tblStyle w:val="87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5"/>
        <w:gridCol w:w="687"/>
        <w:gridCol w:w="4725"/>
        <w:gridCol w:w="849"/>
        <w:gridCol w:w="760"/>
      </w:tblGrid>
      <w:tr>
        <w:trPr>
          <w:cantSplit/>
          <w:jc w:val="center"/>
          <w:trHeight w:val="681"/>
        </w:trPr>
        <w:tc>
          <w:tcPr>
            <w:tcW w:w="1020" w:type="dxa"/>
            <w:vAlign w:val="center"/>
            <w:vMerge w:val="restart"/>
            <w:textDirection w:val="lrTb"/>
            <w:noWrap w:val="false"/>
          </w:tcPr>
          <w:p>
            <w:pPr>
              <w:ind w:left="420"/>
              <w:jc w:val="both"/>
              <w:keepLines w:val="0"/>
              <w:keepNext w:val="0"/>
              <w:pageBreakBefore w:val="0"/>
              <w:spacing w:after="120" w:line="24" w:lineRule="atLeas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业务比赛竞赛</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按实加分</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参加省级业务比赛竞赛，团体或个人获得第一名的，当月或次月考核成绩加2分/个、第二名加1.5分/个、第三名加1分/个、第四至六名加0.5分/个；参加市级业务比赛竞赛，团体或个人获得第一名的，当月或次月考核成绩加1.5分/个、第二名加1分/个、第三名加0.8分/个、第四至六名加0.5分/个</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各类案件处置加分</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数字化城市管理、“12345”热线工单和上级交办事项达到6件以上，且无超期、返工、延期，按时办结率达到100％的，当月考核成绩加3分。</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五、创新举措成效显著</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创新措施及亮点工作</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每月及时上报创新监管措施、亮点工作成效显著，当月考核加1分/项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应用新技术及新设备</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积极应用新技术、新设备，明显提高养护管理质量或效率的，当月考核成绩加1分/项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restart"/>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六、业务主管部门嘉奖和媒体正面宣传</w:t>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业务主管部门及市级以上嘉奖</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每月及时上报创新监管措施、亮点工作成效显著，当月考核加1分/项</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81"/>
        </w:trPr>
        <w:tc>
          <w:tcPr>
            <w:tcW w:w="1020" w:type="dxa"/>
            <w:vAlign w:val="center"/>
            <w:vMerge w:val="continue"/>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4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市级以上媒体正面报道</w:t>
            </w:r>
            <w:r/>
          </w:p>
        </w:tc>
        <w:tc>
          <w:tcPr>
            <w:tcW w:w="687" w:type="dxa"/>
            <w:vAlign w:val="center"/>
            <w:textDirection w:val="lrTb"/>
            <w:noWrap w:val="false"/>
          </w:tcPr>
          <w:p>
            <w:pPr>
              <w:ind w:firstLine="0"/>
              <w:jc w:val="center"/>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725" w:type="dxa"/>
            <w:vAlign w:val="center"/>
            <w:textDirection w:val="lrTb"/>
            <w:noWrap w:val="false"/>
          </w:tcPr>
          <w:p>
            <w:pPr>
              <w:ind w:firstLine="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获得市级及以上新闻媒体表扬或正面宣传报道的，当月考核成绩加1分</w:t>
            </w:r>
            <w:r/>
          </w:p>
        </w:tc>
        <w:tc>
          <w:tcPr>
            <w:tcW w:w="849"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0" w:type="dxa"/>
            <w:vAlign w:val="center"/>
            <w:textDirection w:val="lrTb"/>
            <w:noWrap w:val="false"/>
          </w:tcPr>
          <w:p>
            <w:pPr>
              <w:ind w:firstLine="480"/>
              <w:jc w:val="left"/>
              <w:keepLines w:val="0"/>
              <w:keepNext w:val="0"/>
              <w:pageBreakBefore w:val="0"/>
              <w:spacing w:line="24"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77" w:firstLine="480"/>
        <w:keepLines w:val="0"/>
        <w:keepNext w:val="0"/>
        <w:pageBreakBefore w:val="0"/>
        <w:spacing w:line="24" w:lineRule="atLeast"/>
        <w:widowControl/>
        <w:rPr>
          <w:rFonts w:ascii="黑体" w:hAnsi="黑体" w:eastAsia="黑体" w:cs="黑体"/>
          <w:color w:val="auto"/>
          <w:sz w:val="24"/>
          <w:szCs w:val="24"/>
        </w:rPr>
      </w:pPr>
      <w:r>
        <w:rPr>
          <w:rFonts w:ascii="黑体" w:hAnsi="黑体" w:eastAsia="黑体" w:cs="黑体"/>
          <w:color w:val="auto"/>
          <w:sz w:val="24"/>
          <w:szCs w:val="24"/>
        </w:rPr>
      </w:r>
      <w:r/>
    </w:p>
    <w:p>
      <w:pPr>
        <w:ind w:left="77" w:firstLine="480"/>
        <w:keepLines w:val="0"/>
        <w:keepNext w:val="0"/>
        <w:pageBreakBefore w:val="0"/>
        <w:spacing w:line="24" w:lineRule="atLeast"/>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r>
      <w:r/>
    </w:p>
    <w:p>
      <w:pPr>
        <w:ind w:left="77" w:firstLine="480"/>
        <w:keepLines w:val="0"/>
        <w:keepNext w:val="0"/>
        <w:pageBreakBefore w:val="0"/>
        <w:spacing w:line="360" w:lineRule="auto"/>
        <w:widowControl/>
        <w:rPr>
          <w:rFonts w:ascii="黑体" w:hAnsi="黑体" w:eastAsia="黑体" w:cs="黑体"/>
          <w:b/>
          <w:bCs/>
          <w:color w:val="auto"/>
          <w:sz w:val="32"/>
          <w:szCs w:val="32"/>
        </w:rPr>
      </w:pPr>
      <w:r>
        <w:rPr>
          <w:rFonts w:hint="eastAsia" w:ascii="黑体" w:hAnsi="黑体" w:eastAsia="黑体" w:cs="黑体"/>
          <w:b/>
          <w:bCs/>
          <w:color w:val="auto"/>
          <w:sz w:val="32"/>
          <w:szCs w:val="32"/>
        </w:rPr>
        <w:t xml:space="preserve">四、月度检查考核成绩认定和经费兑现办法</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（一）采用综合评分法</w:t>
      </w:r>
      <w:r/>
    </w:p>
    <w:p>
      <w:pPr>
        <w:ind w:firstLine="560"/>
        <w:keepLines w:val="0"/>
        <w:keepNext w:val="0"/>
        <w:pageBreakBefore w:val="0"/>
        <w:spacing w:line="360" w:lineRule="auto"/>
        <w:widowControl/>
        <w:rPr>
          <w:rFonts w:ascii="宋体" w:hAnsi="宋体" w:eastAsia="宋体" w:cs="仿宋"/>
          <w:color w:val="000000"/>
          <w:sz w:val="28"/>
          <w:szCs w:val="28"/>
          <w:highlight w:val="none"/>
        </w:rPr>
      </w:pPr>
      <w:r>
        <w:rPr>
          <w:rFonts w:hint="eastAsia" w:ascii="宋体" w:hAnsi="宋体" w:eastAsia="宋体" w:cs="仿宋"/>
          <w:color w:val="000000"/>
          <w:sz w:val="28"/>
          <w:szCs w:val="28"/>
          <w:highlight w:val="none"/>
        </w:rPr>
        <w:t xml:space="preserve">实行区、街两级考核管理机制。各市场化招标管理标段月度考核成绩（100分）=月度现场检查考核成绩（占40%，即40分）+日常检查考核成绩（占60%，即60分）+日常绿化管理制度落实情况检查考核成绩（扣分或加分分值，如扣分分值大于加分分值，则该项成绩为负分，反之为正分）。日常检查考核成绩由区级城管部门、街道办事处，按照1：1的比例计算得出，月度现场检查考核成绩根据区城管局月度现场检查情况得出。由区城管局进行汇总计算，得出最终考核得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（二）考核经费兑现</w:t>
      </w:r>
      <w:r/>
    </w:p>
    <w:p>
      <w:pPr>
        <w:ind w:firstLine="560"/>
        <w:keepLines w:val="0"/>
        <w:keepNext w:val="0"/>
        <w:pageBreakBefore w:val="0"/>
        <w:spacing w:line="360" w:lineRule="auto"/>
        <w:widowControl/>
        <w:rPr>
          <w:rFonts w:hint="eastAsia" w:ascii="宋体" w:hAnsi="宋体" w:eastAsia="宋体" w:cs="黑体"/>
          <w:color w:val="auto"/>
          <w:sz w:val="32"/>
          <w:szCs w:val="32"/>
        </w:rPr>
      </w:pPr>
      <w:r>
        <w:rPr>
          <w:rFonts w:hint="eastAsia" w:ascii="宋体" w:hAnsi="宋体" w:eastAsia="宋体" w:cs="仿宋"/>
          <w:color w:val="auto"/>
          <w:sz w:val="28"/>
          <w:szCs w:val="28"/>
        </w:rPr>
        <w:t xml:space="preserve">考核经费按月兑现。月度检查考核成绩是兑现月度考核经费的依据，每月月底前完成考核各项</w:t>
      </w:r>
      <w:r>
        <w:rPr>
          <w:rFonts w:hint="eastAsia" w:ascii="宋体" w:hAnsi="宋体" w:eastAsia="宋体" w:cs="仿宋"/>
          <w:color w:val="auto"/>
          <w:sz w:val="28"/>
          <w:szCs w:val="28"/>
        </w:rPr>
        <w:t xml:space="preserve">工作，次月月初出具考核结果，并据实办理政府采购资金结算手续，支付上月养护管理费用。其中，当月考核成绩在95分及以上的为优秀格次，全额支付当月养护管理费用；当月考核成绩在90-95分（含90分）的为合格格次，当月养护管理费用为：[1-（95-实际得分）/100]×月合同金额；当月考核成绩在80-90分（含80分）的为基本合格格次，当月养护管理费用为：[1-2×（95-实际得分）/100]×月合同金额；当月考核成绩在80分以下为不合格格次，当月养护管理费用为：[1-3×（95-实际得分）/100]×月合同金额。</w:t>
      </w:r>
      <w:r>
        <w:rPr>
          <w:rFonts w:hint="eastAsia" w:ascii="宋体" w:hAnsi="宋体" w:eastAsia="宋体" w:cs="仿宋"/>
          <w:color w:val="000000"/>
          <w:sz w:val="28"/>
          <w:szCs w:val="28"/>
          <w:highlight w:val="none"/>
          <w:lang w:val="en-US" w:eastAsia="zh-CN" w:bidi="ar-SA"/>
        </w:rPr>
        <w:t xml:space="preserve">当月数字化案件存在返工、超期情况的，每件案件扣除当月考核经费1000元，可累计。</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五、检查考核办法</w:t>
      </w:r>
      <w:r/>
    </w:p>
    <w:p>
      <w:pPr>
        <w:ind w:firstLine="560"/>
        <w:keepLines w:val="0"/>
        <w:keepNext w:val="0"/>
        <w:pageBreakBefore w:val="0"/>
        <w:spacing w:line="360" w:lineRule="auto"/>
        <w:widowControl/>
        <w:rPr>
          <w:rFonts w:ascii="宋体" w:hAnsi="宋体" w:eastAsia="宋体" w:cs="仿宋"/>
          <w:color w:val="000000"/>
          <w:sz w:val="32"/>
          <w:szCs w:val="32"/>
          <w:highlight w:val="none"/>
        </w:rPr>
      </w:pPr>
      <w:r>
        <w:rPr>
          <w:rFonts w:hint="eastAsia" w:ascii="宋体" w:hAnsi="宋体" w:eastAsia="宋体" w:cs="仿宋"/>
          <w:color w:val="auto"/>
          <w:sz w:val="28"/>
          <w:szCs w:val="28"/>
        </w:rPr>
        <w:t xml:space="preserve">绿地检查考核实行“日巡查、月考核”的基本考核制度</w:t>
      </w:r>
      <w:r>
        <w:rPr>
          <w:rFonts w:hint="eastAsia" w:ascii="宋体" w:hAnsi="宋体" w:eastAsia="宋体" w:cs="仿宋"/>
          <w:color w:val="auto"/>
          <w:sz w:val="28"/>
          <w:szCs w:val="28"/>
          <w:lang w:eastAsia="zh-CN"/>
        </w:rPr>
        <w:t xml:space="preserve">，</w:t>
      </w:r>
      <w:r>
        <w:rPr>
          <w:rFonts w:hint="eastAsia" w:ascii="宋体" w:hAnsi="宋体" w:eastAsia="宋体" w:cs="仿宋"/>
          <w:color w:val="000000"/>
          <w:sz w:val="28"/>
          <w:szCs w:val="28"/>
          <w:highlight w:val="none"/>
          <w:lang w:val="en-US" w:eastAsia="zh-CN"/>
        </w:rPr>
        <w:t xml:space="preserve">并结合</w:t>
      </w:r>
      <w:r>
        <w:rPr>
          <w:rFonts w:hint="eastAsia" w:ascii="宋体" w:hAnsi="宋体" w:eastAsia="宋体" w:cs="仿宋"/>
          <w:color w:val="000000"/>
          <w:sz w:val="28"/>
          <w:szCs w:val="28"/>
          <w:highlight w:val="none"/>
        </w:rPr>
        <w:t xml:space="preserve">日常绿化管理制度落实情况检查</w:t>
      </w:r>
      <w:r>
        <w:rPr>
          <w:rFonts w:hint="eastAsia" w:ascii="宋体" w:hAnsi="宋体" w:eastAsia="宋体" w:cs="仿宋"/>
          <w:color w:val="000000"/>
          <w:sz w:val="28"/>
          <w:szCs w:val="28"/>
          <w:highlight w:val="none"/>
          <w:lang w:val="en-US" w:eastAsia="zh-CN"/>
        </w:rPr>
        <w:t xml:space="preserve">情况，确定考核分数</w:t>
      </w:r>
      <w:r>
        <w:rPr>
          <w:rFonts w:hint="eastAsia" w:ascii="宋体" w:hAnsi="宋体" w:eastAsia="宋体" w:cs="仿宋"/>
          <w:color w:val="000000"/>
          <w:sz w:val="28"/>
          <w:szCs w:val="28"/>
          <w:highlight w:val="none"/>
        </w:rPr>
        <w:t xml:space="preserve">。</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（一）日巡查</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1.考核小组对标段的管理情况（包括人员、机械设备机具到岗到位、统一着装、环境卫生保洁等）进行明察暗访，发现问题记录存档并按考核项目规定的分值比例直接扣分。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2.下达的阶段性工作不能按要求完成的，可直接扣除相应的分值。</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3.现场检查考核期间，项目负责人不在现场的，每次扣5分；现场负责人不在现场的，每人每次扣2分/人；专职修剪人员不在现场的，每人每次扣0.5分。每月最高可扣20分。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4.对标段内存在养护管理人员服装不统一的，发现一次扣5分，可累计扣分。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5.对标段内存在保洁不到位，垃圾杂物较多的问题，发现一次扣5分，可累计扣分。</w:t>
      </w:r>
      <w:r/>
    </w:p>
    <w:p>
      <w:pPr>
        <w:ind w:firstLine="560"/>
        <w:keepLines w:val="0"/>
        <w:keepNext w:val="0"/>
        <w:pageBreakBefore w:val="0"/>
        <w:spacing w:line="360" w:lineRule="auto"/>
        <w:widowControl/>
        <w:tabs>
          <w:tab w:val="left" w:pos="7240" w:leader="none"/>
        </w:tabs>
        <w:rPr>
          <w:rFonts w:ascii="宋体" w:hAnsi="宋体" w:eastAsia="宋体" w:cs="仿宋"/>
          <w:color w:val="auto"/>
          <w:sz w:val="28"/>
          <w:szCs w:val="28"/>
        </w:rPr>
      </w:pPr>
      <w:r>
        <w:rPr>
          <w:rFonts w:hint="eastAsia" w:ascii="宋体" w:hAnsi="宋体" w:eastAsia="宋体" w:cs="仿宋"/>
          <w:color w:val="auto"/>
          <w:sz w:val="28"/>
          <w:szCs w:val="28"/>
        </w:rPr>
        <w:t xml:space="preserve">6.中标人管理失当，受到上级领导点名批评或有新闻媒体负面报道的，当月考核成绩直接扣5分，可累计扣分。</w:t>
      </w:r>
      <w:r>
        <w:rPr>
          <w:rFonts w:eastAsia="宋体" w:cs="Times New Roman"/>
        </w:rPr>
        <w:tab/>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7.乙方机械设备等未按要求配备到位的，主要施工车辆，如水车等，每次每辆扣1分，其他小型机具设备每次每台（部）扣0.5分。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8.项目负责人、现场负责人按月统计请假超过5天的，每0.5天扣0.5分/人（不足0.5天的按0.5天计）；未遵循请销假制度的，每人每次扣2分。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（二）月考核</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每月组织一次全面的现场检查考核，根据现场情况进行评分，并综合日常管护情况、工作任务单完成情况、整改任务落实情况、现场考核情况等对中标人当月养护管理工作评定成绩，兑现经费。同一标段内有不同公园（广场）或道路绿地的，标段月度考核成绩按照该标段内公园（广场）或道路月度评分的最低值计算。</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1.乙方未按甲方要求参加相关业务会议、培训和活动等的人员，当月月度考核每人每次扣1分。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2.未按合同约定数量配备相关工作人员，或者工作人员到岗率低于95%的，限期调整；若整改不到位，月度考核一次性扣除10分。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3.乙方如不能及时处置上级指派或各类应急任务的，甲方有权指派其他队伍进场，</w:t>
      </w:r>
      <w:r>
        <w:rPr>
          <w:rFonts w:hint="eastAsia" w:ascii="宋体" w:hAnsi="宋体" w:eastAsia="宋体" w:cs="仿宋"/>
          <w:color w:val="auto"/>
          <w:sz w:val="28"/>
          <w:szCs w:val="28"/>
          <w:highlight w:val="none"/>
        </w:rPr>
        <w:t xml:space="preserve">所发生的费用在乙方</w:t>
      </w:r>
      <w:r>
        <w:rPr>
          <w:rFonts w:hint="eastAsia" w:ascii="宋体" w:hAnsi="宋体" w:cs="仿宋"/>
          <w:color w:val="auto"/>
          <w:sz w:val="28"/>
          <w:szCs w:val="28"/>
          <w:highlight w:val="none"/>
          <w:lang w:val="en-US" w:eastAsia="zh-CN"/>
        </w:rPr>
        <w:t xml:space="preserve">合同金额</w:t>
      </w:r>
      <w:r>
        <w:rPr>
          <w:rFonts w:hint="eastAsia" w:ascii="宋体" w:hAnsi="宋体" w:eastAsia="宋体" w:cs="仿宋"/>
          <w:color w:val="auto"/>
          <w:sz w:val="28"/>
          <w:szCs w:val="28"/>
          <w:highlight w:val="none"/>
        </w:rPr>
        <w:t xml:space="preserve">中扣除，并</w:t>
      </w:r>
      <w:r>
        <w:rPr>
          <w:rFonts w:hint="eastAsia" w:ascii="宋体" w:hAnsi="宋体" w:eastAsia="宋体" w:cs="仿宋"/>
          <w:color w:val="auto"/>
          <w:sz w:val="28"/>
          <w:szCs w:val="28"/>
        </w:rPr>
        <w:t xml:space="preserve">在月度考核中一次性扣除5分。</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4.当月针对同一存在问题，连续2次整改不合格或累计3次及以上未完成甲方交办的任务的，月度考核一次性扣除5分。</w:t>
      </w:r>
      <w:r/>
    </w:p>
    <w:p>
      <w:pPr>
        <w:ind w:left="77" w:firstLine="480"/>
        <w:keepLines w:val="0"/>
        <w:keepNext w:val="0"/>
        <w:pageBreakBefore w:val="0"/>
        <w:spacing w:line="360" w:lineRule="auto"/>
        <w:widowControl/>
        <w:rPr>
          <w:rFonts w:hint="eastAsia" w:ascii="楷体" w:hAnsi="楷体" w:eastAsia="宋体" w:cs="楷体"/>
          <w:b/>
          <w:bCs/>
          <w:color w:val="000000"/>
          <w:sz w:val="28"/>
          <w:szCs w:val="28"/>
          <w:highlight w:val="none"/>
          <w:lang w:val="en-US" w:eastAsia="zh-CN"/>
        </w:rPr>
      </w:pPr>
      <w:r>
        <w:rPr>
          <w:rFonts w:hint="eastAsia" w:ascii="楷体" w:hAnsi="楷体" w:eastAsia="楷体" w:cs="楷体"/>
          <w:b/>
          <w:bCs/>
          <w:color w:val="000000"/>
          <w:sz w:val="28"/>
          <w:szCs w:val="28"/>
          <w:highlight w:val="none"/>
        </w:rPr>
        <w:t xml:space="preserve">（</w:t>
      </w:r>
      <w:r>
        <w:rPr>
          <w:rFonts w:hint="eastAsia" w:ascii="楷体" w:hAnsi="楷体" w:eastAsia="楷体" w:cs="楷体"/>
          <w:b/>
          <w:bCs/>
          <w:color w:val="000000"/>
          <w:sz w:val="28"/>
          <w:szCs w:val="28"/>
          <w:highlight w:val="none"/>
          <w:lang w:val="en-US" w:eastAsia="zh-CN"/>
        </w:rPr>
        <w:t xml:space="preserve">三</w:t>
      </w:r>
      <w:r>
        <w:rPr>
          <w:rFonts w:hint="eastAsia" w:ascii="楷体" w:hAnsi="楷体" w:eastAsia="楷体" w:cs="楷体"/>
          <w:b/>
          <w:bCs/>
          <w:color w:val="000000"/>
          <w:sz w:val="28"/>
          <w:szCs w:val="28"/>
          <w:highlight w:val="none"/>
        </w:rPr>
        <w:t xml:space="preserve">）日常绿化管理制度落实情况</w:t>
      </w:r>
      <w:r>
        <w:rPr>
          <w:rFonts w:hint="eastAsia" w:ascii="楷体" w:hAnsi="楷体" w:eastAsia="楷体" w:cs="楷体"/>
          <w:b/>
          <w:bCs/>
          <w:color w:val="000000"/>
          <w:sz w:val="28"/>
          <w:szCs w:val="28"/>
          <w:highlight w:val="none"/>
          <w:lang w:val="en-US" w:eastAsia="zh-CN"/>
        </w:rPr>
        <w:t xml:space="preserve">检查</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宋体" w:hAnsi="宋体" w:eastAsia="宋体" w:cs="仿宋"/>
          <w:color w:val="000000"/>
          <w:sz w:val="28"/>
          <w:szCs w:val="28"/>
          <w:highlight w:val="none"/>
        </w:rPr>
        <w:t xml:space="preserve">每月</w:t>
      </w:r>
      <w:r>
        <w:rPr>
          <w:rFonts w:hint="eastAsia" w:ascii="宋体" w:hAnsi="宋体" w:eastAsia="宋体" w:cs="仿宋"/>
          <w:color w:val="000000"/>
          <w:sz w:val="28"/>
          <w:szCs w:val="28"/>
          <w:highlight w:val="none"/>
          <w:lang w:val="en-US" w:eastAsia="zh-CN"/>
        </w:rPr>
        <w:t xml:space="preserve">不定期进行</w:t>
      </w:r>
      <w:r>
        <w:rPr>
          <w:rFonts w:hint="eastAsia" w:ascii="宋体" w:hAnsi="宋体" w:eastAsia="宋体" w:cs="仿宋"/>
          <w:color w:val="000000"/>
          <w:sz w:val="28"/>
          <w:szCs w:val="28"/>
          <w:highlight w:val="none"/>
        </w:rPr>
        <w:t xml:space="preserve">日常绿化管理制度落实情况</w:t>
      </w:r>
      <w:r>
        <w:rPr>
          <w:rFonts w:hint="eastAsia" w:ascii="宋体" w:hAnsi="宋体" w:eastAsia="宋体" w:cs="仿宋"/>
          <w:color w:val="000000"/>
          <w:sz w:val="28"/>
          <w:szCs w:val="28"/>
          <w:highlight w:val="none"/>
          <w:lang w:val="en-US" w:eastAsia="zh-CN"/>
        </w:rPr>
        <w:t xml:space="preserve">检查</w:t>
      </w:r>
      <w:r>
        <w:rPr>
          <w:rFonts w:hint="eastAsia" w:ascii="宋体" w:hAnsi="宋体" w:eastAsia="宋体" w:cs="仿宋"/>
          <w:color w:val="000000"/>
          <w:sz w:val="28"/>
          <w:szCs w:val="28"/>
          <w:highlight w:val="none"/>
        </w:rPr>
        <w:t xml:space="preserve">，根据情况进行</w:t>
      </w:r>
      <w:r>
        <w:rPr>
          <w:rFonts w:hint="eastAsia" w:ascii="宋体" w:hAnsi="宋体" w:eastAsia="宋体" w:cs="仿宋"/>
          <w:color w:val="000000"/>
          <w:sz w:val="28"/>
          <w:szCs w:val="28"/>
          <w:highlight w:val="none"/>
          <w:lang w:val="en-US" w:eastAsia="zh-CN"/>
        </w:rPr>
        <w:t xml:space="preserve">加分或减分</w:t>
      </w:r>
      <w:r>
        <w:rPr>
          <w:rFonts w:hint="eastAsia" w:ascii="宋体" w:hAnsi="宋体" w:eastAsia="宋体" w:cs="仿宋"/>
          <w:color w:val="000000"/>
          <w:sz w:val="28"/>
          <w:szCs w:val="28"/>
          <w:highlight w:val="none"/>
        </w:rPr>
        <w:t xml:space="preserve">，并综合“日巡查、月考核”</w:t>
      </w:r>
      <w:r>
        <w:rPr>
          <w:rFonts w:hint="eastAsia" w:ascii="宋体" w:hAnsi="宋体" w:eastAsia="宋体" w:cs="仿宋"/>
          <w:color w:val="000000"/>
          <w:sz w:val="28"/>
          <w:szCs w:val="28"/>
          <w:highlight w:val="none"/>
          <w:lang w:val="en-US" w:eastAsia="zh-CN"/>
        </w:rPr>
        <w:t xml:space="preserve">成绩，</w:t>
      </w:r>
      <w:r>
        <w:rPr>
          <w:rFonts w:hint="eastAsia" w:ascii="宋体" w:hAnsi="宋体" w:eastAsia="宋体" w:cs="仿宋"/>
          <w:color w:val="000000"/>
          <w:sz w:val="28"/>
          <w:szCs w:val="28"/>
          <w:highlight w:val="none"/>
        </w:rPr>
        <w:t xml:space="preserve">评定</w:t>
      </w:r>
      <w:r>
        <w:rPr>
          <w:rFonts w:hint="eastAsia" w:ascii="宋体" w:hAnsi="宋体" w:eastAsia="宋体" w:cs="仿宋"/>
          <w:color w:val="000000"/>
          <w:sz w:val="28"/>
          <w:szCs w:val="28"/>
          <w:highlight w:val="none"/>
          <w:lang w:val="en-US" w:eastAsia="zh-CN"/>
        </w:rPr>
        <w:t xml:space="preserve">最终月度考核</w:t>
      </w:r>
      <w:r>
        <w:rPr>
          <w:rFonts w:hint="eastAsia" w:ascii="宋体" w:hAnsi="宋体" w:eastAsia="宋体" w:cs="仿宋"/>
          <w:color w:val="000000"/>
          <w:sz w:val="28"/>
          <w:szCs w:val="28"/>
          <w:highlight w:val="none"/>
        </w:rPr>
        <w:t xml:space="preserve">成绩，兑现经费。</w:t>
      </w:r>
      <w:r/>
    </w:p>
    <w:p>
      <w:pPr>
        <w:ind w:left="77" w:firstLine="480"/>
        <w:keepLines w:val="0"/>
        <w:keepNext w:val="0"/>
        <w:pageBreakBefore w:val="0"/>
        <w:spacing w:line="360" w:lineRule="auto"/>
        <w:widowControl/>
        <w:rPr>
          <w:rFonts w:hint="eastAsia" w:ascii="黑体" w:hAnsi="黑体" w:eastAsia="黑体" w:cs="黑体"/>
          <w:b/>
          <w:bCs/>
          <w:color w:val="auto"/>
          <w:sz w:val="32"/>
          <w:szCs w:val="32"/>
        </w:rPr>
      </w:pPr>
      <w:r>
        <w:rPr>
          <w:rFonts w:hint="eastAsia" w:ascii="黑体" w:hAnsi="黑体" w:eastAsia="黑体" w:cs="黑体"/>
          <w:b/>
          <w:bCs/>
          <w:color w:val="auto"/>
          <w:sz w:val="32"/>
          <w:szCs w:val="32"/>
        </w:rPr>
        <w:t xml:space="preserve">六、工作流程</w:t>
      </w:r>
      <w:r/>
    </w:p>
    <w:p>
      <w:pPr>
        <w:ind w:left="77" w:firstLine="480"/>
        <w:keepLines w:val="0"/>
        <w:keepNext w:val="0"/>
        <w:pageBreakBefore w:val="0"/>
        <w:spacing w:line="360" w:lineRule="auto"/>
        <w:widowControl/>
        <w:rPr>
          <w:rFonts w:hint="eastAsia" w:ascii="楷体" w:hAnsi="楷体" w:eastAsia="楷体" w:cs="楷体"/>
          <w:b/>
          <w:bCs/>
          <w:color w:val="auto"/>
          <w:sz w:val="28"/>
          <w:szCs w:val="28"/>
          <w:lang w:eastAsia="zh-CN"/>
        </w:rPr>
      </w:pPr>
      <w:r>
        <w:rPr>
          <w:rFonts w:hint="eastAsia" w:ascii="楷体" w:hAnsi="楷体" w:eastAsia="楷体" w:cs="楷体"/>
          <w:b/>
          <w:bCs/>
          <w:color w:val="auto"/>
          <w:sz w:val="28"/>
          <w:szCs w:val="28"/>
        </w:rPr>
        <w:t xml:space="preserve">（一）中标人按时上报工作</w:t>
      </w:r>
      <w:r>
        <w:rPr>
          <w:rFonts w:hint="eastAsia" w:ascii="楷体" w:hAnsi="楷体" w:eastAsia="楷体" w:cs="楷体"/>
          <w:b/>
          <w:bCs/>
          <w:color w:val="auto"/>
          <w:sz w:val="28"/>
          <w:szCs w:val="28"/>
          <w:lang w:val="en-US" w:eastAsia="zh-CN"/>
        </w:rPr>
        <w:t xml:space="preserve">材料</w:t>
      </w:r>
      <w:r/>
    </w:p>
    <w:p>
      <w:pPr>
        <w:ind w:firstLine="560"/>
        <w:spacing w:line="360" w:lineRule="auto"/>
        <w:rPr>
          <w:rFonts w:hint="eastAsia" w:ascii="宋体" w:hAnsi="宋体" w:eastAsia="宋体" w:cs="仿宋"/>
          <w:color w:val="auto"/>
          <w:sz w:val="28"/>
          <w:szCs w:val="28"/>
        </w:rPr>
      </w:pPr>
      <w:r>
        <w:rPr>
          <w:rFonts w:hint="eastAsia" w:ascii="宋体" w:hAnsi="宋体" w:eastAsia="宋体" w:cs="仿宋"/>
          <w:color w:val="auto"/>
          <w:sz w:val="28"/>
          <w:szCs w:val="28"/>
        </w:rPr>
        <w:t xml:space="preserve">1.中标人根据市管道路绿地全年工作计划和养护管理月历，在月底前上报次月养护管理工作计划。</w:t>
      </w:r>
      <w:r/>
    </w:p>
    <w:p>
      <w:pPr>
        <w:ind w:left="77" w:firstLine="480"/>
        <w:keepLines w:val="0"/>
        <w:keepNext w:val="0"/>
        <w:pageBreakBefore w:val="0"/>
        <w:spacing w:line="360" w:lineRule="auto"/>
        <w:widowControl/>
        <w:rPr>
          <w:rFonts w:hint="eastAsia" w:ascii="宋体" w:hAnsi="宋体" w:eastAsia="宋体" w:cs="仿宋"/>
          <w:color w:val="000000"/>
          <w:sz w:val="28"/>
          <w:szCs w:val="28"/>
          <w:highlight w:val="none"/>
          <w:lang w:val="en-US" w:eastAsia="zh-CN"/>
        </w:rPr>
      </w:pPr>
      <w:r>
        <w:rPr>
          <w:rFonts w:hint="eastAsia" w:ascii="宋体" w:hAnsi="宋体" w:eastAsia="宋体" w:cs="仿宋"/>
          <w:color w:val="000000"/>
          <w:sz w:val="28"/>
          <w:szCs w:val="28"/>
          <w:highlight w:val="none"/>
          <w:lang w:val="en-US" w:eastAsia="zh-CN"/>
        </w:rPr>
        <w:t xml:space="preserve">2</w:t>
      </w:r>
      <w:r>
        <w:rPr>
          <w:rFonts w:hint="eastAsia" w:ascii="宋体" w:hAnsi="宋体" w:eastAsia="宋体" w:cs="仿宋"/>
          <w:color w:val="000000"/>
          <w:sz w:val="28"/>
          <w:szCs w:val="28"/>
          <w:highlight w:val="none"/>
        </w:rPr>
        <w:t xml:space="preserve">.中标人根据全年工作计划和养护管理月历</w:t>
      </w:r>
      <w:r>
        <w:rPr>
          <w:rFonts w:hint="eastAsia" w:ascii="宋体" w:hAnsi="宋体" w:eastAsia="宋体" w:cs="仿宋"/>
          <w:color w:val="000000"/>
          <w:sz w:val="28"/>
          <w:szCs w:val="28"/>
          <w:highlight w:val="none"/>
          <w:lang w:eastAsia="zh-CN"/>
        </w:rPr>
        <w:t xml:space="preserve">，</w:t>
      </w:r>
      <w:r>
        <w:rPr>
          <w:rFonts w:hint="eastAsia" w:ascii="宋体" w:hAnsi="宋体" w:eastAsia="宋体" w:cs="仿宋"/>
          <w:color w:val="000000"/>
          <w:sz w:val="28"/>
          <w:szCs w:val="28"/>
          <w:highlight w:val="none"/>
        </w:rPr>
        <w:t xml:space="preserve">在月底前上报</w:t>
      </w:r>
      <w:r>
        <w:rPr>
          <w:rFonts w:hint="eastAsia" w:ascii="宋体" w:hAnsi="宋体" w:eastAsia="宋体" w:cs="仿宋"/>
          <w:color w:val="000000"/>
          <w:sz w:val="28"/>
          <w:szCs w:val="28"/>
          <w:highlight w:val="none"/>
          <w:lang w:val="en-US" w:eastAsia="zh-CN"/>
        </w:rPr>
        <w:t xml:space="preserve">本月安全台账、养护台账、废物台账</w:t>
      </w:r>
      <w:r>
        <w:rPr>
          <w:rFonts w:hint="eastAsia" w:ascii="宋体" w:hAnsi="宋体" w:eastAsia="宋体" w:cs="仿宋"/>
          <w:color w:val="000000"/>
          <w:sz w:val="28"/>
          <w:szCs w:val="28"/>
          <w:highlight w:val="none"/>
        </w:rPr>
        <w:t xml:space="preserve">。</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lang w:val="en-US" w:eastAsia="zh-CN"/>
        </w:rPr>
        <w:t xml:space="preserve">3</w:t>
      </w:r>
      <w:r>
        <w:rPr>
          <w:rFonts w:hint="eastAsia" w:ascii="宋体" w:hAnsi="宋体" w:eastAsia="宋体" w:cs="仿宋"/>
          <w:color w:val="auto"/>
          <w:sz w:val="28"/>
          <w:szCs w:val="28"/>
        </w:rPr>
        <w:t xml:space="preserve">.考核小组根据中标人上报的工作计划及本月管理内容下达当月绿化管理工作任务单，工作任务单明确各项工作内容的标准及完成时间。</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lang w:val="en-US" w:eastAsia="zh-CN"/>
        </w:rPr>
        <w:t xml:space="preserve">4</w:t>
      </w:r>
      <w:r>
        <w:rPr>
          <w:rFonts w:hint="eastAsia" w:ascii="宋体" w:hAnsi="宋体" w:eastAsia="宋体" w:cs="仿宋"/>
          <w:color w:val="auto"/>
          <w:sz w:val="28"/>
          <w:szCs w:val="28"/>
        </w:rPr>
        <w:t xml:space="preserve">.上报形式：各中标人通过书面形式或电子邮件进行上报。书面形式需加盖单位鲜章，电子邮件需电话通知管理单位确认。</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lang w:val="en-US" w:eastAsia="zh-CN"/>
        </w:rPr>
        <w:t xml:space="preserve">5</w:t>
      </w:r>
      <w:r>
        <w:rPr>
          <w:rFonts w:hint="eastAsia" w:ascii="宋体" w:hAnsi="宋体" w:eastAsia="宋体" w:cs="仿宋"/>
          <w:color w:val="auto"/>
          <w:sz w:val="28"/>
          <w:szCs w:val="28"/>
        </w:rPr>
        <w:t xml:space="preserve">.未按时上报工作</w:t>
      </w:r>
      <w:r>
        <w:rPr>
          <w:rFonts w:hint="eastAsia" w:ascii="宋体" w:hAnsi="宋体" w:eastAsia="宋体" w:cs="仿宋"/>
          <w:color w:val="auto"/>
          <w:sz w:val="28"/>
          <w:szCs w:val="28"/>
          <w:lang w:val="en-US" w:eastAsia="zh-CN"/>
        </w:rPr>
        <w:t xml:space="preserve">材料</w:t>
      </w:r>
      <w:r>
        <w:rPr>
          <w:rFonts w:hint="eastAsia" w:ascii="宋体" w:hAnsi="宋体" w:eastAsia="宋体" w:cs="仿宋"/>
          <w:color w:val="auto"/>
          <w:sz w:val="28"/>
          <w:szCs w:val="28"/>
        </w:rPr>
        <w:t xml:space="preserve">的扣当月考核成绩2分，不上报工作</w:t>
      </w:r>
      <w:r>
        <w:rPr>
          <w:rFonts w:hint="eastAsia" w:ascii="宋体" w:hAnsi="宋体" w:eastAsia="宋体" w:cs="仿宋"/>
          <w:color w:val="auto"/>
          <w:sz w:val="28"/>
          <w:szCs w:val="28"/>
          <w:lang w:val="en-US" w:eastAsia="zh-CN"/>
        </w:rPr>
        <w:t xml:space="preserve">材料</w:t>
      </w:r>
      <w:r>
        <w:rPr>
          <w:rFonts w:hint="eastAsia" w:ascii="宋体" w:hAnsi="宋体" w:eastAsia="宋体" w:cs="仿宋"/>
          <w:color w:val="auto"/>
          <w:sz w:val="28"/>
          <w:szCs w:val="28"/>
        </w:rPr>
        <w:t xml:space="preserve">的扣当月考核成绩5分。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（二）中标人报验工作完成情况</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1.中标人按照《工作任务单》或整改通知书要求，按时间节点将完成的养护工作内容及时上报管理单位，申请检查验收。</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2.报验形式：各中标人通过书面形式或电子邮件进行报验。书面形式需加盖单位鲜章，电子邮件需电话通知管理单位确认。</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3.报验生效时间：书面报验以签收日期为生效日，网上报验以电子邮件发出日期为生效日。</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4.中标人应由专人一事一报，即在每项任务全面完成后进行报验。</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5.中标人如不按要求或不能按时将管理作业完成情况书面上报的，作未完成任务处理，该项考核不得分。如因下雨等不可抗拒原因，需推迟完成作业的需书面报请管理单位同意后方可有效。</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（三）管理单位验收</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1.考核小组接到中标人报验单后会同中标人人员及时安排检查验收。</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2.对报验内容的每一项工作的完成情况及效果进行评分。</w:t>
      </w:r>
      <w:r/>
    </w:p>
    <w:p>
      <w:pPr>
        <w:ind w:left="77" w:firstLine="480"/>
        <w:keepLines w:val="0"/>
        <w:keepNext w:val="0"/>
        <w:pageBreakBefore w:val="0"/>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（四）管理单位下达整改意见</w:t>
      </w:r>
      <w:r/>
    </w:p>
    <w:p>
      <w:pPr>
        <w:ind w:firstLine="560"/>
        <w:keepLines w:val="0"/>
        <w:keepNext w:val="0"/>
        <w:pageBreakBefore w:val="0"/>
        <w:spacing w:line="360" w:lineRule="auto"/>
        <w:widowControl/>
        <w:rPr>
          <w:rFonts w:ascii="宋体" w:hAnsi="宋体" w:eastAsia="宋体" w:cs="仿宋"/>
          <w:color w:val="auto"/>
          <w:sz w:val="28"/>
          <w:szCs w:val="28"/>
        </w:rPr>
      </w:pPr>
      <w:r>
        <w:rPr>
          <w:rFonts w:hint="eastAsia" w:ascii="宋体" w:hAnsi="宋体" w:eastAsia="宋体" w:cs="仿宋"/>
          <w:color w:val="auto"/>
          <w:sz w:val="28"/>
          <w:szCs w:val="28"/>
        </w:rPr>
        <w:t xml:space="preserve">1.考核小组对中标人进行验收时，发现需进一步整改的地段应下达整改通知书，规定整改期限，每下发一次整改扣考核成绩2分。</w:t>
      </w:r>
      <w:r/>
    </w:p>
    <w:p>
      <w:pPr>
        <w:rPr>
          <w:rFonts w:hint="eastAsia" w:hAnsi="宋体" w:eastAsia="宋体" w:cs="Times New Roman"/>
          <w:b/>
          <w:color w:val="000000"/>
          <w:sz w:val="36"/>
          <w:lang w:val="en-US" w:eastAsia="zh-CN"/>
        </w:rPr>
      </w:pPr>
      <w:r>
        <w:rPr>
          <w:rFonts w:hint="eastAsia" w:ascii="宋体" w:hAnsi="宋体" w:eastAsia="宋体" w:cs="仿宋"/>
          <w:color w:val="auto"/>
          <w:sz w:val="28"/>
          <w:szCs w:val="28"/>
        </w:rPr>
        <w:t xml:space="preserve">2.中标人按整改通知书要求整改完毕后，再次上报，直至验收合格。</w:t>
      </w:r>
      <w:r/>
    </w:p>
    <w:p>
      <w:pPr>
        <w:rPr>
          <w:rFonts w:hint="default"/>
          <w:lang w:val="en-US" w:eastAsia="zh-CN"/>
        </w:rPr>
      </w:pPr>
      <w:r>
        <w:rPr>
          <w:rFonts w:hint="eastAsia" w:hAnsi="宋体" w:eastAsia="宋体" w:cs="Times New Roman"/>
          <w:b/>
          <w:color w:val="000000"/>
          <w:sz w:val="36"/>
          <w:lang w:val="en-US" w:eastAsia="zh-CN"/>
        </w:rPr>
        <w:br w:type="page" w:clear="all"/>
      </w:r>
      <w:r/>
    </w:p>
    <w:p>
      <w:pPr>
        <w:jc w:val="center"/>
        <w:widowControl/>
        <w:rPr>
          <w:rFonts w:hint="default" w:ascii="宋体" w:hAnsi="宋体" w:eastAsia="宋体" w:cs="宋体"/>
          <w:b/>
          <w:bCs/>
          <w:color w:val="auto"/>
          <w:sz w:val="24"/>
          <w:szCs w:val="24"/>
          <w:highlight w:val="none"/>
        </w:rPr>
      </w:pPr>
      <w:r/>
      <w:bookmarkStart w:id="20" w:name="_Toc523404701"/>
      <w:r/>
      <w:bookmarkStart w:id="21" w:name="_Toc522790136"/>
      <w:r>
        <w:rPr>
          <w:rFonts w:hint="eastAsia" w:ascii="宋体" w:hAnsi="宋体" w:eastAsia="宋体" w:cs="宋体"/>
          <w:b/>
          <w:bCs/>
          <w:color w:val="auto"/>
          <w:sz w:val="24"/>
          <w:szCs w:val="24"/>
          <w:highlight w:val="none"/>
        </w:rPr>
        <w:t xml:space="preserve">第六章采购需求</w:t>
      </w:r>
      <w:r/>
    </w:p>
    <w:p>
      <w:pPr>
        <w:spacing w:after="0" w:line="440" w:lineRule="exact"/>
        <w:rPr>
          <w:rFonts w:ascii="Times New Roman" w:hAnsi="Times New Roman"/>
          <w:b/>
          <w:color w:val="auto"/>
          <w:sz w:val="24"/>
          <w:highlight w:val="none"/>
        </w:rPr>
      </w:pPr>
      <w:r>
        <w:rPr>
          <w:rFonts w:ascii="Times New Roman" w:hAnsi="Times New Roman"/>
          <w:b/>
          <w:color w:val="auto"/>
          <w:sz w:val="24"/>
          <w:highlight w:val="none"/>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一、项目名称：</w:t>
      </w:r>
      <w:r>
        <w:rPr>
          <w:rFonts w:hint="eastAsia" w:ascii="宋体" w:hAnsi="宋体" w:eastAsia="宋体" w:cs="宋体"/>
          <w:color w:val="000000"/>
          <w:sz w:val="24"/>
          <w:highlight w:val="none"/>
          <w:lang w:eastAsia="zh-CN"/>
        </w:rPr>
        <w:t xml:space="preserve">港务区2026年-2028年绿化养护服务项目</w:t>
      </w:r>
      <w:r/>
    </w:p>
    <w:p>
      <w:pPr>
        <w:spacing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二、本项目不接受超过</w:t>
      </w:r>
      <w:r>
        <w:rPr>
          <w:rFonts w:hint="eastAsia" w:ascii="宋体" w:hAnsi="宋体" w:eastAsia="宋体" w:cs="宋体"/>
          <w:b/>
          <w:bCs/>
          <w:color w:val="000000"/>
          <w:sz w:val="24"/>
          <w:highlight w:val="none"/>
          <w:lang w:eastAsia="zh-CN"/>
        </w:rPr>
        <w:t xml:space="preserve">最高投标限价</w:t>
      </w:r>
      <w:r>
        <w:rPr>
          <w:rFonts w:hint="eastAsia" w:ascii="宋体" w:hAnsi="宋体" w:eastAsia="宋体" w:cs="宋体"/>
          <w:b/>
          <w:bCs/>
          <w:color w:val="000000"/>
          <w:sz w:val="24"/>
          <w:highlight w:val="none"/>
          <w:lang w:val="en-US" w:eastAsia="zh-CN"/>
        </w:rPr>
        <w:t xml:space="preserve">200万</w:t>
      </w:r>
      <w:r>
        <w:rPr>
          <w:rFonts w:hint="eastAsia" w:ascii="宋体" w:hAnsi="宋体" w:eastAsia="宋体" w:cs="宋体"/>
          <w:b/>
          <w:bCs/>
          <w:color w:val="000000"/>
          <w:sz w:val="24"/>
          <w:highlight w:val="none"/>
          <w:u w:val="none"/>
        </w:rPr>
        <w:t xml:space="preserve">元</w:t>
      </w:r>
      <w:r>
        <w:rPr>
          <w:rFonts w:hint="eastAsia" w:ascii="宋体" w:hAnsi="宋体" w:eastAsia="宋体" w:cs="宋体"/>
          <w:b/>
          <w:bCs/>
          <w:color w:val="000000"/>
          <w:sz w:val="24"/>
          <w:highlight w:val="none"/>
        </w:rPr>
        <w:t xml:space="preserve">（采购项目预算金额）的报价。</w:t>
      </w:r>
      <w:r>
        <w:rPr>
          <w:rFonts w:hint="eastAsia" w:ascii="宋体" w:hAnsi="宋体" w:eastAsia="宋体" w:cs="宋体"/>
          <w:b w:val="0"/>
          <w:bCs w:val="0"/>
          <w:color w:val="000000"/>
          <w:sz w:val="24"/>
          <w:highlight w:val="none"/>
        </w:rPr>
        <w:t xml:space="preserve">报价包含项目完成的所有费用，</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报价时需考虑完成本项目内容所涉及的包含并不限于人工费、材料费、机械费、工具设备费、税费、保险、验收、利润等</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认为可能发生的相关一切费用。采购人不再支付报价以外的任何费用。</w:t>
      </w:r>
      <w:r/>
    </w:p>
    <w:p>
      <w:pPr>
        <w:spacing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三、项目概况：</w:t>
      </w:r>
      <w:r/>
    </w:p>
    <w:p>
      <w:pPr>
        <w:ind w:firstLine="480"/>
        <w:spacing w:line="360" w:lineRule="auto"/>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1、项目内容：</w:t>
      </w:r>
      <w:r>
        <w:rPr>
          <w:rFonts w:hint="eastAsia" w:ascii="宋体" w:hAnsi="宋体" w:eastAsia="宋体" w:cs="宋体"/>
          <w:color w:val="000000"/>
          <w:sz w:val="24"/>
          <w:highlight w:val="none"/>
          <w:lang w:eastAsia="zh-CN"/>
        </w:rPr>
        <w:t xml:space="preserve">港务区2026年-2028年绿化养护服务项目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位于徐州市港务区内，共17.88公顷绿地及2828株行道树，</w:t>
      </w:r>
      <w:r>
        <w:rPr>
          <w:rFonts w:hint="eastAsia" w:ascii="宋体" w:hAnsi="宋体" w:eastAsia="宋体" w:cs="宋体"/>
          <w:color w:val="000000"/>
          <w:sz w:val="24"/>
          <w:highlight w:val="none"/>
          <w:lang w:eastAsia="zh-CN"/>
        </w:rPr>
        <w:t xml:space="preserve">绿化养护</w:t>
      </w:r>
      <w:r>
        <w:rPr>
          <w:rFonts w:hint="eastAsia" w:ascii="宋体" w:hAnsi="宋体" w:eastAsia="宋体" w:cs="宋体"/>
          <w:color w:val="000000"/>
          <w:sz w:val="24"/>
          <w:highlight w:val="none"/>
          <w:lang w:val="en-US" w:eastAsia="zh-CN"/>
        </w:rPr>
        <w:t xml:space="preserve">范围包括但不限于修剪、除草、施肥、浇水、抹芽、除萌、病虫害防治、草坪修剪、苗木补植、防寒、防涝、防旱、防火、卫生保洁、秩序管理、设施设备维修保养、垃圾清理清运等</w:t>
      </w:r>
      <w:r>
        <w:rPr>
          <w:rFonts w:hint="eastAsia" w:ascii="宋体" w:hAnsi="宋体" w:eastAsia="宋体" w:cs="宋体"/>
          <w:color w:val="000000"/>
          <w:sz w:val="24"/>
          <w:highlight w:val="none"/>
        </w:rPr>
        <w:t xml:space="preserve">。</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2、合同履行期限：</w:t>
      </w:r>
      <w:r>
        <w:rPr>
          <w:rFonts w:hint="eastAsia" w:ascii="宋体" w:hAnsi="宋体" w:eastAsia="宋体" w:cs="宋体"/>
          <w:color w:val="000000"/>
          <w:sz w:val="24"/>
          <w:highlight w:val="none"/>
          <w:lang w:val="en-US" w:eastAsia="zh-CN"/>
        </w:rPr>
        <w:t xml:space="preserve">二年</w:t>
      </w:r>
      <w:r>
        <w:rPr>
          <w:rFonts w:hint="eastAsia" w:ascii="宋体" w:hAnsi="宋体" w:eastAsia="宋体" w:cs="宋体"/>
          <w:color w:val="000000"/>
          <w:sz w:val="24"/>
          <w:highlight w:val="none"/>
        </w:rPr>
        <w:t xml:space="preserve">。</w:t>
      </w:r>
      <w:r/>
    </w:p>
    <w:p>
      <w:pPr>
        <w:ind w:firstLine="480"/>
        <w:spacing w:line="360" w:lineRule="auto"/>
        <w:widowControl/>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3、养护标准：《江苏省城市园林绿化养护管理规范及分级标准》（苏建园〔2015〕383号）/三级、《徐州市城市绿化条例》（2023修正）及徐州市及泉山区相关规定为准进行养护管理。</w:t>
      </w:r>
      <w:r/>
    </w:p>
    <w:p>
      <w:pPr>
        <w:ind w:firstLine="480"/>
        <w:spacing w:line="360" w:lineRule="auto"/>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、现场勘察：自行勘察</w:t>
      </w:r>
      <w:r>
        <w:rPr>
          <w:rFonts w:hint="eastAsia" w:ascii="宋体" w:hAnsi="宋体" w:eastAsia="宋体" w:cs="宋体"/>
          <w:color w:val="000000"/>
          <w:sz w:val="24"/>
        </w:rPr>
        <w:t xml:space="preserve">现场。</w:t>
      </w:r>
      <w:r/>
    </w:p>
    <w:p>
      <w:pPr>
        <w:ind w:left="42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5、项目养护范围及面积：</w:t>
      </w:r>
      <w:r/>
    </w:p>
    <w:p>
      <w:pPr>
        <w:ind w:left="42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本次绿化养护范围为</w:t>
      </w:r>
      <w:r>
        <w:rPr>
          <w:rFonts w:hint="eastAsia" w:ascii="宋体" w:hAnsi="宋体" w:eastAsia="宋体" w:cs="宋体"/>
          <w:color w:val="000000"/>
          <w:sz w:val="24"/>
          <w:szCs w:val="24"/>
          <w:lang w:val="en-US" w:eastAsia="zh-CN" w:bidi="ar-SA"/>
        </w:rPr>
        <w:t xml:space="preserve">港务区内共17.88公顷绿地及2828株行道树。</w:t>
      </w:r>
      <w:r/>
    </w:p>
    <w:tbl>
      <w:tblPr>
        <w:tblStyle w:val="873"/>
        <w:tblpPr w:horzAnchor="page" w:tblpX="818" w:vertAnchor="text" w:tblpY="1261" w:leftFromText="180" w:topFromText="0" w:rightFromText="180" w:bottomFromText="0"/>
        <w:tblW w:w="10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3"/>
        <w:gridCol w:w="2684"/>
        <w:gridCol w:w="1710"/>
        <w:gridCol w:w="1560"/>
        <w:gridCol w:w="3823"/>
      </w:tblGrid>
      <w:tr>
        <w:trPr>
          <w:trHeight w:val="480"/>
        </w:trPr>
        <w:tc>
          <w:tcPr>
            <w:gridSpan w:val="5"/>
            <w:shd w:val="clear" w:color="auto" w:fill="auto"/>
            <w:tcBorders>
              <w:top w:val="none" w:color="000000" w:sz="4" w:space="0"/>
              <w:left w:val="none" w:color="000000" w:sz="4" w:space="0"/>
              <w:bottom w:val="single" w:color="000000" w:sz="8" w:space="0"/>
              <w:right w:val="single" w:color="000000" w:sz="8"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港务区2026年-2028年绿化养护服务项目</w:t>
            </w:r>
            <w:r/>
          </w:p>
        </w:tc>
      </w:tr>
      <w:tr>
        <w:trPr>
          <w:trHeight w:val="360"/>
        </w:trPr>
        <w:tc>
          <w:tcPr>
            <w:shd w:val="clear" w:color="auto" w:fill="auto"/>
            <w:tcBorders>
              <w:top w:val="single" w:color="000000" w:sz="8" w:space="0"/>
              <w:left w:val="single" w:color="000000" w:sz="8" w:space="0"/>
              <w:bottom w:val="single" w:color="000000" w:sz="8" w:space="0"/>
              <w:right w:val="single" w:color="000000" w:sz="8" w:space="0"/>
            </w:tcBorders>
            <w:tcW w:w="69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68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养护地点</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2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绿地情况</w:t>
            </w:r>
            <w:r/>
          </w:p>
        </w:tc>
        <w:tc>
          <w:tcPr>
            <w:shd w:val="clear" w:color="auto" w:fill="auto"/>
            <w:tcBorders>
              <w:top w:val="single" w:color="000000" w:sz="8" w:space="0"/>
              <w:left w:val="single" w:color="000000" w:sz="8" w:space="0"/>
              <w:bottom w:val="single" w:color="000000" w:sz="8" w:space="0"/>
              <w:right w:val="single" w:color="000000" w:sz="8" w:space="0"/>
            </w:tcBorders>
            <w:tcW w:w="382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700"/>
        </w:trPr>
        <w:tc>
          <w:tcPr>
            <w:shd w:val="clear" w:color="auto" w:fill="auto"/>
            <w:tcBorders>
              <w:top w:val="single" w:color="000000" w:sz="8" w:space="0"/>
              <w:left w:val="single" w:color="000000" w:sz="8" w:space="0"/>
              <w:bottom w:val="single" w:color="000000" w:sz="8" w:space="0"/>
              <w:right w:val="single" w:color="000000" w:sz="8" w:space="0"/>
            </w:tcBorders>
            <w:tcW w:w="69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684"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none" w:color="000000" w:sz="4" w:space="0"/>
              <w:left w:val="none" w:color="000000" w:sz="4" w:space="0"/>
              <w:bottom w:val="single" w:color="000000" w:sz="8" w:space="0"/>
              <w:right w:val="single" w:color="000000" w:sz="8" w:space="0"/>
            </w:tcBorders>
            <w:tcW w:w="17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绿地面积（㎡）</w:t>
            </w:r>
            <w:r/>
          </w:p>
        </w:tc>
        <w:tc>
          <w:tcPr>
            <w:shd w:val="clear" w:color="auto" w:fill="auto"/>
            <w:tcBorders>
              <w:top w:val="none" w:color="000000" w:sz="4" w:space="0"/>
              <w:left w:val="none" w:color="000000" w:sz="4" w:space="0"/>
              <w:bottom w:val="single" w:color="000000" w:sz="8" w:space="0"/>
              <w:right w:val="single" w:color="000000" w:sz="8"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行道树（株）</w:t>
            </w:r>
            <w:r/>
          </w:p>
        </w:tc>
        <w:tc>
          <w:tcPr>
            <w:shd w:val="clear" w:color="auto" w:fill="auto"/>
            <w:tcBorders>
              <w:top w:val="single" w:color="000000" w:sz="8" w:space="0"/>
              <w:left w:val="single" w:color="000000" w:sz="8" w:space="0"/>
              <w:bottom w:val="single" w:color="000000" w:sz="8" w:space="0"/>
              <w:right w:val="single" w:color="000000" w:sz="8" w:space="0"/>
            </w:tcBorders>
            <w:tcW w:w="3823"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徐丰路</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8"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华美热电厂到南岗分车带，不包括张小楼西侧徐丰路树阵广场</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腾达路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女贞，顺堤路往西200米产业园门口（含分车带）</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顺达路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重阳木，同发路至庞夹路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盛泉路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法桐，时代大道至腾飞路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腾飞路一期、二期</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法桐，徐丰路至旺泉路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兴安路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银杏，南至时代大道北至腾达路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时代大道行道树</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重阳木，徐丰路至兴泉路</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汉城西路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法桐，西三环至汉城小区西侧路口，不包括西侧第一个小花坛</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和美佳苑（王新庄定销房）南侧路</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时代大道绿地</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98275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徐丰路至兴泉路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故黄河二段标小游园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39558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南至铁路隧道，北至桃园街道办事处南侧铁路</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苏丁大沟小游园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三级养护，延苏丁路（丁楼社区）沟南侧</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丁王中沟小游园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三级养护，北段丁万河至王新庄村委会，南段丁万河至智慧树幼儿园南头</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陈庄街头小游园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三级养护，广场内硬质铺装及绿化，陈庄村内5处绿地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陈庄社区广场小游园</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陈庄村东出入口北侧</w:t>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时代大道东延</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法桐，西至徐丰路东至第一个路口</w:t>
            </w:r>
            <w:r/>
          </w:p>
        </w:tc>
      </w:tr>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6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文学路中段</w:t>
            </w:r>
            <w:r/>
          </w:p>
        </w:tc>
        <w:tc>
          <w:tcPr>
            <w:shd w:val="clear" w:color="auto" w:fill="ffffff"/>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法桐，玉潭佳苑北侧，小区东侧路红绿灯、路灯往西</w:t>
            </w:r>
            <w:r/>
          </w:p>
        </w:tc>
      </w:tr>
      <w:tr>
        <w:trPr>
          <w:trHeight w:val="540"/>
        </w:trPr>
        <w:tc>
          <w:tcPr>
            <w:gridSpan w:val="2"/>
            <w:shd w:val="clear" w:color="auto" w:fill="d9d9d9"/>
            <w:tcBorders>
              <w:top w:val="single" w:color="000000" w:sz="4" w:space="0"/>
              <w:left w:val="single" w:color="000000" w:sz="8" w:space="0"/>
              <w:bottom w:val="single" w:color="000000" w:sz="4" w:space="0"/>
              <w:right w:val="single" w:color="000000" w:sz="4" w:space="0"/>
            </w:tcBorders>
            <w:tcW w:w="33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d9d9d9"/>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178771</w:t>
            </w:r>
            <w:r/>
          </w:p>
        </w:tc>
        <w:tc>
          <w:tcPr>
            <w:shd w:val="clear" w:color="auto" w:fill="d9d9d9"/>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2828</w:t>
            </w:r>
            <w:r/>
          </w:p>
        </w:tc>
        <w:tc>
          <w:tcPr>
            <w:shd w:val="clear" w:color="auto" w:fill="d9d9d9"/>
            <w:tcBorders>
              <w:top w:val="single" w:color="000000" w:sz="4" w:space="0"/>
              <w:left w:val="single" w:color="000000" w:sz="4" w:space="0"/>
              <w:bottom w:val="single" w:color="000000" w:sz="4" w:space="0"/>
              <w:right w:val="single" w:color="000000" w:sz="8" w:space="0"/>
            </w:tcBorders>
            <w:tcW w:w="382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ind w:left="0" w:firstLine="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四、工作人员配备要求（本条为实质性响应指标，如有任何一项不满足或负偏离则视为无效投标。）</w:t>
      </w:r>
      <w:r/>
    </w:p>
    <w:p>
      <w:pPr>
        <w:ind w:left="0" w:right="454" w:firstLine="0"/>
        <w:jc w:val="left"/>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lang w:val="en-US" w:eastAsia="zh-CN" w:bidi="ar-SA"/>
        </w:rPr>
        <w:t xml:space="preserve">人数要求（以下人数为最低标准，投标人可根据自身情况增加）</w:t>
      </w:r>
      <w:r/>
    </w:p>
    <w:tbl>
      <w:tblPr>
        <w:tblStyle w:val="873"/>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1595"/>
        <w:gridCol w:w="1223"/>
        <w:gridCol w:w="465"/>
        <w:gridCol w:w="1594"/>
        <w:gridCol w:w="3197"/>
      </w:tblGrid>
      <w:tr>
        <w:trPr>
          <w:trHeight w:val="521"/>
        </w:trPr>
        <w:tc>
          <w:tcPr>
            <w:gridSpan w:val="4"/>
            <w:tcW w:w="4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工作人员配备总人数</w:t>
            </w:r>
            <w:r/>
          </w:p>
        </w:tc>
        <w:tc>
          <w:tcPr>
            <w:gridSpan w:val="2"/>
            <w:tcW w:w="4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s="Times New Roman"/>
                <w:color w:val="auto"/>
                <w:sz w:val="24"/>
                <w:szCs w:val="24"/>
                <w:highlight w:val="none"/>
                <w:lang w:val="en-US" w:eastAsia="zh-CN" w:bidi="ar-SA"/>
              </w:rPr>
              <w:t xml:space="preserve">0</w:t>
            </w:r>
            <w:r>
              <w:rPr>
                <w:rFonts w:hint="eastAsia" w:ascii="宋体" w:hAnsi="宋体" w:eastAsia="宋体" w:cs="Times New Roman"/>
                <w:color w:val="auto"/>
                <w:sz w:val="24"/>
                <w:szCs w:val="24"/>
                <w:highlight w:val="none"/>
                <w:lang w:val="en-US" w:eastAsia="zh-CN" w:bidi="ar-SA"/>
              </w:rPr>
              <w:t xml:space="preserve">人</w:t>
            </w:r>
            <w:r/>
          </w:p>
        </w:tc>
      </w:tr>
      <w:tr>
        <w:trPr>
          <w:trHeight w:val="424"/>
        </w:trPr>
        <w:tc>
          <w:tcPr>
            <w:gridSpan w:val="6"/>
            <w:tcW w:w="95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工作人员配置需求</w:t>
            </w:r>
            <w:r/>
          </w:p>
        </w:tc>
      </w:tr>
      <w:tr>
        <w:trPr>
          <w:trHeight w:val="413"/>
        </w:trPr>
        <w:tc>
          <w:tcPr>
            <w:tcW w:w="150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项目负责人</w:t>
            </w:r>
            <w:r/>
          </w:p>
        </w:tc>
        <w:tc>
          <w:tcPr>
            <w:tcW w:w="159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现场负责人</w:t>
            </w:r>
            <w:r/>
          </w:p>
        </w:tc>
        <w:tc>
          <w:tcPr>
            <w:tcW w:w="122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安全员</w:t>
            </w:r>
            <w:r/>
          </w:p>
        </w:tc>
        <w:tc>
          <w:tcPr>
            <w:gridSpan w:val="3"/>
            <w:tcW w:w="5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现场工作人员最低人数</w:t>
            </w:r>
            <w:r/>
          </w:p>
        </w:tc>
      </w:tr>
      <w:tr>
        <w:trPr>
          <w:trHeight w:val="400"/>
        </w:trPr>
        <w:tc>
          <w:tcPr>
            <w:tcW w:w="150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20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总人数</w:t>
            </w:r>
            <w:r/>
          </w:p>
        </w:tc>
        <w:tc>
          <w:tcPr>
            <w:tcW w:w="31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专职园林园艺修剪人数</w:t>
            </w:r>
            <w:r/>
          </w:p>
        </w:tc>
      </w:tr>
      <w:tr>
        <w:trPr>
          <w:trHeight w:val="468" w:hRule="exact"/>
        </w:trPr>
        <w:tc>
          <w:tcPr>
            <w:tcW w:w="15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1人</w:t>
            </w:r>
            <w:r/>
          </w:p>
        </w:tc>
        <w:tc>
          <w:tcPr>
            <w:tcW w:w="15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2人</w:t>
            </w:r>
            <w:r/>
          </w:p>
        </w:tc>
        <w:tc>
          <w:tcPr>
            <w:tcW w:w="122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1人</w:t>
            </w:r>
            <w:r/>
          </w:p>
        </w:tc>
        <w:tc>
          <w:tcPr>
            <w:gridSpan w:val="2"/>
            <w:tcW w:w="20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人</w:t>
            </w:r>
            <w:r/>
          </w:p>
        </w:tc>
        <w:tc>
          <w:tcPr>
            <w:tcW w:w="31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不少于10人</w:t>
            </w:r>
            <w:r/>
          </w:p>
        </w:tc>
      </w:tr>
    </w:tbl>
    <w:p>
      <w:pP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2、拟派项目负责人须</w:t>
      </w:r>
      <w:r>
        <w:rPr>
          <w:rFonts w:hint="eastAsia" w:ascii="宋体" w:hAnsi="宋体" w:eastAsia="宋体" w:cs="宋体"/>
          <w:b/>
          <w:bCs/>
          <w:color w:val="auto"/>
          <w:sz w:val="24"/>
          <w:highlight w:val="none"/>
          <w:lang w:val="en-US" w:eastAsia="zh-CN"/>
        </w:rPr>
        <w:t xml:space="preserve">具备园林绿化类专业中级职称及以上（如职称证书反映不出园林绿化专业则必须提供园林绿化专业毕业证书或者职称评审表）</w:t>
      </w:r>
      <w:r>
        <w:rPr>
          <w:rFonts w:hint="eastAsia" w:ascii="宋体" w:hAnsi="宋体" w:eastAsia="宋体" w:cs="宋体"/>
          <w:color w:val="auto"/>
          <w:sz w:val="24"/>
          <w:highlight w:val="none"/>
          <w:lang w:val="en-US" w:eastAsia="zh-CN"/>
        </w:rPr>
        <w:t xml:space="preserve">，且以上证书聘用企业必须为投标人，投标文件中必须提供项目负责人的证书原件扫描件，中标（成交）后提供原件核查，未提供作废标处理。项目负责人在项目履约过程中，不得同时担任其他任何项目的项目负责人，且项目负责人不得随意更换。项目安全员需提供安全员相关资质证明。</w:t>
      </w:r>
      <w:r/>
    </w:p>
    <w:p>
      <w:pPr>
        <w:keepLines w:val="0"/>
        <w:keepNext w:val="0"/>
        <w:pageBreakBefore w:val="0"/>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工作人员应穿戴统一服装，养护施工现场有明显标志，由项目负责人管理。</w:t>
      </w:r>
      <w:r/>
    </w:p>
    <w:p>
      <w:pPr>
        <w:keepLines w:val="0"/>
        <w:keepNext w:val="0"/>
        <w:pageBreakBefore w:val="0"/>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提供24小时应急服务，附近应有固定办公地点、值班人员及联系电话。</w:t>
      </w:r>
      <w:r/>
    </w:p>
    <w:p>
      <w:pPr>
        <w:jc w:val="left"/>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五、养护管</w:t>
      </w:r>
      <w:r>
        <w:rPr>
          <w:rFonts w:hint="eastAsia" w:ascii="宋体" w:hAnsi="宋体" w:eastAsia="宋体" w:cs="宋体"/>
          <w:b/>
          <w:bCs w:val="0"/>
          <w:color w:val="auto"/>
          <w:sz w:val="24"/>
          <w:szCs w:val="24"/>
          <w:highlight w:val="none"/>
          <w:lang w:val="en-US" w:eastAsia="zh-CN" w:bidi="ar-SA"/>
        </w:rPr>
        <w:t xml:space="preserve">理机械机具设备</w:t>
      </w:r>
      <w:r>
        <w:rPr>
          <w:rFonts w:hint="eastAsia" w:ascii="宋体" w:hAnsi="宋体" w:eastAsia="宋体" w:cs="宋体"/>
          <w:b/>
          <w:color w:val="auto"/>
          <w:sz w:val="24"/>
          <w:szCs w:val="24"/>
          <w:highlight w:val="none"/>
          <w:lang w:val="en-US" w:eastAsia="zh-CN" w:bidi="ar-SA"/>
        </w:rPr>
        <w:t xml:space="preserve">配置</w:t>
      </w:r>
      <w:r>
        <w:rPr>
          <w:rFonts w:hint="eastAsia" w:ascii="宋体" w:hAnsi="宋体" w:eastAsia="宋体" w:cs="宋体"/>
          <w:b/>
          <w:bCs w:val="0"/>
          <w:color w:val="auto"/>
          <w:sz w:val="24"/>
          <w:szCs w:val="24"/>
          <w:highlight w:val="none"/>
          <w:lang w:val="en-US" w:eastAsia="zh-CN" w:bidi="ar-SA"/>
        </w:rPr>
        <w:t xml:space="preserve">要求（</w:t>
      </w:r>
      <w:r>
        <w:rPr>
          <w:rFonts w:hint="eastAsia" w:ascii="宋体" w:hAnsi="宋体" w:eastAsia="宋体" w:cs="宋体"/>
          <w:b/>
          <w:color w:val="auto"/>
          <w:sz w:val="24"/>
          <w:szCs w:val="24"/>
          <w:highlight w:val="none"/>
          <w:lang w:val="en-US" w:eastAsia="zh-CN" w:bidi="ar-SA"/>
        </w:rPr>
        <w:t xml:space="preserve">本条为实质性响应指标，如有任何一项不满足或负偏离则视为无效投标。</w:t>
      </w:r>
      <w:r>
        <w:rPr>
          <w:rFonts w:hint="eastAsia" w:ascii="宋体" w:hAnsi="宋体" w:eastAsia="宋体" w:cs="宋体"/>
          <w:b/>
          <w:bCs w:val="0"/>
          <w:color w:val="auto"/>
          <w:sz w:val="24"/>
          <w:szCs w:val="24"/>
          <w:highlight w:val="none"/>
          <w:lang w:val="en-US" w:eastAsia="zh-CN" w:bidi="ar-SA"/>
        </w:rPr>
        <w:t xml:space="preserve">）</w:t>
      </w:r>
      <w:r/>
    </w:p>
    <w:p>
      <w:pPr>
        <w:ind w:left="0" w:right="454" w:firstLine="0"/>
        <w:jc w:val="left"/>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b/>
          <w:bCs w:val="0"/>
          <w:color w:val="auto"/>
          <w:sz w:val="24"/>
          <w:szCs w:val="24"/>
          <w:highlight w:val="none"/>
          <w:lang w:val="en-US" w:eastAsia="zh-CN" w:bidi="ar-SA"/>
        </w:rPr>
        <w:t xml:space="preserve">设备</w:t>
      </w:r>
      <w:r>
        <w:rPr>
          <w:rFonts w:hint="eastAsia" w:ascii="宋体" w:hAnsi="宋体" w:eastAsia="宋体" w:cs="宋体"/>
          <w:b/>
          <w:bCs w:val="0"/>
          <w:color w:val="auto"/>
          <w:sz w:val="24"/>
          <w:szCs w:val="24"/>
          <w:highlight w:val="none"/>
          <w:lang w:val="en-US" w:eastAsia="zh-CN" w:bidi="ar-SA"/>
        </w:rPr>
        <w:t xml:space="preserve">要求（以下</w:t>
      </w:r>
      <w:r>
        <w:rPr>
          <w:rFonts w:hint="eastAsia" w:ascii="宋体" w:hAnsi="宋体" w:cs="宋体"/>
          <w:b/>
          <w:bCs w:val="0"/>
          <w:color w:val="auto"/>
          <w:sz w:val="24"/>
          <w:szCs w:val="24"/>
          <w:highlight w:val="none"/>
          <w:lang w:val="en-US" w:eastAsia="zh-CN" w:bidi="ar-SA"/>
        </w:rPr>
        <w:t xml:space="preserve">数量</w:t>
      </w:r>
      <w:r>
        <w:rPr>
          <w:rFonts w:hint="eastAsia" w:ascii="宋体" w:hAnsi="宋体" w:eastAsia="宋体" w:cs="宋体"/>
          <w:b/>
          <w:bCs w:val="0"/>
          <w:color w:val="auto"/>
          <w:sz w:val="24"/>
          <w:szCs w:val="24"/>
          <w:highlight w:val="none"/>
          <w:lang w:val="en-US" w:eastAsia="zh-CN" w:bidi="ar-SA"/>
        </w:rPr>
        <w:t xml:space="preserve">为最低标准，投标人可根据自身情况增加）</w:t>
      </w:r>
      <w:r/>
    </w:p>
    <w:p>
      <w:pPr>
        <w:ind w:right="454"/>
        <w:jc w:val="left"/>
        <w:widowControl/>
        <w:rPr>
          <w:rFonts w:hint="eastAsia" w:ascii="宋体" w:hAnsi="宋体" w:eastAsia="仿宋_GB2312" w:cs="宋体"/>
          <w:b/>
          <w:bCs w:val="0"/>
          <w:color w:val="auto"/>
          <w:sz w:val="24"/>
          <w:szCs w:val="24"/>
          <w:highlight w:val="none"/>
          <w:lang w:val="en-US" w:eastAsia="zh-CN" w:bidi="ar-SA"/>
        </w:rPr>
      </w:pPr>
      <w:r>
        <w:rPr>
          <w:rFonts w:hint="eastAsia" w:ascii="宋体" w:hAnsi="宋体" w:eastAsia="仿宋_GB2312" w:cs="宋体"/>
          <w:b/>
          <w:bCs w:val="0"/>
          <w:color w:val="auto"/>
          <w:sz w:val="24"/>
          <w:szCs w:val="24"/>
          <w:highlight w:val="none"/>
          <w:lang w:val="en-US" w:eastAsia="zh-CN" w:bidi="ar-SA"/>
        </w:rPr>
      </w:r>
      <w:r/>
    </w:p>
    <w:tbl>
      <w:tblPr>
        <w:tblStyle w:val="873"/>
        <w:tblW w:w="9899" w:type="dxa"/>
        <w:jc w:val="center"/>
        <w:tblLayout w:type="fixed"/>
        <w:tblCellMar>
          <w:left w:w="108" w:type="dxa"/>
          <w:top w:w="0" w:type="dxa"/>
          <w:right w:w="108" w:type="dxa"/>
          <w:bottom w:w="0" w:type="dxa"/>
        </w:tblCellMar>
        <w:tblLook w:val="04A0" w:firstRow="1" w:lastRow="0" w:firstColumn="1" w:lastColumn="0" w:noHBand="0" w:noVBand="1"/>
      </w:tblPr>
      <w:tblGrid>
        <w:gridCol w:w="1204"/>
        <w:gridCol w:w="642"/>
        <w:gridCol w:w="600"/>
        <w:gridCol w:w="734"/>
        <w:gridCol w:w="1020"/>
        <w:gridCol w:w="1050"/>
        <w:gridCol w:w="470"/>
        <w:gridCol w:w="648"/>
        <w:gridCol w:w="1226"/>
        <w:gridCol w:w="992"/>
        <w:gridCol w:w="1313"/>
      </w:tblGrid>
      <w:tr>
        <w:trPr>
          <w:jc w:val="center"/>
          <w:trHeight w:val="866"/>
        </w:trPr>
        <w:tc>
          <w:tcPr>
            <w:gridSpan w:val="8"/>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绿地养护设备（辆或台）</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树枝叶粉碎设备（台）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保洁设（辆）</w:t>
            </w:r>
            <w:r/>
          </w:p>
        </w:tc>
        <w:tc>
          <w:tcPr>
            <w:tcBorders>
              <w:top w:val="single" w:color="auto"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数字化城管案件办理（部）</w:t>
            </w:r>
            <w:r/>
          </w:p>
        </w:tc>
      </w:tr>
      <w:tr>
        <w:trPr>
          <w:jc w:val="center"/>
          <w:trHeight w:val="913"/>
        </w:trPr>
        <w:tc>
          <w:tcPr>
            <w:tcBorders>
              <w:top w:val="none" w:color="000000" w:sz="4" w:space="0"/>
              <w:left w:val="single" w:color="auto" w:sz="4" w:space="0"/>
              <w:bottom w:val="single" w:color="auto" w:sz="4" w:space="0"/>
              <w:right w:val="single" w:color="auto" w:sz="4" w:space="0"/>
            </w:tcBorders>
            <w:tcW w:w="120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水车</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（5吨以上）</w:t>
            </w:r>
            <w:r/>
          </w:p>
        </w:tc>
        <w:tc>
          <w:tcPr>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雾炮车</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喷药设备</w:t>
            </w:r>
            <w:r/>
          </w:p>
        </w:tc>
        <w:tc>
          <w:tcPr>
            <w:tcBorders>
              <w:top w:val="none" w:color="000000"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绿篱修剪机</w:t>
            </w:r>
            <w:r/>
          </w:p>
        </w:tc>
        <w:tc>
          <w:tcPr>
            <w:tcBorders>
              <w:top w:val="none" w:color="000000"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草坪修剪机</w:t>
            </w:r>
            <w:r/>
          </w:p>
        </w:tc>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割灌机</w:t>
            </w:r>
            <w:r/>
          </w:p>
        </w:tc>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疏草机</w:t>
            </w:r>
            <w:r/>
          </w:p>
        </w:tc>
        <w:tc>
          <w:tcPr>
            <w:tcBorders>
              <w:top w:val="none" w:color="000000"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可移动铡切揉碎机</w:t>
            </w:r>
            <w:r/>
          </w:p>
        </w:tc>
        <w:tc>
          <w:tcPr>
            <w:tcBorders>
              <w:top w:val="none" w:color="000000" w:sz="4" w:space="0"/>
              <w:left w:val="single" w:color="auto" w:sz="4" w:space="0"/>
              <w:bottom w:val="single" w:color="000000"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电动</w:t>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保洁车</w:t>
            </w:r>
            <w:r/>
          </w:p>
        </w:tc>
        <w:tc>
          <w:tcPr>
            <w:tcBorders>
              <w:top w:val="none" w:color="000000" w:sz="4" w:space="0"/>
              <w:left w:val="single" w:color="auto"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处置通</w:t>
            </w:r>
            <w:r/>
          </w:p>
        </w:tc>
      </w:tr>
      <w:tr>
        <w:trPr>
          <w:jc w:val="center"/>
          <w:trHeight w:val="514" w:hRule="exact"/>
        </w:trPr>
        <w:tc>
          <w:tcPr>
            <w:tcBorders>
              <w:top w:val="single" w:color="auto" w:sz="4" w:space="0"/>
              <w:left w:val="single" w:color="auto" w:sz="4" w:space="0"/>
              <w:bottom w:val="single" w:color="auto" w:sz="4" w:space="0"/>
              <w:right w:val="single" w:color="auto" w:sz="4" w:space="0"/>
            </w:tcBorders>
            <w:tcW w:w="120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642" w:type="dxa"/>
            <w:vAlign w:val="bottom"/>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p>
        </w:tc>
        <w:tc>
          <w:tcPr>
            <w:tcBorders>
              <w:top w:val="single" w:color="auto" w:sz="4" w:space="0"/>
              <w:left w:val="none" w:color="000000" w:sz="4" w:space="0"/>
              <w:bottom w:val="single" w:color="auto" w:sz="4" w:space="0"/>
              <w:right w:val="single" w:color="auto" w:sz="4" w:space="0"/>
            </w:tcBorders>
            <w:tcW w:w="73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p>
        </w:tc>
        <w:tc>
          <w:tcPr>
            <w:tcBorders>
              <w:top w:val="single" w:color="auto" w:sz="4" w:space="0"/>
              <w:left w:val="none" w:color="000000" w:sz="4" w:space="0"/>
              <w:bottom w:val="single" w:color="auto" w:sz="4" w:space="0"/>
              <w:right w:val="single" w:color="auto" w:sz="4" w:space="0"/>
            </w:tcBorders>
            <w:tcW w:w="102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w:t>
            </w:r>
            <w:r/>
          </w:p>
        </w:tc>
        <w:tc>
          <w:tcPr>
            <w:tcBorders>
              <w:top w:val="single" w:color="auto" w:sz="4" w:space="0"/>
              <w:left w:val="none" w:color="000000" w:sz="4" w:space="0"/>
              <w:bottom w:val="single" w:color="auto" w:sz="4" w:space="0"/>
              <w:right w:val="single" w:color="auto" w:sz="4" w:space="0"/>
            </w:tcBorders>
            <w:tcW w:w="105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47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p>
        </w:tc>
        <w:tc>
          <w:tcPr>
            <w:tcBorders>
              <w:top w:val="single" w:color="auto" w:sz="4" w:space="0"/>
              <w:left w:val="none" w:color="000000" w:sz="4" w:space="0"/>
              <w:bottom w:val="single" w:color="auto" w:sz="4" w:space="0"/>
              <w:right w:val="single" w:color="auto" w:sz="4" w:space="0"/>
            </w:tcBorders>
            <w:tcW w:w="64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122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p>
        </w:tc>
        <w:tc>
          <w:tcPr>
            <w:tcBorders>
              <w:top w:val="single" w:color="auto" w:sz="4" w:space="0"/>
              <w:left w:val="none" w:color="000000" w:sz="4" w:space="0"/>
              <w:bottom w:val="single" w:color="auto" w:sz="4" w:space="0"/>
              <w:right w:val="single" w:color="auto" w:sz="4" w:space="0"/>
            </w:tcBorders>
            <w:tcW w:w="99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w:t>
            </w:r>
            <w:r/>
          </w:p>
        </w:tc>
        <w:tc>
          <w:tcPr>
            <w:tcBorders>
              <w:top w:val="single" w:color="auto" w:sz="4" w:space="0"/>
              <w:left w:val="none" w:color="000000" w:sz="4" w:space="0"/>
              <w:bottom w:val="single" w:color="auto" w:sz="4" w:space="0"/>
              <w:right w:val="single" w:color="auto" w:sz="4" w:space="0"/>
            </w:tcBorders>
            <w:tcW w:w="1313"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p>
        </w:tc>
      </w:tr>
    </w:tbl>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上述水车（5吨以上）、雾炮车可为</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自有或租赁，其余养护管理机械机具设备均需为投标人自有，上述所有养护管理机械机具设备全部专用于泉山区绿化养护管理工作。投标文件中</w:t>
      </w:r>
      <w:r>
        <w:rPr>
          <w:rFonts w:hint="eastAsia" w:ascii="宋体" w:hAnsi="宋体" w:cs="宋体"/>
          <w:color w:val="auto"/>
          <w:sz w:val="24"/>
          <w:highlight w:val="none"/>
          <w:lang w:val="en-US" w:eastAsia="zh-CN"/>
        </w:rPr>
        <w:t xml:space="preserve">需</w:t>
      </w:r>
      <w:r>
        <w:rPr>
          <w:rFonts w:hint="eastAsia" w:ascii="宋体" w:hAnsi="宋体" w:eastAsia="宋体" w:cs="宋体"/>
          <w:color w:val="auto"/>
          <w:sz w:val="24"/>
          <w:highlight w:val="none"/>
          <w:lang w:val="en-US" w:eastAsia="zh-CN"/>
        </w:rPr>
        <w:t xml:space="preserve">提供《投标人对“养护管理机械机具设备配置要求”的承诺文件，否则按照无效投标处理。</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接到中标通知后15天内，将上述机械机具设备等放置至规定场所，并提供相应机械机具设备采购清单、机械机具设备名称、型号</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采购发票</w:t>
      </w:r>
      <w:r>
        <w:rPr>
          <w:rFonts w:hint="eastAsia" w:ascii="宋体" w:hAnsi="宋体" w:cs="宋体"/>
          <w:color w:val="auto"/>
          <w:sz w:val="24"/>
          <w:highlight w:val="none"/>
          <w:lang w:val="en-US" w:eastAsia="zh-CN"/>
        </w:rPr>
        <w:t xml:space="preserve">或租赁合同</w:t>
      </w:r>
      <w:r>
        <w:rPr>
          <w:rFonts w:hint="eastAsia" w:ascii="宋体" w:hAnsi="宋体" w:eastAsia="宋体" w:cs="宋体"/>
          <w:color w:val="auto"/>
          <w:sz w:val="24"/>
          <w:highlight w:val="none"/>
          <w:lang w:val="en-US" w:eastAsia="zh-CN"/>
        </w:rPr>
        <w:t xml:space="preserve">等信息，且按照上表要求的顺序编排，供采购人核实，其中水车</w:t>
      </w:r>
      <w:r>
        <w:rPr>
          <w:rFonts w:hint="eastAsia" w:ascii="宋体" w:hAnsi="宋体" w:cs="宋体"/>
          <w:color w:val="auto"/>
          <w:sz w:val="24"/>
          <w:highlight w:val="none"/>
          <w:lang w:val="en-US" w:eastAsia="zh-CN"/>
        </w:rPr>
        <w:t xml:space="preserve">、雾炮车</w:t>
      </w:r>
      <w:r>
        <w:rPr>
          <w:rFonts w:hint="eastAsia" w:ascii="宋体" w:hAnsi="宋体" w:eastAsia="宋体" w:cs="宋体"/>
          <w:color w:val="auto"/>
          <w:sz w:val="24"/>
          <w:highlight w:val="none"/>
          <w:lang w:val="en-US" w:eastAsia="zh-CN"/>
        </w:rPr>
        <w:t xml:space="preserve">等机动车辆要提供车辆行驶证、车辆保险等证件资料，逾期未按要求办理到位的按自动放弃中标处理。</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履约期间，</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在检查考核中，如发现并查实</w:t>
      </w:r>
      <w:r>
        <w:rPr>
          <w:rFonts w:hint="eastAsia" w:ascii="宋体" w:hAnsi="宋体" w:cs="宋体"/>
          <w:color w:val="auto"/>
          <w:sz w:val="24"/>
          <w:highlight w:val="none"/>
          <w:lang w:val="en-US" w:eastAsia="zh-CN"/>
        </w:rPr>
        <w:t xml:space="preserve">中标人</w:t>
      </w:r>
      <w:r>
        <w:rPr>
          <w:rFonts w:hint="eastAsia" w:ascii="宋体" w:hAnsi="宋体" w:eastAsia="宋体" w:cs="宋体"/>
          <w:color w:val="auto"/>
          <w:sz w:val="24"/>
          <w:highlight w:val="none"/>
          <w:lang w:val="en-US" w:eastAsia="zh-CN"/>
        </w:rPr>
        <w:t xml:space="preserve">项目养护管理机械机具设备未按照月度工作安排从事作业，或不在规定场所，或未足额配置上述承诺的养护管理机械设备机具的，且未在甲方规定时间内整改到位的，</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有权终止合同。</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六、养护管理要求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（一）园艺部分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1、树木</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1.1生长旺盛，树干挺直，倾斜度不超过10度，树冠圆整，主侧枝分枝均匀，内膛通风透光；行道树分枝点统一、整齐；花灌木修剪及时合理。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1.2叶色正常，无卷叶、黄叶（生长季节），无病虫害；枝干健壮，无枯死枝，无蛀干害虫危害。</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1.3无死树枯枝，缺株率在2%以下（含2%）。</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1.4树干伤口及时处理，树洞及时修补。</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1.5树池规格一致，池缘整齐，完好无损。</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1.6涂白均匀，上口平齐，距地面1.2米。</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1.7苗木扶正，要求对道路及绿地内歪斜苗木进行及时扶正。</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1.8生长季节连续20天无降雨需及时浇水或喷雾除尘，喷雾除尘时需结合使用植物清洗剂，提高植物鲜洁度。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1.9、5-10月每月修剪（或剥芽）二次，冬天整形修剪一次。</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每年施厩肥一次。</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2、草坪、地被</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2.1生长旺盛，色泽正常，覆盖率不低于95%，单块空秃面积不超过0.1平方米（0.3m*0.3m）。草坪绿色期：冷季型草坪不得少于300天，暖季型草坪不得少于210天。</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2.2、5-10月每半月清除杂草一遍，冬季前再清除一遍，确保绿地内基本无杂草，杂草率不超过10%</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2.4、地形平整，无坑，不积水。</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2.5、草坪与模纹及苗木树穴之间界限清晰，切边线条流畅。</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2.6、生长季节连续15天无降雨需及时浇水，确保无旱情；进入冬季前全面灌冬水一遍。</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2.7、每年施尿素、复合肥等4次以上，确保长势良好。</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3、绿篱色块及球类</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3.1生长旺盛，枝条茂密，色泽正常。</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3.3、完整无缺，缺株空秃应及时补齐。</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3.4、生长季节连续1 5天无降雨需及时浇水，并结合使用植物清洗剂，冲刷除尘一次，确保植物无旱情并保持清洁度；进入冬季前全面灌冬水一遍。</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3.5、冬、春季及时清理越冬杂草，5—1 0月杂草生长旺季，随时清除，确保无明显杂草；冬季前再彻底清除一遍。</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3.6、生长季节每月叶面施肥一次；绿篱、色块、球类每年施厩肥二次，确保生长旺盛。</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4、花坛</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4.1、根据季节，及时更换草花。</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4.2、栽植草花整齐、高度一致，无残花败叶，花色鲜艳。</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4.3、花坛和周围地被之间有明显边界。</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4.4、及时清理杂草，确保无明显杂草。</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4.5、及时进行草花浇水，确保整体效果。</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(二)病虫害防治部分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病虫害控制在不影响观赏效果的程度内，防治费用由乙方承担。</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1、树木基本无明显的病虫害危害迹象，危害率在8％以下。</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2、草坪、地被类地上地下无明显病虫危害迹象，危害率8％以下。</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3、花坛内无严重地上地下无明显病虫危害现象，危害率8％以下。</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4、绿篱色块及球类基本无明显病虫危害迹象，危害率5％以下。</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(三)其他</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、绿化生产垃圾能及时清运。</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、秩序管理绿地内无设摊摆卖，无拴挂，无践踏绿地和其他破坏绿化的行为。</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、台账记录详细如实。</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、确保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在上级各种检查以及各类创建评比活动中不失分，做到批评投诉少。</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、履行合同承诺，每分区绿地内有固定养护人员进行日常养护。</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、养护单位须配备必要的种植、运输工具，负责养护范围内的树木修补、种植、迁移工作。</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、负责养护范围内的盆花、盆景及水生植物的修剪、施肥、除草、浇水等日常养护工作。</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、按要求每月将苗木生长情况及日常养护计划，人员安排计划上报业主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、遭遇市政工程、重大活动时，</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应派人员做好绿地的维护管理工作，保证绿化完好。</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七、服务要求：</w:t>
      </w:r>
      <w:r/>
    </w:p>
    <w:p>
      <w:pPr>
        <w:ind w:firstLine="42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（一）工作人员要求：</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工作人员应穿戴统一服装，施工现场有明显标志，有管理人员管理。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每天工作不低于8小时，提供全天24小时应急服务，值班人员及联系电话。</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年龄不低于18周岁，最大年龄男不得超过65周岁，女不得超过60周岁。</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4、负责本项目的项目负责人不得同时担任其他任何项目的项目负责人。</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5、工作人员必须严格执行安全操作规程，加强安全防护，妥善保管和使用农药等，投标人绿化维护工作造成的一切安全责任由投标人承担。</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5、预上岗人员须有县（区）级以上医院进行体检合格，无传染病。</w:t>
      </w:r>
      <w:r/>
    </w:p>
    <w:p>
      <w:pPr>
        <w:ind w:firstLine="42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（二）养护机械设备要求：</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1、养护机械设备应能满足本项目需求。</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2、在养护过程中，工作人员应按照机械设备使用手册正确使用养护机械设备。</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3、因设备使用不当对树木、绿篱造成伤害的，投标人应承担相应责任。</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必须在投标文件中承诺《投标人对“中标后在徐州市泉山区设立固定的办公场所（非住宅小区类）”的承诺》。合同签订前，中标人应提供自有产权办公场所（非住宅小区类）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说明：投标文件中必须提供《投标人对“中标后在徐州</w:t>
      </w:r>
      <w:r>
        <w:rPr>
          <w:rFonts w:hint="eastAsia" w:ascii="宋体" w:hAnsi="宋体" w:cs="宋体"/>
          <w:b/>
          <w:bCs/>
          <w:color w:val="auto"/>
          <w:sz w:val="24"/>
          <w:szCs w:val="24"/>
          <w:highlight w:val="none"/>
          <w:lang w:val="en-US" w:eastAsia="zh-CN"/>
        </w:rPr>
        <w:t xml:space="preserve">市泉山区</w:t>
      </w:r>
      <w:r>
        <w:rPr>
          <w:rFonts w:hint="eastAsia" w:ascii="宋体" w:hAnsi="宋体" w:eastAsia="宋体" w:cs="宋体"/>
          <w:b/>
          <w:bCs/>
          <w:color w:val="auto"/>
          <w:sz w:val="24"/>
          <w:szCs w:val="24"/>
          <w:highlight w:val="none"/>
          <w:lang w:val="en-US" w:eastAsia="zh-CN"/>
        </w:rPr>
        <w:t xml:space="preserve">设立固定的办公场所（非住宅小区类）”的承诺》的承诺文件。</w:t>
      </w:r>
      <w:r/>
    </w:p>
    <w:p>
      <w:pPr>
        <w:numPr>
          <w:ilvl w:val="0"/>
          <w:numId w:val="5"/>
        </w:num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本项目服务过程中所有安全责任由中标人承担。服务过程中因</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责任所造成的经济损失由中标人按实际金额赔偿。</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工作人员在岗履行职责期间（包括上下班途中），发生自身的人身伤害、伤亡，均由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负责处理并承担经济和人道主义上的责任，采购人不承担任何责任。</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违反国家相关法规，与</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lang w:val="zh-CN" w:eastAsia="zh-CN"/>
        </w:rPr>
        <w:t xml:space="preserve">人员发生纠纷，均由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zh-CN" w:eastAsia="zh-CN"/>
        </w:rPr>
        <w:t xml:space="preserve">负责调解与处理，采购人不承担责任</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必须在投标文件中承诺《安全承诺责任书》。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说明：投标文件中必须提供《安全承诺责任书》的承诺文件。</w:t>
      </w:r>
      <w:r/>
    </w:p>
    <w:p>
      <w:pPr>
        <w:numPr>
          <w:ilvl w:val="0"/>
          <w:numId w:val="5"/>
        </w:num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本项目服务过程中，中标人</w:t>
      </w:r>
      <w:r>
        <w:rPr>
          <w:rFonts w:hint="eastAsia" w:ascii="宋体" w:hAnsi="宋体" w:eastAsia="宋体" w:cs="宋体"/>
          <w:color w:val="auto"/>
          <w:sz w:val="24"/>
          <w:szCs w:val="24"/>
          <w:highlight w:val="none"/>
          <w:lang w:val="en-US" w:eastAsia="zh-CN"/>
        </w:rPr>
        <w:t xml:space="preserve">按照《中华人民共和国劳动合同法》等法律法规规章和政策依法用人用工，按月足额发放人员工资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必须在投标文件中承诺《按时足额发放工人工资的承诺书》。</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说明：投标文件中必须提供《按时足额发放工人工资的承诺书》的承诺文件。</w:t>
      </w:r>
      <w:r/>
    </w:p>
    <w:p>
      <w:pPr>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八、</w:t>
      </w:r>
      <w:r>
        <w:rPr>
          <w:rFonts w:hint="eastAsia" w:ascii="宋体" w:hAnsi="宋体" w:eastAsia="宋体" w:cs="宋体"/>
          <w:color w:val="auto"/>
          <w:sz w:val="24"/>
        </w:rPr>
        <w:t xml:space="preserve">其他要求：</w:t>
      </w:r>
      <w:r>
        <w:rPr>
          <w:rFonts w:hint="eastAsia" w:ascii="宋体" w:hAnsi="宋体" w:eastAsia="宋体" w:cs="宋体"/>
          <w:b/>
          <w:color w:val="auto"/>
          <w:sz w:val="24"/>
        </w:rPr>
        <w:t xml:space="preserve">见《</w:t>
      </w:r>
      <w:r>
        <w:rPr>
          <w:rFonts w:hint="eastAsia" w:ascii="宋体" w:hAnsi="宋体" w:eastAsia="宋体" w:cs="宋体"/>
          <w:b/>
          <w:color w:val="auto"/>
          <w:sz w:val="24"/>
          <w:lang w:val="en-US" w:eastAsia="zh-CN"/>
        </w:rPr>
        <w:t xml:space="preserve">招标</w:t>
      </w:r>
      <w:r>
        <w:rPr>
          <w:rFonts w:hint="eastAsia" w:ascii="宋体" w:hAnsi="宋体" w:eastAsia="宋体" w:cs="宋体"/>
          <w:b/>
          <w:color w:val="auto"/>
          <w:sz w:val="24"/>
        </w:rPr>
        <w:t xml:space="preserve">文件》</w:t>
      </w:r>
      <w:r>
        <w:rPr>
          <w:rFonts w:hint="eastAsia" w:ascii="宋体" w:hAnsi="宋体" w:eastAsia="宋体" w:cs="宋体"/>
          <w:b/>
          <w:color w:val="auto"/>
          <w:sz w:val="24"/>
          <w:lang w:val="en-US" w:eastAsia="zh-CN"/>
        </w:rPr>
        <w:t xml:space="preserve">第五章</w:t>
      </w:r>
      <w:r>
        <w:rPr>
          <w:rFonts w:hint="eastAsia" w:ascii="宋体" w:hAnsi="宋体" w:eastAsia="宋体" w:cs="宋体"/>
          <w:b/>
          <w:color w:val="auto"/>
          <w:sz w:val="24"/>
        </w:rPr>
        <w:t xml:space="preserve">《拟签订的合同文本》。</w:t>
      </w:r>
      <w:r/>
    </w:p>
    <w:p>
      <w:pPr>
        <w:spacing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t xml:space="preserve">第七章  投标文件相关格式</w:t>
      </w:r>
      <w:bookmarkEnd w:id="20"/>
      <w:r/>
      <w:bookmarkEnd w:id="21"/>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投标函格式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分项价格表格式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偏离表格式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法定代表人授权书格式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中小企业声明函格式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残疾人福利性单位声明函格式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6"/>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具备履行合同所必需的设备和专业技术能力的书面声明（附证明材料扫描件）</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格式</w:t>
      </w:r>
      <w:r/>
    </w:p>
    <w:p>
      <w:pPr>
        <w:numPr>
          <w:ilvl w:val="0"/>
          <w:numId w:val="6"/>
        </w:numPr>
        <w:ind w:left="0" w:right="0" w:firstLine="960"/>
        <w:jc w:val="left"/>
        <w:keepLines w:val="0"/>
        <w:keepNext w:val="0"/>
        <w:pageBreakBefore w:val="0"/>
        <w:spacing w:line="440" w:lineRule="exact"/>
        <w:widowControl/>
        <w:rPr>
          <w:rFonts w:hint="eastAsia" w:ascii="宋体" w:hAnsi="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lang w:val="en-US" w:eastAsia="zh-CN"/>
        </w:rPr>
        <w:t xml:space="preserve">《项目负责人简历表》</w:t>
      </w:r>
      <w:r/>
    </w:p>
    <w:p>
      <w:pPr>
        <w:ind w:firstLine="960"/>
        <w:jc w:val="left"/>
        <w:spacing w:line="360" w:lineRule="auto"/>
        <w:widowControl/>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十一、投标人对“工作人员配备要求”的承诺</w:t>
      </w:r>
      <w:r/>
    </w:p>
    <w:p>
      <w:pPr>
        <w:ind w:firstLine="960"/>
        <w:jc w:val="left"/>
        <w:spacing w:line="360" w:lineRule="auto"/>
        <w:widowControl/>
        <w:rPr>
          <w:rFonts w:hint="eastAsia" w:ascii="宋体" w:hAnsi="宋体" w:eastAsia="宋体" w:cs="Times New Roman"/>
          <w:color w:val="000000"/>
          <w:sz w:val="24"/>
        </w:rPr>
      </w:pPr>
      <w:r>
        <w:rPr>
          <w:rFonts w:hint="eastAsia"/>
          <w:lang w:val="en-US" w:eastAsia="zh-CN"/>
        </w:rPr>
        <w:t xml:space="preserve">十二、</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rPr>
        <w:t xml:space="preserve">对“养护管理机械机具设备配置要求”的承诺</w:t>
      </w:r>
      <w:r/>
    </w:p>
    <w:p>
      <w:pPr>
        <w:pStyle w:val="874"/>
        <w:ind w:firstLine="468"/>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十三、投标人对“中标后在徐州市泉山区设立固定的办公场所（非住宅小区类）”的承诺</w:t>
      </w:r>
      <w:r/>
    </w:p>
    <w:p>
      <w:pPr>
        <w:pStyle w:val="874"/>
        <w:ind w:firstLine="468"/>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十四、</w:t>
      </w:r>
      <w:r>
        <w:rPr>
          <w:rFonts w:hint="eastAsia" w:ascii="宋体" w:hAnsi="宋体" w:eastAsia="宋体" w:cs="Times New Roman"/>
          <w:color w:val="000000"/>
          <w:sz w:val="24"/>
          <w:lang w:val="en-US" w:eastAsia="zh-CN"/>
        </w:rPr>
        <w:t xml:space="preserve">按时足额发放工人工资的承诺书</w:t>
      </w:r>
      <w:r/>
    </w:p>
    <w:p>
      <w:pPr>
        <w:pStyle w:val="874"/>
        <w:ind w:firstLine="468"/>
        <w:rPr>
          <w:rFonts w:hint="default" w:ascii="宋体" w:hAnsi="宋体" w:cs="Times New Roman"/>
          <w:color w:val="000000"/>
          <w:sz w:val="24"/>
          <w:lang w:val="en-US" w:eastAsia="zh-CN"/>
        </w:rPr>
      </w:pPr>
      <w:r>
        <w:rPr>
          <w:rFonts w:hint="eastAsia" w:ascii="宋体" w:hAnsi="宋体" w:cs="Times New Roman"/>
          <w:color w:val="000000"/>
          <w:sz w:val="24"/>
          <w:lang w:val="en-US" w:eastAsia="zh-CN"/>
        </w:rPr>
        <w:t xml:space="preserve">十五、安全承诺责任书</w:t>
      </w:r>
      <w:r/>
    </w:p>
    <w:p>
      <w:pPr>
        <w:pStyle w:val="874"/>
        <w:ind w:firstLine="468"/>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十六、投标人</w:t>
      </w:r>
      <w:r>
        <w:rPr>
          <w:rFonts w:hint="eastAsia" w:ascii="宋体" w:hAnsi="宋体" w:eastAsia="宋体" w:cs="Times New Roman"/>
          <w:color w:val="000000"/>
          <w:sz w:val="24"/>
          <w:lang w:val="en-US" w:eastAsia="zh-CN"/>
        </w:rPr>
        <w:t xml:space="preserve">相关承诺</w:t>
      </w:r>
      <w:r/>
    </w:p>
    <w:p>
      <w:pPr>
        <w:pStyle w:val="874"/>
        <w:ind w:firstLine="468"/>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十</w:t>
      </w:r>
      <w:r>
        <w:rPr>
          <w:rFonts w:hint="eastAsia" w:ascii="宋体" w:hAnsi="宋体" w:cs="Times New Roman"/>
          <w:color w:val="000000"/>
          <w:sz w:val="24"/>
          <w:lang w:val="en-US" w:eastAsia="zh-CN"/>
        </w:rPr>
        <w:t xml:space="preserve">七</w:t>
      </w:r>
      <w:r>
        <w:rPr>
          <w:rFonts w:hint="eastAsia" w:ascii="宋体" w:hAnsi="宋体" w:eastAsia="宋体" w:cs="Times New Roman"/>
          <w:color w:val="000000"/>
          <w:sz w:val="24"/>
          <w:lang w:val="en-US" w:eastAsia="zh-CN"/>
        </w:rPr>
        <w:t xml:space="preserve">、</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en-US" w:eastAsia="zh-CN"/>
        </w:rPr>
        <w:t xml:space="preserve">书面声明</w:t>
      </w:r>
      <w:r/>
    </w:p>
    <w:p>
      <w:pPr>
        <w:pStyle w:val="874"/>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预付款保函支付条款模板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74"/>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33"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7"/>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投标函格式</w:t>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left"/>
        <w:spacing w:line="276"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致：</w:t>
      </w:r>
      <w:r>
        <w:rPr>
          <w:rFonts w:hint="default" w:ascii="宋体" w:hAnsi="宋体" w:eastAsia="宋体" w:cs="Times New Roman"/>
          <w:color w:val="auto"/>
          <w:sz w:val="24"/>
          <w:szCs w:val="24"/>
          <w:highlight w:val="none"/>
          <w:u w:val="single"/>
          <w:lang w:eastAsia="zh-CN"/>
        </w:rPr>
        <w:t xml:space="preserve">徐州市泉山区城市管理局</w:t>
      </w:r>
      <w:r>
        <w:rPr>
          <w:rFonts w:hint="eastAsia" w:ascii="宋体" w:hAnsi="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eastAsia="zh-CN"/>
        </w:rPr>
        <w:t xml:space="preserve">江苏旭腾工程咨询有限公司</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根据项目</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(姓名)代表我方</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（投标人的名称）全权处理本次投标的有关事宜。</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据此函，投标人承诺并同意如下： </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投标人唯一投标报价见《开标一览表》。</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 投标人将按招标文件的规定履行合同责任和义务。</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 投标人已详细审查全部招标文件，包括</w:t>
      </w:r>
      <w:r>
        <w:rPr>
          <w:rFonts w:hint="eastAsia" w:ascii="宋体" w:hAnsi="宋体" w:eastAsia="宋体" w:cs="Times New Roman"/>
          <w:color w:val="auto"/>
          <w:sz w:val="24"/>
          <w:szCs w:val="24"/>
          <w:highlight w:val="none"/>
        </w:rPr>
        <w:t xml:space="preserve">本项目更正公告</w:t>
      </w:r>
      <w:r>
        <w:rPr>
          <w:rFonts w:hint="default" w:ascii="宋体" w:hAnsi="宋体" w:eastAsia="宋体" w:cs="Times New Roman"/>
          <w:color w:val="auto"/>
          <w:sz w:val="24"/>
          <w:szCs w:val="24"/>
          <w:highlight w:val="none"/>
        </w:rPr>
        <w:t xml:space="preserve">。投标人完全理解并同意放弃对这方面有不明及误解的权力。</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 投标有效期为开标之日后90天。</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6.投标人同意在授予合同后，按照有关规定支付公证费(如有)。</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 </w:t>
      </w:r>
      <w:r>
        <w:rPr>
          <w:rFonts w:hint="eastAsia" w:ascii="宋体" w:hAnsi="宋体" w:cs="Times New Roman"/>
          <w:color w:val="auto"/>
          <w:sz w:val="24"/>
          <w:szCs w:val="24"/>
          <w:highlight w:val="none"/>
          <w:lang w:eastAsia="zh-CN"/>
        </w:rPr>
        <w:t xml:space="preserve">江苏旭腾工程咨询有限公司</w:t>
      </w:r>
      <w:r>
        <w:rPr>
          <w:rFonts w:hint="default" w:ascii="宋体" w:hAnsi="宋体" w:eastAsia="宋体" w:cs="Times New Roman"/>
          <w:color w:val="auto"/>
          <w:sz w:val="24"/>
          <w:szCs w:val="24"/>
          <w:highlight w:val="none"/>
        </w:rPr>
        <w:t xml:space="preserve">有权将我单位本项目的《开标一览表》和《分项价格表》予以公示，公示的方式由</w:t>
      </w:r>
      <w:r>
        <w:rPr>
          <w:rFonts w:hint="eastAsia" w:ascii="宋体" w:hAnsi="宋体" w:cs="Times New Roman"/>
          <w:color w:val="auto"/>
          <w:sz w:val="24"/>
          <w:szCs w:val="24"/>
          <w:highlight w:val="none"/>
          <w:lang w:eastAsia="zh-CN"/>
        </w:rPr>
        <w:t xml:space="preserve">江苏旭腾工程咨询有限公司</w:t>
      </w:r>
      <w:r>
        <w:rPr>
          <w:rFonts w:hint="default" w:ascii="宋体" w:hAnsi="宋体" w:eastAsia="宋体" w:cs="Times New Roman"/>
          <w:color w:val="auto"/>
          <w:sz w:val="24"/>
          <w:szCs w:val="24"/>
          <w:highlight w:val="none"/>
        </w:rPr>
        <w:t xml:space="preserve">确定。</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 与本投标有关的一切正式往来信函请寄：</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地址：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电话：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传真： </w:t>
      </w:r>
      <w:r/>
    </w:p>
    <w:p>
      <w:pPr>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ind w:firstLine="4560"/>
        <w:jc w:val="left"/>
        <w:spacing w:line="36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二、开标一览表格式</w:t>
      </w:r>
      <w:r/>
    </w:p>
    <w:p>
      <w:pPr>
        <w:ind w:firstLine="48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港务区2026年-2028年绿化养护服务项目</w:t>
      </w:r>
      <w:r>
        <w:rPr>
          <w:rFonts w:hint="eastAsia" w:ascii="宋体" w:hAnsi="宋体" w:cs="宋体"/>
          <w:sz w:val="24"/>
        </w:rPr>
        <w:t xml:space="preserve"> </w:t>
      </w:r>
      <w:r/>
    </w:p>
    <w:p>
      <w:pPr>
        <w:ind w:firstLine="480"/>
        <w:rPr>
          <w:rFonts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JSZC-320311-XTZX-G2026-0004</w:t>
      </w:r>
      <w:r>
        <w:rPr>
          <w:rFonts w:hint="eastAsia" w:ascii="宋体" w:hAnsi="宋体" w:cs="宋体"/>
          <w:sz w:val="24"/>
          <w:lang w:val="en-US" w:eastAsia="zh-CN"/>
        </w:rPr>
        <w:t xml:space="preserve">            </w:t>
      </w:r>
      <w:r>
        <w:rPr>
          <w:rFonts w:hint="eastAsia" w:ascii="宋体" w:hAnsi="宋体" w:cs="宋体"/>
          <w:sz w:val="24"/>
        </w:rPr>
        <w:t xml:space="preserve">货币单位：人民币元</w:t>
      </w:r>
      <w:r/>
    </w:p>
    <w:p>
      <w:pPr>
        <w:pStyle w:val="877"/>
      </w:pPr>
      <w:r/>
      <w:r/>
    </w:p>
    <w:tbl>
      <w:tblPr>
        <w:tblStyle w:val="873"/>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港务区2026年-2028年绿化养护服务项目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pStyle w:val="877"/>
      </w:pPr>
      <w:r/>
      <w:r/>
    </w:p>
    <w:p>
      <w:pPr>
        <w:rPr>
          <w:rFonts w:ascii="宋体" w:hAnsi="宋体" w:cs="宋体"/>
          <w:b/>
          <w:sz w:val="24"/>
        </w:rPr>
      </w:pPr>
      <w:r>
        <w:rPr>
          <w:rFonts w:ascii="宋体" w:hAnsi="宋体" w:cs="宋体"/>
          <w:b/>
          <w:sz w:val="24"/>
        </w:rPr>
      </w:r>
      <w:r/>
    </w:p>
    <w:p>
      <w:pPr>
        <w:pStyle w:val="1054"/>
        <w:jc w:val="left"/>
        <w:spacing w:line="440" w:lineRule="exact"/>
        <w:widowControl/>
        <w:rPr>
          <w:rFonts w:ascii="宋体" w:hAnsi="宋体"/>
          <w:color w:val="000000"/>
          <w:sz w:val="24"/>
        </w:rPr>
      </w:pPr>
      <w:r>
        <w:rPr>
          <w:rFonts w:ascii="宋体" w:hAnsi="宋体"/>
          <w:color w:val="000000"/>
          <w:sz w:val="24"/>
        </w:rPr>
        <w:t xml:space="preserve">报价说明：</w:t>
      </w:r>
      <w:r/>
    </w:p>
    <w:p>
      <w:pPr>
        <w:pStyle w:val="1054"/>
        <w:numPr>
          <w:ilvl w:val="0"/>
          <w:numId w:val="8"/>
        </w:numPr>
        <w:ind w:right="-1052" w:firstLine="480"/>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投标报价应包含完成本项目所需的全部费用，包括但不限于耗材、工具及易耗品、</w:t>
      </w:r>
      <w:r/>
    </w:p>
    <w:p>
      <w:pPr>
        <w:pStyle w:val="1054"/>
        <w:numPr>
          <w:ilvl w:val="0"/>
          <w:numId w:val="0"/>
        </w:numPr>
        <w:ind w:right="-1052"/>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保洁设施设备、机具费及设备折旧费，水电及维修经费、垃圾袋、服装、手套、口罩、胶</w:t>
      </w:r>
      <w:r/>
    </w:p>
    <w:p>
      <w:pPr>
        <w:pStyle w:val="1054"/>
        <w:numPr>
          <w:ilvl w:val="0"/>
          <w:numId w:val="0"/>
        </w:numPr>
        <w:ind w:right="-1052"/>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靴、肥皂等劳保防护用品及各种税费、人工、保险、劳保、管理、维护、利润、税金、政</w:t>
      </w:r>
      <w:r/>
    </w:p>
    <w:p>
      <w:pPr>
        <w:pStyle w:val="1054"/>
        <w:numPr>
          <w:ilvl w:val="0"/>
          <w:numId w:val="0"/>
        </w:numPr>
        <w:ind w:right="-1052"/>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策性文件规定、</w:t>
      </w:r>
      <w:r>
        <w:rPr>
          <w:rFonts w:hint="eastAsia" w:ascii="宋体" w:hAnsi="宋体" w:eastAsia="宋体" w:cs="宋体"/>
          <w:color w:val="auto"/>
          <w:sz w:val="24"/>
          <w:szCs w:val="24"/>
          <w:highlight w:val="none"/>
          <w:lang w:val="en-US" w:eastAsia="zh-CN" w:bidi="zh-CN"/>
        </w:rPr>
        <w:t xml:space="preserve">招标代理服务费</w:t>
      </w:r>
      <w:r>
        <w:rPr>
          <w:rFonts w:hint="eastAsia" w:ascii="宋体" w:hAnsi="宋体" w:eastAsia="宋体" w:cs="宋体"/>
          <w:color w:val="auto"/>
          <w:sz w:val="24"/>
          <w:szCs w:val="24"/>
          <w:highlight w:val="none"/>
          <w:lang w:val="zh-CN" w:eastAsia="zh-CN" w:bidi="zh-CN"/>
        </w:rPr>
        <w:t xml:space="preserve">及合同所包含的所有风险、责任等各项应有费用。采购人不再支付报价以外的任何费用。</w:t>
      </w:r>
      <w:r/>
    </w:p>
    <w:p>
      <w:pPr>
        <w:pStyle w:val="1054"/>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1054"/>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52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520"/>
        <w:spacing w:line="480" w:lineRule="exact"/>
        <w:rPr>
          <w:rFonts w:hint="eastAsia" w:ascii="宋体" w:hAnsi="宋体" w:cs="宋体"/>
          <w:sz w:val="24"/>
        </w:rPr>
      </w:pPr>
      <w:r>
        <w:rPr>
          <w:rFonts w:hint="eastAsia" w:ascii="宋体" w:hAnsi="宋体" w:cs="宋体"/>
          <w:sz w:val="24"/>
        </w:rPr>
      </w:r>
      <w:r/>
    </w:p>
    <w:p>
      <w:pPr>
        <w:ind w:firstLine="3960"/>
        <w:spacing w:line="480" w:lineRule="exact"/>
        <w:rPr>
          <w:rFonts w:ascii="宋体" w:hAnsi="宋体" w:cs="宋体"/>
          <w:sz w:val="24"/>
        </w:rPr>
      </w:pPr>
      <w:r>
        <w:rPr>
          <w:rFonts w:hint="eastAsia" w:ascii="宋体" w:hAnsi="宋体" w:cs="宋体"/>
          <w:sz w:val="24"/>
        </w:rPr>
        <w:t xml:space="preserve">日期：   年  月  日</w:t>
      </w:r>
      <w:r/>
    </w:p>
    <w:p>
      <w:pPr>
        <w:jc w:val="both"/>
        <w:spacing w:line="440" w:lineRule="exact"/>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 xml:space="preserve">                      </w:t>
      </w:r>
      <w:r/>
    </w:p>
    <w:p>
      <w:pPr>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三、分项价格表格式</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项目名称：</w:t>
      </w:r>
      <w:r>
        <w:rPr>
          <w:rFonts w:hint="eastAsia" w:ascii="宋体" w:hAnsi="宋体" w:cs="Times New Roman"/>
          <w:color w:val="auto"/>
          <w:sz w:val="24"/>
          <w:szCs w:val="24"/>
          <w:highlight w:val="none"/>
          <w:lang w:eastAsia="zh-CN"/>
        </w:rPr>
        <w:t xml:space="preserve">港务区2026年-2028年绿化养护服务项目</w:t>
      </w:r>
      <w:r>
        <w:rPr>
          <w:rFonts w:hint="eastAsia" w:ascii="宋体" w:hAnsi="宋体" w:eastAsia="宋体" w:cs="Times New Roman"/>
          <w:color w:val="auto"/>
          <w:sz w:val="24"/>
          <w:szCs w:val="24"/>
          <w:highlight w:val="none"/>
        </w:rPr>
        <w:t xml:space="preserve"> </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JSZC-320311-XTZX-G2026-0004</w:t>
      </w:r>
      <w:r>
        <w:rPr>
          <w:rFonts w:hint="eastAsia" w:ascii="宋体" w:hAnsi="宋体" w:eastAsia="宋体" w:cs="Times New Roman"/>
          <w:color w:val="auto"/>
          <w:sz w:val="24"/>
          <w:szCs w:val="24"/>
          <w:highlight w:val="none"/>
        </w:rPr>
        <w:t xml:space="preserve"> </w:t>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2850"/>
        <w:jc w:val="left"/>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（格式自拟）</w:t>
      </w:r>
      <w:r/>
    </w:p>
    <w:p>
      <w:pPr>
        <w:spacing w:after="12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39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注：①如果不提供详细分项报价的，将视为没有实质性响应招标文件。</w:t>
      </w:r>
      <w:r/>
    </w:p>
    <w:p>
      <w:pPr>
        <w:ind w:firstLine="1161"/>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②投标人对以上数据的真实性负责。</w:t>
      </w:r>
      <w:r/>
    </w:p>
    <w:p>
      <w:pPr>
        <w:ind w:firstLine="1161"/>
        <w:jc w:val="left"/>
        <w:spacing w:line="480" w:lineRule="exact"/>
        <w:widowControl/>
        <w:rPr>
          <w:rFonts w:hint="default"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eastAsia="zh-CN"/>
        </w:rPr>
        <w:t xml:space="preserve">江苏旭腾工程咨询有限公司</w:t>
      </w:r>
      <w:r>
        <w:rPr>
          <w:rFonts w:hint="default" w:ascii="宋体" w:hAnsi="宋体" w:eastAsia="宋体" w:cs="Times New Roman"/>
          <w:i w:val="0"/>
          <w:iCs w:val="0"/>
          <w:color w:val="auto"/>
          <w:sz w:val="24"/>
          <w:szCs w:val="24"/>
          <w:highlight w:val="none"/>
        </w:rPr>
        <w:t xml:space="preserve">有权将以上内容进行公示。</w:t>
      </w:r>
      <w:r/>
    </w:p>
    <w:p>
      <w:pPr>
        <w:ind w:firstLine="560"/>
        <w:jc w:val="center"/>
        <w:spacing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default" w:ascii="宋体" w:hAnsi="宋体" w:eastAsia="宋体" w:cs="Times New Roman"/>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项目名称：</w:t>
      </w:r>
      <w:r>
        <w:rPr>
          <w:rFonts w:hint="eastAsia" w:ascii="宋体" w:hAnsi="宋体" w:cs="Times New Roman"/>
          <w:color w:val="auto"/>
          <w:sz w:val="24"/>
          <w:szCs w:val="24"/>
          <w:highlight w:val="none"/>
          <w:lang w:eastAsia="zh-CN"/>
        </w:rPr>
        <w:t xml:space="preserve">港务区2026年-2028年绿化养护服务项目</w:t>
      </w:r>
      <w:r>
        <w:rPr>
          <w:rFonts w:hint="eastAsia" w:ascii="宋体" w:hAnsi="宋体" w:eastAsia="宋体" w:cs="Times New Roman"/>
          <w:color w:val="auto"/>
          <w:sz w:val="24"/>
          <w:szCs w:val="24"/>
          <w:highlight w:val="none"/>
        </w:rPr>
        <w:t xml:space="preserve"> </w:t>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JSZC-320311-XTZX-G2026-0004</w:t>
      </w:r>
      <w:r>
        <w:rPr>
          <w:rFonts w:hint="eastAsia" w:ascii="宋体" w:hAnsi="宋体" w:eastAsia="宋体" w:cs="Times New Roman"/>
          <w:color w:val="auto"/>
          <w:sz w:val="24"/>
          <w:szCs w:val="24"/>
          <w:highlight w:val="none"/>
        </w:rPr>
        <w:t xml:space="preserve"> </w:t>
      </w:r>
      <w:r/>
    </w:p>
    <w:tbl>
      <w:tblPr>
        <w:tblStyle w:val="87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bl>
    <w:p>
      <w:pPr>
        <w:jc w:val="left"/>
        <w:widowControl/>
        <w:rPr>
          <w:rFonts w:hint="default" w:ascii="宋体" w:hAnsi="宋体" w:eastAsia="宋体" w:cs="Times New Roman"/>
          <w:color w:val="auto"/>
          <w:sz w:val="24"/>
          <w:szCs w:val="20"/>
          <w:highlight w:val="none"/>
          <w:u w:val="single"/>
        </w:rPr>
      </w:pPr>
      <w:r>
        <w:rPr>
          <w:rFonts w:hint="default" w:ascii="宋体" w:hAnsi="宋体" w:eastAsia="宋体" w:cs="Times New Roman"/>
          <w:color w:val="auto"/>
          <w:sz w:val="24"/>
          <w:szCs w:val="20"/>
          <w:highlight w:val="none"/>
          <w:u w:val="single"/>
        </w:rPr>
      </w:r>
      <w:r/>
    </w:p>
    <w:p>
      <w:pPr>
        <w:ind w:firstLine="562"/>
        <w:jc w:val="left"/>
        <w:spacing w:line="440" w:lineRule="exact"/>
        <w:widowControl/>
        <w:rPr>
          <w:rFonts w:hint="default" w:ascii="宋体" w:hAnsi="宋体" w:eastAsia="宋体" w:cs="Times New Roman"/>
          <w:color w:val="auto"/>
          <w:sz w:val="28"/>
          <w:szCs w:val="28"/>
          <w:highlight w:val="none"/>
        </w:rPr>
      </w:pPr>
      <w:r>
        <w:rPr>
          <w:rFonts w:hint="default" w:ascii="宋体" w:hAnsi="宋体" w:eastAsia="宋体" w:cs="Times New Roman"/>
          <w:b/>
          <w:color w:val="auto"/>
          <w:sz w:val="28"/>
          <w:szCs w:val="28"/>
          <w:highlight w:val="none"/>
        </w:rPr>
        <w:t xml:space="preserve">注</w:t>
      </w:r>
      <w:r>
        <w:rPr>
          <w:rFonts w:hint="default" w:ascii="宋体" w:hAnsi="宋体" w:eastAsia="宋体" w:cs="Times New Roman"/>
          <w:color w:val="auto"/>
          <w:sz w:val="28"/>
          <w:szCs w:val="28"/>
          <w:highlight w:val="none"/>
        </w:rPr>
        <w:t xml:space="preserve">：</w:t>
      </w:r>
      <w:r>
        <w:rPr>
          <w:rFonts w:hint="default" w:ascii="宋体" w:hAnsi="宋体" w:eastAsia="宋体" w:cs="Times New Roman"/>
          <w:b/>
          <w:bCs/>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6480"/>
        <w:jc w:val="left"/>
        <w:spacing w:line="480" w:lineRule="exact"/>
        <w:widowControl/>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投标人：（电子签章） </w:t>
      </w:r>
      <w:r>
        <w:rPr>
          <w:rFonts w:hint="default" w:ascii="宋体" w:hAnsi="宋体" w:eastAsia="宋体" w:cs="Times New Roman"/>
          <w:color w:val="auto"/>
          <w:sz w:val="24"/>
          <w:szCs w:val="24"/>
          <w:highlight w:val="none"/>
          <w:lang w:eastAsia="zh-CN"/>
        </w:rPr>
        <w:t xml:space="preserve">           </w:t>
      </w:r>
      <w:r/>
    </w:p>
    <w:p>
      <w:pPr>
        <w:ind w:firstLine="6480"/>
        <w:jc w:val="left"/>
        <w:spacing w:line="480" w:lineRule="exact"/>
        <w:widowControl/>
        <w:rPr>
          <w:rFonts w:hint="default" w:ascii="宋体" w:hAnsi="宋体" w:eastAsia="宋体" w:cs="宋体"/>
          <w:color w:val="auto"/>
          <w:sz w:val="28"/>
          <w:szCs w:val="28"/>
          <w:highlight w:val="none"/>
        </w:rPr>
      </w:pPr>
      <w:r>
        <w:rPr>
          <w:rFonts w:hint="eastAsia" w:ascii="宋体" w:hAnsi="宋体" w:eastAsia="宋体" w:cs="Times New Roman"/>
          <w:color w:val="auto"/>
          <w:sz w:val="24"/>
          <w:szCs w:val="24"/>
          <w:highlight w:val="none"/>
          <w:lang w:eastAsia="zh-CN"/>
        </w:rPr>
        <w:t xml:space="preserve">日期：   年  月  日 </w:t>
      </w:r>
      <w:r>
        <w:rPr>
          <w:rFonts w:hint="default"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 xml:space="preserve"> </w:t>
      </w:r>
      <w:r>
        <w:rPr>
          <w:rFonts w:hint="default" w:ascii="宋体" w:hAnsi="宋体" w:eastAsia="宋体" w:cs="宋体"/>
          <w:color w:val="auto"/>
          <w:sz w:val="28"/>
          <w:szCs w:val="28"/>
          <w:highlight w:val="none"/>
        </w:rPr>
        <w:t xml:space="preserve">                    </w:t>
      </w:r>
      <w:r/>
    </w:p>
    <w:p>
      <w:pPr>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五、法定代表人授权书格式</w:t>
      </w:r>
      <w:r/>
    </w:p>
    <w:p>
      <w:pPr>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委托人：</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法定代表人（负责人）：               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统一社会信用代码：</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受托人：                   性别：男（女）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年龄：  岁                 民族：   族</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身份证号：</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兹委托（      ）全权代表我企业（公司）参与（</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）项目（项目编号</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特此授权委托。</w:t>
      </w:r>
      <w:r/>
    </w:p>
    <w:p>
      <w:pPr>
        <w:ind w:firstLine="600"/>
        <w:jc w:val="left"/>
        <w:spacing w:line="480" w:lineRule="exact"/>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委托人（盖章）：               受托人（签字）：</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受托人</w:t>
      </w:r>
      <w:r>
        <w:rPr>
          <w:rFonts w:hint="eastAsia" w:ascii="宋体" w:hAnsi="宋体" w:eastAsia="宋体" w:cs="Times New Roman"/>
          <w:color w:val="auto"/>
          <w:sz w:val="24"/>
          <w:szCs w:val="24"/>
          <w:highlight w:val="none"/>
          <w:lang w:val="en-US" w:eastAsia="zh-CN"/>
        </w:rPr>
        <w:t xml:space="preserve">联系电话：</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lang w:val="en-US" w:eastAsia="zh-CN"/>
        </w:rPr>
        <w:t xml:space="preserve">或盖章</w:t>
      </w:r>
      <w:r>
        <w:rPr>
          <w:rFonts w:hint="default" w:ascii="宋体" w:hAnsi="宋体" w:eastAsia="宋体" w:cs="Times New Roman"/>
          <w:color w:val="auto"/>
          <w:sz w:val="24"/>
          <w:szCs w:val="24"/>
          <w:highlight w:val="none"/>
        </w:rPr>
        <w:t xml:space="preserve">）： </w:t>
      </w:r>
      <w:r/>
    </w:p>
    <w:p>
      <w:pPr>
        <w:ind w:right="600" w:firstLine="6508"/>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   月   日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委托人及</w:t>
      </w:r>
      <w:r>
        <w:rPr>
          <w:rFonts w:hint="default" w:ascii="宋体" w:hAnsi="宋体" w:eastAsia="宋体" w:cs="Times New Roman"/>
          <w:color w:val="auto"/>
          <w:sz w:val="24"/>
          <w:szCs w:val="24"/>
          <w:highlight w:val="none"/>
        </w:rPr>
        <w:t xml:space="preserve">受托人身份证</w:t>
      </w:r>
      <w:r>
        <w:rPr>
          <w:rFonts w:hint="eastAsia" w:ascii="宋体" w:hAnsi="宋体" w:cs="Times New Roman"/>
          <w:color w:val="auto"/>
          <w:sz w:val="24"/>
          <w:szCs w:val="24"/>
          <w:highlight w:val="none"/>
          <w:lang w:eastAsia="zh-CN"/>
        </w:rPr>
        <w:t xml:space="preserve">扫描件</w:t>
      </w:r>
      <w:r>
        <w:rPr>
          <w:rFonts w:hint="default" w:ascii="宋体" w:hAnsi="宋体" w:eastAsia="宋体" w:cs="Times New Roman"/>
          <w:color w:val="auto"/>
          <w:sz w:val="24"/>
          <w:szCs w:val="24"/>
          <w:highlight w:val="none"/>
        </w:rPr>
        <w:t xml:space="preserve">附后)</w:t>
      </w:r>
      <w:r/>
    </w:p>
    <w:p>
      <w:pPr>
        <w:ind w:firstLine="4470"/>
        <w:jc w:val="lef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470"/>
        <w:jc w:val="left"/>
        <w:widowControl/>
        <w:rPr>
          <w:rFonts w:hint="default"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rPr>
      </w:r>
      <w:r/>
    </w:p>
    <w:p>
      <w:pPr>
        <w:jc w:val="left"/>
        <w:widowControl/>
        <w:rPr>
          <w:rFonts w:hint="default"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rPr>
      </w:r>
      <w:r/>
    </w:p>
    <w:p>
      <w:pPr>
        <w:ind w:firstLine="601"/>
        <w:jc w:val="center"/>
        <w:keepLines w:val="0"/>
        <w:keepNext w:val="0"/>
        <w:pageBreakBefore w:val="0"/>
        <w:spacing w:before="100" w:beforeAutospacing="1" w:after="100" w:afterAutospacing="1"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六、中小企业声明函格式</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pacing w:val="6"/>
          <w:sz w:val="24"/>
          <w:szCs w:val="24"/>
          <w:highlight w:val="none"/>
        </w:rPr>
        <w:t xml:space="preserve">项目</w:t>
      </w:r>
      <w:r>
        <w:rPr>
          <w:rFonts w:hint="eastAsia" w:ascii="Arial" w:hAnsi="Arial" w:eastAsia="宋体" w:cs="Times New Roman"/>
          <w:color w:val="auto"/>
          <w:spacing w:val="6"/>
          <w:sz w:val="24"/>
          <w:szCs w:val="24"/>
          <w:highlight w:val="none"/>
          <w:lang w:eastAsia="zh-CN"/>
        </w:rPr>
        <w:t xml:space="preserve">名称：</w:t>
      </w:r>
      <w:r>
        <w:rPr>
          <w:rFonts w:hint="eastAsia" w:ascii="Arial" w:hAnsi="Arial" w:cs="Times New Roman"/>
          <w:color w:val="auto"/>
          <w:spacing w:val="6"/>
          <w:sz w:val="24"/>
          <w:szCs w:val="24"/>
          <w:highlight w:val="none"/>
          <w:lang w:eastAsia="zh-CN"/>
        </w:rPr>
        <w:t xml:space="preserve">港务区2026年-2028年绿化养护服务项目</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pacing w:val="6"/>
          <w:sz w:val="24"/>
          <w:szCs w:val="24"/>
          <w:highlight w:val="none"/>
          <w:lang w:eastAsia="zh-CN"/>
        </w:rPr>
        <w:t xml:space="preserve">项目编号：</w:t>
      </w:r>
      <w:r>
        <w:rPr>
          <w:rFonts w:hint="eastAsia" w:ascii="Arial" w:hAnsi="Arial" w:cs="Times New Roman"/>
          <w:color w:val="auto"/>
          <w:spacing w:val="6"/>
          <w:sz w:val="24"/>
          <w:szCs w:val="24"/>
          <w:highlight w:val="none"/>
          <w:lang w:val="en-US" w:eastAsia="zh-CN"/>
        </w:rPr>
        <w:t xml:space="preserve">JSZC-320311-XTZX-G2026-0004</w:t>
      </w:r>
      <w:r>
        <w:rPr>
          <w:rFonts w:hint="eastAsia" w:ascii="Arial" w:hAnsi="Arial" w:eastAsia="Arial" w:cs="Times New Roman"/>
          <w:color w:val="auto"/>
          <w:sz w:val="24"/>
          <w:szCs w:val="24"/>
          <w:highlight w:val="none"/>
        </w:rPr>
        <w:t xml:space="preserve">本公司郑重声明，根据《政府采购促进中小企业发展管理办法》（财库﹝2020﹞46 号）的规定，本公司参加</w:t>
      </w:r>
      <w:r>
        <w:rPr>
          <w:rFonts w:hint="eastAsia" w:ascii="Arial" w:hAnsi="Arial" w:eastAsia="Arial" w:cs="Times New Roman"/>
          <w:color w:val="auto"/>
          <w:sz w:val="24"/>
          <w:szCs w:val="20"/>
          <w:highlight w:val="none"/>
          <w:u w:val="single"/>
        </w:rPr>
        <w:t xml:space="preserve">  （单位名称）  </w:t>
      </w:r>
      <w:r>
        <w:rPr>
          <w:rFonts w:hint="eastAsia" w:ascii="Arial" w:hAnsi="Arial" w:eastAsia="Arial" w:cs="Times New Roman"/>
          <w:color w:val="auto"/>
          <w:sz w:val="24"/>
          <w:szCs w:val="20"/>
          <w:highlight w:val="none"/>
        </w:rPr>
        <w:t xml:space="preserve">的</w:t>
      </w:r>
      <w:r>
        <w:rPr>
          <w:rFonts w:hint="eastAsia" w:ascii="Arial" w:hAnsi="Arial" w:eastAsia="Arial" w:cs="Times New Roman"/>
          <w:color w:val="auto"/>
          <w:sz w:val="24"/>
          <w:szCs w:val="20"/>
          <w:highlight w:val="none"/>
          <w:u w:val="single"/>
        </w:rPr>
        <w:t xml:space="preserve">   (项目名称)  </w:t>
      </w:r>
      <w:r>
        <w:rPr>
          <w:rFonts w:hint="eastAsia" w:ascii="Arial" w:hAnsi="Arial" w:eastAsia="Arial" w:cs="Times New Roman"/>
          <w:color w:val="auto"/>
          <w:sz w:val="24"/>
          <w:szCs w:val="20"/>
          <w:highlight w:val="none"/>
        </w:rPr>
        <w:t xml:space="preserve">采购活动，</w:t>
      </w:r>
      <w:r>
        <w:rPr>
          <w:rFonts w:hint="eastAsia" w:ascii="Arial" w:hAnsi="Arial" w:eastAsia="宋体" w:cs="Times New Roman"/>
          <w:color w:val="auto"/>
          <w:sz w:val="24"/>
          <w:szCs w:val="24"/>
          <w:highlight w:val="none"/>
          <w:lang w:val="en-US" w:eastAsia="zh-CN"/>
        </w:rPr>
        <w:t xml:space="preserve">提供的</w:t>
      </w:r>
      <w:r>
        <w:rPr>
          <w:rFonts w:hint="eastAsia" w:ascii="Arial" w:hAnsi="Arial" w:eastAsia="Arial" w:cs="Times New Roman"/>
          <w:color w:val="auto"/>
          <w:sz w:val="24"/>
          <w:szCs w:val="20"/>
          <w:highlight w:val="none"/>
        </w:rPr>
        <w:t xml:space="preserve">服务全部由符合政策要求的中小企业承接</w:t>
      </w:r>
      <w:r>
        <w:rPr>
          <w:rFonts w:hint="eastAsia" w:ascii="Arial" w:hAnsi="Arial" w:eastAsia="Arial" w:cs="Times New Roman"/>
          <w:color w:val="auto"/>
          <w:sz w:val="24"/>
          <w:szCs w:val="24"/>
          <w:highlight w:val="none"/>
        </w:rPr>
        <w:t xml:space="preserve">。相关企业</w:t>
      </w:r>
      <w:r>
        <w:rPr>
          <w:rFonts w:hint="eastAsia" w:ascii="Arial" w:hAnsi="Arial" w:eastAsia="Arial" w:cs="Times New Roman"/>
          <w:color w:val="auto"/>
          <w:sz w:val="24"/>
          <w:szCs w:val="20"/>
          <w:highlight w:val="none"/>
        </w:rPr>
        <w:t xml:space="preserve">（含联合体中的中小企业、签订分包意向协议的中小企业）</w:t>
      </w:r>
      <w:r>
        <w:rPr>
          <w:rFonts w:hint="eastAsia" w:ascii="Arial" w:hAnsi="Arial" w:eastAsia="Arial" w:cs="Times New Roman"/>
          <w:color w:val="auto"/>
          <w:sz w:val="24"/>
          <w:szCs w:val="24"/>
          <w:highlight w:val="none"/>
        </w:rPr>
        <w:t xml:space="preserve">的具体情况如下：</w:t>
      </w:r>
      <w:r/>
    </w:p>
    <w:p>
      <w:pPr>
        <w:ind w:left="360" w:firstLine="24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0"/>
          <w:highlight w:val="none"/>
          <w:u w:val="single"/>
        </w:rPr>
        <w:t xml:space="preserve">(标的名称)</w:t>
      </w:r>
      <w:r>
        <w:rPr>
          <w:rFonts w:hint="eastAsia" w:ascii="Arial" w:hAnsi="Arial" w:eastAsia="Arial" w:cs="Times New Roman"/>
          <w:color w:val="auto"/>
          <w:sz w:val="24"/>
          <w:szCs w:val="20"/>
          <w:highlight w:val="none"/>
        </w:rPr>
        <w:t xml:space="preserve">，属于</w:t>
      </w:r>
      <w:r>
        <w:rPr>
          <w:rFonts w:hint="eastAsia" w:ascii="Arial" w:hAnsi="Arial" w:eastAsia="Arial" w:cs="Times New Roman"/>
          <w:color w:val="auto"/>
          <w:sz w:val="24"/>
          <w:szCs w:val="20"/>
          <w:highlight w:val="none"/>
          <w:u w:val="single"/>
        </w:rPr>
        <w:t xml:space="preserve">  (采购文件中明确的所属行业）行业 </w:t>
      </w:r>
      <w:r>
        <w:rPr>
          <w:rFonts w:hint="eastAsia" w:ascii="Arial" w:hAnsi="Arial" w:eastAsia="Arial" w:cs="Times New Roman"/>
          <w:color w:val="auto"/>
          <w:sz w:val="24"/>
          <w:szCs w:val="20"/>
          <w:highlight w:val="none"/>
        </w:rPr>
        <w:t xml:space="preserve">；承建（承接）企业为</w:t>
      </w:r>
      <w:r>
        <w:rPr>
          <w:rFonts w:hint="eastAsia" w:ascii="Arial" w:hAnsi="Arial" w:eastAsia="Arial" w:cs="Times New Roman"/>
          <w:color w:val="auto"/>
          <w:sz w:val="24"/>
          <w:szCs w:val="20"/>
          <w:highlight w:val="none"/>
          <w:u w:val="single"/>
        </w:rPr>
        <w:t xml:space="preserve">(企业名称)</w:t>
      </w:r>
      <w:r>
        <w:rPr>
          <w:rFonts w:hint="eastAsia" w:ascii="Arial" w:hAnsi="Arial" w:eastAsia="Arial" w:cs="Times New Roman"/>
          <w:color w:val="auto"/>
          <w:sz w:val="24"/>
          <w:szCs w:val="20"/>
          <w:highlight w:val="none"/>
        </w:rPr>
        <w:t xml:space="preserve">，从业人员</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人，营业收入为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万元，资产总额为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万元，属于</w:t>
      </w:r>
      <w:r>
        <w:rPr>
          <w:rFonts w:hint="eastAsia" w:ascii="Arial" w:hAnsi="Arial" w:eastAsia="Arial" w:cs="Times New Roman"/>
          <w:color w:val="auto"/>
          <w:sz w:val="24"/>
          <w:szCs w:val="24"/>
          <w:highlight w:val="none"/>
        </w:rPr>
        <w:t xml:space="preserve">（□中型企业、□小型企业、□微型企业，</w:t>
      </w:r>
      <w:r>
        <w:rPr>
          <w:rFonts w:hint="eastAsia" w:ascii="Arial" w:hAnsi="Arial" w:eastAsia="Arial" w:cs="Times New Roman"/>
          <w:b/>
          <w:bCs/>
          <w:color w:val="auto"/>
          <w:sz w:val="24"/>
          <w:szCs w:val="24"/>
          <w:highlight w:val="none"/>
        </w:rPr>
        <w:t xml:space="preserve">请勾选！！！</w:t>
      </w:r>
      <w:r>
        <w:rPr>
          <w:rFonts w:hint="eastAsia" w:ascii="Arial" w:hAnsi="Arial" w:eastAsia="Arial" w:cs="Times New Roman"/>
          <w:color w:val="auto"/>
          <w:sz w:val="24"/>
          <w:szCs w:val="24"/>
          <w:highlight w:val="none"/>
        </w:rPr>
        <w:t xml:space="preserve">）；</w:t>
      </w:r>
      <w:r/>
    </w:p>
    <w:p>
      <w:pPr>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default"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eastAsia"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投标人：（电子签章）</w:t>
      </w:r>
      <w:r/>
    </w:p>
    <w:p>
      <w:pPr>
        <w:ind w:firstLine="600"/>
        <w:jc w:val="both"/>
        <w:spacing w:line="480" w:lineRule="exact"/>
        <w:widowControl/>
        <w:rPr>
          <w:rFonts w:hint="default"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日期：  年 月 日</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注：本项目采购的服务属于</w:t>
      </w:r>
      <w:r>
        <w:rPr>
          <w:rFonts w:hint="eastAsia" w:ascii="宋体" w:hAnsi="宋体" w:cs="宋体"/>
          <w:b/>
          <w:color w:val="auto"/>
          <w:sz w:val="24"/>
          <w:highlight w:val="none"/>
          <w:u w:val="single"/>
        </w:rPr>
        <w:t xml:space="preserve">其他未列明行业</w:t>
      </w:r>
      <w:r>
        <w:rPr>
          <w:rFonts w:hint="eastAsia" w:ascii="Arial" w:hAnsi="Arial" w:eastAsia="Arial" w:cs="Times New Roman"/>
          <w:b/>
          <w:color w:val="auto"/>
          <w:sz w:val="24"/>
          <w:szCs w:val="24"/>
          <w:highlight w:val="none"/>
        </w:rPr>
        <w:t xml:space="preserve">。</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《中小企业声明函》查询渠道参考工业和信息化部发布的中小企业规模自测小程序。</w:t>
      </w:r>
      <w:r/>
    </w:p>
    <w:p>
      <w:pPr>
        <w:jc w:val="left"/>
        <w:widowControl/>
        <w:rPr>
          <w:rFonts w:hint="default" w:ascii="Arial" w:hAnsi="Arial" w:eastAsia="Arial" w:cs="Times New Roman"/>
          <w:b/>
          <w:color w:val="auto"/>
          <w:spacing w:val="8"/>
          <w:sz w:val="34"/>
          <w:szCs w:val="20"/>
          <w:highlight w:val="none"/>
        </w:rPr>
      </w:pPr>
      <w:r>
        <w:rPr>
          <w:rFonts w:hint="default" w:ascii="Arial" w:hAnsi="Arial" w:eastAsia="Arial" w:cs="Times New Roman"/>
          <w:b/>
          <w:color w:val="auto"/>
          <w:spacing w:val="8"/>
          <w:sz w:val="34"/>
          <w:szCs w:val="20"/>
          <w:highlight w:val="none"/>
        </w:rPr>
        <w:br w:type="page" w:clear="all"/>
      </w:r>
      <w:r/>
    </w:p>
    <w:p>
      <w:pPr>
        <w:ind w:left="798"/>
        <w:jc w:val="center"/>
        <w:rPr>
          <w:rFonts w:hint="default" w:ascii="宋体" w:hAnsi="宋体" w:eastAsia="宋体" w:cs="Times New Roman"/>
          <w:color w:val="auto"/>
          <w:highlight w:val="none"/>
          <w:lang w:val="en-US" w:eastAsia="zh-CN" w:bidi="ar-SA"/>
        </w:rPr>
      </w:pPr>
      <w:r>
        <w:rPr>
          <w:rFonts w:hint="default" w:ascii="宋体" w:hAnsi="宋体" w:eastAsia="宋体" w:cs="Times New Roman"/>
          <w:color w:val="auto"/>
          <w:highlight w:val="none"/>
          <w:lang w:val="en-US" w:eastAsia="zh-CN" w:bidi="ar-SA"/>
        </w:rPr>
      </w:r>
      <w:r/>
    </w:p>
    <w:p>
      <w:pPr>
        <w:ind w:firstLine="600"/>
        <w:jc w:val="center"/>
        <w:spacing w:line="480" w:lineRule="exact"/>
        <w:widowControl/>
        <w:rPr>
          <w:rFonts w:hint="default" w:ascii="宋体" w:hAnsi="宋体" w:eastAsia="宋体" w:cs="Times New Roman"/>
          <w:b/>
          <w:color w:val="auto"/>
          <w:spacing w:val="6"/>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七、残疾人福利性单位声明函格式</w:t>
      </w:r>
      <w:r/>
    </w:p>
    <w:p>
      <w:pPr>
        <w:ind w:firstLine="624"/>
        <w:jc w:val="left"/>
        <w:spacing w:line="480" w:lineRule="exact"/>
        <w:widowControl/>
        <w:rPr>
          <w:rFonts w:hint="default" w:ascii="宋体" w:hAnsi="宋体" w:eastAsia="宋体" w:cs="Times New Roman"/>
          <w:color w:val="auto"/>
          <w:spacing w:val="6"/>
          <w:sz w:val="30"/>
          <w:szCs w:val="30"/>
          <w:highlight w:val="none"/>
        </w:rPr>
      </w:pPr>
      <w:r>
        <w:rPr>
          <w:rFonts w:hint="default" w:ascii="宋体" w:hAnsi="宋体" w:eastAsia="宋体" w:cs="Times New Roman"/>
          <w:color w:val="auto"/>
          <w:spacing w:val="6"/>
          <w:sz w:val="30"/>
          <w:szCs w:val="30"/>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项目名称：</w:t>
      </w:r>
      <w:r>
        <w:rPr>
          <w:rFonts w:hint="eastAsia" w:ascii="宋体" w:hAnsi="宋体" w:cs="Times New Roman"/>
          <w:color w:val="auto"/>
          <w:spacing w:val="6"/>
          <w:sz w:val="24"/>
          <w:szCs w:val="24"/>
          <w:highlight w:val="none"/>
          <w:lang w:eastAsia="zh-CN"/>
        </w:rPr>
        <w:t xml:space="preserve">港务区2026年-2028年绿化养护服务项目</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项目编号：</w:t>
      </w:r>
      <w:r>
        <w:rPr>
          <w:rFonts w:hint="eastAsia" w:ascii="宋体" w:hAnsi="宋体" w:cs="Times New Roman"/>
          <w:color w:val="auto"/>
          <w:spacing w:val="6"/>
          <w:sz w:val="24"/>
          <w:szCs w:val="24"/>
          <w:highlight w:val="none"/>
          <w:lang w:val="en-US" w:eastAsia="zh-CN"/>
        </w:rPr>
        <w:t xml:space="preserve">JSZC-320311-XTZX-G2026-0004</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w:t>
      </w:r>
      <w:r>
        <w:rPr>
          <w:rFonts w:hint="default" w:ascii="宋体" w:hAnsi="宋体" w:eastAsia="宋体" w:cs="Times New Roman"/>
          <w:color w:val="auto"/>
          <w:sz w:val="24"/>
          <w:szCs w:val="24"/>
          <w:highlight w:val="none"/>
        </w:rPr>
        <w:t xml:space="preserve">〔2017〕 141</w:t>
      </w:r>
      <w:r>
        <w:rPr>
          <w:rFonts w:hint="default" w:ascii="宋体" w:hAnsi="宋体" w:eastAsia="宋体" w:cs="Times New Roman"/>
          <w:color w:val="auto"/>
          <w:spacing w:val="6"/>
          <w:sz w:val="24"/>
          <w:szCs w:val="24"/>
          <w:highlight w:val="none"/>
        </w:rPr>
        <w:t xml:space="preserve">号）的规定，本单位为符合条件的残疾人福利性单位，且本单位参加</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单位的</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本单位对上述声明的真实性负责。如有虚假，将依法承担相应责任。</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4089"/>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127"/>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5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45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我单位在参加</w:t>
      </w:r>
      <w:r>
        <w:rPr>
          <w:rFonts w:hint="eastAsia" w:ascii="宋体" w:hAnsi="宋体" w:cs="Times New Roman"/>
          <w:color w:val="auto"/>
          <w:spacing w:val="6"/>
          <w:sz w:val="24"/>
          <w:szCs w:val="24"/>
          <w:highlight w:val="none"/>
          <w:u w:val="single"/>
          <w:lang w:eastAsia="zh-CN"/>
        </w:rPr>
        <w:t xml:space="preserve">港务区2026年-2028年绿化养护服务项目</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JSZC-320311-XTZX-G2026-0004</w:t>
      </w:r>
      <w:r>
        <w:rPr>
          <w:rFonts w:hint="default" w:ascii="宋体" w:hAnsi="宋体" w:eastAsia="宋体" w:cs="Times New Roman"/>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0" w:beforeAutospacing="0" w:after="0" w:afterAutospacing="0" w:line="480" w:lineRule="exac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我单位对上述声明的真实性负责。如有虚假，将依法承担相应责任。</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515"/>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41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9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560"/>
        <w:jc w:val="center"/>
        <w:spacing w:line="479" w:lineRule="atLeast"/>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JSZC-320311-XTZX-G2026-0004</w:t>
      </w:r>
      <w:r>
        <w:rPr>
          <w:rFonts w:hint="eastAsia" w:ascii="宋体" w:hAnsi="宋体" w:eastAsia="宋体" w:cs="宋体"/>
          <w:color w:val="auto"/>
          <w:sz w:val="24"/>
          <w:szCs w:val="24"/>
          <w:highlight w:val="none"/>
        </w:rPr>
        <w:t xml:space="preserve"> </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港务区2026年-2028年绿化养护服务项目</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lang w:eastAsia="zh-CN"/>
        </w:rPr>
        <w:t xml:space="preserve">港务区2026年-2028年绿化养护服务项目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JSZC-320311-XTZX-G2026-0004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所必需的设备和专业技术能力，具体为：</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9"/>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（电子签章）</w:t>
      </w:r>
      <w:r/>
    </w:p>
    <w:p>
      <w:pPr>
        <w:ind w:left="1440" w:right="1440"/>
        <w:jc w:val="right"/>
        <w:spacing w:after="1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90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0"/>
        </w:numPr>
        <w:ind w:left="360"/>
        <w:jc w:val="center"/>
        <w:spacing w:before="0" w:after="0"/>
        <w:rPr>
          <w:rFonts w:hint="eastAsia" w:ascii="宋体" w:hAnsi="宋体" w:eastAsia="宋体" w:cs="宋体"/>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十、</w:t>
      </w:r>
      <w:r>
        <w:rPr>
          <w:rFonts w:hint="eastAsia" w:ascii="宋体" w:hAnsi="宋体" w:eastAsia="宋体" w:cs="Times New Roman"/>
          <w:b/>
          <w:color w:val="000000"/>
          <w:sz w:val="36"/>
          <w:szCs w:val="36"/>
          <w:lang w:val="en-US" w:eastAsia="zh-CN"/>
        </w:rPr>
        <w:t xml:space="preserve">项目负责人简历表</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ind w:firstLine="480"/>
        <w:spacing w:line="40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p>
    <w:tbl>
      <w:tblPr>
        <w:tblStyle w:val="873"/>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1560"/>
        <w:gridCol w:w="1856"/>
        <w:gridCol w:w="1418"/>
        <w:gridCol w:w="1276"/>
        <w:gridCol w:w="1506"/>
      </w:tblGrid>
      <w:tr>
        <w:trPr>
          <w:jc w:val="center"/>
          <w:trHeight w:val="454" w:hRule="exact"/>
        </w:trPr>
        <w:tc>
          <w:tcPr>
            <w:tcW w:w="132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姓名</w:t>
            </w:r>
            <w:r/>
          </w:p>
        </w:tc>
        <w:tc>
          <w:tcPr>
            <w:tcW w:w="156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85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性别</w:t>
            </w:r>
            <w:r/>
          </w:p>
        </w:tc>
        <w:tc>
          <w:tcPr>
            <w:tcW w:w="1418"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7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年龄</w:t>
            </w:r>
            <w:r/>
          </w:p>
        </w:tc>
        <w:tc>
          <w:tcPr>
            <w:tcW w:w="150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454" w:hRule="exact"/>
        </w:trPr>
        <w:tc>
          <w:tcPr>
            <w:tcW w:w="132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学历</w:t>
            </w:r>
            <w:r/>
          </w:p>
        </w:tc>
        <w:tc>
          <w:tcPr>
            <w:tcW w:w="156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85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职称</w:t>
            </w:r>
            <w:r/>
          </w:p>
        </w:tc>
        <w:tc>
          <w:tcPr>
            <w:tcW w:w="1418"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7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职务</w:t>
            </w:r>
            <w:r/>
          </w:p>
        </w:tc>
        <w:tc>
          <w:tcPr>
            <w:tcW w:w="150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Height w:val="454" w:hRule="exact"/>
        </w:trPr>
        <w:tc>
          <w:tcPr>
            <w:tcW w:w="132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专业</w:t>
            </w:r>
            <w:r/>
          </w:p>
        </w:tc>
        <w:tc>
          <w:tcPr>
            <w:tcW w:w="1560"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85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p>
        </w:tc>
        <w:tc>
          <w:tcPr>
            <w:tcW w:w="1418"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76" w:type="dxa"/>
            <w:textDirection w:val="lrTb"/>
            <w:noWrap w:val="false"/>
          </w:tcPr>
          <w:p>
            <w:pPr>
              <w:ind w:firstLine="48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506" w:type="dxa"/>
            <w:textDirection w:val="lrTb"/>
            <w:noWrap w:val="false"/>
          </w:tcPr>
          <w:p>
            <w:pPr>
              <w:ind w:firstLine="0"/>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jc w:val="center"/>
        </w:trPr>
        <w:tc>
          <w:tcPr>
            <w:gridSpan w:val="6"/>
            <w:tcW w:w="8936" w:type="dxa"/>
            <w:textDirection w:val="lrTb"/>
            <w:noWrap w:val="false"/>
          </w:tcPr>
          <w:p>
            <w:pPr>
              <w:ind w:firstLine="480"/>
              <w:spacing w:line="40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工作经历</w:t>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Times New Roman"/>
          <w:color w:val="auto"/>
          <w:sz w:val="24"/>
          <w:highlight w:val="none"/>
          <w:lang w:val="en-US" w:eastAsia="zh-CN"/>
        </w:rPr>
        <w:t xml:space="preserve">注：拟派项目负责人须</w:t>
      </w:r>
      <w:r>
        <w:rPr>
          <w:rFonts w:hint="eastAsia" w:ascii="宋体" w:hAnsi="宋体" w:eastAsia="宋体" w:cs="Times New Roman"/>
          <w:b/>
          <w:bCs/>
          <w:color w:val="auto"/>
          <w:sz w:val="24"/>
          <w:highlight w:val="none"/>
          <w:lang w:val="en-US" w:eastAsia="zh-CN"/>
        </w:rPr>
        <w:t xml:space="preserve">具备园林绿化类专业中级职称及以上（如职称证书反映不出园林绿化专业则必须提供园林绿化专业毕业证书或者职称评审表）</w:t>
      </w:r>
      <w:r>
        <w:rPr>
          <w:rFonts w:hint="eastAsia" w:ascii="宋体" w:hAnsi="宋体" w:eastAsia="宋体" w:cs="Times New Roman"/>
          <w:color w:val="auto"/>
          <w:sz w:val="24"/>
          <w:highlight w:val="none"/>
          <w:lang w:val="en-US" w:eastAsia="zh-CN"/>
        </w:rPr>
        <w:t xml:space="preserve">，且以上证书聘用企业必须为投标人，投标文件中必须提供项目负责人的证书原件扫描件，中标后提供原件核查，未提供作废标处理。项目负责人在项目履约过程中，不得同时担任其他任何项目的项目负责人，且项目负责人不得随意更换。</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764"/>
        <w:jc w:val="left"/>
        <w:spacing w:after="200" w:line="300" w:lineRule="auto"/>
        <w:widowControl/>
        <w:rPr>
          <w:rFonts w:hint="eastAsia" w:ascii="宋体" w:hAnsi="宋体" w:eastAsia="宋体" w:cs="宋体"/>
          <w:sz w:val="24"/>
          <w:szCs w:val="22"/>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 </w:t>
      </w:r>
      <w:r/>
    </w:p>
    <w:p>
      <w:pPr>
        <w:ind w:firstLine="4764"/>
        <w:jc w:val="left"/>
        <w:spacing w:after="2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日期：    年  月 日</w:t>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ind w:left="360"/>
        <w:jc w:val="center"/>
        <w:spacing w:before="0" w:after="0"/>
        <w:rPr>
          <w:rFonts w:hint="eastAsia" w:ascii="宋体" w:hAnsi="宋体" w:eastAsia="宋体" w:cs="宋体"/>
          <w:b/>
          <w:color w:val="000000"/>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6"/>
          <w:szCs w:val="36"/>
          <w:highlight w:val="none"/>
          <w:lang w:val="en-US" w:eastAsia="zh-CN"/>
        </w:rPr>
        <w:t xml:space="preserve">十一、</w:t>
      </w:r>
      <w:r>
        <w:rPr>
          <w:rFonts w:hint="eastAsia" w:ascii="宋体" w:hAnsi="宋体" w:eastAsia="宋体" w:cs="Times New Roman"/>
          <w:b/>
          <w:color w:val="000000"/>
          <w:sz w:val="36"/>
          <w:szCs w:val="36"/>
          <w:lang w:val="en-US" w:eastAsia="zh-CN"/>
        </w:rPr>
        <w:t xml:space="preserve">投标人对“工作人员配备要求”的承诺</w:t>
      </w:r>
      <w:r/>
    </w:p>
    <w:p>
      <w:pPr>
        <w:numPr>
          <w:ilvl w:val="0"/>
          <w:numId w:val="0"/>
        </w:numPr>
        <w:ind w:left="360"/>
        <w:jc w:val="center"/>
        <w:spacing w:before="0" w:after="0"/>
        <w:rPr>
          <w:rFonts w:hint="eastAsia" w:ascii="宋体" w:hAnsi="宋体" w:eastAsia="宋体" w:cs="宋体"/>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val="en-US" w:eastAsia="zh-CN"/>
        </w:rPr>
      </w:r>
      <w:r/>
    </w:p>
    <w:p>
      <w:pPr>
        <w:pStyle w:val="1065"/>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徐州市泉山区城市管理局：</w:t>
      </w:r>
      <w:r/>
    </w:p>
    <w:p>
      <w:pPr>
        <w:ind w:firstLine="48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投标人承诺：如我单位被确定为中标人，对中标</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cs="宋体"/>
          <w:color w:val="auto"/>
          <w:sz w:val="24"/>
          <w:szCs w:val="24"/>
          <w:lang w:val="en-US" w:eastAsia="zh-CN" w:bidi="ar-SA"/>
        </w:rPr>
        <w:t xml:space="preserve">名称）</w:t>
      </w:r>
      <w:r>
        <w:rPr>
          <w:rFonts w:hint="eastAsia" w:ascii="宋体" w:hAnsi="宋体" w:cs="宋体"/>
          <w:color w:val="auto"/>
          <w:sz w:val="24"/>
          <w:szCs w:val="24"/>
          <w:u w:val="single"/>
          <w:lang w:val="en-US" w:eastAsia="zh-CN" w:bidi="ar-SA"/>
        </w:rPr>
        <w:t xml:space="preserve">    </w:t>
      </w:r>
      <w:r>
        <w:rPr>
          <w:rFonts w:hint="eastAsia" w:ascii="宋体" w:hAnsi="宋体" w:cs="宋体"/>
          <w:color w:val="auto"/>
          <w:sz w:val="24"/>
          <w:szCs w:val="24"/>
          <w:u w:val="none"/>
          <w:lang w:val="en-US" w:eastAsia="zh-CN" w:bidi="ar-SA"/>
        </w:rPr>
        <w:t xml:space="preserve">（项目编号）</w:t>
      </w:r>
      <w:r>
        <w:rPr>
          <w:rFonts w:hint="eastAsia" w:ascii="宋体" w:hAnsi="宋体" w:eastAsia="宋体" w:cs="宋体"/>
          <w:color w:val="auto"/>
          <w:sz w:val="24"/>
          <w:szCs w:val="24"/>
          <w:lang w:val="en-US" w:eastAsia="zh-CN" w:bidi="ar-SA"/>
        </w:rPr>
        <w:t xml:space="preserve">所配备的工作人员不低于招标文件的要求。具体如下：</w:t>
      </w:r>
      <w:r/>
    </w:p>
    <w:p>
      <w:pPr>
        <w:ind w:firstLine="560"/>
        <w:spacing w:line="3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0"/>
        </w:numPr>
        <w:ind w:firstLine="560"/>
        <w:spacing w:line="3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1、人员承诺</w:t>
      </w:r>
      <w:r/>
    </w:p>
    <w:p>
      <w:pPr>
        <w:ind w:left="0" w:right="454" w:firstLine="0"/>
        <w:jc w:val="left"/>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tbl>
      <w:tblPr>
        <w:tblStyle w:val="873"/>
        <w:tblW w:w="95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1595"/>
        <w:gridCol w:w="1223"/>
        <w:gridCol w:w="465"/>
        <w:gridCol w:w="1594"/>
        <w:gridCol w:w="3197"/>
      </w:tblGrid>
      <w:tr>
        <w:trPr>
          <w:trHeight w:val="521"/>
        </w:trPr>
        <w:tc>
          <w:tcPr>
            <w:gridSpan w:val="4"/>
            <w:tcW w:w="4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工作人员配备总人数</w:t>
            </w:r>
            <w:r/>
          </w:p>
        </w:tc>
        <w:tc>
          <w:tcPr>
            <w:gridSpan w:val="2"/>
            <w:tcW w:w="4791" w:type="dxa"/>
            <w:vAlign w:val="center"/>
            <w:textDirection w:val="lrTb"/>
            <w:noWrap w:val="false"/>
          </w:tcPr>
          <w:p>
            <w:pPr>
              <w:rPr>
                <w:rFonts w:eastAsia="宋体" w:cs="Times New Roman"/>
              </w:rPr>
            </w:pPr>
            <w:r>
              <w:rPr>
                <w:rFonts w:eastAsia="宋体" w:cs="Times New Roman"/>
              </w:rPr>
            </w:r>
            <w:r/>
          </w:p>
        </w:tc>
      </w:tr>
      <w:tr>
        <w:trPr>
          <w:trHeight w:val="424"/>
        </w:trPr>
        <w:tc>
          <w:tcPr>
            <w:gridSpan w:val="6"/>
            <w:tcW w:w="95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工作人员配置需求</w:t>
            </w:r>
            <w:r/>
          </w:p>
        </w:tc>
      </w:tr>
      <w:tr>
        <w:trPr>
          <w:trHeight w:val="413"/>
        </w:trPr>
        <w:tc>
          <w:tcPr>
            <w:tcW w:w="1508"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项目负责人</w:t>
            </w:r>
            <w:r/>
          </w:p>
        </w:tc>
        <w:tc>
          <w:tcPr>
            <w:tcW w:w="1595"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现场负责人</w:t>
            </w:r>
            <w:r/>
          </w:p>
        </w:tc>
        <w:tc>
          <w:tcPr>
            <w:tcW w:w="122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安全员</w:t>
            </w:r>
            <w:r/>
          </w:p>
        </w:tc>
        <w:tc>
          <w:tcPr>
            <w:gridSpan w:val="3"/>
            <w:tcW w:w="525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现场工作人员最低人数</w:t>
            </w:r>
            <w:r/>
          </w:p>
        </w:tc>
      </w:tr>
      <w:tr>
        <w:trPr>
          <w:trHeight w:val="400"/>
        </w:trPr>
        <w:tc>
          <w:tcPr>
            <w:tcW w:w="1508"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59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122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gridSpan w:val="2"/>
            <w:tcW w:w="20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总人数</w:t>
            </w:r>
            <w:r/>
          </w:p>
        </w:tc>
        <w:tc>
          <w:tcPr>
            <w:tcW w:w="31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专职园林园艺修剪人数</w:t>
            </w:r>
            <w:r/>
          </w:p>
        </w:tc>
      </w:tr>
      <w:tr>
        <w:trPr>
          <w:trHeight w:val="468" w:hRule="exact"/>
        </w:trPr>
        <w:tc>
          <w:tcPr>
            <w:tcW w:w="1508" w:type="dxa"/>
            <w:vAlign w:val="center"/>
            <w:textDirection w:val="lrTb"/>
            <w:noWrap w:val="false"/>
          </w:tcPr>
          <w:p>
            <w:pPr>
              <w:rPr>
                <w:rFonts w:eastAsia="宋体" w:cs="Times New Roman"/>
              </w:rPr>
            </w:pPr>
            <w:r>
              <w:rPr>
                <w:rFonts w:eastAsia="宋体" w:cs="Times New Roman"/>
              </w:rPr>
            </w:r>
            <w:r/>
          </w:p>
        </w:tc>
        <w:tc>
          <w:tcPr>
            <w:tcW w:w="1595" w:type="dxa"/>
            <w:vAlign w:val="center"/>
            <w:textDirection w:val="lrTb"/>
            <w:noWrap w:val="false"/>
          </w:tcPr>
          <w:p>
            <w:pPr>
              <w:rPr>
                <w:rFonts w:eastAsia="宋体" w:cs="Times New Roman"/>
              </w:rPr>
            </w:pPr>
            <w:r>
              <w:rPr>
                <w:rFonts w:eastAsia="宋体" w:cs="Times New Roman"/>
              </w:rPr>
            </w:r>
            <w:r/>
          </w:p>
        </w:tc>
        <w:tc>
          <w:tcPr>
            <w:tcW w:w="1223" w:type="dxa"/>
            <w:vAlign w:val="center"/>
            <w:textDirection w:val="lrTb"/>
            <w:noWrap w:val="false"/>
          </w:tcPr>
          <w:p>
            <w:pPr>
              <w:rPr>
                <w:rFonts w:eastAsia="宋体" w:cs="Times New Roman"/>
              </w:rPr>
            </w:pPr>
            <w:r>
              <w:rPr>
                <w:rFonts w:eastAsia="宋体" w:cs="Times New Roman"/>
              </w:rPr>
            </w:r>
            <w:r/>
          </w:p>
        </w:tc>
        <w:tc>
          <w:tcPr>
            <w:gridSpan w:val="2"/>
            <w:tcW w:w="2059" w:type="dxa"/>
            <w:vAlign w:val="center"/>
            <w:textDirection w:val="lrTb"/>
            <w:noWrap w:val="false"/>
          </w:tcPr>
          <w:p>
            <w:pPr>
              <w:rPr>
                <w:rFonts w:eastAsia="宋体" w:cs="Times New Roman"/>
              </w:rPr>
            </w:pPr>
            <w:r>
              <w:rPr>
                <w:rFonts w:eastAsia="宋体" w:cs="Times New Roman"/>
              </w:rPr>
            </w:r>
            <w:r/>
          </w:p>
        </w:tc>
        <w:tc>
          <w:tcPr>
            <w:tcW w:w="3197" w:type="dxa"/>
            <w:vAlign w:val="center"/>
            <w:textDirection w:val="lrTb"/>
            <w:noWrap w:val="false"/>
          </w:tcPr>
          <w:p>
            <w:pPr>
              <w:rPr>
                <w:rFonts w:eastAsia="宋体" w:cs="Times New Roman"/>
              </w:rPr>
            </w:pPr>
            <w:r>
              <w:rPr>
                <w:rFonts w:eastAsia="宋体" w:cs="Times New Roman"/>
              </w:rPr>
            </w:r>
            <w:r/>
          </w:p>
        </w:tc>
      </w:tr>
    </w:tbl>
    <w:p>
      <w:pPr>
        <w:numPr>
          <w:ilvl w:val="0"/>
          <w:numId w:val="0"/>
        </w:numPr>
        <w:keepLines w:val="0"/>
        <w:keepNext w:val="0"/>
        <w:pageBreakBefore w:val="0"/>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numPr>
          <w:ilvl w:val="0"/>
          <w:numId w:val="0"/>
        </w:numPr>
        <w:ind w:firstLine="56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2、拟派项目负责人</w:t>
      </w:r>
      <w:r>
        <w:rPr>
          <w:rFonts w:hint="eastAsia" w:ascii="宋体" w:hAnsi="宋体" w:eastAsia="宋体" w:cs="宋体"/>
          <w:color w:val="auto"/>
          <w:sz w:val="24"/>
          <w:szCs w:val="24"/>
          <w:highlight w:val="none"/>
          <w:lang w:val="en-US" w:eastAsia="zh-CN" w:bidi="ar-SA"/>
        </w:rPr>
        <w:t xml:space="preserve">须具备园林绿化类专业中级职称</w:t>
      </w:r>
      <w:r>
        <w:rPr>
          <w:rFonts w:hint="eastAsia" w:ascii="宋体" w:hAnsi="宋体" w:eastAsia="宋体" w:cs="宋体"/>
          <w:color w:val="auto"/>
          <w:sz w:val="24"/>
          <w:szCs w:val="24"/>
          <w:lang w:val="en-US" w:eastAsia="zh-CN" w:bidi="ar-SA"/>
        </w:rPr>
        <w:t xml:space="preserve">及以上</w:t>
      </w:r>
      <w:r>
        <w:rPr>
          <w:rFonts w:hint="eastAsia" w:ascii="宋体" w:hAnsi="宋体" w:eastAsia="宋体" w:cs="宋体"/>
          <w:color w:val="auto"/>
          <w:sz w:val="24"/>
          <w:szCs w:val="24"/>
          <w:highlight w:val="none"/>
          <w:lang w:val="en-US" w:eastAsia="zh-CN" w:bidi="ar-SA"/>
        </w:rPr>
        <w:t xml:space="preserve">（如职称证书反映不出园林绿化专业则必须提供园林绿化专业毕业证书或者职称评审表），</w:t>
      </w:r>
      <w:r>
        <w:rPr>
          <w:rFonts w:hint="eastAsia" w:ascii="宋体" w:hAnsi="宋体" w:eastAsia="宋体" w:cs="宋体"/>
          <w:color w:val="auto"/>
          <w:sz w:val="24"/>
          <w:szCs w:val="24"/>
          <w:lang w:val="en-US" w:eastAsia="zh-CN" w:bidi="ar-SA"/>
        </w:rPr>
        <w:t xml:space="preserve">且以上证书聘用企业必须为投标人，投标文件中必须提供项目负责人的证书</w:t>
      </w:r>
      <w:r>
        <w:rPr>
          <w:rFonts w:hint="eastAsia" w:ascii="宋体" w:hAnsi="宋体" w:cs="宋体"/>
          <w:color w:val="auto"/>
          <w:sz w:val="24"/>
          <w:szCs w:val="24"/>
          <w:lang w:val="en-US" w:eastAsia="zh-CN" w:bidi="ar-SA"/>
        </w:rPr>
        <w:t xml:space="preserve">扫描件</w:t>
      </w:r>
      <w:r>
        <w:rPr>
          <w:rFonts w:hint="eastAsia" w:ascii="宋体" w:hAnsi="宋体" w:eastAsia="宋体" w:cs="宋体"/>
          <w:color w:val="auto"/>
          <w:sz w:val="24"/>
          <w:szCs w:val="24"/>
          <w:lang w:val="en-US" w:eastAsia="zh-CN" w:bidi="ar-SA"/>
        </w:rPr>
        <w:t xml:space="preserve">，中标后提供原件核查，未提供作废标处理。项目负责人在项目履约过程中，不得同时担任其他任何项目的项目负责人，且项目负责人不得随意更换。</w:t>
      </w:r>
      <w:r>
        <w:rPr>
          <w:rFonts w:hint="eastAsia" w:ascii="宋体" w:hAnsi="宋体" w:eastAsia="宋体" w:cs="宋体"/>
          <w:color w:val="auto"/>
          <w:sz w:val="24"/>
          <w:highlight w:val="none"/>
          <w:lang w:val="en-US" w:eastAsia="zh-CN"/>
        </w:rPr>
        <w:t xml:space="preserve">项目安全员需提供安全员相关资质证明。</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highlight w:val="none"/>
          <w:lang w:val="en-US" w:eastAsia="zh-CN"/>
        </w:rPr>
        <w:t xml:space="preserve">工作人员应穿戴统一服装，养护施工现场有明显标志，由项目负责人管理。</w:t>
      </w:r>
      <w:r/>
    </w:p>
    <w:p>
      <w:pPr>
        <w:ind w:firstLine="482"/>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4.提供24小时应急服务，附近应有固定办公地点、值班人员及联系电话。 </w:t>
      </w:r>
      <w:r/>
    </w:p>
    <w:p>
      <w:pPr>
        <w:ind w:firstLine="480"/>
        <w:jc w:val="left"/>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办公地点：                         </w:t>
      </w:r>
      <w:r/>
    </w:p>
    <w:p>
      <w:pPr>
        <w:ind w:firstLine="480"/>
        <w:jc w:val="left"/>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值班人员：                         </w:t>
      </w:r>
      <w:r/>
    </w:p>
    <w:p>
      <w:pPr>
        <w:ind w:firstLine="480"/>
        <w:jc w:val="left"/>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4"/>
          <w:szCs w:val="24"/>
          <w:lang w:val="en-US" w:eastAsia="zh-CN" w:bidi="ar-SA"/>
        </w:rPr>
        <w:t xml:space="preserve">联系电话： </w:t>
      </w:r>
      <w:r>
        <w:rPr>
          <w:rFonts w:hint="eastAsia" w:ascii="宋体" w:hAnsi="宋体" w:eastAsia="宋体" w:cs="宋体"/>
          <w:color w:val="auto"/>
          <w:sz w:val="28"/>
          <w:szCs w:val="28"/>
          <w:lang w:val="en-US" w:eastAsia="zh-CN" w:bidi="ar-SA"/>
        </w:rPr>
        <w:t xml:space="preserve">                        </w:t>
      </w:r>
      <w:r/>
    </w:p>
    <w:p>
      <w:pPr>
        <w:ind w:firstLine="456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764"/>
        <w:jc w:val="left"/>
        <w:spacing w:after="200" w:line="300" w:lineRule="auto"/>
        <w:widowControl/>
        <w:rPr>
          <w:rFonts w:hint="eastAsia" w:ascii="宋体" w:hAnsi="宋体" w:eastAsia="宋体" w:cs="宋体"/>
          <w:sz w:val="24"/>
          <w:szCs w:val="22"/>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 </w:t>
      </w:r>
      <w:r/>
    </w:p>
    <w:p>
      <w:pPr>
        <w:ind w:firstLine="4764"/>
        <w:jc w:val="left"/>
        <w:spacing w:after="2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日期：    年  月 日</w:t>
      </w:r>
      <w:r/>
    </w:p>
    <w:p>
      <w:pPr>
        <w:jc w:val="left"/>
        <w:widowControl/>
        <w:rPr>
          <w:rFonts w:hint="default" w:ascii="宋体" w:hAnsi="宋体" w:eastAsia="宋体" w:cs="宋体"/>
          <w:b/>
          <w:bCs/>
          <w:color w:val="auto"/>
          <w:sz w:val="36"/>
          <w:szCs w:val="36"/>
          <w:highlight w:val="none"/>
          <w:lang w:val="en-US" w:eastAsia="zh-CN"/>
        </w:rPr>
      </w:pPr>
      <w:r>
        <w:rPr>
          <w:rFonts w:hint="default" w:ascii="宋体" w:hAnsi="宋体" w:eastAsia="宋体" w:cs="宋体"/>
          <w:b/>
          <w:bCs/>
          <w:color w:val="auto"/>
          <w:sz w:val="36"/>
          <w:szCs w:val="36"/>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numPr>
          <w:ilvl w:val="0"/>
          <w:numId w:val="0"/>
        </w:numPr>
        <w:jc w:val="both"/>
        <w:spacing w:before="0" w:after="0"/>
        <w:rPr>
          <w:rFonts w:hint="eastAsia" w:ascii="宋体" w:hAnsi="宋体" w:eastAsia="宋体" w:cs="宋体"/>
          <w:b/>
          <w:bCs/>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lang w:val="en-US" w:eastAsia="zh-CN"/>
        </w:rPr>
      </w:r>
      <w:r/>
    </w:p>
    <w:p>
      <w:pPr>
        <w:numPr>
          <w:ilvl w:val="0"/>
          <w:numId w:val="0"/>
        </w:numPr>
        <w:jc w:val="both"/>
        <w:spacing w:before="0" w:after="0"/>
        <w:rPr>
          <w:rFonts w:hint="eastAsia" w:ascii="宋体" w:hAnsi="宋体" w:eastAsia="宋体" w:cs="宋体"/>
          <w:b/>
          <w:bCs/>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lang w:val="en-US" w:eastAsia="zh-CN"/>
        </w:rPr>
      </w:r>
      <w:r/>
    </w:p>
    <w:p>
      <w:pPr>
        <w:numPr>
          <w:ilvl w:val="0"/>
          <w:numId w:val="0"/>
        </w:numPr>
        <w:jc w:val="both"/>
        <w:spacing w:before="0" w:after="0"/>
        <w:rPr>
          <w:rFonts w:hint="eastAsia" w:ascii="宋体" w:hAnsi="宋体" w:eastAsia="宋体" w:cs="宋体"/>
          <w:b/>
          <w:color w:val="000000"/>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lang w:val="en-US" w:eastAsia="zh-CN"/>
        </w:rPr>
        <w:t xml:space="preserve">十二、</w:t>
      </w:r>
      <w:r>
        <w:rPr>
          <w:rFonts w:hint="eastAsia" w:ascii="宋体" w:hAnsi="宋体" w:eastAsia="宋体" w:cs="Times New Roman"/>
          <w:b/>
          <w:color w:val="000000"/>
          <w:sz w:val="36"/>
          <w:szCs w:val="36"/>
          <w:lang w:val="en-US" w:eastAsia="zh-CN"/>
        </w:rPr>
        <w:t xml:space="preserve">投标人对“养护管理机械机具设备配置要求”的承诺</w:t>
      </w:r>
      <w:r/>
    </w:p>
    <w:p>
      <w:pPr>
        <w:ind w:firstLine="480"/>
        <w:spacing w:line="40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pStyle w:val="1065"/>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徐州市泉山区城市管理局：</w:t>
      </w:r>
      <w:r/>
    </w:p>
    <w:p>
      <w:pPr>
        <w:ind w:firstLine="482"/>
        <w:keepLines w:val="0"/>
        <w:keepNext w:val="0"/>
        <w:pageBreakBefore w:val="0"/>
        <w:spacing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4"/>
          <w:szCs w:val="24"/>
          <w:lang w:val="en-US" w:eastAsia="zh-CN" w:bidi="ar-SA"/>
        </w:rPr>
        <w:t xml:space="preserve">投标人承诺：如我单位被确定为中标人，对中标</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cs="宋体"/>
          <w:color w:val="auto"/>
          <w:sz w:val="24"/>
          <w:szCs w:val="24"/>
          <w:lang w:val="en-US" w:eastAsia="zh-CN" w:bidi="ar-SA"/>
        </w:rPr>
        <w:t xml:space="preserve">名称）</w:t>
      </w:r>
      <w:r>
        <w:rPr>
          <w:rFonts w:hint="eastAsia" w:ascii="宋体" w:hAnsi="宋体" w:cs="宋体"/>
          <w:color w:val="auto"/>
          <w:sz w:val="24"/>
          <w:szCs w:val="24"/>
          <w:u w:val="single"/>
          <w:lang w:val="en-US" w:eastAsia="zh-CN" w:bidi="ar-SA"/>
        </w:rPr>
        <w:t xml:space="preserve">    </w:t>
      </w:r>
      <w:r>
        <w:rPr>
          <w:rFonts w:hint="eastAsia" w:ascii="宋体" w:hAnsi="宋体" w:cs="宋体"/>
          <w:color w:val="auto"/>
          <w:sz w:val="24"/>
          <w:szCs w:val="24"/>
          <w:u w:val="none"/>
          <w:lang w:val="en-US" w:eastAsia="zh-CN" w:bidi="ar-SA"/>
        </w:rPr>
        <w:t xml:space="preserve">（项目编号）</w:t>
      </w:r>
      <w:r>
        <w:rPr>
          <w:rFonts w:hint="eastAsia" w:ascii="宋体" w:hAnsi="宋体" w:eastAsia="宋体" w:cs="宋体"/>
          <w:color w:val="auto"/>
          <w:sz w:val="24"/>
          <w:szCs w:val="24"/>
          <w:lang w:val="en-US" w:eastAsia="zh-CN" w:bidi="ar-SA"/>
        </w:rPr>
        <w:t xml:space="preserve">所配置的养护管理机械机具设备不低于招标文件的要求。具体如下：</w:t>
      </w:r>
      <w:r/>
    </w:p>
    <w:p>
      <w:pPr>
        <w:ind w:left="0" w:right="454" w:firstLine="0"/>
        <w:jc w:val="left"/>
        <w:widowControl/>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b w:val="0"/>
          <w:bCs/>
          <w:color w:val="auto"/>
          <w:sz w:val="24"/>
          <w:szCs w:val="24"/>
          <w:highlight w:val="none"/>
          <w:lang w:val="en-US" w:eastAsia="zh-CN" w:bidi="ar-SA"/>
        </w:rPr>
        <w:t xml:space="preserve">设备承诺</w:t>
      </w:r>
      <w:r/>
    </w:p>
    <w:p>
      <w:pPr>
        <w:ind w:right="454"/>
        <w:jc w:val="left"/>
        <w:widowControl/>
        <w:rPr>
          <w:rFonts w:hint="eastAsia" w:ascii="宋体" w:hAnsi="宋体" w:eastAsia="仿宋_GB2312" w:cs="宋体"/>
          <w:b/>
          <w:bCs w:val="0"/>
          <w:color w:val="auto"/>
          <w:sz w:val="24"/>
          <w:szCs w:val="24"/>
          <w:highlight w:val="none"/>
          <w:lang w:val="en-US" w:eastAsia="zh-CN" w:bidi="ar-SA"/>
        </w:rPr>
      </w:pPr>
      <w:r>
        <w:rPr>
          <w:rFonts w:hint="eastAsia" w:ascii="宋体" w:hAnsi="宋体" w:eastAsia="仿宋_GB2312" w:cs="宋体"/>
          <w:b/>
          <w:bCs w:val="0"/>
          <w:color w:val="auto"/>
          <w:sz w:val="24"/>
          <w:szCs w:val="24"/>
          <w:highlight w:val="none"/>
          <w:lang w:val="en-US" w:eastAsia="zh-CN" w:bidi="ar-SA"/>
        </w:rPr>
      </w:r>
      <w:r/>
    </w:p>
    <w:tbl>
      <w:tblPr>
        <w:tblStyle w:val="873"/>
        <w:tblW w:w="9899" w:type="dxa"/>
        <w:jc w:val="center"/>
        <w:tblLayout w:type="fixed"/>
        <w:tblCellMar>
          <w:left w:w="108" w:type="dxa"/>
          <w:top w:w="0" w:type="dxa"/>
          <w:right w:w="108" w:type="dxa"/>
          <w:bottom w:w="0" w:type="dxa"/>
        </w:tblCellMar>
        <w:tblLook w:val="04A0" w:firstRow="1" w:lastRow="0" w:firstColumn="1" w:lastColumn="0" w:noHBand="0" w:noVBand="1"/>
      </w:tblPr>
      <w:tblGrid>
        <w:gridCol w:w="1204"/>
        <w:gridCol w:w="642"/>
        <w:gridCol w:w="600"/>
        <w:gridCol w:w="734"/>
        <w:gridCol w:w="1020"/>
        <w:gridCol w:w="1050"/>
        <w:gridCol w:w="470"/>
        <w:gridCol w:w="648"/>
        <w:gridCol w:w="1226"/>
        <w:gridCol w:w="992"/>
        <w:gridCol w:w="1313"/>
      </w:tblGrid>
      <w:tr>
        <w:trPr>
          <w:jc w:val="center"/>
          <w:trHeight w:val="866"/>
        </w:trPr>
        <w:tc>
          <w:tcPr>
            <w:gridSpan w:val="8"/>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绿地养护设备（辆或台）</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树枝叶粉碎设备（台）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保洁设（辆）</w:t>
            </w:r>
            <w:r/>
          </w:p>
        </w:tc>
        <w:tc>
          <w:tcPr>
            <w:tcBorders>
              <w:top w:val="single" w:color="auto"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数字化城管案件办理（部）</w:t>
            </w:r>
            <w:r/>
          </w:p>
        </w:tc>
      </w:tr>
      <w:tr>
        <w:trPr>
          <w:jc w:val="center"/>
          <w:trHeight w:val="913"/>
        </w:trPr>
        <w:tc>
          <w:tcPr>
            <w:tcBorders>
              <w:top w:val="none" w:color="000000" w:sz="4" w:space="0"/>
              <w:left w:val="single" w:color="auto" w:sz="4" w:space="0"/>
              <w:bottom w:val="single" w:color="auto" w:sz="4" w:space="0"/>
              <w:right w:val="single" w:color="auto" w:sz="4" w:space="0"/>
            </w:tcBorders>
            <w:tcW w:w="120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水车</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（5吨以上）</w:t>
            </w:r>
            <w:r/>
          </w:p>
        </w:tc>
        <w:tc>
          <w:tcPr>
            <w:tcBorders>
              <w:top w:val="none" w:color="000000" w:sz="4" w:space="0"/>
              <w:left w:val="single" w:color="auto" w:sz="4" w:space="0"/>
              <w:bottom w:val="single" w:color="auto" w:sz="4" w:space="0"/>
              <w:right w:val="single" w:color="auto" w:sz="4" w:space="0"/>
            </w:tcBorders>
            <w:tcW w:w="64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雾炮车</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喷药设备</w:t>
            </w:r>
            <w:r/>
          </w:p>
        </w:tc>
        <w:tc>
          <w:tcPr>
            <w:tcBorders>
              <w:top w:val="none" w:color="000000"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水泵</w:t>
            </w:r>
            <w:r/>
          </w:p>
        </w:tc>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绿篱修剪机</w:t>
            </w:r>
            <w:r/>
          </w:p>
        </w:tc>
        <w:tc>
          <w:tcPr>
            <w:tcBorders>
              <w:top w:val="none" w:color="000000"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草坪修剪机</w:t>
            </w:r>
            <w:r/>
          </w:p>
        </w:tc>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割灌机</w:t>
            </w:r>
            <w:r/>
          </w:p>
        </w:tc>
        <w:tc>
          <w:tcPr>
            <w:tcBorders>
              <w:top w:val="none" w:color="000000" w:sz="4" w:space="0"/>
              <w:left w:val="single" w:color="auto" w:sz="4" w:space="0"/>
              <w:bottom w:val="single" w:color="auto" w:sz="4" w:space="0"/>
              <w:right w:val="single" w:color="auto" w:sz="4" w:space="0"/>
            </w:tcBorders>
            <w:tcW w:w="6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疏草机</w:t>
            </w:r>
            <w:r/>
          </w:p>
        </w:tc>
        <w:tc>
          <w:tcPr>
            <w:tcBorders>
              <w:top w:val="none" w:color="000000"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可移动铡切揉碎机</w:t>
            </w:r>
            <w:r/>
          </w:p>
        </w:tc>
        <w:tc>
          <w:tcPr>
            <w:tcBorders>
              <w:top w:val="none" w:color="000000" w:sz="4" w:space="0"/>
              <w:left w:val="single" w:color="auto" w:sz="4" w:space="0"/>
              <w:bottom w:val="single" w:color="000000" w:sz="4" w:space="0"/>
              <w:right w:val="single" w:color="auto" w:sz="4" w:space="0"/>
            </w:tcBorders>
            <w:tcW w:w="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电动</w:t>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保洁车</w:t>
            </w:r>
            <w:r/>
          </w:p>
        </w:tc>
        <w:tc>
          <w:tcPr>
            <w:tcBorders>
              <w:top w:val="none" w:color="000000" w:sz="4" w:space="0"/>
              <w:left w:val="single" w:color="auto" w:sz="4" w:space="0"/>
              <w:bottom w:val="single" w:color="auto" w:sz="4" w:space="0"/>
              <w:right w:val="single" w:color="auto" w:sz="4" w:space="0"/>
            </w:tcBorders>
            <w:tcW w:w="13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处置通</w:t>
            </w:r>
            <w:r/>
          </w:p>
        </w:tc>
      </w:tr>
      <w:tr>
        <w:trPr>
          <w:jc w:val="center"/>
          <w:trHeight w:val="514" w:hRule="exact"/>
        </w:trPr>
        <w:tc>
          <w:tcPr>
            <w:tcBorders>
              <w:top w:val="single" w:color="auto" w:sz="4" w:space="0"/>
              <w:left w:val="single" w:color="auto" w:sz="4" w:space="0"/>
              <w:bottom w:val="single" w:color="auto" w:sz="4" w:space="0"/>
              <w:right w:val="single" w:color="auto" w:sz="4" w:space="0"/>
            </w:tcBorders>
            <w:tcW w:w="120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642" w:type="dxa"/>
            <w:vAlign w:val="bottom"/>
            <w:textDirection w:val="lrTb"/>
            <w:noWrap w:val="false"/>
          </w:tcPr>
          <w:p>
            <w:pPr>
              <w:jc w:val="center"/>
              <w:keepLines w:val="0"/>
              <w:keepNext w:val="0"/>
              <w:pageBreakBefore w:val="0"/>
              <w:spacing w:line="360" w:lineRule="auto"/>
              <w:widowControl w:val="off"/>
              <w:rPr>
                <w:rFonts w:hint="default" w:ascii="宋体" w:hAnsi="宋体" w:eastAsia="宋体" w:cs="宋体"/>
                <w:b w:val="0"/>
                <w:bCs/>
                <w:color w:val="000000"/>
                <w:sz w:val="24"/>
                <w:szCs w:val="24"/>
                <w:highlight w:val="none"/>
                <w:lang w:val="en-US" w:eastAsia="zh-CN" w:bidi="ar-SA"/>
              </w:rPr>
            </w:pPr>
            <w:r>
              <w:rPr>
                <w:rFonts w:hint="default" w:ascii="宋体" w:hAnsi="宋体" w:eastAsia="宋体" w:cs="宋体"/>
                <w:b w:val="0"/>
                <w:bCs/>
                <w:color w:val="000000"/>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0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734"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02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05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47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648"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22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9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313"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bl>
    <w:p>
      <w:pPr>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上述水车（5吨以上）、雾炮车可为</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自有或租赁，其余养护管理机械机具设备均需为投标人自有，上述所有养护管理机械机具设备全部专用于泉山区绿化养护管理工作。</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在</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接到中标通知后15天内，将上述机械机具设备等放置至规定场所，并提供相应机械机具设备采购清单、机械机具设备名称、型号</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采购发票</w:t>
      </w:r>
      <w:r>
        <w:rPr>
          <w:rFonts w:hint="eastAsia" w:ascii="宋体" w:hAnsi="宋体" w:cs="宋体"/>
          <w:color w:val="auto"/>
          <w:sz w:val="24"/>
          <w:highlight w:val="none"/>
          <w:lang w:val="en-US" w:eastAsia="zh-CN"/>
        </w:rPr>
        <w:t xml:space="preserve">或租赁合同</w:t>
      </w:r>
      <w:r>
        <w:rPr>
          <w:rFonts w:hint="eastAsia" w:ascii="宋体" w:hAnsi="宋体" w:eastAsia="宋体" w:cs="宋体"/>
          <w:color w:val="auto"/>
          <w:sz w:val="24"/>
          <w:highlight w:val="none"/>
          <w:lang w:val="en-US" w:eastAsia="zh-CN"/>
        </w:rPr>
        <w:t xml:space="preserve">等信息，且按照上表要求的顺序编排，供采购人核实，其中水车</w:t>
      </w:r>
      <w:r>
        <w:rPr>
          <w:rFonts w:hint="eastAsia" w:ascii="宋体" w:hAnsi="宋体" w:cs="宋体"/>
          <w:color w:val="auto"/>
          <w:sz w:val="24"/>
          <w:highlight w:val="none"/>
          <w:lang w:val="en-US" w:eastAsia="zh-CN"/>
        </w:rPr>
        <w:t xml:space="preserve">、雾炮车</w:t>
      </w:r>
      <w:r>
        <w:rPr>
          <w:rFonts w:hint="eastAsia" w:ascii="宋体" w:hAnsi="宋体" w:eastAsia="宋体" w:cs="宋体"/>
          <w:color w:val="auto"/>
          <w:sz w:val="24"/>
          <w:highlight w:val="none"/>
          <w:lang w:val="en-US" w:eastAsia="zh-CN"/>
        </w:rPr>
        <w:t xml:space="preserve">等机动车辆要提供车辆行驶证、车辆保险等证件资料，逾期未按要求办理到位的按自动放弃中标处理。</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履约期间，</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在检查考核中，如发现并查实</w:t>
      </w:r>
      <w:r>
        <w:rPr>
          <w:rFonts w:hint="eastAsia" w:ascii="宋体" w:hAnsi="宋体" w:cs="宋体"/>
          <w:color w:val="auto"/>
          <w:sz w:val="24"/>
          <w:highlight w:val="none"/>
          <w:lang w:val="en-US" w:eastAsia="zh-CN"/>
        </w:rPr>
        <w:t xml:space="preserve">中标人</w:t>
      </w:r>
      <w:r>
        <w:rPr>
          <w:rFonts w:hint="eastAsia" w:ascii="宋体" w:hAnsi="宋体" w:eastAsia="宋体" w:cs="宋体"/>
          <w:color w:val="auto"/>
          <w:sz w:val="24"/>
          <w:highlight w:val="none"/>
          <w:lang w:val="en-US" w:eastAsia="zh-CN"/>
        </w:rPr>
        <w:t xml:space="preserve">项目养护管理机械机具设备未按照月度工作安排从事作业，或不在规定场所，或未足额配置上述承诺的养护管理机械设备机具的，且未在甲方规定时间内整改到位的，</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有权终止合同。</w:t>
      </w:r>
      <w:r/>
    </w:p>
    <w:p>
      <w:pPr>
        <w:ind w:firstLine="584"/>
        <w:jc w:val="left"/>
        <w:spacing w:after="200" w:line="588"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pacing w:val="6"/>
          <w:sz w:val="24"/>
        </w:rPr>
        <w:t xml:space="preserve">我单位对上述承诺负责，并依法承担相应责任。</w:t>
      </w:r>
      <w:r/>
    </w:p>
    <w:p>
      <w:pPr>
        <w:ind w:firstLine="545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w:t>
      </w:r>
      <w:r/>
    </w:p>
    <w:p>
      <w:pPr>
        <w:ind w:firstLine="480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52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ind w:firstLine="552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52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10"/>
        </w:numPr>
        <w:jc w:val="center"/>
        <w:spacing w:line="360" w:lineRule="auto"/>
        <w:widowControl/>
        <w:rPr>
          <w:rFonts w:hint="eastAsia" w:ascii="宋体" w:hAnsi="宋体" w:eastAsia="宋体" w:cs="Times New Roman"/>
          <w:b/>
          <w:color w:val="000000"/>
          <w:sz w:val="36"/>
          <w:szCs w:val="36"/>
          <w:lang w:val="en-US" w:eastAsia="zh-CN"/>
        </w:rPr>
      </w:pPr>
      <w:r>
        <w:rPr>
          <w:rFonts w:hint="eastAsia" w:ascii="宋体" w:hAnsi="宋体" w:eastAsia="宋体" w:cs="Times New Roman"/>
          <w:b/>
          <w:color w:val="000000"/>
          <w:sz w:val="36"/>
          <w:szCs w:val="36"/>
          <w:lang w:val="en-US" w:eastAsia="zh-CN"/>
        </w:rPr>
        <w:t xml:space="preserve">投标人对“中标后在徐州市泉山区设立固定的办公场所（非住宅小区类）”的承诺</w:t>
      </w:r>
      <w:r/>
    </w:p>
    <w:p>
      <w:pPr>
        <w:pStyle w:val="1065"/>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徐州市泉山区城市管理局：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投标人承诺：如我单位被确定为</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cs="宋体"/>
          <w:color w:val="auto"/>
          <w:sz w:val="24"/>
          <w:szCs w:val="24"/>
          <w:lang w:val="en-US" w:eastAsia="zh-CN" w:bidi="ar-SA"/>
        </w:rPr>
        <w:t xml:space="preserve">名称）</w:t>
      </w:r>
      <w:r>
        <w:rPr>
          <w:rFonts w:hint="eastAsia" w:ascii="宋体" w:hAnsi="宋体" w:cs="宋体"/>
          <w:color w:val="auto"/>
          <w:sz w:val="24"/>
          <w:szCs w:val="24"/>
          <w:u w:val="single"/>
          <w:lang w:val="en-US" w:eastAsia="zh-CN" w:bidi="ar-SA"/>
        </w:rPr>
        <w:t xml:space="preserve">    </w:t>
      </w:r>
      <w:r>
        <w:rPr>
          <w:rFonts w:hint="eastAsia" w:ascii="宋体" w:hAnsi="宋体" w:cs="宋体"/>
          <w:color w:val="auto"/>
          <w:sz w:val="24"/>
          <w:szCs w:val="24"/>
          <w:u w:val="none"/>
          <w:lang w:val="en-US" w:eastAsia="zh-CN" w:bidi="ar-SA"/>
        </w:rPr>
        <w:t xml:space="preserve">（项目编号）</w:t>
      </w:r>
      <w:r>
        <w:rPr>
          <w:rFonts w:hint="eastAsia" w:ascii="宋体" w:hAnsi="宋体" w:eastAsia="宋体" w:cs="宋体"/>
          <w:color w:val="auto"/>
          <w:sz w:val="24"/>
          <w:szCs w:val="24"/>
          <w:highlight w:val="none"/>
        </w:rPr>
        <w:t xml:space="preserve">中标人，中标后签订合同前在徐州</w:t>
      </w:r>
      <w:r>
        <w:rPr>
          <w:rFonts w:hint="eastAsia" w:ascii="宋体" w:hAnsi="宋体" w:cs="宋体"/>
          <w:color w:val="auto"/>
          <w:sz w:val="24"/>
          <w:szCs w:val="24"/>
          <w:highlight w:val="none"/>
          <w:lang w:val="en-US" w:eastAsia="zh-CN"/>
        </w:rPr>
        <w:t xml:space="preserve">市泉山区</w:t>
      </w:r>
      <w:r>
        <w:rPr>
          <w:rFonts w:hint="eastAsia" w:ascii="宋体" w:hAnsi="宋体" w:eastAsia="宋体" w:cs="宋体"/>
          <w:color w:val="auto"/>
          <w:sz w:val="24"/>
          <w:szCs w:val="24"/>
          <w:highlight w:val="none"/>
        </w:rPr>
        <w:t xml:space="preserve">设立固定的办公场所（非住宅小区类）。</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1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10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Times New Roman"/>
          <w:b/>
          <w:color w:val="000000"/>
          <w:sz w:val="36"/>
          <w:szCs w:val="36"/>
          <w:lang w:val="en-US" w:eastAsia="zh-CN"/>
        </w:rPr>
      </w:pPr>
      <w:r>
        <w:rPr>
          <w:rFonts w:hint="eastAsia" w:ascii="宋体" w:hAnsi="宋体" w:eastAsia="宋体" w:cs="Times New Roman"/>
          <w:b/>
          <w:color w:val="000000"/>
          <w:sz w:val="36"/>
          <w:szCs w:val="36"/>
          <w:lang w:val="en-US" w:eastAsia="zh-CN"/>
        </w:rPr>
        <w:br w:type="page" w:clear="all"/>
      </w:r>
      <w:r/>
    </w:p>
    <w:p>
      <w:pPr>
        <w:pStyle w:val="874"/>
        <w:rPr>
          <w:rFonts w:hint="eastAsia"/>
          <w:lang w:val="en-US" w:eastAsia="zh-CN"/>
        </w:rPr>
      </w:pPr>
      <w:r>
        <w:rPr>
          <w:rFonts w:hint="eastAsia"/>
          <w:lang w:val="en-US" w:eastAsia="zh-CN"/>
        </w:rPr>
      </w:r>
      <w:r/>
    </w:p>
    <w:p>
      <w:pPr>
        <w:numPr>
          <w:ilvl w:val="0"/>
          <w:numId w:val="10"/>
        </w:numPr>
        <w:jc w:val="center"/>
        <w:spacing w:line="360" w:lineRule="auto"/>
        <w:widowControl/>
        <w:rPr>
          <w:rFonts w:hint="eastAsia" w:ascii="宋体" w:hAnsi="宋体" w:eastAsia="宋体" w:cs="Times New Roman"/>
          <w:b/>
          <w:color w:val="000000"/>
          <w:sz w:val="36"/>
          <w:szCs w:val="36"/>
          <w:lang w:val="en-US" w:eastAsia="zh-CN"/>
        </w:rPr>
      </w:pPr>
      <w:r>
        <w:rPr>
          <w:rFonts w:hint="eastAsia" w:ascii="宋体" w:hAnsi="宋体" w:eastAsia="宋体" w:cs="Times New Roman"/>
          <w:b/>
          <w:color w:val="000000"/>
          <w:sz w:val="36"/>
          <w:szCs w:val="36"/>
          <w:lang w:val="en-US" w:eastAsia="zh-CN"/>
        </w:rPr>
        <w:t xml:space="preserve">按时足额发放工人工资的承诺书</w:t>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65"/>
        <w:ind w:left="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徐州市泉山区城市管理局：</w:t>
      </w:r>
      <w:r/>
    </w:p>
    <w:p>
      <w:pPr>
        <w:ind w:firstLine="560"/>
        <w:jc w:val="left"/>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本单位承诺：</w:t>
      </w:r>
      <w:r>
        <w:rPr>
          <w:rFonts w:hint="eastAsia" w:ascii="宋体" w:hAnsi="宋体" w:eastAsia="宋体" w:cs="宋体"/>
          <w:color w:val="auto"/>
          <w:sz w:val="24"/>
          <w:szCs w:val="24"/>
          <w:lang w:val="en-US" w:eastAsia="zh-CN" w:bidi="ar-SA"/>
        </w:rPr>
        <w:t xml:space="preserve">如我单位被确定为</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cs="宋体"/>
          <w:color w:val="auto"/>
          <w:sz w:val="24"/>
          <w:szCs w:val="24"/>
          <w:lang w:val="en-US" w:eastAsia="zh-CN" w:bidi="ar-SA"/>
        </w:rPr>
        <w:t xml:space="preserve">名称）</w:t>
      </w:r>
      <w:r>
        <w:rPr>
          <w:rFonts w:hint="eastAsia" w:ascii="宋体" w:hAnsi="宋体" w:cs="宋体"/>
          <w:color w:val="auto"/>
          <w:sz w:val="24"/>
          <w:szCs w:val="24"/>
          <w:u w:val="single"/>
          <w:lang w:val="en-US" w:eastAsia="zh-CN" w:bidi="ar-SA"/>
        </w:rPr>
        <w:t xml:space="preserve">    </w:t>
      </w:r>
      <w:r>
        <w:rPr>
          <w:rFonts w:hint="eastAsia" w:ascii="宋体" w:hAnsi="宋体" w:cs="宋体"/>
          <w:color w:val="auto"/>
          <w:sz w:val="24"/>
          <w:szCs w:val="24"/>
          <w:u w:val="none"/>
          <w:lang w:val="en-US" w:eastAsia="zh-CN" w:bidi="ar-SA"/>
        </w:rPr>
        <w:t xml:space="preserve">（项目编号）</w:t>
      </w:r>
      <w:r>
        <w:rPr>
          <w:rFonts w:hint="eastAsia" w:ascii="宋体" w:hAnsi="宋体" w:eastAsia="宋体" w:cs="宋体"/>
          <w:color w:val="auto"/>
          <w:sz w:val="24"/>
          <w:szCs w:val="24"/>
          <w:lang w:val="en-US" w:eastAsia="zh-CN" w:bidi="ar-SA"/>
        </w:rPr>
        <w:t xml:space="preserve">中标人</w:t>
      </w:r>
      <w:r>
        <w:rPr>
          <w:rFonts w:hint="eastAsia" w:ascii="宋体" w:hAnsi="宋体" w:cs="宋体"/>
          <w:color w:val="auto"/>
          <w:sz w:val="24"/>
          <w:szCs w:val="24"/>
          <w:u w:val="none"/>
          <w:lang w:val="en-US" w:eastAsia="zh-CN" w:bidi="ar-SA"/>
        </w:rPr>
        <w:t xml:space="preserve">，我单位</w:t>
      </w:r>
      <w:r>
        <w:rPr>
          <w:rFonts w:hint="eastAsia" w:ascii="宋体" w:hAnsi="宋体" w:eastAsia="宋体" w:cs="宋体"/>
          <w:bCs/>
          <w:color w:val="auto"/>
          <w:sz w:val="24"/>
          <w:szCs w:val="24"/>
          <w:highlight w:val="none"/>
        </w:rPr>
        <w:t xml:space="preserve">每月按时足额发放工人工资，不拖欠工人工资，由此导致的不稳定问题由我公司负责解决并承担全部责任。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本单位对上述承诺的真实性负责。如有虚假，将依法承担相应责任。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9"/>
        <w:ind w:firstLine="3360"/>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r>
      <w:r/>
    </w:p>
    <w:p>
      <w:pPr>
        <w:ind w:firstLine="40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日期：   年  月  日</w:t>
      </w:r>
      <w:r/>
    </w:p>
    <w:p>
      <w:pPr>
        <w:rPr>
          <w:rFonts w:hint="eastAsia"/>
          <w:lang w:val="en-US" w:eastAsia="zh-CN"/>
        </w:rPr>
      </w:pPr>
      <w:r>
        <w:rPr>
          <w:rFonts w:hint="eastAsia" w:ascii="宋体" w:hAnsi="宋体" w:eastAsia="宋体" w:cs="宋体"/>
          <w:bCs/>
          <w:color w:val="auto"/>
          <w:sz w:val="24"/>
          <w:szCs w:val="20"/>
          <w:highlight w:val="none"/>
        </w:rPr>
        <w:br w:type="page" w:clear="all"/>
      </w:r>
      <w:r/>
    </w:p>
    <w:p>
      <w:pPr>
        <w:pStyle w:val="899"/>
        <w:rPr>
          <w:rFonts w:hint="eastAsia"/>
          <w:lang w:val="en-US" w:eastAsia="zh-CN"/>
        </w:rPr>
      </w:pPr>
      <w:r>
        <w:rPr>
          <w:rFonts w:hint="eastAsia"/>
          <w:lang w:val="en-US" w:eastAsia="zh-CN"/>
        </w:rPr>
      </w:r>
      <w:r/>
    </w:p>
    <w:p>
      <w:pPr>
        <w:numPr>
          <w:ilvl w:val="0"/>
          <w:numId w:val="0"/>
        </w:numPr>
        <w:jc w:val="center"/>
        <w:spacing w:line="360" w:lineRule="auto"/>
        <w:widowControl/>
        <w:rPr>
          <w:rFonts w:hint="eastAsia" w:ascii="宋体" w:hAnsi="宋体" w:cs="Times New Roman"/>
          <w:b/>
          <w:color w:val="000000"/>
          <w:sz w:val="36"/>
          <w:szCs w:val="36"/>
          <w:lang w:val="en-US" w:eastAsia="zh-CN"/>
        </w:rPr>
      </w:pPr>
      <w:r>
        <w:rPr>
          <w:rFonts w:hint="eastAsia" w:ascii="宋体" w:hAnsi="宋体" w:cs="Times New Roman"/>
          <w:b/>
          <w:color w:val="000000"/>
          <w:sz w:val="36"/>
          <w:szCs w:val="36"/>
          <w:lang w:val="en-US" w:eastAsia="zh-CN"/>
        </w:rPr>
        <w:t xml:space="preserve">十五、安全承诺责任书</w:t>
      </w:r>
      <w:r/>
    </w:p>
    <w:p>
      <w:pPr>
        <w:jc w:val="left"/>
        <w:spacing w:after="200" w:line="276" w:lineRule="auto"/>
        <w:widowControl/>
        <w:rPr>
          <w:rFonts w:hint="eastAsia" w:ascii="仿宋" w:hAnsi="仿宋" w:eastAsia="仿宋" w:cs="Times New Roman"/>
          <w:sz w:val="24"/>
          <w:szCs w:val="22"/>
        </w:rPr>
      </w:pPr>
      <w:r>
        <w:rPr>
          <w:rFonts w:hint="eastAsia" w:ascii="仿宋" w:hAnsi="仿宋" w:eastAsia="仿宋" w:cs="Times New Roman"/>
          <w:sz w:val="24"/>
          <w:szCs w:val="22"/>
        </w:rPr>
      </w:r>
      <w:r/>
    </w:p>
    <w:p>
      <w:pPr>
        <w:pStyle w:val="1065"/>
        <w:ind w:left="0"/>
        <w:rPr>
          <w:rFonts w:hint="eastAsia" w:ascii="宋体" w:hAnsi="宋体" w:eastAsia="宋体" w:cs="宋体"/>
          <w:sz w:val="24"/>
        </w:rPr>
      </w:pPr>
      <w:r>
        <w:rPr>
          <w:rFonts w:hint="eastAsia" w:ascii="宋体" w:hAnsi="宋体" w:eastAsia="宋体" w:cs="宋体"/>
          <w:color w:val="auto"/>
          <w:sz w:val="24"/>
          <w:szCs w:val="24"/>
          <w:highlight w:val="none"/>
        </w:rPr>
        <w:t xml:space="preserve">徐州市泉山区城市管理局：</w:t>
      </w:r>
      <w:r/>
    </w:p>
    <w:p>
      <w:pPr>
        <w:ind w:firstLine="480"/>
        <w:jc w:val="left"/>
        <w:spacing w:after="200" w:line="360" w:lineRule="auto"/>
        <w:widowControl/>
        <w:rPr>
          <w:rFonts w:hint="eastAsia" w:ascii="宋体" w:hAnsi="宋体" w:eastAsia="宋体" w:cs="宋体"/>
          <w:sz w:val="24"/>
        </w:rPr>
      </w:pPr>
      <w:r>
        <w:rPr>
          <w:rFonts w:hint="eastAsia" w:ascii="宋体" w:hAnsi="宋体" w:eastAsia="宋体" w:cs="宋体"/>
          <w:sz w:val="24"/>
        </w:rPr>
        <w:t xml:space="preserve">我单位承诺：</w:t>
      </w:r>
      <w:r>
        <w:rPr>
          <w:rFonts w:hint="eastAsia" w:ascii="宋体" w:hAnsi="宋体" w:eastAsia="宋体" w:cs="宋体"/>
          <w:color w:val="auto"/>
          <w:sz w:val="24"/>
          <w:szCs w:val="24"/>
          <w:lang w:val="en-US" w:eastAsia="zh-CN" w:bidi="ar-SA"/>
        </w:rPr>
        <w:t xml:space="preserve">如我单位被确定为</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cs="宋体"/>
          <w:color w:val="auto"/>
          <w:sz w:val="24"/>
          <w:szCs w:val="24"/>
          <w:lang w:val="en-US" w:eastAsia="zh-CN" w:bidi="ar-SA"/>
        </w:rPr>
        <w:t xml:space="preserve">名称）</w:t>
      </w:r>
      <w:r>
        <w:rPr>
          <w:rFonts w:hint="eastAsia" w:ascii="宋体" w:hAnsi="宋体" w:cs="宋体"/>
          <w:color w:val="auto"/>
          <w:sz w:val="24"/>
          <w:szCs w:val="24"/>
          <w:u w:val="single"/>
          <w:lang w:val="en-US" w:eastAsia="zh-CN" w:bidi="ar-SA"/>
        </w:rPr>
        <w:t xml:space="preserve">    </w:t>
      </w:r>
      <w:r>
        <w:rPr>
          <w:rFonts w:hint="eastAsia" w:ascii="宋体" w:hAnsi="宋体" w:cs="宋体"/>
          <w:color w:val="auto"/>
          <w:sz w:val="24"/>
          <w:szCs w:val="24"/>
          <w:u w:val="none"/>
          <w:lang w:val="en-US" w:eastAsia="zh-CN" w:bidi="ar-SA"/>
        </w:rPr>
        <w:t xml:space="preserve">（项目编号）的</w:t>
      </w:r>
      <w:r>
        <w:rPr>
          <w:rFonts w:hint="eastAsia" w:ascii="宋体" w:hAnsi="宋体" w:eastAsia="宋体" w:cs="宋体"/>
          <w:color w:val="auto"/>
          <w:sz w:val="24"/>
          <w:szCs w:val="24"/>
          <w:lang w:val="en-US" w:eastAsia="zh-CN" w:bidi="ar-SA"/>
        </w:rPr>
        <w:t xml:space="preserve">中标人，</w:t>
      </w:r>
      <w:r>
        <w:rPr>
          <w:rFonts w:hint="eastAsia" w:ascii="宋体" w:hAnsi="宋体" w:eastAsia="宋体" w:cs="宋体"/>
          <w:sz w:val="24"/>
        </w:rPr>
        <w:t xml:space="preserve">我方将认真履行本次采购项目的所有承诺，我方愿承担所聘全部人员的人身安全及</w:t>
      </w:r>
      <w:r>
        <w:rPr>
          <w:rFonts w:hint="eastAsia" w:ascii="宋体" w:hAnsi="宋体" w:eastAsia="宋体" w:cs="宋体"/>
          <w:sz w:val="24"/>
          <w:lang w:val="en-US" w:eastAsia="zh-CN"/>
        </w:rPr>
        <w:t xml:space="preserve">养护管理机械机具设</w:t>
      </w:r>
      <w:r>
        <w:rPr>
          <w:rFonts w:hint="eastAsia" w:ascii="宋体" w:hAnsi="宋体" w:eastAsia="宋体" w:cs="宋体"/>
          <w:sz w:val="24"/>
        </w:rPr>
        <w:t xml:space="preserve">的财产安全的全部责任，一旦发生安全问题，均由我方全权负责。</w:t>
      </w:r>
      <w:r/>
    </w:p>
    <w:p>
      <w:pPr>
        <w:ind w:right="560" w:firstLine="2410"/>
        <w:jc w:val="right"/>
        <w:spacing w:line="440" w:lineRule="exact"/>
        <w:widowControl/>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0"/>
          <w:highlight w:val="none"/>
        </w:rPr>
        <w:t xml:space="preserve">           </w:t>
      </w:r>
      <w:r/>
    </w:p>
    <w:p>
      <w:pPr>
        <w:ind w:left="420" w:right="33"/>
        <w:jc w:val="lef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r>
      <w:r/>
    </w:p>
    <w:p>
      <w:pPr>
        <w:ind w:right="560" w:firstLine="2410"/>
        <w:jc w:val="center"/>
        <w:spacing w:line="440" w:lineRule="exact"/>
        <w:widowControl/>
        <w:rPr>
          <w:rFonts w:ascii="仿宋" w:hAnsi="仿宋" w:eastAsia="仿宋" w:cs="仿宋"/>
          <w:bCs/>
          <w:color w:val="auto"/>
          <w:sz w:val="24"/>
          <w:szCs w:val="20"/>
          <w:highlight w:val="none"/>
        </w:rPr>
      </w:pPr>
      <w:r>
        <w:rPr>
          <w:rFonts w:hint="eastAsia" w:ascii="宋体" w:hAnsi="宋体" w:eastAsia="宋体" w:cs="宋体"/>
          <w:bCs/>
          <w:color w:val="auto"/>
          <w:sz w:val="24"/>
          <w:szCs w:val="20"/>
          <w:highlight w:val="none"/>
          <w:lang w:val="en-US" w:eastAsia="zh-CN"/>
        </w:rPr>
        <w:t xml:space="preserve">             </w:t>
      </w:r>
      <w:r>
        <w:rPr>
          <w:rFonts w:hint="eastAsia" w:ascii="宋体" w:hAnsi="宋体" w:eastAsia="宋体" w:cs="宋体"/>
          <w:bCs/>
          <w:color w:val="auto"/>
          <w:sz w:val="24"/>
          <w:szCs w:val="20"/>
          <w:highlight w:val="none"/>
        </w:rPr>
        <w:t xml:space="preserve">日期：   年  月  日</w:t>
      </w:r>
      <w:r>
        <w:rPr>
          <w:rFonts w:hint="eastAsia" w:ascii="仿宋" w:hAnsi="仿宋" w:eastAsia="仿宋" w:cs="仿宋"/>
          <w:bCs/>
          <w:color w:val="auto"/>
          <w:sz w:val="24"/>
          <w:szCs w:val="20"/>
          <w:highlight w:val="none"/>
        </w:rPr>
        <w:t xml:space="preserve"> </w:t>
      </w:r>
      <w:r/>
    </w:p>
    <w:p>
      <w:pPr>
        <w:rPr>
          <w:rFonts w:hint="eastAsia" w:ascii="宋体" w:hAnsi="宋体" w:cs="Times New Roman"/>
          <w:b/>
          <w:color w:val="000000"/>
          <w:sz w:val="36"/>
          <w:szCs w:val="36"/>
          <w:lang w:val="en-US" w:eastAsia="zh-CN"/>
        </w:rPr>
      </w:pPr>
      <w:r>
        <w:rPr>
          <w:rFonts w:hint="eastAsia" w:ascii="宋体" w:hAnsi="宋体" w:cs="Times New Roman"/>
          <w:b/>
          <w:color w:val="000000"/>
          <w:sz w:val="36"/>
          <w:szCs w:val="36"/>
          <w:lang w:val="en-US" w:eastAsia="zh-CN"/>
        </w:rPr>
      </w:r>
      <w:r/>
    </w:p>
    <w:p>
      <w:pPr>
        <w:rPr>
          <w:rFonts w:hint="eastAsia" w:ascii="宋体" w:hAnsi="宋体" w:cs="Times New Roman"/>
          <w:b/>
          <w:color w:val="000000"/>
          <w:sz w:val="36"/>
          <w:szCs w:val="36"/>
          <w:lang w:val="en-US" w:eastAsia="zh-CN"/>
        </w:rPr>
      </w:pPr>
      <w:r>
        <w:rPr>
          <w:rFonts w:hint="eastAsia" w:ascii="宋体" w:hAnsi="宋体" w:cs="Times New Roman"/>
          <w:b/>
          <w:color w:val="000000"/>
          <w:sz w:val="36"/>
          <w:szCs w:val="36"/>
          <w:lang w:val="en-US" w:eastAsia="zh-CN"/>
        </w:rPr>
        <w:br w:type="page" w:clear="all"/>
      </w:r>
      <w:r/>
    </w:p>
    <w:p>
      <w:pPr>
        <w:numPr>
          <w:ilvl w:val="0"/>
          <w:numId w:val="0"/>
        </w:numPr>
        <w:jc w:val="center"/>
        <w:spacing w:line="360" w:lineRule="auto"/>
        <w:widowControl/>
        <w:rPr>
          <w:rFonts w:hint="eastAsia" w:ascii="仿宋" w:hAnsi="仿宋" w:eastAsia="仿宋" w:cs="Times New Roman"/>
          <w:sz w:val="24"/>
          <w:szCs w:val="22"/>
        </w:rPr>
      </w:pPr>
      <w:r>
        <w:rPr>
          <w:rFonts w:hint="eastAsia" w:ascii="宋体" w:hAnsi="宋体" w:cs="Times New Roman"/>
          <w:b/>
          <w:color w:val="000000"/>
          <w:sz w:val="36"/>
          <w:szCs w:val="36"/>
          <w:lang w:val="en-US" w:eastAsia="zh-CN"/>
        </w:rPr>
        <w:t xml:space="preserve">十六、投标人</w:t>
      </w:r>
      <w:r>
        <w:rPr>
          <w:rFonts w:hint="eastAsia" w:ascii="宋体" w:hAnsi="宋体" w:eastAsia="宋体" w:cs="Times New Roman"/>
          <w:b/>
          <w:color w:val="000000"/>
          <w:sz w:val="36"/>
          <w:szCs w:val="36"/>
        </w:rPr>
        <w:t xml:space="preserve">相关承诺</w:t>
      </w:r>
      <w:r/>
    </w:p>
    <w:p>
      <w:pPr>
        <w:jc w:val="left"/>
        <w:spacing w:after="200" w:line="276"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spacing w:after="200" w:line="276" w:lineRule="auto"/>
        <w:widowControl/>
        <w:rPr>
          <w:rFonts w:hint="eastAsia" w:ascii="宋体" w:hAnsi="宋体" w:eastAsia="宋体" w:cs="宋体"/>
          <w:spacing w:val="6"/>
          <w:sz w:val="24"/>
        </w:rPr>
      </w:pPr>
      <w:r>
        <w:rPr>
          <w:rFonts w:hint="eastAsia" w:ascii="宋体" w:hAnsi="宋体" w:eastAsia="宋体" w:cs="宋体"/>
          <w:sz w:val="24"/>
        </w:rPr>
        <w:t xml:space="preserve">项目编号：</w:t>
      </w:r>
      <w:r/>
    </w:p>
    <w:p>
      <w:pPr>
        <w:pStyle w:val="1065"/>
        <w:ind w:left="0"/>
        <w:rPr>
          <w:rFonts w:hint="eastAsia" w:ascii="宋体" w:hAnsi="宋体" w:eastAsia="宋体" w:cs="宋体"/>
          <w:spacing w:val="6"/>
          <w:sz w:val="24"/>
        </w:rPr>
      </w:pPr>
      <w:r>
        <w:rPr>
          <w:rFonts w:hint="eastAsia" w:ascii="宋体" w:hAnsi="宋体" w:eastAsia="宋体" w:cs="宋体"/>
          <w:color w:val="auto"/>
          <w:sz w:val="24"/>
          <w:szCs w:val="24"/>
          <w:highlight w:val="none"/>
        </w:rPr>
        <w:t xml:space="preserve">徐州市泉山区城市管理局：</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我单位承诺：</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我单位对上述承诺负责，并依法承担相应责任。</w:t>
      </w:r>
      <w:r/>
    </w:p>
    <w:p>
      <w:pPr>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3120"/>
        <w:jc w:val="left"/>
        <w:spacing w:after="200" w:line="300" w:lineRule="auto"/>
        <w:widowControl/>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：（电子签章） </w:t>
      </w:r>
      <w:r/>
    </w:p>
    <w:p>
      <w:pPr>
        <w:ind w:firstLine="3120"/>
        <w:jc w:val="left"/>
        <w:spacing w:after="200" w:line="360" w:lineRule="auto"/>
        <w:widowControl/>
        <w:rPr>
          <w:rFonts w:hint="eastAsia" w:ascii="宋体" w:hAnsi="宋体" w:eastAsia="宋体" w:cs="宋体"/>
          <w:sz w:val="24"/>
        </w:rPr>
      </w:pPr>
      <w:r>
        <w:rPr>
          <w:rFonts w:hint="eastAsia" w:ascii="宋体" w:hAnsi="宋体" w:eastAsia="宋体" w:cs="宋体"/>
          <w:sz w:val="24"/>
        </w:rPr>
        <w:t xml:space="preserve">日期：    年   月   日</w:t>
      </w:r>
      <w:r/>
    </w:p>
    <w:p>
      <w:pPr>
        <w:pStyle w:val="874"/>
        <w:ind w:firstLine="468"/>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r>
      <w:r/>
    </w:p>
    <w:p>
      <w:pPr>
        <w:pStyle w:val="874"/>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r>
      <w:r/>
    </w:p>
    <w:p>
      <w:pPr>
        <w:pStyle w:val="902"/>
        <w:rPr>
          <w:rFonts w:hint="eastAsia"/>
          <w:lang w:val="en-US" w:eastAsia="zh-CN"/>
        </w:rPr>
      </w:pPr>
      <w:r>
        <w:rPr>
          <w:rFonts w:hint="eastAsia"/>
          <w:lang w:val="en-US" w:eastAsia="zh-CN"/>
        </w:rPr>
      </w:r>
      <w:r/>
    </w:p>
    <w:p>
      <w:pPr>
        <w:jc w:val="left"/>
        <w:widowControl/>
        <w:rPr>
          <w:color w:val="auto"/>
          <w:sz w:val="24"/>
          <w:szCs w:val="24"/>
          <w:highlight w:val="none"/>
        </w:rPr>
      </w:pPr>
      <w:r>
        <w:rPr>
          <w:color w:val="auto"/>
          <w:sz w:val="24"/>
          <w:szCs w:val="24"/>
          <w:highlight w:val="none"/>
        </w:rPr>
      </w:r>
      <w:r/>
    </w:p>
    <w:p>
      <w:pPr>
        <w:pStyle w:val="874"/>
        <w:rPr>
          <w:color w:val="auto"/>
          <w:sz w:val="24"/>
          <w:szCs w:val="24"/>
          <w:highlight w:val="none"/>
        </w:rPr>
      </w:pPr>
      <w:r>
        <w:rPr>
          <w:color w:val="auto"/>
          <w:sz w:val="24"/>
          <w:szCs w:val="24"/>
          <w:highlight w:val="none"/>
        </w:rPr>
      </w:r>
      <w:r/>
    </w:p>
    <w:p>
      <w:pPr>
        <w:pStyle w:val="874"/>
        <w:rPr>
          <w:color w:val="auto"/>
          <w:sz w:val="24"/>
          <w:szCs w:val="24"/>
          <w:highlight w:val="none"/>
        </w:rPr>
      </w:pPr>
      <w:r>
        <w:rPr>
          <w:color w:val="auto"/>
          <w:sz w:val="24"/>
          <w:szCs w:val="24"/>
          <w:highlight w:val="none"/>
        </w:rPr>
      </w:r>
      <w:r/>
    </w:p>
    <w:p>
      <w:pPr>
        <w:pStyle w:val="874"/>
        <w:rPr>
          <w:color w:val="auto"/>
          <w:sz w:val="24"/>
          <w:szCs w:val="24"/>
          <w:highlight w:val="none"/>
        </w:rPr>
      </w:pPr>
      <w:r>
        <w:rPr>
          <w:color w:val="auto"/>
          <w:sz w:val="24"/>
          <w:szCs w:val="24"/>
          <w:highlight w:val="none"/>
        </w:rPr>
      </w:r>
      <w:r/>
    </w:p>
    <w:p>
      <w:pPr>
        <w:pStyle w:val="874"/>
        <w:rPr>
          <w:color w:val="auto"/>
          <w:sz w:val="24"/>
          <w:szCs w:val="24"/>
          <w:highlight w:val="none"/>
        </w:rPr>
      </w:pPr>
      <w:r>
        <w:rPr>
          <w:color w:val="auto"/>
          <w:sz w:val="24"/>
          <w:szCs w:val="24"/>
          <w:highlight w:val="none"/>
        </w:rPr>
      </w:r>
      <w:r/>
    </w:p>
    <w:p>
      <w:pPr>
        <w:jc w:val="center"/>
        <w:spacing w:line="360" w:lineRule="auto"/>
        <w:widowControl/>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十</w:t>
      </w:r>
      <w:r>
        <w:rPr>
          <w:rFonts w:hint="eastAsia" w:ascii="宋体" w:hAnsi="宋体" w:cs="Times New Roman"/>
          <w:b/>
          <w:color w:val="000000"/>
          <w:sz w:val="36"/>
          <w:szCs w:val="36"/>
          <w:lang w:val="en-US" w:eastAsia="zh-CN"/>
        </w:rPr>
        <w:t xml:space="preserve">七</w:t>
      </w:r>
      <w:r>
        <w:rPr>
          <w:rFonts w:hint="eastAsia" w:ascii="宋体" w:hAnsi="宋体" w:eastAsia="宋体" w:cs="Times New Roman"/>
          <w:b/>
          <w:color w:val="000000"/>
          <w:sz w:val="36"/>
          <w:szCs w:val="36"/>
          <w:lang w:val="en-US" w:eastAsia="zh-CN"/>
        </w:rPr>
        <w:t xml:space="preserve">、</w:t>
      </w:r>
      <w:r>
        <w:rPr>
          <w:rFonts w:hint="eastAsia" w:ascii="宋体" w:hAnsi="宋体" w:cs="Times New Roman"/>
          <w:b/>
          <w:color w:val="000000"/>
          <w:sz w:val="36"/>
          <w:szCs w:val="36"/>
          <w:lang w:val="en-US" w:eastAsia="zh-CN"/>
        </w:rPr>
        <w:t xml:space="preserve">投标人</w:t>
      </w:r>
      <w:r>
        <w:rPr>
          <w:rFonts w:hint="eastAsia" w:ascii="宋体" w:hAnsi="宋体" w:eastAsia="宋体" w:cs="Times New Roman"/>
          <w:b/>
          <w:color w:val="000000"/>
          <w:sz w:val="36"/>
          <w:szCs w:val="36"/>
        </w:rPr>
        <w:t xml:space="preserve">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eastAsia="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pStyle w:val="1065"/>
        <w:ind w:left="0"/>
        <w:rPr>
          <w:rFonts w:hint="eastAsia" w:ascii="仿宋" w:hAnsi="仿宋" w:eastAsia="仿宋" w:cs="宋体"/>
          <w:sz w:val="24"/>
          <w:szCs w:val="22"/>
        </w:rPr>
      </w:pPr>
      <w:r>
        <w:rPr>
          <w:rFonts w:hint="eastAsia" w:ascii="宋体" w:hAnsi="宋体" w:eastAsia="宋体" w:cs="宋体"/>
          <w:color w:val="auto"/>
          <w:sz w:val="24"/>
          <w:szCs w:val="24"/>
          <w:highlight w:val="none"/>
        </w:rPr>
        <w:t xml:space="preserve">徐州市泉山区城市管理局：</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cs="Times New Roman"/>
          <w:sz w:val="40"/>
          <w:szCs w:val="40"/>
        </w:rPr>
        <w:outlineLvl w:val="0"/>
      </w:pPr>
      <w:r>
        <w:rPr>
          <w:rFonts w:ascii="Arial" w:hAnsi="Arial" w:eastAsia="Arial" w:cs="Times New Roman"/>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3120"/>
        <w:jc w:val="left"/>
        <w:spacing w:after="200" w:line="300" w:lineRule="auto"/>
        <w:widowControl/>
        <w:rPr>
          <w:rFonts w:hint="eastAsia" w:ascii="宋体" w:hAnsi="宋体" w:eastAsia="宋体" w:cs="宋体"/>
          <w:sz w:val="24"/>
          <w:szCs w:val="22"/>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 </w:t>
      </w:r>
      <w:r/>
    </w:p>
    <w:p>
      <w:pPr>
        <w:ind w:firstLine="3120"/>
        <w:jc w:val="left"/>
        <w:spacing w:after="2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日期：    年  月 日</w:t>
      </w:r>
      <w:r/>
    </w:p>
    <w:p>
      <w:pPr>
        <w:pStyle w:val="874"/>
        <w:rPr>
          <w:rFonts w:hint="eastAsia" w:eastAsia="宋体"/>
          <w:color w:val="auto"/>
          <w:sz w:val="24"/>
          <w:szCs w:val="24"/>
          <w:highlight w:val="none"/>
          <w:lang w:val="en-US" w:eastAsia="zh-CN"/>
        </w:rPr>
        <w:sectPr>
          <w:headerReference w:type="default" r:id="rId12"/>
          <w:footerReference w:type="default" r:id="rId18"/>
          <w:footnotePr/>
          <w:endnotePr/>
          <w:type w:val="nextPage"/>
          <w:pgSz w:w="11910" w:h="16840" w:orient="portrait"/>
          <w:pgMar w:top="1400" w:right="1160" w:bottom="1180" w:left="1300" w:header="878" w:footer="985" w:gutter="0"/>
          <w:cols w:num="1" w:sep="0" w:space="720" w:equalWidth="1"/>
          <w:docGrid w:linePitch="360"/>
        </w:sectPr>
      </w:pPr>
      <w:r>
        <w:rPr>
          <w:rFonts w:hint="eastAsia" w:eastAsia="宋体"/>
          <w:color w:val="auto"/>
          <w:sz w:val="24"/>
          <w:szCs w:val="24"/>
          <w:highlight w:val="none"/>
          <w:lang w:val="en-US" w:eastAsia="zh-CN"/>
        </w:rPr>
      </w:r>
      <w:r/>
    </w:p>
    <w:p>
      <w:pPr>
        <w:jc w:val="center"/>
        <w:spacing w:after="120"/>
        <w:rPr>
          <w:rFonts w:hint="default" w:ascii="宋体" w:hAnsi="宋体" w:eastAsia="宋体" w:cs="Times New Roman"/>
          <w:color w:val="auto"/>
          <w:sz w:val="30"/>
          <w:szCs w:val="30"/>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w:t>
      </w:r>
      <w:r>
        <w:rPr>
          <w:rFonts w:hint="eastAsia" w:ascii="Times New Roman" w:hAnsi="Times New Roman" w:cs="Times New Roman"/>
          <w:b/>
          <w:bCs/>
          <w:color w:val="auto"/>
          <w:spacing w:val="-3"/>
          <w:sz w:val="32"/>
          <w:szCs w:val="32"/>
          <w:highlight w:val="none"/>
          <w:lang w:val="en-US" w:eastAsia="zh-CN" w:bidi="ar-SA"/>
        </w:rPr>
        <w:t xml:space="preserve">八</w:t>
      </w:r>
      <w:r>
        <w:rPr>
          <w:rFonts w:hint="eastAsia" w:ascii="Times New Roman" w:hAnsi="Times New Roman" w:eastAsia="宋体" w:cs="Times New Roman"/>
          <w:b/>
          <w:bCs/>
          <w:color w:val="auto"/>
          <w:spacing w:val="-3"/>
          <w:sz w:val="32"/>
          <w:szCs w:val="32"/>
          <w:highlight w:val="none"/>
          <w:lang w:val="en-US" w:eastAsia="zh-CN" w:bidi="ar-SA"/>
        </w:rPr>
        <w:t xml:space="preserve">、预付款保函支付条款模板</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符合条件一：提交预付款保函的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（1）合同签订且乙方向甲方出具预付款保函后个工作日内，甲方应支付合同价款的百分之</w:t>
      </w:r>
      <w:r>
        <w:rPr>
          <w:rFonts w:hint="default" w:ascii="宋体" w:hAnsi="宋体" w:eastAsia="宋体" w:cs="Times New Roman"/>
          <w:color w:val="auto"/>
          <w:sz w:val="24"/>
          <w:szCs w:val="24"/>
          <w:highlight w:val="none"/>
          <w:u w:val="single"/>
        </w:rPr>
        <w:t xml:space="preserve">        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符合条件二：不提交预付款保函的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left="140"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1、付款条件一中，出具预付款保函后支付的合同款应当与保函金额一致。</w:t>
      </w:r>
      <w:r/>
    </w:p>
    <w:p>
      <w:pPr>
        <w:ind w:left="140" w:firstLine="602"/>
        <w:jc w:val="left"/>
        <w:spacing w:line="360" w:lineRule="auto"/>
        <w:widowControl/>
      </w:pPr>
      <w:r>
        <w:rPr>
          <w:rFonts w:hint="default" w:ascii="宋体" w:hAnsi="宋体" w:eastAsia="宋体" w:cs="Times New Roman"/>
          <w:color w:val="auto"/>
          <w:sz w:val="24"/>
          <w:szCs w:val="24"/>
          <w:highlight w:val="none"/>
        </w:rPr>
        <w:t xml:space="preserve">2、付款条件二中，预付款比例设定应符合《关于做好政府采购支持企业发展有关事项的通知》(苏财购〔2020〕52号)要求。</w:t>
      </w:r>
      <w:r/>
    </w:p>
    <w:sectPr>
      <w:headerReference w:type="default" r:id="rId13"/>
      <w:footerReference w:type="default" r:id="rId19"/>
      <w:footnotePr/>
      <w:endnotePr/>
      <w:type w:val="nextPage"/>
      <w:pgSz w:w="11906" w:h="16838" w:orient="portrait"/>
      <w:pgMar w:top="1134" w:right="1134" w:bottom="1134" w:left="1134" w:header="851" w:footer="992" w:gutter="28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Verdana">
    <w:panose1 w:val="020B060403050404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jc w:val="both"/>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rPr>
                              <w:rFonts w:eastAsia="宋体" w:cs="Times New Roman"/>
                            </w:rPr>
                          </w:pPr>
                          <w:r>
                            <w:rPr>
                              <w:rFonts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rPr>
                        <w:rFonts w:eastAsia="宋体" w:cs="Times New Roman"/>
                      </w:rPr>
                    </w:pPr>
                    <w:r>
                      <w:rPr>
                        <w:rFonts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7143" w:leader="none"/>
        <w:tab w:val="right" w:pos="14287"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5"/>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Arial" w:hAnsi="Arial" w:eastAsia="宋体" w:cs="Times New Roman"/>
        <w:sz w:val="18"/>
        <w:szCs w:val="18"/>
        <w:lang w:val="en-US" w:eastAsia="zh-CN" w:bidi="ar-SA"/>
      </w:rPr>
      <w:pBdr>
        <w:bottom w:val="none" w:color="000000" w:sz="0" w:space="0"/>
      </w:pBdr>
    </w:pPr>
    <w:r>
      <w:rPr>
        <w:rFonts w:hint="default" w:ascii="Arial" w:hAnsi="Arial"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Calibri" w:hAnsi="Calibri" w:eastAsia="宋体" w:cs="Times New Roman"/>
        <w:sz w:val="21"/>
        <w:szCs w:val="24"/>
        <w:lang w:val="en-US" w:eastAsia="zh-CN" w:bidi="ar-SA"/>
      </w:rPr>
      <w:pBdr>
        <w:bottom w:val="none" w:color="000000" w:sz="0" w:space="1"/>
      </w:pBdr>
    </w:pPr>
    <w:r>
      <w:rPr>
        <w:rFonts w:hint="default" w:ascii="Calibri" w:hAnsi="Calibri" w:eastAsia="宋体" w:cs="Times New Roman"/>
        <w:sz w:val="21"/>
        <w:szCs w:val="24"/>
        <w:lang w:val="en-US" w:eastAsia="zh-CN" w:bidi="ar-S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b/>
        <w:bCs/>
        <w:sz w:val="15"/>
        <w:szCs w:val="21"/>
      </w:rPr>
    </w:pPr>
    <w:r>
      <w:rPr>
        <w:b/>
        <w:bCs/>
        <w:sz w:val="15"/>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5"/>
  </w:num>
  <w:num w:numId="5">
    <w:abstractNumId w:val="3"/>
  </w:num>
  <w:num w:numId="6">
    <w:abstractNumId w:val="7"/>
  </w:num>
  <w:num w:numId="7">
    <w:abstractNumId w:val="1"/>
  </w:num>
  <w:num w:numId="8">
    <w:abstractNumId w:val="8"/>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next w:val="874"/>
    <w:uiPriority w:val="0"/>
    <w:qFormat/>
    <w:pPr>
      <w:jc w:val="both"/>
      <w:widowControl w:val="off"/>
    </w:pPr>
    <w:rPr>
      <w:rFonts w:hint="default" w:ascii="Calibri" w:hAnsi="Calibri" w:eastAsia="宋体" w:cs="Times New Roman"/>
      <w:sz w:val="21"/>
      <w:szCs w:val="24"/>
      <w:lang w:val="en-US" w:eastAsia="zh-CN" w:bidi="ar-SA"/>
    </w:rPr>
  </w:style>
  <w:style w:type="paragraph" w:styleId="863">
    <w:name w:val="Heading 1"/>
    <w:basedOn w:val="862"/>
    <w:next w:val="862"/>
    <w:link w:val="903"/>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04"/>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05"/>
    <w:uiPriority w:val="9"/>
    <w:unhideWhenUsed/>
    <w:qFormat/>
    <w:pPr>
      <w:keepLines/>
      <w:keepNext/>
      <w:spacing w:before="320" w:after="200"/>
      <w:outlineLvl w:val="2"/>
    </w:pPr>
    <w:rPr>
      <w:rFonts w:ascii="Arial" w:hAnsi="Arial" w:eastAsia="Arial" w:cs="Arial"/>
      <w:sz w:val="30"/>
      <w:szCs w:val="30"/>
    </w:rPr>
  </w:style>
  <w:style w:type="paragraph" w:styleId="866">
    <w:name w:val="Heading 4"/>
    <w:next w:val="862"/>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867">
    <w:name w:val="Heading 5"/>
    <w:basedOn w:val="862"/>
    <w:next w:val="862"/>
    <w:link w:val="907"/>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08"/>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0"/>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1"/>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0"/>
    <w:semiHidden/>
    <w:qFormat/>
  </w:style>
  <w:style w:type="table" w:styleId="873" w:default="1">
    <w:name w:val="Normal Table"/>
    <w:uiPriority w:val="0"/>
    <w:semiHidden/>
    <w:qFormat/>
    <w:tblPr>
      <w:tblCellMar>
        <w:left w:w="108" w:type="dxa"/>
        <w:top w:w="0" w:type="dxa"/>
        <w:right w:w="108" w:type="dxa"/>
        <w:bottom w:w="0" w:type="dxa"/>
      </w:tblCellMar>
    </w:tblPr>
  </w:style>
  <w:style w:type="paragraph" w:styleId="874">
    <w:name w:val="Body Text Indent"/>
    <w:basedOn w:val="862"/>
    <w:uiPriority w:val="99"/>
    <w:qFormat/>
    <w:pPr>
      <w:ind w:left="420" w:firstLine="200"/>
      <w:jc w:val="both"/>
      <w:spacing w:after="120" w:line="360" w:lineRule="auto"/>
      <w:widowControl w:val="off"/>
    </w:pPr>
    <w:rPr>
      <w:rFonts w:ascii="Verdana" w:hAnsi="Verdana" w:eastAsia="宋体" w:cs="Times New Roman"/>
      <w:sz w:val="24"/>
      <w:szCs w:val="28"/>
      <w:lang w:val="en-US" w:eastAsia="zh-CN" w:bidi="ar-SA"/>
    </w:rPr>
  </w:style>
  <w:style w:type="paragraph" w:styleId="875">
    <w:name w:val="toc 7"/>
    <w:basedOn w:val="862"/>
    <w:next w:val="862"/>
    <w:uiPriority w:val="39"/>
    <w:unhideWhenUsed/>
    <w:qFormat/>
    <w:pPr>
      <w:ind w:left="1701" w:right="0" w:firstLine="0"/>
      <w:spacing w:after="57"/>
    </w:pPr>
  </w:style>
  <w:style w:type="paragraph" w:styleId="876">
    <w:name w:val="Caption"/>
    <w:basedOn w:val="862"/>
    <w:next w:val="8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7">
    <w:name w:val="Block Text"/>
    <w:basedOn w:val="862"/>
    <w:next w:val="862"/>
    <w:uiPriority w:val="99"/>
    <w:unhideWhenUsed/>
    <w:qFormat/>
    <w:pPr>
      <w:ind w:left="1440" w:right="1440"/>
      <w:spacing w:after="120"/>
    </w:pPr>
    <w:rPr>
      <w:rFonts w:ascii="Calibri" w:hAnsi="Calibri"/>
    </w:rPr>
  </w:style>
  <w:style w:type="paragraph" w:styleId="878">
    <w:name w:val="toc 5"/>
    <w:basedOn w:val="862"/>
    <w:next w:val="862"/>
    <w:uiPriority w:val="39"/>
    <w:unhideWhenUsed/>
    <w:qFormat/>
    <w:pPr>
      <w:ind w:left="1134" w:right="0" w:firstLine="0"/>
      <w:spacing w:after="57"/>
    </w:pPr>
  </w:style>
  <w:style w:type="paragraph" w:styleId="879">
    <w:name w:val="toc 3"/>
    <w:basedOn w:val="862"/>
    <w:next w:val="862"/>
    <w:uiPriority w:val="39"/>
    <w:unhideWhenUsed/>
    <w:qFormat/>
    <w:pPr>
      <w:ind w:left="567" w:right="0" w:firstLine="0"/>
      <w:spacing w:after="57"/>
    </w:pPr>
  </w:style>
  <w:style w:type="paragraph" w:styleId="880">
    <w:name w:val="toc 8"/>
    <w:basedOn w:val="862"/>
    <w:next w:val="862"/>
    <w:uiPriority w:val="39"/>
    <w:unhideWhenUsed/>
    <w:qFormat/>
    <w:pPr>
      <w:ind w:left="1984" w:right="0" w:firstLine="0"/>
      <w:spacing w:after="57"/>
    </w:pPr>
  </w:style>
  <w:style w:type="paragraph" w:styleId="881">
    <w:name w:val="endnote text"/>
    <w:basedOn w:val="862"/>
    <w:link w:val="1048"/>
    <w:uiPriority w:val="99"/>
    <w:semiHidden/>
    <w:unhideWhenUsed/>
    <w:qFormat/>
    <w:pPr>
      <w:spacing w:after="0" w:line="240" w:lineRule="auto"/>
    </w:pPr>
    <w:rPr>
      <w:sz w:val="20"/>
    </w:rPr>
  </w:style>
  <w:style w:type="paragraph" w:styleId="882">
    <w:name w:val="Footer"/>
    <w:basedOn w:val="862"/>
    <w:uiPriority w:val="0"/>
    <w:qFormat/>
    <w:pPr>
      <w:jc w:val="left"/>
      <w:tabs>
        <w:tab w:val="center" w:pos="4153" w:leader="none"/>
        <w:tab w:val="right" w:pos="8306" w:leader="none"/>
      </w:tabs>
    </w:pPr>
    <w:rPr>
      <w:sz w:val="18"/>
    </w:rPr>
  </w:style>
  <w:style w:type="paragraph" w:styleId="883">
    <w:name w:val="Header"/>
    <w:basedOn w:val="8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4">
    <w:name w:val="toc 1"/>
    <w:basedOn w:val="862"/>
    <w:next w:val="862"/>
    <w:uiPriority w:val="39"/>
    <w:unhideWhenUsed/>
    <w:qFormat/>
    <w:pPr>
      <w:ind w:left="0" w:right="0" w:firstLine="0"/>
      <w:spacing w:after="57"/>
    </w:pPr>
  </w:style>
  <w:style w:type="paragraph" w:styleId="885">
    <w:name w:val="toc 4"/>
    <w:basedOn w:val="862"/>
    <w:next w:val="862"/>
    <w:uiPriority w:val="39"/>
    <w:unhideWhenUsed/>
    <w:qFormat/>
    <w:pPr>
      <w:ind w:left="850" w:right="0" w:firstLine="0"/>
      <w:spacing w:after="57"/>
    </w:pPr>
  </w:style>
  <w:style w:type="paragraph" w:styleId="886">
    <w:name w:val="Subtitle"/>
    <w:basedOn w:val="862"/>
    <w:next w:val="862"/>
    <w:link w:val="914"/>
    <w:uiPriority w:val="11"/>
    <w:qFormat/>
    <w:pPr>
      <w:spacing w:before="200" w:after="200"/>
    </w:pPr>
    <w:rPr>
      <w:sz w:val="24"/>
      <w:szCs w:val="24"/>
    </w:rPr>
  </w:style>
  <w:style w:type="paragraph" w:styleId="887">
    <w:name w:val="footnote text"/>
    <w:basedOn w:val="862"/>
    <w:link w:val="1047"/>
    <w:uiPriority w:val="99"/>
    <w:semiHidden/>
    <w:unhideWhenUsed/>
    <w:qFormat/>
    <w:pPr>
      <w:spacing w:after="40" w:line="240" w:lineRule="auto"/>
    </w:pPr>
    <w:rPr>
      <w:sz w:val="18"/>
    </w:rPr>
  </w:style>
  <w:style w:type="paragraph" w:styleId="888">
    <w:name w:val="toc 6"/>
    <w:basedOn w:val="862"/>
    <w:next w:val="862"/>
    <w:uiPriority w:val="39"/>
    <w:unhideWhenUsed/>
    <w:qFormat/>
    <w:pPr>
      <w:ind w:left="1417" w:right="0" w:firstLine="0"/>
      <w:spacing w:after="57"/>
    </w:pPr>
  </w:style>
  <w:style w:type="paragraph" w:styleId="889">
    <w:name w:val="table of figures"/>
    <w:basedOn w:val="862"/>
    <w:next w:val="862"/>
    <w:uiPriority w:val="99"/>
    <w:unhideWhenUsed/>
    <w:qFormat/>
    <w:pPr>
      <w:spacing w:after="0" w:afterAutospacing="0"/>
    </w:pPr>
  </w:style>
  <w:style w:type="paragraph" w:styleId="890">
    <w:name w:val="toc 2"/>
    <w:basedOn w:val="862"/>
    <w:next w:val="862"/>
    <w:uiPriority w:val="39"/>
    <w:unhideWhenUsed/>
    <w:qFormat/>
    <w:pPr>
      <w:ind w:left="283" w:right="0" w:firstLine="0"/>
      <w:spacing w:after="57"/>
    </w:pPr>
  </w:style>
  <w:style w:type="paragraph" w:styleId="891">
    <w:name w:val="toc 9"/>
    <w:basedOn w:val="862"/>
    <w:next w:val="862"/>
    <w:uiPriority w:val="39"/>
    <w:unhideWhenUsed/>
    <w:qFormat/>
    <w:pPr>
      <w:ind w:left="2268" w:right="0" w:firstLine="0"/>
      <w:spacing w:after="57"/>
    </w:pPr>
  </w:style>
  <w:style w:type="paragraph" w:styleId="892">
    <w:name w:val="Normal (Web)"/>
    <w:basedOn w:val="862"/>
    <w:uiPriority w:val="0"/>
    <w:qFormat/>
    <w:pPr>
      <w:ind w:left="0" w:right="0"/>
      <w:jc w:val="left"/>
      <w:spacing w:before="100" w:beforeAutospacing="1" w:after="100" w:afterAutospacing="1"/>
    </w:pPr>
    <w:rPr>
      <w:sz w:val="24"/>
      <w:lang w:val="en-US" w:eastAsia="zh-CN" w:bidi="ar"/>
    </w:rPr>
  </w:style>
  <w:style w:type="paragraph" w:styleId="893">
    <w:name w:val="Title"/>
    <w:basedOn w:val="862"/>
    <w:next w:val="862"/>
    <w:link w:val="913"/>
    <w:uiPriority w:val="10"/>
    <w:qFormat/>
    <w:pPr>
      <w:contextualSpacing/>
      <w:spacing w:before="300" w:after="200"/>
    </w:pPr>
    <w:rPr>
      <w:sz w:val="48"/>
      <w:szCs w:val="48"/>
    </w:rPr>
  </w:style>
  <w:style w:type="paragraph" w:styleId="894">
    <w:name w:val="Body Text First Indent 2"/>
    <w:basedOn w:val="874"/>
    <w:next w:val="862"/>
    <w:uiPriority w:val="99"/>
    <w:qFormat/>
    <w:pPr>
      <w:ind w:left="0" w:firstLine="420"/>
      <w:jc w:val="both"/>
      <w:spacing w:after="0" w:line="360" w:lineRule="auto"/>
      <w:widowControl w:val="off"/>
    </w:pPr>
    <w:rPr>
      <w:rFonts w:ascii="宋体" w:hAnsi="宋体" w:eastAsia="宋体" w:cs="Times New Roman"/>
      <w:sz w:val="24"/>
      <w:szCs w:val="28"/>
      <w:lang w:val="en-US" w:eastAsia="zh-CN" w:bidi="ar-SA"/>
    </w:rPr>
  </w:style>
  <w:style w:type="table" w:styleId="895">
    <w:name w:val="Table Grid"/>
    <w:basedOn w:val="87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basedOn w:val="872"/>
    <w:uiPriority w:val="99"/>
    <w:semiHidden/>
    <w:unhideWhenUsed/>
    <w:qFormat/>
    <w:rPr>
      <w:vertAlign w:val="superscript"/>
    </w:rPr>
  </w:style>
  <w:style w:type="character" w:styleId="897">
    <w:name w:val="Hyperlink"/>
    <w:uiPriority w:val="99"/>
    <w:unhideWhenUsed/>
    <w:qFormat/>
    <w:rPr>
      <w:color w:val="0026e5" w:themeColor="hyperlink"/>
      <w:u w:val="single"/>
      <w14:textFill>
        <w14:solidFill>
          <w14:schemeClr w14:val="hlink"/>
        </w14:solidFill>
      </w14:textFill>
    </w:rPr>
  </w:style>
  <w:style w:type="character" w:styleId="898">
    <w:name w:val="footnote reference"/>
    <w:basedOn w:val="872"/>
    <w:uiPriority w:val="99"/>
    <w:unhideWhenUsed/>
    <w:qFormat/>
    <w:rPr>
      <w:vertAlign w:val="superscript"/>
    </w:rPr>
  </w:style>
  <w:style w:type="paragraph" w:styleId="899" w:customStyle="1">
    <w:name w:val="目录 11"/>
    <w:basedOn w:val="900"/>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12"/>
    <w:next w:val="901"/>
    <w:uiPriority w:val="0"/>
    <w:qFormat/>
    <w:pPr>
      <w:jc w:val="both"/>
      <w:widowControl w:val="off"/>
    </w:pPr>
    <w:rPr>
      <w:rFonts w:hint="default" w:ascii="Calibri" w:hAnsi="Calibri" w:eastAsia="Calibri" w:cs="Times New Roman"/>
      <w:sz w:val="21"/>
      <w:szCs w:val="24"/>
      <w:lang w:val="en-US" w:eastAsia="zh-CN" w:bidi="ar-SA"/>
    </w:rPr>
  </w:style>
  <w:style w:type="paragraph" w:styleId="901" w:customStyle="1">
    <w:name w:val="正文文本111"/>
    <w:basedOn w:val="900"/>
    <w:next w:val="900"/>
    <w:uiPriority w:val="0"/>
    <w:qFormat/>
  </w:style>
  <w:style w:type="paragraph" w:styleId="902" w:customStyle="1">
    <w:name w:val="文本块1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character" w:styleId="903" w:customStyle="1">
    <w:name w:val="Heading 1 Char"/>
    <w:basedOn w:val="872"/>
    <w:link w:val="863"/>
    <w:uiPriority w:val="9"/>
    <w:qFormat/>
    <w:rPr>
      <w:rFonts w:ascii="Arial" w:hAnsi="Arial" w:eastAsia="Arial" w:cs="Arial"/>
      <w:sz w:val="40"/>
      <w:szCs w:val="40"/>
    </w:rPr>
  </w:style>
  <w:style w:type="character" w:styleId="904" w:customStyle="1">
    <w:name w:val="Heading 2 Char"/>
    <w:basedOn w:val="872"/>
    <w:link w:val="864"/>
    <w:uiPriority w:val="9"/>
    <w:qFormat/>
    <w:rPr>
      <w:rFonts w:ascii="Arial" w:hAnsi="Arial" w:eastAsia="Arial" w:cs="Arial"/>
      <w:sz w:val="34"/>
    </w:rPr>
  </w:style>
  <w:style w:type="character" w:styleId="905" w:customStyle="1">
    <w:name w:val="Heading 3 Char"/>
    <w:basedOn w:val="872"/>
    <w:link w:val="865"/>
    <w:uiPriority w:val="9"/>
    <w:qFormat/>
    <w:rPr>
      <w:rFonts w:ascii="Arial" w:hAnsi="Arial" w:eastAsia="Arial" w:cs="Arial"/>
      <w:sz w:val="30"/>
      <w:szCs w:val="30"/>
    </w:rPr>
  </w:style>
  <w:style w:type="character" w:styleId="906" w:customStyle="1">
    <w:name w:val="Heading 4 Char"/>
    <w:basedOn w:val="872"/>
    <w:uiPriority w:val="9"/>
    <w:qFormat/>
    <w:rPr>
      <w:rFonts w:ascii="Arial" w:hAnsi="Arial" w:eastAsia="Arial" w:cs="Arial"/>
      <w:b/>
      <w:bCs/>
      <w:sz w:val="26"/>
      <w:szCs w:val="26"/>
    </w:rPr>
  </w:style>
  <w:style w:type="character" w:styleId="907" w:customStyle="1">
    <w:name w:val="Heading 5 Char"/>
    <w:basedOn w:val="872"/>
    <w:link w:val="867"/>
    <w:uiPriority w:val="9"/>
    <w:qFormat/>
    <w:rPr>
      <w:rFonts w:ascii="Arial" w:hAnsi="Arial" w:eastAsia="Arial" w:cs="Arial"/>
      <w:b/>
      <w:bCs/>
      <w:sz w:val="24"/>
      <w:szCs w:val="24"/>
    </w:rPr>
  </w:style>
  <w:style w:type="character" w:styleId="908" w:customStyle="1">
    <w:name w:val="Heading 6 Char"/>
    <w:basedOn w:val="872"/>
    <w:link w:val="868"/>
    <w:uiPriority w:val="9"/>
    <w:qFormat/>
    <w:rPr>
      <w:rFonts w:ascii="Arial" w:hAnsi="Arial" w:eastAsia="Arial" w:cs="Arial"/>
      <w:b/>
      <w:bCs/>
      <w:sz w:val="22"/>
      <w:szCs w:val="22"/>
    </w:rPr>
  </w:style>
  <w:style w:type="character" w:styleId="909" w:customStyle="1">
    <w:name w:val="Heading 7 Char"/>
    <w:basedOn w:val="872"/>
    <w:link w:val="869"/>
    <w:uiPriority w:val="9"/>
    <w:qFormat/>
    <w:rPr>
      <w:rFonts w:ascii="Arial" w:hAnsi="Arial" w:eastAsia="Arial" w:cs="Arial"/>
      <w:b/>
      <w:bCs/>
      <w:i/>
      <w:iCs/>
      <w:sz w:val="22"/>
      <w:szCs w:val="22"/>
    </w:rPr>
  </w:style>
  <w:style w:type="character" w:styleId="910" w:customStyle="1">
    <w:name w:val="Heading 8 Char"/>
    <w:basedOn w:val="872"/>
    <w:link w:val="870"/>
    <w:uiPriority w:val="9"/>
    <w:qFormat/>
    <w:rPr>
      <w:rFonts w:ascii="Arial" w:hAnsi="Arial" w:eastAsia="Arial" w:cs="Arial"/>
      <w:i/>
      <w:iCs/>
      <w:sz w:val="22"/>
      <w:szCs w:val="22"/>
    </w:rPr>
  </w:style>
  <w:style w:type="character" w:styleId="911" w:customStyle="1">
    <w:name w:val="Heading 9 Char"/>
    <w:basedOn w:val="872"/>
    <w:link w:val="871"/>
    <w:uiPriority w:val="9"/>
    <w:qFormat/>
    <w:rPr>
      <w:rFonts w:ascii="Arial" w:hAnsi="Arial" w:eastAsia="Arial" w:cs="Arial"/>
      <w:i/>
      <w:iCs/>
      <w:sz w:val="21"/>
      <w:szCs w:val="21"/>
    </w:rPr>
  </w:style>
  <w:style w:type="paragraph" w:styleId="912">
    <w:name w:val="No Spacing"/>
    <w:uiPriority w:val="1"/>
    <w:qFormat/>
    <w:pPr>
      <w:spacing w:before="0" w:after="0" w:line="240" w:lineRule="auto"/>
    </w:pPr>
    <w:rPr>
      <w:rFonts w:hint="default" w:asciiTheme="minorHAnsi" w:hAnsiTheme="minorHAnsi" w:eastAsiaTheme="minorEastAsia" w:cstheme="minorBidi"/>
    </w:rPr>
  </w:style>
  <w:style w:type="character" w:styleId="913" w:customStyle="1">
    <w:name w:val="Title Char"/>
    <w:basedOn w:val="872"/>
    <w:link w:val="893"/>
    <w:uiPriority w:val="10"/>
    <w:qFormat/>
    <w:rPr>
      <w:sz w:val="48"/>
      <w:szCs w:val="48"/>
    </w:rPr>
  </w:style>
  <w:style w:type="character" w:styleId="914" w:customStyle="1">
    <w:name w:val="Subtitle Char"/>
    <w:basedOn w:val="872"/>
    <w:link w:val="886"/>
    <w:uiPriority w:val="11"/>
    <w:qFormat/>
    <w:rPr>
      <w:sz w:val="24"/>
      <w:szCs w:val="24"/>
    </w:rPr>
  </w:style>
  <w:style w:type="paragraph" w:styleId="915">
    <w:name w:val="Quote"/>
    <w:basedOn w:val="862"/>
    <w:next w:val="862"/>
    <w:link w:val="916"/>
    <w:uiPriority w:val="29"/>
    <w:qFormat/>
    <w:pPr>
      <w:ind w:left="720" w:right="720"/>
    </w:pPr>
    <w:rPr>
      <w:i/>
    </w:rPr>
  </w:style>
  <w:style w:type="character" w:styleId="916" w:customStyle="1">
    <w:name w:val="Quote Char"/>
    <w:link w:val="915"/>
    <w:uiPriority w:val="29"/>
    <w:qFormat/>
    <w:rPr>
      <w:i/>
    </w:rPr>
  </w:style>
  <w:style w:type="paragraph" w:styleId="917">
    <w:name w:val="Intense Quote"/>
    <w:basedOn w:val="862"/>
    <w:next w:val="862"/>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link w:val="917"/>
    <w:uiPriority w:val="30"/>
    <w:qFormat/>
    <w:rPr>
      <w:i/>
    </w:rPr>
  </w:style>
  <w:style w:type="character" w:styleId="919" w:customStyle="1">
    <w:name w:val="Header Char"/>
    <w:basedOn w:val="872"/>
    <w:uiPriority w:val="99"/>
    <w:qFormat/>
  </w:style>
  <w:style w:type="character" w:styleId="920" w:customStyle="1">
    <w:name w:val="Footer Char"/>
    <w:basedOn w:val="872"/>
    <w:uiPriority w:val="99"/>
    <w:qFormat/>
  </w:style>
  <w:style w:type="character" w:styleId="921" w:customStyle="1">
    <w:name w:val="Caption Char"/>
    <w:uiPriority w:val="99"/>
    <w:qFormat/>
  </w:style>
  <w:style w:type="table" w:styleId="922" w:customStyle="1">
    <w:name w:val="Table Grid Light"/>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basedOn w:val="8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basedOn w:val="8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basedOn w:val="8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basedOn w:val="8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basedOn w:val="8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basedOn w:val="8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basedOn w:val="8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basedOn w:val="8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basedOn w:val="8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basedOn w:val="8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basedOn w:val="8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basedOn w:val="8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basedOn w:val="8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basedOn w:val="8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basedOn w:val="8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41" w:customStyle="1">
    <w:name w:val="Grid Table 2 - Accent 6"/>
    <w:basedOn w:val="8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2" w:customStyle="1">
    <w:name w:val="Grid Table 3"/>
    <w:basedOn w:val="8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basedOn w:val="8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basedOn w:val="8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basedOn w:val="8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basedOn w:val="8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basedOn w:val="8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basedOn w:val="8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basedOn w:val="8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basedOn w:val="8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51" w:customStyle="1">
    <w:name w:val="Grid Table 4 - Accent 2"/>
    <w:basedOn w:val="8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2" w:customStyle="1">
    <w:name w:val="Grid Table 4 - Accent 3"/>
    <w:basedOn w:val="8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3" w:customStyle="1">
    <w:name w:val="Grid Table 4 - Accent 4"/>
    <w:basedOn w:val="8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54" w:customStyle="1">
    <w:name w:val="Grid Table 4 - Accent 5"/>
    <w:basedOn w:val="8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55" w:customStyle="1">
    <w:name w:val="Grid Table 4 - Accent 6"/>
    <w:basedOn w:val="8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6" w:customStyle="1">
    <w:name w:val="Grid Table 5 Dark"/>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8" w:customStyle="1">
    <w:name w:val="Grid Table 5 Dark - Accent 2"/>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9" w:customStyle="1">
    <w:name w:val="Grid Table 5 Dark - Accent 3"/>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0" w:customStyle="1">
    <w:name w:val="Grid Table 5 Dark- Accent 4"/>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61" w:customStyle="1">
    <w:name w:val="Grid Table 5 Dark - Accent 5"/>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2" w:customStyle="1">
    <w:name w:val="Grid Table 5 Dark - Accent 6"/>
    <w:basedOn w:val="8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3" w:customStyle="1">
    <w:name w:val="Grid Table 6 Colorful"/>
    <w:basedOn w:val="8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basedOn w:val="8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65" w:customStyle="1">
    <w:name w:val="Grid Table 6 Colorful - Accent 2"/>
    <w:basedOn w:val="8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6" w:customStyle="1">
    <w:name w:val="Grid Table 6 Colorful - Accent 3"/>
    <w:basedOn w:val="8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7" w:customStyle="1">
    <w:name w:val="Grid Table 6 Colorful - Accent 4"/>
    <w:basedOn w:val="8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8" w:customStyle="1">
    <w:name w:val="Grid Table 6 Colorful - Accent 5"/>
    <w:basedOn w:val="8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9" w:customStyle="1">
    <w:name w:val="Grid Table 6 Colorful - Accent 6"/>
    <w:basedOn w:val="8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0" w:customStyle="1">
    <w:name w:val="Grid Table 7 Colorful"/>
    <w:basedOn w:val="8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basedOn w:val="8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basedOn w:val="8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basedOn w:val="8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basedOn w:val="8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basedOn w:val="8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basedOn w:val="8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basedOn w:val="8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basedOn w:val="8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4" w:customStyle="1">
    <w:name w:val="List Table 2"/>
    <w:basedOn w:val="8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basedOn w:val="8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6" w:customStyle="1">
    <w:name w:val="List Table 2 - Accent 2"/>
    <w:basedOn w:val="8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7" w:customStyle="1">
    <w:name w:val="List Table 2 - Accent 3"/>
    <w:basedOn w:val="8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8" w:customStyle="1">
    <w:name w:val="List Table 2 - Accent 4"/>
    <w:basedOn w:val="8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9" w:customStyle="1">
    <w:name w:val="List Table 2 - Accent 5"/>
    <w:basedOn w:val="8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0" w:customStyle="1">
    <w:name w:val="List Table 2 - Accent 6"/>
    <w:basedOn w:val="8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91" w:customStyle="1">
    <w:name w:val="List Table 3"/>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basedOn w:val="8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3" w:customStyle="1">
    <w:name w:val="List Table 3 - Accent 2"/>
    <w:basedOn w:val="8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4" w:customStyle="1">
    <w:name w:val="List Table 3 - Accent 3"/>
    <w:basedOn w:val="8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5" w:customStyle="1">
    <w:name w:val="List Table 3 - Accent 4"/>
    <w:basedOn w:val="8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6" w:customStyle="1">
    <w:name w:val="List Table 3 - Accent 5"/>
    <w:basedOn w:val="8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7" w:customStyle="1">
    <w:name w:val="List Table 3 - Accent 6"/>
    <w:basedOn w:val="8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8" w:customStyle="1">
    <w:name w:val="List Table 4"/>
    <w:basedOn w:val="8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basedOn w:val="8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0" w:customStyle="1">
    <w:name w:val="List Table 4 - Accent 2"/>
    <w:basedOn w:val="8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01" w:customStyle="1">
    <w:name w:val="List Table 4 - Accent 3"/>
    <w:basedOn w:val="8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2" w:customStyle="1">
    <w:name w:val="List Table 4 - Accent 4"/>
    <w:basedOn w:val="8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3" w:customStyle="1">
    <w:name w:val="List Table 4 - Accent 5"/>
    <w:basedOn w:val="8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4" w:customStyle="1">
    <w:name w:val="List Table 4 - Accent 6"/>
    <w:basedOn w:val="8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5" w:customStyle="1">
    <w:name w:val="List Table 5 Dark"/>
    <w:basedOn w:val="8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basedOn w:val="8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basedOn w:val="8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basedOn w:val="8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basedOn w:val="8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basedOn w:val="8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basedOn w:val="8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basedOn w:val="8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basedOn w:val="8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4" w:customStyle="1">
    <w:name w:val="List Table 6 Colorful - Accent 2"/>
    <w:basedOn w:val="8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5" w:customStyle="1">
    <w:name w:val="List Table 6 Colorful - Accent 3"/>
    <w:basedOn w:val="8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6" w:customStyle="1">
    <w:name w:val="List Table 6 Colorful - Accent 4"/>
    <w:basedOn w:val="8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7" w:customStyle="1">
    <w:name w:val="List Table 6 Colorful - Accent 5"/>
    <w:basedOn w:val="8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8" w:customStyle="1">
    <w:name w:val="List Table 6 Colorful - Accent 6"/>
    <w:basedOn w:val="8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9" w:customStyle="1">
    <w:name w:val="List Table 7 Colorful"/>
    <w:basedOn w:val="8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basedOn w:val="8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basedOn w:val="8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basedOn w:val="8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basedOn w:val="8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basedOn w:val="8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basedOn w:val="8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6" w:customStyle="1">
    <w:name w:val="Lined - Accent"/>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8" w:customStyle="1">
    <w:name w:val="Lined - Accent 2"/>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9" w:customStyle="1">
    <w:name w:val="Lined - Accent 3"/>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0" w:customStyle="1">
    <w:name w:val="Lined - Accent 4"/>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1" w:customStyle="1">
    <w:name w:val="Lined - Accent 5"/>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2" w:customStyle="1">
    <w:name w:val="Lined - Accent 6"/>
    <w:basedOn w:val="8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3" w:customStyle="1">
    <w:name w:val="Bordered &amp; Lined - Accent"/>
    <w:basedOn w:val="8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basedOn w:val="8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5" w:customStyle="1">
    <w:name w:val="Bordered &amp; Lined - Accent 2"/>
    <w:basedOn w:val="8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6" w:customStyle="1">
    <w:name w:val="Bordered &amp; Lined - Accent 3"/>
    <w:basedOn w:val="8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7" w:customStyle="1">
    <w:name w:val="Bordered &amp; Lined - Accent 4"/>
    <w:basedOn w:val="8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8" w:customStyle="1">
    <w:name w:val="Bordered &amp; Lined - Accent 5"/>
    <w:basedOn w:val="8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9" w:customStyle="1">
    <w:name w:val="Bordered &amp; Lined - Accent 6"/>
    <w:basedOn w:val="8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0" w:customStyle="1">
    <w:name w:val="Bordered"/>
    <w:basedOn w:val="8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basedOn w:val="8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2" w:customStyle="1">
    <w:name w:val="Bordered - Accent 2"/>
    <w:basedOn w:val="8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3" w:customStyle="1">
    <w:name w:val="Bordered - Accent 3"/>
    <w:basedOn w:val="8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4" w:customStyle="1">
    <w:name w:val="Bordered - Accent 4"/>
    <w:basedOn w:val="8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5" w:customStyle="1">
    <w:name w:val="Bordered - Accent 5"/>
    <w:basedOn w:val="8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6" w:customStyle="1">
    <w:name w:val="Bordered - Accent 6"/>
    <w:basedOn w:val="8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7" w:customStyle="1">
    <w:name w:val="Footnote Text Char"/>
    <w:link w:val="887"/>
    <w:uiPriority w:val="99"/>
    <w:qFormat/>
    <w:rPr>
      <w:sz w:val="18"/>
    </w:rPr>
  </w:style>
  <w:style w:type="character" w:styleId="1048" w:customStyle="1">
    <w:name w:val="Endnote Text Char"/>
    <w:link w:val="881"/>
    <w:uiPriority w:val="99"/>
    <w:qFormat/>
    <w:rPr>
      <w:sz w:val="20"/>
    </w:rPr>
  </w:style>
  <w:style w:type="paragraph" w:styleId="1049" w:customStyle="1">
    <w:name w:val="TOC Heading"/>
    <w:uiPriority w:val="39"/>
    <w:unhideWhenUsed/>
    <w:qFormat/>
    <w:rPr>
      <w:rFonts w:hint="default" w:asciiTheme="minorHAnsi" w:hAnsiTheme="minorHAnsi" w:eastAsiaTheme="minorEastAsia" w:cstheme="minorBidi"/>
    </w:rPr>
  </w:style>
  <w:style w:type="paragraph" w:styleId="1050" w:customStyle="1">
    <w:name w:val="正文1"/>
    <w:next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Other|1"/>
    <w:basedOn w:val="862"/>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52" w:customStyle="1">
    <w:name w:val="Body text|1"/>
    <w:basedOn w:val="862"/>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53">
    <w:name w:val="List Paragraph"/>
    <w:uiPriority w:val="34"/>
    <w:qFormat/>
    <w:pPr>
      <w:contextualSpacing/>
      <w:ind w:left="720"/>
      <w:jc w:val="both"/>
      <w:widowControl w:val="off"/>
    </w:pPr>
    <w:rPr>
      <w:rFonts w:hint="default" w:ascii="Calibri" w:hAnsi="Calibri" w:eastAsia="宋体" w:cs="Times New Roman"/>
      <w:sz w:val="21"/>
      <w:szCs w:val="24"/>
      <w:lang w:val="en-US" w:eastAsia="zh-CN" w:bidi="ar-SA"/>
    </w:rPr>
  </w:style>
  <w:style w:type="paragraph" w:styleId="1054" w:customStyle="1">
    <w:name w:val="正文1111"/>
    <w:next w:val="10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标题 21"/>
    <w:basedOn w:val="1056"/>
    <w:next w:val="1050"/>
    <w:uiPriority w:val="0"/>
    <w:qFormat/>
    <w:pPr>
      <w:ind w:left="720" w:hanging="720"/>
      <w:keepLines/>
      <w:keepNext/>
      <w:spacing w:before="260" w:after="260" w:line="416" w:lineRule="auto"/>
      <w:tabs>
        <w:tab w:val="left" w:pos="720" w:leader="none"/>
      </w:tabs>
      <w:outlineLvl w:val="1"/>
    </w:pPr>
    <w:rPr>
      <w:rFonts w:ascii="Cambria" w:hAnsi="Cambria"/>
      <w:b/>
      <w:bCs/>
      <w:sz w:val="28"/>
      <w:szCs w:val="32"/>
    </w:rPr>
  </w:style>
  <w:style w:type="paragraph" w:styleId="1056" w:customStyle="1">
    <w:name w:val="正文11"/>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文本块1"/>
    <w:basedOn w:val="1058"/>
    <w:uiPriority w:val="0"/>
    <w:qFormat/>
    <w:pPr>
      <w:ind w:left="420" w:right="33"/>
      <w:jc w:val="left"/>
    </w:pPr>
    <w:rPr>
      <w:sz w:val="24"/>
      <w:szCs w:val="20"/>
    </w:rPr>
  </w:style>
  <w:style w:type="paragraph" w:styleId="1058" w:customStyle="1">
    <w:name w:val="正文111"/>
    <w:next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正文文本缩进1"/>
    <w:basedOn w:val="1054"/>
    <w:next w:val="1060"/>
    <w:uiPriority w:val="0"/>
    <w:qFormat/>
    <w:pPr>
      <w:ind w:left="420"/>
      <w:spacing w:after="120"/>
    </w:pPr>
  </w:style>
  <w:style w:type="paragraph" w:styleId="1060" w:customStyle="1">
    <w:name w:val="寄信人地址1"/>
    <w:basedOn w:val="900"/>
    <w:uiPriority w:val="0"/>
    <w:qFormat/>
    <w:pPr>
      <w:ind w:firstLine="200"/>
    </w:pPr>
    <w:rPr>
      <w:rFonts w:ascii="Arial" w:hAnsi="Arial" w:eastAsia="仿宋_GB2312"/>
    </w:rPr>
  </w:style>
  <w:style w:type="paragraph" w:styleId="1061" w:customStyle="1">
    <w:name w:val="标题 211"/>
    <w:basedOn w:val="1054"/>
    <w:next w:val="105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62" w:customStyle="1">
    <w:name w:val="Footer1"/>
    <w:basedOn w:val="862"/>
    <w:uiPriority w:val="99"/>
    <w:qFormat/>
    <w:pPr>
      <w:jc w:val="left"/>
      <w:tabs>
        <w:tab w:val="center" w:pos="4153" w:leader="none"/>
        <w:tab w:val="right" w:pos="8306" w:leader="none"/>
      </w:tabs>
    </w:pPr>
    <w:rPr>
      <w:sz w:val="18"/>
      <w:szCs w:val="18"/>
    </w:rPr>
  </w:style>
  <w:style w:type="table" w:styleId="1063" w:customStyle="1">
    <w:name w:val="网格型1"/>
    <w:uiPriority w:val="39"/>
    <w:qFormat/>
    <w:tblPr/>
  </w:style>
  <w:style w:type="table" w:styleId="1064" w:customStyle="1">
    <w:name w:val="普通表格1"/>
    <w:uiPriority w:val="99"/>
    <w:qFormat/>
    <w:tblPr/>
  </w:style>
  <w:style w:type="paragraph" w:styleId="1065" w:customStyle="1">
    <w:name w:val="文本块12"/>
    <w:basedOn w:val="862"/>
    <w:next w:val="862"/>
    <w:uiPriority w:val="99"/>
    <w:qFormat/>
    <w:pPr>
      <w:ind w:left="1440" w:right="700"/>
      <w:spacing w:after="120"/>
    </w:pPr>
    <w:rPr>
      <w:rFonts w:eastAsia="仿宋_GB2312" w:cs="Arial"/>
      <w:sz w:val="28"/>
      <w:szCs w:val="20"/>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庄凤娟</cp:lastModifiedBy>
  <cp:revision>5</cp:revision>
  <dcterms:created xsi:type="dcterms:W3CDTF">2025-08-08T07:21:00Z</dcterms:created>
  <dcterms:modified xsi:type="dcterms:W3CDTF">2026-09-15T04:13:31Z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eyJoZGlkIjoiNzJiNmQ0NDM3ZTE0M2RmNzJjYTI3OWE3NjkxM2QzODUiLCJ1c2VySWQiOiI2MTQ5OTU1MzQifQ==</vt:lpwstr>
  </property>
  <property fmtid="{D5CDD505-2E9C-101B-9397-08002B2CF9AE}" pid="4" name="ICV">
    <vt:lpwstr>1469AD335C164D0994DAA021013A6860_13</vt:lpwstr>
  </property>
</Properties>
</file>