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54"/>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54"/>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JSZC-320300-JSZG-G2026-0054</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徐州市中心医院双能X射线骨密度仪</w:t>
      </w:r>
      <w:r/>
    </w:p>
    <w:p>
      <w:pPr>
        <w:pStyle w:val="801"/>
        <w:rPr>
          <w:rFonts w:hint="eastAsia"/>
        </w:rPr>
      </w:pPr>
      <w:r>
        <w:rPr>
          <w:rFonts w:hint="eastAsia"/>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1"/>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51"/>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徐州市中心医院双能X射线骨密度仪</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4"/>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徐州市中心医院双能X射线骨密度仪</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徐州市中心医院双能X射线骨密度仪</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JSZC-320300-JSZG-G2026-0054</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3"/>
        <w:ind w:firstLine="280"/>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一</w:t>
      </w:r>
      <w:r>
        <w:rPr>
          <w:rFonts w:hint="eastAsia" w:hAnsi="宋体"/>
          <w:bCs/>
          <w:color w:val="auto"/>
          <w:sz w:val="28"/>
          <w:szCs w:val="28"/>
          <w:highlight w:val="none"/>
          <w:lang w:eastAsia="zh-CN"/>
        </w:rPr>
        <w:t xml:space="preserve">）</w:t>
      </w:r>
      <w:r>
        <w:rPr>
          <w:rFonts w:ascii="宋体" w:hAnsi="宋体"/>
          <w:bCs/>
          <w:color w:val="auto"/>
          <w:sz w:val="28"/>
          <w:szCs w:val="28"/>
          <w:highlight w:val="none"/>
        </w:rPr>
        <w:t xml:space="preserve">潜在供应商访问电子招标投标交易平台的网络地址和方法：</w:t>
      </w:r>
      <w:r/>
    </w:p>
    <w:p>
      <w:pPr>
        <w:pStyle w:val="833"/>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1</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3"/>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2</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潜在供应商访问“苏采云”系统的网络地址和方法：“苏采云”系统的网址：http://jszfcg.jsczt.cn/；或进入徐州政府采购网（网址：http://czj.xz.gov.cn/Home/HomeIndex）--业务工作--用户登录，点击“苏采云”进入系统。</w:t>
      </w:r>
      <w:r/>
    </w:p>
    <w:p>
      <w:pPr>
        <w:pStyle w:val="833"/>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3</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“CA数字证书”的获取：</w:t>
      </w:r>
      <w:r/>
    </w:p>
    <w:p>
      <w:pPr>
        <w:pStyle w:val="833"/>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3"/>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4</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二</w:t>
      </w:r>
      <w:r>
        <w:rPr>
          <w:rFonts w:hint="eastAsia" w:ascii="宋体" w:hAnsi="宋体" w:eastAsia="宋体" w:cs="宋体"/>
          <w:color w:val="auto"/>
          <w:sz w:val="28"/>
          <w:szCs w:val="22"/>
          <w:highlight w:val="none"/>
        </w:rPr>
        <w:t xml:space="preserve">）采购代理机构将数据电文形式的招标文件加载至电子招标投标交易平台，供潜在供应商下载或者查阅。</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）苏采云系统使用谷歌浏览器参与不见面开标。</w:t>
      </w:r>
      <w:r/>
    </w:p>
    <w:p>
      <w:pPr>
        <w:ind w:firstLine="300"/>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w:t>
      </w:r>
      <w:r>
        <w:rPr>
          <w:rFonts w:hint="eastAsia" w:ascii="宋体" w:hAnsi="宋体" w:eastAsia="宋体" w:cs="宋体"/>
          <w:b w:val="0"/>
          <w:bCs w:val="0"/>
          <w:color w:val="auto"/>
          <w:sz w:val="28"/>
          <w:szCs w:val="22"/>
          <w:highlight w:val="none"/>
        </w:rPr>
        <w:t xml:space="preserve">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09日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09日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8"/>
          <w:szCs w:val="22"/>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20"/>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w:t>
      </w:r>
      <w:r>
        <w:rPr>
          <w:rFonts w:hint="eastAsia" w:ascii="宋体" w:hAnsi="宋体" w:eastAsia="宋体" w:cs="宋体"/>
          <w:color w:val="auto"/>
          <w:sz w:val="28"/>
          <w:szCs w:val="22"/>
          <w:highlight w:val="none"/>
          <w:lang w:val="en-US" w:eastAsia="zh-CN" w:bidi="ar"/>
        </w:rPr>
        <w:t xml:space="preserve">作为中标候选人。</w:t>
      </w:r>
      <w:r/>
    </w:p>
    <w:p>
      <w:pPr>
        <w:ind w:firstLine="600"/>
        <w:spacing w:line="519" w:lineRule="atLeast"/>
        <w:shd w:val="clear" w:color="ffffff" w:fill="auto"/>
        <w:rPr>
          <w:rFonts w:hint="default" w:ascii="宋体" w:hAnsi="宋体" w:eastAsia="宋体" w:cs="宋体"/>
          <w:color w:val="auto"/>
          <w:sz w:val="2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（三十八）履约保证金：详见《第三章 投标资料表》。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1"/>
        <w:keepLines w:val="0"/>
        <w:keepNext w:val="0"/>
        <w:pageBreakBefore w:val="0"/>
        <w:spacing w:line="479" w:lineRule="atLeast"/>
        <w:widowControl w:val="off"/>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ind w:firstLine="600"/>
        <w:spacing w:line="519" w:lineRule="atLeast"/>
        <w:rPr>
          <w:rStyle w:val="857"/>
          <w:rFonts w:hint="eastAsia"/>
          <w:color w:val="auto"/>
          <w:highlight w:val="none"/>
        </w:rPr>
        <w:pBdr>
          <w:top w:val="none" w:color="000000" w:sz="0" w:space="0"/>
          <w:left w:val="none" w:color="000000" w:sz="0" w:space="0"/>
          <w:bottom w:val="none" w:color="000000" w:sz="0" w:space="0"/>
          <w:right w:val="none" w:color="000000" w:sz="0" w:space="0"/>
        </w:pBdr>
      </w:pPr>
      <w:r>
        <w:rPr>
          <w:rStyle w:val="857"/>
          <w:rFonts w:hint="eastAsia"/>
          <w:color w:val="auto"/>
          <w:highlight w:val="none"/>
        </w:rPr>
        <w:br w:type="page" w:clear="all"/>
      </w:r>
      <w:r/>
    </w:p>
    <w:p>
      <w:pPr>
        <w:jc w:val="center"/>
        <w:spacing w:line="720" w:lineRule="atLeast"/>
        <w:rPr>
          <w:rStyle w:val="857"/>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57"/>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4"/>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8641"/>
      </w:tblGrid>
      <w:tr>
        <w:trPr>
          <w:jc w:val="center"/>
        </w:trPr>
        <w:tc>
          <w:tcPr>
            <w:tcMar>
              <w:left w:w="108" w:type="dxa"/>
              <w:top w:w="0" w:type="dxa"/>
              <w:right w:w="108" w:type="dxa"/>
              <w:bottom w:w="0" w:type="dxa"/>
            </w:tcMar>
            <w:tcW w:w="1412"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ind w:firstLine="280"/>
              <w:jc w:val="both"/>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1、所投产品为第二类医疗器械时提供投标人有效的第二类医疗器械经营备案凭证，所投产品为第三类医疗器械时提供投标人有效的医疗器械经营许可证，国家另有规定的从其规定。</w:t>
            </w:r>
            <w:r/>
          </w:p>
          <w:p>
            <w:pPr>
              <w:ind w:firstLine="280"/>
              <w:jc w:val="both"/>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2、投标人为制造商的需提供《辐射安全许可证》，投标人为代理商的需提供《辐射安全许可证》及所投产品制造商的《辐射安全许可证》。</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ascii="宋体" w:hAnsi="宋体" w:eastAsia="宋体" w:cs="宋体"/>
                <w:color w:val="auto"/>
                <w:sz w:val="24"/>
                <w:szCs w:val="24"/>
                <w:highlight w:val="none"/>
              </w:rPr>
              <w:t xml:space="preserve">格式见本文件第七章《投标文件相关格式》</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pStyle w:val="823"/>
              <w:rPr>
                <w:rFonts w:hint="eastAsia" w:ascii="宋体" w:hAnsi="宋体" w:eastAsia="宋体" w:cs="宋体"/>
                <w:b/>
                <w:bCs/>
                <w:color w:val="auto"/>
                <w:sz w:val="24"/>
                <w:szCs w:val="24"/>
                <w:highlight w:val="none"/>
                <w:lang w:val="en-US" w:eastAsia="zh-CN" w:bidi="ar-SA"/>
              </w:rPr>
            </w:pPr>
            <w:r>
              <w:rPr>
                <w:rFonts w:hint="eastAsia"/>
                <w:b/>
                <w:bCs/>
                <w:lang w:eastAsia="zh-CN"/>
              </w:rPr>
              <w:t xml:space="preserve">（</w:t>
            </w:r>
            <w:r>
              <w:rPr>
                <w:rFonts w:hint="eastAsia"/>
                <w:b/>
                <w:bCs/>
                <w:lang w:val="en-US" w:eastAsia="zh-CN"/>
              </w:rPr>
              <w:t xml:space="preserve">六</w:t>
            </w:r>
            <w:r>
              <w:rPr>
                <w:rFonts w:hint="eastAsia"/>
                <w:b/>
                <w:bCs/>
                <w:lang w:eastAsia="zh-CN"/>
              </w:rPr>
              <w:t xml:space="preserve">）</w:t>
            </w:r>
            <w:r>
              <w:rPr>
                <w:rFonts w:hint="eastAsia" w:ascii="宋体" w:hAnsi="宋体" w:eastAsia="宋体" w:cs="宋体"/>
                <w:b/>
                <w:bCs/>
                <w:color w:val="auto"/>
                <w:sz w:val="24"/>
                <w:szCs w:val="24"/>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jc w:val="both"/>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rPr>
                <w:rFonts w:hint="eastAsia" w:ascii="宋体" w:hAnsi="宋体" w:cs="宋体"/>
                <w:b/>
                <w:bCs/>
                <w:color w:val="auto"/>
                <w:sz w:val="24"/>
                <w:szCs w:val="24"/>
                <w:highlight w:val="none"/>
                <w:lang w:val="en-US" w:eastAsia="zh-CN"/>
              </w:rPr>
              <w:t xml:space="preserve">2、投标人为制造商的需提供《辐射安全许可证》，投标人为代理商的需提供《辐射安全许可证》及所投产品制造商的《辐射安全许可证》。</w:t>
            </w:r>
            <w:r>
              <w:rPr>
                <w:rFonts w:hint="eastAsia" w:ascii="宋体" w:hAnsi="宋体" w:eastAsia="宋体" w:cs="宋体"/>
                <w:b/>
                <w:color w:val="auto"/>
                <w:sz w:val="24"/>
                <w:szCs w:val="24"/>
                <w:highlight w:val="none"/>
                <w:lang w:val="en-US" w:eastAsia="zh-CN"/>
              </w:rPr>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3"/>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u w:val="single"/>
                <w:lang w:val="en-US" w:eastAsia="zh-CN"/>
              </w:rPr>
              <w:t xml:space="preserve"> 150万</w:t>
            </w:r>
            <w:r>
              <w:rPr>
                <w:rFonts w:hint="eastAsia" w:ascii="宋体" w:hAnsi="宋体" w:eastAsia="宋体" w:cs="宋体"/>
                <w:b/>
                <w:bCs/>
                <w:color w:val="auto"/>
                <w:sz w:val="24"/>
                <w:szCs w:val="24"/>
                <w:highlight w:val="none"/>
              </w:rPr>
              <w:t xml:space="preserve">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4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1、投标文件提交时间：2026年10月09日北京时间9:30前。</w:t>
            </w:r>
            <w:r/>
          </w:p>
          <w:p>
            <w:pPr>
              <w:pStyle w:val="84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2、投标截止时间：2026年10月09日北京时间9:30。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09日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412"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50"/>
        </w:trPr>
        <w:tc>
          <w:tcPr>
            <w:tcMar>
              <w:left w:w="108" w:type="dxa"/>
              <w:top w:w="0" w:type="dxa"/>
              <w:right w:w="108" w:type="dxa"/>
              <w:bottom w:w="0" w:type="dxa"/>
            </w:tcMar>
            <w:tcW w:w="1412"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12"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412"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412"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4"/>
        <w:gridCol w:w="3508"/>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88"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4"/>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b/>
          <w:bCs/>
          <w:lang w:val="en-US" w:eastAsia="zh-CN"/>
        </w:rPr>
      </w:pPr>
      <w:r>
        <w:rPr>
          <w:rFonts w:hint="default" w:eastAsia="宋体"/>
          <w:b/>
          <w:bCs/>
          <w:lang w:val="en-US" w:eastAsia="zh-CN"/>
        </w:rPr>
      </w:r>
      <w:r/>
    </w:p>
    <w:tbl>
      <w:tblPr>
        <w:tblStyle w:val="794"/>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7976"/>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35"/>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35"/>
              <w:spacing w:line="340" w:lineRule="exact"/>
              <w:rPr>
                <w:rFonts w:hint="eastAsia"/>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w:t>
            </w:r>
            <w:r>
              <w:rPr>
                <w:rFonts w:hint="eastAsia" w:hAnsi="宋体" w:eastAsia="宋体" w:cs="宋体"/>
                <w:b/>
                <w:bCs w:val="0"/>
                <w:sz w:val="24"/>
                <w:szCs w:val="24"/>
                <w:lang w:val="en-US" w:eastAsia="zh-CN"/>
              </w:rPr>
              <w:t xml:space="preserve">折扣</w:t>
            </w:r>
            <w:r>
              <w:rPr>
                <w:rFonts w:hint="eastAsia" w:hAnsi="宋体" w:eastAsia="宋体" w:cs="宋体"/>
                <w:b/>
                <w:bCs w:val="0"/>
                <w:sz w:val="24"/>
                <w:szCs w:val="24"/>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34</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采购需求》中“技术参数”满足程度进行评分。</w:t>
            </w:r>
            <w:r>
              <w:rPr>
                <w:rFonts w:hint="eastAsia" w:ascii="宋体" w:hAnsi="宋体" w:cs="宋体"/>
                <w:b w:val="0"/>
                <w:bCs/>
                <w:color w:val="auto"/>
                <w:sz w:val="24"/>
                <w:szCs w:val="24"/>
                <w:highlight w:val="none"/>
                <w:lang w:val="en-US" w:eastAsia="zh-CN"/>
              </w:rPr>
              <w:t xml:space="preserve">最小一级序号为一项。</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111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w:t>
            </w:r>
            <w:r>
              <w:rPr>
                <w:rFonts w:hint="eastAsia" w:ascii="宋体" w:hAnsi="宋体" w:cs="宋体"/>
                <w:b/>
                <w:bCs/>
                <w:sz w:val="24"/>
                <w:szCs w:val="24"/>
                <w:highlight w:val="none"/>
                <w:lang w:val="en-US" w:eastAsia="zh-CN" w:bidi="ar-SA"/>
              </w:rPr>
              <w:t xml:space="preserve">检测报告</w:t>
            </w:r>
            <w:r>
              <w:rPr>
                <w:rFonts w:hint="eastAsia" w:ascii="宋体" w:hAnsi="宋体" w:eastAsia="宋体" w:cs="宋体"/>
                <w:b/>
                <w:bCs/>
                <w:sz w:val="24"/>
                <w:szCs w:val="24"/>
                <w:highlight w:val="none"/>
                <w:lang w:val="en-US" w:eastAsia="zh-CN" w:bidi="ar-SA"/>
              </w:rPr>
              <w:t xml:space="preserve">、功能详解、技术说明、发明专利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分）：性能</w:t>
            </w:r>
            <w:r>
              <w:rPr>
                <w:rFonts w:hint="eastAsia" w:ascii="宋体" w:hAnsi="宋体" w:cs="宋体"/>
                <w:sz w:val="24"/>
                <w:szCs w:val="24"/>
                <w:highlight w:val="none"/>
                <w:lang w:val="en-US" w:eastAsia="zh-CN" w:bidi="ar-SA"/>
              </w:rPr>
              <w:t xml:space="preserve">参数优于采购需求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配置合理完善的得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关键</w:t>
            </w:r>
            <w:r>
              <w:rPr>
                <w:rFonts w:hint="eastAsia" w:ascii="宋体" w:hAnsi="宋体" w:eastAsia="宋体" w:cs="宋体"/>
                <w:sz w:val="24"/>
                <w:szCs w:val="24"/>
                <w:highlight w:val="none"/>
                <w:lang w:val="en-US" w:eastAsia="zh-CN" w:bidi="ar-SA"/>
              </w:rPr>
              <w:t xml:space="preserve">性能</w:t>
            </w:r>
            <w:r>
              <w:rPr>
                <w:rFonts w:hint="eastAsia" w:ascii="宋体" w:hAnsi="宋体" w:cs="宋体"/>
                <w:sz w:val="24"/>
                <w:szCs w:val="24"/>
                <w:highlight w:val="none"/>
                <w:lang w:val="en-US" w:eastAsia="zh-CN" w:bidi="ar-SA"/>
              </w:rPr>
              <w:t xml:space="preserve">参数基本满足采购需求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配置较为合理的得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设备配置较为齐全，性能较稳定，全部参数达到</w:t>
            </w:r>
            <w:r>
              <w:rPr>
                <w:rFonts w:hint="eastAsia" w:ascii="宋体" w:hAnsi="宋体" w:eastAsia="宋体" w:cs="宋体"/>
                <w:sz w:val="24"/>
                <w:szCs w:val="24"/>
                <w:lang w:val="en-US" w:eastAsia="zh-CN"/>
              </w:rPr>
              <w:t xml:space="preserve">采购需求</w:t>
            </w:r>
            <w:r>
              <w:rPr>
                <w:rFonts w:ascii="宋体" w:hAnsi="宋体" w:eastAsia="宋体" w:cs="宋体"/>
                <w:sz w:val="24"/>
                <w:szCs w:val="24"/>
              </w:rPr>
              <w:t xml:space="preserve">最低要求</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设备配置基本满足要求，性能及配置一般，参数仅达到最低限值</w:t>
            </w:r>
            <w:r>
              <w:rPr>
                <w:rFonts w:hint="eastAsia" w:ascii="宋体" w:hAnsi="宋体" w:eastAsia="宋体" w:cs="宋体"/>
                <w:sz w:val="24"/>
                <w:szCs w:val="24"/>
                <w:lang w:val="en-US" w:eastAsia="zh-CN"/>
              </w:rPr>
              <w:t xml:space="preserve">的得1分，</w:t>
            </w:r>
            <w:r>
              <w:rPr>
                <w:rFonts w:hint="eastAsia" w:ascii="宋体" w:hAnsi="宋体" w:eastAsia="宋体" w:cs="宋体"/>
                <w:sz w:val="24"/>
                <w:szCs w:val="24"/>
                <w:highlight w:val="none"/>
                <w:lang w:val="en-US" w:eastAsia="zh-CN" w:bidi="ar-SA"/>
              </w:rPr>
              <w:t xml:space="preserve">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分，最低得0分。</w:t>
            </w:r>
            <w:r/>
          </w:p>
        </w:tc>
      </w:tr>
      <w:tr>
        <w:trPr>
          <w:jc w:val="center"/>
          <w:trHeight w:val="2769"/>
        </w:trPr>
        <w:tc>
          <w:tcPr>
            <w:shd w:val="clear" w:color="auto" w:fill="auto"/>
            <w:tcW w:w="1535"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7925"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2）产品质量控制（包括不限于</w:t>
            </w:r>
            <w:r>
              <w:rPr>
                <w:rStyle w:val="825"/>
                <w:rFonts w:ascii="宋体" w:hAnsi="宋体" w:eastAsia="宋体" w:cs="宋体"/>
                <w:b w:val="0"/>
                <w:bCs w:val="0"/>
                <w:sz w:val="24"/>
                <w:szCs w:val="24"/>
              </w:rPr>
              <w:t xml:space="preserve">货源核查、到货开箱检验、到货质量管控、产品资质文件管理</w:t>
            </w:r>
            <w:r>
              <w:rPr>
                <w:rFonts w:hint="eastAsia" w:ascii="宋体" w:hAnsi="宋体" w:eastAsia="宋体" w:cs="宋体"/>
                <w:b w:val="0"/>
                <w:bCs w:val="0"/>
                <w:sz w:val="24"/>
                <w:szCs w:val="24"/>
                <w:highlight w:val="none"/>
                <w:lang w:val="en-US" w:eastAsia="zh-CN" w:bidi="ar-SA"/>
              </w:rPr>
              <w:t xml:space="preserve">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w:t>
            </w:r>
            <w:r>
              <w:rPr>
                <w:rFonts w:hint="eastAsia" w:ascii="宋体" w:hAnsi="宋体" w:cs="宋体"/>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应逐条叙述，内容全面详实、条理清晰、切实可行，</w:t>
            </w:r>
            <w:r>
              <w:rPr>
                <w:rFonts w:hint="eastAsia" w:ascii="宋体" w:hAnsi="宋体" w:cs="宋体"/>
                <w:sz w:val="24"/>
                <w:szCs w:val="24"/>
                <w:highlight w:val="none"/>
                <w:lang w:val="en-US" w:eastAsia="zh-CN" w:bidi="ar-SA"/>
              </w:rPr>
              <w:t xml:space="preserve">每条得3</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内容基本完整，条理较为清晰、具有一定的可行性，</w:t>
            </w:r>
            <w:r>
              <w:rPr>
                <w:rFonts w:hint="eastAsia" w:ascii="宋体" w:hAnsi="宋体" w:cs="宋体"/>
                <w:sz w:val="24"/>
                <w:szCs w:val="24"/>
                <w:highlight w:val="none"/>
                <w:lang w:val="en-US" w:eastAsia="zh-CN" w:bidi="ar-SA"/>
              </w:rPr>
              <w:t xml:space="preserve">每条</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rPr>
              <w:t xml:space="preserve">叙述内容</w:t>
            </w:r>
            <w:r>
              <w:rPr>
                <w:rFonts w:hint="eastAsia" w:ascii="宋体" w:hAnsi="宋体" w:eastAsia="宋体" w:cs="宋体"/>
                <w:sz w:val="24"/>
                <w:szCs w:val="24"/>
                <w:lang w:val="en-US" w:eastAsia="zh-CN"/>
              </w:rPr>
              <w:t xml:space="preserve">部分脱离</w:t>
            </w:r>
            <w:r>
              <w:rPr>
                <w:rFonts w:ascii="宋体" w:hAnsi="宋体" w:eastAsia="宋体" w:cs="宋体"/>
                <w:sz w:val="24"/>
                <w:szCs w:val="24"/>
              </w:rPr>
              <w:t xml:space="preserve">采购需求，或未作完整叙述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每条得1分；</w:t>
            </w:r>
            <w:r/>
          </w:p>
          <w:p>
            <w:pPr>
              <w:ind w:left="0" w:firstLine="0"/>
              <w:jc w:val="left"/>
              <w:spacing w:line="240" w:lineRule="auto"/>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未提供任何内容的得0分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t xml:space="preserve">分，最低得0分。</w:t>
            </w:r>
            <w:r/>
          </w:p>
        </w:tc>
      </w:tr>
      <w:tr>
        <w:trPr>
          <w:jc w:val="center"/>
          <w:trHeight w:val="90"/>
        </w:trPr>
        <w:tc>
          <w:tcPr>
            <w:shd w:val="clear" w:color="auto" w:fill="auto"/>
            <w:tcW w:w="1535"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7925" w:type="dxa"/>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b/>
                <w:bCs/>
                <w:sz w:val="24"/>
                <w:szCs w:val="24"/>
                <w:lang w:val="en-US" w:eastAsia="zh-CN" w:bidi="ar-SA"/>
              </w:rPr>
              <w:t xml:space="preserve">1、</w:t>
            </w:r>
            <w:r>
              <w:rPr>
                <w:rFonts w:ascii="宋体" w:hAnsi="宋体" w:eastAsia="宋体" w:cs="宋体"/>
                <w:sz w:val="24"/>
                <w:szCs w:val="24"/>
              </w:rPr>
              <w:t xml:space="preserve">对售后服务方案进行评价，内容包含但不限于质保期限承诺、售后服务方式、响应时间、故障处理、应急保障措施、</w:t>
            </w:r>
            <w:r>
              <w:rPr>
                <w:rFonts w:hint="eastAsia" w:ascii="宋体" w:hAnsi="宋体" w:cs="宋体"/>
                <w:sz w:val="24"/>
                <w:szCs w:val="24"/>
                <w:lang w:val="en-US" w:eastAsia="zh-CN"/>
              </w:rPr>
              <w:t xml:space="preserve">本地化服务</w:t>
            </w:r>
            <w:r>
              <w:rPr>
                <w:rFonts w:ascii="宋体" w:hAnsi="宋体" w:eastAsia="宋体" w:cs="宋体"/>
                <w:sz w:val="24"/>
                <w:szCs w:val="24"/>
              </w:rPr>
              <w:t xml:space="preserve">等</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售后服务响应及时，服务方案及承诺优于招标文件要求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w:t>
            </w:r>
            <w:r>
              <w:rPr>
                <w:rFonts w:hint="eastAsia" w:ascii="宋体" w:hAnsi="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w:t>
            </w:r>
            <w:r>
              <w:rPr>
                <w:rFonts w:hint="eastAsia" w:ascii="宋体" w:hAnsi="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b/>
                <w:bCs/>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得1分；</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eastAsia="zh-CN"/>
              </w:rPr>
              <w:t xml:space="preserve">，</w:t>
            </w:r>
            <w:r>
              <w:rPr>
                <w:rFonts w:ascii="宋体" w:hAnsi="宋体" w:eastAsia="宋体" w:cs="宋体"/>
                <w:sz w:val="24"/>
                <w:szCs w:val="24"/>
              </w:rPr>
              <w:t xml:space="preserve">得 0 分。</w:t>
            </w:r>
            <w:r/>
          </w:p>
        </w:tc>
      </w:tr>
      <w:tr>
        <w:trPr>
          <w:jc w:val="center"/>
          <w:trHeight w:val="77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得2分；</w:t>
            </w:r>
            <w:r/>
          </w:p>
          <w:p>
            <w:pPr>
              <w:pStyle w:val="834"/>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得1分；</w:t>
            </w:r>
            <w:r/>
          </w:p>
          <w:p>
            <w:pPr>
              <w:pStyle w:val="834"/>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11" w:type="pct"/>
            <w:vAlign w:val="center"/>
            <w:textDirection w:val="lrTb"/>
            <w:noWrap w:val="false"/>
          </w:tcPr>
          <w:p>
            <w:pPr>
              <w:pStyle w:val="835"/>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35"/>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4"/>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w:t>
            </w:r>
            <w:r>
              <w:rPr>
                <w:rFonts w:hint="eastAsia" w:ascii="宋体" w:hAnsi="宋体" w:cs="宋体"/>
                <w:b w:val="0"/>
                <w:bCs/>
                <w:color w:val="auto"/>
                <w:sz w:val="24"/>
                <w:szCs w:val="24"/>
                <w:highlight w:val="none"/>
                <w:lang w:val="en-US" w:eastAsia="zh-CN"/>
              </w:rPr>
              <w:t xml:space="preserve">国家</w:t>
            </w:r>
            <w:r>
              <w:rPr>
                <w:rFonts w:hint="eastAsia" w:ascii="宋体" w:hAnsi="宋体" w:eastAsia="宋体" w:cs="宋体"/>
                <w:b w:val="0"/>
                <w:bCs/>
                <w:color w:val="auto"/>
                <w:sz w:val="24"/>
                <w:szCs w:val="24"/>
                <w:highlight w:val="none"/>
              </w:rPr>
              <w:t xml:space="preserve">市场监管总局</w:t>
            </w:r>
            <w:r>
              <w:rPr>
                <w:rFonts w:hint="eastAsia" w:ascii="宋体" w:hAnsi="宋体" w:cs="宋体"/>
                <w:b w:val="0"/>
                <w:bCs/>
                <w:color w:val="auto"/>
                <w:sz w:val="24"/>
                <w:szCs w:val="24"/>
                <w:highlight w:val="none"/>
                <w:lang w:val="en-US" w:eastAsia="zh-CN"/>
              </w:rPr>
              <w:t xml:space="preserve">全国认证认可信息公共服务平台</w:t>
            </w:r>
            <w:r>
              <w:rPr>
                <w:rFonts w:hint="eastAsia" w:ascii="宋体" w:hAnsi="宋体" w:eastAsia="宋体" w:cs="宋体"/>
                <w:b w:val="0"/>
                <w:bCs/>
                <w:color w:val="auto"/>
                <w:sz w:val="24"/>
                <w:szCs w:val="24"/>
                <w:highlight w:val="none"/>
              </w:rPr>
              <w:t xml:space="preserve">认证结果获证环境标志产品（处于有效期之内）信息网络打印件的，经评审委员在市场监管总局节能产品、环境标志产品认证结果信息发布平台核查无误，得1分。</w:t>
            </w:r>
            <w:r/>
          </w:p>
        </w:tc>
      </w:tr>
      <w:tr>
        <w:trPr>
          <w:jc w:val="center"/>
          <w:trHeight w:val="2173"/>
        </w:trPr>
        <w:tc>
          <w:tcPr>
            <w:tcW w:w="811" w:type="pct"/>
            <w:vAlign w:val="center"/>
            <w:textDirection w:val="lrTb"/>
            <w:noWrap w:val="false"/>
          </w:tcPr>
          <w:p>
            <w:pPr>
              <w:pStyle w:val="835"/>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35"/>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4"/>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w:t>
            </w:r>
            <w:r>
              <w:rPr>
                <w:rFonts w:hint="eastAsia" w:ascii="宋体" w:hAnsi="宋体" w:cs="宋体"/>
                <w:b w:val="0"/>
                <w:bCs/>
                <w:color w:val="auto"/>
                <w:sz w:val="24"/>
                <w:szCs w:val="24"/>
                <w:highlight w:val="none"/>
                <w:lang w:val="en-US" w:eastAsia="zh-CN"/>
              </w:rPr>
              <w:t xml:space="preserve">国家</w:t>
            </w:r>
            <w:r>
              <w:rPr>
                <w:rFonts w:hint="eastAsia" w:ascii="宋体" w:hAnsi="宋体" w:eastAsia="宋体" w:cs="宋体"/>
                <w:b w:val="0"/>
                <w:bCs/>
                <w:color w:val="auto"/>
                <w:sz w:val="24"/>
                <w:szCs w:val="24"/>
                <w:highlight w:val="none"/>
              </w:rPr>
              <w:t xml:space="preserve">市场监管总局</w:t>
            </w:r>
            <w:r>
              <w:rPr>
                <w:rFonts w:hint="eastAsia" w:ascii="宋体" w:hAnsi="宋体" w:cs="宋体"/>
                <w:b w:val="0"/>
                <w:bCs/>
                <w:color w:val="auto"/>
                <w:sz w:val="24"/>
                <w:szCs w:val="24"/>
                <w:highlight w:val="none"/>
                <w:lang w:val="en-US" w:eastAsia="zh-CN"/>
              </w:rPr>
              <w:t xml:space="preserve">全国认证认可信息公共服务平台</w:t>
            </w:r>
            <w:r>
              <w:rPr>
                <w:rFonts w:hint="eastAsia" w:ascii="宋体" w:hAnsi="宋体" w:eastAsia="宋体" w:cs="宋体"/>
                <w:b w:val="0"/>
                <w:bCs/>
                <w:color w:val="auto"/>
                <w:sz w:val="24"/>
                <w:szCs w:val="24"/>
                <w:highlight w:val="none"/>
              </w:rPr>
              <w:t xml:space="preserve">认证结果获证节能产品（处于有效期之内）信息网络打印件的，经评审委员在市场监管总局节能产品、环境标志产品认证结果信息发布平台核查无误，得1分。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4"/>
        <w:rPr>
          <w:rFonts w:hint="eastAsia"/>
          <w:color w:val="auto"/>
          <w:highlight w:val="none"/>
        </w:rPr>
      </w:pPr>
      <w:r>
        <w:rPr>
          <w:rFonts w:hint="eastAsia"/>
          <w:color w:val="auto"/>
          <w:highlight w:val="none"/>
        </w:rPr>
        <w:t xml:space="preserve">第五章 拟签订的合同文本</w:t>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2"/>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2"/>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2"/>
        <w:ind w:left="0" w:right="0"/>
        <w:spacing w:after="0" w:line="360" w:lineRule="auto"/>
        <w:rPr>
          <w:rFonts w:hint="eastAsia" w:ascii="宋体" w:hAnsi="宋体" w:eastAsia="宋体" w:cs="宋体"/>
          <w:b/>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rPr>
        <w:t xml:space="preserve">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的规定进行的，用以确定合同标的是否达到合同附件2 所规定的技术性能的检验，以及合同标的在达到合同附件2 规定的技术性能之后，买方对合同标的的接受。</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救济手段的情况下，买方可以向卖方发出书面违约通知，全部或部分地终止合同。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义务，并且在收到买方违约通知后未能按《合同专用条款》中规定的期限对其违约行为作出补救。</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违约义务。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left="0" w:firstLine="600"/>
        <w:jc w:val="center"/>
        <w:keepLines w:val="0"/>
        <w:keepNext w:val="0"/>
        <w:pageBreakBefore w:val="0"/>
        <w:spacing w:line="240" w:lineRule="auto"/>
        <w:widowControl w:val="off"/>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ind w:left="0"/>
        <w:keepLines w:val="0"/>
        <w:keepNext w:val="0"/>
        <w:pageBreakBefore w:val="0"/>
        <w:spacing w:line="240" w:lineRule="auto"/>
        <w:rPr>
          <w:rStyle w:val="927"/>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0" w:firstLine="0"/>
        <w:keepLines w:val="0"/>
        <w:keepNext w:val="0"/>
        <w:pageBreakBefore w:val="0"/>
        <w:spacing w:line="240" w:lineRule="auto"/>
        <w:rPr>
          <w:rStyle w:val="927"/>
          <w:rFonts w:hint="eastAsia" w:ascii="宋体" w:hAnsi="宋体" w:eastAsia="宋体" w:cs="宋体"/>
          <w:color w:val="auto"/>
          <w:sz w:val="24"/>
        </w:rPr>
      </w:pPr>
      <w:r>
        <w:rPr>
          <w:rStyle w:val="927"/>
          <w:rFonts w:hint="eastAsia" w:ascii="宋体" w:hAnsi="宋体" w:eastAsia="宋体" w:cs="宋体"/>
          <w:color w:val="auto"/>
          <w:sz w:val="24"/>
          <w:lang w:val="en-US" w:eastAsia="zh-CN"/>
        </w:rPr>
        <w:t xml:space="preserve">  </w:t>
      </w:r>
      <w:r>
        <w:rPr>
          <w:rStyle w:val="927"/>
          <w:rFonts w:hint="eastAsia" w:ascii="宋体" w:hAnsi="宋体" w:eastAsia="宋体" w:cs="宋体"/>
          <w:color w:val="auto"/>
          <w:sz w:val="24"/>
        </w:rPr>
        <w:t xml:space="preserve">1.1产品名称、型号、规格、数量及价款</w:t>
      </w:r>
      <w:r/>
    </w:p>
    <w:tbl>
      <w:tblPr>
        <w:tblStyle w:val="794"/>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818"/>
        <w:gridCol w:w="1563"/>
        <w:gridCol w:w="750"/>
        <w:gridCol w:w="897"/>
        <w:gridCol w:w="890"/>
        <w:gridCol w:w="913"/>
        <w:gridCol w:w="1115"/>
        <w:gridCol w:w="1200"/>
      </w:tblGrid>
      <w:tr>
        <w:trPr>
          <w:jc w:val="center"/>
          <w:trHeight w:val="489"/>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生产厂家</w:t>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产地</w:t>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注册证编号</w:t>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9"/>
            <w:tcW w:w="9091"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ind w:left="0" w:firstLine="36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eastAsia="宋体" w:cs="宋体"/>
          <w:color w:val="auto"/>
          <w:sz w:val="24"/>
          <w:lang w:eastAsia="zh-CN"/>
        </w:rPr>
        <w:t xml:space="preserve">作</w:t>
      </w:r>
      <w:r>
        <w:rPr>
          <w:rFonts w:hint="eastAsia" w:ascii="宋体" w:hAnsi="宋体" w:eastAsia="宋体" w:cs="宋体"/>
          <w:color w:val="auto"/>
          <w:sz w:val="24"/>
        </w:rPr>
        <w:t xml:space="preserve">调整。产品详细配置清单等见附件，附件与本合同有同等法律效力。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45"/>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eastAsia="宋体" w:cs="宋体"/>
          <w:color w:val="auto"/>
          <w:sz w:val="24"/>
          <w:u w:val="single"/>
          <w:lang w:eastAsia="zh-CN"/>
        </w:rPr>
        <w:t xml:space="preserve">徐州市中心医院</w:t>
      </w:r>
      <w:r>
        <w:rPr>
          <w:rFonts w:hint="eastAsia" w:ascii="宋体" w:hAnsi="宋体" w:cs="宋体"/>
          <w:color w:val="auto"/>
          <w:sz w:val="24"/>
          <w:u w:val="single"/>
          <w:lang w:val="en-US" w:eastAsia="zh-CN"/>
        </w:rPr>
        <w:t xml:space="preserve">(具体科室)</w:t>
      </w:r>
      <w:r>
        <w:rPr>
          <w:rFonts w:hint="eastAsia" w:ascii="宋体" w:hAnsi="宋体" w:eastAsia="宋体" w:cs="宋体"/>
          <w:color w:val="auto"/>
          <w:sz w:val="24"/>
        </w:rPr>
        <w:t xml:space="preserve">。</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color w:val="auto"/>
          <w:sz w:val="24"/>
          <w:lang w:eastAsia="zh-CN"/>
        </w:rPr>
        <w:t xml:space="preserve">及其他</w:t>
      </w:r>
      <w:r>
        <w:rPr>
          <w:rFonts w:hint="eastAsia" w:ascii="宋体" w:hAnsi="宋体" w:eastAsia="宋体" w:cs="宋体"/>
          <w:color w:val="auto"/>
          <w:sz w:val="24"/>
        </w:rPr>
        <w:t xml:space="preserve">与本合同项下货物有关的任何单证和资料。</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w:t>
      </w:r>
      <w:r>
        <w:rPr>
          <w:rFonts w:hint="eastAsia" w:ascii="宋体" w:hAnsi="宋体" w:eastAsia="宋体" w:cs="宋体"/>
          <w:color w:val="auto"/>
          <w:sz w:val="24"/>
          <w:lang w:eastAsia="zh-CN"/>
        </w:rPr>
        <w:t xml:space="preserve">设计</w:t>
      </w:r>
      <w:r>
        <w:rPr>
          <w:rFonts w:hint="eastAsia" w:ascii="宋体" w:hAnsi="宋体" w:eastAsia="宋体" w:cs="宋体"/>
          <w:color w:val="auto"/>
          <w:sz w:val="24"/>
        </w:rPr>
        <w:t xml:space="preserve">、工艺或者材料的缺陷所发生的任何不足或故障承担责任，所产生的费用和损失由乙方承担。</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left="0" w:firstLine="480"/>
        <w:keepLines w:val="0"/>
        <w:keepNext w:val="0"/>
        <w:pageBreakBefore w:val="0"/>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日内，甲、乙双方共同进行验收</w:t>
      </w:r>
      <w:r>
        <w:rPr>
          <w:rFonts w:hint="eastAsia" w:ascii="宋体" w:hAnsi="宋体" w:eastAsia="宋体" w:cs="宋体"/>
          <w:color w:val="auto"/>
          <w:sz w:val="24"/>
          <w:lang w:eastAsia="zh-CN"/>
        </w:rPr>
        <w:t xml:space="preserve">。</w:t>
      </w:r>
      <w:r/>
    </w:p>
    <w:p>
      <w:pPr>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p>
    <w:p>
      <w:pPr>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44"/>
        <w:ind w:left="0" w:firstLine="482"/>
        <w:keepLines w:val="0"/>
        <w:keepNext w:val="0"/>
        <w:pageBreakBefore w:val="0"/>
        <w:spacing w:before="0" w:beforeAutospacing="0" w:after="0" w:afterAutospacing="0" w:line="240" w:lineRule="auto"/>
        <w:widowControl/>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left="0" w:firstLine="480"/>
        <w:jc w:val="left"/>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firstLine="482"/>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6. 付款方式</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本合同总金额为人民币大写金额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经双方协商一致，选择以下</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付款方式：</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6.1</w:t>
      </w:r>
      <w:r>
        <w:rPr>
          <w:rFonts w:hint="eastAsia" w:ascii="宋体" w:hAnsi="宋体" w:eastAsia="宋体" w:cs="宋体"/>
          <w:b/>
          <w:bCs/>
          <w:color w:val="auto"/>
          <w:sz w:val="24"/>
          <w:szCs w:val="24"/>
        </w:rPr>
        <w:t xml:space="preserve">付款方式一：提交预付款保函的</w:t>
      </w:r>
      <w:r/>
    </w:p>
    <w:p>
      <w:pPr>
        <w:ind w:left="0" w:firstLine="480"/>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，乙方向甲方出具等额预付款保函后，</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合同总价的百分之</w:t>
      </w:r>
      <w:r>
        <w:rPr>
          <w:rFonts w:hint="eastAsia" w:ascii="宋体" w:hAnsi="宋体" w:eastAsia="宋体" w:cs="宋体"/>
          <w:color w:val="auto"/>
          <w:sz w:val="24"/>
          <w:szCs w:val="24"/>
          <w:highlight w:val="none"/>
          <w:lang w:val="en-US"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w:t>
      </w:r>
      <w:r>
        <w:rPr>
          <w:rFonts w:hint="eastAsia" w:ascii="宋体" w:hAnsi="宋体" w:cs="宋体"/>
          <w:color w:val="auto"/>
          <w:sz w:val="24"/>
          <w:szCs w:val="24"/>
          <w:highlight w:val="none"/>
          <w:lang w:val="en-US" w:eastAsia="zh-CN"/>
        </w:rPr>
        <w:t xml:space="preserve">后15日内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pStyle w:val="944"/>
        <w:ind w:left="0" w:firstLine="482"/>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p>
    <w:p>
      <w:pPr>
        <w:pStyle w:val="944"/>
        <w:ind w:left="0" w:firstLine="480"/>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pStyle w:val="944"/>
        <w:ind w:left="0" w:firstLine="480"/>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944"/>
        <w:ind w:left="0" w:right="0" w:firstLine="482"/>
        <w:keepLines w:val="0"/>
        <w:keepNext w:val="0"/>
        <w:pageBreakBefore w:val="0"/>
        <w:spacing w:before="0" w:beforeAutospacing="0" w:after="0" w:afterAutospacing="0" w:line="24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p>
    <w:p>
      <w:pPr>
        <w:pStyle w:val="944"/>
        <w:ind w:left="0" w:firstLine="606"/>
        <w:keepLines w:val="0"/>
        <w:keepNext w:val="0"/>
        <w:pageBreakBefore w:val="0"/>
        <w:spacing w:before="0" w:beforeAutospacing="0" w:after="0" w:afterAutospacing="0" w:line="24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，合同标的全部交付并安装完毕并验收后，由甲方根据审批流程办理政府采购资金结算手续，经审核后符合支付条件的，乙方向甲方开具相应金额的正式发票，甲方收到发票后</w:t>
      </w:r>
      <w:r>
        <w:rPr>
          <w:rFonts w:hint="eastAsia"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日内，将款项支付给乙方。</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auto"/>
          <w:sz w:val="28"/>
          <w:szCs w:val="28"/>
          <w:highlight w:val="none"/>
          <w:u w:val="single"/>
          <w:lang w:val="en-US" w:eastAsia="zh-CN"/>
        </w:rPr>
        <w:t xml:space="preserve">   发票查验单         </w:t>
      </w:r>
      <w:r>
        <w:rPr>
          <w:rFonts w:hint="eastAsia" w:ascii="宋体" w:hAnsi="宋体" w:eastAsia="宋体" w:cs="宋体"/>
          <w:color w:val="000000"/>
          <w:sz w:val="24"/>
          <w:szCs w:val="24"/>
          <w:highlight w:val="none"/>
        </w:rPr>
        <w:t xml:space="preserve">。</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p>
    <w:p>
      <w:pPr>
        <w:pStyle w:val="944"/>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left="0" w:firstLine="480"/>
        <w:keepLines w:val="0"/>
        <w:keepNext w:val="0"/>
        <w:pageBreakBefore w:val="0"/>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7.质量保证期及售后服务</w:t>
      </w:r>
      <w:r/>
    </w:p>
    <w:p>
      <w:pPr>
        <w:pStyle w:val="956"/>
        <w:ind w:left="0" w:firstLine="482"/>
        <w:jc w:val="both"/>
        <w:keepLines w:val="0"/>
        <w:keepNext w:val="0"/>
        <w:pageBreakBefore w:val="0"/>
        <w:spacing w:before="0" w:after="0" w:line="240" w:lineRule="auto"/>
        <w:shd w:val="clear" w:color="auto" w:fill="auto"/>
        <w:tabs>
          <w:tab w:val="left" w:pos="1009" w:leader="none"/>
        </w:tabs>
        <w:rPr>
          <w:rFonts w:hint="eastAsia"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w:t>
      </w:r>
      <w:r>
        <w:rPr>
          <w:rFonts w:hint="eastAsia" w:ascii="宋体" w:hAnsi="宋体" w:eastAsia="宋体" w:cs="宋体"/>
          <w:bCs/>
          <w:color w:val="auto"/>
          <w:sz w:val="24"/>
          <w:szCs w:val="24"/>
          <w:u w:val="single"/>
          <w:lang w:val="en-US" w:eastAsia="zh-CN"/>
        </w:rPr>
        <w:t xml:space="preserve">出保后维保情况....，</w:t>
      </w:r>
      <w:r>
        <w:rPr>
          <w:rFonts w:hint="eastAsia" w:ascii="宋体" w:hAnsi="宋体" w:eastAsia="宋体" w:cs="宋体"/>
          <w:b/>
          <w:color w:val="auto"/>
          <w:spacing w:val="0"/>
          <w:sz w:val="24"/>
          <w:szCs w:val="24"/>
          <w:highlight w:val="none"/>
        </w:rPr>
        <w:t xml:space="preserve">从验收合格之日起计算</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保修期内免费维修。</w:t>
      </w:r>
      <w:r>
        <w:rPr>
          <w:rFonts w:hint="eastAsia" w:ascii="宋体" w:hAnsi="宋体" w:eastAsia="宋体" w:cs="宋体"/>
          <w:b/>
          <w:bCs w:val="0"/>
          <w:color w:val="auto"/>
          <w:spacing w:val="0"/>
          <w:sz w:val="24"/>
          <w:szCs w:val="24"/>
          <w:highlight w:val="none"/>
          <w:lang w:val="en-US" w:eastAsia="zh-CN"/>
        </w:rPr>
        <w:t xml:space="preserve">保修期外</w:t>
      </w:r>
      <w:r>
        <w:rPr>
          <w:rFonts w:hint="eastAsia" w:ascii="宋体" w:hAnsi="宋体" w:eastAsia="宋体" w:cs="宋体"/>
          <w:b/>
          <w:bCs w:val="0"/>
          <w:color w:val="auto"/>
          <w:spacing w:val="0"/>
          <w:sz w:val="24"/>
          <w:szCs w:val="24"/>
          <w:highlight w:val="none"/>
        </w:rPr>
        <w:t xml:space="preserve">按照双方约定的维保费率执行保修。质保期过后的升级维护维修只收取部分工本维护费用，并保证对产品终身负责维修。</w:t>
      </w:r>
      <w:r/>
    </w:p>
    <w:p>
      <w:pPr>
        <w:pStyle w:val="956"/>
        <w:ind w:left="0" w:firstLine="520"/>
        <w:jc w:val="both"/>
        <w:keepLines w:val="0"/>
        <w:keepNext w:val="0"/>
        <w:pageBreakBefore w:val="0"/>
        <w:spacing w:before="0" w:after="0" w:line="24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56"/>
        <w:ind w:left="0" w:firstLine="520"/>
        <w:jc w:val="both"/>
        <w:keepLines w:val="0"/>
        <w:keepNext w:val="0"/>
        <w:pageBreakBefore w:val="0"/>
        <w:spacing w:before="0" w:after="0" w:line="24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w:t>
      </w:r>
      <w:r>
        <w:rPr>
          <w:rFonts w:hint="eastAsia" w:ascii="宋体" w:hAnsi="宋体" w:eastAsia="宋体" w:cs="宋体"/>
          <w:color w:val="auto"/>
          <w:sz w:val="24"/>
          <w:szCs w:val="24"/>
          <w:lang w:val="en-US" w:bidi="zh-CN"/>
        </w:rPr>
        <w:t xml:space="preserve">配</w:t>
      </w:r>
      <w:r>
        <w:rPr>
          <w:rFonts w:hint="eastAsia" w:ascii="宋体" w:hAnsi="宋体" w:eastAsia="宋体" w:cs="宋体"/>
          <w:color w:val="auto"/>
          <w:sz w:val="24"/>
          <w:szCs w:val="24"/>
          <w:lang w:val="zh-CN" w:bidi="zh-CN"/>
        </w:rPr>
        <w:t xml:space="preserve">件。质保期间如属甲方操作不当引起的配件或耗材的损坏，乙方将提供免费维修，但更换配件的费用则由甲方负责。</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w:t>
      </w:r>
      <w:r>
        <w:rPr>
          <w:rFonts w:hint="eastAsia" w:ascii="宋体" w:hAnsi="宋体" w:eastAsia="宋体" w:cs="宋体"/>
          <w:color w:val="auto"/>
          <w:sz w:val="24"/>
          <w:highlight w:val="none"/>
        </w:rPr>
        <w:t xml:space="preserve">修电话后</w:t>
      </w:r>
      <w:r>
        <w:rPr>
          <w:rFonts w:hint="eastAsia" w:ascii="宋体" w:hAnsi="宋体" w:eastAsia="宋体" w:cs="宋体"/>
          <w:color w:val="auto"/>
          <w:sz w:val="24"/>
          <w:highlight w:val="none"/>
          <w:lang w:val="en-US" w:eastAsia="zh-CN"/>
        </w:rPr>
        <w:t xml:space="preserve">24小时响应并到达现场免费维修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三个工作日内排除故障。质保期后在72小时内现场维修，质保期过后的升级维护维修只收取部分工本维护费用。</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8.1产品验收合格后，</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选派专业技术人员对</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的相关人员进行技术培训，保证被培训人员能掌握操作方法和</w:t>
      </w:r>
      <w:r>
        <w:rPr>
          <w:rFonts w:hint="eastAsia" w:ascii="宋体" w:hAnsi="宋体" w:eastAsia="宋体" w:cs="宋体"/>
          <w:color w:val="auto"/>
          <w:sz w:val="24"/>
          <w:lang w:val="en-US" w:eastAsia="zh-CN"/>
        </w:rPr>
        <w:t xml:space="preserve">日常</w:t>
      </w:r>
      <w:r>
        <w:rPr>
          <w:rFonts w:hint="eastAsia" w:ascii="宋体" w:hAnsi="宋体" w:eastAsia="宋体" w:cs="宋体"/>
          <w:color w:val="auto"/>
          <w:sz w:val="24"/>
        </w:rPr>
        <w:t xml:space="preserve">维护。</w:t>
      </w:r>
      <w:r/>
    </w:p>
    <w:p>
      <w:pPr>
        <w:ind w:left="0" w:firstLine="480"/>
        <w:keepLines w:val="0"/>
        <w:keepNext w:val="0"/>
        <w:pageBreakBefore w:val="0"/>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8.2</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免费提供相关培训和产品的相关资料及演示视频等，并配备相应的操作流程、注意事项及保养方法</w:t>
      </w:r>
      <w:r>
        <w:rPr>
          <w:rFonts w:hint="eastAsia" w:ascii="宋体" w:hAnsi="宋体" w:eastAsia="宋体" w:cs="宋体"/>
          <w:color w:val="auto"/>
          <w:sz w:val="24"/>
          <w:lang w:val="en-US" w:eastAsia="zh-CN"/>
        </w:rPr>
        <w:t xml:space="preserve">等。</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知识产权的主张，该责任由乙方承担。 </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知识产权的一切相关费用。</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34"/>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left="0" w:firstLine="482"/>
        <w:keepLines w:val="0"/>
        <w:keepNext w:val="0"/>
        <w:pageBreakBefore w:val="0"/>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44"/>
        <w:ind w:left="0" w:firstLine="472"/>
        <w:keepLines w:val="0"/>
        <w:keepNext w:val="0"/>
        <w:pageBreakBefore w:val="0"/>
        <w:spacing w:before="0" w:beforeAutospacing="0" w:after="0" w:afterAutospacing="0" w:line="24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left="0" w:firstLine="480"/>
        <w:keepLines w:val="0"/>
        <w:keepNext w:val="0"/>
        <w:pageBreakBefore w:val="0"/>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w:t>
      </w:r>
      <w:r>
        <w:rPr>
          <w:rFonts w:hint="eastAsia" w:ascii="宋体" w:hAnsi="宋体" w:eastAsia="宋体" w:cs="宋体"/>
          <w:b/>
          <w:bCs/>
          <w:color w:val="auto"/>
          <w:sz w:val="24"/>
          <w:lang w:eastAsia="zh-CN"/>
        </w:rPr>
        <w:t xml:space="preserve">其他</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贰</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份，乙方执</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壹</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，具有同等法律效力</w:t>
      </w:r>
      <w:r>
        <w:rPr>
          <w:rFonts w:hint="eastAsia" w:ascii="宋体" w:hAnsi="宋体" w:eastAsia="宋体" w:cs="宋体"/>
          <w:color w:val="auto"/>
          <w:sz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14.合同附件</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eastAsia="宋体" w:cs="宋体"/>
          <w:color w:val="auto"/>
          <w:sz w:val="24"/>
          <w:lang w:eastAsia="zh-CN"/>
        </w:rPr>
        <w:t xml:space="preserve">徐州市中心医院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委托代理人：                         委托代理人: </w:t>
      </w:r>
      <w:r>
        <w:rPr>
          <w:rFonts w:hint="eastAsia" w:ascii="宋体" w:hAnsi="宋体" w:cs="宋体"/>
          <w:color w:val="auto"/>
          <w:sz w:val="24"/>
          <w:lang w:val="en-US" w:eastAsia="zh-CN"/>
        </w:rPr>
        <w:t xml:space="preserve">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rPr>
          <w:rFonts w:hint="eastAsia" w:ascii="宋体" w:hAnsi="宋体" w:eastAsia="宋体" w:cs="宋体"/>
          <w:b/>
          <w:bCs/>
          <w:color w:val="auto"/>
          <w:sz w:val="30"/>
          <w:szCs w:val="30"/>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30"/>
          <w:szCs w:val="30"/>
        </w:rPr>
      </w:r>
      <w:r/>
    </w:p>
    <w:p>
      <w:pPr>
        <w:jc w:val="center"/>
        <w:rPr>
          <w:rFonts w:hint="eastAsia" w:ascii="宋体" w:hAnsi="宋体" w:eastAsia="宋体" w:cs="宋体"/>
          <w:color w:val="auto"/>
          <w:sz w:val="24"/>
        </w:rPr>
      </w:pPr>
      <w:r>
        <w:rPr>
          <w:rFonts w:hint="eastAsia" w:ascii="宋体" w:hAnsi="宋体" w:eastAsia="宋体" w:cs="宋体"/>
          <w:b/>
          <w:bCs/>
          <w:color w:val="auto"/>
          <w:sz w:val="30"/>
          <w:szCs w:val="30"/>
        </w:rPr>
        <w:t xml:space="preserve">合同附件</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default" w:ascii="宋体" w:hAnsi="宋体" w:eastAsia="宋体" w:cs="宋体"/>
          <w:color w:val="auto"/>
          <w:sz w:val="24"/>
          <w:lang w:val="en-US" w:eastAsia="zh-CN"/>
        </w:rPr>
      </w:pPr>
      <w:r>
        <w:rPr>
          <w:rFonts w:hint="eastAsia" w:ascii="宋体" w:hAnsi="宋体" w:eastAsia="宋体" w:cs="宋体"/>
          <w:color w:val="auto"/>
          <w:sz w:val="24"/>
        </w:rPr>
        <w:t xml:space="preserve">合同附件2：</w:t>
      </w:r>
      <w:r>
        <w:rPr>
          <w:rFonts w:hint="eastAsia" w:ascii="宋体" w:hAnsi="宋体" w:cs="宋体"/>
          <w:color w:val="auto"/>
          <w:sz w:val="24"/>
          <w:lang w:val="en-US" w:eastAsia="zh-CN"/>
        </w:rPr>
        <w:t xml:space="preserve">配置清单、注册证、</w:t>
      </w:r>
      <w:r>
        <w:rPr>
          <w:rFonts w:hint="eastAsia" w:ascii="宋体" w:hAnsi="宋体" w:eastAsia="宋体" w:cs="宋体"/>
          <w:color w:val="auto"/>
          <w:sz w:val="24"/>
        </w:rPr>
        <w:t xml:space="preserve">技术规格和技术性能</w:t>
      </w:r>
      <w:r>
        <w:rPr>
          <w:rFonts w:hint="eastAsia" w:ascii="宋体" w:hAnsi="宋体" w:cs="宋体"/>
          <w:color w:val="auto"/>
          <w:sz w:val="24"/>
          <w:lang w:val="en-US" w:eastAsia="zh-CN"/>
        </w:rPr>
        <w:t xml:space="preserve">(参数)</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授权书</w:t>
      </w:r>
      <w:r/>
    </w:p>
    <w:p>
      <w:pPr>
        <w:rPr>
          <w:rFonts w:hint="eastAsia" w:ascii="宋体" w:hAnsi="宋体" w:cs="宋体"/>
          <w:color w:val="f79646" w:themeColor="accent6"/>
          <w:sz w:val="24"/>
          <w:lang w:val="en-US" w:eastAsia="zh-CN"/>
          <w14:textFill>
            <w14:solidFill>
              <w14:schemeClr w14:val="accent6"/>
            </w14:solidFill>
          </w14:textFill>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生产厂家及中标公司资质（三证）</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ind w:firstLine="748"/>
        <w:jc w:val="center"/>
        <w:keepLines w:val="0"/>
        <w:keepNext w:val="0"/>
        <w:pageBreakBefore w:val="0"/>
        <w:spacing w:line="24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2.以下文件应构成买方和卖方之间达成的合同，若各文件之间存在含糊不清或互相冲突之处，优先顺序应按下列文件顺序解释。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5.本合同在下列条件全部满足后生效，生效日期以下列条件全部满足的最晚日期为准：</w:t>
      </w:r>
      <w:r/>
    </w:p>
    <w:p>
      <w:pPr>
        <w:ind w:left="0" w:firstLine="480"/>
        <w:jc w:val="left"/>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元的履约保证金（合同金额的10%），以支票、汇票、本票或者金融机构、担保机构出具的保函等非现金形式缴纳。履约保证金在乙方按合同安装调试完毕，设备试运行完成后，经双方书面确认无责任纠纷，15个工作日无息退还。</w:t>
      </w:r>
      <w:r/>
    </w:p>
    <w:p>
      <w:pPr>
        <w:ind w:left="0" w:firstLine="480"/>
        <w:keepLines w:val="0"/>
        <w:keepNext w:val="0"/>
        <w:pageBreakBefore w:val="0"/>
        <w:spacing w:line="24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6.合同一式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0" w:equalWidth="1"/>
          <w:docGrid w:linePitch="360"/>
        </w:sectPr>
      </w:pPr>
      <w:r>
        <w:rPr>
          <w:rFonts w:hint="eastAsia" w:ascii="宋体" w:hAnsi="宋体" w:eastAsia="宋体" w:cs="宋体"/>
          <w:color w:val="auto"/>
          <w:sz w:val="24"/>
        </w:rPr>
      </w:r>
      <w:r/>
    </w:p>
    <w:p>
      <w:pPr>
        <w:jc w:val="center"/>
        <w:rPr>
          <w:rFonts w:hint="default" w:eastAsiaTheme="minorEastAsia"/>
          <w:b/>
          <w:bCs/>
          <w:sz w:val="32"/>
          <w:szCs w:val="40"/>
          <w:lang w:val="en-US" w:eastAsia="zh-CN"/>
        </w:rPr>
      </w:pPr>
      <w:r>
        <w:rPr>
          <w:rFonts w:hint="eastAsia"/>
          <w:b/>
          <w:bCs/>
          <w:sz w:val="32"/>
          <w:szCs w:val="40"/>
          <w:lang w:val="en-US" w:eastAsia="zh-CN"/>
        </w:rPr>
        <w:t xml:space="preserve">配置清单</w:t>
      </w:r>
      <w:r/>
    </w:p>
    <w:tbl>
      <w:tblPr>
        <w:tblStyle w:val="824"/>
        <w:tblpPr w:horzAnchor="page" w:tblpXSpec="center" w:vertAnchor="page" w:tblpY="2633" w:leftFromText="180" w:topFromText="0" w:rightFromText="180" w:bottomFromText="0"/>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854"/>
        <w:gridCol w:w="886"/>
        <w:gridCol w:w="1241"/>
        <w:gridCol w:w="1669"/>
        <w:gridCol w:w="987"/>
        <w:gridCol w:w="1150"/>
      </w:tblGrid>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序号</w:t>
            </w:r>
            <w:r/>
          </w:p>
        </w:tc>
        <w:tc>
          <w:tcPr>
            <w:tcW w:w="1854"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产品名称</w:t>
            </w:r>
            <w:r/>
          </w:p>
        </w:tc>
        <w:tc>
          <w:tcPr>
            <w:tcW w:w="886"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数量</w:t>
            </w:r>
            <w:r/>
          </w:p>
        </w:tc>
        <w:tc>
          <w:tcPr>
            <w:shd w:val="clear" w:color="auto" w:fill="auto"/>
            <w:tcW w:w="1241" w:type="dxa"/>
            <w:vAlign w:val="center"/>
            <w:textDirection w:val="lrTb"/>
            <w:noWrap w:val="false"/>
          </w:tcPr>
          <w:p>
            <w:pPr>
              <w:ind w:firstLine="0"/>
              <w:jc w:val="center"/>
              <w:keepLines w:val="0"/>
              <w:keepNext w:val="0"/>
              <w:pageBreakBefore w:val="0"/>
              <w:spacing w:after="0" w:line="240" w:lineRule="auto"/>
              <w:widowControl w:val="off"/>
              <w:rPr>
                <w:rFonts w:hint="default"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型号</w:t>
            </w:r>
            <w:r/>
          </w:p>
        </w:tc>
        <w:tc>
          <w:tcPr>
            <w:shd w:val="clear" w:color="auto" w:fill="auto"/>
            <w:tcW w:w="1669"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生产厂家</w:t>
            </w:r>
            <w:r/>
          </w:p>
        </w:tc>
        <w:tc>
          <w:tcPr>
            <w:shd w:val="clear" w:color="auto" w:fill="auto"/>
            <w:tcW w:w="987"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产地</w:t>
            </w:r>
            <w:r/>
          </w:p>
        </w:tc>
        <w:tc>
          <w:tcPr>
            <w:tcW w:w="1150"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注册证编号</w:t>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1</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2</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3</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4</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sz w:val="22"/>
                <w:szCs w:val="28"/>
                <w:vertAlign w:val="baseline"/>
                <w:lang w:val="en-US" w:eastAsia="zh-CN"/>
              </w:rPr>
            </w:pPr>
            <w:r>
              <w:rPr>
                <w:rFonts w:hint="eastAsia"/>
                <w:sz w:val="22"/>
                <w:szCs w:val="28"/>
                <w:vertAlign w:val="baseline"/>
                <w:lang w:val="en-US" w:eastAsia="zh-CN"/>
              </w:rPr>
              <w:t xml:space="preserve">...</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bl>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84"/>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ind w:left="0" w:firstLine="482"/>
        <w:keepLines w:val="0"/>
        <w:keepNext w:val="0"/>
        <w:pageBreakBefore w:val="0"/>
        <w:spacing w:line="360" w:lineRule="auto"/>
        <w:rPr>
          <w:rStyle w:val="928"/>
          <w:rFonts w:hint="eastAsia" w:ascii="宋体" w:hAnsi="宋体" w:eastAsia="宋体" w:cs="宋体"/>
          <w:b/>
          <w:bCs/>
          <w:color w:val="auto"/>
          <w:sz w:val="24"/>
          <w:szCs w:val="24"/>
          <w:lang w:val="en-US"/>
        </w:rPr>
      </w:pPr>
      <w:r>
        <w:rPr>
          <w:rStyle w:val="928"/>
          <w:rFonts w:hint="eastAsia" w:ascii="宋体" w:hAnsi="宋体" w:cs="宋体"/>
          <w:b/>
          <w:bCs/>
          <w:color w:val="auto"/>
          <w:sz w:val="24"/>
          <w:szCs w:val="24"/>
          <w:lang w:val="en-US"/>
        </w:rPr>
        <w:t xml:space="preserve">一、本</w:t>
      </w:r>
      <w:r>
        <w:rPr>
          <w:rStyle w:val="928"/>
          <w:rFonts w:hint="eastAsia" w:ascii="宋体" w:hAnsi="宋体" w:eastAsia="宋体" w:cs="宋体"/>
          <w:b/>
          <w:bCs/>
          <w:color w:val="auto"/>
          <w:sz w:val="24"/>
          <w:szCs w:val="24"/>
          <w:lang w:val="en-US"/>
        </w:rPr>
        <w:t xml:space="preserve">项目属于专门面向中小微企业采购的项目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928"/>
          <w:rFonts w:hint="eastAsia" w:ascii="宋体" w:hAnsi="宋体" w:eastAsia="宋体" w:cs="宋体"/>
          <w:b/>
          <w:bCs/>
          <w:color w:val="auto"/>
          <w:sz w:val="24"/>
          <w:szCs w:val="24"/>
          <w:lang w:val="en-US"/>
        </w:rPr>
        <w:t xml:space="preserve">。</w:t>
      </w:r>
      <w:r/>
    </w:p>
    <w:p>
      <w:pPr>
        <w:pStyle w:val="811"/>
        <w:ind w:firstLine="482"/>
        <w:keepLines w:val="0"/>
        <w:keepNext w:val="0"/>
        <w:pageBreakBefore w:val="0"/>
        <w:rPr>
          <w:rFonts w:hint="eastAsia"/>
          <w:highlight w:val="yellow"/>
          <w:lang w:val="en-US"/>
        </w:rPr>
      </w:pPr>
      <w:r>
        <w:rPr>
          <w:rStyle w:val="928"/>
          <w:rFonts w:hint="eastAsia" w:ascii="宋体" w:hAnsi="宋体" w:eastAsia="宋体" w:cs="宋体"/>
          <w:b/>
          <w:bCs/>
          <w:color w:val="auto"/>
          <w:sz w:val="24"/>
          <w:szCs w:val="24"/>
          <w:highlight w:val="none"/>
          <w:lang w:val="en-US"/>
        </w:rPr>
        <w:t xml:space="preserve">二、本项目不接受总价超过人民币</w:t>
      </w:r>
      <w:r>
        <w:rPr>
          <w:rStyle w:val="928"/>
          <w:rFonts w:hint="eastAsia" w:ascii="宋体" w:hAnsi="宋体" w:cs="宋体"/>
          <w:b/>
          <w:bCs/>
          <w:color w:val="auto"/>
          <w:sz w:val="24"/>
          <w:szCs w:val="24"/>
          <w:highlight w:val="none"/>
          <w:u w:val="single"/>
          <w:lang w:val="en-US"/>
        </w:rPr>
        <w:t xml:space="preserve">150万</w:t>
      </w:r>
      <w:r>
        <w:rPr>
          <w:rStyle w:val="928"/>
          <w:rFonts w:hint="eastAsia" w:ascii="宋体" w:hAnsi="宋体" w:eastAsia="宋体" w:cs="宋体"/>
          <w:b/>
          <w:bCs/>
          <w:color w:val="auto"/>
          <w:sz w:val="24"/>
          <w:szCs w:val="24"/>
          <w:highlight w:val="none"/>
          <w:lang w:val="en-US"/>
        </w:rPr>
        <w:t xml:space="preserve">元（采购项目预算金额）</w:t>
      </w:r>
      <w:r/>
    </w:p>
    <w:p>
      <w:pPr>
        <w:numPr>
          <w:ilvl w:val="0"/>
          <w:numId w:val="0"/>
        </w:numPr>
        <w:ind w:firstLine="480"/>
        <w:jc w:val="both"/>
        <w:keepLines w:val="0"/>
        <w:keepNext w:val="0"/>
        <w:pageBreakBefore w:val="0"/>
        <w:spacing w:line="360" w:lineRule="auto"/>
        <w:widowControl w:val="off"/>
        <w:rPr>
          <w:rStyle w:val="928"/>
          <w:rFonts w:hint="eastAsia" w:ascii="宋体" w:hAnsi="宋体" w:cs="宋体"/>
          <w:b w:val="0"/>
          <w:bCs w:val="0"/>
          <w:color w:val="auto"/>
          <w:sz w:val="24"/>
          <w:szCs w:val="24"/>
          <w:highlight w:val="none"/>
          <w:lang w:val="en-US"/>
        </w:rPr>
      </w:pPr>
      <w:r>
        <w:rPr>
          <w:rStyle w:val="928"/>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28"/>
          <w:rFonts w:hint="eastAsia" w:ascii="宋体" w:hAnsi="宋体" w:cs="宋体"/>
          <w:b w:val="0"/>
          <w:bCs w:val="0"/>
          <w:color w:val="auto"/>
          <w:sz w:val="24"/>
          <w:szCs w:val="24"/>
          <w:highlight w:val="none"/>
          <w:lang w:val="en-US"/>
        </w:rPr>
        <w:t xml:space="preserve">按苏财购〔2026〕36号启动异常低价审查。</w:t>
      </w:r>
      <w:r/>
    </w:p>
    <w:p>
      <w:pPr>
        <w:numPr>
          <w:ilvl w:val="0"/>
          <w:numId w:val="0"/>
        </w:numPr>
        <w:ind w:firstLine="480"/>
        <w:keepLines w:val="0"/>
        <w:keepNext w:val="0"/>
        <w:pageBreakBefore w:val="0"/>
        <w:spacing w:line="360" w:lineRule="auto"/>
        <w:widowControl w:val="off"/>
        <w:rPr>
          <w:rStyle w:val="928"/>
          <w:rFonts w:hint="default" w:ascii="宋体" w:hAnsi="宋体" w:cs="宋体"/>
          <w:b w:val="0"/>
          <w:bCs w:val="0"/>
          <w:color w:val="auto"/>
          <w:sz w:val="24"/>
          <w:szCs w:val="24"/>
          <w:highlight w:val="none"/>
          <w:lang w:val="en-US"/>
        </w:rPr>
      </w:pPr>
      <w:r>
        <w:rPr>
          <w:rStyle w:val="928"/>
          <w:rFonts w:hint="eastAsia" w:ascii="宋体" w:hAnsi="宋体" w:eastAsia="宋体" w:cs="宋体"/>
          <w:sz w:val="24"/>
          <w:szCs w:val="24"/>
          <w:highlight w:val="none"/>
        </w:rPr>
        <w:t xml:space="preserve">投标人应当根据采购项目的要求按人民币报价，“报价”如无特别说明，均指含税价格。投标人报价应包括全部货物及伴随工程和服务的相应价格及相关税费、运输到指定地点的装运费用、安装调试、系统集成、</w:t>
      </w:r>
      <w:r>
        <w:rPr>
          <w:rStyle w:val="928"/>
          <w:rFonts w:hint="eastAsia" w:ascii="宋体" w:hAnsi="宋体" w:eastAsia="宋体" w:cs="宋体"/>
          <w:sz w:val="24"/>
          <w:szCs w:val="24"/>
          <w:highlight w:val="none"/>
          <w:lang w:val="en-US"/>
        </w:rPr>
        <w:t xml:space="preserve">网络接口、</w:t>
      </w:r>
      <w:r>
        <w:rPr>
          <w:rStyle w:val="928"/>
          <w:rFonts w:hint="eastAsia" w:ascii="宋体" w:hAnsi="宋体" w:eastAsia="宋体" w:cs="宋体"/>
          <w:sz w:val="24"/>
          <w:szCs w:val="24"/>
          <w:highlight w:val="none"/>
        </w:rPr>
        <w:t xml:space="preserve">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Style w:val="928"/>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480"/>
        <w:keepLines w:val="0"/>
        <w:keepNext w:val="0"/>
        <w:pageBreakBefore w:val="0"/>
        <w:spacing w:line="360" w:lineRule="auto"/>
        <w:widowControl w:val="off"/>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采购内容</w:t>
      </w:r>
      <w:r>
        <w:rPr>
          <w:rFonts w:hint="eastAsia" w:ascii="宋体" w:hAnsi="宋体" w:eastAsia="宋体" w:cs="宋体"/>
          <w:b w:val="0"/>
          <w:bCs w:val="0"/>
          <w:color w:val="auto"/>
          <w:sz w:val="24"/>
          <w:szCs w:val="24"/>
        </w:rPr>
        <w:t xml:space="preserve">：</w:t>
      </w:r>
      <w:r>
        <w:rPr>
          <w:rStyle w:val="928"/>
          <w:rFonts w:hint="eastAsia" w:ascii="宋体" w:hAnsi="宋体" w:eastAsia="宋体" w:cs="宋体"/>
          <w:sz w:val="24"/>
          <w:szCs w:val="24"/>
          <w:highlight w:val="none"/>
          <w:lang w:eastAsia="zh-CN"/>
        </w:rPr>
        <w:t xml:space="preserve">双能X射线骨密度仪</w:t>
      </w:r>
      <w:r>
        <w:rPr>
          <w:rStyle w:val="928"/>
          <w:rFonts w:hint="eastAsia" w:ascii="宋体" w:hAnsi="宋体" w:eastAsia="宋体" w:cs="宋体"/>
          <w:sz w:val="24"/>
          <w:szCs w:val="24"/>
          <w:highlight w:val="none"/>
          <w:lang w:val="en-US" w:eastAsia="zh-CN"/>
        </w:rPr>
        <w:t xml:space="preserve">1台，含配套安装调试服务。</w:t>
      </w:r>
      <w:r/>
    </w:p>
    <w:p>
      <w:pPr>
        <w:pStyle w:val="833"/>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、采购包划分：</w:t>
      </w:r>
      <w:r>
        <w:rPr>
          <w:rFonts w:hint="eastAsia" w:ascii="宋体" w:hAnsi="宋体" w:eastAsia="宋体" w:cs="宋体"/>
          <w:b w:val="0"/>
          <w:bCs w:val="0"/>
          <w:color w:val="auto"/>
          <w:sz w:val="24"/>
          <w:szCs w:val="24"/>
          <w:highlight w:val="none"/>
          <w:lang w:eastAsia="zh-CN"/>
        </w:rPr>
        <w:t xml:space="preserve">本项目共分为1个采购包。</w:t>
      </w:r>
      <w:r/>
    </w:p>
    <w:p>
      <w:pPr>
        <w:pStyle w:val="835"/>
        <w:ind w:firstLine="480"/>
        <w:keepLines w:val="0"/>
        <w:keepNext w:val="0"/>
        <w:pageBreakBefore w:val="0"/>
        <w:spacing w:line="360" w:lineRule="auto"/>
        <w:widowControl w:val="off"/>
        <w:rPr>
          <w:rFonts w:hint="default"/>
          <w:lang w:val="en-US" w:eastAsia="zh-CN"/>
        </w:rPr>
      </w:pPr>
      <w:r>
        <w:rPr>
          <w:rFonts w:hint="eastAsia" w:hAnsi="宋体" w:eastAsia="宋体" w:cs="宋体"/>
          <w:b w:val="0"/>
          <w:bCs w:val="0"/>
          <w:color w:val="auto"/>
          <w:sz w:val="24"/>
          <w:szCs w:val="24"/>
          <w:highlight w:val="none"/>
          <w:lang w:val="en-US" w:eastAsia="zh-CN"/>
        </w:rPr>
        <w:t xml:space="preserve">3、双能X射线骨密度仪</w:t>
      </w:r>
      <w:r>
        <w:rPr>
          <w:rFonts w:hint="eastAsia" w:ascii="宋体" w:hAnsi="宋体" w:eastAsia="宋体" w:cs="宋体"/>
          <w:b w:val="0"/>
          <w:bCs w:val="0"/>
          <w:color w:val="auto"/>
          <w:sz w:val="24"/>
        </w:rPr>
        <w:t xml:space="preserve">设备用途说明</w:t>
      </w: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可进行人体骨矿盐含量测定、人体全身体成分分析、肌肉内脏脂肪分析等，主要用于骨质疏松症的筛查诊断、药物治疗疗效评估以及骨折危险性的评估。</w:t>
      </w:r>
      <w:r/>
    </w:p>
    <w:p>
      <w:pPr>
        <w:pStyle w:val="833"/>
        <w:numPr>
          <w:ilvl w:val="0"/>
          <w:numId w:val="0"/>
        </w:numPr>
        <w:ind w:firstLine="482"/>
        <w:keepLines w:val="0"/>
        <w:keepNext w:val="0"/>
        <w:pageBreakBefore w:val="0"/>
        <w:spacing w:line="360" w:lineRule="auto"/>
        <w:widowControl w:val="off"/>
        <w:rPr>
          <w:rStyle w:val="928"/>
          <w:rFonts w:hint="eastAsia" w:ascii="宋体" w:hAnsi="宋体" w:eastAsia="宋体" w:cs="宋体"/>
          <w:b w:val="0"/>
          <w:bCs/>
          <w:color w:val="auto"/>
          <w:sz w:val="24"/>
          <w:szCs w:val="24"/>
          <w:highlight w:val="none"/>
        </w:rPr>
        <w:outlineLvl w:val="9"/>
      </w:pPr>
      <w:r>
        <w:rPr>
          <w:rStyle w:val="928"/>
          <w:rFonts w:hint="eastAsia" w:ascii="宋体" w:hAnsi="宋体" w:cs="宋体"/>
          <w:b/>
          <w:bCs w:val="0"/>
          <w:color w:val="auto"/>
          <w:sz w:val="24"/>
          <w:szCs w:val="24"/>
          <w:highlight w:val="none"/>
        </w:rPr>
        <w:t xml:space="preserve">四、</w:t>
      </w:r>
      <w:r>
        <w:rPr>
          <w:rStyle w:val="928"/>
          <w:rFonts w:hint="eastAsia" w:ascii="宋体" w:hAnsi="宋体" w:eastAsia="宋体" w:cs="宋体"/>
          <w:b/>
          <w:bCs w:val="0"/>
          <w:color w:val="auto"/>
          <w:sz w:val="24"/>
          <w:szCs w:val="24"/>
          <w:highlight w:val="none"/>
        </w:rPr>
        <w:t xml:space="preserve">技术参数</w:t>
      </w:r>
      <w:r/>
    </w:p>
    <w:p>
      <w:pPr>
        <w:pStyle w:val="833"/>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pStyle w:val="846"/>
        <w:ind w:right="0" w:firstLine="562"/>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加</w:t>
      </w:r>
      <w:r>
        <w:rPr>
          <w:rFonts w:hint="eastAsia" w:ascii="宋体" w:hAnsi="宋体" w:eastAsia="宋体" w:cs="宋体"/>
          <w:b/>
          <w:bCs/>
          <w:color w:val="auto"/>
          <w:sz w:val="24"/>
          <w:szCs w:val="24"/>
          <w:highlight w:val="none"/>
        </w:rPr>
        <w:t xml:space="preserve">“★”标志为实质性响应指标不允许负偏离，否则按无效投标处理；加“▲”的指标为次重要响应指标，其他为一般响应指标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p>
    <w:p>
      <w:pPr>
        <w:pStyle w:val="833"/>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30"/>
        </w:rPr>
        <w:outlineLvl w:val="9"/>
      </w:pPr>
      <w:r>
        <w:rPr>
          <w:rStyle w:val="928"/>
          <w:rFonts w:hint="eastAsia" w:ascii="宋体" w:hAnsi="宋体" w:cs="宋体"/>
          <w:b/>
          <w:bCs w:val="0"/>
          <w:color w:val="auto"/>
          <w:sz w:val="24"/>
          <w:szCs w:val="24"/>
          <w:highlight w:val="none"/>
        </w:rPr>
        <w:t xml:space="preserve">（技术参数要求提出的是</w:t>
      </w:r>
      <w:r>
        <w:rPr>
          <w:rStyle w:val="928"/>
          <w:rFonts w:hint="eastAsia" w:hAnsi="宋体" w:cs="宋体"/>
          <w:b/>
          <w:bCs w:val="0"/>
          <w:color w:val="auto"/>
          <w:sz w:val="24"/>
          <w:szCs w:val="24"/>
          <w:highlight w:val="none"/>
          <w:lang w:val="en-US"/>
        </w:rPr>
        <w:t xml:space="preserve">基本要求</w:t>
      </w:r>
      <w:r>
        <w:rPr>
          <w:rStyle w:val="928"/>
          <w:rFonts w:hint="eastAsia" w:ascii="宋体" w:hAnsi="宋体" w:cs="宋体"/>
          <w:b/>
          <w:bCs w:val="0"/>
          <w:color w:val="auto"/>
          <w:sz w:val="24"/>
          <w:szCs w:val="24"/>
          <w:highlight w:val="none"/>
        </w:rPr>
        <w:t xml:space="preserve">的技术条件，所列工艺、材料、设备，以及引用的品牌惯用技术术语或描述性词语等</w:t>
      </w:r>
      <w:r>
        <w:rPr>
          <w:rStyle w:val="928"/>
          <w:rFonts w:hint="eastAsia" w:hAnsi="宋体" w:cs="宋体"/>
          <w:b/>
          <w:bCs w:val="0"/>
          <w:color w:val="auto"/>
          <w:sz w:val="24"/>
          <w:szCs w:val="24"/>
          <w:highlight w:val="none"/>
        </w:rPr>
        <w:t xml:space="preserve">（</w:t>
      </w:r>
      <w:r>
        <w:rPr>
          <w:rStyle w:val="928"/>
          <w:rFonts w:hint="eastAsia" w:hAnsi="宋体" w:cs="宋体"/>
          <w:b/>
          <w:bCs w:val="0"/>
          <w:color w:val="auto"/>
          <w:sz w:val="24"/>
          <w:szCs w:val="24"/>
          <w:highlight w:val="none"/>
          <w:lang w:val="en-US"/>
        </w:rPr>
        <w:t xml:space="preserve">如有</w:t>
      </w:r>
      <w:r>
        <w:rPr>
          <w:rStyle w:val="928"/>
          <w:rFonts w:hint="eastAsia" w:hAnsi="宋体" w:cs="宋体"/>
          <w:b/>
          <w:bCs w:val="0"/>
          <w:color w:val="auto"/>
          <w:sz w:val="24"/>
          <w:szCs w:val="24"/>
          <w:highlight w:val="none"/>
        </w:rPr>
        <w:t xml:space="preserve">）</w:t>
      </w:r>
      <w:r>
        <w:rPr>
          <w:rStyle w:val="928"/>
          <w:rFonts w:hint="eastAsia" w:ascii="宋体" w:hAnsi="宋体" w:cs="宋体"/>
          <w:b/>
          <w:bCs w:val="0"/>
          <w:color w:val="auto"/>
          <w:sz w:val="24"/>
          <w:szCs w:val="24"/>
          <w:highlight w:val="none"/>
        </w:rPr>
        <w:t xml:space="preserve">其目的是方便投标人直观和准确地把握相应材料和设备的技术标准,不具有指定或唯一的意思表示，投标人应提供优于或相当于所列要求的标准，以满足招标人的需要）</w:t>
      </w:r>
      <w:r/>
    </w:p>
    <w:p>
      <w:p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1.X射线装置 </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1.1 球管类型：固定阳极球管</w:t>
      </w:r>
      <w:r>
        <w:rPr>
          <w:rFonts w:hint="eastAsia" w:ascii="宋体" w:hAnsi="宋体" w:eastAsia="宋体" w:cs="宋体"/>
          <w:color w:val="auto"/>
          <w:sz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1.2 X射线产生方式：稳恒电压，K-缘滤过技术</w:t>
      </w:r>
      <w:r>
        <w:rPr>
          <w:rFonts w:hint="eastAsia" w:ascii="宋体" w:hAnsi="宋体" w:eastAsia="宋体" w:cs="宋体"/>
          <w:color w:val="auto"/>
          <w:sz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 </w:t>
      </w:r>
      <w:r>
        <w:rPr>
          <w:rFonts w:hint="eastAsia" w:ascii="宋体" w:hAnsi="宋体" w:eastAsia="宋体" w:cs="宋体"/>
          <w:b w:val="0"/>
          <w:i w:val="0"/>
          <w:caps w:val="0"/>
          <w:color w:val="auto"/>
          <w:spacing w:val="0"/>
          <w:sz w:val="24"/>
          <w:szCs w:val="24"/>
          <w:highlight w:val="none"/>
        </w:rPr>
        <w:t xml:space="preserve">最大管电压≥80kV</w:t>
      </w:r>
      <w:r>
        <w:rPr>
          <w:rFonts w:hint="eastAsia" w:ascii="宋体" w:hAnsi="宋体" w:eastAsia="宋体" w:cs="宋体"/>
          <w:b w:val="0"/>
          <w:i w:val="0"/>
          <w:caps w:val="0"/>
          <w:color w:val="auto"/>
          <w:spacing w:val="0"/>
          <w:sz w:val="24"/>
          <w:szCs w:val="24"/>
          <w:highlight w:val="none"/>
          <w:lang w:eastAsia="zh-CN"/>
        </w:rPr>
        <w:t xml:space="preserve">。</w:t>
      </w:r>
      <w:r/>
    </w:p>
    <w:p>
      <w:p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2.探测器系统 </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2.1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探测器材质：硅酸钇镥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LYSO</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碲锌镉</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CZT</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 探测器通道数：≥</w:t>
      </w:r>
      <w:r>
        <w:rPr>
          <w:rFonts w:hint="eastAsia" w:ascii="宋体" w:hAnsi="宋体" w:eastAsia="宋体" w:cs="宋体"/>
          <w:color w:val="auto"/>
          <w:sz w:val="24"/>
          <w:lang w:val="en-US" w:eastAsia="zh-CN"/>
        </w:rPr>
        <w:t xml:space="preserve">64</w:t>
      </w:r>
      <w:r>
        <w:rPr>
          <w:rFonts w:hint="eastAsia" w:ascii="宋体" w:hAnsi="宋体" w:eastAsia="宋体" w:cs="宋体"/>
          <w:color w:val="auto"/>
          <w:sz w:val="24"/>
        </w:rPr>
        <w:t xml:space="preserve">通道</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lang w:val="en-US" w:eastAsia="zh-CN"/>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2.3 </w:t>
      </w:r>
      <w:r>
        <w:rPr>
          <w:rFonts w:hint="eastAsia" w:ascii="宋体" w:hAnsi="宋体" w:eastAsia="宋体" w:cs="宋体"/>
          <w:color w:val="auto"/>
          <w:sz w:val="24"/>
        </w:rPr>
        <w:t xml:space="preserve">X射线管焦点</w:t>
      </w:r>
      <w:r>
        <w:rPr>
          <w:rFonts w:hint="eastAsia" w:ascii="宋体" w:hAnsi="宋体" w:eastAsia="宋体" w:cs="宋体"/>
          <w:color w:val="auto"/>
          <w:sz w:val="24"/>
          <w:lang w:val="en-US" w:eastAsia="zh-CN"/>
        </w:rPr>
        <w:t xml:space="preserve">到</w:t>
      </w:r>
      <w:r>
        <w:rPr>
          <w:rFonts w:hint="eastAsia" w:ascii="宋体" w:hAnsi="宋体" w:eastAsia="宋体" w:cs="宋体"/>
          <w:color w:val="auto"/>
          <w:sz w:val="24"/>
        </w:rPr>
        <w:t xml:space="preserve">探测器</w:t>
      </w:r>
      <w:r>
        <w:rPr>
          <w:rFonts w:hint="eastAsia" w:ascii="宋体" w:hAnsi="宋体" w:eastAsia="宋体" w:cs="宋体"/>
          <w:color w:val="auto"/>
          <w:sz w:val="24"/>
          <w:lang w:val="en-US" w:eastAsia="zh-CN"/>
        </w:rPr>
        <w:t xml:space="preserve">表面垂直距离（SID</w:t>
      </w:r>
      <w:r>
        <w:rPr>
          <w:rFonts w:hint="eastAsia" w:ascii="宋体" w:hAnsi="宋体" w:eastAsia="宋体" w:cs="宋体"/>
          <w:strike w:val="0"/>
          <w:color w:val="auto"/>
          <w:sz w:val="24"/>
          <w:lang w:val="en-US" w:eastAsia="zh-CN"/>
        </w:rPr>
        <w:t xml:space="preserve">）≥80cm。</w:t>
      </w:r>
      <w:r/>
    </w:p>
    <w:p>
      <w:p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3.</w:t>
      </w:r>
      <w:r>
        <w:rPr>
          <w:rFonts w:hint="eastAsia" w:ascii="宋体" w:hAnsi="宋体" w:eastAsia="宋体" w:cs="宋体"/>
          <w:b/>
          <w:bCs/>
          <w:color w:val="auto"/>
          <w:sz w:val="24"/>
        </w:rPr>
        <w:t xml:space="preserve">扫描定位系统 </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3.1 扫描方式：窄角扇形束弓字型连续扫描</w:t>
      </w:r>
      <w:r>
        <w:rPr>
          <w:rFonts w:hint="eastAsia" w:ascii="宋体" w:hAnsi="宋体" w:eastAsia="宋体" w:cs="宋体"/>
          <w:color w:val="auto"/>
          <w:sz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3.2 扫描部位：正/侧位脊柱、双侧股骨、左/右侧股骨、左/右手、左/右前臂</w:t>
      </w:r>
      <w:r>
        <w:rPr>
          <w:rFonts w:hint="eastAsia" w:ascii="宋体" w:hAnsi="宋体" w:eastAsia="宋体" w:cs="宋体"/>
          <w:color w:val="auto"/>
          <w:sz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3.3</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骨密度测量准确度：准确度偏差≤±1%、变异系数CV≤1%</w:t>
      </w:r>
      <w:r>
        <w:rPr>
          <w:rFonts w:hint="eastAsia" w:ascii="宋体" w:hAnsi="宋体" w:eastAsia="宋体" w:cs="宋体"/>
          <w:color w:val="auto"/>
          <w:sz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3.4</w:t>
      </w:r>
      <w:r>
        <w:rPr>
          <w:rFonts w:hint="eastAsia" w:ascii="宋体" w:hAnsi="宋体" w:eastAsia="宋体" w:cs="宋体"/>
          <w:color w:val="auto"/>
          <w:sz w:val="24"/>
          <w:lang w:val="en-US" w:eastAsia="zh-CN"/>
        </w:rPr>
        <w:t xml:space="preserve"> </w:t>
      </w:r>
      <w:r>
        <w:rPr>
          <w:rFonts w:hint="eastAsia" w:ascii="宋体" w:hAnsi="宋体" w:eastAsia="宋体" w:cs="宋体"/>
          <w:sz w:val="24"/>
          <w:szCs w:val="24"/>
        </w:rPr>
        <w:t xml:space="preserve">具备拍摄部位预览及定位功能，配置激光定位系统</w:t>
      </w:r>
      <w:r>
        <w:rPr>
          <w:rFonts w:hint="eastAsia" w:ascii="宋体" w:hAnsi="宋体" w:eastAsia="宋体" w:cs="宋体"/>
          <w:sz w:val="24"/>
          <w:szCs w:val="24"/>
          <w:lang w:eastAsia="zh-CN"/>
        </w:rPr>
        <w:t xml:space="preserve">。</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3.5 具备扫描定位器（包括双股骨、腿部、前臂、侧位腰椎、膝关节、髋关节定位器等）</w:t>
      </w:r>
      <w:r>
        <w:rPr>
          <w:rFonts w:hint="eastAsia" w:ascii="宋体" w:hAnsi="宋体" w:eastAsia="宋体" w:cs="宋体"/>
          <w:color w:val="auto"/>
          <w:sz w:val="24"/>
          <w:lang w:eastAsia="zh-CN"/>
        </w:rPr>
        <w:t xml:space="preserve">。</w:t>
      </w:r>
      <w:r/>
    </w:p>
    <w:p>
      <w:p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4. 检查床</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非折叠式</w:t>
      </w:r>
      <w:r>
        <w:rPr>
          <w:rFonts w:hint="eastAsia" w:ascii="宋体" w:hAnsi="宋体" w:eastAsia="宋体" w:cs="宋体"/>
          <w:color w:val="auto"/>
          <w:sz w:val="24"/>
          <w:lang w:val="en-US" w:eastAsia="zh-CN"/>
        </w:rPr>
        <w:t xml:space="preserve">床体，</w:t>
      </w:r>
      <w:r>
        <w:rPr>
          <w:rFonts w:hint="eastAsia" w:ascii="宋体" w:hAnsi="宋体" w:eastAsia="宋体" w:cs="宋体"/>
          <w:color w:val="auto"/>
          <w:sz w:val="24"/>
        </w:rPr>
        <w:t xml:space="preserve">长度：≥</w:t>
      </w:r>
      <w:r>
        <w:rPr>
          <w:rFonts w:hint="eastAsia" w:ascii="宋体" w:hAnsi="宋体" w:eastAsia="宋体" w:cs="宋体"/>
          <w:color w:val="auto"/>
          <w:sz w:val="24"/>
          <w:lang w:val="en-US" w:eastAsia="zh-CN"/>
        </w:rPr>
        <w:t xml:space="preserve">2650</w:t>
      </w:r>
      <w:r>
        <w:rPr>
          <w:rFonts w:hint="eastAsia" w:ascii="宋体" w:hAnsi="宋体" w:eastAsia="宋体" w:cs="宋体"/>
          <w:color w:val="auto"/>
          <w:sz w:val="24"/>
        </w:rPr>
        <w:t xml:space="preserve">mm</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宽度：≥1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00mm</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 病</w:t>
      </w:r>
      <w:r>
        <w:rPr>
          <w:rFonts w:hint="eastAsia" w:ascii="宋体" w:hAnsi="宋体" w:eastAsia="宋体" w:cs="宋体"/>
          <w:color w:val="auto"/>
          <w:sz w:val="24"/>
          <w:highlight w:val="none"/>
        </w:rPr>
        <w:t xml:space="preserve">人最大承重：≥</w:t>
      </w:r>
      <w:r>
        <w:rPr>
          <w:rFonts w:hint="eastAsia" w:ascii="宋体" w:hAnsi="宋体" w:eastAsia="宋体" w:cs="宋体"/>
          <w:color w:val="auto"/>
          <w:sz w:val="24"/>
          <w:highlight w:val="none"/>
          <w:lang w:val="en-US" w:eastAsia="zh-CN"/>
        </w:rPr>
        <w:t xml:space="preserve">200KG。</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 有效扫描视野：≥1950mm * 650mm</w:t>
      </w:r>
      <w:r>
        <w:rPr>
          <w:rFonts w:hint="eastAsia" w:ascii="宋体" w:hAnsi="宋体" w:eastAsia="宋体" w:cs="宋体"/>
          <w:color w:val="auto"/>
          <w:sz w:val="24"/>
          <w:lang w:eastAsia="zh-CN"/>
        </w:rPr>
        <w:t xml:space="preserve">。</w:t>
      </w:r>
      <w:r/>
    </w:p>
    <w:p>
      <w:p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5</w:t>
      </w:r>
      <w:r>
        <w:rPr>
          <w:rFonts w:hint="eastAsia" w:ascii="宋体" w:hAnsi="宋体" w:eastAsia="宋体" w:cs="宋体"/>
          <w:b/>
          <w:bCs/>
          <w:color w:val="auto"/>
          <w:sz w:val="24"/>
        </w:rPr>
        <w:t xml:space="preserve">. 临床应用功能</w:t>
      </w:r>
      <w:r/>
    </w:p>
    <w:p>
      <w:pPr>
        <w:pStyle w:val="86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 正/侧位脊柱、双侧股骨、左/右侧股骨、左/右手、左/右前臂扫描评估功能</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非典型股骨骨折扫描评估功能</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左/右矫形髋扫描评估功能</w:t>
      </w:r>
      <w:r>
        <w:rPr>
          <w:rFonts w:hint="eastAsia" w:ascii="宋体" w:hAnsi="宋体" w:eastAsia="宋体" w:cs="宋体"/>
          <w:color w:val="auto"/>
          <w:sz w:val="24"/>
          <w:lang w:val="en-US" w:eastAsia="zh-CN"/>
        </w:rPr>
        <w:t xml:space="preserve">和</w:t>
      </w:r>
      <w:r>
        <w:rPr>
          <w:rFonts w:hint="eastAsia" w:ascii="宋体" w:hAnsi="宋体" w:eastAsia="宋体" w:cs="宋体"/>
          <w:color w:val="auto"/>
          <w:sz w:val="24"/>
        </w:rPr>
        <w:t xml:space="preserve">左/右矫形膝扫描评估功能</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左/右侧股骨+正位脊柱单次同时扫描</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具备脊柱水膜测试功能</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.6</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具备全身体成分分析功能，可进行全身骨密度、身体和局部组织定量、全身脂肪和男性/女性形态脂肪估计、静息代谢率、相对骨骼肌质量指数，</w:t>
      </w:r>
      <w:r>
        <w:rPr>
          <w:rFonts w:hint="eastAsia" w:ascii="宋体" w:hAnsi="宋体" w:eastAsia="宋体" w:cs="宋体"/>
          <w:color w:val="auto"/>
          <w:sz w:val="24"/>
          <w:highlight w:val="none"/>
        </w:rPr>
        <w:t xml:space="preserve">体成分Android和gynoid ROI分析</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.7</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具备内脏脂肪组织分析功能，可估算内脏脂肪组织含量</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strike w:val="0"/>
          <w:color w:val="auto"/>
          <w:sz w:val="24"/>
          <w:lang w:eastAsia="zh-CN"/>
        </w:rPr>
      </w:pPr>
      <w:r>
        <w:rPr>
          <w:rFonts w:hint="eastAsia" w:ascii="宋体" w:hAnsi="宋体" w:eastAsia="宋体" w:cs="宋体"/>
          <w:strike w:val="0"/>
          <w:color w:val="auto"/>
          <w:sz w:val="24"/>
          <w:lang w:val="en-US" w:eastAsia="zh-CN"/>
        </w:rPr>
        <w:t xml:space="preserve">5</w:t>
      </w:r>
      <w:r>
        <w:rPr>
          <w:rFonts w:hint="eastAsia" w:ascii="宋体" w:hAnsi="宋体" w:eastAsia="宋体" w:cs="宋体"/>
          <w:strike w:val="0"/>
          <w:color w:val="auto"/>
          <w:sz w:val="24"/>
        </w:rPr>
        <w:t xml:space="preserve">.8</w:t>
      </w:r>
      <w:r>
        <w:rPr>
          <w:rFonts w:hint="eastAsia" w:ascii="宋体" w:hAnsi="宋体" w:eastAsia="宋体" w:cs="宋体"/>
          <w:strike w:val="0"/>
          <w:color w:val="auto"/>
          <w:sz w:val="24"/>
          <w:lang w:val="en-US" w:eastAsia="zh-CN"/>
        </w:rPr>
        <w:t xml:space="preserve"> </w:t>
      </w:r>
      <w:r>
        <w:rPr>
          <w:rFonts w:hint="eastAsia" w:ascii="宋体" w:hAnsi="宋体" w:eastAsia="宋体" w:cs="宋体"/>
          <w:strike w:val="0"/>
          <w:color w:val="auto"/>
          <w:sz w:val="24"/>
        </w:rPr>
        <w:t xml:space="preserve">中华人民共和国医疗器械注册证（NMPA）中，适用范围明确注明“可用于肌肉脂肪组织测量和分析”</w:t>
      </w:r>
      <w:r>
        <w:rPr>
          <w:rFonts w:hint="eastAsia" w:ascii="宋体" w:hAnsi="宋体" w:eastAsia="宋体" w:cs="宋体"/>
          <w:strike w:val="0"/>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.9 具备肌少症评估功能，可根据发布的定义和阈值，以评估衰老造成的肌肉减少程度（需提供技术白皮书/说明书作为佐证资料）</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strike w:val="0"/>
          <w:color w:val="auto"/>
          <w:sz w:val="24"/>
          <w:lang w:eastAsia="zh-CN"/>
        </w:rPr>
      </w:pPr>
      <w:r>
        <w:rPr>
          <w:rFonts w:hint="eastAsia" w:ascii="宋体" w:hAnsi="宋体" w:eastAsia="宋体" w:cs="宋体"/>
          <w:strike w:val="0"/>
          <w:color w:val="auto"/>
          <w:sz w:val="24"/>
          <w:lang w:val="en-US" w:eastAsia="zh-CN"/>
        </w:rPr>
        <w:t xml:space="preserve">5</w:t>
      </w:r>
      <w:r>
        <w:rPr>
          <w:rFonts w:hint="eastAsia" w:ascii="宋体" w:hAnsi="宋体" w:eastAsia="宋体" w:cs="宋体"/>
          <w:strike w:val="0"/>
          <w:color w:val="auto"/>
          <w:sz w:val="24"/>
        </w:rPr>
        <w:t xml:space="preserve">.10</w:t>
      </w:r>
      <w:r>
        <w:rPr>
          <w:rFonts w:hint="eastAsia" w:ascii="宋体" w:hAnsi="宋体" w:eastAsia="宋体" w:cs="宋体"/>
          <w:strike w:val="0"/>
          <w:color w:val="auto"/>
          <w:sz w:val="24"/>
          <w:lang w:val="en-US" w:eastAsia="zh-CN"/>
        </w:rPr>
        <w:t xml:space="preserve"> </w:t>
      </w:r>
      <w:r>
        <w:rPr>
          <w:rFonts w:hint="eastAsia" w:ascii="宋体" w:hAnsi="宋体" w:eastAsia="宋体" w:cs="宋体"/>
          <w:strike w:val="0"/>
          <w:color w:val="auto"/>
          <w:sz w:val="24"/>
        </w:rPr>
        <w:t xml:space="preserve">具备小动物分析软件</w:t>
      </w:r>
      <w:r>
        <w:rPr>
          <w:rFonts w:hint="eastAsia" w:ascii="宋体" w:hAnsi="宋体" w:eastAsia="宋体" w:cs="宋体"/>
          <w:strike w:val="0"/>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具备儿童骨密度测量软件</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.12</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具备高级髋关节评估（AHA），可利用髋强度分析，用于估计髋关节的结构特征</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具备FRAX骨折风险评估软件</w:t>
      </w:r>
      <w:r>
        <w:rPr>
          <w:rFonts w:hint="eastAsia" w:ascii="宋体" w:hAnsi="宋体" w:eastAsia="宋体" w:cs="宋体"/>
          <w:color w:val="auto"/>
          <w:sz w:val="24"/>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数据库支持</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rPr>
        <w:t xml:space="preserve">具备中国人群骨密度参考数据库，数据库应基于中国人群多中心、大样本数据建立（须提供相关文件证明）</w:t>
      </w:r>
      <w:r>
        <w:rPr>
          <w:rFonts w:hint="eastAsia" w:ascii="宋体" w:hAnsi="宋体" w:eastAsia="宋体" w:cs="宋体"/>
          <w:b w:val="0"/>
          <w:bCs w:val="0"/>
          <w:color w:val="auto"/>
          <w:sz w:val="24"/>
          <w:highlight w:val="none"/>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strike w:val="0"/>
          <w:color w:val="auto"/>
          <w:sz w:val="24"/>
          <w:u w:val="none"/>
          <w:lang w:val="en-US" w:eastAsia="zh-CN"/>
        </w:rPr>
      </w:pPr>
      <w:r>
        <w:rPr>
          <w:rFonts w:hint="eastAsia" w:ascii="宋体" w:hAnsi="宋体" w:eastAsia="宋体" w:cs="宋体"/>
          <w:strike w:val="0"/>
          <w:color w:val="auto"/>
          <w:sz w:val="24"/>
          <w:lang w:val="en-US" w:eastAsia="zh-CN"/>
        </w:rPr>
        <w:t xml:space="preserve">▲5</w:t>
      </w:r>
      <w:r>
        <w:rPr>
          <w:rFonts w:hint="eastAsia" w:ascii="宋体" w:hAnsi="宋体" w:eastAsia="宋体" w:cs="宋体"/>
          <w:strike w:val="0"/>
          <w:color w:val="auto"/>
          <w:sz w:val="24"/>
        </w:rPr>
        <w:t xml:space="preserve">.15</w:t>
      </w:r>
      <w:r>
        <w:rPr>
          <w:rFonts w:hint="eastAsia" w:ascii="宋体" w:hAnsi="宋体" w:eastAsia="宋体" w:cs="宋体"/>
          <w:strike w:val="0"/>
          <w:color w:val="auto"/>
          <w:sz w:val="24"/>
          <w:lang w:val="en-US" w:eastAsia="zh-CN"/>
        </w:rPr>
        <w:t xml:space="preserve"> </w:t>
      </w:r>
      <w:r>
        <w:rPr>
          <w:rFonts w:hint="eastAsia" w:ascii="宋体" w:hAnsi="宋体" w:eastAsia="宋体" w:cs="宋体"/>
          <w:strike w:val="0"/>
          <w:sz w:val="24"/>
          <w:u w:val="none"/>
        </w:rPr>
        <w:t xml:space="preserve">具备骨小梁评分（TBS）软件</w:t>
      </w:r>
      <w:r>
        <w:rPr>
          <w:rFonts w:hint="eastAsia" w:ascii="宋体" w:hAnsi="宋体" w:eastAsia="宋体" w:cs="宋体"/>
          <w:strike w:val="0"/>
          <w:sz w:val="24"/>
          <w:u w:val="none"/>
          <w:lang w:eastAsia="zh-CN"/>
        </w:rPr>
        <w:t xml:space="preserve">，</w:t>
      </w:r>
      <w:r>
        <w:rPr>
          <w:rFonts w:hint="eastAsia" w:ascii="宋体" w:hAnsi="宋体" w:eastAsia="宋体" w:cs="宋体"/>
          <w:strike w:val="0"/>
          <w:color w:val="auto"/>
          <w:sz w:val="24"/>
          <w:u w:val="none"/>
        </w:rPr>
        <w:t xml:space="preserve">可对骨微结构进行分析</w:t>
      </w:r>
      <w:r>
        <w:rPr>
          <w:rFonts w:hint="eastAsia" w:ascii="宋体" w:hAnsi="宋体" w:eastAsia="宋体" w:cs="宋体"/>
          <w:strike w:val="0"/>
          <w:color w:val="auto"/>
          <w:sz w:val="24"/>
          <w:u w:val="none"/>
          <w:lang w:eastAsia="zh-CN"/>
        </w:rPr>
        <w:t xml:space="preserve">。</w:t>
      </w:r>
      <w:r/>
    </w:p>
    <w:p>
      <w:pPr>
        <w:pStyle w:val="866"/>
        <w:numPr>
          <w:ilvl w:val="0"/>
          <w:numId w:val="0"/>
        </w:num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6.</w:t>
      </w:r>
      <w:r>
        <w:rPr>
          <w:rFonts w:hint="eastAsia" w:ascii="宋体" w:hAnsi="宋体" w:eastAsia="宋体" w:cs="宋体"/>
          <w:b/>
          <w:bCs/>
          <w:color w:val="auto"/>
          <w:sz w:val="24"/>
        </w:rPr>
        <w:t xml:space="preserve">采集工作站</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工作站主机：CPU≥</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GHz；内存≥</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GB；硬盘≥</w:t>
      </w:r>
      <w:r>
        <w:rPr>
          <w:rFonts w:hint="eastAsia" w:ascii="宋体" w:hAnsi="宋体" w:eastAsia="宋体" w:cs="宋体"/>
          <w:color w:val="auto"/>
          <w:sz w:val="24"/>
          <w:highlight w:val="none"/>
          <w:lang w:val="en-US" w:eastAsia="zh-CN"/>
        </w:rPr>
        <w:t xml:space="preserve">500GB</w:t>
      </w:r>
      <w:r>
        <w:rPr>
          <w:rFonts w:hint="eastAsia" w:ascii="宋体" w:hAnsi="宋体" w:eastAsia="宋体" w:cs="宋体"/>
          <w:color w:val="auto"/>
          <w:sz w:val="24"/>
          <w:highlight w:val="none"/>
        </w:rPr>
        <w:t xml:space="preserve">；Windows 10或更高版本系统；主显示器≥23.8英寸</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 支持 DICOM</w:t>
      </w:r>
      <w:r>
        <w:rPr>
          <w:rFonts w:hint="eastAsia" w:ascii="宋体" w:hAnsi="宋体" w:eastAsia="宋体" w:cs="宋体"/>
          <w:color w:val="auto"/>
          <w:sz w:val="24"/>
          <w:highlight w:val="none"/>
          <w:lang w:val="en-US" w:eastAsia="zh-CN"/>
        </w:rPr>
        <w:t xml:space="preserve">协议</w:t>
      </w:r>
      <w:r>
        <w:rPr>
          <w:rFonts w:hint="eastAsia" w:ascii="宋体" w:hAnsi="宋体" w:eastAsia="宋体" w:cs="宋体"/>
          <w:color w:val="auto"/>
          <w:sz w:val="24"/>
          <w:highlight w:val="none"/>
        </w:rPr>
        <w:t xml:space="preserve">，具备 HIS/PACS 系统接入能力。</w:t>
      </w:r>
      <w:r/>
    </w:p>
    <w:p>
      <w:pPr>
        <w:spacing w:line="240" w:lineRule="auto"/>
        <w:rPr>
          <w:rStyle w:val="838"/>
          <w:rFonts w:hint="eastAsia" w:ascii="宋体" w:hAnsi="宋体" w:cs="宋体"/>
          <w:b w:val="0"/>
          <w:bCs w:val="0"/>
          <w:sz w:val="24"/>
          <w:szCs w:val="24"/>
          <w:highlight w:val="none"/>
          <w:lang w:val="en-US"/>
        </w:rPr>
      </w:pPr>
      <w:r>
        <w:rPr>
          <w:rStyle w:val="838"/>
          <w:rFonts w:hint="eastAsia" w:ascii="宋体" w:hAnsi="宋体" w:cs="宋体"/>
          <w:b w:val="0"/>
          <w:bCs w:val="0"/>
          <w:sz w:val="24"/>
          <w:szCs w:val="24"/>
          <w:highlight w:val="none"/>
          <w:lang w:val="en-US"/>
        </w:rPr>
        <w:t xml:space="preserve">说明:</w:t>
      </w:r>
      <w:r/>
    </w:p>
    <w:p>
      <w:pPr>
        <w:spacing w:line="240" w:lineRule="auto"/>
        <w:rPr>
          <w:rStyle w:val="838"/>
          <w:rFonts w:hint="eastAsia" w:ascii="宋体" w:hAnsi="宋体" w:eastAsia="宋体" w:cs="宋体"/>
          <w:b w:val="0"/>
          <w:bCs w:val="0"/>
          <w:sz w:val="24"/>
          <w:szCs w:val="24"/>
          <w:highlight w:val="none"/>
          <w:lang w:val="en-US"/>
        </w:rPr>
      </w:pPr>
      <w:r>
        <w:rPr>
          <w:rStyle w:val="838"/>
          <w:rFonts w:hint="eastAsia" w:ascii="宋体" w:hAnsi="宋体" w:eastAsia="宋体" w:cs="宋体"/>
          <w:b w:val="0"/>
          <w:bCs w:val="0"/>
          <w:sz w:val="24"/>
          <w:szCs w:val="24"/>
          <w:highlight w:val="none"/>
          <w:lang w:val="en-US"/>
        </w:rPr>
        <w:t xml:space="preserve">1.投标人需如实填写所投产品参数，发现有虚假响应行为的视为废标处理。</w:t>
      </w:r>
      <w:r/>
    </w:p>
    <w:p>
      <w:pPr>
        <w:spacing w:line="240" w:lineRule="auto"/>
        <w:rPr>
          <w:rStyle w:val="838"/>
          <w:rFonts w:hint="eastAsia" w:ascii="宋体" w:hAnsi="宋体" w:eastAsia="宋体" w:cs="宋体"/>
          <w:b w:val="0"/>
          <w:bCs w:val="0"/>
          <w:sz w:val="24"/>
          <w:szCs w:val="24"/>
          <w:highlight w:val="none"/>
          <w:lang w:val="en-US"/>
        </w:rPr>
      </w:pPr>
      <w:r>
        <w:rPr>
          <w:rStyle w:val="838"/>
          <w:rFonts w:hint="eastAsia" w:ascii="宋体" w:hAnsi="宋体" w:eastAsia="宋体" w:cs="宋体"/>
          <w:b w:val="0"/>
          <w:bCs w:val="0"/>
          <w:sz w:val="24"/>
          <w:szCs w:val="24"/>
          <w:highlight w:val="none"/>
          <w:lang w:val="en-US"/>
        </w:rPr>
        <w:t xml:space="preserve">2</w:t>
      </w:r>
      <w:r>
        <w:rPr>
          <w:rStyle w:val="838"/>
          <w:rFonts w:hint="eastAsia" w:ascii="宋体" w:hAnsi="宋体" w:cs="宋体"/>
          <w:b w:val="0"/>
          <w:bCs w:val="0"/>
          <w:sz w:val="24"/>
          <w:szCs w:val="24"/>
          <w:highlight w:val="none"/>
          <w:lang w:val="en-US"/>
        </w:rPr>
        <w:t xml:space="preserve">.</w:t>
      </w:r>
      <w:r>
        <w:rPr>
          <w:rStyle w:val="838"/>
          <w:rFonts w:hint="eastAsia" w:ascii="宋体" w:hAnsi="宋体" w:eastAsia="宋体" w:cs="宋体"/>
          <w:b w:val="0"/>
          <w:bCs w:val="0"/>
          <w:sz w:val="24"/>
          <w:szCs w:val="24"/>
          <w:highlight w:val="none"/>
          <w:lang w:val="en-US"/>
        </w:rPr>
        <w:t xml:space="preserve">以上技术参数及功能为基本要求，投标人可以提供满足或优于本项目的产品。</w:t>
      </w:r>
      <w:r/>
    </w:p>
    <w:p>
      <w:pPr>
        <w:spacing w:line="240" w:lineRule="auto"/>
        <w:rPr>
          <w:rStyle w:val="838"/>
          <w:rFonts w:hint="eastAsia" w:ascii="宋体" w:hAnsi="宋体" w:eastAsia="宋体" w:cs="宋体"/>
          <w:b/>
          <w:bCs/>
          <w:sz w:val="24"/>
          <w:szCs w:val="24"/>
          <w:highlight w:val="none"/>
          <w:lang w:val="en-US"/>
        </w:rPr>
      </w:pPr>
      <w:r>
        <w:rPr>
          <w:rStyle w:val="838"/>
          <w:rFonts w:hint="eastAsia" w:ascii="宋体" w:hAnsi="宋体" w:eastAsia="宋体" w:cs="宋体"/>
          <w:b w:val="0"/>
          <w:bCs w:val="0"/>
          <w:sz w:val="24"/>
          <w:szCs w:val="24"/>
          <w:highlight w:val="none"/>
          <w:lang w:val="en-US"/>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spacing w:line="360" w:lineRule="auto"/>
        <w:rPr>
          <w:rFonts w:hint="eastAsia"/>
          <w:lang w:eastAsia="zh-CN"/>
        </w:rPr>
      </w:pPr>
      <w:r>
        <w:rPr>
          <w:rStyle w:val="838"/>
          <w:rFonts w:hint="eastAsia" w:ascii="宋体" w:hAnsi="宋体" w:eastAsia="宋体" w:cs="宋体"/>
          <w:b/>
          <w:bCs/>
          <w:sz w:val="24"/>
          <w:szCs w:val="24"/>
          <w:highlight w:val="none"/>
          <w:lang w:val="en-US"/>
        </w:rPr>
        <w:t xml:space="preserve">五</w:t>
      </w:r>
      <w:r>
        <w:rPr>
          <w:rStyle w:val="838"/>
          <w:rFonts w:hint="eastAsia" w:ascii="宋体" w:hAnsi="宋体" w:eastAsia="宋体" w:cs="宋体"/>
          <w:b/>
          <w:bCs/>
          <w:sz w:val="24"/>
          <w:szCs w:val="24"/>
          <w:highlight w:val="none"/>
        </w:rPr>
        <w:t xml:space="preserve">、项目实施要求：</w:t>
      </w:r>
      <w:r/>
    </w:p>
    <w:p>
      <w:pPr>
        <w:numPr>
          <w:ilvl w:val="0"/>
          <w:numId w:val="0"/>
        </w:numPr>
        <w:ind w:left="0"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供应商须完成设备与医院现有医院信息系统的接口对接、数据交互、联调测试、现场调试等全部工作，接口授权、接口开发改造、调试实施等一切接口相关费用均包含在投标总报价内，采购人不另行支付接口费、对接费等任何额外费用。</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2</w:t>
      </w:r>
      <w:r>
        <w:rPr>
          <w:rStyle w:val="838"/>
          <w:rFonts w:hint="eastAsia" w:ascii="宋体" w:hAnsi="宋体" w:eastAsia="宋体" w:cs="宋体"/>
          <w:sz w:val="24"/>
          <w:szCs w:val="24"/>
          <w:highlight w:val="none"/>
        </w:rPr>
        <w:t xml:space="preserve">、投标人所投产品应能够至少达到以上技术参数要求，同时明确所投产品的品牌、型号、规格及必须说明的技术参数。</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3</w:t>
      </w:r>
      <w:r>
        <w:rPr>
          <w:rStyle w:val="838"/>
          <w:rFonts w:hint="eastAsia" w:ascii="宋体" w:hAnsi="宋体" w:eastAsia="宋体" w:cs="宋体"/>
          <w:sz w:val="24"/>
          <w:szCs w:val="24"/>
          <w:highlight w:val="none"/>
        </w:rPr>
        <w:t xml:space="preserve">、投标人所投货物必须为原厂原装、全新的、符合国家有关质量标准的产品。</w:t>
      </w:r>
      <w:r>
        <w:rPr>
          <w:rFonts w:ascii="宋体" w:hAnsi="宋体" w:eastAsia="宋体" w:cs="宋体"/>
          <w:b/>
          <w:bCs/>
          <w:sz w:val="24"/>
          <w:szCs w:val="24"/>
        </w:rPr>
        <w:t xml:space="preserve">不接受样机、展示机</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rPr>
        <w:t xml:space="preserve">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4</w:t>
      </w:r>
      <w:r>
        <w:rPr>
          <w:rStyle w:val="838"/>
          <w:rFonts w:hint="eastAsia" w:ascii="宋体" w:hAnsi="宋体" w:eastAsia="宋体" w:cs="宋体"/>
          <w:sz w:val="24"/>
          <w:szCs w:val="24"/>
          <w:highlight w:val="none"/>
        </w:rPr>
        <w:t xml:space="preserve">、投标人必须承诺招标文件中提出的全部技术规格与要求，如果以其中某些条款不响应时，应在文件中逐条列出，</w:t>
      </w:r>
      <w:r>
        <w:rPr>
          <w:rStyle w:val="838"/>
          <w:rFonts w:hint="eastAsia" w:ascii="宋体" w:hAnsi="宋体" w:cs="宋体"/>
          <w:sz w:val="24"/>
          <w:szCs w:val="24"/>
          <w:highlight w:val="none"/>
          <w:lang w:val="en-US"/>
        </w:rPr>
        <w:t xml:space="preserve">非实质性要求</w:t>
      </w:r>
      <w:r>
        <w:rPr>
          <w:rStyle w:val="838"/>
          <w:rFonts w:hint="eastAsia" w:ascii="宋体" w:hAnsi="宋体" w:eastAsia="宋体" w:cs="宋体"/>
          <w:sz w:val="24"/>
          <w:szCs w:val="24"/>
          <w:highlight w:val="none"/>
        </w:rPr>
        <w:t xml:space="preserve">未列出的视同响应。</w:t>
      </w:r>
      <w:r/>
    </w:p>
    <w:p>
      <w:pPr>
        <w:ind w:firstLine="480"/>
        <w:jc w:val="left"/>
        <w:keepLines w:val="0"/>
        <w:keepNext w:val="0"/>
        <w:pageBreakBefore w:val="0"/>
        <w:spacing w:line="360" w:lineRule="auto"/>
        <w:widowControl w:val="off"/>
        <w:rPr>
          <w:rStyle w:val="838"/>
          <w:rFonts w:hint="eastAsia" w:ascii="宋体" w:hAnsi="宋体" w:eastAsia="宋体" w:cs="宋体"/>
          <w:bCs/>
          <w:sz w:val="24"/>
          <w:szCs w:val="24"/>
          <w:highlight w:val="none"/>
        </w:rPr>
      </w:pPr>
      <w:r>
        <w:rPr>
          <w:rStyle w:val="838"/>
          <w:rFonts w:hint="eastAsia" w:ascii="宋体" w:hAnsi="宋体" w:eastAsia="宋体" w:cs="宋体"/>
          <w:bCs/>
          <w:sz w:val="24"/>
          <w:szCs w:val="24"/>
          <w:highlight w:val="none"/>
          <w:lang w:val="en-US"/>
        </w:rPr>
        <w:t xml:space="preserve">5</w:t>
      </w:r>
      <w:r>
        <w:rPr>
          <w:rStyle w:val="838"/>
          <w:rFonts w:hint="eastAsia" w:ascii="宋体" w:hAnsi="宋体" w:eastAsia="宋体" w:cs="宋体"/>
          <w:bCs/>
          <w:sz w:val="24"/>
          <w:szCs w:val="24"/>
          <w:highlight w:val="none"/>
        </w:rPr>
        <w:t xml:space="preserve">、本项目要求投标人在充分理解系统功能的基础上选用符合招标文件要求的设备，提供详细的设备清</w:t>
      </w:r>
      <w:r>
        <w:rPr>
          <w:rStyle w:val="838"/>
          <w:rFonts w:hint="eastAsia" w:ascii="宋体" w:hAnsi="宋体" w:eastAsia="宋体" w:cs="宋体"/>
          <w:bCs/>
          <w:color w:val="auto"/>
          <w:sz w:val="24"/>
          <w:szCs w:val="24"/>
          <w:highlight w:val="none"/>
        </w:rPr>
        <w:t xml:space="preserve">单</w:t>
      </w:r>
      <w:r>
        <w:rPr>
          <w:rStyle w:val="838"/>
          <w:rFonts w:hint="eastAsia" w:ascii="宋体" w:hAnsi="宋体" w:eastAsia="宋体" w:cs="宋体"/>
          <w:color w:val="auto"/>
          <w:sz w:val="24"/>
          <w:szCs w:val="24"/>
          <w:highlight w:val="none"/>
        </w:rPr>
        <w:t xml:space="preserve">，并提供详细的技术参数</w:t>
      </w:r>
      <w:r>
        <w:rPr>
          <w:rStyle w:val="838"/>
          <w:rFonts w:hint="eastAsia" w:ascii="宋体" w:hAnsi="宋体" w:eastAsia="宋体" w:cs="宋体"/>
          <w:color w:val="auto"/>
          <w:sz w:val="24"/>
          <w:szCs w:val="24"/>
          <w:highlight w:val="none"/>
          <w:lang w:eastAsia="zh-CN"/>
        </w:rPr>
        <w:t xml:space="preserve">说明</w:t>
      </w:r>
      <w:r>
        <w:rPr>
          <w:rStyle w:val="838"/>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val="off"/>
        <w:rPr>
          <w:rStyle w:val="838"/>
          <w:rFonts w:hint="eastAsia" w:ascii="宋体" w:hAnsi="宋体" w:eastAsia="宋体" w:cs="宋体"/>
          <w:b/>
          <w:bCs/>
          <w:sz w:val="24"/>
          <w:szCs w:val="24"/>
          <w:highlight w:val="none"/>
        </w:rPr>
      </w:pPr>
      <w:r>
        <w:rPr>
          <w:rStyle w:val="838"/>
          <w:rFonts w:hint="eastAsia" w:ascii="宋体" w:hAnsi="宋体" w:eastAsia="宋体" w:cs="宋体"/>
          <w:b/>
          <w:bCs/>
          <w:sz w:val="24"/>
          <w:szCs w:val="24"/>
          <w:highlight w:val="none"/>
          <w:lang w:val="en-US"/>
        </w:rPr>
        <w:t xml:space="preserve">6</w:t>
      </w:r>
      <w:r>
        <w:rPr>
          <w:rStyle w:val="838"/>
          <w:rFonts w:hint="eastAsia" w:ascii="宋体" w:hAnsi="宋体" w:eastAsia="宋体" w:cs="宋体"/>
          <w:b/>
          <w:bCs/>
          <w:sz w:val="24"/>
          <w:szCs w:val="24"/>
          <w:highlight w:val="none"/>
        </w:rPr>
        <w:t xml:space="preserve">、交付时间：合同生效后，</w:t>
      </w:r>
      <w:r>
        <w:rPr>
          <w:rStyle w:val="838"/>
          <w:rFonts w:hint="eastAsia" w:ascii="宋体" w:hAnsi="宋体" w:cs="宋体"/>
          <w:b/>
          <w:bCs/>
          <w:color w:val="auto"/>
          <w:sz w:val="24"/>
          <w:szCs w:val="24"/>
          <w:highlight w:val="none"/>
          <w:u w:val="single"/>
          <w:lang w:val="en-US"/>
        </w:rPr>
        <w:t xml:space="preserve">30日</w:t>
      </w:r>
      <w:r>
        <w:rPr>
          <w:rStyle w:val="838"/>
          <w:rFonts w:hint="eastAsia" w:ascii="宋体" w:hAnsi="宋体" w:eastAsia="宋体" w:cs="宋体"/>
          <w:b/>
          <w:bCs/>
          <w:sz w:val="24"/>
          <w:szCs w:val="24"/>
          <w:highlight w:val="none"/>
        </w:rPr>
        <w:t xml:space="preserve">内完成交付并安装调试完毕并投入使用（具体时间以</w:t>
      </w:r>
      <w:r>
        <w:rPr>
          <w:rStyle w:val="838"/>
          <w:rFonts w:hint="eastAsia" w:ascii="宋体" w:hAnsi="宋体" w:cs="宋体"/>
          <w:b/>
          <w:bCs/>
          <w:sz w:val="24"/>
          <w:szCs w:val="24"/>
          <w:highlight w:val="none"/>
        </w:rPr>
        <w:t xml:space="preserve">采购人</w:t>
      </w:r>
      <w:r>
        <w:rPr>
          <w:rStyle w:val="838"/>
          <w:rFonts w:hint="eastAsia" w:ascii="宋体" w:hAnsi="宋体" w:eastAsia="宋体" w:cs="宋体"/>
          <w:b/>
          <w:bCs/>
          <w:sz w:val="24"/>
          <w:szCs w:val="24"/>
          <w:highlight w:val="none"/>
        </w:rPr>
        <w:t xml:space="preserve">通知的时间为准）。</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7</w:t>
      </w:r>
      <w:r>
        <w:rPr>
          <w:rStyle w:val="838"/>
          <w:rFonts w:hint="eastAsia" w:ascii="宋体" w:hAnsi="宋体" w:eastAsia="宋体" w:cs="宋体"/>
          <w:sz w:val="24"/>
          <w:szCs w:val="24"/>
          <w:highlight w:val="none"/>
        </w:rPr>
        <w:t xml:space="preserve">、投标人中标后应及时安装调试，安装调试期间采购人的使用人员协助配合；安装调试完毕，中标人需组织采购人使用人员进行使用及日常维护等培训。</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8</w:t>
      </w:r>
      <w:r>
        <w:rPr>
          <w:rStyle w:val="838"/>
          <w:rFonts w:hint="eastAsia" w:ascii="宋体" w:hAnsi="宋体" w:eastAsia="宋体" w:cs="宋体"/>
          <w:sz w:val="24"/>
          <w:szCs w:val="24"/>
          <w:highlight w:val="none"/>
        </w:rPr>
        <w:t xml:space="preserve">、验收时需提供全部的技术资料（产品中/英文说明书、中文操作手册和产品合格证书）。</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9</w:t>
      </w:r>
      <w:r>
        <w:rPr>
          <w:rStyle w:val="838"/>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lang w:val="en-US"/>
        </w:rPr>
        <w:t xml:space="preserve">10</w:t>
      </w:r>
      <w:r>
        <w:rPr>
          <w:rStyle w:val="838"/>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jc w:val="left"/>
        <w:keepLines w:val="0"/>
        <w:keepNext w:val="0"/>
        <w:pageBreakBefore w:val="0"/>
        <w:spacing w:line="360" w:lineRule="auto"/>
        <w:widowControl w:val="off"/>
        <w:rPr>
          <w:rStyle w:val="838"/>
          <w:rFonts w:hint="eastAsia" w:ascii="宋体" w:hAnsi="宋体" w:eastAsia="宋体" w:cs="宋体"/>
          <w:sz w:val="24"/>
          <w:szCs w:val="24"/>
          <w:highlight w:val="none"/>
        </w:rPr>
      </w:pPr>
      <w:r>
        <w:rPr>
          <w:rStyle w:val="838"/>
          <w:rFonts w:hint="eastAsia" w:ascii="宋体" w:hAnsi="宋体" w:eastAsia="宋体" w:cs="宋体"/>
          <w:sz w:val="24"/>
          <w:szCs w:val="24"/>
          <w:highlight w:val="none"/>
        </w:rPr>
        <w:t xml:space="preserve">1</w:t>
      </w:r>
      <w:r>
        <w:rPr>
          <w:rStyle w:val="838"/>
          <w:rFonts w:hint="eastAsia" w:ascii="宋体" w:hAnsi="宋体" w:eastAsia="宋体" w:cs="宋体"/>
          <w:sz w:val="24"/>
          <w:szCs w:val="24"/>
          <w:highlight w:val="none"/>
          <w:lang w:val="en-US"/>
        </w:rPr>
        <w:t xml:space="preserve">1</w:t>
      </w:r>
      <w:r>
        <w:rPr>
          <w:rStyle w:val="838"/>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ind w:firstLine="482"/>
        <w:keepLines w:val="0"/>
        <w:keepNext w:val="0"/>
        <w:pageBreakBefore w:val="0"/>
        <w:spacing w:line="360" w:lineRule="auto"/>
        <w:rPr>
          <w:rStyle w:val="838"/>
          <w:rFonts w:hint="eastAsia" w:ascii="宋体" w:hAnsi="宋体" w:eastAsia="宋体" w:cs="宋体"/>
          <w:b/>
          <w:sz w:val="24"/>
          <w:szCs w:val="24"/>
          <w:highlight w:val="none"/>
        </w:rPr>
      </w:pPr>
      <w:r>
        <w:rPr>
          <w:rStyle w:val="838"/>
          <w:rFonts w:hint="eastAsia" w:ascii="宋体" w:hAnsi="宋体" w:eastAsia="宋体" w:cs="宋体"/>
          <w:b/>
          <w:sz w:val="24"/>
          <w:szCs w:val="24"/>
          <w:highlight w:val="none"/>
          <w:lang w:val="en-US"/>
        </w:rPr>
        <w:t xml:space="preserve">六</w:t>
      </w:r>
      <w:r>
        <w:rPr>
          <w:rStyle w:val="838"/>
          <w:rFonts w:hint="eastAsia" w:ascii="宋体" w:hAnsi="宋体" w:eastAsia="宋体" w:cs="宋体"/>
          <w:b/>
          <w:sz w:val="24"/>
          <w:szCs w:val="24"/>
          <w:highlight w:val="none"/>
        </w:rPr>
        <w:t xml:space="preserve">、验收标准</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rPr>
      </w:pPr>
      <w:r>
        <w:rPr>
          <w:rStyle w:val="838"/>
          <w:rFonts w:hint="eastAsia" w:ascii="宋体" w:hAnsi="宋体" w:eastAsia="宋体" w:cs="宋体"/>
          <w:color w:val="000000"/>
          <w:sz w:val="24"/>
          <w:szCs w:val="24"/>
          <w:highlight w:val="none"/>
        </w:rPr>
        <w:t xml:space="preserve">1、验收依据：相关国家标准、行业标准。</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rPr>
      </w:pPr>
      <w:r>
        <w:rPr>
          <w:rStyle w:val="838"/>
          <w:rFonts w:hint="eastAsia" w:ascii="宋体" w:hAnsi="宋体" w:eastAsia="宋体" w:cs="宋体"/>
          <w:color w:val="000000"/>
          <w:sz w:val="24"/>
          <w:szCs w:val="24"/>
          <w:highlight w:val="none"/>
        </w:rPr>
        <w:t xml:space="preserve">2、验收的时间、方式、程序要求：见招标文件第五章《拟签订的合同文本》。</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rPr>
      </w:pPr>
      <w:r>
        <w:rPr>
          <w:rStyle w:val="838"/>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rPr>
      </w:pPr>
      <w:r>
        <w:rPr>
          <w:rStyle w:val="838"/>
          <w:rFonts w:hint="eastAsia" w:ascii="宋体" w:hAnsi="宋体" w:eastAsia="宋体" w:cs="宋体"/>
          <w:color w:val="000000"/>
          <w:sz w:val="24"/>
          <w:szCs w:val="24"/>
          <w:highlight w:val="none"/>
        </w:rPr>
        <w:t xml:space="preserve">4、验收程序：见招标文件第五章《拟签订的合同文本》。</w:t>
      </w:r>
      <w:r/>
    </w:p>
    <w:p>
      <w:pPr>
        <w:ind w:firstLine="482"/>
        <w:keepLines w:val="0"/>
        <w:keepNext w:val="0"/>
        <w:pageBreakBefore w:val="0"/>
        <w:spacing w:line="360" w:lineRule="auto"/>
        <w:tabs>
          <w:tab w:val="center" w:pos="4592" w:leader="none"/>
        </w:tabs>
        <w:rPr>
          <w:rStyle w:val="838"/>
          <w:rFonts w:hint="eastAsia" w:ascii="宋体" w:hAnsi="宋体" w:eastAsia="宋体" w:cs="宋体"/>
          <w:b/>
          <w:sz w:val="24"/>
          <w:szCs w:val="24"/>
          <w:highlight w:val="none"/>
        </w:rPr>
      </w:pPr>
      <w:r>
        <w:rPr>
          <w:rStyle w:val="838"/>
          <w:rFonts w:hint="eastAsia" w:ascii="宋体" w:hAnsi="宋体" w:eastAsia="宋体" w:cs="宋体"/>
          <w:b/>
          <w:sz w:val="24"/>
          <w:szCs w:val="24"/>
          <w:highlight w:val="none"/>
          <w:lang w:val="en-US"/>
        </w:rPr>
        <w:t xml:space="preserve">七</w:t>
      </w:r>
      <w:r>
        <w:rPr>
          <w:rStyle w:val="838"/>
          <w:rFonts w:hint="eastAsia" w:ascii="宋体" w:hAnsi="宋体" w:eastAsia="宋体" w:cs="宋体"/>
          <w:b/>
          <w:sz w:val="24"/>
          <w:szCs w:val="24"/>
          <w:highlight w:val="none"/>
        </w:rPr>
        <w:t xml:space="preserve">、售后服务要求</w:t>
      </w:r>
      <w:r>
        <w:rPr>
          <w:highlight w:val="none"/>
        </w:rPr>
        <w:tab/>
      </w:r>
      <w:r/>
    </w:p>
    <w:p>
      <w:pPr>
        <w:ind w:firstLine="480"/>
        <w:keepLines w:val="0"/>
        <w:keepNext w:val="0"/>
        <w:pageBreakBefore w:val="0"/>
        <w:spacing w:line="360" w:lineRule="auto"/>
        <w:widowControl/>
        <w:rPr>
          <w:rStyle w:val="838"/>
          <w:rFonts w:hint="eastAsia" w:ascii="宋体" w:hAnsi="宋体" w:eastAsia="宋体" w:cs="宋体"/>
          <w:b/>
          <w:bCs/>
          <w:color w:val="000000"/>
          <w:sz w:val="24"/>
          <w:szCs w:val="24"/>
          <w:highlight w:val="none"/>
          <w:lang w:val="en-US" w:eastAsia="zh-CN"/>
        </w:rPr>
        <w:outlineLvl w:val="9"/>
      </w:pPr>
      <w:r>
        <w:rPr>
          <w:rStyle w:val="838"/>
          <w:rFonts w:hint="eastAsia" w:ascii="宋体" w:hAnsi="宋体" w:eastAsia="宋体" w:cs="宋体"/>
          <w:b w:val="0"/>
          <w:bCs w:val="0"/>
          <w:color w:val="000000"/>
          <w:sz w:val="24"/>
          <w:szCs w:val="24"/>
          <w:highlight w:val="none"/>
          <w:lang w:val="en-US" w:eastAsia="zh-CN"/>
        </w:rPr>
        <w:t xml:space="preserve">1、质保期：</w:t>
      </w:r>
      <w:r>
        <w:rPr>
          <w:rStyle w:val="838"/>
          <w:rFonts w:hint="eastAsia" w:ascii="宋体" w:hAnsi="宋体" w:eastAsia="宋体" w:cs="宋体"/>
          <w:b/>
          <w:bCs/>
          <w:color w:val="000000"/>
          <w:sz w:val="24"/>
          <w:szCs w:val="24"/>
          <w:highlight w:val="none"/>
          <w:lang w:val="en-US" w:eastAsia="zh-CN"/>
        </w:rPr>
        <w:t xml:space="preserve">提供原厂整机不少于5年免费质保（自最终验收合格之日起，开始进入质保期）。</w:t>
      </w:r>
      <w:r/>
    </w:p>
    <w:p>
      <w:pPr>
        <w:ind w:firstLine="482"/>
        <w:keepLines w:val="0"/>
        <w:keepNext w:val="0"/>
        <w:pageBreakBefore w:val="0"/>
        <w:spacing w:line="360" w:lineRule="auto"/>
        <w:widowControl/>
        <w:rPr>
          <w:rStyle w:val="838"/>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3、软件维保服务要求：</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4、硬件服务要求：</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right="2" w:firstLine="480"/>
        <w:jc w:val="left"/>
        <w:keepLines w:val="0"/>
        <w:keepNext w:val="0"/>
        <w:pageBreakBefore w:val="0"/>
        <w:spacing w:line="360" w:lineRule="auto"/>
        <w:widowControl w:val="off"/>
        <w:rPr>
          <w:rStyle w:val="838"/>
          <w:rFonts w:hint="eastAsia" w:ascii="宋体" w:hAnsi="宋体" w:eastAsia="宋体" w:cs="宋体"/>
          <w:b w:val="0"/>
          <w:bCs w:val="0"/>
          <w:color w:val="000000"/>
          <w:sz w:val="24"/>
          <w:szCs w:val="24"/>
          <w:highlight w:val="none"/>
          <w:lang w:val="en-US" w:eastAsia="zh-CN"/>
        </w:rPr>
      </w:pPr>
      <w:r>
        <w:rPr>
          <w:rStyle w:val="838"/>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38"/>
          <w:rFonts w:hint="eastAsia" w:ascii="宋体" w:hAnsi="宋体" w:cs="宋体"/>
          <w:b w:val="0"/>
          <w:bCs w:val="0"/>
          <w:color w:val="000000"/>
          <w:sz w:val="24"/>
          <w:szCs w:val="24"/>
          <w:highlight w:val="none"/>
          <w:lang w:val="en-US" w:eastAsia="zh-CN"/>
        </w:rPr>
        <w:t xml:space="preserve">。</w:t>
      </w:r>
      <w:r>
        <w:rPr>
          <w:rFonts w:hint="eastAsia" w:hAnsi="宋体"/>
          <w:bCs/>
          <w:color w:val="auto"/>
          <w:sz w:val="24"/>
          <w:szCs w:val="24"/>
          <w:highlight w:val="none"/>
        </w:rPr>
        <w:t xml:space="preserve">提供详细的项目培训计划，如提供操作培训计划和维修培训计划,必要时提供正规培训班培训，确保操作人员掌握完成日常工作所需的基本操作方法，工程师掌握基本的维护保养操作技术为止。</w:t>
      </w:r>
      <w:r/>
    </w:p>
    <w:p>
      <w:pPr>
        <w:ind w:right="2" w:firstLine="482"/>
        <w:jc w:val="left"/>
        <w:keepLines w:val="0"/>
        <w:keepNext w:val="0"/>
        <w:pageBreakBefore w:val="0"/>
        <w:spacing w:line="360" w:lineRule="auto"/>
        <w:widowControl w:val="off"/>
        <w:rPr>
          <w:rStyle w:val="838"/>
          <w:rFonts w:hint="eastAsia" w:ascii="宋体" w:hAnsi="宋体" w:eastAsia="宋体" w:cs="宋体"/>
          <w:b/>
          <w:bCs/>
          <w:color w:val="000000"/>
          <w:sz w:val="24"/>
          <w:szCs w:val="24"/>
          <w:highlight w:val="none"/>
          <w:lang w:val="en-US" w:eastAsia="zh-CN"/>
        </w:rPr>
      </w:pPr>
      <w:r>
        <w:rPr>
          <w:rStyle w:val="838"/>
          <w:rFonts w:hint="eastAsia" w:ascii="宋体" w:hAnsi="宋体" w:eastAsia="宋体" w:cs="宋体"/>
          <w:b/>
          <w:bCs/>
          <w:color w:val="000000"/>
          <w:sz w:val="24"/>
          <w:szCs w:val="24"/>
          <w:highlight w:val="none"/>
          <w:lang w:val="en-US" w:eastAsia="zh-CN"/>
        </w:rPr>
        <w:t xml:space="preserve">八、</w:t>
      </w:r>
      <w:r>
        <w:rPr>
          <w:rStyle w:val="838"/>
          <w:rFonts w:hint="eastAsia" w:ascii="宋体" w:hAnsi="宋体" w:eastAsia="宋体" w:cs="宋体"/>
          <w:b/>
          <w:bCs/>
          <w:color w:val="000000"/>
          <w:sz w:val="24"/>
          <w:szCs w:val="24"/>
          <w:highlight w:val="none"/>
          <w:lang w:eastAsia="zh-CN"/>
        </w:rPr>
        <w:t xml:space="preserve">保修期外服务</w:t>
      </w:r>
      <w:r>
        <w:rPr>
          <w:rStyle w:val="838"/>
          <w:rFonts w:hint="eastAsia" w:ascii="宋体" w:hAnsi="宋体" w:eastAsia="宋体" w:cs="宋体"/>
          <w:b/>
          <w:bCs/>
          <w:color w:val="000000"/>
          <w:sz w:val="24"/>
          <w:szCs w:val="24"/>
          <w:highlight w:val="none"/>
          <w:lang w:val="en-US" w:eastAsia="zh-CN"/>
        </w:rPr>
        <w:t xml:space="preserve">要求</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lang w:eastAsia="zh-CN"/>
        </w:rPr>
      </w:pPr>
      <w:r>
        <w:rPr>
          <w:rStyle w:val="838"/>
          <w:rFonts w:hint="eastAsia" w:ascii="宋体" w:hAnsi="宋体" w:eastAsia="宋体" w:cs="宋体"/>
          <w:color w:val="000000"/>
          <w:sz w:val="24"/>
          <w:szCs w:val="24"/>
          <w:highlight w:val="none"/>
          <w:lang w:eastAsia="zh-CN"/>
        </w:rPr>
        <w:t xml:space="preserve">1</w:t>
      </w:r>
      <w:r>
        <w:rPr>
          <w:rStyle w:val="838"/>
          <w:rFonts w:hint="eastAsia" w:ascii="宋体" w:hAnsi="宋体" w:eastAsia="宋体" w:cs="宋体"/>
          <w:color w:val="000000"/>
          <w:sz w:val="24"/>
          <w:szCs w:val="24"/>
          <w:highlight w:val="none"/>
          <w:lang w:val="en-US" w:eastAsia="zh-CN"/>
        </w:rPr>
        <w:t xml:space="preserve">.</w:t>
      </w:r>
      <w:r>
        <w:rPr>
          <w:rStyle w:val="838"/>
          <w:rFonts w:hint="eastAsia" w:ascii="宋体" w:hAnsi="宋体" w:eastAsia="宋体" w:cs="宋体"/>
          <w:color w:val="000000"/>
          <w:sz w:val="24"/>
          <w:szCs w:val="24"/>
          <w:highlight w:val="none"/>
          <w:lang w:eastAsia="zh-CN"/>
        </w:rPr>
        <w:t xml:space="preserve">对超过保修期的设备提供免费电话咨询。</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lang w:eastAsia="zh-CN"/>
        </w:rPr>
      </w:pPr>
      <w:r>
        <w:rPr>
          <w:rStyle w:val="838"/>
          <w:rFonts w:hint="eastAsia" w:ascii="宋体" w:hAnsi="宋体" w:eastAsia="宋体" w:cs="宋体"/>
          <w:color w:val="000000"/>
          <w:sz w:val="24"/>
          <w:szCs w:val="24"/>
          <w:highlight w:val="none"/>
          <w:lang w:eastAsia="zh-CN"/>
        </w:rPr>
        <w:t xml:space="preserve">2</w:t>
      </w:r>
      <w:r>
        <w:rPr>
          <w:rStyle w:val="838"/>
          <w:rFonts w:hint="eastAsia" w:ascii="宋体" w:hAnsi="宋体" w:eastAsia="宋体" w:cs="宋体"/>
          <w:color w:val="000000"/>
          <w:sz w:val="24"/>
          <w:szCs w:val="24"/>
          <w:highlight w:val="none"/>
          <w:lang w:val="en-US" w:eastAsia="zh-CN"/>
        </w:rPr>
        <w:t xml:space="preserve">.</w:t>
      </w:r>
      <w:r>
        <w:rPr>
          <w:rStyle w:val="838"/>
          <w:rFonts w:hint="eastAsia" w:ascii="宋体" w:hAnsi="宋体" w:eastAsia="宋体" w:cs="宋体"/>
          <w:color w:val="000000"/>
          <w:sz w:val="24"/>
          <w:szCs w:val="24"/>
          <w:highlight w:val="none"/>
          <w:lang w:eastAsia="zh-CN"/>
        </w:rPr>
        <w:t xml:space="preserve">为设备提供终身服务。</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lang w:eastAsia="zh-CN"/>
        </w:rPr>
      </w:pPr>
      <w:r>
        <w:rPr>
          <w:rStyle w:val="838"/>
          <w:rFonts w:hint="eastAsia" w:ascii="宋体" w:hAnsi="宋体" w:eastAsia="宋体" w:cs="宋体"/>
          <w:color w:val="000000"/>
          <w:sz w:val="24"/>
          <w:szCs w:val="24"/>
          <w:highlight w:val="none"/>
          <w:lang w:eastAsia="zh-CN"/>
        </w:rPr>
        <w:t xml:space="preserve">3</w:t>
      </w:r>
      <w:r>
        <w:rPr>
          <w:rStyle w:val="838"/>
          <w:rFonts w:hint="eastAsia" w:ascii="宋体" w:hAnsi="宋体" w:eastAsia="宋体" w:cs="宋体"/>
          <w:color w:val="000000"/>
          <w:sz w:val="24"/>
          <w:szCs w:val="24"/>
          <w:highlight w:val="none"/>
          <w:lang w:val="en-US" w:eastAsia="zh-CN"/>
        </w:rPr>
        <w:t xml:space="preserve">.</w:t>
      </w:r>
      <w:r>
        <w:rPr>
          <w:rStyle w:val="838"/>
          <w:rFonts w:hint="eastAsia" w:ascii="宋体" w:hAnsi="宋体" w:eastAsia="宋体" w:cs="宋体"/>
          <w:color w:val="000000"/>
          <w:sz w:val="24"/>
          <w:szCs w:val="24"/>
          <w:highlight w:val="none"/>
          <w:lang w:eastAsia="zh-CN"/>
        </w:rPr>
        <w:t xml:space="preserve">提供优惠保修服务或配件报价，只收取配件成本费，免收人工费和其它工时杂费。</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lang w:eastAsia="zh-CN"/>
        </w:rPr>
      </w:pPr>
      <w:r>
        <w:rPr>
          <w:rStyle w:val="838"/>
          <w:rFonts w:hint="eastAsia" w:ascii="宋体" w:hAnsi="宋体" w:eastAsia="宋体" w:cs="宋体"/>
          <w:color w:val="000000"/>
          <w:sz w:val="24"/>
          <w:szCs w:val="24"/>
          <w:highlight w:val="none"/>
          <w:lang w:eastAsia="zh-CN"/>
        </w:rPr>
        <w:t xml:space="preserve">4</w:t>
      </w:r>
      <w:r>
        <w:rPr>
          <w:rStyle w:val="838"/>
          <w:rFonts w:hint="eastAsia" w:ascii="宋体" w:hAnsi="宋体" w:eastAsia="宋体" w:cs="宋体"/>
          <w:color w:val="000000"/>
          <w:sz w:val="24"/>
          <w:szCs w:val="24"/>
          <w:highlight w:val="none"/>
          <w:lang w:val="en-US" w:eastAsia="zh-CN"/>
        </w:rPr>
        <w:t xml:space="preserve">.</w:t>
      </w:r>
      <w:r>
        <w:rPr>
          <w:rStyle w:val="838"/>
          <w:rFonts w:hint="eastAsia" w:ascii="宋体" w:hAnsi="宋体" w:eastAsia="宋体" w:cs="宋体"/>
          <w:color w:val="000000"/>
          <w:sz w:val="24"/>
          <w:szCs w:val="24"/>
          <w:highlight w:val="none"/>
          <w:lang w:eastAsia="zh-CN"/>
        </w:rPr>
        <w:t xml:space="preserve">提供紧急维修服务。</w:t>
      </w:r>
      <w:r/>
    </w:p>
    <w:p>
      <w:pPr>
        <w:ind w:firstLine="480"/>
        <w:keepLines w:val="0"/>
        <w:keepNext w:val="0"/>
        <w:pageBreakBefore w:val="0"/>
        <w:spacing w:line="360" w:lineRule="auto"/>
        <w:rPr>
          <w:rStyle w:val="838"/>
          <w:rFonts w:hint="eastAsia" w:ascii="宋体" w:hAnsi="宋体" w:eastAsia="宋体" w:cs="宋体"/>
          <w:color w:val="000000"/>
          <w:sz w:val="24"/>
          <w:szCs w:val="24"/>
          <w:highlight w:val="none"/>
          <w:lang w:eastAsia="zh-CN"/>
        </w:rPr>
      </w:pPr>
      <w:r>
        <w:rPr>
          <w:rStyle w:val="838"/>
          <w:rFonts w:hint="eastAsia" w:ascii="宋体" w:hAnsi="宋体" w:eastAsia="宋体" w:cs="宋体"/>
          <w:color w:val="000000"/>
          <w:sz w:val="24"/>
          <w:szCs w:val="24"/>
          <w:highlight w:val="none"/>
          <w:lang w:eastAsia="zh-CN"/>
        </w:rPr>
        <w:t xml:space="preserve">5</w:t>
      </w:r>
      <w:r>
        <w:rPr>
          <w:rStyle w:val="838"/>
          <w:rFonts w:hint="eastAsia" w:ascii="宋体" w:hAnsi="宋体" w:eastAsia="宋体" w:cs="宋体"/>
          <w:color w:val="000000"/>
          <w:sz w:val="24"/>
          <w:szCs w:val="24"/>
          <w:highlight w:val="none"/>
          <w:lang w:val="en-US" w:eastAsia="zh-CN"/>
        </w:rPr>
        <w:t xml:space="preserve">.</w:t>
      </w:r>
      <w:r>
        <w:rPr>
          <w:rStyle w:val="838"/>
          <w:rFonts w:hint="eastAsia" w:ascii="宋体" w:hAnsi="宋体" w:eastAsia="宋体" w:cs="宋体"/>
          <w:color w:val="000000"/>
          <w:sz w:val="24"/>
          <w:szCs w:val="24"/>
          <w:highlight w:val="none"/>
          <w:lang w:eastAsia="zh-CN"/>
        </w:rPr>
        <w:t xml:space="preserve">提供升级软件服务。</w:t>
      </w:r>
      <w:r/>
    </w:p>
    <w:p>
      <w:pPr>
        <w:numPr>
          <w:ilvl w:val="0"/>
          <w:numId w:val="0"/>
        </w:numPr>
        <w:ind w:firstLine="482"/>
        <w:keepLines w:val="0"/>
        <w:keepNext w:val="0"/>
        <w:pageBreakBefore w:val="0"/>
        <w:spacing w:line="360" w:lineRule="auto"/>
        <w:widowControl/>
        <w:rPr>
          <w:sz w:val="24"/>
          <w:szCs w:val="32"/>
        </w:rPr>
        <w:outlineLvl w:val="9"/>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3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3"/>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2"/>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1"/>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4"/>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4"/>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4"/>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4"/>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4"/>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4"/>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4"/>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4"/>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4"/>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4"/>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4"/>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4"/>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徐州市中心医院双能X射线骨密度仪</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49"/>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49"/>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49"/>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24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49"/>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4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49"/>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4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4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徐州市中心医院双能X射线骨密度仪</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1"/>
        <w:rPr>
          <w:rFonts w:hint="eastAsia" w:ascii="宋体" w:hAnsi="宋体" w:cs="宋体"/>
          <w:sz w:val="24"/>
          <w:highlight w:val="none"/>
        </w:rPr>
      </w:pPr>
      <w:r>
        <w:rPr>
          <w:rFonts w:hint="eastAsia" w:ascii="宋体" w:hAnsi="宋体" w:cs="宋体"/>
          <w:sz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公司（单位）名称（加盖CA电子公章）：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日期：  年  月  日         </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44"/>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4"/>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4"/>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一、产品的一级组件是指直接组成产品的组件。产品的二级组件是指直接组成产品一级组件的组件。一级组件不可分解的，视同二级组件。</w:t>
      </w:r>
      <w:r/>
    </w:p>
    <w:p>
      <w:pPr>
        <w:pStyle w:val="944"/>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4"/>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三、产品总成本和组件成本以相关会计核算数据、采购合同、进货记录等为基础进行计算。</w:t>
      </w:r>
      <w:r/>
    </w:p>
    <w:p>
      <w:pPr>
        <w:pStyle w:val="944"/>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徐州市中心医院</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0"/>
        <w:spacing w:line="360" w:lineRule="auto"/>
        <w:rPr>
          <w:rFonts w:hint="eastAsia" w:ascii="宋体" w:hAnsi="宋体" w:cs="宋体"/>
          <w:color w:val="auto"/>
          <w:sz w:val="24"/>
          <w:highlight w:val="none"/>
        </w:rPr>
      </w:pPr>
      <w:r/>
      <w:bookmarkStart w:id="4" w:name="_GoBack"/>
      <w:r/>
      <w:bookmarkEnd w:id="4"/>
      <w:r/>
      <w:r/>
    </w:p>
    <w:p>
      <w:pPr>
        <w:ind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投标人为</w:t>
      </w:r>
      <w:r>
        <w:rPr>
          <w:rFonts w:hint="eastAsia" w:ascii="宋体" w:hAnsi="宋体" w:cs="宋体"/>
          <w:b/>
          <w:bCs/>
          <w:color w:val="auto"/>
          <w:sz w:val="24"/>
          <w:szCs w:val="24"/>
          <w:highlight w:val="none"/>
          <w:lang w:val="en-US" w:eastAsia="zh-CN"/>
        </w:rPr>
        <w:t xml:space="preserve">制造商的需提供《辐射安全许可证》，投标人为代理商的需提供《辐射安全许可证》及所投产品制造商的《辐射安全许可证》。</w:t>
      </w:r>
      <w:r/>
    </w:p>
    <w:p>
      <w:pPr>
        <w:ind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ind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45"/>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33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33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48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48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none" w:color="auto" w:sz="0"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徐州市中心医院双能X射线骨密度仪</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90"/>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4">
    <w:name w:val="Heading 1"/>
    <w:basedOn w:val="783"/>
    <w:next w:val="783"/>
    <w:link w:val="857"/>
    <w:uiPriority w:val="9"/>
    <w:qFormat/>
    <w:pPr>
      <w:jc w:val="center"/>
      <w:keepLines/>
      <w:keepNext/>
      <w:spacing w:before="100" w:after="100" w:line="240" w:lineRule="auto"/>
      <w:outlineLvl w:val="0"/>
    </w:pPr>
    <w:rPr>
      <w:rFonts w:ascii="Arial" w:hAnsi="Arial" w:cs="Arial"/>
      <w:b/>
      <w:szCs w:val="40"/>
    </w:rPr>
  </w:style>
  <w:style w:type="paragraph" w:styleId="785">
    <w:name w:val="Heading 2"/>
    <w:basedOn w:val="783"/>
    <w:next w:val="783"/>
    <w:link w:val="858"/>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59"/>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60"/>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61"/>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62"/>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64"/>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65"/>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right="0" w:firstLine="0"/>
      <w:spacing w:after="57"/>
    </w:pPr>
  </w:style>
  <w:style w:type="paragraph" w:styleId="796">
    <w:name w:val="Normal Indent"/>
    <w:basedOn w:val="783"/>
    <w:uiPriority w:val="0"/>
    <w:qFormat/>
    <w:pPr>
      <w:ind w:firstLine="420"/>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index 5"/>
    <w:basedOn w:val="783"/>
    <w:next w:val="783"/>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99">
    <w:name w:val="annotation text"/>
    <w:basedOn w:val="783"/>
    <w:uiPriority w:val="99"/>
    <w:semiHidden/>
    <w:unhideWhenUsed/>
    <w:qFormat/>
    <w:pPr>
      <w:jc w:val="left"/>
    </w:pPr>
  </w:style>
  <w:style w:type="paragraph" w:styleId="800">
    <w:name w:val="Body Text"/>
    <w:basedOn w:val="783"/>
    <w:uiPriority w:val="0"/>
    <w:qFormat/>
    <w:rPr>
      <w:rFonts w:ascii="楷体_GB2312" w:hAnsi="Arial" w:eastAsia="楷体_GB2312"/>
      <w:sz w:val="28"/>
      <w:szCs w:val="28"/>
    </w:rPr>
  </w:style>
  <w:style w:type="paragraph" w:styleId="801">
    <w:name w:val="Body Text Indent"/>
    <w:basedOn w:val="783"/>
    <w:next w:val="783"/>
    <w:uiPriority w:val="0"/>
    <w:qFormat/>
    <w:pPr>
      <w:ind w:left="420"/>
      <w:spacing w:after="120"/>
    </w:pPr>
    <w:rPr>
      <w:rFonts w:ascii="Calibri" w:hAnsi="Calibri"/>
    </w:rPr>
  </w:style>
  <w:style w:type="paragraph" w:styleId="802">
    <w:name w:val="Block Text"/>
    <w:basedOn w:val="783"/>
    <w:uiPriority w:val="99"/>
    <w:unhideWhenUsed/>
    <w:qFormat/>
    <w:pPr>
      <w:ind w:left="1440" w:right="1440"/>
      <w:spacing w:after="120"/>
    </w:pPr>
  </w:style>
  <w:style w:type="paragraph" w:styleId="803">
    <w:name w:val="toc 5"/>
    <w:basedOn w:val="783"/>
    <w:next w:val="783"/>
    <w:uiPriority w:val="39"/>
    <w:unhideWhenUsed/>
    <w:qFormat/>
    <w:pPr>
      <w:ind w:left="1134" w:right="0" w:firstLine="0"/>
      <w:spacing w:after="57"/>
    </w:pPr>
  </w:style>
  <w:style w:type="paragraph" w:styleId="804">
    <w:name w:val="toc 3"/>
    <w:basedOn w:val="783"/>
    <w:next w:val="783"/>
    <w:uiPriority w:val="39"/>
    <w:unhideWhenUsed/>
    <w:qFormat/>
    <w:pPr>
      <w:ind w:left="567" w:right="0" w:firstLine="0"/>
      <w:spacing w:after="57"/>
    </w:pPr>
  </w:style>
  <w:style w:type="paragraph" w:styleId="805">
    <w:name w:val="Plain Text"/>
    <w:basedOn w:val="783"/>
    <w:uiPriority w:val="0"/>
    <w:qFormat/>
    <w:rPr>
      <w:rFonts w:ascii="宋体" w:hAnsi="宋体"/>
    </w:rPr>
  </w:style>
  <w:style w:type="paragraph" w:styleId="806">
    <w:name w:val="toc 8"/>
    <w:basedOn w:val="783"/>
    <w:next w:val="783"/>
    <w:uiPriority w:val="39"/>
    <w:unhideWhenUsed/>
    <w:qFormat/>
    <w:pPr>
      <w:ind w:left="1984" w:right="0" w:firstLine="0"/>
      <w:spacing w:after="57"/>
    </w:pPr>
  </w:style>
  <w:style w:type="paragraph" w:styleId="807">
    <w:name w:val="endnote text"/>
    <w:basedOn w:val="783"/>
    <w:link w:val="877"/>
    <w:uiPriority w:val="99"/>
    <w:semiHidden/>
    <w:unhideWhenUsed/>
    <w:qFormat/>
    <w:pPr>
      <w:spacing w:after="0" w:line="240" w:lineRule="auto"/>
    </w:pPr>
    <w:rPr>
      <w:sz w:val="20"/>
    </w:rPr>
  </w:style>
  <w:style w:type="paragraph" w:styleId="808">
    <w:name w:val="Footer"/>
    <w:basedOn w:val="783"/>
    <w:link w:val="875"/>
    <w:uiPriority w:val="99"/>
    <w:unhideWhenUsed/>
    <w:qFormat/>
    <w:pPr>
      <w:spacing w:after="0" w:line="240" w:lineRule="auto"/>
      <w:tabs>
        <w:tab w:val="center" w:pos="7143" w:leader="none"/>
        <w:tab w:val="right" w:pos="14287" w:leader="none"/>
      </w:tabs>
    </w:pPr>
  </w:style>
  <w:style w:type="paragraph" w:styleId="809">
    <w:name w:val="envelope return"/>
    <w:basedOn w:val="783"/>
    <w:uiPriority w:val="0"/>
    <w:qFormat/>
    <w:rPr>
      <w:rFonts w:ascii="Arial" w:hAnsi="Arial"/>
    </w:rPr>
  </w:style>
  <w:style w:type="paragraph" w:styleId="810">
    <w:name w:val="Header"/>
    <w:basedOn w:val="783"/>
    <w:link w:val="874"/>
    <w:uiPriority w:val="99"/>
    <w:unhideWhenUsed/>
    <w:qFormat/>
    <w:pPr>
      <w:spacing w:after="0" w:line="240" w:lineRule="auto"/>
      <w:tabs>
        <w:tab w:val="center" w:pos="7143" w:leader="none"/>
        <w:tab w:val="right" w:pos="14287" w:leader="none"/>
      </w:tabs>
    </w:pPr>
  </w:style>
  <w:style w:type="paragraph" w:styleId="811">
    <w:name w:val="toc 1"/>
    <w:basedOn w:val="783"/>
    <w:next w:val="783"/>
    <w:uiPriority w:val="39"/>
    <w:unhideWhenUsed/>
    <w:qFormat/>
    <w:pPr>
      <w:ind w:left="0" w:right="0" w:firstLine="0"/>
      <w:spacing w:after="57"/>
    </w:pPr>
  </w:style>
  <w:style w:type="paragraph" w:styleId="812">
    <w:name w:val="toc 4"/>
    <w:basedOn w:val="783"/>
    <w:next w:val="783"/>
    <w:uiPriority w:val="39"/>
    <w:unhideWhenUsed/>
    <w:qFormat/>
    <w:pPr>
      <w:ind w:left="850" w:right="0" w:firstLine="0"/>
      <w:spacing w:after="57"/>
    </w:pPr>
  </w:style>
  <w:style w:type="paragraph" w:styleId="813">
    <w:name w:val="Subtitle"/>
    <w:basedOn w:val="783"/>
    <w:next w:val="783"/>
    <w:link w:val="869"/>
    <w:uiPriority w:val="11"/>
    <w:qFormat/>
    <w:pPr>
      <w:spacing w:before="200" w:after="200"/>
    </w:pPr>
    <w:rPr>
      <w:sz w:val="24"/>
      <w:szCs w:val="24"/>
    </w:rPr>
  </w:style>
  <w:style w:type="paragraph" w:styleId="814">
    <w:name w:val="List"/>
    <w:basedOn w:val="783"/>
    <w:uiPriority w:val="99"/>
    <w:qFormat/>
    <w:pPr>
      <w:contextualSpacing/>
      <w:ind w:left="200" w:hanging="200"/>
      <w:spacing w:line="360" w:lineRule="auto"/>
    </w:pPr>
    <w:rPr>
      <w:rFonts w:ascii="Calibri" w:hAnsi="Calibri"/>
      <w:szCs w:val="20"/>
    </w:rPr>
  </w:style>
  <w:style w:type="paragraph" w:styleId="815">
    <w:name w:val="footnote text"/>
    <w:basedOn w:val="783"/>
    <w:next w:val="798"/>
    <w:link w:val="876"/>
    <w:uiPriority w:val="99"/>
    <w:semiHidden/>
    <w:unhideWhenUsed/>
    <w:qFormat/>
    <w:pPr>
      <w:spacing w:after="40" w:line="240" w:lineRule="auto"/>
    </w:pPr>
    <w:rPr>
      <w:sz w:val="18"/>
    </w:rPr>
  </w:style>
  <w:style w:type="paragraph" w:styleId="816">
    <w:name w:val="toc 6"/>
    <w:basedOn w:val="783"/>
    <w:next w:val="783"/>
    <w:uiPriority w:val="39"/>
    <w:unhideWhenUsed/>
    <w:qFormat/>
    <w:pPr>
      <w:ind w:left="1417" w:right="0" w:firstLine="0"/>
      <w:spacing w:after="57"/>
    </w:pPr>
  </w:style>
  <w:style w:type="paragraph" w:styleId="817">
    <w:name w:val="Body Text Indent 3"/>
    <w:basedOn w:val="783"/>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8">
    <w:name w:val="table of figures"/>
    <w:basedOn w:val="783"/>
    <w:next w:val="783"/>
    <w:uiPriority w:val="99"/>
    <w:unhideWhenUsed/>
    <w:qFormat/>
    <w:pPr>
      <w:spacing w:after="0" w:afterAutospacing="0"/>
    </w:pPr>
  </w:style>
  <w:style w:type="paragraph" w:styleId="819">
    <w:name w:val="toc 2"/>
    <w:basedOn w:val="783"/>
    <w:next w:val="783"/>
    <w:uiPriority w:val="39"/>
    <w:unhideWhenUsed/>
    <w:qFormat/>
    <w:pPr>
      <w:ind w:left="283" w:right="0" w:firstLine="0"/>
      <w:spacing w:after="57"/>
    </w:pPr>
  </w:style>
  <w:style w:type="paragraph" w:styleId="820">
    <w:name w:val="toc 9"/>
    <w:basedOn w:val="783"/>
    <w:next w:val="783"/>
    <w:uiPriority w:val="39"/>
    <w:unhideWhenUsed/>
    <w:qFormat/>
    <w:pPr>
      <w:ind w:left="2268" w:right="0" w:firstLine="0"/>
      <w:spacing w:after="57"/>
    </w:pPr>
  </w:style>
  <w:style w:type="paragraph" w:styleId="821">
    <w:name w:val="Normal (Web)"/>
    <w:basedOn w:val="783"/>
    <w:uiPriority w:val="0"/>
    <w:qFormat/>
    <w:pPr>
      <w:ind w:left="0" w:right="0"/>
      <w:jc w:val="left"/>
      <w:spacing w:before="0" w:beforeAutospacing="1" w:after="0" w:afterAutospacing="1"/>
    </w:pPr>
    <w:rPr>
      <w:sz w:val="24"/>
      <w:lang w:val="en-US" w:eastAsia="zh-CN" w:bidi="ar"/>
    </w:rPr>
  </w:style>
  <w:style w:type="paragraph" w:styleId="822">
    <w:name w:val="Title"/>
    <w:basedOn w:val="783"/>
    <w:next w:val="783"/>
    <w:link w:val="868"/>
    <w:uiPriority w:val="10"/>
    <w:qFormat/>
    <w:pPr>
      <w:contextualSpacing/>
      <w:spacing w:before="300" w:after="200"/>
    </w:pPr>
    <w:rPr>
      <w:sz w:val="48"/>
      <w:szCs w:val="48"/>
    </w:rPr>
  </w:style>
  <w:style w:type="paragraph" w:styleId="823">
    <w:name w:val="Body Text First Indent 2"/>
    <w:basedOn w:val="801"/>
    <w:next w:val="814"/>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3"/>
    <w:uiPriority w:val="0"/>
    <w:qFormat/>
    <w:rPr>
      <w:b/>
    </w:rPr>
  </w:style>
  <w:style w:type="character" w:styleId="826">
    <w:name w:val="endnote reference"/>
    <w:uiPriority w:val="99"/>
    <w:semiHidden/>
    <w:unhideWhenUsed/>
    <w:qFormat/>
    <w:rPr>
      <w:vertAlign w:val="superscript"/>
    </w:rPr>
  </w:style>
  <w:style w:type="character" w:styleId="827">
    <w:name w:val="page number"/>
    <w:uiPriority w:val="0"/>
    <w:qFormat/>
  </w:style>
  <w:style w:type="character" w:styleId="828">
    <w:name w:val="Emphasis"/>
    <w:basedOn w:val="793"/>
    <w:uiPriority w:val="20"/>
    <w:qFormat/>
    <w:rPr>
      <w:i/>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一级条标题"/>
    <w:basedOn w:val="832"/>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3" w:customStyle="1">
    <w:name w:val="正文1"/>
    <w:basedOn w:val="834"/>
    <w:next w:val="835"/>
    <w:uiPriority w:val="0"/>
    <w:qFormat/>
    <w:pPr>
      <w:jc w:val="left"/>
      <w:spacing w:line="360" w:lineRule="atLeast"/>
    </w:pPr>
    <w:rPr>
      <w:rFonts w:ascii="宋体" w:hAnsi="Calibri" w:eastAsia="宋体" w:cs="Times New Roman"/>
      <w:sz w:val="24"/>
      <w:szCs w:val="20"/>
    </w:rPr>
  </w:style>
  <w:style w:type="paragraph" w:styleId="834"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脚注文本1"/>
    <w:basedOn w:val="833"/>
    <w:next w:val="836"/>
    <w:uiPriority w:val="0"/>
    <w:qFormat/>
    <w:rPr>
      <w:rFonts w:eastAsia="Times New Roman"/>
      <w:sz w:val="18"/>
      <w:szCs w:val="18"/>
    </w:rPr>
  </w:style>
  <w:style w:type="paragraph" w:styleId="836" w:customStyle="1">
    <w:name w:val="索引 51"/>
    <w:basedOn w:val="833"/>
    <w:next w:val="833"/>
    <w:uiPriority w:val="0"/>
    <w:qFormat/>
    <w:pPr>
      <w:ind w:left="798"/>
    </w:pPr>
    <w:rPr>
      <w:rFonts w:ascii="Calibri" w:hAnsi="Calibri"/>
    </w:rPr>
  </w:style>
  <w:style w:type="paragraph" w:styleId="837" w:customStyle="1">
    <w:name w:val="段"/>
    <w:basedOn w:val="833"/>
    <w:next w:val="783"/>
    <w:uiPriority w:val="0"/>
    <w:qFormat/>
    <w:pPr>
      <w:ind w:firstLine="200"/>
      <w:widowControl/>
    </w:pPr>
    <w:rPr>
      <w:sz w:val="20"/>
    </w:rPr>
  </w:style>
  <w:style w:type="character" w:styleId="838" w:customStyle="1">
    <w:name w:val="NormalCharacter11"/>
    <w:link w:val="783"/>
    <w:uiPriority w:val="0"/>
    <w:semiHidden/>
    <w:qFormat/>
    <w:rPr>
      <w:rFonts w:ascii="Times New Roman" w:hAnsi="Times New Roman" w:eastAsia="宋体"/>
      <w:sz w:val="28"/>
      <w:szCs w:val="24"/>
      <w:lang w:val="en-US" w:eastAsia="zh-CN" w:bidi="ar-SA"/>
    </w:rPr>
  </w:style>
  <w:style w:type="paragraph" w:styleId="839" w:customStyle="1">
    <w:name w:val="表格文字"/>
    <w:basedOn w:val="840"/>
    <w:next w:val="841"/>
    <w:uiPriority w:val="99"/>
    <w:qFormat/>
    <w:pPr>
      <w:ind w:firstLine="0"/>
      <w:spacing w:before="25" w:after="25"/>
    </w:pPr>
    <w:rPr>
      <w:bCs/>
      <w:spacing w:val="10"/>
    </w:rPr>
  </w:style>
  <w:style w:type="paragraph" w:styleId="840" w:customStyle="1">
    <w:name w:val="正文文本缩进11"/>
    <w:basedOn w:val="783"/>
    <w:uiPriority w:val="99"/>
    <w:qFormat/>
    <w:pPr>
      <w:ind w:left="420"/>
      <w:spacing w:after="120"/>
    </w:pPr>
    <w:rPr>
      <w:rFonts w:ascii="Calibri" w:hAnsi="Calibri"/>
    </w:rPr>
  </w:style>
  <w:style w:type="paragraph" w:styleId="841" w:customStyle="1">
    <w:name w:val="正文文本12"/>
    <w:basedOn w:val="783"/>
    <w:next w:val="842"/>
    <w:uiPriority w:val="99"/>
    <w:qFormat/>
    <w:pPr>
      <w:spacing w:after="120"/>
    </w:pPr>
  </w:style>
  <w:style w:type="paragraph" w:styleId="842" w:customStyle="1">
    <w:name w:val="正文首行缩进1"/>
    <w:basedOn w:val="841"/>
    <w:next w:val="783"/>
    <w:uiPriority w:val="0"/>
    <w:qFormat/>
    <w:pPr>
      <w:ind w:firstLine="420"/>
    </w:pPr>
    <w:rPr>
      <w:rFonts w:ascii="仿宋_GB2312" w:hAnsi="Times New Roman" w:eastAsia="仿宋_GB2312"/>
      <w:sz w:val="30"/>
      <w:szCs w:val="30"/>
    </w:rPr>
  </w:style>
  <w:style w:type="paragraph" w:styleId="843" w:customStyle="1">
    <w:name w:val="目录 11"/>
    <w:basedOn w:val="844"/>
    <w:next w:val="834"/>
    <w:uiPriority w:val="0"/>
    <w:qFormat/>
    <w:pPr>
      <w:jc w:val="left"/>
      <w:spacing w:after="100" w:line="259" w:lineRule="auto"/>
      <w:widowControl/>
    </w:pPr>
    <w:rPr>
      <w:rFonts w:ascii="Calibri" w:hAnsi="Calibri"/>
      <w:sz w:val="22"/>
      <w:szCs w:val="22"/>
    </w:rPr>
  </w:style>
  <w:style w:type="paragraph" w:styleId="844" w:customStyle="1">
    <w:name w:val="正文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文本块11"/>
    <w:basedOn w:val="844"/>
    <w:uiPriority w:val="0"/>
    <w:qFormat/>
    <w:pPr>
      <w:ind w:left="1440" w:right="1440"/>
      <w:spacing w:after="120"/>
    </w:pPr>
  </w:style>
  <w:style w:type="paragraph" w:styleId="846" w:customStyle="1">
    <w:name w:val="正文文本1"/>
    <w:basedOn w:val="834"/>
    <w:next w:val="833"/>
    <w:uiPriority w:val="99"/>
    <w:qFormat/>
    <w:pPr>
      <w:spacing w:after="120"/>
    </w:pPr>
    <w:rPr>
      <w:rFonts w:ascii="Calibri" w:hAnsi="Calibri"/>
    </w:rPr>
  </w:style>
  <w:style w:type="paragraph" w:styleId="847"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848" w:customStyle="1">
    <w:name w:val="正文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文本缩进1"/>
    <w:basedOn w:val="783"/>
    <w:next w:val="850"/>
    <w:uiPriority w:val="0"/>
    <w:qFormat/>
    <w:pPr>
      <w:ind w:left="420"/>
      <w:spacing w:after="120"/>
    </w:pPr>
    <w:rPr>
      <w:rFonts w:ascii="Calibri" w:hAnsi="Calibri"/>
    </w:rPr>
  </w:style>
  <w:style w:type="paragraph" w:styleId="850" w:customStyle="1">
    <w:name w:val="寄信人地址1"/>
    <w:basedOn w:val="834"/>
    <w:uiPriority w:val="0"/>
    <w:qFormat/>
    <w:rPr>
      <w:rFonts w:ascii="Arial" w:hAnsi="Arial"/>
    </w:rPr>
  </w:style>
  <w:style w:type="paragraph" w:styleId="851" w:customStyle="1">
    <w:name w:val="文本块1"/>
    <w:basedOn w:val="783"/>
    <w:uiPriority w:val="99"/>
    <w:unhideWhenUsed/>
    <w:qFormat/>
    <w:pPr>
      <w:ind w:left="1440" w:right="1440"/>
      <w:spacing w:after="120"/>
    </w:pPr>
  </w:style>
  <w:style w:type="paragraph" w:styleId="852" w:customStyle="1">
    <w:name w:val="标题 41"/>
    <w:basedOn w:val="844"/>
    <w:next w:val="834"/>
    <w:link w:val="900"/>
    <w:uiPriority w:val="9"/>
    <w:qFormat/>
    <w:pPr>
      <w:keepLines/>
      <w:keepNext/>
      <w:spacing w:before="320" w:after="200"/>
      <w:outlineLvl w:val="3"/>
    </w:pPr>
    <w:rPr>
      <w:rFonts w:ascii="Arial" w:hAnsi="Arial" w:eastAsia="Arial" w:cs="Arial"/>
      <w:b/>
      <w:bCs/>
      <w:sz w:val="26"/>
      <w:szCs w:val="26"/>
    </w:rPr>
  </w:style>
  <w:style w:type="paragraph" w:styleId="853" w:customStyle="1">
    <w:name w:val="目录 111"/>
    <w:basedOn w:val="783"/>
    <w:next w:val="848"/>
    <w:uiPriority w:val="39"/>
    <w:unhideWhenUsed/>
    <w:qFormat/>
    <w:pPr>
      <w:ind w:left="0" w:right="0" w:firstLine="0"/>
      <w:spacing w:after="57"/>
    </w:pPr>
  </w:style>
  <w:style w:type="paragraph" w:styleId="854" w:customStyle="1">
    <w:name w:val="脚注文本11"/>
    <w:basedOn w:val="783"/>
    <w:next w:val="836"/>
    <w:link w:val="916"/>
    <w:uiPriority w:val="99"/>
    <w:unhideWhenUsed/>
    <w:qFormat/>
    <w:pPr>
      <w:spacing w:after="40" w:line="240" w:lineRule="auto"/>
    </w:pPr>
    <w:rPr>
      <w:sz w:val="18"/>
    </w:rPr>
  </w:style>
  <w:style w:type="paragraph" w:styleId="855" w:customStyle="1">
    <w:name w:val="文本块111"/>
    <w:basedOn w:val="783"/>
    <w:uiPriority w:val="99"/>
    <w:qFormat/>
    <w:pPr>
      <w:ind w:left="420" w:right="33"/>
      <w:jc w:val="left"/>
    </w:pPr>
    <w:rPr>
      <w:sz w:val="24"/>
      <w:szCs w:val="20"/>
    </w:rPr>
  </w:style>
  <w:style w:type="paragraph" w:styleId="856" w:customStyle="1">
    <w:name w:val="信息标题1"/>
    <w:basedOn w:val="783"/>
    <w:next w:val="84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character" w:styleId="857" w:customStyle="1">
    <w:name w:val="Heading 1 Char"/>
    <w:link w:val="784"/>
    <w:uiPriority w:val="9"/>
    <w:qFormat/>
    <w:rPr>
      <w:rFonts w:ascii="Arial" w:hAnsi="Arial" w:eastAsia="宋体" w:cs="Arial"/>
      <w:b/>
      <w:sz w:val="28"/>
      <w:szCs w:val="40"/>
    </w:rPr>
  </w:style>
  <w:style w:type="character" w:styleId="858" w:customStyle="1">
    <w:name w:val="Heading 2 Char"/>
    <w:link w:val="785"/>
    <w:uiPriority w:val="9"/>
    <w:qFormat/>
    <w:rPr>
      <w:rFonts w:ascii="Arial" w:hAnsi="Arial" w:eastAsia="Arial" w:cs="Arial"/>
      <w:sz w:val="34"/>
    </w:rPr>
  </w:style>
  <w:style w:type="character" w:styleId="859" w:customStyle="1">
    <w:name w:val="Heading 3 Char"/>
    <w:link w:val="786"/>
    <w:uiPriority w:val="9"/>
    <w:qFormat/>
    <w:rPr>
      <w:rFonts w:ascii="Arial" w:hAnsi="Arial" w:eastAsia="Arial" w:cs="Arial"/>
      <w:sz w:val="30"/>
      <w:szCs w:val="30"/>
    </w:rPr>
  </w:style>
  <w:style w:type="character" w:styleId="860" w:customStyle="1">
    <w:name w:val="Heading 4 Char"/>
    <w:link w:val="787"/>
    <w:uiPriority w:val="9"/>
    <w:qFormat/>
    <w:rPr>
      <w:rFonts w:ascii="Arial" w:hAnsi="Arial" w:eastAsia="Arial" w:cs="Arial"/>
      <w:b/>
      <w:bCs/>
      <w:sz w:val="26"/>
      <w:szCs w:val="26"/>
    </w:rPr>
  </w:style>
  <w:style w:type="character" w:styleId="861" w:customStyle="1">
    <w:name w:val="Heading 5 Char"/>
    <w:link w:val="788"/>
    <w:uiPriority w:val="9"/>
    <w:qFormat/>
    <w:rPr>
      <w:rFonts w:ascii="Arial" w:hAnsi="Arial" w:eastAsia="Arial" w:cs="Arial"/>
      <w:b/>
      <w:bCs/>
      <w:sz w:val="24"/>
      <w:szCs w:val="24"/>
    </w:rPr>
  </w:style>
  <w:style w:type="character" w:styleId="862" w:customStyle="1">
    <w:name w:val="Heading 6 Char"/>
    <w:link w:val="789"/>
    <w:uiPriority w:val="9"/>
    <w:qFormat/>
    <w:rPr>
      <w:rFonts w:ascii="Arial" w:hAnsi="Arial" w:eastAsia="Arial" w:cs="Arial"/>
      <w:b/>
      <w:bCs/>
      <w:sz w:val="22"/>
      <w:szCs w:val="22"/>
    </w:rPr>
  </w:style>
  <w:style w:type="character" w:styleId="863" w:customStyle="1">
    <w:name w:val="Heading 7 Char"/>
    <w:link w:val="790"/>
    <w:uiPriority w:val="9"/>
    <w:qFormat/>
    <w:rPr>
      <w:rFonts w:ascii="Arial" w:hAnsi="Arial" w:eastAsia="Arial" w:cs="Arial"/>
      <w:b/>
      <w:bCs/>
      <w:i/>
      <w:iCs/>
      <w:sz w:val="22"/>
      <w:szCs w:val="22"/>
    </w:rPr>
  </w:style>
  <w:style w:type="character" w:styleId="864" w:customStyle="1">
    <w:name w:val="Heading 8 Char"/>
    <w:link w:val="791"/>
    <w:uiPriority w:val="9"/>
    <w:qFormat/>
    <w:rPr>
      <w:rFonts w:ascii="Arial" w:hAnsi="Arial" w:eastAsia="Arial" w:cs="Arial"/>
      <w:i/>
      <w:iCs/>
      <w:sz w:val="22"/>
      <w:szCs w:val="22"/>
    </w:rPr>
  </w:style>
  <w:style w:type="character" w:styleId="865" w:customStyle="1">
    <w:name w:val="Heading 9 Char"/>
    <w:link w:val="792"/>
    <w:uiPriority w:val="9"/>
    <w:qFormat/>
    <w:rPr>
      <w:rFonts w:ascii="Arial" w:hAnsi="Arial" w:eastAsia="Arial" w:cs="Arial"/>
      <w:i/>
      <w:iCs/>
      <w:sz w:val="21"/>
      <w:szCs w:val="21"/>
    </w:rPr>
  </w:style>
  <w:style w:type="paragraph" w:styleId="866">
    <w:name w:val="List Paragraph"/>
    <w:basedOn w:val="783"/>
    <w:uiPriority w:val="34"/>
    <w:qFormat/>
    <w:pPr>
      <w:contextualSpacing/>
      <w:ind w:left="720"/>
    </w:p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link w:val="822"/>
    <w:uiPriority w:val="10"/>
    <w:qFormat/>
    <w:rPr>
      <w:sz w:val="48"/>
      <w:szCs w:val="48"/>
    </w:rPr>
  </w:style>
  <w:style w:type="character" w:styleId="869" w:customStyle="1">
    <w:name w:val="Subtitle Char"/>
    <w:link w:val="813"/>
    <w:uiPriority w:val="11"/>
    <w:qFormat/>
    <w:rPr>
      <w:sz w:val="24"/>
      <w:szCs w:val="24"/>
    </w:rPr>
  </w:style>
  <w:style w:type="paragraph" w:styleId="870">
    <w:name w:val="Quote"/>
    <w:basedOn w:val="783"/>
    <w:next w:val="783"/>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83"/>
    <w:next w:val="783"/>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link w:val="810"/>
    <w:uiPriority w:val="99"/>
    <w:qFormat/>
  </w:style>
  <w:style w:type="character" w:styleId="875" w:customStyle="1">
    <w:name w:val="Caption Char"/>
    <w:link w:val="808"/>
    <w:uiPriority w:val="99"/>
    <w:qFormat/>
  </w:style>
  <w:style w:type="character" w:styleId="876" w:customStyle="1">
    <w:name w:val="Footnote Text Char"/>
    <w:link w:val="815"/>
    <w:uiPriority w:val="99"/>
    <w:qFormat/>
    <w:rPr>
      <w:sz w:val="18"/>
    </w:rPr>
  </w:style>
  <w:style w:type="character" w:styleId="877" w:customStyle="1">
    <w:name w:val="Endnote Text Char"/>
    <w:link w:val="807"/>
    <w:uiPriority w:val="99"/>
    <w:qFormat/>
    <w:rPr>
      <w:sz w:val="20"/>
    </w:rPr>
  </w:style>
  <w:style w:type="paragraph" w:styleId="878" w:customStyle="1">
    <w:name w:val="标题 111"/>
    <w:basedOn w:val="783"/>
    <w:next w:val="783"/>
    <w:link w:val="910"/>
    <w:uiPriority w:val="9"/>
    <w:qFormat/>
    <w:pPr>
      <w:keepLines/>
      <w:keepNext/>
      <w:spacing w:before="480" w:after="200"/>
      <w:outlineLvl w:val="0"/>
    </w:pPr>
    <w:rPr>
      <w:rFonts w:ascii="Arial" w:hAnsi="Arial" w:eastAsia="Arial" w:cs="Arial"/>
      <w:sz w:val="40"/>
      <w:szCs w:val="40"/>
    </w:rPr>
  </w:style>
  <w:style w:type="paragraph" w:styleId="879" w:customStyle="1">
    <w:name w:val="标题 211"/>
    <w:basedOn w:val="783"/>
    <w:next w:val="783"/>
    <w:link w:val="899"/>
    <w:uiPriority w:val="9"/>
    <w:qFormat/>
    <w:pPr>
      <w:keepLines/>
      <w:keepNext/>
      <w:spacing w:before="360" w:after="200"/>
      <w:outlineLvl w:val="1"/>
    </w:pPr>
    <w:rPr>
      <w:rFonts w:ascii="Arial" w:hAnsi="Arial" w:eastAsia="Arial" w:cs="Arial"/>
      <w:sz w:val="34"/>
    </w:rPr>
  </w:style>
  <w:style w:type="paragraph" w:styleId="880" w:customStyle="1">
    <w:name w:val="标题 31"/>
    <w:basedOn w:val="783"/>
    <w:next w:val="783"/>
    <w:link w:val="894"/>
    <w:uiPriority w:val="9"/>
    <w:qFormat/>
    <w:pPr>
      <w:keepLines/>
      <w:keepNext/>
      <w:spacing w:before="320" w:after="200"/>
      <w:outlineLvl w:val="2"/>
    </w:pPr>
    <w:rPr>
      <w:rFonts w:ascii="Arial" w:hAnsi="Arial" w:eastAsia="Arial" w:cs="Arial"/>
      <w:sz w:val="30"/>
      <w:szCs w:val="30"/>
    </w:rPr>
  </w:style>
  <w:style w:type="paragraph" w:styleId="881" w:customStyle="1">
    <w:name w:val="标题 51"/>
    <w:basedOn w:val="783"/>
    <w:next w:val="783"/>
    <w:link w:val="904"/>
    <w:uiPriority w:val="9"/>
    <w:qFormat/>
    <w:pPr>
      <w:keepLines/>
      <w:keepNext/>
      <w:spacing w:before="320" w:after="200"/>
      <w:outlineLvl w:val="4"/>
    </w:pPr>
    <w:rPr>
      <w:rFonts w:ascii="Arial" w:hAnsi="Arial" w:eastAsia="Arial" w:cs="Arial"/>
      <w:b/>
      <w:bCs/>
      <w:sz w:val="24"/>
      <w:szCs w:val="24"/>
    </w:rPr>
  </w:style>
  <w:style w:type="paragraph" w:styleId="882" w:customStyle="1">
    <w:name w:val="标题 61"/>
    <w:basedOn w:val="783"/>
    <w:next w:val="783"/>
    <w:link w:val="911"/>
    <w:uiPriority w:val="9"/>
    <w:qFormat/>
    <w:pPr>
      <w:keepLines/>
      <w:keepNext/>
      <w:spacing w:before="320" w:after="200"/>
      <w:outlineLvl w:val="5"/>
    </w:pPr>
    <w:rPr>
      <w:rFonts w:ascii="Arial" w:hAnsi="Arial" w:eastAsia="Arial" w:cs="Arial"/>
      <w:b/>
      <w:bCs/>
      <w:sz w:val="22"/>
      <w:szCs w:val="22"/>
    </w:rPr>
  </w:style>
  <w:style w:type="paragraph" w:styleId="883" w:customStyle="1">
    <w:name w:val="标题 71"/>
    <w:basedOn w:val="783"/>
    <w:next w:val="783"/>
    <w:link w:val="915"/>
    <w:uiPriority w:val="9"/>
    <w:qFormat/>
    <w:pPr>
      <w:keepLines/>
      <w:keepNext/>
      <w:spacing w:before="320" w:after="200"/>
      <w:outlineLvl w:val="6"/>
    </w:pPr>
    <w:rPr>
      <w:rFonts w:ascii="Arial" w:hAnsi="Arial" w:eastAsia="Arial" w:cs="Arial"/>
      <w:b/>
      <w:bCs/>
      <w:i/>
      <w:iCs/>
      <w:sz w:val="22"/>
      <w:szCs w:val="22"/>
    </w:rPr>
  </w:style>
  <w:style w:type="paragraph" w:styleId="884" w:customStyle="1">
    <w:name w:val="标题 81"/>
    <w:basedOn w:val="783"/>
    <w:next w:val="783"/>
    <w:link w:val="914"/>
    <w:uiPriority w:val="9"/>
    <w:qFormat/>
    <w:pPr>
      <w:keepLines/>
      <w:keepNext/>
      <w:spacing w:before="320" w:after="200"/>
      <w:outlineLvl w:val="7"/>
    </w:pPr>
    <w:rPr>
      <w:rFonts w:ascii="Arial" w:hAnsi="Arial" w:eastAsia="Arial" w:cs="Arial"/>
      <w:i/>
      <w:iCs/>
      <w:sz w:val="22"/>
      <w:szCs w:val="22"/>
    </w:rPr>
  </w:style>
  <w:style w:type="paragraph" w:styleId="885" w:customStyle="1">
    <w:name w:val="标题 91"/>
    <w:basedOn w:val="783"/>
    <w:next w:val="783"/>
    <w:link w:val="903"/>
    <w:uiPriority w:val="9"/>
    <w:qFormat/>
    <w:pPr>
      <w:keepLines/>
      <w:keepNext/>
      <w:spacing w:before="320" w:after="200"/>
      <w:outlineLvl w:val="8"/>
    </w:pPr>
    <w:rPr>
      <w:rFonts w:ascii="Arial" w:hAnsi="Arial" w:eastAsia="Arial" w:cs="Arial"/>
      <w:i/>
      <w:iCs/>
      <w:sz w:val="21"/>
      <w:szCs w:val="21"/>
    </w:rPr>
  </w:style>
  <w:style w:type="character" w:styleId="886" w:customStyle="1">
    <w:name w:val="默认段落字体11"/>
    <w:link w:val="783"/>
    <w:uiPriority w:val="1"/>
    <w:unhideWhenUsed/>
    <w:qFormat/>
  </w:style>
  <w:style w:type="table" w:styleId="887" w:customStyle="1">
    <w:name w:val="普通表格11"/>
    <w:uiPriority w:val="99"/>
    <w:unhideWhenUsed/>
    <w:qFormat/>
    <w:tblPr/>
  </w:style>
  <w:style w:type="character" w:styleId="888" w:customStyle="1">
    <w:name w:val="脚注引用1"/>
    <w:link w:val="783"/>
    <w:uiPriority w:val="99"/>
    <w:unhideWhenUsed/>
    <w:qFormat/>
    <w:rPr>
      <w:vertAlign w:val="superscript"/>
    </w:rPr>
  </w:style>
  <w:style w:type="character" w:styleId="889" w:customStyle="1">
    <w:name w:val="尾注引用1"/>
    <w:link w:val="783"/>
    <w:uiPriority w:val="99"/>
    <w:unhideWhenUsed/>
    <w:qFormat/>
    <w:rPr>
      <w:vertAlign w:val="superscript"/>
    </w:rPr>
  </w:style>
  <w:style w:type="character" w:styleId="890" w:customStyle="1">
    <w:name w:val="超链接11"/>
    <w:link w:val="783"/>
    <w:uiPriority w:val="99"/>
    <w:unhideWhenUsed/>
    <w:qFormat/>
    <w:rPr>
      <w:color w:val="0000ff"/>
      <w:u w:val="single"/>
    </w:rPr>
  </w:style>
  <w:style w:type="character" w:styleId="891" w:customStyle="1">
    <w:name w:val="Footer Char"/>
    <w:uiPriority w:val="99"/>
    <w:qFormat/>
  </w:style>
  <w:style w:type="character" w:styleId="892" w:customStyle="1">
    <w:name w:val="批注框文本 字符"/>
    <w:link w:val="893"/>
    <w:uiPriority w:val="0"/>
    <w:qFormat/>
    <w:rPr>
      <w:rFonts w:ascii="Times New Roman" w:hAnsi="Times New Roman" w:eastAsia="宋体" w:cs="Times New Roman"/>
      <w:sz w:val="18"/>
      <w:szCs w:val="18"/>
    </w:rPr>
  </w:style>
  <w:style w:type="paragraph" w:styleId="893" w:customStyle="1">
    <w:name w:val="批注框文本1"/>
    <w:basedOn w:val="783"/>
    <w:link w:val="892"/>
    <w:uiPriority w:val="0"/>
    <w:qFormat/>
    <w:rPr>
      <w:sz w:val="18"/>
      <w:szCs w:val="18"/>
    </w:rPr>
  </w:style>
  <w:style w:type="character" w:styleId="894" w:customStyle="1">
    <w:name w:val="标题 3 字符"/>
    <w:link w:val="880"/>
    <w:uiPriority w:val="9"/>
    <w:qFormat/>
    <w:rPr>
      <w:rFonts w:ascii="Arial" w:hAnsi="Arial" w:eastAsia="Arial" w:cs="Arial"/>
      <w:sz w:val="30"/>
      <w:szCs w:val="30"/>
    </w:rPr>
  </w:style>
  <w:style w:type="character" w:styleId="895" w:customStyle="1">
    <w:name w:val="标题 字符"/>
    <w:link w:val="896"/>
    <w:uiPriority w:val="10"/>
    <w:qFormat/>
    <w:rPr>
      <w:sz w:val="48"/>
      <w:szCs w:val="48"/>
    </w:rPr>
  </w:style>
  <w:style w:type="paragraph" w:styleId="896" w:customStyle="1">
    <w:name w:val="标题1"/>
    <w:basedOn w:val="783"/>
    <w:next w:val="783"/>
    <w:link w:val="895"/>
    <w:uiPriority w:val="10"/>
    <w:qFormat/>
    <w:pPr>
      <w:contextualSpacing/>
      <w:spacing w:before="300" w:after="200"/>
    </w:pPr>
    <w:rPr>
      <w:sz w:val="48"/>
      <w:szCs w:val="48"/>
    </w:rPr>
  </w:style>
  <w:style w:type="character" w:styleId="897" w:customStyle="1">
    <w:name w:val="副标题 字符"/>
    <w:link w:val="898"/>
    <w:uiPriority w:val="11"/>
    <w:qFormat/>
    <w:rPr>
      <w:sz w:val="24"/>
      <w:szCs w:val="24"/>
    </w:rPr>
  </w:style>
  <w:style w:type="paragraph" w:styleId="898" w:customStyle="1">
    <w:name w:val="副标题1"/>
    <w:basedOn w:val="783"/>
    <w:next w:val="783"/>
    <w:link w:val="897"/>
    <w:uiPriority w:val="11"/>
    <w:qFormat/>
    <w:pPr>
      <w:spacing w:before="200" w:after="200"/>
    </w:pPr>
    <w:rPr>
      <w:sz w:val="24"/>
      <w:szCs w:val="24"/>
    </w:rPr>
  </w:style>
  <w:style w:type="character" w:styleId="899" w:customStyle="1">
    <w:name w:val="标题 2 字符"/>
    <w:link w:val="879"/>
    <w:uiPriority w:val="9"/>
    <w:qFormat/>
    <w:rPr>
      <w:rFonts w:ascii="Arial" w:hAnsi="Arial" w:eastAsia="Arial" w:cs="Arial"/>
      <w:sz w:val="34"/>
    </w:rPr>
  </w:style>
  <w:style w:type="character" w:styleId="900" w:customStyle="1">
    <w:name w:val="标题 4 字符"/>
    <w:link w:val="852"/>
    <w:uiPriority w:val="9"/>
    <w:qFormat/>
    <w:rPr>
      <w:rFonts w:ascii="Arial" w:hAnsi="Arial" w:eastAsia="Arial" w:cs="Arial"/>
      <w:b/>
      <w:bCs/>
      <w:sz w:val="26"/>
      <w:szCs w:val="26"/>
    </w:rPr>
  </w:style>
  <w:style w:type="character" w:styleId="901" w:customStyle="1">
    <w:name w:val="页眉 字符"/>
    <w:link w:val="902"/>
    <w:uiPriority w:val="99"/>
    <w:qFormat/>
  </w:style>
  <w:style w:type="paragraph" w:styleId="902" w:customStyle="1">
    <w:name w:val="页眉11"/>
    <w:basedOn w:val="783"/>
    <w:link w:val="901"/>
    <w:uiPriority w:val="99"/>
    <w:unhideWhenUsed/>
    <w:qFormat/>
    <w:pPr>
      <w:spacing w:after="0" w:line="240" w:lineRule="auto"/>
      <w:tabs>
        <w:tab w:val="center" w:pos="7143" w:leader="none"/>
        <w:tab w:val="right" w:pos="14287" w:leader="none"/>
      </w:tabs>
    </w:pPr>
  </w:style>
  <w:style w:type="character" w:styleId="903" w:customStyle="1">
    <w:name w:val="标题 9 字符"/>
    <w:link w:val="885"/>
    <w:uiPriority w:val="9"/>
    <w:qFormat/>
    <w:rPr>
      <w:rFonts w:ascii="Arial" w:hAnsi="Arial" w:eastAsia="Arial" w:cs="Arial"/>
      <w:i/>
      <w:iCs/>
      <w:sz w:val="21"/>
      <w:szCs w:val="21"/>
    </w:rPr>
  </w:style>
  <w:style w:type="character" w:styleId="904" w:customStyle="1">
    <w:name w:val="标题 5 字符"/>
    <w:link w:val="881"/>
    <w:uiPriority w:val="9"/>
    <w:qFormat/>
    <w:rPr>
      <w:rFonts w:ascii="Arial" w:hAnsi="Arial" w:eastAsia="Arial" w:cs="Arial"/>
      <w:b/>
      <w:bCs/>
      <w:sz w:val="24"/>
      <w:szCs w:val="24"/>
    </w:rPr>
  </w:style>
  <w:style w:type="character" w:styleId="905" w:customStyle="1">
    <w:name w:val="font121"/>
    <w:link w:val="783"/>
    <w:uiPriority w:val="0"/>
    <w:qFormat/>
    <w:rPr>
      <w:rFonts w:hint="eastAsia" w:ascii="宋体" w:hAnsi="宋体" w:eastAsia="宋体" w:cs="宋体"/>
      <w:color w:val="000000"/>
      <w:sz w:val="18"/>
      <w:szCs w:val="18"/>
      <w:u w:val="none"/>
    </w:rPr>
  </w:style>
  <w:style w:type="character" w:styleId="906" w:customStyle="1">
    <w:name w:val="明显引用 字符"/>
    <w:link w:val="907"/>
    <w:uiPriority w:val="30"/>
    <w:qFormat/>
    <w:rPr>
      <w:i/>
    </w:rPr>
  </w:style>
  <w:style w:type="paragraph" w:styleId="907" w:customStyle="1">
    <w:name w:val="明显引用"/>
    <w:basedOn w:val="783"/>
    <w:next w:val="783"/>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引用 字符"/>
    <w:link w:val="909"/>
    <w:uiPriority w:val="29"/>
    <w:qFormat/>
    <w:rPr>
      <w:i/>
    </w:rPr>
  </w:style>
  <w:style w:type="paragraph" w:styleId="909" w:customStyle="1">
    <w:name w:val="引用"/>
    <w:basedOn w:val="783"/>
    <w:next w:val="783"/>
    <w:link w:val="908"/>
    <w:uiPriority w:val="29"/>
    <w:qFormat/>
    <w:pPr>
      <w:ind w:left="720" w:right="720"/>
    </w:pPr>
    <w:rPr>
      <w:i/>
    </w:rPr>
  </w:style>
  <w:style w:type="character" w:styleId="910" w:customStyle="1">
    <w:name w:val="标题 1 字符"/>
    <w:link w:val="878"/>
    <w:uiPriority w:val="9"/>
    <w:qFormat/>
    <w:rPr>
      <w:rFonts w:ascii="Arial" w:hAnsi="Arial" w:eastAsia="Arial" w:cs="Arial"/>
      <w:sz w:val="40"/>
      <w:szCs w:val="40"/>
    </w:rPr>
  </w:style>
  <w:style w:type="character" w:styleId="911" w:customStyle="1">
    <w:name w:val="标题 6 字符"/>
    <w:link w:val="882"/>
    <w:uiPriority w:val="9"/>
    <w:qFormat/>
    <w:rPr>
      <w:rFonts w:ascii="Arial" w:hAnsi="Arial" w:eastAsia="Arial" w:cs="Arial"/>
      <w:b/>
      <w:bCs/>
      <w:sz w:val="22"/>
      <w:szCs w:val="22"/>
    </w:rPr>
  </w:style>
  <w:style w:type="character" w:styleId="912" w:customStyle="1">
    <w:name w:val="页脚 字符"/>
    <w:link w:val="913"/>
    <w:uiPriority w:val="99"/>
    <w:qFormat/>
  </w:style>
  <w:style w:type="paragraph" w:styleId="913" w:customStyle="1">
    <w:name w:val="页脚11"/>
    <w:basedOn w:val="783"/>
    <w:link w:val="912"/>
    <w:uiPriority w:val="99"/>
    <w:unhideWhenUsed/>
    <w:qFormat/>
    <w:pPr>
      <w:spacing w:after="0" w:line="240" w:lineRule="auto"/>
      <w:tabs>
        <w:tab w:val="center" w:pos="7143" w:leader="none"/>
        <w:tab w:val="right" w:pos="14287" w:leader="none"/>
      </w:tabs>
    </w:pPr>
  </w:style>
  <w:style w:type="character" w:styleId="914" w:customStyle="1">
    <w:name w:val="标题 8 字符"/>
    <w:link w:val="884"/>
    <w:uiPriority w:val="9"/>
    <w:qFormat/>
    <w:rPr>
      <w:rFonts w:ascii="Arial" w:hAnsi="Arial" w:eastAsia="Arial" w:cs="Arial"/>
      <w:i/>
      <w:iCs/>
      <w:sz w:val="22"/>
      <w:szCs w:val="22"/>
    </w:rPr>
  </w:style>
  <w:style w:type="character" w:styleId="915" w:customStyle="1">
    <w:name w:val="标题 7 字符"/>
    <w:link w:val="883"/>
    <w:uiPriority w:val="9"/>
    <w:qFormat/>
    <w:rPr>
      <w:rFonts w:ascii="Arial" w:hAnsi="Arial" w:eastAsia="Arial" w:cs="Arial"/>
      <w:b/>
      <w:bCs/>
      <w:i/>
      <w:iCs/>
      <w:sz w:val="22"/>
      <w:szCs w:val="22"/>
    </w:rPr>
  </w:style>
  <w:style w:type="character" w:styleId="916" w:customStyle="1">
    <w:name w:val="脚注文本 字符"/>
    <w:link w:val="854"/>
    <w:uiPriority w:val="99"/>
    <w:qFormat/>
    <w:rPr>
      <w:sz w:val="18"/>
    </w:rPr>
  </w:style>
  <w:style w:type="character" w:styleId="917" w:customStyle="1">
    <w:name w:val="尾注文本 字符"/>
    <w:link w:val="918"/>
    <w:uiPriority w:val="99"/>
    <w:qFormat/>
    <w:rPr>
      <w:sz w:val="20"/>
    </w:rPr>
  </w:style>
  <w:style w:type="paragraph" w:styleId="918" w:customStyle="1">
    <w:name w:val="尾注文本1"/>
    <w:basedOn w:val="783"/>
    <w:link w:val="917"/>
    <w:uiPriority w:val="99"/>
    <w:unhideWhenUsed/>
    <w:qFormat/>
    <w:pPr>
      <w:spacing w:after="0" w:line="240" w:lineRule="auto"/>
    </w:pPr>
    <w:rPr>
      <w:sz w:val="20"/>
    </w:rPr>
  </w:style>
  <w:style w:type="character" w:styleId="919" w:customStyle="1">
    <w:name w:val="默认段落字体1"/>
    <w:link w:val="783"/>
    <w:uiPriority w:val="1"/>
    <w:unhideWhenUsed/>
    <w:qFormat/>
  </w:style>
  <w:style w:type="character" w:styleId="920" w:customStyle="1">
    <w:name w:val="超链接1"/>
    <w:link w:val="783"/>
    <w:uiPriority w:val="99"/>
    <w:unhideWhenUsed/>
    <w:qFormat/>
    <w:rPr>
      <w:color w:val="0000ff"/>
      <w:u w:val="single"/>
    </w:rPr>
  </w:style>
  <w:style w:type="character" w:styleId="921" w:customStyle="1">
    <w:name w:val="批注引用1"/>
    <w:link w:val="783"/>
    <w:uiPriority w:val="0"/>
    <w:qFormat/>
    <w:rPr>
      <w:sz w:val="21"/>
      <w:szCs w:val="21"/>
    </w:rPr>
  </w:style>
  <w:style w:type="character" w:styleId="922" w:customStyle="1">
    <w:name w:val="批注文字 字符"/>
    <w:link w:val="923"/>
    <w:uiPriority w:val="0"/>
    <w:qFormat/>
    <w:rPr>
      <w:rFonts w:ascii="Times New Roman" w:hAnsi="Times New Roman" w:eastAsia="宋体" w:cs="Times New Roman"/>
      <w:sz w:val="21"/>
      <w:szCs w:val="24"/>
    </w:rPr>
  </w:style>
  <w:style w:type="paragraph" w:styleId="923" w:customStyle="1">
    <w:name w:val="批注文字1"/>
    <w:basedOn w:val="783"/>
    <w:link w:val="922"/>
    <w:uiPriority w:val="0"/>
    <w:qFormat/>
    <w:pPr>
      <w:jc w:val="left"/>
    </w:pPr>
  </w:style>
  <w:style w:type="character" w:styleId="924" w:customStyle="1">
    <w:name w:val="批注主题 字符"/>
    <w:link w:val="925"/>
    <w:uiPriority w:val="0"/>
    <w:qFormat/>
    <w:rPr>
      <w:rFonts w:ascii="Times New Roman" w:hAnsi="Times New Roman" w:eastAsia="宋体" w:cs="Times New Roman"/>
      <w:b/>
      <w:bCs/>
      <w:sz w:val="21"/>
      <w:szCs w:val="24"/>
    </w:rPr>
  </w:style>
  <w:style w:type="paragraph" w:styleId="925" w:customStyle="1">
    <w:name w:val="批注主题1"/>
    <w:basedOn w:val="923"/>
    <w:next w:val="923"/>
    <w:link w:val="924"/>
    <w:uiPriority w:val="0"/>
    <w:qFormat/>
    <w:rPr>
      <w:b/>
      <w:bCs/>
    </w:rPr>
  </w:style>
  <w:style w:type="character" w:styleId="926" w:customStyle="1">
    <w:name w:val="font11"/>
    <w:link w:val="783"/>
    <w:uiPriority w:val="0"/>
    <w:qFormat/>
    <w:rPr>
      <w:rFonts w:hint="eastAsia" w:ascii="黑体" w:hAnsi="宋体" w:eastAsia="黑体" w:cs="黑体"/>
      <w:color w:val="000000"/>
      <w:sz w:val="18"/>
      <w:szCs w:val="18"/>
      <w:u w:val="none"/>
    </w:rPr>
  </w:style>
  <w:style w:type="character" w:styleId="927" w:customStyle="1">
    <w:name w:val="wyg1"/>
    <w:link w:val="783"/>
    <w:uiPriority w:val="6"/>
    <w:qFormat/>
    <w:rPr>
      <w:color w:val="000000"/>
      <w:sz w:val="20"/>
      <w:szCs w:val="20"/>
      <w:u w:val="none"/>
    </w:rPr>
  </w:style>
  <w:style w:type="character" w:styleId="928" w:customStyle="1">
    <w:name w:val="NormalCharacter1"/>
    <w:link w:val="783"/>
    <w:uiPriority w:val="0"/>
    <w:semiHidden/>
    <w:qFormat/>
    <w:rPr>
      <w:sz w:val="28"/>
      <w:lang w:val="en-US" w:eastAsia="zh-CN" w:bidi="ar-SA"/>
    </w:rPr>
  </w:style>
  <w:style w:type="character" w:styleId="929" w:customStyle="1">
    <w:name w:val="font21"/>
    <w:link w:val="783"/>
    <w:uiPriority w:val="0"/>
    <w:qFormat/>
    <w:rPr>
      <w:rFonts w:hint="eastAsia" w:ascii="宋体" w:hAnsi="宋体" w:eastAsia="宋体" w:cs="宋体"/>
      <w:b/>
      <w:bCs/>
      <w:color w:val="000000"/>
      <w:sz w:val="28"/>
      <w:szCs w:val="28"/>
      <w:u w:val="none"/>
    </w:rPr>
  </w:style>
  <w:style w:type="character" w:styleId="930" w:customStyle="1">
    <w:name w:val="font131"/>
    <w:link w:val="783"/>
    <w:uiPriority w:val="0"/>
    <w:qFormat/>
    <w:rPr>
      <w:rFonts w:hint="eastAsia" w:ascii="宋体" w:hAnsi="宋体" w:eastAsia="宋体" w:cs="宋体"/>
      <w:color w:val="000000"/>
      <w:sz w:val="20"/>
      <w:szCs w:val="20"/>
      <w:u w:val="none"/>
    </w:rPr>
  </w:style>
  <w:style w:type="character" w:styleId="931" w:customStyle="1">
    <w:name w:val="font41"/>
    <w:link w:val="783"/>
    <w:uiPriority w:val="0"/>
    <w:qFormat/>
    <w:rPr>
      <w:rFonts w:ascii="Arial" w:hAnsi="Arial" w:cs="Arial"/>
      <w:color w:val="000000"/>
      <w:sz w:val="22"/>
      <w:szCs w:val="22"/>
      <w:u w:val="none"/>
    </w:rPr>
  </w:style>
  <w:style w:type="paragraph" w:styleId="932" w:customStyle="1">
    <w:name w:val="题注1"/>
    <w:basedOn w:val="783"/>
    <w:next w:val="783"/>
    <w:uiPriority w:val="35"/>
    <w:qFormat/>
    <w:pPr>
      <w:spacing w:line="276" w:lineRule="auto"/>
    </w:pPr>
    <w:rPr>
      <w:b/>
      <w:bCs/>
      <w:color w:val="4f81bd"/>
      <w:sz w:val="18"/>
      <w:szCs w:val="18"/>
    </w:rPr>
  </w:style>
  <w:style w:type="paragraph" w:styleId="933" w:customStyle="1">
    <w:name w:val="目录 91"/>
    <w:basedOn w:val="783"/>
    <w:next w:val="783"/>
    <w:uiPriority w:val="39"/>
    <w:unhideWhenUsed/>
    <w:qFormat/>
    <w:pPr>
      <w:ind w:left="2268" w:right="0" w:firstLine="0"/>
      <w:spacing w:after="57"/>
    </w:pPr>
  </w:style>
  <w:style w:type="paragraph" w:styleId="934" w:customStyle="1">
    <w:name w:val="正文缩进11"/>
    <w:basedOn w:val="783"/>
    <w:uiPriority w:val="0"/>
    <w:unhideWhenUsed/>
    <w:qFormat/>
    <w:pPr>
      <w:ind w:firstLine="420"/>
    </w:pPr>
  </w:style>
  <w:style w:type="paragraph" w:styleId="935" w:customStyle="1">
    <w:name w:val="目录 71"/>
    <w:basedOn w:val="783"/>
    <w:next w:val="783"/>
    <w:uiPriority w:val="39"/>
    <w:unhideWhenUsed/>
    <w:qFormat/>
    <w:pPr>
      <w:ind w:left="1701" w:right="0" w:firstLine="0"/>
      <w:spacing w:after="57"/>
    </w:pPr>
  </w:style>
  <w:style w:type="paragraph" w:styleId="936" w:customStyle="1">
    <w:name w:val="图表目录1"/>
    <w:basedOn w:val="783"/>
    <w:next w:val="783"/>
    <w:uiPriority w:val="99"/>
    <w:unhideWhenUsed/>
    <w:qFormat/>
    <w:pPr>
      <w:spacing w:after="0" w:afterAutospacing="0"/>
    </w:pPr>
  </w:style>
  <w:style w:type="paragraph" w:styleId="937" w:customStyle="1">
    <w:name w:val="目录 31"/>
    <w:basedOn w:val="783"/>
    <w:next w:val="783"/>
    <w:uiPriority w:val="39"/>
    <w:unhideWhenUsed/>
    <w:qFormat/>
    <w:pPr>
      <w:ind w:left="567" w:right="0" w:firstLine="0"/>
      <w:spacing w:after="57"/>
    </w:pPr>
  </w:style>
  <w:style w:type="paragraph" w:styleId="938" w:customStyle="1">
    <w:name w:val="目录 61"/>
    <w:basedOn w:val="783"/>
    <w:next w:val="783"/>
    <w:uiPriority w:val="39"/>
    <w:unhideWhenUsed/>
    <w:qFormat/>
    <w:pPr>
      <w:ind w:left="1417" w:right="0" w:firstLine="0"/>
      <w:spacing w:after="57"/>
    </w:pPr>
  </w:style>
  <w:style w:type="paragraph" w:styleId="939" w:customStyle="1">
    <w:name w:val="目录 41"/>
    <w:basedOn w:val="783"/>
    <w:next w:val="783"/>
    <w:uiPriority w:val="39"/>
    <w:unhideWhenUsed/>
    <w:qFormat/>
    <w:pPr>
      <w:ind w:left="850" w:right="0" w:firstLine="0"/>
      <w:spacing w:after="57"/>
    </w:pPr>
  </w:style>
  <w:style w:type="paragraph" w:styleId="940" w:customStyle="1">
    <w:name w:val="正文缩进1"/>
    <w:basedOn w:val="783"/>
    <w:uiPriority w:val="0"/>
    <w:qFormat/>
    <w:pPr>
      <w:ind w:firstLine="420"/>
    </w:pPr>
  </w:style>
  <w:style w:type="paragraph" w:styleId="941" w:customStyle="1">
    <w:name w:val="目录 21"/>
    <w:basedOn w:val="783"/>
    <w:next w:val="783"/>
    <w:uiPriority w:val="39"/>
    <w:unhideWhenUsed/>
    <w:qFormat/>
    <w:pPr>
      <w:ind w:left="283" w:right="0" w:firstLine="0"/>
      <w:spacing w:after="57"/>
    </w:pPr>
  </w:style>
  <w:style w:type="paragraph" w:styleId="942" w:customStyle="1">
    <w:name w:val="目录 51"/>
    <w:basedOn w:val="783"/>
    <w:next w:val="783"/>
    <w:uiPriority w:val="39"/>
    <w:unhideWhenUsed/>
    <w:qFormat/>
    <w:pPr>
      <w:ind w:left="1134" w:right="0" w:firstLine="0"/>
      <w:spacing w:after="57"/>
    </w:pPr>
  </w:style>
  <w:style w:type="paragraph" w:styleId="943" w:customStyle="1">
    <w:name w:val="目录 81"/>
    <w:basedOn w:val="783"/>
    <w:next w:val="783"/>
    <w:uiPriority w:val="39"/>
    <w:unhideWhenUsed/>
    <w:qFormat/>
    <w:pPr>
      <w:ind w:left="1984" w:right="0" w:firstLine="0"/>
      <w:spacing w:after="57"/>
    </w:pPr>
  </w:style>
  <w:style w:type="paragraph" w:styleId="944" w:customStyle="1">
    <w:name w:val="普通(网站)1"/>
    <w:basedOn w:val="78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45" w:customStyle="1">
    <w:name w:val="列表段落"/>
    <w:basedOn w:val="783"/>
    <w:uiPriority w:val="34"/>
    <w:qFormat/>
    <w:pPr>
      <w:contextualSpacing/>
      <w:ind w:left="720"/>
    </w:pPr>
  </w:style>
  <w:style w:type="paragraph" w:styleId="946" w:customStyle="1">
    <w:name w:val="TOC Heading"/>
    <w:uiPriority w:val="39"/>
    <w:unhideWhenUsed/>
    <w:qFormat/>
    <w:rPr>
      <w:rFonts w:hint="default" w:ascii="Calibri" w:hAnsi="Calibri" w:eastAsia="宋体" w:cs="Times New Roman"/>
      <w:lang w:val="en-US" w:eastAsia="zh-CN" w:bidi="ar-SA"/>
    </w:rPr>
  </w:style>
  <w:style w:type="paragraph" w:styleId="947" w:customStyle="1">
    <w:name w:val="页眉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948" w:customStyle="1">
    <w:name w:val="无间隔"/>
    <w:uiPriority w:val="1"/>
    <w:qFormat/>
    <w:rPr>
      <w:rFonts w:hint="default" w:ascii="Calibri" w:hAnsi="Calibri" w:eastAsia="宋体" w:cs="Times New Roman"/>
      <w:lang w:val="en-US" w:eastAsia="zh-CN" w:bidi="ar-SA"/>
    </w:rPr>
  </w:style>
  <w:style w:type="paragraph" w:styleId="949" w:customStyle="1">
    <w:name w:val="EnvelopeReturn1"/>
    <w:basedOn w:val="783"/>
    <w:uiPriority w:val="0"/>
    <w:qFormat/>
    <w:rPr>
      <w:rFonts w:ascii="Arial" w:hAnsi="Arial"/>
    </w:rPr>
  </w:style>
  <w:style w:type="paragraph" w:styleId="950" w:customStyle="1">
    <w:name w:val="EnvelopeReturn11"/>
    <w:basedOn w:val="783"/>
    <w:uiPriority w:val="0"/>
    <w:qFormat/>
    <w:rPr>
      <w:rFonts w:ascii="Arial" w:hAnsi="Arial"/>
    </w:rPr>
  </w:style>
  <w:style w:type="paragraph" w:styleId="951" w:customStyle="1">
    <w:name w:val="标题 11"/>
    <w:basedOn w:val="783"/>
    <w:next w:val="783"/>
    <w:uiPriority w:val="0"/>
    <w:qFormat/>
    <w:pPr>
      <w:jc w:val="center"/>
      <w:keepLines/>
      <w:keepNext/>
      <w:spacing w:line="578" w:lineRule="auto"/>
      <w:outlineLvl w:val="0"/>
    </w:pPr>
    <w:rPr>
      <w:rFonts w:eastAsia="新宋体"/>
      <w:b/>
      <w:bCs/>
      <w:sz w:val="30"/>
      <w:szCs w:val="44"/>
    </w:rPr>
  </w:style>
  <w:style w:type="paragraph" w:styleId="952" w:customStyle="1">
    <w:name w:val="BodyTextIndent1"/>
    <w:basedOn w:val="783"/>
    <w:next w:val="949"/>
    <w:uiPriority w:val="0"/>
    <w:qFormat/>
    <w:pPr>
      <w:ind w:left="420"/>
      <w:spacing w:after="120"/>
    </w:pPr>
  </w:style>
  <w:style w:type="paragraph" w:styleId="953" w:customStyle="1">
    <w:name w:val="页脚1"/>
    <w:basedOn w:val="783"/>
    <w:uiPriority w:val="99"/>
    <w:qFormat/>
    <w:pPr>
      <w:jc w:val="left"/>
      <w:tabs>
        <w:tab w:val="center" w:pos="4153" w:leader="none"/>
        <w:tab w:val="right" w:pos="8306" w:leader="none"/>
      </w:tabs>
    </w:pPr>
    <w:rPr>
      <w:sz w:val="18"/>
      <w:szCs w:val="18"/>
    </w:rPr>
  </w:style>
  <w:style w:type="paragraph" w:styleId="954" w:customStyle="1">
    <w:name w:val="正文缩进2"/>
    <w:basedOn w:val="783"/>
    <w:uiPriority w:val="0"/>
    <w:qFormat/>
    <w:pPr>
      <w:ind w:firstLine="420"/>
    </w:pPr>
  </w:style>
  <w:style w:type="paragraph" w:styleId="955" w:customStyle="1">
    <w:name w:val="BodyTextIndent11"/>
    <w:basedOn w:val="783"/>
    <w:next w:val="950"/>
    <w:uiPriority w:val="0"/>
    <w:qFormat/>
    <w:pPr>
      <w:ind w:left="420"/>
      <w:spacing w:after="120"/>
    </w:pPr>
  </w:style>
  <w:style w:type="paragraph" w:styleId="956" w:customStyle="1">
    <w:name w:val="Body text|21"/>
    <w:basedOn w:val="78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57" w:customStyle="1">
    <w:name w:val="Grid Table 4 - Accent 2"/>
    <w:uiPriority w:val="59"/>
    <w:qFormat/>
    <w:rPr>
      <w:lang w:val="en-US" w:eastAsia="zh-CN" w:bidi="ar-SA"/>
    </w:rPr>
    <w:tblPr/>
  </w:style>
  <w:style w:type="table" w:styleId="958" w:customStyle="1">
    <w:name w:val="Lined - Accent 3"/>
    <w:uiPriority w:val="99"/>
    <w:qFormat/>
    <w:rPr>
      <w:color w:val="404040"/>
      <w:lang w:val="en-US" w:eastAsia="zh-CN" w:bidi="ar-SA"/>
    </w:rPr>
    <w:tblPr/>
  </w:style>
  <w:style w:type="table" w:styleId="959" w:customStyle="1">
    <w:name w:val="网格型11"/>
    <w:uiPriority w:val="59"/>
    <w:qFormat/>
    <w:rPr>
      <w:lang w:val="en-US" w:eastAsia="zh-CN" w:bidi="ar-SA"/>
    </w:rPr>
    <w:tblPr/>
  </w:style>
  <w:style w:type="table" w:styleId="960" w:customStyle="1">
    <w:name w:val="List Table 6 Colorful - Accent 1"/>
    <w:uiPriority w:val="99"/>
    <w:qFormat/>
    <w:rPr>
      <w:lang w:val="en-US" w:eastAsia="zh-CN" w:bidi="ar-SA"/>
    </w:rPr>
    <w:tblPr/>
  </w:style>
  <w:style w:type="table" w:styleId="961" w:customStyle="1">
    <w:name w:val="Grid Table 2 - Accent 4"/>
    <w:uiPriority w:val="99"/>
    <w:qFormat/>
    <w:rPr>
      <w:lang w:val="en-US" w:eastAsia="zh-CN" w:bidi="ar-SA"/>
    </w:rPr>
    <w:tblPr/>
  </w:style>
  <w:style w:type="table" w:styleId="962" w:customStyle="1">
    <w:name w:val="List Table 3 - Accent 5"/>
    <w:uiPriority w:val="99"/>
    <w:qFormat/>
    <w:rPr>
      <w:lang w:val="en-US" w:eastAsia="zh-CN" w:bidi="ar-SA"/>
    </w:rPr>
    <w:tblPr/>
  </w:style>
  <w:style w:type="table" w:styleId="963" w:customStyle="1">
    <w:name w:val="普通表格1"/>
    <w:uiPriority w:val="99"/>
    <w:unhideWhenUsed/>
    <w:qFormat/>
    <w:rPr>
      <w:lang w:val="en-US" w:eastAsia="zh-CN" w:bidi="ar-SA"/>
    </w:rPr>
    <w:tblPr/>
  </w:style>
  <w:style w:type="table" w:styleId="964" w:customStyle="1">
    <w:name w:val="List Table 3 - Accent 3"/>
    <w:uiPriority w:val="99"/>
    <w:qFormat/>
    <w:rPr>
      <w:lang w:val="en-US" w:eastAsia="zh-CN" w:bidi="ar-SA"/>
    </w:rPr>
    <w:tblPr/>
  </w:style>
  <w:style w:type="table" w:styleId="965" w:customStyle="1">
    <w:name w:val="List Table 4 - Accent 2"/>
    <w:uiPriority w:val="99"/>
    <w:qFormat/>
    <w:rPr>
      <w:lang w:val="en-US" w:eastAsia="zh-CN" w:bidi="ar-SA"/>
    </w:rPr>
    <w:tblPr/>
  </w:style>
  <w:style w:type="table" w:styleId="966" w:customStyle="1">
    <w:name w:val="List Table 6 Colorful - Accent 2"/>
    <w:uiPriority w:val="99"/>
    <w:qFormat/>
    <w:rPr>
      <w:lang w:val="en-US" w:eastAsia="zh-CN" w:bidi="ar-SA"/>
    </w:rPr>
    <w:tblPr/>
  </w:style>
  <w:style w:type="table" w:styleId="967" w:customStyle="1">
    <w:name w:val="List Table 4 - Accent 4"/>
    <w:uiPriority w:val="99"/>
    <w:qFormat/>
    <w:rPr>
      <w:lang w:val="en-US" w:eastAsia="zh-CN" w:bidi="ar-SA"/>
    </w:rPr>
    <w:tblPr/>
  </w:style>
  <w:style w:type="table" w:styleId="968" w:customStyle="1">
    <w:name w:val="List Table 5 Dark - Accent 3"/>
    <w:uiPriority w:val="99"/>
    <w:qFormat/>
    <w:rPr>
      <w:lang w:val="en-US" w:eastAsia="zh-CN" w:bidi="ar-SA"/>
    </w:rPr>
    <w:tblPr/>
  </w:style>
  <w:style w:type="table" w:styleId="969" w:customStyle="1">
    <w:name w:val="List Table 2"/>
    <w:uiPriority w:val="99"/>
    <w:qFormat/>
    <w:rPr>
      <w:lang w:val="en-US" w:eastAsia="zh-CN" w:bidi="ar-SA"/>
    </w:rPr>
    <w:tblPr/>
  </w:style>
  <w:style w:type="table" w:styleId="970" w:customStyle="1">
    <w:name w:val="List Table 5 Dark - Accent 1"/>
    <w:uiPriority w:val="99"/>
    <w:qFormat/>
    <w:rPr>
      <w:lang w:val="en-US" w:eastAsia="zh-CN" w:bidi="ar-SA"/>
    </w:rPr>
    <w:tblPr/>
  </w:style>
  <w:style w:type="table" w:styleId="971" w:customStyle="1">
    <w:name w:val="Grid Table 7 Colorful - Accent 5"/>
    <w:uiPriority w:val="99"/>
    <w:qFormat/>
    <w:rPr>
      <w:lang w:val="en-US" w:eastAsia="zh-CN" w:bidi="ar-SA"/>
    </w:rPr>
    <w:tblPr/>
  </w:style>
  <w:style w:type="table" w:styleId="972" w:customStyle="1">
    <w:name w:val="List Table 2 - Accent 5"/>
    <w:uiPriority w:val="99"/>
    <w:qFormat/>
    <w:rPr>
      <w:lang w:val="en-US" w:eastAsia="zh-CN" w:bidi="ar-SA"/>
    </w:rPr>
    <w:tblPr/>
  </w:style>
  <w:style w:type="table" w:styleId="973" w:customStyle="1">
    <w:name w:val="List Table 5 Dark"/>
    <w:uiPriority w:val="99"/>
    <w:qFormat/>
    <w:rPr>
      <w:lang w:val="en-US" w:eastAsia="zh-CN" w:bidi="ar-SA"/>
    </w:rPr>
    <w:tblPr/>
  </w:style>
  <w:style w:type="table" w:styleId="974" w:customStyle="1">
    <w:name w:val="List Table 1 Light - Accent 5"/>
    <w:uiPriority w:val="99"/>
    <w:qFormat/>
    <w:rPr>
      <w:lang w:val="en-US" w:eastAsia="zh-CN" w:bidi="ar-SA"/>
    </w:rPr>
    <w:tblPr/>
  </w:style>
  <w:style w:type="table" w:styleId="975" w:customStyle="1">
    <w:name w:val="Grid Table 7 Colorful - Accent 3"/>
    <w:uiPriority w:val="99"/>
    <w:qFormat/>
    <w:rPr>
      <w:lang w:val="en-US" w:eastAsia="zh-CN" w:bidi="ar-SA"/>
    </w:rPr>
    <w:tblPr/>
  </w:style>
  <w:style w:type="table" w:styleId="976" w:customStyle="1">
    <w:name w:val="List Table 3 - Accent 6"/>
    <w:uiPriority w:val="99"/>
    <w:qFormat/>
    <w:rPr>
      <w:lang w:val="en-US" w:eastAsia="zh-CN" w:bidi="ar-SA"/>
    </w:rPr>
    <w:tblPr/>
  </w:style>
  <w:style w:type="table" w:styleId="977" w:customStyle="1">
    <w:name w:val="List Table 5 Dark - Accent 6"/>
    <w:uiPriority w:val="99"/>
    <w:qFormat/>
    <w:rPr>
      <w:lang w:val="en-US" w:eastAsia="zh-CN" w:bidi="ar-SA"/>
    </w:rPr>
    <w:tblPr/>
  </w:style>
  <w:style w:type="table" w:styleId="978" w:customStyle="1">
    <w:name w:val="List Table 4 - Accent 3"/>
    <w:uiPriority w:val="99"/>
    <w:qFormat/>
    <w:rPr>
      <w:lang w:val="en-US" w:eastAsia="zh-CN" w:bidi="ar-SA"/>
    </w:rPr>
    <w:tblPr/>
  </w:style>
  <w:style w:type="table" w:styleId="979" w:customStyle="1">
    <w:name w:val="List Table 5 Dark - Accent 2"/>
    <w:uiPriority w:val="99"/>
    <w:qFormat/>
    <w:rPr>
      <w:lang w:val="en-US" w:eastAsia="zh-CN" w:bidi="ar-SA"/>
    </w:rPr>
    <w:tblPr/>
  </w:style>
  <w:style w:type="table" w:styleId="980" w:customStyle="1">
    <w:name w:val="List Table 2 - Accent 3"/>
    <w:uiPriority w:val="99"/>
    <w:qFormat/>
    <w:rPr>
      <w:lang w:val="en-US" w:eastAsia="zh-CN" w:bidi="ar-SA"/>
    </w:rPr>
    <w:tblPr/>
  </w:style>
  <w:style w:type="table" w:styleId="981" w:customStyle="1">
    <w:name w:val="Grid Table 7 Colorful"/>
    <w:uiPriority w:val="99"/>
    <w:qFormat/>
    <w:rPr>
      <w:lang w:val="en-US" w:eastAsia="zh-CN" w:bidi="ar-SA"/>
    </w:rPr>
    <w:tblPr/>
  </w:style>
  <w:style w:type="table" w:styleId="982" w:customStyle="1">
    <w:name w:val="List Table 4 - Accent 5"/>
    <w:uiPriority w:val="99"/>
    <w:qFormat/>
    <w:rPr>
      <w:lang w:val="en-US" w:eastAsia="zh-CN" w:bidi="ar-SA"/>
    </w:rPr>
    <w:tblPr/>
  </w:style>
  <w:style w:type="table" w:styleId="983" w:customStyle="1">
    <w:name w:val="网格型1"/>
    <w:basedOn w:val="963"/>
    <w:uiPriority w:val="39"/>
    <w:qFormat/>
    <w:tblPr/>
  </w:style>
  <w:style w:type="table" w:styleId="984" w:customStyle="1">
    <w:name w:val="List Table 1 Light - Accent 4"/>
    <w:uiPriority w:val="99"/>
    <w:qFormat/>
    <w:rPr>
      <w:lang w:val="en-US" w:eastAsia="zh-CN" w:bidi="ar-SA"/>
    </w:rPr>
    <w:tblPr/>
  </w:style>
  <w:style w:type="table" w:styleId="985" w:customStyle="1">
    <w:name w:val="List Table 6 Colorful - Accent 3"/>
    <w:uiPriority w:val="99"/>
    <w:qFormat/>
    <w:rPr>
      <w:lang w:val="en-US" w:eastAsia="zh-CN" w:bidi="ar-SA"/>
    </w:rPr>
    <w:tblPr/>
  </w:style>
  <w:style w:type="table" w:styleId="986" w:customStyle="1">
    <w:name w:val="List Table 3 - Accent 2"/>
    <w:uiPriority w:val="99"/>
    <w:qFormat/>
    <w:rPr>
      <w:lang w:val="en-US" w:eastAsia="zh-CN" w:bidi="ar-SA"/>
    </w:rPr>
    <w:tblPr/>
  </w:style>
  <w:style w:type="table" w:styleId="987" w:customStyle="1">
    <w:name w:val="List Table 1 Light"/>
    <w:uiPriority w:val="99"/>
    <w:qFormat/>
    <w:rPr>
      <w:lang w:val="en-US" w:eastAsia="zh-CN" w:bidi="ar-SA"/>
    </w:rPr>
    <w:tblPr/>
  </w:style>
  <w:style w:type="table" w:styleId="988" w:customStyle="1">
    <w:name w:val="List Table 6 Colorful"/>
    <w:uiPriority w:val="99"/>
    <w:qFormat/>
    <w:rPr>
      <w:lang w:val="en-US" w:eastAsia="zh-CN" w:bidi="ar-SA"/>
    </w:rPr>
    <w:tblPr/>
  </w:style>
  <w:style w:type="table" w:styleId="989" w:customStyle="1">
    <w:name w:val="Grid Table 7 Colorful - Accent 2"/>
    <w:uiPriority w:val="99"/>
    <w:qFormat/>
    <w:rPr>
      <w:lang w:val="en-US" w:eastAsia="zh-CN" w:bidi="ar-SA"/>
    </w:rPr>
    <w:tblPr/>
  </w:style>
  <w:style w:type="table" w:styleId="990" w:customStyle="1">
    <w:name w:val="List Table 2 - Accent 4"/>
    <w:uiPriority w:val="99"/>
    <w:qFormat/>
    <w:rPr>
      <w:lang w:val="en-US" w:eastAsia="zh-CN" w:bidi="ar-SA"/>
    </w:rPr>
    <w:tblPr/>
  </w:style>
  <w:style w:type="table" w:styleId="991" w:customStyle="1">
    <w:name w:val="Grid Table 6 Colorful - Accent 1"/>
    <w:uiPriority w:val="99"/>
    <w:qFormat/>
    <w:rPr>
      <w:lang w:val="en-US" w:eastAsia="zh-CN" w:bidi="ar-SA"/>
    </w:rPr>
    <w:tblPr/>
  </w:style>
  <w:style w:type="table" w:styleId="992" w:customStyle="1">
    <w:name w:val="Grid Table 3 - Accent 2"/>
    <w:uiPriority w:val="99"/>
    <w:qFormat/>
    <w:rPr>
      <w:lang w:val="en-US" w:eastAsia="zh-CN" w:bidi="ar-SA"/>
    </w:rPr>
    <w:tblPr/>
  </w:style>
  <w:style w:type="table" w:styleId="993" w:customStyle="1">
    <w:name w:val="Grid Table 5 Dark- Accent 4"/>
    <w:uiPriority w:val="99"/>
    <w:qFormat/>
    <w:rPr>
      <w:lang w:val="en-US" w:eastAsia="zh-CN" w:bidi="ar-SA"/>
    </w:rPr>
    <w:tblPr/>
  </w:style>
  <w:style w:type="table" w:styleId="994" w:customStyle="1">
    <w:name w:val="List Table 7 Colorful - Accent 2"/>
    <w:uiPriority w:val="99"/>
    <w:qFormat/>
    <w:rPr>
      <w:lang w:val="en-US" w:eastAsia="zh-CN" w:bidi="ar-SA"/>
    </w:rPr>
    <w:tblPr/>
  </w:style>
  <w:style w:type="table" w:styleId="995" w:customStyle="1">
    <w:name w:val="Grid Table 6 Colorful - Accent 4"/>
    <w:uiPriority w:val="99"/>
    <w:qFormat/>
    <w:rPr>
      <w:lang w:val="en-US" w:eastAsia="zh-CN" w:bidi="ar-SA"/>
    </w:rPr>
    <w:tblPr/>
  </w:style>
  <w:style w:type="table" w:styleId="996" w:customStyle="1">
    <w:name w:val="List Table 3"/>
    <w:uiPriority w:val="99"/>
    <w:qFormat/>
    <w:rPr>
      <w:lang w:val="en-US" w:eastAsia="zh-CN" w:bidi="ar-SA"/>
    </w:rPr>
    <w:tblPr/>
  </w:style>
  <w:style w:type="table" w:styleId="997" w:customStyle="1">
    <w:name w:val="Grid Table 2 - Accent 5"/>
    <w:uiPriority w:val="99"/>
    <w:qFormat/>
    <w:rPr>
      <w:lang w:val="en-US" w:eastAsia="zh-CN" w:bidi="ar-SA"/>
    </w:rPr>
    <w:tblPr/>
  </w:style>
  <w:style w:type="table" w:styleId="998" w:customStyle="1">
    <w:name w:val="Grid Table 5 Dark - Accent 3"/>
    <w:uiPriority w:val="99"/>
    <w:qFormat/>
    <w:rPr>
      <w:lang w:val="en-US" w:eastAsia="zh-CN" w:bidi="ar-SA"/>
    </w:rPr>
    <w:tblPr/>
  </w:style>
  <w:style w:type="table" w:styleId="999" w:customStyle="1">
    <w:name w:val="Grid Table 2"/>
    <w:uiPriority w:val="99"/>
    <w:qFormat/>
    <w:rPr>
      <w:lang w:val="en-US" w:eastAsia="zh-CN" w:bidi="ar-SA"/>
    </w:rPr>
    <w:tblPr/>
  </w:style>
  <w:style w:type="table" w:styleId="1000" w:customStyle="1">
    <w:name w:val="Lined - Accent 5"/>
    <w:uiPriority w:val="99"/>
    <w:qFormat/>
    <w:rPr>
      <w:color w:val="404040"/>
      <w:lang w:val="en-US" w:eastAsia="zh-CN" w:bidi="ar-SA"/>
    </w:rPr>
    <w:tblPr/>
  </w:style>
  <w:style w:type="table" w:styleId="1001" w:customStyle="1">
    <w:name w:val="Lined - Accent 4"/>
    <w:uiPriority w:val="99"/>
    <w:qFormat/>
    <w:rPr>
      <w:color w:val="404040"/>
      <w:lang w:val="en-US" w:eastAsia="zh-CN" w:bidi="ar-SA"/>
    </w:rPr>
    <w:tblPr/>
  </w:style>
  <w:style w:type="table" w:styleId="1002" w:customStyle="1">
    <w:name w:val="Plain Table 2"/>
    <w:uiPriority w:val="59"/>
    <w:qFormat/>
    <w:rPr>
      <w:lang w:val="en-US" w:eastAsia="zh-CN" w:bidi="ar-SA"/>
    </w:rPr>
    <w:tblPr/>
  </w:style>
  <w:style w:type="table" w:styleId="1003" w:customStyle="1">
    <w:name w:val="Bordered - Accent 6"/>
    <w:uiPriority w:val="99"/>
    <w:qFormat/>
    <w:rPr>
      <w:lang w:val="en-US" w:eastAsia="zh-CN" w:bidi="ar-SA"/>
    </w:rPr>
    <w:tblPr/>
  </w:style>
  <w:style w:type="table" w:styleId="1004" w:customStyle="1">
    <w:name w:val="Grid Table 3 - Accent 3"/>
    <w:uiPriority w:val="99"/>
    <w:qFormat/>
    <w:rPr>
      <w:lang w:val="en-US" w:eastAsia="zh-CN" w:bidi="ar-SA"/>
    </w:rPr>
    <w:tblPr/>
  </w:style>
  <w:style w:type="table" w:styleId="1005" w:customStyle="1">
    <w:name w:val="Table Grid Light"/>
    <w:uiPriority w:val="59"/>
    <w:qFormat/>
    <w:rPr>
      <w:lang w:val="en-US" w:eastAsia="zh-CN" w:bidi="ar-SA"/>
    </w:rPr>
    <w:tblPr/>
  </w:style>
  <w:style w:type="table" w:styleId="1006" w:customStyle="1">
    <w:name w:val="List Table 3 - Accent 4"/>
    <w:uiPriority w:val="99"/>
    <w:qFormat/>
    <w:rPr>
      <w:lang w:val="en-US" w:eastAsia="zh-CN" w:bidi="ar-SA"/>
    </w:rPr>
    <w:tblPr/>
  </w:style>
  <w:style w:type="table" w:styleId="1007" w:customStyle="1">
    <w:name w:val="List Table 7 Colorful - Accent 1"/>
    <w:uiPriority w:val="99"/>
    <w:qFormat/>
    <w:rPr>
      <w:lang w:val="en-US" w:eastAsia="zh-CN" w:bidi="ar-SA"/>
    </w:rPr>
    <w:tblPr/>
  </w:style>
  <w:style w:type="table" w:styleId="1008" w:customStyle="1">
    <w:name w:val="Grid Table 1 Light - Accent 1"/>
    <w:uiPriority w:val="99"/>
    <w:qFormat/>
    <w:rPr>
      <w:lang w:val="en-US" w:eastAsia="zh-CN" w:bidi="ar-SA"/>
    </w:rPr>
    <w:tblPr/>
  </w:style>
  <w:style w:type="table" w:styleId="1009" w:customStyle="1">
    <w:name w:val="Lined - Accent 1"/>
    <w:uiPriority w:val="99"/>
    <w:qFormat/>
    <w:rPr>
      <w:color w:val="404040"/>
      <w:lang w:val="en-US" w:eastAsia="zh-CN" w:bidi="ar-SA"/>
    </w:rPr>
    <w:tblPr/>
  </w:style>
  <w:style w:type="table" w:styleId="1010" w:customStyle="1">
    <w:name w:val="Grid Table 3 - Accent 6"/>
    <w:uiPriority w:val="99"/>
    <w:qFormat/>
    <w:rPr>
      <w:lang w:val="en-US" w:eastAsia="zh-CN" w:bidi="ar-SA"/>
    </w:rPr>
    <w:tblPr/>
  </w:style>
  <w:style w:type="table" w:styleId="1011" w:customStyle="1">
    <w:name w:val="Plain Table 3"/>
    <w:uiPriority w:val="99"/>
    <w:qFormat/>
    <w:rPr>
      <w:lang w:val="en-US" w:eastAsia="zh-CN" w:bidi="ar-SA"/>
    </w:rPr>
    <w:tblPr/>
  </w:style>
  <w:style w:type="table" w:styleId="1012" w:customStyle="1">
    <w:name w:val="Grid Table 4 - Accent 4"/>
    <w:uiPriority w:val="59"/>
    <w:qFormat/>
    <w:rPr>
      <w:lang w:val="en-US" w:eastAsia="zh-CN" w:bidi="ar-SA"/>
    </w:rPr>
    <w:tblPr/>
  </w:style>
  <w:style w:type="table" w:styleId="1013" w:customStyle="1">
    <w:name w:val="Grid Table 3 - Accent 5"/>
    <w:uiPriority w:val="99"/>
    <w:qFormat/>
    <w:rPr>
      <w:lang w:val="en-US" w:eastAsia="zh-CN" w:bidi="ar-SA"/>
    </w:rPr>
    <w:tblPr/>
  </w:style>
  <w:style w:type="table" w:styleId="1014" w:customStyle="1">
    <w:name w:val="Plain Table 1"/>
    <w:uiPriority w:val="59"/>
    <w:qFormat/>
    <w:rPr>
      <w:lang w:val="en-US" w:eastAsia="zh-CN" w:bidi="ar-SA"/>
    </w:rPr>
    <w:tblPr/>
  </w:style>
  <w:style w:type="table" w:styleId="1015" w:customStyle="1">
    <w:name w:val="Bordered - Accent 5"/>
    <w:uiPriority w:val="99"/>
    <w:qFormat/>
    <w:rPr>
      <w:lang w:val="en-US" w:eastAsia="zh-CN" w:bidi="ar-SA"/>
    </w:rPr>
    <w:tblPr/>
  </w:style>
  <w:style w:type="table" w:styleId="1016" w:customStyle="1">
    <w:name w:val="Grid Table 1 Light"/>
    <w:uiPriority w:val="99"/>
    <w:qFormat/>
    <w:rPr>
      <w:lang w:val="en-US" w:eastAsia="zh-CN" w:bidi="ar-SA"/>
    </w:rPr>
    <w:tblPr/>
  </w:style>
  <w:style w:type="table" w:styleId="1017" w:customStyle="1">
    <w:name w:val="Grid Table 6 Colorful - Accent 2"/>
    <w:uiPriority w:val="99"/>
    <w:qFormat/>
    <w:rPr>
      <w:lang w:val="en-US" w:eastAsia="zh-CN" w:bidi="ar-SA"/>
    </w:rPr>
    <w:tblPr/>
  </w:style>
  <w:style w:type="table" w:styleId="1018" w:customStyle="1">
    <w:name w:val="Grid Table 1 Light - Accent 4"/>
    <w:uiPriority w:val="99"/>
    <w:qFormat/>
    <w:rPr>
      <w:lang w:val="en-US" w:eastAsia="zh-CN" w:bidi="ar-SA"/>
    </w:rPr>
    <w:tblPr/>
  </w:style>
  <w:style w:type="table" w:styleId="1019" w:customStyle="1">
    <w:name w:val="Plain Table 4"/>
    <w:uiPriority w:val="99"/>
    <w:qFormat/>
    <w:rPr>
      <w:lang w:val="en-US" w:eastAsia="zh-CN" w:bidi="ar-SA"/>
    </w:rPr>
    <w:tblPr/>
  </w:style>
  <w:style w:type="table" w:styleId="1020" w:customStyle="1">
    <w:name w:val="Grid Table 4 - Accent 6"/>
    <w:uiPriority w:val="59"/>
    <w:qFormat/>
    <w:rPr>
      <w:lang w:val="en-US" w:eastAsia="zh-CN" w:bidi="ar-SA"/>
    </w:rPr>
    <w:tblPr/>
  </w:style>
  <w:style w:type="table" w:styleId="1021" w:customStyle="1">
    <w:name w:val="Grid Table 1 Light - Accent 3"/>
    <w:uiPriority w:val="99"/>
    <w:qFormat/>
    <w:rPr>
      <w:lang w:val="en-US" w:eastAsia="zh-CN" w:bidi="ar-SA"/>
    </w:rPr>
    <w:tblPr/>
  </w:style>
  <w:style w:type="table" w:styleId="1022" w:customStyle="1">
    <w:name w:val="Grid Table 1 Light - Accent 2"/>
    <w:uiPriority w:val="99"/>
    <w:qFormat/>
    <w:rPr>
      <w:lang w:val="en-US" w:eastAsia="zh-CN" w:bidi="ar-SA"/>
    </w:rPr>
    <w:tblPr/>
  </w:style>
  <w:style w:type="table" w:styleId="1023" w:customStyle="1">
    <w:name w:val="Grid Table 5 Dark- Accent 1"/>
    <w:uiPriority w:val="99"/>
    <w:qFormat/>
    <w:rPr>
      <w:lang w:val="en-US" w:eastAsia="zh-CN" w:bidi="ar-SA"/>
    </w:rPr>
    <w:tblPr/>
  </w:style>
  <w:style w:type="table" w:styleId="1024" w:customStyle="1">
    <w:name w:val="Grid Table 3 - Accent 1"/>
    <w:uiPriority w:val="99"/>
    <w:qFormat/>
    <w:rPr>
      <w:lang w:val="en-US" w:eastAsia="zh-CN" w:bidi="ar-SA"/>
    </w:rPr>
    <w:tblPr/>
  </w:style>
  <w:style w:type="table" w:styleId="1025" w:customStyle="1">
    <w:name w:val="Plain Table 5"/>
    <w:uiPriority w:val="99"/>
    <w:qFormat/>
    <w:rPr>
      <w:lang w:val="en-US" w:eastAsia="zh-CN" w:bidi="ar-SA"/>
    </w:rPr>
    <w:tblPr/>
  </w:style>
  <w:style w:type="table" w:styleId="1026" w:customStyle="1">
    <w:name w:val="Grid Table 4 - Accent 5"/>
    <w:uiPriority w:val="59"/>
    <w:qFormat/>
    <w:rPr>
      <w:lang w:val="en-US" w:eastAsia="zh-CN" w:bidi="ar-SA"/>
    </w:rPr>
    <w:tblPr/>
  </w:style>
  <w:style w:type="table" w:styleId="1027" w:customStyle="1">
    <w:name w:val="Grid Table 1 Light - Accent 5"/>
    <w:uiPriority w:val="99"/>
    <w:qFormat/>
    <w:rPr>
      <w:lang w:val="en-US" w:eastAsia="zh-CN" w:bidi="ar-SA"/>
    </w:rPr>
    <w:tblPr/>
  </w:style>
  <w:style w:type="table" w:styleId="1028" w:customStyle="1">
    <w:name w:val="List Table 7 Colorful - Accent 5"/>
    <w:uiPriority w:val="99"/>
    <w:qFormat/>
    <w:rPr>
      <w:lang w:val="en-US" w:eastAsia="zh-CN" w:bidi="ar-SA"/>
    </w:rPr>
    <w:tblPr/>
  </w:style>
  <w:style w:type="table" w:styleId="1029" w:customStyle="1">
    <w:name w:val="Grid Table 1 Light - Accent 6"/>
    <w:uiPriority w:val="99"/>
    <w:qFormat/>
    <w:rPr>
      <w:lang w:val="en-US" w:eastAsia="zh-CN" w:bidi="ar-SA"/>
    </w:rPr>
    <w:tblPr/>
  </w:style>
  <w:style w:type="table" w:styleId="1030" w:customStyle="1">
    <w:name w:val="Bordered &amp; Lined - Accent 5"/>
    <w:uiPriority w:val="99"/>
    <w:qFormat/>
    <w:rPr>
      <w:color w:val="404040"/>
      <w:lang w:val="en-US" w:eastAsia="zh-CN" w:bidi="ar-SA"/>
    </w:rPr>
    <w:tblPr/>
  </w:style>
  <w:style w:type="table" w:styleId="1031" w:customStyle="1">
    <w:name w:val="Lined - Accent"/>
    <w:uiPriority w:val="99"/>
    <w:qFormat/>
    <w:rPr>
      <w:color w:val="404040"/>
      <w:lang w:val="en-US" w:eastAsia="zh-CN" w:bidi="ar-SA"/>
    </w:rPr>
    <w:tblPr/>
  </w:style>
  <w:style w:type="table" w:styleId="1032" w:customStyle="1">
    <w:name w:val="Bordered &amp; Lined - Accent 4"/>
    <w:uiPriority w:val="99"/>
    <w:qFormat/>
    <w:rPr>
      <w:color w:val="404040"/>
      <w:lang w:val="en-US" w:eastAsia="zh-CN" w:bidi="ar-SA"/>
    </w:rPr>
    <w:tblPr/>
  </w:style>
  <w:style w:type="table" w:styleId="1033" w:customStyle="1">
    <w:name w:val="Grid Table 2 - Accent 1"/>
    <w:uiPriority w:val="99"/>
    <w:qFormat/>
    <w:rPr>
      <w:lang w:val="en-US" w:eastAsia="zh-CN" w:bidi="ar-SA"/>
    </w:rPr>
    <w:tblPr/>
  </w:style>
  <w:style w:type="table" w:styleId="1034" w:customStyle="1">
    <w:name w:val="List Table 5 Dark - Accent 5"/>
    <w:uiPriority w:val="99"/>
    <w:qFormat/>
    <w:rPr>
      <w:lang w:val="en-US" w:eastAsia="zh-CN" w:bidi="ar-SA"/>
    </w:rPr>
    <w:tblPr/>
  </w:style>
  <w:style w:type="table" w:styleId="1035" w:customStyle="1">
    <w:name w:val="List Table 7 Colorful - Accent 3"/>
    <w:uiPriority w:val="99"/>
    <w:qFormat/>
    <w:rPr>
      <w:lang w:val="en-US" w:eastAsia="zh-CN" w:bidi="ar-SA"/>
    </w:rPr>
    <w:tblPr/>
  </w:style>
  <w:style w:type="table" w:styleId="1036" w:customStyle="1">
    <w:name w:val="Bordered &amp; Lined - Accent 2"/>
    <w:uiPriority w:val="99"/>
    <w:qFormat/>
    <w:rPr>
      <w:color w:val="404040"/>
      <w:lang w:val="en-US" w:eastAsia="zh-CN" w:bidi="ar-SA"/>
    </w:rPr>
    <w:tblPr/>
  </w:style>
  <w:style w:type="table" w:styleId="1037" w:customStyle="1">
    <w:name w:val="Bordered &amp; Lined - Accent 6"/>
    <w:uiPriority w:val="99"/>
    <w:qFormat/>
    <w:rPr>
      <w:color w:val="404040"/>
      <w:lang w:val="en-US" w:eastAsia="zh-CN" w:bidi="ar-SA"/>
    </w:rPr>
    <w:tblPr/>
  </w:style>
  <w:style w:type="table" w:styleId="1038" w:customStyle="1">
    <w:name w:val="Grid Table 2 - Accent 2"/>
    <w:uiPriority w:val="99"/>
    <w:qFormat/>
    <w:rPr>
      <w:lang w:val="en-US" w:eastAsia="zh-CN" w:bidi="ar-SA"/>
    </w:rPr>
    <w:tblPr/>
  </w:style>
  <w:style w:type="table" w:styleId="1039" w:customStyle="1">
    <w:name w:val="Grid Table 6 Colorful - Accent 3"/>
    <w:uiPriority w:val="99"/>
    <w:qFormat/>
    <w:rPr>
      <w:lang w:val="en-US" w:eastAsia="zh-CN" w:bidi="ar-SA"/>
    </w:rPr>
    <w:tblPr/>
  </w:style>
  <w:style w:type="table" w:styleId="1040" w:customStyle="1">
    <w:name w:val="Grid Table 5 Dark - Accent 6"/>
    <w:uiPriority w:val="99"/>
    <w:qFormat/>
    <w:rPr>
      <w:lang w:val="en-US" w:eastAsia="zh-CN" w:bidi="ar-SA"/>
    </w:rPr>
    <w:tblPr/>
  </w:style>
  <w:style w:type="table" w:styleId="1041" w:customStyle="1">
    <w:name w:val="Grid Table 2 - Accent 3"/>
    <w:uiPriority w:val="99"/>
    <w:qFormat/>
    <w:rPr>
      <w:lang w:val="en-US" w:eastAsia="zh-CN" w:bidi="ar-SA"/>
    </w:rPr>
    <w:tblPr/>
  </w:style>
  <w:style w:type="table" w:styleId="1042" w:customStyle="1">
    <w:name w:val="Grid Table 5 Dark - Accent 2"/>
    <w:uiPriority w:val="99"/>
    <w:qFormat/>
    <w:rPr>
      <w:lang w:val="en-US" w:eastAsia="zh-CN" w:bidi="ar-SA"/>
    </w:rPr>
    <w:tblPr/>
  </w:style>
  <w:style w:type="table" w:styleId="1043" w:customStyle="1">
    <w:name w:val="Bordered &amp; Lined - Accent 3"/>
    <w:uiPriority w:val="99"/>
    <w:qFormat/>
    <w:rPr>
      <w:color w:val="404040"/>
      <w:lang w:val="en-US" w:eastAsia="zh-CN" w:bidi="ar-SA"/>
    </w:rPr>
    <w:tblPr/>
  </w:style>
  <w:style w:type="table" w:styleId="1044" w:customStyle="1">
    <w:name w:val="Grid Table 5 Dark - Accent 5"/>
    <w:uiPriority w:val="99"/>
    <w:qFormat/>
    <w:rPr>
      <w:lang w:val="en-US" w:eastAsia="zh-CN" w:bidi="ar-SA"/>
    </w:rPr>
    <w:tblPr/>
  </w:style>
  <w:style w:type="table" w:styleId="1045" w:customStyle="1">
    <w:name w:val="Grid Table 2 - Accent 6"/>
    <w:uiPriority w:val="99"/>
    <w:qFormat/>
    <w:rPr>
      <w:lang w:val="en-US" w:eastAsia="zh-CN" w:bidi="ar-SA"/>
    </w:rPr>
    <w:tblPr/>
  </w:style>
  <w:style w:type="table" w:styleId="1046" w:customStyle="1">
    <w:name w:val="Bordered &amp; Lined - Accent 1"/>
    <w:uiPriority w:val="99"/>
    <w:qFormat/>
    <w:rPr>
      <w:color w:val="404040"/>
      <w:lang w:val="en-US" w:eastAsia="zh-CN" w:bidi="ar-SA"/>
    </w:rPr>
    <w:tblPr/>
  </w:style>
  <w:style w:type="table" w:styleId="1047" w:customStyle="1">
    <w:name w:val="Bordered - Accent 3"/>
    <w:uiPriority w:val="99"/>
    <w:qFormat/>
    <w:rPr>
      <w:lang w:val="en-US" w:eastAsia="zh-CN" w:bidi="ar-SA"/>
    </w:rPr>
    <w:tblPr/>
  </w:style>
  <w:style w:type="table" w:styleId="1048" w:customStyle="1">
    <w:name w:val="Grid Table 4"/>
    <w:uiPriority w:val="59"/>
    <w:qFormat/>
    <w:rPr>
      <w:lang w:val="en-US" w:eastAsia="zh-CN" w:bidi="ar-SA"/>
    </w:rPr>
    <w:tblPr/>
  </w:style>
  <w:style w:type="table" w:styleId="1049" w:customStyle="1">
    <w:name w:val="Grid Table 3"/>
    <w:uiPriority w:val="99"/>
    <w:qFormat/>
    <w:rPr>
      <w:lang w:val="en-US" w:eastAsia="zh-CN" w:bidi="ar-SA"/>
    </w:rPr>
    <w:tblPr/>
  </w:style>
  <w:style w:type="table" w:styleId="1050" w:customStyle="1">
    <w:name w:val="Bordered &amp; Lined - Accent"/>
    <w:uiPriority w:val="99"/>
    <w:qFormat/>
    <w:rPr>
      <w:color w:val="404040"/>
      <w:lang w:val="en-US" w:eastAsia="zh-CN" w:bidi="ar-SA"/>
    </w:rPr>
    <w:tblPr/>
  </w:style>
  <w:style w:type="table" w:styleId="1051" w:customStyle="1">
    <w:name w:val="List Table 7 Colorful"/>
    <w:uiPriority w:val="99"/>
    <w:qFormat/>
    <w:rPr>
      <w:lang w:val="en-US" w:eastAsia="zh-CN" w:bidi="ar-SA"/>
    </w:rPr>
    <w:tblPr/>
  </w:style>
  <w:style w:type="table" w:styleId="1052" w:customStyle="1">
    <w:name w:val="Grid Table 6 Colorful"/>
    <w:uiPriority w:val="99"/>
    <w:qFormat/>
    <w:rPr>
      <w:lang w:val="en-US" w:eastAsia="zh-CN" w:bidi="ar-SA"/>
    </w:rPr>
    <w:tblPr/>
  </w:style>
  <w:style w:type="table" w:styleId="1053" w:customStyle="1">
    <w:name w:val="List Table 7 Colorful - Accent 6"/>
    <w:uiPriority w:val="99"/>
    <w:qFormat/>
    <w:rPr>
      <w:lang w:val="en-US" w:eastAsia="zh-CN" w:bidi="ar-SA"/>
    </w:rPr>
    <w:tblPr/>
  </w:style>
  <w:style w:type="table" w:styleId="1054" w:customStyle="1">
    <w:name w:val="Grid Table 4 - Accent 1"/>
    <w:uiPriority w:val="59"/>
    <w:qFormat/>
    <w:rPr>
      <w:lang w:val="en-US" w:eastAsia="zh-CN" w:bidi="ar-SA"/>
    </w:rPr>
    <w:tblPr/>
  </w:style>
  <w:style w:type="table" w:styleId="1055" w:customStyle="1">
    <w:name w:val="Bordered - Accent 1"/>
    <w:uiPriority w:val="99"/>
    <w:qFormat/>
    <w:rPr>
      <w:lang w:val="en-US" w:eastAsia="zh-CN" w:bidi="ar-SA"/>
    </w:rPr>
    <w:tblPr/>
  </w:style>
  <w:style w:type="table" w:styleId="1056" w:customStyle="1">
    <w:name w:val="Grid Table 5 Dark"/>
    <w:uiPriority w:val="99"/>
    <w:qFormat/>
    <w:rPr>
      <w:lang w:val="en-US" w:eastAsia="zh-CN" w:bidi="ar-SA"/>
    </w:rPr>
    <w:tblPr/>
  </w:style>
  <w:style w:type="table" w:styleId="1057" w:customStyle="1">
    <w:name w:val="Bordered - Accent 4"/>
    <w:uiPriority w:val="99"/>
    <w:qFormat/>
    <w:rPr>
      <w:lang w:val="en-US" w:eastAsia="zh-CN" w:bidi="ar-SA"/>
    </w:rPr>
    <w:tblPr/>
  </w:style>
  <w:style w:type="table" w:styleId="1058" w:customStyle="1">
    <w:name w:val="Grid Table 4 - Accent 3"/>
    <w:uiPriority w:val="59"/>
    <w:qFormat/>
    <w:rPr>
      <w:lang w:val="en-US" w:eastAsia="zh-CN" w:bidi="ar-SA"/>
    </w:rPr>
    <w:tblPr/>
  </w:style>
  <w:style w:type="table" w:styleId="1059" w:customStyle="1">
    <w:name w:val="Grid Table 3 - Accent 4"/>
    <w:uiPriority w:val="99"/>
    <w:qFormat/>
    <w:rPr>
      <w:lang w:val="en-US" w:eastAsia="zh-CN" w:bidi="ar-SA"/>
    </w:rPr>
    <w:tblPr/>
  </w:style>
  <w:style w:type="table" w:styleId="1060" w:customStyle="1">
    <w:name w:val="List Table 4 - Accent 6"/>
    <w:uiPriority w:val="99"/>
    <w:qFormat/>
    <w:rPr>
      <w:lang w:val="en-US" w:eastAsia="zh-CN" w:bidi="ar-SA"/>
    </w:rPr>
    <w:tblPr/>
  </w:style>
  <w:style w:type="table" w:styleId="1061" w:customStyle="1">
    <w:name w:val="Lined - Accent 2"/>
    <w:uiPriority w:val="99"/>
    <w:qFormat/>
    <w:rPr>
      <w:color w:val="404040"/>
      <w:lang w:val="en-US" w:eastAsia="zh-CN" w:bidi="ar-SA"/>
    </w:rPr>
    <w:tblPr/>
  </w:style>
  <w:style w:type="table" w:styleId="1062" w:customStyle="1">
    <w:name w:val="Grid Table 6 Colorful - Accent 5"/>
    <w:uiPriority w:val="99"/>
    <w:qFormat/>
    <w:rPr>
      <w:lang w:val="en-US" w:eastAsia="zh-CN" w:bidi="ar-SA"/>
    </w:rPr>
    <w:tblPr/>
  </w:style>
  <w:style w:type="table" w:styleId="1063" w:customStyle="1">
    <w:name w:val="List Table 5 Dark - Accent 4"/>
    <w:uiPriority w:val="99"/>
    <w:qFormat/>
    <w:rPr>
      <w:lang w:val="en-US" w:eastAsia="zh-CN" w:bidi="ar-SA"/>
    </w:rPr>
    <w:tblPr/>
  </w:style>
  <w:style w:type="table" w:styleId="1064" w:customStyle="1">
    <w:name w:val="Grid Table 6 Colorful - Accent 6"/>
    <w:uiPriority w:val="99"/>
    <w:qFormat/>
    <w:rPr>
      <w:lang w:val="en-US" w:eastAsia="zh-CN" w:bidi="ar-SA"/>
    </w:rPr>
    <w:tblPr/>
  </w:style>
  <w:style w:type="table" w:styleId="1065" w:customStyle="1">
    <w:name w:val="Bordered"/>
    <w:uiPriority w:val="99"/>
    <w:qFormat/>
    <w:rPr>
      <w:lang w:val="en-US" w:eastAsia="zh-CN" w:bidi="ar-SA"/>
    </w:rPr>
    <w:tblPr/>
  </w:style>
  <w:style w:type="table" w:styleId="1066" w:customStyle="1">
    <w:name w:val="Grid Table 7 Colorful - Accent 1"/>
    <w:uiPriority w:val="99"/>
    <w:qFormat/>
    <w:rPr>
      <w:lang w:val="en-US" w:eastAsia="zh-CN" w:bidi="ar-SA"/>
    </w:rPr>
    <w:tblPr/>
  </w:style>
  <w:style w:type="table" w:styleId="1067" w:customStyle="1">
    <w:name w:val="Bordered - Accent 2"/>
    <w:uiPriority w:val="99"/>
    <w:qFormat/>
    <w:rPr>
      <w:lang w:val="en-US" w:eastAsia="zh-CN" w:bidi="ar-SA"/>
    </w:rPr>
    <w:tblPr/>
  </w:style>
  <w:style w:type="table" w:styleId="1068" w:customStyle="1">
    <w:name w:val="List Table 6 Colorful - Accent 6"/>
    <w:uiPriority w:val="99"/>
    <w:qFormat/>
    <w:rPr>
      <w:lang w:val="en-US" w:eastAsia="zh-CN" w:bidi="ar-SA"/>
    </w:rPr>
    <w:tblPr/>
  </w:style>
  <w:style w:type="table" w:styleId="1069" w:customStyle="1">
    <w:name w:val="List Table 4"/>
    <w:uiPriority w:val="99"/>
    <w:qFormat/>
    <w:rPr>
      <w:lang w:val="en-US" w:eastAsia="zh-CN" w:bidi="ar-SA"/>
    </w:rPr>
    <w:tblPr/>
  </w:style>
  <w:style w:type="table" w:styleId="1070" w:customStyle="1">
    <w:name w:val="List Table 6 Colorful - Accent 5"/>
    <w:uiPriority w:val="99"/>
    <w:qFormat/>
    <w:rPr>
      <w:lang w:val="en-US" w:eastAsia="zh-CN" w:bidi="ar-SA"/>
    </w:rPr>
    <w:tblPr/>
  </w:style>
  <w:style w:type="table" w:styleId="1071" w:customStyle="1">
    <w:name w:val="List Table 2 - Accent 2"/>
    <w:uiPriority w:val="99"/>
    <w:qFormat/>
    <w:rPr>
      <w:lang w:val="en-US" w:eastAsia="zh-CN" w:bidi="ar-SA"/>
    </w:rPr>
    <w:tblPr/>
  </w:style>
  <w:style w:type="table" w:styleId="1072" w:customStyle="1">
    <w:name w:val="Grid Table 7 Colorful - Accent 4"/>
    <w:uiPriority w:val="99"/>
    <w:qFormat/>
    <w:rPr>
      <w:lang w:val="en-US" w:eastAsia="zh-CN" w:bidi="ar-SA"/>
    </w:rPr>
    <w:tblPr/>
  </w:style>
  <w:style w:type="table" w:styleId="1073" w:customStyle="1">
    <w:name w:val="List Table 1 Light - Accent 6"/>
    <w:uiPriority w:val="99"/>
    <w:qFormat/>
    <w:rPr>
      <w:lang w:val="en-US" w:eastAsia="zh-CN" w:bidi="ar-SA"/>
    </w:rPr>
    <w:tblPr/>
  </w:style>
  <w:style w:type="table" w:styleId="1074" w:customStyle="1">
    <w:name w:val="List Table 3 - Accent 1"/>
    <w:uiPriority w:val="99"/>
    <w:qFormat/>
    <w:rPr>
      <w:lang w:val="en-US" w:eastAsia="zh-CN" w:bidi="ar-SA"/>
    </w:rPr>
    <w:tblPr/>
  </w:style>
  <w:style w:type="table" w:styleId="1075" w:customStyle="1">
    <w:name w:val="List Table 2 - Accent 1"/>
    <w:uiPriority w:val="99"/>
    <w:qFormat/>
    <w:rPr>
      <w:lang w:val="en-US" w:eastAsia="zh-CN" w:bidi="ar-SA"/>
    </w:rPr>
    <w:tblPr/>
  </w:style>
  <w:style w:type="table" w:styleId="1076" w:customStyle="1">
    <w:name w:val="Grid Table 7 Colorful - Accent 6"/>
    <w:uiPriority w:val="99"/>
    <w:qFormat/>
    <w:rPr>
      <w:lang w:val="en-US" w:eastAsia="zh-CN" w:bidi="ar-SA"/>
    </w:rPr>
    <w:tblPr/>
  </w:style>
  <w:style w:type="table" w:styleId="1077" w:customStyle="1">
    <w:name w:val="List Table 2 - Accent 6"/>
    <w:uiPriority w:val="99"/>
    <w:qFormat/>
    <w:rPr>
      <w:lang w:val="en-US" w:eastAsia="zh-CN" w:bidi="ar-SA"/>
    </w:rPr>
    <w:tblPr/>
  </w:style>
  <w:style w:type="table" w:styleId="1078" w:customStyle="1">
    <w:name w:val="List Table 1 Light - Accent 1"/>
    <w:uiPriority w:val="99"/>
    <w:qFormat/>
    <w:rPr>
      <w:lang w:val="en-US" w:eastAsia="zh-CN" w:bidi="ar-SA"/>
    </w:rPr>
    <w:tblPr/>
  </w:style>
  <w:style w:type="table" w:styleId="1079" w:customStyle="1">
    <w:name w:val="List Table 6 Colorful - Accent 4"/>
    <w:uiPriority w:val="99"/>
    <w:qFormat/>
    <w:rPr>
      <w:lang w:val="en-US" w:eastAsia="zh-CN" w:bidi="ar-SA"/>
    </w:rPr>
    <w:tblPr/>
  </w:style>
  <w:style w:type="table" w:styleId="1080" w:customStyle="1">
    <w:name w:val="List Table 1 Light - Accent 2"/>
    <w:uiPriority w:val="99"/>
    <w:qFormat/>
    <w:rPr>
      <w:lang w:val="en-US" w:eastAsia="zh-CN" w:bidi="ar-SA"/>
    </w:rPr>
    <w:tblPr/>
  </w:style>
  <w:style w:type="table" w:styleId="1081" w:customStyle="1">
    <w:name w:val="List Table 7 Colorful - Accent 4"/>
    <w:uiPriority w:val="99"/>
    <w:qFormat/>
    <w:rPr>
      <w:lang w:val="en-US" w:eastAsia="zh-CN" w:bidi="ar-SA"/>
    </w:rPr>
    <w:tblPr/>
  </w:style>
  <w:style w:type="table" w:styleId="1082" w:customStyle="1">
    <w:name w:val="List Table 1 Light - Accent 3"/>
    <w:uiPriority w:val="99"/>
    <w:qFormat/>
    <w:rPr>
      <w:lang w:val="en-US" w:eastAsia="zh-CN" w:bidi="ar-SA"/>
    </w:rPr>
    <w:tblPr/>
  </w:style>
  <w:style w:type="table" w:styleId="1083" w:customStyle="1">
    <w:name w:val="List Table 4 - Accent 1"/>
    <w:uiPriority w:val="99"/>
    <w:qFormat/>
    <w:rPr>
      <w:lang w:val="en-US" w:eastAsia="zh-CN" w:bidi="ar-SA"/>
    </w:rPr>
    <w:tblPr/>
  </w:style>
  <w:style w:type="table" w:styleId="1084" w:customStyle="1">
    <w:name w:val="Lined - Accent 6"/>
    <w:uiPriority w:val="99"/>
    <w:qFormat/>
    <w:rPr>
      <w:color w:val="404040"/>
      <w:lang w:val="en-US" w:eastAsia="zh-CN" w:bidi="ar-SA"/>
    </w:rPr>
    <w:tblPr/>
  </w:style>
  <w:style w:type="paragraph" w:styleId="108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6" w:customStyle="1">
    <w:name w:val="正文文本11"/>
    <w:basedOn w:val="1087"/>
    <w:next w:val="831"/>
    <w:uiPriority w:val="0"/>
    <w:qFormat/>
    <w:pPr>
      <w:spacing w:line="300" w:lineRule="auto"/>
    </w:pPr>
    <w:rPr>
      <w:rFonts w:eastAsia="微软简楷体"/>
      <w:sz w:val="30"/>
    </w:rPr>
  </w:style>
  <w:style w:type="paragraph" w:styleId="1087" w:customStyle="1">
    <w:name w:val="正文112"/>
    <w:next w:val="108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8" w:customStyle="1">
    <w:name w:val="15"/>
    <w:basedOn w:val="793"/>
    <w:uiPriority w:val="0"/>
    <w:qFormat/>
    <w:rPr>
      <w:rFonts w:hint="default" w:ascii="Times New Roman" w:hAnsi="Times New Roman" w:cs="Times New Roman"/>
      <w:sz w:val="21"/>
      <w:szCs w:val="21"/>
    </w:rPr>
  </w:style>
  <w:style w:type="character" w:styleId="1089" w:customStyle="1">
    <w:name w:val="16"/>
    <w:basedOn w:val="793"/>
    <w:uiPriority w:val="0"/>
    <w:qFormat/>
    <w:rPr>
      <w:rFonts w:hint="default" w:ascii="Times New Roman" w:hAnsi="Times New Roman" w:eastAsia="宋体" w:cs="Times New Roman"/>
      <w:sz w:val="21"/>
      <w:szCs w:val="21"/>
    </w:rPr>
  </w:style>
  <w:style w:type="character" w:styleId="1090" w:customStyle="1">
    <w:name w:val="页码1"/>
    <w:link w:val="783"/>
    <w:uiPriority w:val="0"/>
    <w:qFormat/>
  </w:style>
  <w:style w:type="character" w:styleId="1091" w:customStyle="1">
    <w:name w:val="font71"/>
    <w:basedOn w:val="793"/>
    <w:uiPriority w:val="0"/>
    <w:qFormat/>
    <w:rPr>
      <w:rFonts w:hint="eastAsia" w:ascii="宋体" w:hAnsi="宋体" w:eastAsia="宋体" w:cs="宋体"/>
      <w:color w:val="ff0000"/>
      <w:sz w:val="24"/>
      <w:szCs w:val="24"/>
      <w:u w:val="none"/>
    </w:rPr>
  </w:style>
  <w:style w:type="paragraph" w:styleId="1092" w:customStyle="1">
    <w:name w:val="纯文本11"/>
    <w:basedOn w:val="783"/>
    <w:uiPriority w:val="0"/>
    <w:qFormat/>
    <w:rPr>
      <w:rFonts w:ascii="宋体" w:hAnsi="Courier New"/>
      <w:szCs w:val="20"/>
    </w:rPr>
  </w:style>
  <w:style w:type="paragraph" w:styleId="1093" w:customStyle="1">
    <w:name w:val="纯文本1"/>
    <w:basedOn w:val="833"/>
    <w:uiPriority w:val="0"/>
    <w:qFormat/>
    <w:rPr>
      <w:rFonts w:hAnsi="Courier New"/>
      <w:sz w:val="20"/>
    </w:rPr>
  </w:style>
  <w:style w:type="paragraph" w:styleId="1094" w:customStyle="1">
    <w:name w:val="列表段落1"/>
    <w:basedOn w:val="833"/>
    <w:next w:val="783"/>
    <w:uiPriority w:val="99"/>
    <w:qFormat/>
    <w:pPr>
      <w:ind w:firstLine="420"/>
    </w:p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27</cp:revision>
  <dcterms:created xsi:type="dcterms:W3CDTF">2023-11-15T03:32:00Z</dcterms:created>
  <dcterms:modified xsi:type="dcterms:W3CDTF">2026-09-17T06:16:13Z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eyJoZGlkIjoiODY2N2RiNDgxY2QxM2NiMzIxYTQ3ZDk2YzcwOTAxNzkiLCJ1c2VySWQiOiIyNjM2NjI0MTMifQ==</vt:lpwstr>
  </property>
</Properties>
</file>