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rPr>
      </w:pPr>
      <w:r>
        <w:rPr>
          <w:rFonts w:hint="eastAsia" w:ascii="仿宋" w:hAnsi="仿宋" w:eastAsia="仿宋" w:cs="仿宋"/>
          <w:b/>
          <w:spacing w:val="76"/>
          <w:sz w:val="24"/>
        </w:rPr>
      </w:r>
      <w:r/>
    </w:p>
    <w:p>
      <w:pPr>
        <w:rPr>
          <w:rFonts w:hint="eastAsia" w:ascii="仿宋" w:hAnsi="仿宋" w:eastAsia="仿宋" w:cs="仿宋"/>
          <w:b/>
          <w:spacing w:val="76"/>
          <w:sz w:val="24"/>
        </w:rPr>
      </w:pPr>
      <w:r>
        <w:rPr>
          <w:rFonts w:hint="eastAsia" w:ascii="仿宋" w:hAnsi="仿宋" w:eastAsia="仿宋" w:cs="仿宋"/>
          <w:b/>
          <w:spacing w:val="76"/>
          <w:sz w:val="24"/>
        </w:rPr>
      </w:r>
      <w:r/>
    </w:p>
    <w:p>
      <w:pPr>
        <w:jc w:val="center"/>
        <w:rPr>
          <w:rFonts w:hint="eastAsia" w:ascii="仿宋" w:hAnsi="仿宋" w:eastAsia="仿宋" w:cs="仿宋"/>
          <w:b/>
          <w:spacing w:val="76"/>
          <w:sz w:val="24"/>
        </w:rPr>
      </w:pPr>
      <w:r>
        <w:rPr>
          <w:rFonts w:hint="eastAsia" w:ascii="仿宋" w:hAnsi="仿宋" w:eastAsia="仿宋" w:cs="仿宋"/>
          <w:b/>
          <w:spacing w:val="76"/>
          <w:sz w:val="24"/>
        </w:rPr>
      </w:r>
      <w:r/>
    </w:p>
    <w:p>
      <w:pPr>
        <w:pStyle w:val="1003"/>
        <w:ind w:firstLine="0"/>
        <w:rPr>
          <w:rFonts w:hint="eastAsia" w:ascii="仿宋" w:hAnsi="仿宋" w:eastAsia="仿宋" w:cs="仿宋"/>
          <w:b/>
          <w:spacing w:val="76"/>
          <w:sz w:val="24"/>
        </w:rPr>
      </w:pPr>
      <w:r>
        <w:rPr>
          <w:rFonts w:hint="eastAsia" w:ascii="仿宋" w:hAnsi="仿宋" w:eastAsia="仿宋" w:cs="仿宋"/>
          <w:b/>
          <w:spacing w:val="76"/>
          <w:sz w:val="24"/>
        </w:rPr>
      </w:r>
      <w:r/>
    </w:p>
    <w:p>
      <w:pPr>
        <w:pStyle w:val="1003"/>
        <w:rPr>
          <w:rFonts w:hint="eastAsia" w:ascii="仿宋" w:hAnsi="仿宋" w:eastAsia="仿宋" w:cs="仿宋"/>
          <w:b/>
          <w:spacing w:val="76"/>
          <w:sz w:val="24"/>
        </w:rPr>
      </w:pPr>
      <w:r>
        <w:rPr>
          <w:rFonts w:hint="eastAsia" w:ascii="仿宋" w:hAnsi="仿宋" w:eastAsia="仿宋" w:cs="仿宋"/>
          <w:b/>
          <w:spacing w:val="76"/>
          <w:sz w:val="24"/>
        </w:rPr>
      </w:r>
      <w:r/>
    </w:p>
    <w:p>
      <w:pPr>
        <w:jc w:val="center"/>
        <w:rPr>
          <w:rFonts w:hint="eastAsia" w:ascii="仿宋" w:hAnsi="仿宋" w:eastAsia="仿宋" w:cs="仿宋"/>
          <w:b/>
          <w:spacing w:val="76"/>
          <w:sz w:val="156"/>
        </w:rPr>
      </w:pPr>
      <w:r>
        <w:rPr>
          <w:rFonts w:hint="eastAsia" w:ascii="仿宋" w:hAnsi="仿宋" w:eastAsia="仿宋" w:cs="仿宋"/>
          <w:b/>
          <w:spacing w:val="76"/>
          <w:sz w:val="156"/>
        </w:rPr>
        <w:t xml:space="preserve">招标文件</w:t>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rPr>
      </w:pPr>
      <w:r>
        <w:rPr>
          <w:rFonts w:hint="eastAsia" w:ascii="仿宋" w:hAnsi="仿宋" w:eastAsia="仿宋" w:cs="仿宋"/>
          <w:sz w:val="32"/>
        </w:rPr>
      </w:r>
      <w:r/>
    </w:p>
    <w:p>
      <w:pPr>
        <w:pStyle w:val="1003"/>
        <w:rPr>
          <w:rFonts w:hint="eastAsia" w:ascii="仿宋" w:hAnsi="仿宋" w:eastAsia="仿宋" w:cs="仿宋"/>
          <w:sz w:val="32"/>
        </w:rPr>
      </w:pPr>
      <w:r>
        <w:rPr>
          <w:rFonts w:hint="eastAsia" w:ascii="仿宋" w:hAnsi="仿宋" w:eastAsia="仿宋" w:cs="仿宋"/>
          <w:sz w:val="32"/>
        </w:rPr>
      </w:r>
      <w:r/>
    </w:p>
    <w:p>
      <w:pPr>
        <w:pStyle w:val="1003"/>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pStyle w:val="1003"/>
        <w:ind w:firstLine="960"/>
        <w:rPr>
          <w:rFonts w:eastAsia="仿宋"/>
        </w:rPr>
      </w:pPr>
      <w:r>
        <w:rPr>
          <w:rFonts w:hint="eastAsia" w:ascii="仿宋" w:hAnsi="仿宋" w:eastAsia="仿宋" w:cs="仿宋"/>
          <w:sz w:val="32"/>
        </w:rPr>
        <w:t xml:space="preserve">项目编号：JSZC-320303-XZWZ-G2026-0007</w:t>
      </w:r>
      <w:r/>
    </w:p>
    <w:p>
      <w:pPr>
        <w:ind w:left="2558" w:hanging="1600"/>
        <w:spacing w:line="600" w:lineRule="exact"/>
        <w:rPr>
          <w:rFonts w:eastAsia="仿宋"/>
        </w:rPr>
      </w:pPr>
      <w:r>
        <w:rPr>
          <w:rFonts w:hint="eastAsia" w:ascii="仿宋" w:hAnsi="仿宋" w:eastAsia="仿宋" w:cs="仿宋"/>
          <w:sz w:val="32"/>
        </w:rPr>
        <w:t xml:space="preserve">项目名称：徐州市云龙区图书馆新城分馆(新城书房)陈设布置采购项目</w:t>
      </w:r>
      <w:r/>
    </w:p>
    <w:p>
      <w:pPr>
        <w:ind w:left="2558" w:hanging="1600"/>
        <w:spacing w:line="600" w:lineRule="exact"/>
        <w:rPr>
          <w:rFonts w:hint="eastAsia" w:ascii="仿宋" w:hAnsi="仿宋" w:eastAsia="仿宋" w:cs="仿宋"/>
          <w:sz w:val="32"/>
        </w:rPr>
      </w:pPr>
      <w:r>
        <w:rPr>
          <w:rFonts w:hint="eastAsia" w:ascii="仿宋" w:hAnsi="仿宋" w:eastAsia="仿宋" w:cs="仿宋"/>
          <w:sz w:val="32"/>
        </w:rPr>
        <w:t xml:space="preserve">采 购 人：徐州市云龙区文化体育和旅游局</w:t>
      </w:r>
      <w:r/>
    </w:p>
    <w:p>
      <w:pPr>
        <w:ind w:firstLine="960"/>
        <w:spacing w:line="600" w:lineRule="exact"/>
        <w:rPr>
          <w:rFonts w:hint="eastAsia" w:ascii="仿宋" w:hAnsi="仿宋" w:eastAsia="仿宋" w:cs="仿宋"/>
          <w:sz w:val="32"/>
        </w:rPr>
      </w:pPr>
      <w:r>
        <w:rPr>
          <w:rFonts w:hint="eastAsia" w:ascii="仿宋" w:hAnsi="仿宋" w:eastAsia="仿宋" w:cs="仿宋"/>
          <w:sz w:val="32"/>
        </w:rPr>
        <w:t xml:space="preserve">采购代理机构：徐州维正工程咨询有限公司</w:t>
      </w:r>
      <w:r/>
    </w:p>
    <w:p>
      <w:pPr>
        <w:jc w:val="center"/>
        <w:spacing w:line="360" w:lineRule="auto"/>
        <w:rPr>
          <w:rFonts w:hint="eastAsia" w:ascii="仿宋" w:hAnsi="仿宋" w:eastAsia="仿宋" w:cs="仿宋"/>
          <w:bCs/>
          <w:sz w:val="30"/>
        </w:rPr>
      </w:pPr>
      <w:r>
        <w:rPr>
          <w:rFonts w:hint="eastAsia" w:ascii="仿宋" w:hAnsi="仿宋" w:eastAsia="仿宋" w:cs="仿宋"/>
          <w:bCs/>
          <w:sz w:val="30"/>
        </w:rPr>
      </w:r>
      <w:r/>
    </w:p>
    <w:p>
      <w:pPr>
        <w:jc w:val="center"/>
        <w:spacing w:line="360" w:lineRule="auto"/>
        <w:rPr>
          <w:rFonts w:hint="eastAsia" w:ascii="仿宋" w:hAnsi="仿宋" w:eastAsia="仿宋" w:cs="仿宋"/>
          <w:sz w:val="32"/>
          <w:szCs w:val="32"/>
        </w:rPr>
      </w:pPr>
      <w:r>
        <w:rPr>
          <w:rFonts w:hint="eastAsia" w:ascii="仿宋" w:hAnsi="仿宋" w:eastAsia="仿宋" w:cs="仿宋"/>
          <w:bCs/>
          <w:sz w:val="30"/>
        </w:rPr>
        <w:t xml:space="preserve">二〇二六年</w:t>
      </w:r>
      <w:r>
        <w:rPr>
          <w:rFonts w:hint="eastAsia" w:ascii="仿宋" w:hAnsi="仿宋" w:eastAsia="仿宋" w:cs="仿宋"/>
          <w:bCs/>
          <w:sz w:val="30"/>
        </w:rPr>
        <w:t xml:space="preserve">九</w:t>
      </w:r>
      <w:r>
        <w:rPr>
          <w:rFonts w:hint="eastAsia" w:ascii="仿宋" w:hAnsi="仿宋" w:eastAsia="仿宋" w:cs="仿宋"/>
          <w:bCs/>
          <w:sz w:val="30"/>
        </w:rPr>
        <w:t xml:space="preserve">月</w:t>
      </w:r>
      <w:r/>
    </w:p>
    <w:p>
      <w:pPr>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rPr>
      </w:r>
      <w:r/>
    </w:p>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1004"/>
          <w:rFonts w:hint="eastAsia" w:ascii="仿宋" w:hAnsi="仿宋" w:eastAsia="仿宋" w:cs="仿宋"/>
          <w:color w:val="000000"/>
          <w:sz w:val="30"/>
          <w:u w:val="none"/>
        </w:rPr>
        <w:t xml:space="preserve">第一章  投标邀请</w:t>
      </w:r>
      <w:r>
        <w:rPr>
          <w:rStyle w:val="1004"/>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1004"/>
          <w:rFonts w:hint="eastAsia" w:ascii="仿宋" w:hAnsi="仿宋" w:eastAsia="仿宋" w:cs="仿宋"/>
          <w:color w:val="000000"/>
          <w:sz w:val="30"/>
          <w:u w:val="none"/>
        </w:rPr>
        <w:t xml:space="preserve">第二章  投标人须知</w:t>
      </w:r>
      <w:r>
        <w:rPr>
          <w:rStyle w:val="1004"/>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1004"/>
          <w:rFonts w:hint="eastAsia" w:ascii="仿宋" w:hAnsi="仿宋" w:eastAsia="仿宋" w:cs="仿宋"/>
          <w:color w:val="000000"/>
          <w:sz w:val="30"/>
          <w:u w:val="none"/>
        </w:rPr>
        <w:t xml:space="preserve">第三章  投标资料表</w:t>
      </w:r>
      <w:r>
        <w:rPr>
          <w:rStyle w:val="1004"/>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1004"/>
          <w:rFonts w:hint="eastAsia" w:ascii="仿宋" w:hAnsi="仿宋" w:eastAsia="仿宋" w:cs="仿宋"/>
          <w:color w:val="000000"/>
          <w:sz w:val="30"/>
          <w:u w:val="none"/>
        </w:rPr>
        <w:t xml:space="preserve">第四章  评标标准</w:t>
      </w:r>
      <w:r>
        <w:rPr>
          <w:rStyle w:val="1004"/>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1004"/>
          <w:rFonts w:hint="eastAsia" w:ascii="仿宋" w:hAnsi="仿宋" w:eastAsia="仿宋" w:cs="仿宋"/>
          <w:color w:val="000000"/>
          <w:sz w:val="30"/>
          <w:u w:val="none"/>
        </w:rPr>
        <w:t xml:space="preserve">第五章  拟签订的合同文本</w:t>
      </w:r>
      <w:r>
        <w:rPr>
          <w:rStyle w:val="1004"/>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1004"/>
          <w:rFonts w:hint="eastAsia" w:ascii="仿宋" w:hAnsi="仿宋" w:eastAsia="仿宋" w:cs="仿宋"/>
          <w:color w:val="000000"/>
          <w:sz w:val="30"/>
          <w:u w:val="none"/>
        </w:rPr>
        <w:t xml:space="preserve">第六章  采购需求</w:t>
      </w:r>
      <w:r>
        <w:rPr>
          <w:rStyle w:val="1004"/>
          <w:rFonts w:hint="eastAsia" w:ascii="仿宋" w:hAnsi="仿宋" w:eastAsia="仿宋" w:cs="仿宋"/>
          <w:color w:val="000000"/>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1004"/>
          <w:rFonts w:hint="eastAsia" w:ascii="仿宋" w:hAnsi="仿宋" w:eastAsia="仿宋" w:cs="仿宋"/>
          <w:color w:val="000000"/>
          <w:sz w:val="30"/>
          <w:u w:val="none"/>
        </w:rPr>
        <w:t xml:space="preserve">第七章  投标文件相关格式</w:t>
      </w:r>
      <w:r>
        <w:rPr>
          <w:rStyle w:val="1004"/>
          <w:rFonts w:hint="eastAsia" w:ascii="仿宋" w:hAnsi="仿宋" w:eastAsia="仿宋" w:cs="仿宋"/>
          <w:color w:val="000000"/>
          <w:sz w:val="30"/>
          <w:u w:val="none"/>
        </w:rPr>
        <w:fldChar w:fldCharType="end"/>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519" w:lineRule="atLeast"/>
        <w:rPr>
          <w:rFonts w:hint="eastAsia"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rPr>
      </w:r>
      <w:r/>
    </w:p>
    <w:p>
      <w:pPr>
        <w:jc w:val="center"/>
        <w:spacing w:line="519" w:lineRule="atLeast"/>
        <w:rPr>
          <w:rFonts w:hint="eastAsia" w:ascii="仿宋" w:hAnsi="仿宋" w:eastAsia="仿宋" w:cs="仿宋"/>
          <w:b/>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徐州市云龙区文化体育和旅游局</w:t>
      </w:r>
      <w:r/>
    </w:p>
    <w:p>
      <w:pPr>
        <w:jc w:val="center"/>
        <w:spacing w:line="519" w:lineRule="atLeast"/>
        <w:rPr>
          <w:rFonts w:hint="eastAsia"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rPr>
        <w:t xml:space="preserve">《徐州市云龙区图书馆新城分馆(新城书房)陈设布置采购项目》</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招标文件</w:t>
      </w:r>
      <w:r/>
    </w:p>
    <w:p>
      <w:pPr>
        <w:ind w:firstLine="6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w:t>
      </w:r>
      <w:r>
        <w:rPr>
          <w:rFonts w:hint="eastAsia" w:ascii="仿宋" w:hAnsi="仿宋" w:eastAsia="仿宋" w:cs="仿宋"/>
          <w:color w:val="000000"/>
          <w:sz w:val="30"/>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rPr>
        <w:t xml:space="preserve">第一章  投标邀请</w:t>
      </w:r>
      <w:r/>
    </w:p>
    <w:p>
      <w:pPr>
        <w:ind w:firstLine="6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u w:val="single"/>
        </w:rPr>
        <w:t xml:space="preserve">徐州维正工程咨询有限公司</w:t>
      </w:r>
      <w:r>
        <w:rPr>
          <w:rFonts w:hint="eastAsia" w:ascii="仿宋" w:hAnsi="仿宋" w:eastAsia="仿宋" w:cs="仿宋"/>
          <w:color w:val="000000"/>
          <w:sz w:val="30"/>
        </w:rPr>
        <w:t xml:space="preserve">对</w:t>
      </w:r>
      <w:r>
        <w:rPr>
          <w:rFonts w:hint="eastAsia" w:ascii="仿宋" w:hAnsi="仿宋" w:eastAsia="仿宋" w:cs="仿宋"/>
          <w:color w:val="000000"/>
          <w:sz w:val="30"/>
          <w:u w:val="single"/>
        </w:rPr>
        <w:t xml:space="preserve">徐州市云龙区图书馆新城分馆(新城书房)陈设布置采购项目</w:t>
      </w:r>
      <w:r>
        <w:rPr>
          <w:rFonts w:hint="eastAsia" w:ascii="仿宋" w:hAnsi="仿宋" w:eastAsia="仿宋" w:cs="仿宋"/>
          <w:color w:val="000000"/>
          <w:sz w:val="30"/>
        </w:rPr>
        <w:t xml:space="preserve">进行公开招标采购，现邀请符合相关条件的供应商投标。</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一、项目名称和项目编号</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(一)项目名称：徐州市云龙区图书馆新城分馆(新城书房)陈设布置采购项目</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(二)项目编号：JSZC-320303-XZWZ-G2026-0007</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二、对投标人的资格要求</w:t>
      </w:r>
      <w:r/>
    </w:p>
    <w:p>
      <w:pPr>
        <w:ind w:firstLine="301"/>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详见本项目公开招标公告。</w:t>
      </w:r>
      <w:r/>
    </w:p>
    <w:p>
      <w:pPr>
        <w:ind w:firstLine="301"/>
        <w:spacing w:line="519" w:lineRule="atLeast"/>
        <w:rPr>
          <w:rFonts w:hint="eastAsia" w:ascii="仿宋" w:hAnsi="仿宋" w:eastAsia="仿宋" w:cs="仿宋"/>
          <w:b/>
          <w:bCs/>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三、获取招标文件</w:t>
      </w:r>
      <w:r/>
    </w:p>
    <w:p>
      <w:pPr>
        <w:ind w:firstLine="301"/>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1．时间（时间期限）、地点、方式：招标文件提供期限：自招标公告发布之日起5个工作日。</w:t>
      </w:r>
      <w:r>
        <w:rPr>
          <w:rFonts w:hint="eastAsia" w:ascii="仿宋" w:hAnsi="仿宋" w:eastAsia="仿宋" w:cs="仿宋"/>
          <w:color w:val="000000"/>
          <w:sz w:val="30"/>
        </w:rPr>
        <w:t xml:space="preserve">在“苏采云”系统自行下载。</w:t>
      </w:r>
      <w:r/>
    </w:p>
    <w:p>
      <w:pPr>
        <w:ind w:firstLine="6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特别说明：“招标文件提供期限”</w:t>
      </w:r>
      <w:r>
        <w:rPr>
          <w:rFonts w:hint="eastAsia" w:ascii="仿宋" w:hAnsi="仿宋" w:eastAsia="仿宋" w:cs="仿宋"/>
          <w:sz w:val="30"/>
        </w:rPr>
        <w:t xml:space="preserve">届满</w:t>
      </w:r>
      <w:r>
        <w:rPr>
          <w:rFonts w:hint="eastAsia" w:ascii="仿宋" w:hAnsi="仿宋" w:eastAsia="仿宋" w:cs="仿宋"/>
          <w:color w:val="000000"/>
          <w:sz w:val="30"/>
        </w:rPr>
        <w:t xml:space="preserve">后仍可以下载招标文件，</w:t>
      </w:r>
      <w:r>
        <w:rPr>
          <w:rFonts w:hint="eastAsia" w:ascii="仿宋" w:hAnsi="仿宋" w:eastAsia="仿宋" w:cs="仿宋"/>
          <w:sz w:val="30"/>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2.招标文件售价：免费。</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四、投标有关信息</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（一）投标截止时间：</w:t>
      </w:r>
      <w:r>
        <w:rPr>
          <w:rFonts w:hint="eastAsia" w:ascii="仿宋" w:hAnsi="仿宋" w:eastAsia="仿宋" w:cs="仿宋"/>
          <w:b/>
          <w:bCs/>
          <w:color w:val="ff0000"/>
          <w:sz w:val="30"/>
        </w:rPr>
        <w:t xml:space="preserve">2026年9月23日</w:t>
      </w:r>
      <w:r>
        <w:rPr>
          <w:rFonts w:hint="eastAsia" w:ascii="仿宋" w:hAnsi="仿宋" w:eastAsia="仿宋" w:cs="仿宋"/>
          <w:b/>
          <w:color w:val="000000"/>
          <w:sz w:val="30"/>
        </w:rPr>
        <w:t xml:space="preserve">北京时间09：30</w:t>
      </w:r>
      <w:r>
        <w:rPr>
          <w:rFonts w:hint="eastAsia" w:ascii="仿宋" w:hAnsi="仿宋" w:eastAsia="仿宋" w:cs="仿宋"/>
          <w:color w:val="000000"/>
          <w:sz w:val="30"/>
        </w:rPr>
        <w:t xml:space="preserve">。</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（二）开标时间：</w:t>
      </w:r>
      <w:r>
        <w:rPr>
          <w:rFonts w:hint="eastAsia" w:ascii="仿宋" w:hAnsi="仿宋" w:eastAsia="仿宋" w:cs="仿宋"/>
          <w:b/>
          <w:bCs/>
          <w:color w:val="ff0000"/>
          <w:sz w:val="30"/>
        </w:rPr>
        <w:t xml:space="preserve">2026年9月23</w:t>
      </w:r>
      <w:r>
        <w:rPr>
          <w:rFonts w:hint="eastAsia" w:ascii="仿宋" w:hAnsi="仿宋" w:eastAsia="仿宋" w:cs="仿宋"/>
          <w:b/>
          <w:bCs/>
          <w:color w:val="ff0000"/>
          <w:sz w:val="30"/>
        </w:rPr>
        <w:t xml:space="preserve">日</w:t>
      </w:r>
      <w:r>
        <w:rPr>
          <w:rFonts w:hint="eastAsia" w:ascii="仿宋" w:hAnsi="仿宋" w:eastAsia="仿宋" w:cs="仿宋"/>
          <w:b/>
          <w:color w:val="000000"/>
          <w:sz w:val="30"/>
        </w:rPr>
        <w:t xml:space="preserve">北京时间09：30</w:t>
      </w:r>
      <w:r>
        <w:rPr>
          <w:rFonts w:hint="eastAsia" w:ascii="仿宋" w:hAnsi="仿宋" w:eastAsia="仿宋" w:cs="仿宋"/>
          <w:color w:val="000000"/>
          <w:sz w:val="30"/>
        </w:rPr>
        <w:t xml:space="preserve">。</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五、采购人</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（一）名称：徐州市云龙区文化体育和旅游局</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w:t>
      </w:r>
      <w:r>
        <w:rPr>
          <w:rFonts w:hint="eastAsia" w:ascii="仿宋" w:hAnsi="仿宋" w:eastAsia="仿宋" w:cs="仿宋"/>
          <w:color w:val="000000"/>
          <w:sz w:val="28"/>
          <w:szCs w:val="28"/>
        </w:rPr>
        <w:t xml:space="preserve">徐州市云龙区和平大道66号</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（三）联系方式：</w:t>
      </w:r>
      <w:r>
        <w:rPr>
          <w:rFonts w:hint="eastAsia" w:ascii="仿宋" w:hAnsi="仿宋" w:eastAsia="仿宋" w:cs="仿宋"/>
          <w:color w:val="000000"/>
          <w:sz w:val="28"/>
          <w:szCs w:val="28"/>
        </w:rPr>
        <w:t xml:space="preserve">0516-80802375</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（四）采购项目联系人：</w:t>
      </w:r>
      <w:r>
        <w:rPr>
          <w:rFonts w:hint="eastAsia" w:ascii="仿宋" w:hAnsi="仿宋" w:eastAsia="仿宋" w:cs="仿宋"/>
          <w:color w:val="000000"/>
          <w:sz w:val="28"/>
          <w:szCs w:val="28"/>
        </w:rPr>
        <w:t xml:space="preserve">王珍娥</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六、采购代理机构</w:t>
      </w:r>
      <w:r/>
    </w:p>
    <w:p>
      <w:pPr>
        <w:ind w:firstLine="3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（一）名称：徐州维正工程咨询有限公司</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（二）地址：徐州市云龙区汉风街道秦郡路中铁原香漫谷2号商业楼217-6-39室</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（三）联系方式：0516-83796662</w:t>
      </w:r>
      <w:r/>
    </w:p>
    <w:p>
      <w:pPr>
        <w:ind w:firstLine="3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（四）采购项目联系人：柴莉</w:t>
      </w:r>
      <w:r/>
    </w:p>
    <w:p>
      <w:pPr>
        <w:ind w:firstLine="1200"/>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600"/>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720"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rPr>
      </w:r>
      <w:r/>
    </w:p>
    <w:p>
      <w:pPr>
        <w:jc w:val="center"/>
        <w:spacing w:line="7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 投标人须知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一、总则</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（一）采购人。采购人即指依法进行政府采购的国家机关、事业单位和团体组织。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（六）投标人的资格条件：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投标人是指响应招标、参加投标竞争的法人、其他组织或者自然人。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2.投标人授权代表系指法定代表人或受法人委托的受托人。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二、招标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（八）招标文件应包括以下内容：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第一章，投标邀请；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第二章，投标人须知；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第三章，投标资料表；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第四章，评标标准；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第五章，拟签订的合同文本；</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第六章，采购需求；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第七章，投标文件相关格式。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（九）招标文件澄清或者修改：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2.现场考察以本文件第三章《投标资料表》中的要求为准。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3.开标前答疑会以本文件第三章《投标资料表》中的要求为准。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三、投标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（十二）投标文件的构成：</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1.投标文件的构成以本文件第三章《投标资料表》中的要求为准。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（十三）投标函和价格表、商务条件、交货和提供服务的时间：</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2.商务条件以本文件第三章《投标资料表》中的要求为准。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3.交货和提供服务的时间，以本文件第三章《投标资料表》中所提要求为准。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（十四）投标报价要求：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1.投标人应按照招标文件的要求报出分项价格和总价。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2.投标人应按照招标文件的要求进行报价，如投标人作出偏离，应在《偏离表》中列出。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3.采购人不支付报价以外的任何费用。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（十五）投标货币。以本文件第三章《投标资料表》中所提要求为准。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（十六）投标有效期：</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（十七）投标文件的编制要求和签署要求：</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（十八）投标文件的盖章要求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1.投标文件的盖章要求以招标文件第三章《投标资料表》中的要求为准。</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（二十二）本项目不允许分包。</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（二十四）有下列情形之一的，其投标无效。</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5.不同投标人的投标文件相互混装；</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7.电子投标文件未按规定期限投标的；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8.电子投标文件未按招标文件要求签章的；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9.投标人未在规定时间内解密电子投标文件的；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11.纸质投标文件未按招标文件要求签署、盖章的；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12.不具备招标文件中规定的资格要求的；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13.报价超过招标文件中规定的预算金额或者最高限价的；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14.投标文件含有采购人不能接受的附加条件的；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15.法律、法规和招标文件规定的其他无效情形。</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四、开标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（二十五）开标：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2.投标人不足3家的，不得开标。</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3.开标过程由采购代理机构负责记录。</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5.投标人未参加开标的，视同认可开标结果。</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1.评标工作由采购代理机构负责组织，并履行下列职责：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（2）宣布评标纪律；</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（3）公布投标人名单，告知评审专家应当回避的情形；</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（4）组织评标委员会推选评标组长（采购人代表不得担任组长）；</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（5）在评标期间采取必要的通讯管理措施，保证评标活动不受外界干扰；</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（6）根据评标委员会的要求介绍政府采购相关政策法规、招标文件；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（8）核对评标结果，对有《</w:t>
      </w:r>
      <w:r>
        <w:rPr>
          <w:rFonts w:hint="eastAsia"/>
        </w:rPr>
        <w:fldChar w:fldCharType="begin"/>
      </w:r>
      <w:r>
        <w:instrText xml:space="preserve"> HYPERLINK "http://www.caigou2003.com/" \o "http://www.caigou2003.com/" </w:instrText>
      </w:r>
      <w:r>
        <w:rPr>
          <w:rFonts w:hint="eastAsia"/>
        </w:rPr>
        <w:fldChar w:fldCharType="separate"/>
      </w:r>
      <w:r>
        <w:rPr>
          <w:rStyle w:val="1004"/>
          <w:rFonts w:hint="eastAsia" w:ascii="仿宋" w:hAnsi="仿宋" w:eastAsia="仿宋" w:cs="仿宋"/>
          <w:color w:val="000000"/>
          <w:sz w:val="30"/>
          <w:u w:val="none"/>
        </w:rPr>
        <w:t xml:space="preserve">政府采购</w:t>
      </w:r>
      <w:r>
        <w:rPr>
          <w:rStyle w:val="1004"/>
          <w:rFonts w:hint="eastAsia" w:ascii="仿宋" w:hAnsi="仿宋" w:eastAsia="仿宋" w:cs="仿宋"/>
          <w:color w:val="000000"/>
          <w:sz w:val="30"/>
          <w:u w:val="none"/>
        </w:rPr>
        <w:fldChar w:fldCharType="end"/>
      </w:r>
      <w:r>
        <w:rPr>
          <w:rFonts w:hint="eastAsia" w:ascii="仿宋" w:hAnsi="仿宋" w:eastAsia="仿宋" w:cs="仿宋"/>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（10）处理与评标有关的其他事项。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2.评标委员会负责具体评标事务，并独立履行下列职责：</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（1）审查、评价投标文件是否符合招标文件的商务、技术等实质性要求；</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（2）要求投标人对投标文件有关事项作出澄清或者说明；</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（3）对投标文件进行比较和评价；</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（4）确定中标候选人名单，以及根据采购人委托直接确定中标人；</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（5）向采购人、采购代理机构或有关部门报告评标中发现的违法行为。</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（二十七）评标方法分为最低评标价法和综合评分法。</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（二十八）评标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1.评标工作程序：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（1）投标文件初审。</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①资格性审查。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②符合性审查。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（2）澄清有关问题。</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（3）比较与评价。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（4）推荐中标候选供应商名单。</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（5）编写评审报告（评标报告）。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3.采用</w:t>
      </w:r>
      <w:r>
        <w:rPr>
          <w:rFonts w:hint="eastAsia"/>
        </w:rPr>
        <w:fldChar w:fldCharType="begin"/>
      </w:r>
      <w:r>
        <w:instrText xml:space="preserve"> HYPERLINK "http://lilun.caigou2003.com/recijiedu/2365668.html" \o "http://lilun.caigou2003.com/recijiedu/2365668.html" </w:instrText>
      </w:r>
      <w:r>
        <w:rPr>
          <w:rFonts w:hint="eastAsia"/>
        </w:rPr>
        <w:fldChar w:fldCharType="separate"/>
      </w:r>
      <w:r>
        <w:rPr>
          <w:rStyle w:val="1004"/>
          <w:rFonts w:hint="eastAsia" w:ascii="仿宋" w:hAnsi="仿宋" w:eastAsia="仿宋" w:cs="仿宋"/>
          <w:color w:val="000000"/>
          <w:sz w:val="30"/>
          <w:u w:val="none"/>
        </w:rPr>
        <w:t xml:space="preserve">最低评标价法</w:t>
      </w:r>
      <w:r>
        <w:rPr>
          <w:rStyle w:val="1004"/>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1004"/>
          <w:rFonts w:hint="eastAsia" w:ascii="仿宋" w:hAnsi="仿宋" w:eastAsia="仿宋" w:cs="仿宋"/>
          <w:color w:val="000000"/>
          <w:sz w:val="30"/>
          <w:u w:val="none"/>
        </w:rPr>
        <w:t xml:space="preserve">综合评分法</w:t>
      </w:r>
      <w:r>
        <w:rPr>
          <w:rStyle w:val="1004"/>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（二十九）投标文件报价出现前后不一致的，按照下列规定修正：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2.大写金额和小写金额不一致的，以大写金额为准；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4.总价金额与按单价合计金额不一致的，以单价金额计算结果为准。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（三十二）废标条款：</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出现下列情形之一的，应予废标。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1.符合专业条件的供应商或者对招标文件作实质响应的供应商不足三家的；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2.出现影响采购公正的违法、违规行为的；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3.投标人的报价均超过了采购预算，采购人不能支付的；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4.因重大变故，采购任务取消的。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六、定标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（三十三）采购代理机构应当在评标结束后2个工作日内将评标报告送采购人。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七、政府采购合同</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（三十六）签订政府采购合同（合同签订方式）：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采购人不得向中标人提出任何不合理的要求作为签订合同的条件。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（三十八）履约保证金：详见《第三章 投标资料表》。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（三十九）腐败和欺诈行为：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（1）腐败和欺诈行为的含义：</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八、询问和质疑</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（四十）询问和质疑</w:t>
      </w:r>
      <w:r/>
    </w:p>
    <w:p>
      <w:pPr>
        <w:ind w:firstLine="600"/>
        <w:spacing w:line="51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rPr>
        <w:t xml:space="preserve"> </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九、电子招标投标交易平台</w:t>
      </w:r>
      <w:r/>
    </w:p>
    <w:p>
      <w:pPr>
        <w:ind w:firstLine="600"/>
        <w:jc w:val="left"/>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7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rPr>
          <w:rFonts w:hint="eastAsia" w:ascii="仿宋" w:hAnsi="仿宋" w:eastAsia="仿宋" w:cs="仿宋"/>
          <w:b/>
          <w:sz w:val="30"/>
        </w:rPr>
        <w:t xml:space="preserve">第三章 投标资料表</w:t>
      </w:r>
      <w:r/>
    </w:p>
    <w:p>
      <w:pPr>
        <w:ind w:firstLine="6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100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本项目采购人：徐州市云龙区文化体育和旅游局</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本项目采购代理机构：徐州维正工程咨询有限公司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(六)</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投标人的资格条件：</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一、符合《中华人民共和国政府采购法》第二十二条的规定；</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二、本项目属于专门面向中小微企业采购的项目，</w:t>
            </w:r>
            <w:r>
              <w:rPr>
                <w:rFonts w:hint="eastAsia" w:ascii="仿宋" w:hAnsi="仿宋" w:eastAsia="仿宋" w:cs="仿宋"/>
                <w:bCs/>
                <w:color w:val="000000"/>
                <w:sz w:val="28"/>
                <w:szCs w:val="28"/>
              </w:rPr>
              <w:t xml:space="preserve">供应商所提供的货物全部由符合政策要求的中小企业制造，供应商提供的货物的制造商应全部为中小微企业、监狱企业、残疾人福利性单位</w:t>
            </w:r>
            <w:r>
              <w:rPr>
                <w:rFonts w:hint="eastAsia" w:ascii="仿宋" w:hAnsi="仿宋" w:eastAsia="仿宋" w:cs="仿宋"/>
                <w:color w:val="000000"/>
                <w:sz w:val="28"/>
                <w:szCs w:val="28"/>
              </w:rPr>
              <w:t xml:space="preserve">；</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同时明确相关事项如下：</w:t>
            </w:r>
            <w:r/>
          </w:p>
          <w:p>
            <w:pPr>
              <w:ind w:firstLine="28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1、本项目</w:t>
            </w:r>
            <w:r>
              <w:rPr>
                <w:rFonts w:hint="eastAsia" w:ascii="仿宋" w:hAnsi="仿宋" w:eastAsia="仿宋" w:cs="仿宋"/>
                <w:b/>
                <w:bCs/>
                <w:color w:val="000000"/>
                <w:sz w:val="28"/>
                <w:szCs w:val="28"/>
              </w:rPr>
              <w:t xml:space="preserve">不接受</w:t>
            </w:r>
            <w:r>
              <w:rPr>
                <w:rFonts w:hint="eastAsia" w:ascii="仿宋" w:hAnsi="仿宋" w:eastAsia="仿宋" w:cs="仿宋"/>
                <w:color w:val="000000"/>
                <w:sz w:val="28"/>
                <w:szCs w:val="28"/>
              </w:rPr>
              <w:t xml:space="preserve">联合体参与采购活动。</w:t>
            </w:r>
            <w:r/>
          </w:p>
          <w:p>
            <w:pPr>
              <w:ind w:firstLine="28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三、查询及使用供应商信用记录：</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(一)由采购人查询信用信息。</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(二)查询渠道包括：</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1、“信用中国”网（www.creditchina.gov.cn）；</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2、中国政府采购网（www.ccgp.gov.cn）；</w:t>
            </w:r>
            <w:r/>
          </w:p>
          <w:p>
            <w:pPr>
              <w:ind w:firstLine="280"/>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3、“信用江苏”网（http://credit.jiangsu.gov.cn/）；</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4、“信用中国(江苏徐州)”网（http://www.xuzhoucredit.gov.cn）；</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(三)截止时点（查询环节）：开标后资格审查结束前。</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(五)信用信息的使用规则：</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招标代理服务费由中标人支付，标准按《招标代理服务收费标准》（见附件）。</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hint="eastAsia" w:ascii="仿宋" w:hAnsi="仿宋" w:eastAsia="仿宋" w:cs="仿宋"/>
                <w:color w:val="000000"/>
                <w:sz w:val="28"/>
                <w:szCs w:val="28"/>
              </w:rPr>
            </w:pPr>
            <w:r>
              <w:rPr>
                <w:rFonts w:hint="eastAsia" w:ascii="仿宋" w:hAnsi="仿宋" w:eastAsia="仿宋" w:cs="仿宋"/>
                <w:b/>
                <w:bCs/>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(十二)1</w:t>
            </w:r>
            <w:r/>
          </w:p>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线上投标文件编制要求：</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请按照以下要求（包括但不限于以下要求）制作：</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一、基本目录</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1、《开标一览表》（加盖电子签章，政府采购客户端工具输入报价自动生成）。</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2.所投产品的环境标志产品认证证书原件的扫描件（如有）。</w:t>
            </w:r>
            <w:r/>
          </w:p>
          <w:p>
            <w:pPr>
              <w:rPr>
                <w:rFonts w:hint="eastAsia"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rPr>
                <w:rFonts w:hint="eastAsia" w:ascii="宋体" w:hAnsi="宋体" w:cs="宋体"/>
                <w:color w:val="000000" w:themeColor="text1"/>
                <w:sz w:val="28"/>
                <w:szCs w:val="28"/>
                <w14:textFill>
                  <w14:solidFill>
                    <w14:schemeClr w14:val="tx1"/>
                  </w14:solidFill>
                </w14:textFill>
              </w:rPr>
              <w:t xml:space="preserve">：</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3.所投产品的节能产品认证证书原件的扫描件（如有）。</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注：</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二、资格条件（必须提供，否则投标将被拒绝）</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(二)财务状况报告（即提供投标人的本项目开标时间前6个月内任何时间的</w:t>
            </w:r>
            <w:r>
              <w:rPr>
                <w:rFonts w:hint="eastAsia" w:ascii="仿宋" w:hAnsi="仿宋" w:eastAsia="仿宋" w:cs="仿宋"/>
                <w:bCs/>
                <w:color w:val="000000"/>
                <w:sz w:val="28"/>
                <w:szCs w:val="28"/>
              </w:rPr>
              <w:t xml:space="preserve">资产负债表、利润表扫描件各一份；</w:t>
            </w:r>
            <w:r>
              <w:rPr>
                <w:rFonts w:hint="eastAsia" w:ascii="仿宋" w:hAnsi="仿宋" w:eastAsia="仿宋" w:cs="仿宋"/>
                <w:color w:val="000000"/>
                <w:sz w:val="28"/>
                <w:szCs w:val="28"/>
              </w:rPr>
              <w:t xml:space="preserve">或合法有效的经第三方机构审计的2025年度财务审计报告扫描件一份；或投标人的本项目开标时间前6个月内银行出具的</w:t>
            </w:r>
            <w:r>
              <w:rPr>
                <w:rFonts w:hint="eastAsia" w:ascii="仿宋" w:hAnsi="仿宋" w:eastAsia="仿宋" w:cs="仿宋"/>
                <w:bCs/>
                <w:color w:val="000000"/>
                <w:sz w:val="28"/>
                <w:szCs w:val="28"/>
              </w:rPr>
              <w:t xml:space="preserve">资信证明扫描件一份）；</w:t>
            </w:r>
            <w:r/>
          </w:p>
          <w:p>
            <w:pPr>
              <w:ind w:right="28"/>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(五)投标人参加政府采购活动前3年内在经营活动中没有重大违法记录的书面声明，加盖</w:t>
            </w:r>
            <w:r>
              <w:rPr>
                <w:rFonts w:hint="eastAsia" w:ascii="仿宋" w:hAnsi="仿宋" w:eastAsia="仿宋" w:cs="仿宋"/>
                <w:bCs/>
                <w:color w:val="000000"/>
                <w:sz w:val="28"/>
                <w:szCs w:val="28"/>
              </w:rPr>
              <w:t xml:space="preserve">电子签章，</w:t>
            </w:r>
            <w:r>
              <w:rPr>
                <w:rFonts w:hint="eastAsia" w:ascii="仿宋" w:hAnsi="仿宋" w:eastAsia="仿宋" w:cs="仿宋"/>
                <w:color w:val="000000"/>
                <w:sz w:val="28"/>
                <w:szCs w:val="28"/>
              </w:rPr>
              <w:t xml:space="preserve">格式见本文件第七章《投标文件相关格式》。</w:t>
            </w:r>
            <w:r/>
          </w:p>
          <w:p>
            <w:pPr>
              <w:pStyle w:val="84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84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（七）投标人不是为本采购项目提供整体设计、规范编制或者项目管理、监理、检测等服务的供应商的书面声明。（加盖电子签章，格式见招标文件第七章《投标文件相关格式》）。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color w:val="000000"/>
                <w:sz w:val="28"/>
                <w:szCs w:val="28"/>
              </w:rPr>
              <w:t xml:space="preserve">(八）</w:t>
            </w:r>
            <w:r>
              <w:rPr>
                <w:rFonts w:hint="eastAsia" w:ascii="仿宋" w:hAnsi="仿宋" w:eastAsia="仿宋" w:cs="仿宋"/>
                <w:sz w:val="28"/>
                <w:szCs w:val="28"/>
              </w:rPr>
              <w:t xml:space="preserve">本项目为专门面向中小微企业采购的项目，供应商提供的货物全部由符合政策要求的中小企业、监狱企业、残疾人福利性单位制造。提供《中小企业声明函》（填写完整，加盖电子签章，格式见招标文件第七章《投标文件相关格式》,如不填写完整，视为无效）。</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注：监狱企业和残疾人福利性单位等同于小微企业。</w:t>
            </w:r>
            <w:r/>
          </w:p>
          <w:p>
            <w:pPr>
              <w:rPr>
                <w:rFonts w:hint="eastAsia" w:ascii="仿宋" w:hAnsi="仿宋" w:eastAsia="仿宋" w:cs="仿宋"/>
                <w:sz w:val="28"/>
                <w:szCs w:val="28"/>
              </w:rPr>
            </w:pPr>
            <w:r>
              <w:rPr>
                <w:rFonts w:hint="eastAsia" w:ascii="仿宋" w:hAnsi="仿宋" w:eastAsia="仿宋" w:cs="仿宋"/>
                <w:sz w:val="28"/>
                <w:szCs w:val="28"/>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sz w:val="28"/>
                <w:szCs w:val="28"/>
              </w:rPr>
            </w:pPr>
            <w:r>
              <w:rPr>
                <w:rFonts w:hint="eastAsia" w:ascii="仿宋" w:hAnsi="仿宋" w:eastAsia="仿宋" w:cs="仿宋"/>
                <w:sz w:val="28"/>
                <w:szCs w:val="28"/>
              </w:rPr>
              <w:t xml:space="preserve">具体以《财政部 司法部关于政府采购支持监狱企业发展有关问题的通知》（财库〔2014〕68号）的规定为准。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    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rPr>
                <w:rFonts w:hint="eastAsia" w:ascii="仿宋" w:hAnsi="仿宋" w:eastAsia="仿宋" w:cs="仿宋"/>
                <w:sz w:val="28"/>
                <w:szCs w:val="28"/>
              </w:rPr>
            </w:pPr>
            <w:r>
              <w:rPr>
                <w:rFonts w:hint="eastAsia" w:ascii="仿宋" w:hAnsi="仿宋" w:eastAsia="仿宋" w:cs="仿宋"/>
                <w:sz w:val="28"/>
                <w:szCs w:val="28"/>
              </w:rPr>
              <w:t xml:space="preserve">①安置的残疾人占本单位在职职工人数的比例不低于25%（含25%），并且安置的残疾人人数不少于10人（含10人）；</w:t>
            </w:r>
            <w:r/>
          </w:p>
          <w:p>
            <w:pPr>
              <w:rPr>
                <w:rFonts w:hint="eastAsia" w:ascii="仿宋" w:hAnsi="仿宋" w:eastAsia="仿宋" w:cs="仿宋"/>
                <w:sz w:val="28"/>
                <w:szCs w:val="28"/>
              </w:rPr>
            </w:pPr>
            <w:r>
              <w:rPr>
                <w:rFonts w:hint="eastAsia" w:ascii="仿宋" w:hAnsi="仿宋" w:eastAsia="仿宋" w:cs="仿宋"/>
                <w:sz w:val="28"/>
                <w:szCs w:val="28"/>
              </w:rPr>
              <w:t xml:space="preserve">②依法与安置的每位残疾人签订了一年以上（含一年）的劳动合同或服务协议；</w:t>
            </w:r>
            <w:r/>
          </w:p>
          <w:p>
            <w:pPr>
              <w:rPr>
                <w:rFonts w:hint="eastAsia" w:ascii="仿宋" w:hAnsi="仿宋" w:eastAsia="仿宋" w:cs="仿宋"/>
                <w:sz w:val="28"/>
                <w:szCs w:val="28"/>
              </w:rPr>
            </w:pPr>
            <w:r>
              <w:rPr>
                <w:rFonts w:hint="eastAsia" w:ascii="仿宋" w:hAnsi="仿宋" w:eastAsia="仿宋" w:cs="仿宋"/>
                <w:sz w:val="28"/>
                <w:szCs w:val="28"/>
              </w:rPr>
              <w:t xml:space="preserve">③为安置的每位残疾人按月足额缴纳了基本养老保险、基本医疗保险、失业保险、工伤保险和生育保险等社会保险费；</w:t>
            </w:r>
            <w:r/>
          </w:p>
          <w:p>
            <w:pPr>
              <w:rPr>
                <w:rFonts w:hint="eastAsia" w:ascii="仿宋" w:hAnsi="仿宋" w:eastAsia="仿宋" w:cs="仿宋"/>
                <w:sz w:val="28"/>
                <w:szCs w:val="28"/>
              </w:rPr>
            </w:pPr>
            <w:r>
              <w:rPr>
                <w:rFonts w:hint="eastAsia" w:ascii="仿宋" w:hAnsi="仿宋" w:eastAsia="仿宋" w:cs="仿宋"/>
                <w:sz w:val="28"/>
                <w:szCs w:val="28"/>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sz w:val="28"/>
                <w:szCs w:val="28"/>
              </w:rPr>
            </w:pPr>
            <w:r>
              <w:rPr>
                <w:rFonts w:hint="eastAsia" w:ascii="仿宋" w:hAnsi="仿宋" w:eastAsia="仿宋" w:cs="仿宋"/>
                <w:sz w:val="28"/>
                <w:szCs w:val="28"/>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sz w:val="28"/>
                <w:szCs w:val="28"/>
              </w:rPr>
            </w:pPr>
            <w:r>
              <w:rPr>
                <w:rFonts w:hint="eastAsia" w:ascii="仿宋" w:hAnsi="仿宋" w:eastAsia="仿宋" w:cs="仿宋"/>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sz w:val="28"/>
                <w:szCs w:val="28"/>
              </w:rPr>
            </w:pPr>
            <w:r>
              <w:rPr>
                <w:rFonts w:hint="eastAsia" w:ascii="仿宋" w:hAnsi="仿宋" w:eastAsia="仿宋" w:cs="仿宋"/>
                <w:sz w:val="28"/>
                <w:szCs w:val="28"/>
              </w:rPr>
              <w:t xml:space="preserve">   具体以《三部门联合发布关于促进残疾人就业政府采购政策的通知》（财库〔2017〕141号）规定为准。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三、符合条件（必须提供，否则投标无效）</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(一)报价</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1、《开标一览表》。要求加盖电子签章，格式见本文件第七章《投标文件相关格式》。</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（二）商务资信</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1、《投标函》（加盖电子签章，格式见招标文件第七章《投标文件相关格式》。）</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（三）技术响应</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1、《偏离表》（加盖电子签章，格式见招标文件第七章《投标文件相关格式》。）</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四、综合评审评分项</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要求详见招标文件第六章《采购需求》和招标文件第四章《评标标准》）；</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五、价格折扣文件格式</w:t>
            </w:r>
            <w:r/>
          </w:p>
          <w:p>
            <w:pPr>
              <w:pStyle w:val="830"/>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color w:val="000000"/>
                <w:sz w:val="28"/>
                <w:szCs w:val="28"/>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pStyle w:val="8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p>
          <w:p>
            <w:pPr>
              <w:pStyle w:val="8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Style w:val="8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说明：本项目不接受进口产品投标。</w:t>
            </w:r>
            <w:r/>
          </w:p>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六、其他部分：格式见本文件第七章《投标文件相关格式》</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注：</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1、投标人应对以上文件的合法性、真实性负责。</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商务条件见：</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一、本文件第四章《评标标准》中《评分细则》。</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交货和提供服务的时间：见本文件第五章《拟签订的合同文本》及或本文件第六章《采购需求》。</w:t>
            </w:r>
            <w:r/>
          </w:p>
        </w:tc>
      </w:tr>
      <w:tr>
        <w:trPr>
          <w:jc w:val="center"/>
          <w:trHeight w:val="157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(十四)3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sz w:val="28"/>
                <w:szCs w:val="28"/>
              </w:rPr>
            </w:pPr>
            <w:r>
              <w:rPr>
                <w:rFonts w:hint="eastAsia" w:ascii="仿宋" w:hAnsi="仿宋" w:eastAsia="仿宋" w:cs="仿宋"/>
                <w:b/>
                <w:bCs/>
                <w:sz w:val="28"/>
                <w:szCs w:val="28"/>
              </w:rPr>
              <w:t xml:space="preserve">本项目采购预算总金额330万元，本项目不接受超过最高限价的投标报价。</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包括但不限于深化设计、材料、制作、包装、运输、装卸（含二次搬运）、安装调试、检测、验收、培训、售后服务、税费、招标代理服务费及合同实施过程中可预见及不可预见的全部费用，采购人不再支付报价以外的任何费用。</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投标人须用政府采购客户端工具导入“苏采云”系统下载的采购文件（后缀）、供应商操作手册及政府采购客户端工具可通过“苏采云”系统（网址：</w:t>
            </w:r>
            <w:r>
              <w:rPr>
                <w:rFonts w:hint="eastAsia"/>
              </w:rP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rPr>
              <w:fldChar w:fldCharType="separate"/>
            </w:r>
            <w:r>
              <w:rPr>
                <w:rStyle w:val="1004"/>
                <w:rFonts w:hint="eastAsia" w:ascii="仿宋" w:hAnsi="仿宋" w:eastAsia="仿宋" w:cs="仿宋"/>
                <w:color w:val="000000"/>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04"/>
                <w:rFonts w:hint="eastAsia" w:ascii="仿宋" w:hAnsi="仿宋" w:eastAsia="仿宋" w:cs="仿宋"/>
                <w:color w:val="000000"/>
                <w:sz w:val="28"/>
                <w:szCs w:val="28"/>
                <w:u w:val="none"/>
              </w:rPr>
              <w:fldChar w:fldCharType="end"/>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投标人应当通过“苏采云”系统提交数据电文形式的投标文件（即电子投标）。</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特别说明：政府采购客户端工具需要导出加密的投标文件（后缀名为</w:t>
            </w:r>
            <w:r>
              <w:rPr>
                <w:rFonts w:hint="eastAsia" w:ascii="仿宋" w:hAnsi="仿宋" w:eastAsia="仿宋" w:cs="仿宋"/>
                <w:b/>
                <w:bCs/>
                <w:color w:val="000000"/>
                <w:sz w:val="28"/>
                <w:szCs w:val="28"/>
              </w:rPr>
              <w:t xml:space="preserve">zip</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投标文件不得超过150M！</w:t>
            </w:r>
            <w:r>
              <w:rPr>
                <w:rFonts w:hint="eastAsia" w:ascii="仿宋" w:hAnsi="仿宋" w:eastAsia="仿宋" w:cs="仿宋"/>
                <w:color w:val="000000"/>
                <w:sz w:val="28"/>
                <w:szCs w:val="28"/>
              </w:rPr>
              <w:t xml:space="preserve">名为</w:t>
            </w:r>
            <w:r>
              <w:rPr>
                <w:rFonts w:hint="eastAsia" w:ascii="仿宋" w:hAnsi="仿宋" w:eastAsia="仿宋" w:cs="仿宋"/>
                <w:b/>
                <w:bCs/>
                <w:color w:val="000000"/>
                <w:sz w:val="28"/>
                <w:szCs w:val="28"/>
              </w:rPr>
              <w:t xml:space="preserve">“.kedt”</w:t>
            </w:r>
            <w:r>
              <w:rPr>
                <w:rFonts w:hint="eastAsia" w:ascii="仿宋" w:hAnsi="仿宋" w:eastAsia="仿宋" w:cs="仿宋"/>
                <w:color w:val="000000"/>
                <w:sz w:val="28"/>
                <w:szCs w:val="28"/>
              </w:rPr>
              <w:t xml:space="preserve">）后，离线编制投标文件。采购文件（后缀名为</w:t>
            </w:r>
            <w:r>
              <w:rPr>
                <w:rFonts w:hint="eastAsia" w:ascii="仿宋" w:hAnsi="仿宋" w:eastAsia="仿宋" w:cs="仿宋"/>
                <w:b/>
                <w:bCs/>
                <w:color w:val="000000"/>
                <w:sz w:val="28"/>
                <w:szCs w:val="28"/>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投标文件的提交与接收： </w:t>
            </w:r>
            <w:r/>
          </w:p>
          <w:p>
            <w:pPr>
              <w:ind w:left="560" w:hanging="560"/>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1、投标文件提交与接收时间：</w:t>
            </w:r>
            <w:r>
              <w:rPr>
                <w:rFonts w:hint="eastAsia" w:ascii="仿宋" w:hAnsi="仿宋" w:eastAsia="仿宋" w:cs="仿宋"/>
                <w:b/>
                <w:bCs/>
                <w:color w:val="ff0000"/>
                <w:sz w:val="30"/>
              </w:rPr>
              <w:t xml:space="preserve">2026年9月23日</w:t>
            </w:r>
            <w:r>
              <w:rPr>
                <w:rFonts w:hint="eastAsia" w:ascii="仿宋" w:hAnsi="仿宋" w:eastAsia="仿宋" w:cs="仿宋"/>
                <w:b/>
                <w:bCs/>
                <w:color w:val="000000"/>
                <w:sz w:val="28"/>
                <w:szCs w:val="28"/>
              </w:rPr>
              <w:t xml:space="preserve">09：30前</w:t>
            </w:r>
            <w:r>
              <w:rPr>
                <w:rFonts w:hint="eastAsia" w:ascii="仿宋" w:hAnsi="仿宋" w:eastAsia="仿宋" w:cs="仿宋"/>
                <w:b/>
                <w:bCs/>
                <w:sz w:val="28"/>
                <w:szCs w:val="28"/>
              </w:rPr>
              <w:t xml:space="preserve">。</w:t>
            </w:r>
            <w:r/>
          </w:p>
          <w:p>
            <w:pPr>
              <w:ind w:left="560" w:hanging="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2、投标文件提交与接收地点：</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sz w:val="28"/>
                <w:szCs w:val="28"/>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开标</w:t>
            </w:r>
            <w:r/>
          </w:p>
        </w:tc>
      </w:tr>
      <w:tr>
        <w:trPr>
          <w:jc w:val="center"/>
          <w:trHeight w:val="251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开标时间及地点：</w:t>
            </w:r>
            <w:r>
              <w:tab/>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1、开标时间：</w:t>
            </w:r>
            <w:r>
              <w:rPr>
                <w:rFonts w:hint="eastAsia" w:ascii="仿宋" w:hAnsi="仿宋" w:eastAsia="仿宋" w:cs="仿宋"/>
                <w:b/>
                <w:bCs/>
                <w:color w:val="ff0000"/>
                <w:sz w:val="30"/>
              </w:rPr>
              <w:t xml:space="preserve">2026年9月23日</w:t>
            </w:r>
            <w:r>
              <w:rPr>
                <w:rFonts w:hint="eastAsia" w:ascii="仿宋" w:hAnsi="仿宋" w:eastAsia="仿宋" w:cs="仿宋"/>
                <w:b/>
                <w:color w:val="000000"/>
                <w:sz w:val="28"/>
                <w:szCs w:val="28"/>
              </w:rPr>
              <w:t xml:space="preserve">09：30</w:t>
            </w:r>
            <w:r>
              <w:rPr>
                <w:rFonts w:hint="eastAsia" w:ascii="仿宋" w:hAnsi="仿宋" w:eastAsia="仿宋" w:cs="仿宋"/>
                <w:b/>
                <w:sz w:val="28"/>
                <w:szCs w:val="28"/>
              </w:rPr>
              <w:t xml:space="preserve">（标准时间）</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2、开标地点：</w:t>
            </w:r>
            <w:r/>
          </w:p>
          <w:p>
            <w:pPr>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“苏采云”系统（网址： http://jszfcg.jsczt.cn/）“开标大厅”或进入徐州政府采购网（网址：http://czj.xz.gov.cn/Home/HomeIndex）--业务工作--用户登录，点击“苏采云”进入系统“开标大厅”。</w:t>
            </w:r>
            <w:r/>
          </w:p>
        </w:tc>
      </w:tr>
      <w:tr>
        <w:trPr>
          <w:jc w:val="center"/>
          <w:trHeight w:val="67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301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(二十八)1</w:t>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三、采购人应当自收到评标报告之日起５个工作日内，在评标报告确定的中标候选人名单中按得分最高顺序确定一名中标人。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履约保证金：详见合同</w:t>
            </w:r>
            <w:r>
              <w:rPr>
                <w:rFonts w:hint="eastAsia" w:ascii="仿宋" w:hAnsi="仿宋" w:eastAsia="仿宋" w:cs="仿宋"/>
                <w:sz w:val="28"/>
                <w:szCs w:val="28"/>
              </w:rPr>
              <w:t xml:space="preserve">。</w:t>
            </w:r>
            <w:r/>
          </w:p>
        </w:tc>
      </w:tr>
      <w:tr>
        <w:trPr>
          <w:jc w:val="center"/>
          <w:trHeight w:val="102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质疑接收人：柴莉      联系电话：0516-83796662</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地址：徐州市云龙区汉风街道秦郡路中铁原香漫谷2号商业楼217-6-39室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4、实施政府采购异常低价审查的有关要求：</w:t>
            </w:r>
            <w:r/>
          </w:p>
          <w:p>
            <w:pPr>
              <w:pStyle w:val="828"/>
              <w:ind w:firstLine="482"/>
              <w:spacing w:line="360" w:lineRule="auto"/>
              <w:rPr>
                <w:rFonts w:hint="eastAsia" w:hAnsi="宋体" w:cs="宋体"/>
                <w:b/>
                <w:bCs/>
                <w:color w:val="auto"/>
              </w:rPr>
            </w:pPr>
            <w:r>
              <w:rPr>
                <w:rFonts w:hint="eastAsia" w:hAnsi="宋体" w:cs="宋体"/>
                <w:b/>
                <w:bCs/>
                <w:color w:val="auto"/>
              </w:rPr>
              <w:t xml:space="preserve">评审中出现下列情形之一的，评审（评标）委员会应当启动异常低价投标（响应）审查程序：</w:t>
            </w:r>
            <w:r/>
          </w:p>
          <w:p>
            <w:pPr>
              <w:pStyle w:val="828"/>
              <w:ind w:firstLine="480"/>
              <w:spacing w:line="360" w:lineRule="auto"/>
              <w:rPr>
                <w:rFonts w:hint="eastAsia" w:hAnsi="宋体" w:cs="宋体"/>
                <w:b/>
                <w:bCs/>
                <w:color w:val="auto"/>
              </w:rPr>
            </w:pPr>
            <w:r>
              <w:rPr>
                <w:rFonts w:hint="eastAsia" w:hAnsi="宋体" w:cs="宋体"/>
                <w:b/>
                <w:bCs/>
                <w:color w:val="auto"/>
              </w:rPr>
              <w:t xml:space="preserve">（1）投标（响应）报价低于全部通过符合性审查供应商投标（响应）报价平均值50%的，即投标（响应）报价&lt;全部通过符合性审查供应商投标（响应）报价平均值×50%；</w:t>
            </w:r>
            <w:r/>
          </w:p>
          <w:p>
            <w:pPr>
              <w:pStyle w:val="828"/>
              <w:ind w:firstLine="480"/>
              <w:spacing w:line="360" w:lineRule="auto"/>
              <w:rPr>
                <w:rFonts w:hint="eastAsia" w:hAnsi="宋体" w:cs="宋体"/>
                <w:b/>
                <w:bCs/>
                <w:color w:val="auto"/>
              </w:rPr>
            </w:pPr>
            <w:r>
              <w:rPr>
                <w:rFonts w:hint="eastAsia" w:hAnsi="宋体" w:cs="宋体"/>
                <w:b/>
                <w:bCs/>
                <w:color w:val="auto"/>
              </w:rPr>
              <w:t xml:space="preserve">（2）投标（响应）报价低于通过符合性审查的次低报价供应商投标（响应）报价50%的，即投标（响应）报价&lt;通过符合性审查的次低报价供应商投标（响应）报价×50%；</w:t>
            </w:r>
            <w:r/>
          </w:p>
          <w:p>
            <w:pPr>
              <w:pStyle w:val="828"/>
              <w:ind w:firstLine="480"/>
              <w:spacing w:line="360" w:lineRule="auto"/>
              <w:rPr>
                <w:rFonts w:hint="eastAsia" w:hAnsi="宋体" w:cs="宋体"/>
                <w:b/>
                <w:bCs/>
                <w:color w:val="auto"/>
              </w:rPr>
            </w:pPr>
            <w:r>
              <w:rPr>
                <w:rFonts w:hint="eastAsia" w:hAnsi="宋体" w:cs="宋体"/>
                <w:b/>
                <w:bCs/>
                <w:color w:val="auto"/>
              </w:rPr>
              <w:t xml:space="preserve">（3）投标（响应）报价低于采购项目最高限价（未设定最高限价的采购项目，以采购项目预算金额作为最高限价）45%的，即投标（响应）报价&lt;采购项目最高限价×45%；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sz w:val="24"/>
              </w:rPr>
            </w:pPr>
            <w:r>
              <w:rPr>
                <w:rFonts w:hint="eastAsia" w:ascii="宋体" w:hAnsi="宋体" w:cs="宋体"/>
                <w:b/>
                <w:bCs/>
                <w:sz w:val="24"/>
              </w:rPr>
              <w:t xml:space="preserve">（4）评审（评标）委员会基于专业判断，认为供应商报价过低，有可能影响产品质量或者不能诚信履约的其他情形。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4"/>
              <w:ind w:firstLine="480"/>
              <w:jc w:val="both"/>
              <w:spacing w:before="0" w:beforeAutospacing="0" w:after="0" w:afterAutospacing="0" w:line="360" w:lineRule="auto"/>
              <w:rPr>
                <w:rFonts w:hint="eastAsia" w:ascii="宋体" w:hAnsi="宋体"/>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4"/>
              <w:ind w:firstLine="480"/>
              <w:jc w:val="both"/>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徐州市政府采购代理服务费行业指导价格</w:t>
      </w:r>
      <w:r/>
    </w:p>
    <w:tbl>
      <w:tblPr>
        <w:tblStyle w:val="798"/>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0万以下</w:t>
            </w:r>
            <w:r>
              <w:rPr>
                <w:rFonts w:hint="eastAsia" w:ascii="仿宋" w:hAnsi="仿宋" w:eastAsia="仿宋" w:cs="仿宋"/>
                <w:color w:val="000000"/>
                <w:sz w:val="24"/>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rPr>
              <w:t xml:space="preserve">6</w:t>
            </w:r>
            <w:r>
              <w:rPr>
                <w:rFonts w:hint="eastAsia" w:ascii="仿宋" w:hAnsi="仿宋" w:eastAsia="仿宋" w:cs="仿宋"/>
                <w:color w:val="000000"/>
                <w:sz w:val="24"/>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50-4</w:t>
            </w:r>
            <w:r>
              <w:rPr>
                <w:rFonts w:hint="eastAsia" w:ascii="仿宋" w:hAnsi="仿宋" w:eastAsia="仿宋" w:cs="仿宋"/>
                <w:color w:val="000000"/>
                <w:sz w:val="24"/>
                <w:lang w:eastAsia="en-US"/>
              </w:rPr>
              <w:t xml:space="preserve">00万</w:t>
            </w:r>
            <w:r>
              <w:rPr>
                <w:rFonts w:hint="eastAsia" w:ascii="仿宋" w:hAnsi="仿宋" w:eastAsia="仿宋" w:cs="仿宋"/>
                <w:color w:val="000000"/>
                <w:sz w:val="24"/>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w:t>
            </w:r>
            <w:r>
              <w:rPr>
                <w:rFonts w:hint="eastAsia" w:ascii="仿宋" w:hAnsi="仿宋" w:eastAsia="仿宋" w:cs="仿宋"/>
                <w:color w:val="000000"/>
                <w:sz w:val="24"/>
                <w:lang w:eastAsia="en-US"/>
              </w:rPr>
              <w:t xml:space="preserve">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1000万</w:t>
            </w:r>
            <w:r>
              <w:rPr>
                <w:rFonts w:hint="eastAsia" w:ascii="仿宋" w:hAnsi="仿宋" w:eastAsia="仿宋" w:cs="仿宋"/>
                <w:color w:val="000000"/>
                <w:sz w:val="24"/>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l000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5000万</w:t>
            </w:r>
            <w:r>
              <w:rPr>
                <w:rFonts w:hint="eastAsia" w:ascii="仿宋" w:hAnsi="仿宋" w:eastAsia="仿宋" w:cs="仿宋"/>
                <w:color w:val="000000"/>
                <w:sz w:val="24"/>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w:t>
            </w:r>
            <w:r>
              <w:rPr>
                <w:rFonts w:hint="eastAsia" w:ascii="仿宋" w:hAnsi="仿宋" w:eastAsia="仿宋" w:cs="仿宋"/>
                <w:color w:val="000000"/>
                <w:sz w:val="24"/>
              </w:rPr>
              <w:t xml:space="preserve">8</w:t>
            </w:r>
            <w:r>
              <w:rPr>
                <w:rFonts w:hint="eastAsia" w:ascii="仿宋" w:hAnsi="仿宋" w:eastAsia="仿宋" w:cs="仿宋"/>
                <w:color w:val="000000"/>
                <w:sz w:val="24"/>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5000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l亿</w:t>
            </w:r>
            <w:r>
              <w:rPr>
                <w:rFonts w:hint="eastAsia" w:ascii="仿宋" w:hAnsi="仿宋" w:eastAsia="仿宋" w:cs="仿宋"/>
                <w:color w:val="000000"/>
                <w:sz w:val="24"/>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1亿</w:t>
            </w:r>
            <w:r>
              <w:rPr>
                <w:rFonts w:hint="eastAsia" w:ascii="仿宋" w:hAnsi="仿宋" w:eastAsia="仿宋" w:cs="仿宋"/>
                <w:color w:val="000000"/>
                <w:sz w:val="24"/>
              </w:rPr>
              <w:t xml:space="preserve">-10</w:t>
            </w:r>
            <w:r>
              <w:rPr>
                <w:rFonts w:hint="eastAsia" w:ascii="仿宋" w:hAnsi="仿宋" w:eastAsia="仿宋" w:cs="仿宋"/>
                <w:color w:val="000000"/>
                <w:sz w:val="24"/>
                <w:lang w:eastAsia="en-US"/>
              </w:rPr>
              <w:t xml:space="preserve">亿</w:t>
            </w:r>
            <w:r>
              <w:rPr>
                <w:rFonts w:hint="eastAsia" w:ascii="仿宋" w:hAnsi="仿宋" w:eastAsia="仿宋" w:cs="仿宋"/>
                <w:color w:val="000000"/>
                <w:sz w:val="24"/>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w:t>
            </w:r>
            <w:r>
              <w:rPr>
                <w:rFonts w:hint="eastAsia" w:ascii="仿宋" w:hAnsi="仿宋" w:eastAsia="仿宋" w:cs="仿宋"/>
                <w:color w:val="000000"/>
                <w:sz w:val="24"/>
                <w:lang w:eastAsia="en-US"/>
              </w:rPr>
              <w:t xml:space="preserve">0亿</w:t>
            </w:r>
            <w:r>
              <w:rPr>
                <w:rFonts w:hint="eastAsia" w:ascii="仿宋" w:hAnsi="仿宋" w:eastAsia="仿宋" w:cs="仿宋"/>
                <w:color w:val="000000"/>
                <w:sz w:val="24"/>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w:t>
            </w:r>
            <w:r>
              <w:rPr>
                <w:rFonts w:hint="eastAsia" w:ascii="仿宋" w:hAnsi="仿宋" w:eastAsia="仿宋" w:cs="仿宋"/>
                <w:color w:val="000000"/>
                <w:sz w:val="24"/>
              </w:rPr>
              <w:t xml:space="preserve">1</w:t>
            </w:r>
            <w:r>
              <w:rPr>
                <w:rFonts w:hint="eastAsia" w:ascii="仿宋" w:hAnsi="仿宋" w:eastAsia="仿宋" w:cs="仿宋"/>
                <w:color w:val="000000"/>
                <w:sz w:val="24"/>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0.00</w:t>
            </w: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w:t>
            </w:r>
            <w:r/>
          </w:p>
        </w:tc>
      </w:tr>
    </w:tbl>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说明:</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8.代理服务费用缴纳账户信息：</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账户名称：徐州维正工程咨询有限公司</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账号：3203020341010000010793</w:t>
      </w:r>
      <w:r/>
    </w:p>
    <w:p>
      <w:pPr>
        <w:ind w:firstLine="241"/>
        <w:rPr>
          <w:rFonts w:hint="eastAsia" w:ascii="仿宋" w:hAnsi="仿宋" w:eastAsia="仿宋" w:cs="仿宋"/>
          <w:b/>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第四章 评标标准 </w:t>
      </w:r>
      <w:r/>
    </w:p>
    <w:tbl>
      <w:tblPr>
        <w:tblStyle w:val="798"/>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评分内容</w:t>
            </w:r>
            <w:r/>
          </w:p>
        </w:tc>
        <w:tc>
          <w:tcPr>
            <w:tcW w:w="8913" w:type="dxa"/>
            <w:vAlign w:val="center"/>
            <w:textDirection w:val="lrTb"/>
            <w:noWrap w:val="false"/>
          </w:tcPr>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评分标准</w:t>
            </w:r>
            <w:r/>
          </w:p>
        </w:tc>
      </w:tr>
      <w:tr>
        <w:trPr>
          <w:jc w:val="center"/>
          <w:trHeight w:val="962"/>
        </w:trPr>
        <w:tc>
          <w:tcPr>
            <w:tcW w:w="1577"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tcW w:w="89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各投标人价格得分=最低报价（投标人的最低评审价格）÷各投标人评审价格×30</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注：得分四舍五入保留小数点后 2 位。</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Height w:val="1353"/>
        </w:trPr>
        <w:tc>
          <w:tcPr>
            <w:tcW w:w="1577"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业绩</w:t>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（4分）</w:t>
            </w:r>
            <w:r/>
          </w:p>
        </w:tc>
        <w:tc>
          <w:tcPr>
            <w:tcW w:w="89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提供投标人自2023年8月1日以来与本项目同类或相似的业绩，每提供一份得2分，本项最多得4分。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注：业绩证明材料须提供合同和项目结算的任意发票（或对应银行收款进账凭证）原件扫描件加盖电子签章，未提供不得分。</w:t>
            </w:r>
            <w:r/>
          </w:p>
        </w:tc>
      </w:tr>
      <w:tr>
        <w:trPr>
          <w:jc w:val="center"/>
          <w:trHeight w:val="90"/>
        </w:trPr>
        <w:tc>
          <w:tcPr>
            <w:tcW w:w="157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技术参数（18分）</w:t>
            </w:r>
            <w:r/>
          </w:p>
        </w:tc>
        <w:tc>
          <w:tcPr>
            <w:tcW w:w="8913" w:type="dxa"/>
            <w:vAlign w:val="center"/>
            <w:textDirection w:val="lrTb"/>
            <w:noWrap w:val="false"/>
          </w:tcPr>
          <w:p>
            <w:pPr>
              <w:pStyle w:val="1018"/>
              <w:ind w:right="23"/>
              <w:jc w:val="lef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供应商针对本项目所投产品中使用的以下材料的检测报告，每提供一项符合要求的检测报告的得3分，未提供或提供不符合要求的不得分：</w:t>
            </w:r>
            <w:r/>
          </w:p>
          <w:p>
            <w:pPr>
              <w:pStyle w:val="1018"/>
              <w:ind w:right="23"/>
              <w:jc w:val="left"/>
              <w:widowControl/>
              <w:rPr>
                <w:rFonts w:hint="eastAsia" w:ascii="仿宋" w:hAnsi="仿宋" w:eastAsia="仿宋" w:cs="仿宋"/>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sz w:val="28"/>
                <w:szCs w:val="28"/>
                <w:lang w:eastAsia="zh-CN"/>
              </w:rPr>
              <w:t xml:space="preserve">实木多层板：符合GB/T9846-2015、GB/T39600-2021、GB/T35601-2024;</w:t>
            </w:r>
            <w:r>
              <w:rPr>
                <w:rFonts w:hint="eastAsia"/>
                <w:lang w:eastAsia="zh-CN"/>
              </w:rPr>
              <w:t xml:space="preserve"> </w:t>
            </w:r>
            <w:r>
              <w:rPr>
                <w:rFonts w:hint="eastAsia" w:ascii="仿宋" w:hAnsi="仿宋" w:eastAsia="仿宋" w:cs="仿宋"/>
                <w:sz w:val="28"/>
                <w:szCs w:val="28"/>
                <w:lang w:eastAsia="zh-CN"/>
              </w:rPr>
              <w:t xml:space="preserve">活节、半活节、死节、夹皮、裂缝符合，表板叠层、表板砂透、芯板叠离、毛刺沟痕符合，含水率、胶合强度合格、甲醛释放限量未检出、挥发性有机化合物释放浓度(苯、甲苯、二甲苯、总挥发性有机化合物TVOC)未检出。</w:t>
            </w:r>
            <w:r/>
          </w:p>
          <w:p>
            <w:pPr>
              <w:pStyle w:val="1018"/>
              <w:ind w:right="23"/>
              <w:jc w:val="lef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2.西皮：符合GB/T16799-2018、GB/T19942-2019、QB/T4198-2011:</w:t>
            </w:r>
            <w:r>
              <w:rPr>
                <w:rFonts w:hint="eastAsia"/>
                <w:lang w:eastAsia="zh-CN"/>
              </w:rPr>
              <w:t xml:space="preserve"> </w:t>
            </w:r>
            <w:r>
              <w:rPr>
                <w:rFonts w:hint="eastAsia" w:ascii="仿宋" w:hAnsi="仿宋" w:eastAsia="仿宋" w:cs="仿宋"/>
                <w:sz w:val="28"/>
                <w:szCs w:val="28"/>
                <w:lang w:eastAsia="zh-CN"/>
              </w:rPr>
              <w:t xml:space="preserve">摩擦色牢度大于4级、撕裂力/N≧25、涂层粘着牢度(N/10mm)≧15、禁用偶氨染料未检出、游离甲醛≤18mg/Kg、挥发性有机物(V0C)未检出、可萃取的重金属（铅、镉）未检出。</w:t>
            </w:r>
            <w:r/>
          </w:p>
          <w:p>
            <w:pPr>
              <w:pStyle w:val="810"/>
              <w:widowControl/>
              <w:tabs>
                <w:tab w:val="center" w:pos="4153" w:leader="none"/>
                <w:tab w:val="clear" w:pos="7143" w:leader="none"/>
                <w:tab w:val="right" w:pos="8306" w:leader="none"/>
                <w:tab w:val="clear" w:pos="14287" w:leader="none"/>
              </w:tabs>
              <w:rPr>
                <w:rFonts w:ascii="仿宋" w:hAnsi="仿宋" w:eastAsia="仿宋" w:cs="仿宋"/>
                <w:sz w:val="28"/>
                <w:szCs w:val="28"/>
              </w:rPr>
            </w:pPr>
            <w:r>
              <w:rPr>
                <w:rFonts w:hint="eastAsia" w:ascii="仿宋" w:hAnsi="仿宋" w:eastAsia="仿宋" w:cs="仿宋"/>
                <w:sz w:val="28"/>
                <w:szCs w:val="28"/>
              </w:rPr>
              <w:t xml:space="preserve">3.水性面漆：符合GB/T23999-2009、GB/T23991-2009、GB/T23986-2009、GB18581-2020标准。硬度（擦伤）≥5H,游离甲醛未检出，重金属含量（镉、铬、汞等）未检出，乙二醇醚及醚酯总和含量未检出。</w:t>
            </w:r>
            <w:r/>
          </w:p>
          <w:p>
            <w:pPr>
              <w:pStyle w:val="810"/>
              <w:widowControl/>
              <w:tabs>
                <w:tab w:val="center" w:pos="4153" w:leader="none"/>
                <w:tab w:val="clear" w:pos="7143" w:leader="none"/>
                <w:tab w:val="right" w:pos="8306" w:leader="none"/>
                <w:tab w:val="clear" w:pos="14287" w:leader="none"/>
              </w:tabs>
              <w:rPr>
                <w:rFonts w:hint="eastAsia" w:ascii="仿宋" w:hAnsi="仿宋" w:eastAsia="仿宋" w:cs="仿宋"/>
                <w:sz w:val="28"/>
                <w:szCs w:val="28"/>
              </w:rPr>
            </w:pPr>
            <w:r>
              <w:rPr>
                <w:rFonts w:hint="eastAsia" w:ascii="仿宋" w:hAnsi="仿宋" w:eastAsia="仿宋" w:cs="仿宋"/>
                <w:sz w:val="28"/>
                <w:szCs w:val="28"/>
              </w:rPr>
              <w:t xml:space="preserve">4.水性底漆：符合GB/T23999-2009、GB/T23991-2009、GB/T23986-2009、GB18581-2020标准。游离甲醛未检出，重金属含量（镉、铬、汞等）未检出，乙二醇醚及醚酯总和含量未检出。</w:t>
            </w:r>
            <w:r/>
          </w:p>
          <w:p>
            <w:pPr>
              <w:jc w:val="left"/>
              <w:widowControl/>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5.海绵：符合QB/T1952.1-2023、GB/T10802-2023:长度偏差、宽度偏差、厚度偏差、外观、表观密度偏差符合、65%/25%压陷比合格、气味等级符合、拉伸强度≥130kpa、断裂伸长率≥110%、撕裂强度≥3N/cm。</w:t>
            </w:r>
            <w:r/>
          </w:p>
          <w:p>
            <w:pPr>
              <w:pStyle w:val="803"/>
              <w:spacing w:line="240" w:lineRule="auto"/>
              <w:rPr>
                <w:rFonts w:hint="eastAsia" w:ascii="仿宋" w:hAnsi="仿宋" w:eastAsia="仿宋" w:cs="仿宋"/>
                <w:sz w:val="28"/>
                <w:szCs w:val="28"/>
              </w:rPr>
            </w:pPr>
            <w:r>
              <w:rPr>
                <w:rFonts w:hint="eastAsia" w:ascii="仿宋" w:hAnsi="仿宋" w:eastAsia="仿宋" w:cs="仿宋"/>
                <w:sz w:val="28"/>
                <w:szCs w:val="28"/>
              </w:rPr>
              <w:t xml:space="preserve">6.绒布：符合GB18401-2010、GB17927-2024、GB/T40907-2021、GB/T3917.3-2025标准。甲醛含量未检出、染色牢度耐水、耐酸汗渍、耐碱汗渍色牢度沾色≥4-5级、变色≥4-5级，阻燃性符合、可分解致癌芳香胺染料未检出，梯形试样撕破强力/N纵向≥500、横向≥290。</w:t>
            </w:r>
            <w:r/>
          </w:p>
          <w:p>
            <w:pPr>
              <w:rPr>
                <w:rFonts w:hint="eastAsia" w:ascii="仿宋" w:hAnsi="仿宋" w:eastAsia="仿宋" w:cs="仿宋"/>
                <w:sz w:val="28"/>
                <w:szCs w:val="28"/>
              </w:rPr>
            </w:pPr>
            <w:r>
              <w:rPr>
                <w:rFonts w:hint="eastAsia" w:ascii="仿宋" w:hAnsi="仿宋" w:eastAsia="仿宋" w:cs="仿宋"/>
                <w:sz w:val="28"/>
                <w:szCs w:val="28"/>
              </w:rPr>
              <w:t xml:space="preserve">注1：供应商须在响应文件中提供第三方检测机构出具的检测报告扫描件，否则不予计分。</w:t>
            </w:r>
            <w:r/>
          </w:p>
          <w:p>
            <w:pPr>
              <w:rPr>
                <w:rFonts w:hint="eastAsia" w:ascii="仿宋" w:hAnsi="仿宋" w:eastAsia="仿宋" w:cs="仿宋"/>
                <w:color w:val="ee0000"/>
                <w:sz w:val="28"/>
                <w:szCs w:val="28"/>
              </w:rPr>
            </w:pPr>
            <w:r>
              <w:rPr>
                <w:rFonts w:hint="eastAsia" w:ascii="仿宋" w:hAnsi="仿宋" w:eastAsia="仿宋" w:cs="仿宋"/>
                <w:sz w:val="28"/>
                <w:szCs w:val="28"/>
              </w:rPr>
              <w:t xml:space="preserve">注2：响应文件中提供以上检测报告的扫描件或影印件（以上检测报告时间要求在此次招标公告发布日前），成交后，提供以上检测报告原件供采购人核验，查验时如提供虚假材料或所提供的检测报告中技术参数不符合采购文件要求的，采购人有权取消成交人资格，并报监管部门依法处置。</w:t>
            </w:r>
            <w:r/>
          </w:p>
        </w:tc>
      </w:tr>
      <w:tr>
        <w:trPr>
          <w:jc w:val="center"/>
          <w:trHeight w:val="451"/>
        </w:trPr>
        <w:tc>
          <w:tcPr>
            <w:tcW w:w="157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项目方案设计</w:t>
            </w:r>
            <w:r/>
          </w:p>
          <w:p>
            <w:pPr>
              <w:jc w:val="center"/>
              <w:rPr>
                <w:rFonts w:hint="eastAsia" w:ascii="仿宋" w:hAnsi="仿宋" w:eastAsia="仿宋" w:cs="仿宋"/>
                <w:sz w:val="28"/>
                <w:szCs w:val="28"/>
              </w:rPr>
            </w:pPr>
            <w:r>
              <w:rPr>
                <w:rFonts w:hint="eastAsia" w:ascii="仿宋" w:hAnsi="仿宋" w:eastAsia="仿宋" w:cs="仿宋"/>
                <w:sz w:val="28"/>
                <w:szCs w:val="28"/>
              </w:rPr>
              <w:t xml:space="preserve">（8分）</w:t>
            </w:r>
            <w:r/>
          </w:p>
        </w:tc>
        <w:tc>
          <w:tcPr>
            <w:tcW w:w="8913" w:type="dxa"/>
            <w:vAlign w:val="center"/>
            <w:textDirection w:val="lrTb"/>
            <w:noWrap w:val="false"/>
          </w:tcPr>
          <w:p>
            <w:pPr>
              <w:rPr>
                <w:rFonts w:hint="eastAsia" w:ascii="仿宋" w:hAnsi="仿宋" w:eastAsia="仿宋" w:cs="仿宋"/>
                <w:b/>
                <w:bCs/>
                <w:sz w:val="28"/>
                <w:szCs w:val="28"/>
              </w:rPr>
            </w:pPr>
            <w:r>
              <w:rPr>
                <w:rFonts w:hint="eastAsia" w:ascii="仿宋" w:hAnsi="仿宋" w:eastAsia="仿宋" w:cs="仿宋"/>
                <w:sz w:val="28"/>
                <w:szCs w:val="28"/>
              </w:rPr>
              <w:t xml:space="preserve">根据投标人对项目现场实施的深化设计能力进行评分：提供与新城书房低幼区、成人区、少儿区相匹配的家具平面图、效果图。图纸设计合理、与现场装修风格相匹配的得8分；图纸设计较为合理、与现场装修风格较为匹配的得6分；图纸设计一般、与现场装修风格基本匹配的得4分；图纸设计较差、与现场装修风格不匹配的得2分；未提供相关内容或提供不符合的不得分。本项目最高得8分，最低得0分。</w:t>
            </w:r>
            <w:r/>
          </w:p>
        </w:tc>
      </w:tr>
      <w:tr>
        <w:trPr>
          <w:jc w:val="center"/>
          <w:trHeight w:val="90"/>
        </w:trPr>
        <w:tc>
          <w:tcPr>
            <w:tcW w:w="157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项目实施方案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（14分）</w:t>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根据供应商提供的方案，内容包含：材料及生产质量控制措施、备货及运输方案、安装方案及进度控制措施、成品质量控制措施、针对本项目的服务人员配置方案、根据采购人单位性质制定的服务人员管理制度及服务时效安排、应急方案和处理措施等。对内容的全面性、针对性、可行性进行评价。</w:t>
            </w:r>
            <w:r/>
          </w:p>
          <w:p>
            <w:pPr>
              <w:rPr>
                <w:rFonts w:hint="eastAsia" w:ascii="仿宋" w:hAnsi="仿宋" w:eastAsia="仿宋" w:cs="仿宋"/>
                <w:sz w:val="28"/>
                <w:szCs w:val="28"/>
              </w:rPr>
            </w:pPr>
            <w:r>
              <w:rPr>
                <w:rFonts w:hint="eastAsia" w:ascii="仿宋" w:hAnsi="仿宋" w:eastAsia="仿宋" w:cs="仿宋"/>
                <w:sz w:val="28"/>
                <w:szCs w:val="28"/>
              </w:rPr>
              <w:t xml:space="preserve">全面性(5分)：全面具体详实得5分；较全面得3分；全面性一般得2分，不太全面得1分。</w:t>
            </w:r>
            <w:r/>
          </w:p>
          <w:p>
            <w:pPr>
              <w:rPr>
                <w:rFonts w:hint="eastAsia" w:ascii="仿宋" w:hAnsi="仿宋" w:eastAsia="仿宋" w:cs="仿宋"/>
                <w:sz w:val="28"/>
                <w:szCs w:val="28"/>
              </w:rPr>
            </w:pPr>
            <w:r>
              <w:rPr>
                <w:rFonts w:hint="eastAsia" w:ascii="仿宋" w:hAnsi="仿宋" w:eastAsia="仿宋" w:cs="仿宋"/>
                <w:sz w:val="28"/>
                <w:szCs w:val="28"/>
              </w:rPr>
              <w:t xml:space="preserve">针对性(5分)：针对性强得5分；针对性较强得3分，针对性一般的得2分；欠缺针对性的得1分。</w:t>
            </w:r>
            <w:r/>
          </w:p>
          <w:p>
            <w:pPr>
              <w:rPr>
                <w:rFonts w:hint="eastAsia" w:ascii="仿宋" w:hAnsi="仿宋" w:eastAsia="仿宋" w:cs="仿宋"/>
                <w:sz w:val="28"/>
                <w:szCs w:val="28"/>
              </w:rPr>
            </w:pPr>
            <w:r>
              <w:rPr>
                <w:rFonts w:hint="eastAsia" w:ascii="仿宋" w:hAnsi="仿宋" w:eastAsia="仿宋" w:cs="仿宋"/>
                <w:sz w:val="28"/>
                <w:szCs w:val="28"/>
              </w:rPr>
              <w:t xml:space="preserve">可行性（4分)：符合实际切实可行得4分；较切实可行得3分；可行性一般得2分，可行性欠缺得1分。</w:t>
            </w:r>
            <w:r/>
          </w:p>
          <w:p>
            <w:pPr>
              <w:rPr>
                <w:rFonts w:eastAsia="仿宋"/>
              </w:rPr>
            </w:pPr>
            <w:r>
              <w:rPr>
                <w:rFonts w:hint="eastAsia" w:ascii="仿宋" w:hAnsi="仿宋" w:eastAsia="仿宋" w:cs="仿宋"/>
                <w:sz w:val="28"/>
                <w:szCs w:val="28"/>
              </w:rPr>
              <w:t xml:space="preserve">未提供的不得分。本项最高得14分，最低不得分。</w:t>
            </w:r>
            <w:r/>
          </w:p>
        </w:tc>
      </w:tr>
      <w:tr>
        <w:trPr>
          <w:jc w:val="center"/>
          <w:trHeight w:val="3045"/>
        </w:trPr>
        <w:tc>
          <w:tcPr>
            <w:tcW w:w="157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售后服务方案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（10分）</w:t>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根据供应商提供的方案，内容包含：售后服务组织架构及人员职责、售后服务承诺及保障、售后服务时效及联络通道或方式、易损件的分析及备品保障措施、质保外的服务方案和标准。对内容的全面性、针对性、可行性进行评价。</w:t>
            </w:r>
            <w:r/>
          </w:p>
          <w:p>
            <w:pPr>
              <w:rPr>
                <w:rFonts w:hint="eastAsia" w:ascii="仿宋" w:hAnsi="仿宋" w:eastAsia="仿宋" w:cs="仿宋"/>
                <w:sz w:val="28"/>
                <w:szCs w:val="28"/>
              </w:rPr>
            </w:pPr>
            <w:r>
              <w:rPr>
                <w:rFonts w:hint="eastAsia" w:ascii="仿宋" w:hAnsi="仿宋" w:eastAsia="仿宋" w:cs="仿宋"/>
                <w:sz w:val="28"/>
                <w:szCs w:val="28"/>
              </w:rPr>
              <w:t xml:space="preserve">全面性(4分)：全面具体详实得4分；较全面得3分；全面性一般得2分，不太全面得1分。</w:t>
            </w:r>
            <w:r/>
          </w:p>
          <w:p>
            <w:pPr>
              <w:rPr>
                <w:rFonts w:hint="eastAsia" w:ascii="仿宋" w:hAnsi="仿宋" w:eastAsia="仿宋" w:cs="仿宋"/>
                <w:sz w:val="28"/>
                <w:szCs w:val="28"/>
              </w:rPr>
            </w:pPr>
            <w:r>
              <w:rPr>
                <w:rFonts w:hint="eastAsia" w:ascii="仿宋" w:hAnsi="仿宋" w:eastAsia="仿宋" w:cs="仿宋"/>
                <w:sz w:val="28"/>
                <w:szCs w:val="28"/>
              </w:rPr>
              <w:t xml:space="preserve">针对性(3分)：针对性强得3分；针对性较强得2分；欠缺针对性的得1分。</w:t>
            </w:r>
            <w:r/>
          </w:p>
          <w:p>
            <w:pPr>
              <w:rPr>
                <w:rFonts w:hint="eastAsia" w:ascii="仿宋" w:hAnsi="仿宋" w:eastAsia="仿宋" w:cs="仿宋"/>
                <w:sz w:val="28"/>
                <w:szCs w:val="28"/>
              </w:rPr>
            </w:pPr>
            <w:r>
              <w:rPr>
                <w:rFonts w:hint="eastAsia" w:ascii="仿宋" w:hAnsi="仿宋" w:eastAsia="仿宋" w:cs="仿宋"/>
                <w:sz w:val="28"/>
                <w:szCs w:val="28"/>
              </w:rPr>
              <w:t xml:space="preserve">可行性（3分)：符合实际切实可行得3分；较切实可行得2分；可行性欠缺得1分。</w:t>
            </w:r>
            <w:r/>
          </w:p>
          <w:p>
            <w:pPr>
              <w:rPr>
                <w:rFonts w:hint="eastAsia" w:ascii="仿宋" w:hAnsi="仿宋" w:eastAsia="仿宋" w:cs="仿宋"/>
                <w:sz w:val="28"/>
                <w:szCs w:val="28"/>
              </w:rPr>
            </w:pPr>
            <w:r>
              <w:rPr>
                <w:rFonts w:hint="eastAsia" w:ascii="仿宋" w:hAnsi="仿宋" w:eastAsia="仿宋" w:cs="仿宋"/>
                <w:sz w:val="28"/>
                <w:szCs w:val="28"/>
              </w:rPr>
              <w:t xml:space="preserve">未提供的不得分。本项最高得10分，最低不得分。</w:t>
            </w:r>
            <w:r/>
          </w:p>
        </w:tc>
      </w:tr>
      <w:tr>
        <w:trPr>
          <w:jc w:val="center"/>
          <w:trHeight w:val="1016"/>
        </w:trPr>
        <w:tc>
          <w:tcPr>
            <w:tcW w:w="157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质保服务（2分）</w:t>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在满足招标文件质保期限的基础上，质保期限每增加1年加0.5分， 本项最多得2分。（提供承诺函原件加盖投标人公章，否则不得分）</w:t>
            </w:r>
            <w:r/>
          </w:p>
        </w:tc>
      </w:tr>
      <w:tr>
        <w:trPr>
          <w:jc w:val="center"/>
          <w:trHeight w:val="1410"/>
        </w:trPr>
        <w:tc>
          <w:tcPr>
            <w:tcW w:w="1577" w:type="dxa"/>
            <w:vAlign w:val="center"/>
            <w:vMerge w:val="restart"/>
            <w:textDirection w:val="lrTb"/>
            <w:noWrap w:val="false"/>
          </w:tcPr>
          <w:p>
            <w:pPr>
              <w:pStyle w:val="828"/>
              <w:spacing w:line="440" w:lineRule="exact"/>
              <w:rPr>
                <w:rFonts w:hint="eastAsia" w:ascii="仿宋" w:hAnsi="仿宋" w:eastAsia="仿宋" w:cs="仿宋"/>
                <w:sz w:val="28"/>
                <w:szCs w:val="28"/>
              </w:rPr>
            </w:pPr>
            <w:r>
              <w:rPr>
                <w:rFonts w:hint="eastAsia" w:ascii="仿宋" w:hAnsi="仿宋" w:eastAsia="仿宋" w:cs="仿宋"/>
                <w:sz w:val="28"/>
                <w:szCs w:val="28"/>
              </w:rPr>
              <w:t xml:space="preserve">样品评审（10分）</w:t>
            </w:r>
            <w:r/>
          </w:p>
        </w:tc>
        <w:tc>
          <w:tcPr>
            <w:tcW w:w="89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根据招标文件第六章《采购需求》要求，对成品样品（共 5 种）的样式进行评价，每一种产品样式完全符合采购要求的得1分，部分符合的得0.5分；不符合的得0分。</w:t>
            </w:r>
            <w:r/>
          </w:p>
          <w:p>
            <w:pPr>
              <w:rPr>
                <w:rFonts w:hint="eastAsia" w:ascii="仿宋" w:hAnsi="仿宋" w:eastAsia="仿宋" w:cs="仿宋"/>
                <w:sz w:val="28"/>
                <w:szCs w:val="28"/>
              </w:rPr>
            </w:pPr>
            <w:r>
              <w:rPr>
                <w:rFonts w:hint="eastAsia" w:ascii="仿宋" w:hAnsi="仿宋" w:eastAsia="仿宋" w:cs="仿宋"/>
                <w:color w:val="000000"/>
                <w:sz w:val="28"/>
                <w:szCs w:val="28"/>
              </w:rPr>
              <w:t xml:space="preserve">未提供样品或样品提供不全的本项不得分。本项最高得5分，最低得0分。</w:t>
            </w:r>
            <w:r/>
          </w:p>
        </w:tc>
      </w:tr>
      <w:tr>
        <w:trPr>
          <w:jc w:val="center"/>
          <w:trHeight w:val="1410"/>
        </w:trPr>
        <w:tc>
          <w:tcPr>
            <w:tcW w:w="1577" w:type="dxa"/>
            <w:vAlign w:val="center"/>
            <w:vMerge w:val="continue"/>
            <w:textDirection w:val="lrTb"/>
            <w:noWrap w:val="false"/>
          </w:tcPr>
          <w:p>
            <w:pPr>
              <w:pStyle w:val="828"/>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89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根据招标文件第六章《采购需求》要求，对成品样品（共 5 种）的安全性、稳定性进行评价，每一种产品安全性、稳定性完全符合采购要求的得1分，部分符合的得0.5分；不符合的得0分。</w:t>
            </w:r>
            <w:r/>
          </w:p>
          <w:p>
            <w:pPr>
              <w:rPr>
                <w:rFonts w:hint="eastAsia" w:ascii="仿宋" w:hAnsi="仿宋" w:eastAsia="仿宋" w:cs="仿宋"/>
                <w:sz w:val="28"/>
                <w:szCs w:val="28"/>
              </w:rPr>
            </w:pPr>
            <w:r>
              <w:rPr>
                <w:rFonts w:hint="eastAsia" w:ascii="仿宋" w:hAnsi="仿宋" w:eastAsia="仿宋" w:cs="仿宋"/>
                <w:color w:val="000000"/>
                <w:sz w:val="28"/>
                <w:szCs w:val="28"/>
              </w:rPr>
              <w:t xml:space="preserve">未提供样品或样品提供不全的本项不得分。本项最高得5分，最低得0分。</w:t>
            </w:r>
            <w:r/>
          </w:p>
        </w:tc>
      </w:tr>
      <w:tr>
        <w:trPr>
          <w:jc w:val="center"/>
          <w:trHeight w:val="430"/>
        </w:trPr>
        <w:tc>
          <w:tcPr>
            <w:tcW w:w="1577" w:type="dxa"/>
            <w:vAlign w:val="center"/>
            <w:textDirection w:val="lrTb"/>
            <w:noWrap w:val="false"/>
          </w:tcPr>
          <w:p>
            <w:pPr>
              <w:pStyle w:val="1025"/>
              <w:jc w:val="center"/>
              <w:rPr>
                <w:rFonts w:ascii="仿宋" w:hAnsi="仿宋" w:eastAsia="仿宋" w:cs="仿宋"/>
                <w:color w:val="000000"/>
                <w:sz w:val="28"/>
                <w:szCs w:val="28"/>
                <w:lang w:eastAsia="zh-CN"/>
              </w:rPr>
            </w:pPr>
            <w:r>
              <w:rPr>
                <w:rFonts w:ascii="仿宋" w:hAnsi="仿宋" w:eastAsia="仿宋" w:cs="仿宋"/>
                <w:color w:val="000000"/>
                <w:sz w:val="28"/>
                <w:szCs w:val="28"/>
                <w:lang w:eastAsia="zh-CN"/>
              </w:rPr>
              <w:t xml:space="preserve">优先采购环保、环境标志</w:t>
            </w:r>
            <w:r/>
          </w:p>
          <w:p>
            <w:pPr>
              <w:pStyle w:val="1025"/>
              <w:jc w:val="center"/>
              <w:rPr>
                <w:rFonts w:ascii="仿宋" w:hAnsi="仿宋" w:eastAsia="仿宋" w:cs="仿宋"/>
                <w:color w:val="000000"/>
                <w:sz w:val="28"/>
                <w:szCs w:val="28"/>
                <w:lang w:eastAsia="zh-CN"/>
              </w:rPr>
            </w:pPr>
            <w:r>
              <w:rPr>
                <w:rFonts w:ascii="仿宋" w:hAnsi="仿宋" w:eastAsia="仿宋" w:cs="仿宋"/>
                <w:color w:val="000000"/>
                <w:sz w:val="28"/>
                <w:szCs w:val="28"/>
                <w:lang w:eastAsia="zh-CN"/>
              </w:rPr>
              <w:t xml:space="preserve">产品</w:t>
            </w:r>
            <w:r/>
          </w:p>
          <w:p>
            <w:pPr>
              <w:pStyle w:val="1025"/>
              <w:jc w:val="center"/>
              <w:rPr>
                <w:rFonts w:hint="default"/>
                <w:lang w:eastAsia="zh-CN"/>
              </w:rPr>
            </w:pPr>
            <w:r>
              <w:rPr>
                <w:rFonts w:ascii="仿宋" w:hAnsi="仿宋" w:eastAsia="仿宋" w:cs="仿宋"/>
                <w:color w:val="000000"/>
                <w:sz w:val="28"/>
                <w:szCs w:val="28"/>
                <w:lang w:eastAsia="zh-CN"/>
              </w:rPr>
              <w:t xml:space="preserve">（4分）</w:t>
            </w:r>
            <w:r/>
          </w:p>
        </w:tc>
        <w:tc>
          <w:tcPr>
            <w:tcW w:w="8913" w:type="dxa"/>
            <w:vAlign w:val="center"/>
            <w:textDirection w:val="lrTb"/>
            <w:noWrap w:val="false"/>
          </w:tcPr>
          <w:p>
            <w:pPr>
              <w:pStyle w:val="1025"/>
              <w:jc w:val="both"/>
              <w:rPr>
                <w:rFonts w:ascii="仿宋" w:hAnsi="仿宋" w:eastAsia="仿宋" w:cs="仿宋"/>
                <w:sz w:val="28"/>
                <w:szCs w:val="28"/>
                <w:lang w:eastAsia="zh-CN"/>
              </w:rPr>
            </w:pPr>
            <w:r>
              <w:rPr>
                <w:rFonts w:ascii="仿宋" w:hAnsi="仿宋" w:eastAsia="仿宋" w:cs="仿宋"/>
                <w:sz w:val="28"/>
                <w:szCs w:val="28"/>
                <w:lang w:eastAsia="zh-CN"/>
              </w:rPr>
              <w:t xml:space="preserve">1. 生产厂商具有有效的中国环保产品认证证书（CQC），认证范围或单元包含（木制家具、软体家具.沙发、其他软体家具、金属家具），得2分，否则得0分。</w:t>
            </w:r>
            <w:r/>
          </w:p>
          <w:p>
            <w:pPr>
              <w:pStyle w:val="1025"/>
              <w:jc w:val="both"/>
              <w:rPr>
                <w:rFonts w:ascii="仿宋" w:hAnsi="仿宋" w:eastAsia="仿宋" w:cs="仿宋"/>
                <w:sz w:val="28"/>
                <w:szCs w:val="28"/>
                <w:lang w:eastAsia="zh-CN"/>
              </w:rPr>
            </w:pPr>
            <w:r>
              <w:rPr>
                <w:rFonts w:ascii="仿宋" w:hAnsi="仿宋" w:eastAsia="仿宋" w:cs="仿宋"/>
                <w:sz w:val="28"/>
                <w:szCs w:val="28"/>
                <w:lang w:eastAsia="zh-CN"/>
              </w:rPr>
              <w:t xml:space="preserve">2. 生产厂商具有有效的中国环境标志产品认证证书，认证范围或单元包含（人造板类家具、综合类木家具、软体家具、钢木家具、石材家具、玻璃家具、金属家具、其他家具），得2分，否则得0分。</w:t>
            </w:r>
            <w:r/>
          </w:p>
          <w:p>
            <w:pPr>
              <w:pStyle w:val="1025"/>
              <w:jc w:val="both"/>
              <w:rPr>
                <w:rFonts w:hint="default"/>
                <w:lang w:eastAsia="zh-CN"/>
              </w:rPr>
            </w:pPr>
            <w:r>
              <w:rPr>
                <w:rFonts w:ascii="仿宋" w:hAnsi="仿宋" w:eastAsia="仿宋" w:cs="仿宋"/>
                <w:sz w:val="28"/>
                <w:szCs w:val="28"/>
                <w:lang w:eastAsia="zh-CN"/>
              </w:rPr>
              <w:t xml:space="preserve">注：提供证件原件扫描件并加盖投标人公章，并提供https://www.cnca.gov.cn/全国认证认可信息公共服务平台网站查询截图，证书状态为“有效”。 </w:t>
            </w:r>
            <w:r/>
          </w:p>
        </w:tc>
      </w:tr>
    </w:tbl>
    <w:p>
      <w:pP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本章说明：本项目采用综合评分法。</w:t>
      </w:r>
      <w:r/>
    </w:p>
    <w:p>
      <w:pPr>
        <w:jc w:val="center"/>
        <w:rPr>
          <w:rFonts w:hint="eastAsia" w:ascii="仿宋" w:hAnsi="仿宋" w:eastAsia="仿宋" w:cs="仿宋"/>
          <w:b/>
          <w:bCs/>
          <w:sz w:val="30"/>
          <w:szCs w:val="30"/>
        </w:rPr>
      </w:pPr>
      <w:r>
        <w:rPr>
          <w:rFonts w:hint="eastAsia" w:ascii="仿宋" w:hAnsi="仿宋" w:eastAsia="仿宋" w:cs="仿宋"/>
          <w:b/>
          <w:bCs/>
          <w:sz w:val="30"/>
          <w:szCs w:val="30"/>
        </w:rPr>
      </w:r>
      <w:r/>
    </w:p>
    <w:p>
      <w:pPr>
        <w:pStyle w:val="842"/>
        <w:sectPr>
          <w:footnotePr/>
          <w:endnotePr/>
          <w:type w:val="nextPage"/>
          <w:pgSz w:w="11906" w:h="16838" w:orient="portrait"/>
          <w:pgMar w:top="1440" w:right="1803" w:bottom="1440" w:left="1803" w:header="851" w:footer="992" w:gutter="0"/>
          <w:cols w:num="1" w:sep="0" w:space="1701" w:equalWidth="1"/>
          <w:docGrid w:linePitch="360"/>
        </w:sectPr>
      </w:pPr>
      <w:r/>
      <w:r/>
    </w:p>
    <w:p>
      <w:pPr>
        <w:pStyle w:val="1001"/>
        <w:ind w:firstLine="2409"/>
        <w:spacing w:before="0" w:beforeAutospacing="0" w:after="0" w:afterAutospacing="0" w:line="360" w:lineRule="auto"/>
        <w:rPr>
          <w:rFonts w:hint="eastAsia"/>
          <w:b/>
          <w:bCs/>
          <w:sz w:val="44"/>
          <w:szCs w:val="44"/>
          <w:u w:val="single"/>
        </w:rPr>
      </w:pPr>
      <w:r>
        <w:rPr>
          <w:rFonts w:hint="eastAsia" w:ascii="仿宋" w:hAnsi="仿宋" w:eastAsia="仿宋" w:cs="仿宋"/>
          <w:b/>
          <w:bCs/>
          <w:sz w:val="30"/>
          <w:szCs w:val="30"/>
        </w:rPr>
        <w:t xml:space="preserve">第五章 拟签订的合同文本</w:t>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政</w:t>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府</w:t>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采</w:t>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购</w:t>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合</w:t>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同</w:t>
      </w:r>
      <w:r/>
    </w:p>
    <w:p>
      <w:pPr>
        <w:jc w:val="center"/>
        <w:rPr>
          <w:rFonts w:hint="eastAsia" w:ascii="宋体" w:hAnsi="宋体" w:cs="宋体"/>
          <w:color w:val="000000"/>
          <w:sz w:val="30"/>
          <w:szCs w:val="30"/>
        </w:rPr>
      </w:pPr>
      <w:r>
        <w:rPr>
          <w:rFonts w:hint="eastAsia" w:ascii="宋体" w:hAnsi="宋体" w:cs="宋体"/>
          <w:color w:val="000000"/>
          <w:sz w:val="30"/>
          <w:szCs w:val="30"/>
        </w:rPr>
      </w:r>
      <w:r/>
    </w:p>
    <w:p>
      <w:pPr>
        <w:ind w:firstLine="561"/>
        <w:spacing w:line="360" w:lineRule="auto"/>
        <w:rPr>
          <w:color w:val="000000"/>
          <w:sz w:val="28"/>
          <w:szCs w:val="28"/>
        </w:rPr>
      </w:pPr>
      <w:r>
        <w:rPr>
          <w:color w:val="000000"/>
          <w:sz w:val="28"/>
          <w:szCs w:val="28"/>
        </w:rPr>
      </w:r>
      <w:r/>
    </w:p>
    <w:p>
      <w:pPr>
        <w:ind w:firstLine="420"/>
      </w:pPr>
      <w:r/>
      <w:r/>
    </w:p>
    <w:p>
      <w:pPr>
        <w:ind w:firstLine="561"/>
        <w:spacing w:line="360" w:lineRule="auto"/>
        <w:rPr>
          <w:color w:val="000000"/>
          <w:sz w:val="28"/>
          <w:szCs w:val="28"/>
        </w:rPr>
      </w:pPr>
      <w:r>
        <w:rPr>
          <w:rFonts w:hint="eastAsia"/>
          <w:color w:val="000000"/>
          <w:sz w:val="28"/>
          <w:szCs w:val="28"/>
        </w:rPr>
        <w:t xml:space="preserve">项目编号：</w:t>
      </w:r>
      <w:r>
        <w:rPr>
          <w:rFonts w:hint="eastAsia"/>
          <w:color w:val="000000"/>
          <w:sz w:val="24"/>
          <w:u w:val="single"/>
        </w:rPr>
        <w:t xml:space="preserve">      </w:t>
      </w:r>
      <w:r>
        <w:rPr>
          <w:rFonts w:hint="eastAsia"/>
          <w:color w:val="000000"/>
          <w:sz w:val="28"/>
          <w:szCs w:val="28"/>
          <w:u w:val="single"/>
        </w:rPr>
        <w:t xml:space="preserve">                          </w:t>
      </w:r>
      <w:r>
        <w:rPr>
          <w:rFonts w:hint="eastAsia"/>
          <w:color w:val="000000"/>
          <w:sz w:val="24"/>
          <w:u w:val="single"/>
        </w:rPr>
        <w:t xml:space="preserve">      </w:t>
      </w:r>
      <w:r/>
    </w:p>
    <w:p>
      <w:pPr>
        <w:ind w:firstLine="561"/>
        <w:spacing w:line="360" w:lineRule="auto"/>
        <w:rPr>
          <w:color w:val="000000"/>
          <w:sz w:val="28"/>
          <w:szCs w:val="28"/>
        </w:rPr>
      </w:pPr>
      <w:r>
        <w:rPr>
          <w:rFonts w:hint="eastAsia"/>
          <w:color w:val="000000"/>
          <w:sz w:val="28"/>
          <w:szCs w:val="28"/>
        </w:rPr>
        <w:t xml:space="preserve">项目名称：</w:t>
      </w:r>
      <w:r>
        <w:rPr>
          <w:rFonts w:hint="eastAsia"/>
          <w:color w:val="000000"/>
          <w:sz w:val="24"/>
          <w:u w:val="single"/>
        </w:rPr>
        <w:t xml:space="preserve">      </w:t>
      </w:r>
      <w:r>
        <w:rPr>
          <w:rFonts w:hint="eastAsia"/>
          <w:color w:val="000000"/>
          <w:sz w:val="28"/>
          <w:szCs w:val="28"/>
          <w:u w:val="single"/>
        </w:rPr>
        <w:t xml:space="preserve">                          </w:t>
      </w:r>
      <w:r>
        <w:rPr>
          <w:rFonts w:hint="eastAsia"/>
          <w:color w:val="000000"/>
          <w:sz w:val="24"/>
          <w:u w:val="single"/>
        </w:rPr>
        <w:t xml:space="preserve">      </w:t>
      </w:r>
      <w:r/>
    </w:p>
    <w:p>
      <w:pPr>
        <w:ind w:firstLine="561"/>
        <w:spacing w:line="360" w:lineRule="auto"/>
        <w:rPr>
          <w:color w:val="000000"/>
          <w:sz w:val="28"/>
          <w:szCs w:val="28"/>
        </w:rPr>
      </w:pPr>
      <w:r>
        <w:rPr>
          <w:rFonts w:hint="eastAsia"/>
          <w:color w:val="000000"/>
          <w:sz w:val="28"/>
          <w:szCs w:val="28"/>
        </w:rPr>
        <w:t xml:space="preserve">甲方（采购单位）：</w:t>
      </w:r>
      <w:r>
        <w:rPr>
          <w:rFonts w:hint="eastAsia"/>
          <w:color w:val="000000"/>
          <w:sz w:val="24"/>
          <w:u w:val="single"/>
        </w:rPr>
        <w:t xml:space="preserve"> </w:t>
      </w:r>
      <w:r>
        <w:rPr>
          <w:rFonts w:hint="eastAsia"/>
          <w:color w:val="000000"/>
          <w:sz w:val="28"/>
          <w:szCs w:val="28"/>
          <w:u w:val="single"/>
        </w:rPr>
        <w:t xml:space="preserve">徐州市云龙区文化体育和旅游局</w:t>
      </w:r>
      <w:r>
        <w:rPr>
          <w:rFonts w:hint="eastAsia"/>
          <w:color w:val="000000"/>
          <w:sz w:val="24"/>
          <w:u w:val="single"/>
        </w:rPr>
        <w:t xml:space="preserve">  </w:t>
      </w:r>
      <w:r/>
    </w:p>
    <w:p>
      <w:pPr>
        <w:ind w:firstLine="561"/>
        <w:spacing w:line="360" w:lineRule="auto"/>
        <w:rPr>
          <w:color w:val="000000"/>
          <w:sz w:val="28"/>
          <w:szCs w:val="28"/>
        </w:rPr>
      </w:pPr>
      <w:r>
        <w:rPr>
          <w:rFonts w:hint="eastAsia"/>
          <w:color w:val="000000"/>
          <w:sz w:val="28"/>
          <w:szCs w:val="28"/>
        </w:rPr>
        <w:t xml:space="preserve">乙方（中标单位）：</w:t>
      </w:r>
      <w:r>
        <w:rPr>
          <w:rFonts w:hint="eastAsia"/>
          <w:color w:val="000000"/>
          <w:sz w:val="24"/>
          <w:u w:val="single"/>
        </w:rPr>
        <w:t xml:space="preserve">  </w:t>
      </w:r>
      <w:r>
        <w:rPr>
          <w:rFonts w:hint="eastAsia"/>
          <w:color w:val="000000"/>
          <w:sz w:val="28"/>
          <w:szCs w:val="28"/>
          <w:u w:val="single"/>
        </w:rPr>
        <w:t xml:space="preserve">                        </w:t>
      </w:r>
      <w:r>
        <w:rPr>
          <w:rFonts w:hint="eastAsia"/>
          <w:color w:val="000000"/>
          <w:sz w:val="24"/>
          <w:u w:val="single"/>
        </w:rPr>
        <w:t xml:space="preserve">   </w:t>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r>
      <w:r/>
    </w:p>
    <w:p>
      <w:pPr>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rPr>
      </w:pPr>
      <w:r>
        <w:rPr>
          <w:rFonts w:hint="eastAsia" w:ascii="宋体" w:hAnsi="宋体" w:cs="宋体"/>
          <w:sz w:val="24"/>
        </w:rPr>
      </w:r>
      <w:r/>
    </w:p>
    <w:p>
      <w:pPr>
        <w:pStyle w:val="822"/>
        <w:ind w:left="0" w:firstLine="0"/>
        <w:jc w:val="center"/>
        <w:spacing w:after="0" w:line="680" w:lineRule="exact"/>
        <w:rPr>
          <w:rFonts w:hint="eastAsia" w:ascii="宋体" w:hAnsi="宋体" w:eastAsia="宋体" w:cs="宋体"/>
          <w:sz w:val="28"/>
          <w:szCs w:val="28"/>
        </w:rPr>
      </w:pPr>
      <w:r>
        <w:rPr>
          <w:rFonts w:hint="eastAsia" w:ascii="宋体" w:hAnsi="宋体" w:cs="宋体"/>
        </w:rPr>
        <w:br w:type="page" w:clear="all"/>
      </w:r>
      <w:r>
        <w:rPr>
          <w:rFonts w:hint="eastAsia" w:ascii="宋体" w:hAnsi="宋体" w:eastAsia="宋体" w:cs="宋体"/>
          <w:sz w:val="28"/>
          <w:szCs w:val="28"/>
        </w:rPr>
        <w:t xml:space="preserve">徐州市云龙区图书馆新城分馆(新城书房)陈设布置采购项目合同</w:t>
      </w:r>
      <w:r/>
    </w:p>
    <w:p>
      <w:pPr>
        <w:spacing w:line="560" w:lineRule="exact"/>
        <w:rPr>
          <w:rFonts w:hint="eastAsia" w:ascii="宋体" w:hAnsi="宋体" w:cs="宋体"/>
          <w:sz w:val="28"/>
          <w:szCs w:val="28"/>
        </w:rPr>
      </w:pPr>
      <w:r>
        <w:rPr>
          <w:rFonts w:hint="eastAsia" w:ascii="宋体" w:hAnsi="宋体" w:cs="宋体"/>
          <w:sz w:val="28"/>
          <w:szCs w:val="28"/>
        </w:rPr>
        <w:t xml:space="preserve">甲方（买方）：</w:t>
      </w:r>
      <w:r>
        <w:rPr>
          <w:rFonts w:hint="eastAsia" w:ascii="宋体" w:hAnsi="宋体" w:cs="宋体"/>
          <w:sz w:val="28"/>
          <w:szCs w:val="28"/>
          <w:u w:val="single"/>
        </w:rPr>
        <w:t xml:space="preserve">        </w:t>
      </w:r>
      <w:r/>
    </w:p>
    <w:p>
      <w:pPr>
        <w:spacing w:line="560" w:lineRule="exact"/>
        <w:rPr>
          <w:rFonts w:hint="eastAsia" w:ascii="宋体" w:hAnsi="宋体" w:cs="宋体"/>
          <w:sz w:val="28"/>
          <w:szCs w:val="28"/>
        </w:rPr>
      </w:pPr>
      <w:r>
        <w:rPr>
          <w:rFonts w:hint="eastAsia" w:ascii="宋体" w:hAnsi="宋体" w:cs="宋体"/>
          <w:sz w:val="28"/>
          <w:szCs w:val="28"/>
        </w:rPr>
        <w:t xml:space="preserve">乙方（卖方）：</w:t>
      </w:r>
      <w:r>
        <w:rPr>
          <w:rFonts w:hint="eastAsia" w:ascii="宋体" w:hAnsi="宋体" w:cs="宋体"/>
          <w:sz w:val="28"/>
          <w:szCs w:val="28"/>
          <w:u w:val="single"/>
        </w:rPr>
        <w:t xml:space="preserve">        </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鉴于甲方就云龙区图书馆新城分馆（新城书房）陈设布置采购项目（项目编号：</w:t>
      </w:r>
      <w:r>
        <w:rPr>
          <w:rFonts w:hint="eastAsia" w:ascii="宋体" w:hAnsi="宋体" w:cs="宋体"/>
          <w:sz w:val="28"/>
          <w:szCs w:val="28"/>
          <w:u w:val="single"/>
        </w:rPr>
        <w:t xml:space="preserve"> JSZC-320303-XZWZ-G2026-0007 </w:t>
      </w:r>
      <w:r>
        <w:rPr>
          <w:rFonts w:hint="eastAsia" w:ascii="宋体" w:hAnsi="宋体" w:cs="宋体"/>
          <w:sz w:val="28"/>
          <w:szCs w:val="28"/>
        </w:rPr>
        <w:t xml:space="preserve">）进行公开招标，乙方为该项目中标供应商。为明确双方权利义务，依据《中华人民共和国民法典》及相关法律法规，经双方友好协商，订立本合同，共同遵守。</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一、合同标的</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本合同标的为云龙区图书馆新城分馆（新城书房）定制陈设布置，包括但不限于陈设布置类软装道具、家具、配饰及导视标识系统的制作、安装及相关服务，具体品名、规格、材质、数量及单价详见本合同附件《分项报价明细表》；具体服务要求详见本合同附件《新城分馆（新城书房）招标内容及要求》；附件与本合同具有同等法律效力。</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二、合同总金额</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本合同总价为人民币________元整（¥________）。该价格为含税全包价，包括但不限于深化设计、人工、材料、制作、包装、运输、装卸（含二次搬运）、安装调试、检测、验收、培训、售后服务、税费及合同实施过程中可预见及不可预见的全部费用。</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三、包装要求</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乙方须按国家及行业标准对产品进行妥善包装，确保产品在运输及装卸过程中不受损坏。包装材料须符合环保及政府采购相关标准。包装物不回收，费用由乙方承担。</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四、交付与实施周期</w:t>
      </w:r>
      <w:r/>
    </w:p>
    <w:p>
      <w:pPr>
        <w:numPr>
          <w:ilvl w:val="0"/>
          <w:numId w:val="1"/>
        </w:numPr>
        <w:ind w:firstLine="560"/>
        <w:spacing w:line="560" w:lineRule="exact"/>
        <w:rPr>
          <w:rFonts w:hint="eastAsia" w:ascii="宋体" w:hAnsi="宋体" w:cs="宋体"/>
          <w:sz w:val="28"/>
          <w:szCs w:val="28"/>
        </w:rPr>
      </w:pPr>
      <w:r>
        <w:rPr>
          <w:rFonts w:hint="eastAsia" w:ascii="宋体" w:hAnsi="宋体" w:cs="宋体"/>
          <w:sz w:val="28"/>
          <w:szCs w:val="28"/>
        </w:rPr>
        <w:t xml:space="preserve">生产周期：甲方发出《生产通知》后____个日历日内乙方完成生产。</w:t>
      </w:r>
      <w:r/>
    </w:p>
    <w:p>
      <w:pPr>
        <w:numPr>
          <w:ilvl w:val="0"/>
          <w:numId w:val="1"/>
        </w:numPr>
        <w:ind w:firstLine="560"/>
        <w:spacing w:line="560" w:lineRule="exact"/>
        <w:rPr>
          <w:rFonts w:hint="eastAsia" w:ascii="宋体" w:hAnsi="宋体" w:cs="宋体"/>
          <w:sz w:val="28"/>
          <w:szCs w:val="28"/>
        </w:rPr>
      </w:pPr>
      <w:r>
        <w:rPr>
          <w:rFonts w:hint="eastAsia" w:ascii="宋体" w:hAnsi="宋体" w:cs="宋体"/>
          <w:sz w:val="28"/>
          <w:szCs w:val="28"/>
        </w:rPr>
        <w:t xml:space="preserve">交付安装周期：甲方发出《送货通知》后____个日历日内乙方完成全部货物交付及安装调试。</w:t>
      </w:r>
      <w:r/>
    </w:p>
    <w:p>
      <w:pPr>
        <w:numPr>
          <w:ilvl w:val="0"/>
          <w:numId w:val="1"/>
        </w:numPr>
        <w:ind w:firstLine="560"/>
        <w:spacing w:line="560" w:lineRule="exact"/>
        <w:rPr>
          <w:rFonts w:hint="eastAsia" w:ascii="宋体" w:hAnsi="宋体" w:cs="宋体"/>
          <w:sz w:val="28"/>
          <w:szCs w:val="28"/>
        </w:rPr>
      </w:pPr>
      <w:r>
        <w:rPr>
          <w:rFonts w:hint="eastAsia" w:ascii="宋体" w:hAnsi="宋体" w:cs="宋体"/>
          <w:sz w:val="28"/>
          <w:szCs w:val="28"/>
        </w:rPr>
        <w:t xml:space="preserve">交货地点：徐州市云龙新城区唐盛路7号3楼（甲方指定位置）。</w:t>
      </w:r>
      <w:r/>
    </w:p>
    <w:p>
      <w:pPr>
        <w:numPr>
          <w:ilvl w:val="0"/>
          <w:numId w:val="1"/>
        </w:numPr>
        <w:ind w:firstLine="560"/>
        <w:spacing w:line="560" w:lineRule="exact"/>
        <w:rPr>
          <w:rFonts w:hint="eastAsia" w:ascii="宋体" w:hAnsi="宋体" w:cs="宋体"/>
          <w:sz w:val="28"/>
          <w:szCs w:val="28"/>
        </w:rPr>
      </w:pPr>
      <w:r>
        <w:rPr>
          <w:rFonts w:hint="eastAsia" w:ascii="宋体" w:hAnsi="宋体" w:cs="宋体"/>
          <w:sz w:val="28"/>
          <w:szCs w:val="28"/>
        </w:rPr>
        <w:t xml:space="preserve">乙方逾期交货或安装的，每逾期一日，按合同总金额的0.05%向甲方支付违约金；逾期超过30日的，甲方有权单方解除合同。</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五、验收</w:t>
      </w:r>
      <w:r/>
    </w:p>
    <w:p>
      <w:pPr>
        <w:numPr>
          <w:ilvl w:val="0"/>
          <w:numId w:val="2"/>
        </w:numPr>
        <w:ind w:firstLine="562"/>
        <w:spacing w:line="560" w:lineRule="exact"/>
        <w:rPr>
          <w:rFonts w:hint="eastAsia" w:ascii="宋体" w:hAnsi="宋体" w:cs="宋体"/>
          <w:sz w:val="28"/>
          <w:szCs w:val="28"/>
        </w:rPr>
      </w:pPr>
      <w:r>
        <w:rPr>
          <w:rFonts w:hint="eastAsia" w:ascii="宋体" w:hAnsi="宋体" w:cs="宋体"/>
          <w:b/>
          <w:bCs/>
          <w:sz w:val="28"/>
          <w:szCs w:val="28"/>
        </w:rPr>
        <w:t xml:space="preserve">原材料验收：</w:t>
      </w:r>
      <w:r>
        <w:rPr>
          <w:rFonts w:hint="eastAsia" w:ascii="宋体" w:hAnsi="宋体" w:cs="宋体"/>
          <w:sz w:val="28"/>
          <w:szCs w:val="28"/>
        </w:rPr>
        <w:t xml:space="preserve">乙方备料完成后通知甲方到场核验，甲方有权委托第三方检测，检测费用由甲方承担（若检测不合格，复检费用由乙方承担）。</w:t>
      </w:r>
      <w:r/>
    </w:p>
    <w:p>
      <w:pPr>
        <w:numPr>
          <w:ilvl w:val="0"/>
          <w:numId w:val="2"/>
        </w:numPr>
        <w:ind w:firstLine="562"/>
        <w:spacing w:line="560" w:lineRule="exact"/>
        <w:rPr>
          <w:rFonts w:hint="eastAsia" w:ascii="宋体" w:hAnsi="宋体" w:cs="宋体"/>
          <w:sz w:val="28"/>
          <w:szCs w:val="28"/>
        </w:rPr>
      </w:pPr>
      <w:r>
        <w:rPr>
          <w:rFonts w:hint="eastAsia" w:ascii="宋体" w:hAnsi="宋体" w:cs="宋体"/>
          <w:b/>
          <w:bCs/>
          <w:sz w:val="28"/>
          <w:szCs w:val="28"/>
        </w:rPr>
        <w:t xml:space="preserve">过程验收：</w:t>
      </w:r>
      <w:r>
        <w:rPr>
          <w:rFonts w:hint="eastAsia" w:ascii="宋体" w:hAnsi="宋体" w:cs="宋体"/>
          <w:sz w:val="28"/>
          <w:szCs w:val="28"/>
        </w:rPr>
        <w:t xml:space="preserve">甲方有权在生产期间进行抽查。</w:t>
      </w:r>
      <w:r/>
    </w:p>
    <w:p>
      <w:pPr>
        <w:numPr>
          <w:ilvl w:val="0"/>
          <w:numId w:val="2"/>
        </w:numPr>
        <w:ind w:firstLine="562"/>
        <w:spacing w:line="560" w:lineRule="exact"/>
        <w:rPr>
          <w:rFonts w:hint="eastAsia" w:ascii="宋体" w:hAnsi="宋体" w:cs="宋体"/>
          <w:sz w:val="28"/>
          <w:szCs w:val="28"/>
        </w:rPr>
      </w:pPr>
      <w:r>
        <w:rPr>
          <w:rFonts w:hint="eastAsia" w:ascii="宋体" w:hAnsi="宋体" w:cs="宋体"/>
          <w:b/>
          <w:bCs/>
          <w:sz w:val="28"/>
          <w:szCs w:val="28"/>
        </w:rPr>
        <w:t xml:space="preserve">试运行验收：</w:t>
      </w:r>
      <w:r>
        <w:rPr>
          <w:rFonts w:hint="eastAsia" w:ascii="宋体" w:hAnsi="宋体" w:cs="宋体"/>
          <w:sz w:val="28"/>
          <w:szCs w:val="28"/>
        </w:rPr>
        <w:t xml:space="preserve">全部安装完成后，进入不少于30天的试用期。试用期内发现质量问题，乙方应在5日内完成修复或更换。</w:t>
      </w:r>
      <w:r/>
    </w:p>
    <w:p>
      <w:pPr>
        <w:numPr>
          <w:ilvl w:val="0"/>
          <w:numId w:val="2"/>
        </w:numPr>
        <w:ind w:firstLine="562"/>
        <w:spacing w:line="560" w:lineRule="exact"/>
        <w:rPr>
          <w:rFonts w:hint="eastAsia" w:ascii="宋体" w:hAnsi="宋体" w:cs="宋体"/>
          <w:sz w:val="28"/>
          <w:szCs w:val="28"/>
        </w:rPr>
      </w:pPr>
      <w:r>
        <w:rPr>
          <w:rFonts w:hint="eastAsia" w:ascii="宋体" w:hAnsi="宋体" w:cs="宋体"/>
          <w:b/>
          <w:bCs/>
          <w:sz w:val="28"/>
          <w:szCs w:val="28"/>
        </w:rPr>
        <w:t xml:space="preserve">最终验收：</w:t>
      </w:r>
      <w:r>
        <w:rPr>
          <w:rFonts w:hint="eastAsia" w:ascii="宋体" w:hAnsi="宋体" w:cs="宋体"/>
          <w:sz w:val="28"/>
          <w:szCs w:val="28"/>
        </w:rPr>
        <w:t xml:space="preserve">试用期满且所有问题整改完成后，双方按招标文件、投标文件、国家标准及合同约定进行最终验收，签署《验收报告》。</w:t>
      </w:r>
      <w:r/>
    </w:p>
    <w:p>
      <w:pPr>
        <w:numPr>
          <w:ilvl w:val="0"/>
          <w:numId w:val="2"/>
        </w:numPr>
        <w:ind w:firstLine="562"/>
        <w:spacing w:line="560" w:lineRule="exact"/>
        <w:rPr>
          <w:rFonts w:hint="eastAsia" w:ascii="宋体" w:hAnsi="宋体" w:cs="宋体"/>
          <w:sz w:val="28"/>
          <w:szCs w:val="28"/>
        </w:rPr>
      </w:pPr>
      <w:r>
        <w:rPr>
          <w:rFonts w:hint="eastAsia" w:ascii="宋体" w:hAnsi="宋体" w:cs="宋体"/>
          <w:b/>
          <w:bCs/>
          <w:sz w:val="28"/>
          <w:szCs w:val="28"/>
        </w:rPr>
        <w:t xml:space="preserve">验收不合格的处理：</w:t>
      </w:r>
      <w:r>
        <w:rPr>
          <w:rFonts w:hint="eastAsia" w:ascii="宋体" w:hAnsi="宋体" w:cs="宋体"/>
          <w:sz w:val="28"/>
          <w:szCs w:val="28"/>
        </w:rPr>
        <w:t xml:space="preserve">如货物经两次维修或更换仍不达标，甲方有权退货，乙方须返还已付款项，并按合同总金额的20%支付违约金。</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六、付款方式</w:t>
      </w:r>
      <w:r/>
    </w:p>
    <w:p>
      <w:pPr>
        <w:ind w:firstLine="960"/>
        <w:spacing w:line="400" w:lineRule="exact"/>
        <w:rPr>
          <w:rFonts w:hint="eastAsia" w:ascii="宋体" w:hAnsi="宋体" w:cs="宋体"/>
          <w:sz w:val="28"/>
          <w:szCs w:val="28"/>
        </w:rPr>
      </w:pPr>
      <w:r>
        <w:rPr>
          <w:rFonts w:hint="eastAsia" w:ascii="宋体" w:hAnsi="宋体" w:cs="宋体"/>
          <w:sz w:val="28"/>
          <w:szCs w:val="28"/>
        </w:rPr>
        <w:t xml:space="preserve">经双方协商一致，选择以下第</w:t>
      </w:r>
      <w:r>
        <w:rPr>
          <w:rFonts w:hint="eastAsia" w:ascii="宋体" w:hAnsi="宋体" w:cs="宋体"/>
          <w:sz w:val="28"/>
          <w:szCs w:val="28"/>
          <w:u w:val="single"/>
        </w:rPr>
        <w:t xml:space="preserve">  </w:t>
      </w:r>
      <w:r>
        <w:rPr>
          <w:rFonts w:hint="eastAsia" w:ascii="宋体" w:hAnsi="宋体" w:cs="宋体"/>
          <w:sz w:val="28"/>
          <w:szCs w:val="28"/>
        </w:rPr>
        <w:t xml:space="preserve">种付款方式：</w:t>
      </w:r>
      <w:r/>
    </w:p>
    <w:p>
      <w:pPr>
        <w:pStyle w:val="820"/>
        <w:ind w:firstLine="560"/>
        <w:spacing w:before="192" w:after="192" w:line="360" w:lineRule="auto"/>
        <w:shd w:val="clear" w:color="auto" w:fill="ffffff"/>
        <w:widowControl/>
        <w:rPr>
          <w:rFonts w:hint="eastAsia" w:ascii="宋体" w:hAnsi="宋体" w:cs="宋体"/>
          <w:sz w:val="28"/>
          <w:szCs w:val="28"/>
        </w:rPr>
      </w:pPr>
      <w:r>
        <w:rPr>
          <w:rFonts w:hint="eastAsia" w:ascii="宋体" w:hAnsi="宋体" w:cs="宋体"/>
          <w:sz w:val="28"/>
          <w:szCs w:val="28"/>
        </w:rPr>
        <w:t xml:space="preserve">（一）付款方式</w:t>
      </w:r>
      <w:r/>
    </w:p>
    <w:p>
      <w:pPr>
        <w:pStyle w:val="820"/>
        <w:ind w:firstLine="560"/>
        <w:spacing w:before="192" w:after="192" w:line="360" w:lineRule="auto"/>
        <w:shd w:val="clear" w:color="auto" w:fill="ffffff"/>
        <w:widowControl/>
        <w:rPr>
          <w:rFonts w:hint="eastAsia" w:ascii="宋体" w:hAnsi="宋体" w:cs="宋体"/>
          <w:sz w:val="28"/>
          <w:szCs w:val="28"/>
        </w:rPr>
      </w:pPr>
      <w:r>
        <w:rPr>
          <w:rFonts w:hint="eastAsia" w:ascii="宋体" w:hAnsi="宋体" w:cs="宋体"/>
          <w:sz w:val="28"/>
          <w:szCs w:val="28"/>
        </w:rPr>
        <w:t xml:space="preserve">①付款方式（提交预付款保函的）</w:t>
      </w:r>
      <w:r/>
    </w:p>
    <w:p>
      <w:pPr>
        <w:pStyle w:val="820"/>
        <w:ind w:firstLine="560"/>
        <w:spacing w:before="192" w:after="192" w:line="360" w:lineRule="auto"/>
        <w:shd w:val="clear" w:color="auto" w:fill="ffffff"/>
        <w:widowControl/>
        <w:rPr>
          <w:rFonts w:hint="eastAsia" w:ascii="宋体" w:hAnsi="宋体" w:cs="宋体"/>
          <w:sz w:val="28"/>
          <w:szCs w:val="28"/>
        </w:rPr>
      </w:pPr>
      <w:r>
        <w:rPr>
          <w:rFonts w:hint="eastAsia" w:ascii="宋体" w:hAnsi="宋体" w:cs="宋体"/>
          <w:sz w:val="28"/>
          <w:szCs w:val="28"/>
        </w:rPr>
        <w:t xml:space="preserve">合同总价的百分之五十(50%)即￥</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作为预付款，在合同签订生效且乙方向甲方出具合同总价的百分之五十（50%)即￥</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的预付款保函，甲方自收到发票（发票金额为合同总价的50%）后10个工作日内，将资金支付到合同约定的乙方账户。合同总价的百分之五十(50%)即￥</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，经甲方验收合格且安装调试完毕后，甲方自收到合法有效的发票（发票金额为合同总价的100%）后10个工作日内，将资金支付到合同约定的乙方账户。</w:t>
      </w:r>
      <w:r/>
    </w:p>
    <w:p>
      <w:pPr>
        <w:pStyle w:val="820"/>
        <w:ind w:firstLine="560"/>
        <w:spacing w:before="192" w:after="192" w:line="360" w:lineRule="auto"/>
        <w:shd w:val="clear" w:color="auto" w:fill="ffffff"/>
        <w:widowControl/>
        <w:rPr>
          <w:rFonts w:hint="eastAsia" w:ascii="宋体" w:hAnsi="宋体" w:cs="宋体"/>
          <w:sz w:val="28"/>
          <w:szCs w:val="28"/>
        </w:rPr>
      </w:pPr>
      <w:r>
        <w:rPr>
          <w:rFonts w:hint="eastAsia" w:ascii="宋体" w:hAnsi="宋体" w:cs="宋体"/>
          <w:sz w:val="28"/>
          <w:szCs w:val="28"/>
        </w:rPr>
        <w:t xml:space="preserve">②付款方式（不提交预付款保函的）</w:t>
      </w:r>
      <w:r/>
    </w:p>
    <w:p>
      <w:pPr>
        <w:pStyle w:val="820"/>
        <w:ind w:firstLine="560"/>
        <w:spacing w:before="192" w:after="192" w:line="360" w:lineRule="auto"/>
        <w:shd w:val="clear" w:color="auto" w:fill="ffffff"/>
        <w:widowControl/>
        <w:rPr>
          <w:rFonts w:hint="eastAsia" w:ascii="宋体" w:hAnsi="宋体" w:cs="宋体"/>
          <w:sz w:val="28"/>
          <w:szCs w:val="28"/>
        </w:rPr>
      </w:pPr>
      <w:r>
        <w:rPr>
          <w:rFonts w:hint="eastAsia" w:ascii="宋体" w:hAnsi="宋体" w:cs="宋体"/>
          <w:sz w:val="28"/>
          <w:szCs w:val="28"/>
        </w:rPr>
        <w:t xml:space="preserve">合同总价的百分之四十(40%)即￥</w:t>
      </w:r>
      <w:r>
        <w:rPr>
          <w:rFonts w:hint="eastAsia" w:ascii="宋体" w:hAnsi="宋体" w:cs="宋体"/>
          <w:sz w:val="28"/>
          <w:szCs w:val="28"/>
          <w:u w:val="single"/>
        </w:rPr>
        <w:t xml:space="preserve">     </w:t>
      </w:r>
      <w:r>
        <w:rPr>
          <w:rFonts w:hint="eastAsia" w:ascii="宋体" w:hAnsi="宋体" w:cs="宋体"/>
          <w:sz w:val="28"/>
          <w:szCs w:val="28"/>
        </w:rPr>
        <w:t xml:space="preserve">，大写：人民币 </w:t>
      </w:r>
      <w:r>
        <w:rPr>
          <w:rFonts w:hint="eastAsia" w:ascii="宋体" w:hAnsi="宋体" w:cs="宋体"/>
          <w:sz w:val="28"/>
          <w:szCs w:val="28"/>
          <w:u w:val="single"/>
        </w:rPr>
        <w:t xml:space="preserve">     </w:t>
      </w:r>
      <w:r>
        <w:rPr>
          <w:rFonts w:hint="eastAsia" w:ascii="宋体" w:hAnsi="宋体" w:cs="宋体"/>
          <w:sz w:val="28"/>
          <w:szCs w:val="28"/>
        </w:rPr>
        <w:t xml:space="preserve">        作为预付款，在合同签订时生效，甲方自收到发票（发票金额为合同总价的40%）后10个工作日内，将资金支付到合同约定的乙方账户。合同总价的百分之六十(60%)即￥</w:t>
      </w:r>
      <w:r>
        <w:rPr>
          <w:rFonts w:hint="eastAsia" w:ascii="宋体" w:hAnsi="宋体" w:cs="宋体"/>
          <w:sz w:val="28"/>
          <w:szCs w:val="28"/>
          <w:u w:val="single"/>
        </w:rPr>
        <w:t xml:space="preserve">     </w:t>
      </w:r>
      <w:r>
        <w:rPr>
          <w:rFonts w:hint="eastAsia" w:ascii="宋体" w:hAnsi="宋体" w:cs="宋体"/>
          <w:sz w:val="28"/>
          <w:szCs w:val="28"/>
        </w:rPr>
        <w:t xml:space="preserve"> ，大写：人民币</w:t>
      </w:r>
      <w:r>
        <w:rPr>
          <w:rFonts w:hint="eastAsia" w:ascii="宋体" w:hAnsi="宋体" w:cs="宋体"/>
          <w:sz w:val="28"/>
          <w:szCs w:val="28"/>
          <w:u w:val="single"/>
        </w:rPr>
        <w:t xml:space="preserve">     </w:t>
      </w:r>
      <w:r>
        <w:rPr>
          <w:rFonts w:hint="eastAsia" w:ascii="宋体" w:hAnsi="宋体" w:cs="宋体"/>
          <w:sz w:val="28"/>
          <w:szCs w:val="28"/>
        </w:rPr>
        <w:t xml:space="preserve">，经甲方验收合格且安装调试完毕后，甲方自收到合法有效的发票（发票金额为合同总价的100%）后10个工作日内，将资金支付到合同约定的乙方账户。</w:t>
      </w:r>
      <w:r/>
    </w:p>
    <w:p>
      <w:pPr>
        <w:pStyle w:val="820"/>
        <w:numPr>
          <w:ilvl w:val="0"/>
          <w:numId w:val="3"/>
        </w:numPr>
        <w:ind w:firstLine="560"/>
        <w:spacing w:before="192" w:after="192" w:line="360" w:lineRule="auto"/>
        <w:shd w:val="clear" w:color="auto" w:fill="ffffff"/>
        <w:widowControl/>
        <w:rPr>
          <w:rFonts w:hint="eastAsia" w:ascii="宋体" w:hAnsi="宋体" w:cs="宋体"/>
          <w:sz w:val="28"/>
          <w:szCs w:val="28"/>
        </w:rPr>
      </w:pPr>
      <w:r>
        <w:rPr>
          <w:rFonts w:hint="eastAsia" w:ascii="宋体" w:hAnsi="宋体" w:cs="宋体"/>
          <w:sz w:val="28"/>
          <w:szCs w:val="28"/>
        </w:rPr>
        <w:t xml:space="preserve">履约保证金</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1、签订合同前，卖方应向买方支付履约保证金，履约保证金金额为中标金额的百分之五（5 %）大写：人民币</w:t>
      </w:r>
      <w:r>
        <w:rPr>
          <w:rFonts w:hint="eastAsia" w:ascii="宋体" w:hAnsi="宋体" w:cs="宋体"/>
          <w:sz w:val="28"/>
          <w:szCs w:val="28"/>
          <w:u w:val="single"/>
        </w:rPr>
        <w:t xml:space="preserve">      </w:t>
      </w:r>
      <w:r>
        <w:rPr>
          <w:rFonts w:hint="eastAsia" w:ascii="宋体" w:hAnsi="宋体" w:cs="宋体"/>
          <w:sz w:val="28"/>
          <w:szCs w:val="28"/>
        </w:rPr>
        <w:t xml:space="preserve">元（小写：¥</w:t>
      </w:r>
      <w:r>
        <w:rPr>
          <w:rFonts w:hint="eastAsia" w:ascii="宋体" w:hAnsi="宋体" w:cs="宋体"/>
          <w:sz w:val="28"/>
          <w:szCs w:val="28"/>
          <w:u w:val="single"/>
        </w:rPr>
        <w:t xml:space="preserve">          </w:t>
      </w:r>
      <w:r>
        <w:rPr>
          <w:rFonts w:hint="eastAsia" w:ascii="宋体" w:hAnsi="宋体" w:cs="宋体"/>
          <w:sz w:val="28"/>
          <w:szCs w:val="28"/>
        </w:rPr>
        <w:t xml:space="preserve">元），履约保证金不计利息。</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履约保证金形式：履约保证金应当以支票、本票、汇票或金融机构、担保机构出具的保函等非现金形式提交（卖方可自愿使用履约保函(保险）代替缴纳履约保证金，具体详见《关于在全省政府采购领域推行电子履约保函(保险)的通知》(苏财购(2023)150号)规定)）</w:t>
      </w:r>
      <w:r/>
    </w:p>
    <w:p>
      <w:pPr>
        <w:ind w:firstLine="540"/>
        <w:spacing w:line="360" w:lineRule="auto"/>
        <w:rPr>
          <w:rFonts w:hint="eastAsia" w:ascii="宋体" w:hAnsi="宋体" w:cs="宋体"/>
          <w:sz w:val="28"/>
          <w:szCs w:val="28"/>
        </w:rPr>
      </w:pPr>
      <w:r>
        <w:rPr>
          <w:rFonts w:hint="eastAsia" w:ascii="宋体" w:hAnsi="宋体" w:cs="宋体"/>
          <w:sz w:val="28"/>
          <w:szCs w:val="28"/>
        </w:rPr>
        <w:t xml:space="preserve">3、履约保证金退还：</w:t>
      </w:r>
      <w:r>
        <w:rPr>
          <w:rFonts w:hint="eastAsia" w:ascii="宋体" w:hAnsi="宋体" w:cs="宋体"/>
          <w:color w:val="000000"/>
          <w:sz w:val="28"/>
          <w:szCs w:val="28"/>
        </w:rPr>
        <w:t xml:space="preserve">合同标的</w:t>
      </w:r>
      <w:r>
        <w:rPr>
          <w:rFonts w:hint="eastAsia" w:ascii="宋体" w:hAnsi="宋体" w:cs="宋体"/>
          <w:sz w:val="28"/>
          <w:szCs w:val="28"/>
        </w:rPr>
        <w:t xml:space="preserve">质保期满后，15个工作日内无息退还给卖方；卖方需出具买方提供的验收证明，如未提供，履约保证金不予退还。</w:t>
      </w:r>
      <w:r/>
    </w:p>
    <w:p>
      <w:pPr>
        <w:ind w:firstLine="540"/>
        <w:spacing w:line="360" w:lineRule="auto"/>
        <w:rPr>
          <w:rFonts w:hint="eastAsia" w:ascii="宋体" w:hAnsi="宋体" w:cs="宋体"/>
          <w:sz w:val="28"/>
          <w:szCs w:val="28"/>
        </w:rPr>
      </w:pPr>
      <w:r>
        <w:rPr>
          <w:rFonts w:hint="eastAsia" w:ascii="宋体" w:hAnsi="宋体" w:cs="宋体"/>
          <w:sz w:val="28"/>
          <w:szCs w:val="28"/>
        </w:rPr>
        <w:t xml:space="preserve">4、不予退还的情形：卖方拒绝履行合同义务或履约保证金已经根据合同约定扣完的。</w:t>
      </w:r>
      <w:r/>
    </w:p>
    <w:p>
      <w:pPr>
        <w:pStyle w:val="820"/>
        <w:ind w:firstLine="560"/>
        <w:spacing w:before="192" w:after="192"/>
        <w:shd w:val="clear" w:color="auto" w:fill="ffffff"/>
        <w:widowControl/>
        <w:rPr>
          <w:rFonts w:hint="eastAsia" w:ascii="宋体" w:hAnsi="宋体" w:cs="宋体"/>
          <w:sz w:val="28"/>
          <w:szCs w:val="28"/>
        </w:rPr>
      </w:pPr>
      <w:r>
        <w:rPr>
          <w:rFonts w:hint="eastAsia" w:ascii="宋体" w:hAnsi="宋体" w:cs="宋体"/>
          <w:sz w:val="28"/>
          <w:szCs w:val="28"/>
        </w:rPr>
        <w:t xml:space="preserve">七、质量保证与售后服务</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1、质保期自最终验收合格之日起____年（不少于五年）。</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2、质保期内，因产品质量问题导致的损坏，乙方须免费维修或更换。</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3、维修响应：2小时内响应，48小时内到达现场处理（含节假日）。</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4、质保期后，乙方应继续提供有偿维修服务，仅收取配件成本费，免收人工费及上门费。</w:t>
      </w:r>
      <w:r/>
    </w:p>
    <w:p>
      <w:pPr>
        <w:pStyle w:val="822"/>
        <w:ind w:left="0" w:firstLine="640"/>
        <w:rPr>
          <w:rFonts w:hint="eastAsia" w:ascii="宋体" w:hAnsi="宋体" w:eastAsia="宋体" w:cs="宋体"/>
          <w:sz w:val="28"/>
          <w:szCs w:val="28"/>
        </w:rPr>
      </w:pPr>
      <w:r>
        <w:rPr>
          <w:rFonts w:hint="eastAsia" w:ascii="宋体" w:hAnsi="宋体" w:eastAsia="宋体" w:cs="宋体"/>
          <w:sz w:val="28"/>
          <w:szCs w:val="28"/>
        </w:rPr>
        <w:t xml:space="preserve">八、知识产权与保密</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1、乙方须保证所供产品及设计方案、技术资料不侵犯第三方知识产权，否则承担全部法律责任。且甲方有权要求乙方赔偿经济损失（包括但不限于罚金、罚款、赔偿金、诉讼费、保全费、保全保险费、律师费、交通费、鉴定费等）。</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2、双方应对合同履行过程中知悉的对方商业秘密及项目相关信息予以保密，未经对方书面同意，不得向第三方披露。</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九、违约责任</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1、乙方提供虚假检测报告、假冒伪劣产品或侵犯他人知识产权的，甲方有权解除合同，乙方须返还全部已付款项，并支付合同总金额20%的违约金。</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2、乙方逾期交付或安装的，按第四条第4款执行。</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3、甲方逾期付款的，按每日未付款项的0.05%支付违约金。</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4、若乙方违反本合同约定，除承担相应的违约责任外，还应向甲方承担包括但不限于诉讼费、保全费、律师费、保全保险费等甲方维权费用。</w:t>
      </w:r>
      <w:r/>
    </w:p>
    <w:p>
      <w:pPr>
        <w:pStyle w:val="820"/>
        <w:ind w:firstLine="560"/>
        <w:widowControl/>
        <w:rPr>
          <w:rFonts w:hint="eastAsia" w:ascii="宋体" w:hAnsi="宋体" w:cs="宋体"/>
          <w:sz w:val="28"/>
          <w:szCs w:val="28"/>
        </w:rPr>
      </w:pPr>
      <w:r>
        <w:rPr>
          <w:rFonts w:hint="eastAsia" w:ascii="宋体" w:hAnsi="宋体" w:cs="宋体"/>
          <w:sz w:val="28"/>
          <w:szCs w:val="28"/>
        </w:rPr>
        <w:t xml:space="preserve">十、不可抗力</w:t>
      </w:r>
      <w:r/>
    </w:p>
    <w:p>
      <w:pPr>
        <w:ind w:firstLine="560"/>
        <w:jc w:val="left"/>
        <w:spacing w:line="560" w:lineRule="exact"/>
        <w:widowControl/>
        <w:rPr>
          <w:rFonts w:hint="eastAsia" w:ascii="宋体" w:hAnsi="宋体" w:cs="宋体"/>
          <w:sz w:val="28"/>
          <w:szCs w:val="28"/>
        </w:rPr>
      </w:pPr>
      <w:r>
        <w:rPr>
          <w:rFonts w:hint="eastAsia" w:ascii="宋体" w:hAnsi="宋体" w:cs="宋体"/>
          <w:color w:val="000000"/>
          <w:sz w:val="28"/>
          <w:szCs w:val="28"/>
        </w:rPr>
        <w:t xml:space="preserve">甲乙双方任何一方由于不可抗力（包括但不限于战争，瘟疫，重大自然灾害等）原因不能履行合同时，应及时向对方通报不能或不能完全履行的理由，以减轻可能给对方造成的损失，在取得有关机构证明后，允许延期履行，部分履行或不履行合同，并根据情况可部分或全部免予承担违</w:t>
      </w:r>
      <w:r>
        <w:rPr>
          <w:rFonts w:hint="eastAsia" w:ascii="宋体" w:hAnsi="宋体" w:cs="宋体"/>
          <w:sz w:val="28"/>
          <w:szCs w:val="28"/>
        </w:rPr>
        <w:t xml:space="preserve">约责任。</w:t>
      </w:r>
      <w:r/>
    </w:p>
    <w:p>
      <w:pPr>
        <w:ind w:firstLine="560"/>
        <w:rPr>
          <w:rFonts w:hint="eastAsia" w:ascii="宋体" w:hAnsi="宋体" w:cs="宋体"/>
          <w:sz w:val="28"/>
          <w:szCs w:val="28"/>
        </w:rPr>
      </w:pPr>
      <w:r>
        <w:rPr>
          <w:rFonts w:hint="eastAsia" w:ascii="宋体" w:hAnsi="宋体" w:cs="宋体"/>
          <w:sz w:val="28"/>
          <w:szCs w:val="28"/>
        </w:rPr>
        <w:t xml:space="preserve">十一、争议解决</w:t>
      </w:r>
      <w:r/>
    </w:p>
    <w:p>
      <w:pPr>
        <w:ind w:firstLine="560"/>
        <w:jc w:val="left"/>
        <w:spacing w:line="5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合同双方在履行合同时，若发生争议，应本着善意、公正、合理的原则协商解决，对合同字意的解释，应以通常的意思为准。协商不成的，甲乙双方任何一方均应向甲方住所地法院提起诉讼。</w:t>
      </w:r>
      <w:r/>
    </w:p>
    <w:p>
      <w:pPr>
        <w:ind w:firstLine="560"/>
        <w:rPr>
          <w:rFonts w:hint="eastAsia" w:ascii="宋体" w:hAnsi="宋体" w:cs="宋体"/>
          <w:sz w:val="28"/>
          <w:szCs w:val="28"/>
        </w:rPr>
      </w:pPr>
      <w:r>
        <w:rPr>
          <w:rFonts w:hint="eastAsia" w:ascii="宋体" w:hAnsi="宋体" w:cs="宋体"/>
          <w:sz w:val="28"/>
          <w:szCs w:val="28"/>
        </w:rPr>
        <w:t xml:space="preserve">十二、其它约定</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1、乙方作为供货商应保证货源、所附带的资料、许可手续以及相关知识产权合法、有效、真实，否则由此而产生的任何责任，均由乙方承担并赔偿由此而产生的甲方一切损失。</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2、本合同项下的各类通知等均需以信函等书面形式向对方提交，同时双方均对另一方要求签收的文件有签收的义务。</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甲、乙双方确认以下地址为双方工作联系往来（含书面往来）、法律文书及争端解决时人民法院的法律文书送达地址，人民法院的诉讼文书（含裁判文书）向甲、乙双方以下地址送达的，视为有效送达。如地址发生变更应及时书面通知对方，通知对方后以新地址为约定送达地址。</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甲方送达地址、联系电话：</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乙方送达地址、联系电话：</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3、本合同附件系本合同不可分割的组成部分，与本合同具有同等法律效力。本合同中未尽事宜均可由双方协商后签订补充协议解决。</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4、本合同一式肆份、双方各执贰份，自双方签字盖章之日起生效。</w:t>
      </w:r>
      <w:r/>
    </w:p>
    <w:p>
      <w:pPr>
        <w:spacing w:line="560" w:lineRule="exact"/>
        <w:rPr>
          <w:rFonts w:hint="eastAsia" w:ascii="宋体" w:hAnsi="宋体" w:cs="宋体"/>
          <w:sz w:val="28"/>
          <w:szCs w:val="28"/>
        </w:rPr>
      </w:pPr>
      <w:r>
        <w:rPr>
          <w:rFonts w:hint="eastAsia" w:ascii="宋体" w:hAnsi="宋体" w:cs="宋体"/>
          <w:sz w:val="28"/>
          <w:szCs w:val="28"/>
        </w:rPr>
      </w:r>
      <w:r/>
    </w:p>
    <w:p>
      <w:pPr>
        <w:spacing w:line="560" w:lineRule="exact"/>
        <w:rPr>
          <w:rFonts w:hint="eastAsia" w:ascii="宋体" w:hAnsi="宋体" w:cs="宋体"/>
          <w:sz w:val="28"/>
          <w:szCs w:val="28"/>
        </w:rPr>
      </w:pPr>
      <w:r>
        <w:rPr>
          <w:rFonts w:hint="eastAsia" w:ascii="宋体" w:hAnsi="宋体" w:cs="宋体"/>
          <w:sz w:val="28"/>
          <w:szCs w:val="28"/>
        </w:rPr>
      </w:r>
      <w:r/>
    </w:p>
    <w:p>
      <w:pPr>
        <w:ind w:left="7000" w:hanging="7000"/>
        <w:spacing w:line="560" w:lineRule="exact"/>
        <w:rPr>
          <w:rFonts w:hint="eastAsia" w:ascii="宋体" w:hAnsi="宋体" w:cs="宋体"/>
          <w:sz w:val="28"/>
          <w:szCs w:val="28"/>
        </w:rPr>
      </w:pPr>
      <w:r>
        <w:rPr>
          <w:rFonts w:hint="eastAsia" w:ascii="宋体" w:hAnsi="宋体" w:cs="宋体"/>
          <w:sz w:val="28"/>
          <w:szCs w:val="28"/>
        </w:rPr>
        <w:t xml:space="preserve">甲方（公章）：                       乙方（公章）： </w:t>
      </w:r>
      <w:r/>
    </w:p>
    <w:p>
      <w:pPr>
        <w:ind w:left="7000" w:hanging="7000"/>
        <w:spacing w:line="560" w:lineRule="exact"/>
        <w:rPr>
          <w:rFonts w:hint="eastAsia" w:ascii="宋体" w:hAnsi="宋体" w:cs="宋体"/>
          <w:sz w:val="28"/>
          <w:szCs w:val="28"/>
        </w:rPr>
      </w:pPr>
      <w:r>
        <w:rPr>
          <w:rFonts w:hint="eastAsia" w:ascii="宋体" w:hAnsi="宋体" w:cs="宋体"/>
          <w:sz w:val="28"/>
          <w:szCs w:val="28"/>
        </w:rPr>
      </w:r>
      <w:r/>
    </w:p>
    <w:p>
      <w:pPr>
        <w:ind w:left="7000" w:hanging="7000"/>
        <w:spacing w:line="560" w:lineRule="exact"/>
        <w:rPr>
          <w:rFonts w:hint="eastAsia" w:ascii="宋体" w:hAnsi="宋体" w:cs="宋体"/>
          <w:sz w:val="28"/>
          <w:szCs w:val="28"/>
        </w:rPr>
      </w:pPr>
      <w:r>
        <w:rPr>
          <w:rFonts w:hint="eastAsia" w:ascii="宋体" w:hAnsi="宋体" w:cs="宋体"/>
          <w:sz w:val="28"/>
          <w:szCs w:val="28"/>
        </w:rPr>
        <w:t xml:space="preserve">法定代表人                      法定代表人</w:t>
      </w:r>
      <w:r/>
    </w:p>
    <w:p>
      <w:pPr>
        <w:ind w:left="7000" w:hanging="7000"/>
        <w:spacing w:line="560" w:lineRule="exact"/>
        <w:rPr>
          <w:rFonts w:hint="eastAsia" w:ascii="宋体" w:hAnsi="宋体" w:cs="宋体"/>
          <w:sz w:val="28"/>
          <w:szCs w:val="28"/>
        </w:rPr>
      </w:pPr>
      <w:r>
        <w:rPr>
          <w:rFonts w:hint="eastAsia" w:ascii="宋体" w:hAnsi="宋体" w:cs="宋体"/>
          <w:sz w:val="28"/>
          <w:szCs w:val="28"/>
        </w:rPr>
        <w:t xml:space="preserve">/授权代表（签字或印章）：       /授权代表（签字或印章）：</w:t>
      </w:r>
      <w:r/>
    </w:p>
    <w:p>
      <w:pPr>
        <w:spacing w:line="560" w:lineRule="exact"/>
        <w:rPr>
          <w:rFonts w:hint="eastAsia" w:ascii="宋体" w:hAnsi="宋体" w:cs="宋体"/>
          <w:sz w:val="28"/>
          <w:szCs w:val="28"/>
        </w:rPr>
      </w:pPr>
      <w:r>
        <w:rPr>
          <w:rFonts w:hint="eastAsia" w:ascii="宋体" w:hAnsi="宋体" w:cs="宋体"/>
          <w:sz w:val="28"/>
          <w:szCs w:val="28"/>
        </w:rPr>
      </w:r>
      <w:r/>
    </w:p>
    <w:p>
      <w:pPr>
        <w:spacing w:line="560" w:lineRule="exact"/>
        <w:rPr>
          <w:rFonts w:hint="eastAsia" w:ascii="宋体" w:hAnsi="宋体" w:cs="宋体"/>
          <w:sz w:val="28"/>
          <w:szCs w:val="28"/>
          <w:lang w:val="eu-ES"/>
        </w:rPr>
      </w:pPr>
      <w:r>
        <w:rPr>
          <w:rFonts w:hint="eastAsia" w:ascii="宋体" w:hAnsi="宋体" w:cs="宋体"/>
          <w:sz w:val="28"/>
          <w:szCs w:val="28"/>
        </w:rPr>
        <w:t xml:space="preserve">日期</w:t>
      </w:r>
      <w:r>
        <w:rPr>
          <w:rFonts w:hint="eastAsia" w:ascii="宋体" w:hAnsi="宋体" w:cs="宋体"/>
          <w:sz w:val="28"/>
          <w:szCs w:val="28"/>
          <w:lang w:val="eu-ES"/>
        </w:rPr>
        <w:t xml:space="preserve">：   </w:t>
      </w:r>
      <w:r>
        <w:rPr>
          <w:rFonts w:hint="eastAsia" w:ascii="宋体" w:hAnsi="宋体" w:cs="宋体"/>
          <w:sz w:val="28"/>
          <w:szCs w:val="28"/>
        </w:rPr>
        <w:t xml:space="preserve">年</w:t>
      </w:r>
      <w:r>
        <w:rPr>
          <w:rFonts w:hint="eastAsia" w:ascii="宋体" w:hAnsi="宋体" w:cs="宋体"/>
          <w:sz w:val="28"/>
          <w:szCs w:val="28"/>
          <w:lang w:val="eu-ES"/>
        </w:rPr>
        <w:t xml:space="preserve">   月   </w:t>
      </w:r>
      <w:r>
        <w:rPr>
          <w:rFonts w:hint="eastAsia" w:ascii="宋体" w:hAnsi="宋体" w:cs="宋体"/>
          <w:sz w:val="28"/>
          <w:szCs w:val="28"/>
        </w:rPr>
        <w:t xml:space="preserve">日</w:t>
      </w:r>
      <w:r>
        <w:rPr>
          <w:rFonts w:hint="eastAsia" w:ascii="宋体" w:hAnsi="宋体" w:cs="宋体"/>
          <w:sz w:val="28"/>
          <w:szCs w:val="28"/>
          <w:lang w:val="eu-ES"/>
        </w:rPr>
        <w:t xml:space="preserve">       </w:t>
      </w:r>
      <w:r>
        <w:rPr>
          <w:rFonts w:hint="eastAsia" w:ascii="宋体" w:hAnsi="宋体" w:cs="宋体"/>
          <w:sz w:val="28"/>
          <w:szCs w:val="28"/>
        </w:rPr>
        <w:t xml:space="preserve">日期</w:t>
      </w:r>
      <w:r>
        <w:rPr>
          <w:rFonts w:hint="eastAsia" w:ascii="宋体" w:hAnsi="宋体" w:cs="宋体"/>
          <w:sz w:val="28"/>
          <w:szCs w:val="28"/>
          <w:lang w:val="eu-ES"/>
        </w:rPr>
        <w:t xml:space="preserve">：   年 </w:t>
      </w:r>
      <w:r>
        <w:rPr>
          <w:rFonts w:hint="eastAsia" w:ascii="宋体" w:hAnsi="宋体" w:cs="宋体"/>
          <w:sz w:val="28"/>
          <w:szCs w:val="28"/>
        </w:rPr>
        <w:t xml:space="preserve">  </w:t>
      </w:r>
      <w:r>
        <w:rPr>
          <w:rFonts w:hint="eastAsia" w:ascii="宋体" w:hAnsi="宋体" w:cs="宋体"/>
          <w:sz w:val="28"/>
          <w:szCs w:val="28"/>
          <w:lang w:val="eu-ES"/>
        </w:rPr>
        <w:t xml:space="preserve">月 </w:t>
      </w:r>
      <w:r>
        <w:rPr>
          <w:rFonts w:hint="eastAsia" w:ascii="宋体" w:hAnsi="宋体" w:cs="宋体"/>
          <w:sz w:val="28"/>
          <w:szCs w:val="28"/>
        </w:rPr>
        <w:t xml:space="preserve"> </w:t>
      </w:r>
      <w:r>
        <w:rPr>
          <w:rFonts w:hint="eastAsia" w:ascii="宋体" w:hAnsi="宋体" w:cs="宋体"/>
          <w:sz w:val="28"/>
          <w:szCs w:val="28"/>
          <w:lang w:val="eu-ES"/>
        </w:rPr>
        <w:t xml:space="preserve">日</w:t>
      </w:r>
      <w:r/>
    </w:p>
    <w:p>
      <w:pPr>
        <w:spacing w:line="560" w:lineRule="exact"/>
        <w:rPr>
          <w:rFonts w:hint="eastAsia" w:ascii="宋体" w:hAnsi="宋体" w:cs="宋体"/>
          <w:b/>
          <w:sz w:val="28"/>
          <w:szCs w:val="28"/>
          <w:lang w:val="eu-ES"/>
        </w:rPr>
      </w:pPr>
      <w:r>
        <w:rPr>
          <w:rFonts w:hint="eastAsia" w:ascii="宋体" w:hAnsi="宋体" w:cs="宋体"/>
          <w:b/>
          <w:sz w:val="28"/>
          <w:szCs w:val="28"/>
          <w:lang w:val="eu-ES"/>
        </w:rPr>
      </w:r>
      <w:r/>
    </w:p>
    <w:p>
      <w:pPr>
        <w:pStyle w:val="820"/>
        <w:spacing w:before="192" w:after="192"/>
        <w:shd w:val="clear" w:color="auto" w:fill="ffffff"/>
        <w:widowControl/>
        <w:rPr>
          <w:rFonts w:hint="eastAsia" w:ascii="宋体" w:hAnsi="宋体" w:cs="宋体"/>
          <w:sz w:val="28"/>
          <w:szCs w:val="28"/>
        </w:rPr>
      </w:pPr>
      <w:r>
        <w:rPr>
          <w:rFonts w:hint="eastAsia" w:ascii="宋体" w:hAnsi="宋体" w:cs="宋体"/>
          <w:sz w:val="28"/>
          <w:szCs w:val="28"/>
        </w:rPr>
      </w:r>
      <w:r/>
    </w:p>
    <w:p>
      <w:pPr>
        <w:pStyle w:val="820"/>
        <w:spacing w:before="192" w:after="192"/>
        <w:shd w:val="clear" w:color="auto" w:fill="ffffff"/>
        <w:widowControl/>
        <w:rPr>
          <w:rFonts w:hint="eastAsia" w:ascii="宋体" w:hAnsi="宋体" w:cs="宋体"/>
          <w:sz w:val="28"/>
          <w:szCs w:val="28"/>
        </w:rPr>
      </w:pPr>
      <w:r>
        <w:rPr>
          <w:rFonts w:hint="eastAsia" w:ascii="宋体" w:hAnsi="宋体" w:cs="宋体"/>
          <w:sz w:val="28"/>
          <w:szCs w:val="28"/>
        </w:rPr>
      </w:r>
      <w:r/>
    </w:p>
    <w:p>
      <w:pPr>
        <w:pStyle w:val="820"/>
        <w:spacing w:before="192" w:after="192"/>
        <w:shd w:val="clear" w:color="auto" w:fill="ffffff"/>
        <w:widowControl/>
        <w:rPr>
          <w:rFonts w:hint="eastAsia" w:ascii="宋体" w:hAnsi="宋体" w:cs="宋体"/>
          <w:sz w:val="28"/>
          <w:szCs w:val="28"/>
        </w:rPr>
      </w:pPr>
      <w:r>
        <w:rPr>
          <w:rFonts w:hint="eastAsia" w:ascii="宋体" w:hAnsi="宋体" w:cs="宋体"/>
          <w:sz w:val="28"/>
          <w:szCs w:val="28"/>
        </w:rPr>
      </w:r>
      <w:r/>
    </w:p>
    <w:p>
      <w:pPr>
        <w:pStyle w:val="820"/>
        <w:spacing w:before="192" w:after="192"/>
        <w:shd w:val="clear" w:color="auto" w:fill="ffffff"/>
        <w:widowControl/>
        <w:rPr>
          <w:rFonts w:hint="eastAsia" w:ascii="宋体" w:hAnsi="宋体" w:cs="宋体"/>
          <w:sz w:val="28"/>
          <w:szCs w:val="28"/>
        </w:rPr>
      </w:pPr>
      <w:r>
        <w:rPr>
          <w:rFonts w:hint="eastAsia" w:ascii="宋体" w:hAnsi="宋体" w:cs="宋体"/>
          <w:sz w:val="28"/>
          <w:szCs w:val="28"/>
        </w:rPr>
      </w:r>
      <w:r/>
    </w:p>
    <w:p>
      <w:pPr>
        <w:pStyle w:val="820"/>
        <w:spacing w:before="192" w:after="192"/>
        <w:shd w:val="clear" w:color="auto" w:fill="ffffff"/>
        <w:widowControl/>
        <w:rPr>
          <w:rFonts w:hint="eastAsia" w:ascii="宋体" w:hAnsi="宋体" w:cs="宋体"/>
          <w:sz w:val="28"/>
          <w:szCs w:val="28"/>
        </w:rPr>
      </w:pPr>
      <w:r>
        <w:rPr>
          <w:rFonts w:hint="eastAsia" w:ascii="宋体" w:hAnsi="宋体" w:cs="宋体"/>
          <w:sz w:val="28"/>
          <w:szCs w:val="28"/>
        </w:rPr>
      </w:r>
      <w:r/>
    </w:p>
    <w:p>
      <w:pPr>
        <w:pStyle w:val="820"/>
        <w:spacing w:before="192" w:after="192"/>
        <w:shd w:val="clear" w:color="auto" w:fill="ffffff"/>
        <w:widowControl/>
        <w:rPr>
          <w:rFonts w:hint="eastAsia" w:ascii="宋体" w:hAnsi="宋体" w:cs="宋体"/>
          <w:sz w:val="28"/>
          <w:szCs w:val="28"/>
        </w:rPr>
      </w:pPr>
      <w:r>
        <w:rPr>
          <w:rFonts w:hint="eastAsia" w:ascii="宋体" w:hAnsi="宋体" w:cs="宋体"/>
          <w:sz w:val="28"/>
          <w:szCs w:val="28"/>
        </w:rPr>
        <w:t xml:space="preserve">附件清单：</w:t>
      </w:r>
      <w:r/>
    </w:p>
    <w:p>
      <w:pPr>
        <w:pStyle w:val="820"/>
        <w:widowControl/>
        <w:rPr>
          <w:rFonts w:hint="eastAsia" w:ascii="宋体" w:hAnsi="宋体" w:cs="宋体"/>
          <w:sz w:val="28"/>
          <w:szCs w:val="28"/>
        </w:rPr>
      </w:pPr>
      <w:r>
        <w:rPr>
          <w:rFonts w:hint="eastAsia" w:ascii="宋体" w:hAnsi="宋体" w:cs="宋体"/>
          <w:sz w:val="28"/>
          <w:szCs w:val="28"/>
        </w:rPr>
        <w:t xml:space="preserve">附件1：分项报价明细表</w:t>
      </w:r>
      <w:r/>
    </w:p>
    <w:p>
      <w:pPr>
        <w:pStyle w:val="820"/>
        <w:widowControl/>
        <w:rPr>
          <w:rFonts w:hint="eastAsia" w:ascii="宋体" w:hAnsi="宋体" w:cs="宋体"/>
          <w:sz w:val="28"/>
          <w:szCs w:val="28"/>
        </w:rPr>
      </w:pPr>
      <w:r>
        <w:rPr>
          <w:rFonts w:hint="eastAsia" w:ascii="宋体" w:hAnsi="宋体" w:cs="宋体"/>
          <w:sz w:val="28"/>
          <w:szCs w:val="28"/>
        </w:rPr>
        <w:t xml:space="preserve">附件2：中标人投标文件（技术部分）</w:t>
      </w:r>
      <w:r/>
    </w:p>
    <w:p>
      <w:pPr>
        <w:pStyle w:val="820"/>
        <w:widowControl/>
        <w:rPr>
          <w:rFonts w:hint="eastAsia" w:ascii="宋体" w:hAnsi="宋体" w:cs="宋体"/>
          <w:sz w:val="28"/>
          <w:szCs w:val="28"/>
        </w:rPr>
      </w:pPr>
      <w:r>
        <w:rPr>
          <w:rFonts w:hint="eastAsia" w:ascii="宋体" w:hAnsi="宋体" w:cs="宋体"/>
          <w:sz w:val="28"/>
          <w:szCs w:val="28"/>
        </w:rPr>
        <w:t xml:space="preserve">附件3：徐州市云龙区图书馆新城分馆(新城书房)陈设布置采购项目招标内容及采购需求(见招标文件第六章《采购需求》。)</w:t>
      </w:r>
      <w:r/>
    </w:p>
    <w:p>
      <w:pPr>
        <w:pStyle w:val="820"/>
        <w:widowControl/>
        <w:rPr>
          <w:rFonts w:hint="eastAsia" w:ascii="宋体" w:hAnsi="宋体" w:cs="宋体"/>
          <w:sz w:val="28"/>
          <w:szCs w:val="28"/>
        </w:rPr>
      </w:pPr>
      <w:r>
        <w:rPr>
          <w:rFonts w:hint="eastAsia" w:ascii="宋体" w:hAnsi="宋体" w:cs="宋体"/>
          <w:sz w:val="28"/>
          <w:szCs w:val="28"/>
        </w:rPr>
        <w:t xml:space="preserve">附件4：深化设计方案（合同签订后补充）</w:t>
      </w:r>
      <w:r/>
    </w:p>
    <w:p>
      <w:pPr>
        <w:pStyle w:val="820"/>
        <w:spacing w:beforeAutospacing="0" w:afterAutospacing="0"/>
        <w:widowControl/>
        <w:rPr>
          <w:rFonts w:hint="eastAsia" w:ascii="仿宋" w:hAnsi="仿宋" w:eastAsia="仿宋" w:cs="仿宋"/>
          <w:sz w:val="28"/>
          <w:szCs w:val="28"/>
        </w:rPr>
      </w:pPr>
      <w:r>
        <w:rPr>
          <w:rFonts w:hint="eastAsia" w:ascii="仿宋" w:hAnsi="仿宋" w:eastAsia="仿宋" w:cs="仿宋"/>
          <w:sz w:val="28"/>
          <w:szCs w:val="28"/>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pPr>
        <w:pStyle w:val="998"/>
        <w:rPr>
          <w:rFonts w:hint="eastAsia" w:ascii="宋体" w:hAnsi="宋体" w:cs="宋体"/>
          <w:sz w:val="30"/>
          <w:szCs w:val="30"/>
        </w:rPr>
      </w:pPr>
      <w:r>
        <w:rPr>
          <w:rFonts w:hint="eastAsia" w:ascii="宋体" w:hAnsi="宋体" w:cs="宋体"/>
          <w:sz w:val="30"/>
          <w:szCs w:val="30"/>
        </w:rPr>
      </w:r>
      <w:r/>
    </w:p>
    <w:p>
      <w:r/>
      <w:r/>
    </w:p>
    <w:p>
      <w:pPr>
        <w:numPr>
          <w:ilvl w:val="0"/>
          <w:numId w:val="4"/>
        </w:numPr>
        <w:jc w:val="center"/>
        <w:spacing w:line="288" w:lineRule="auto"/>
        <w:rPr>
          <w:rFonts w:hint="eastAsia" w:ascii="仿宋_GB2312" w:hAnsi="宋体" w:eastAsia="仿宋_GB2312"/>
          <w:b/>
          <w:sz w:val="32"/>
          <w:szCs w:val="32"/>
        </w:rPr>
      </w:pPr>
      <w:r>
        <w:rPr>
          <w:rFonts w:hint="eastAsia" w:ascii="仿宋_GB2312" w:hAnsi="宋体" w:eastAsia="仿宋_GB2312"/>
          <w:b/>
          <w:sz w:val="32"/>
          <w:szCs w:val="32"/>
        </w:rPr>
        <w:t xml:space="preserve">采购需求</w:t>
      </w:r>
      <w:bookmarkStart w:id="0" w:name="_Toc322457054"/>
      <w:r/>
      <w:bookmarkEnd w:id="0"/>
      <w:r/>
      <w:bookmarkStart w:id="1" w:name="_Toc324452802"/>
      <w:r/>
      <w:bookmarkEnd w:id="1"/>
      <w:r/>
      <w:r/>
    </w:p>
    <w:p>
      <w:pPr>
        <w:spacing w:line="560" w:lineRule="exact"/>
        <w:rPr>
          <w:rFonts w:cs="宋体"/>
          <w:b/>
          <w:bCs/>
          <w:sz w:val="24"/>
          <w:szCs w:val="21"/>
        </w:rPr>
        <w:outlineLvl w:val="0"/>
      </w:pPr>
      <w:r>
        <w:rPr>
          <w:rFonts w:hint="eastAsia" w:cs="宋体"/>
          <w:b/>
          <w:bCs/>
          <w:sz w:val="24"/>
          <w:szCs w:val="21"/>
        </w:rPr>
        <w:t xml:space="preserve">一、项目概况</w:t>
      </w:r>
      <w:r/>
    </w:p>
    <w:p>
      <w:pPr>
        <w:spacing w:line="560" w:lineRule="exact"/>
        <w:rPr>
          <w:rFonts w:cs="宋体"/>
          <w:sz w:val="24"/>
          <w:szCs w:val="21"/>
        </w:rPr>
        <w:pBdr>
          <w:top w:val="none" w:color="000000" w:sz="0" w:space="0"/>
          <w:left w:val="none" w:color="000000" w:sz="0" w:space="0"/>
          <w:bottom w:val="none" w:color="000000" w:sz="0" w:space="0"/>
          <w:right w:val="none" w:color="000000" w:sz="0" w:space="0"/>
        </w:pBdr>
      </w:pPr>
      <w:r>
        <w:rPr>
          <w:rFonts w:hint="eastAsia" w:cs="宋体"/>
          <w:sz w:val="24"/>
          <w:szCs w:val="21"/>
        </w:rPr>
        <w:t xml:space="preserve">1、项目概况：云龙区图书馆新城分馆（新城书房）位于新城区唐盛路7号，建筑面积约2100平方米，定位为集阅读、交流、休闲、体验于一体的复合型城市人文会客厅。本项目作为延伸全民阅读服务网络、完善公共文化服务体系的重要举措，现通过公开招标方式采购书房陈设布置，包括但不限于定制软装道具（书架、展台、阅读桌椅、休闲沙发、家具、灯具、窗帘、绿植及装饰品等）及导视标识系统的制作与安装。供应商须提供从设计深化、产品定制到现场安装交付的全链条一体化服务，确保整体空间风格统一、功能分区科学合理，营造高品质的公共阅读氛围。</w:t>
      </w:r>
      <w:r/>
    </w:p>
    <w:p>
      <w:pPr>
        <w:spacing w:line="560" w:lineRule="exact"/>
        <w:rPr>
          <w:rFonts w:cs="宋体"/>
          <w:b/>
          <w:bCs/>
          <w:sz w:val="24"/>
          <w:szCs w:val="21"/>
        </w:rPr>
        <w:pBdr>
          <w:top w:val="none" w:color="000000" w:sz="0" w:space="0"/>
          <w:left w:val="none" w:color="000000" w:sz="0" w:space="0"/>
          <w:bottom w:val="none" w:color="000000" w:sz="0" w:space="0"/>
          <w:right w:val="none" w:color="000000" w:sz="0" w:space="0"/>
        </w:pBdr>
      </w:pPr>
      <w:r>
        <w:rPr>
          <w:rFonts w:hint="eastAsia" w:cs="宋体"/>
          <w:sz w:val="24"/>
          <w:szCs w:val="21"/>
        </w:rPr>
        <w:t xml:space="preserve">2、</w:t>
      </w:r>
      <w:r>
        <w:rPr>
          <w:rFonts w:hint="eastAsia" w:cs="宋体"/>
          <w:b/>
          <w:bCs/>
          <w:sz w:val="24"/>
          <w:szCs w:val="21"/>
        </w:rPr>
        <w:t xml:space="preserve">本项目采购预算总金额330万元，本项目不接受超过最高限价的投标报价。报价包括但不限于深化设计、材料、制作、包装、运输、装卸（含二次搬运）、安装调试、检测、验收、培训、售后服务、税费、招标代理服务费及合同实施过程中可预见及不可预见的全部费用，采购人不再支付报价以外的任何费用。</w:t>
      </w:r>
      <w:r/>
    </w:p>
    <w:p>
      <w:pPr>
        <w:spacing w:line="560" w:lineRule="exact"/>
        <w:rPr>
          <w:rFonts w:cs="宋体"/>
          <w:sz w:val="24"/>
          <w:szCs w:val="21"/>
        </w:rPr>
        <w:pBdr>
          <w:top w:val="none" w:color="000000" w:sz="0" w:space="0"/>
          <w:left w:val="none" w:color="000000" w:sz="0" w:space="0"/>
          <w:bottom w:val="none" w:color="000000" w:sz="0" w:space="0"/>
          <w:right w:val="none" w:color="000000" w:sz="0" w:space="0"/>
        </w:pBdr>
      </w:pPr>
      <w:r>
        <w:rPr>
          <w:rFonts w:hint="eastAsia" w:cs="宋体"/>
          <w:sz w:val="24"/>
          <w:szCs w:val="21"/>
        </w:rPr>
        <w:t xml:space="preserve">3、合同履行的期限：合同签订后，中标人须在收到采购人《生产通知》后30天内完成生产；收到采购人《送货通知》后15天内完成全部货物的送达及安装调试。</w:t>
      </w:r>
      <w:r/>
    </w:p>
    <w:p>
      <w:pPr>
        <w:spacing w:line="560" w:lineRule="exact"/>
        <w:rPr>
          <w:rFonts w:cs="宋体"/>
          <w:sz w:val="24"/>
          <w:szCs w:val="21"/>
        </w:rPr>
        <w:pBdr>
          <w:top w:val="none" w:color="000000" w:sz="0" w:space="0"/>
          <w:left w:val="none" w:color="000000" w:sz="0" w:space="0"/>
          <w:bottom w:val="none" w:color="000000" w:sz="0" w:space="0"/>
          <w:right w:val="none" w:color="000000" w:sz="0" w:space="0"/>
        </w:pBdr>
      </w:pPr>
      <w:r>
        <w:rPr>
          <w:rFonts w:hint="eastAsia" w:cs="宋体"/>
          <w:sz w:val="24"/>
          <w:szCs w:val="21"/>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cs="宋体"/>
          <w:b/>
          <w:bCs/>
          <w:sz w:val="24"/>
          <w:szCs w:val="21"/>
        </w:rPr>
        <w:outlineLvl w:val="0"/>
      </w:pPr>
      <w:r>
        <w:rPr>
          <w:rFonts w:hint="eastAsia" w:cs="宋体"/>
          <w:b/>
          <w:bCs/>
          <w:sz w:val="24"/>
          <w:szCs w:val="21"/>
        </w:rPr>
        <w:t xml:space="preserve">二、采购清单</w:t>
      </w:r>
      <w:r/>
    </w:p>
    <w:p>
      <w:pPr>
        <w:pStyle w:val="822"/>
        <w:ind w:left="0" w:firstLine="0"/>
      </w:pPr>
      <w:r/>
      <w:r/>
    </w:p>
    <w:p>
      <w:r/>
      <w:r/>
    </w:p>
    <w:p>
      <w:r/>
      <w:r/>
    </w:p>
    <w:p>
      <w:pPr>
        <w:pStyle w:val="812"/>
        <w:jc w:val="center"/>
      </w:pPr>
      <w:r>
        <mc:AlternateContent>
          <mc:Choice Requires="wpg">
            <w:drawing>
              <wp:inline xmlns:wp="http://schemas.openxmlformats.org/drawingml/2006/wordprocessingDrawing" distT="0" distB="0" distL="0" distR="0">
                <wp:extent cx="5321300" cy="7377430"/>
                <wp:effectExtent l="0" t="0" r="12700" b="13970"/>
                <wp:docPr id="4"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72629" name="图片 142"/>
                        <pic:cNvPicPr>
                          <a:picLocks noChangeAspect="1"/>
                        </pic:cNvPicPr>
                        <pic:nvPr/>
                      </pic:nvPicPr>
                      <pic:blipFill>
                        <a:blip r:embed="rId15"/>
                        <a:srcRect l="8067" t="6216" r="8138" b="11614"/>
                        <a:stretch/>
                      </pic:blipFill>
                      <pic:spPr bwMode="auto">
                        <a:xfrm>
                          <a:off x="0" y="0"/>
                          <a:ext cx="5344645" cy="7410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0pt;height:580.9pt;mso-wrap-distance-left:0.0pt;mso-wrap-distance-top:0.0pt;mso-wrap-distance-right:0.0pt;mso-wrap-distance-bottom:0.0pt;" stroked="f">
                <v:path textboxrect="0,0,0,0"/>
                <v:imagedata r:id="rId15" o:title=""/>
              </v:shape>
            </w:pict>
          </mc:Fallback>
        </mc:AlternateContent>
      </w:r>
      <w:r/>
    </w:p>
    <w:p>
      <w:r/>
      <w:r/>
    </w:p>
    <w:p>
      <w:pPr>
        <w:pStyle w:val="812"/>
      </w:pPr>
      <w:r/>
      <w:r/>
    </w:p>
    <w:p>
      <w:r/>
      <w:r/>
    </w:p>
    <w:p>
      <w:pPr>
        <w:pStyle w:val="812"/>
      </w:pPr>
      <w:r/>
      <w:r/>
    </w:p>
    <w:p>
      <w:r/>
      <w:r/>
    </w:p>
    <w:p>
      <w:pPr>
        <w:pStyle w:val="812"/>
      </w:pPr>
      <w:r/>
      <w:r/>
    </w:p>
    <w:p>
      <w:r>
        <mc:AlternateContent>
          <mc:Choice Requires="wpg">
            <w:drawing>
              <wp:inline xmlns:wp="http://schemas.openxmlformats.org/drawingml/2006/wordprocessingDrawing" distT="0" distB="0" distL="0" distR="0">
                <wp:extent cx="5305425" cy="6896100"/>
                <wp:effectExtent l="0" t="0" r="9525" b="0"/>
                <wp:docPr id="5"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71617" name="图片 143"/>
                        <pic:cNvPicPr>
                          <a:picLocks noChangeAspect="1"/>
                        </pic:cNvPicPr>
                        <pic:nvPr/>
                      </pic:nvPicPr>
                      <pic:blipFill>
                        <a:blip r:embed="rId16"/>
                        <a:srcRect l="8307" t="6215" r="8138" b="16979"/>
                        <a:stretch/>
                      </pic:blipFill>
                      <pic:spPr bwMode="auto">
                        <a:xfrm>
                          <a:off x="0" y="0"/>
                          <a:ext cx="5320242" cy="69147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7.8pt;height:543.0pt;mso-wrap-distance-left:0.0pt;mso-wrap-distance-top:0.0pt;mso-wrap-distance-right:0.0pt;mso-wrap-distance-bottom:0.0pt;" stroked="f">
                <v:path textboxrect="0,0,0,0"/>
                <v:imagedata r:id="rId16" o:title=""/>
              </v:shape>
            </w:pict>
          </mc:Fallback>
        </mc:AlternateContent>
      </w:r>
      <w:r/>
    </w:p>
    <w:p>
      <w:pPr>
        <w:pStyle w:val="812"/>
      </w:pPr>
      <w:r/>
      <w:r/>
    </w:p>
    <w:p>
      <w:r/>
      <w:r/>
    </w:p>
    <w:p>
      <w:pPr>
        <w:pStyle w:val="812"/>
      </w:pPr>
      <w:r/>
      <w:r/>
    </w:p>
    <w:p>
      <w:r/>
      <w:r/>
    </w:p>
    <w:p>
      <w:pPr>
        <w:pStyle w:val="812"/>
      </w:pPr>
      <w:r/>
      <w:r/>
    </w:p>
    <w:p>
      <w:r/>
      <w:r/>
    </w:p>
    <w:p>
      <w:pPr>
        <w:pStyle w:val="812"/>
      </w:pPr>
      <w:r/>
      <w:r/>
    </w:p>
    <w:p>
      <w:r/>
      <w:r/>
    </w:p>
    <w:p>
      <w:pPr>
        <w:pStyle w:val="812"/>
      </w:pPr>
      <w:r/>
      <w:r/>
    </w:p>
    <w:p>
      <w:r>
        <mc:AlternateContent>
          <mc:Choice Requires="wpg">
            <w:drawing>
              <wp:inline xmlns:wp="http://schemas.openxmlformats.org/drawingml/2006/wordprocessingDrawing" distT="0" distB="0" distL="0" distR="0">
                <wp:extent cx="5307330" cy="6875145"/>
                <wp:effectExtent l="0" t="0" r="7620" b="1905"/>
                <wp:docPr id="6"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56212" name="图片 144"/>
                        <pic:cNvPicPr>
                          <a:picLocks noChangeAspect="1"/>
                        </pic:cNvPicPr>
                        <pic:nvPr/>
                      </pic:nvPicPr>
                      <pic:blipFill>
                        <a:blip r:embed="rId17"/>
                        <a:srcRect l="8067" t="6302" r="8379" b="17149"/>
                        <a:stretch/>
                      </pic:blipFill>
                      <pic:spPr bwMode="auto">
                        <a:xfrm>
                          <a:off x="0" y="0"/>
                          <a:ext cx="5324714" cy="68975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7.9pt;height:541.4pt;mso-wrap-distance-left:0.0pt;mso-wrap-distance-top:0.0pt;mso-wrap-distance-right:0.0pt;mso-wrap-distance-bottom:0.0pt;" stroked="f">
                <v:path textboxrect="0,0,0,0"/>
                <v:imagedata r:id="rId17" o:title=""/>
              </v:shape>
            </w:pict>
          </mc:Fallback>
        </mc:AlternateContent>
      </w:r>
      <w:r/>
    </w:p>
    <w:p>
      <w:pPr>
        <w:pStyle w:val="812"/>
      </w:pPr>
      <w:r/>
      <w:r/>
    </w:p>
    <w:p>
      <w:r/>
      <w:r/>
    </w:p>
    <w:p>
      <w:pPr>
        <w:pStyle w:val="812"/>
      </w:pPr>
      <w:r/>
      <w:r/>
    </w:p>
    <w:p>
      <w:r/>
      <w:r/>
    </w:p>
    <w:p>
      <w:pPr>
        <w:pStyle w:val="812"/>
      </w:pPr>
      <w:r/>
      <w:r/>
    </w:p>
    <w:p>
      <w:r/>
      <w:r/>
    </w:p>
    <w:p>
      <w:pPr>
        <w:pStyle w:val="812"/>
      </w:pPr>
      <w:r/>
      <w:r/>
    </w:p>
    <w:p>
      <w:r/>
      <w:r/>
    </w:p>
    <w:p>
      <w:pPr>
        <w:pStyle w:val="812"/>
      </w:pPr>
      <w:r/>
      <w:r/>
    </w:p>
    <w:p>
      <w:r>
        <mc:AlternateContent>
          <mc:Choice Requires="wpg">
            <w:drawing>
              <wp:inline xmlns:wp="http://schemas.openxmlformats.org/drawingml/2006/wordprocessingDrawing" distT="0" distB="0" distL="0" distR="0">
                <wp:extent cx="5340350" cy="6940550"/>
                <wp:effectExtent l="0" t="0" r="12700" b="12700"/>
                <wp:docPr id="7"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88308" name="图片 155"/>
                        <pic:cNvPicPr>
                          <a:picLocks noChangeAspect="1"/>
                        </pic:cNvPicPr>
                        <pic:nvPr/>
                      </pic:nvPicPr>
                      <pic:blipFill>
                        <a:blip r:embed="rId18"/>
                        <a:srcRect l="8186" t="6215" r="8259" b="16979"/>
                        <a:stretch/>
                      </pic:blipFill>
                      <pic:spPr bwMode="auto">
                        <a:xfrm>
                          <a:off x="0" y="0"/>
                          <a:ext cx="5343005" cy="6944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0.5pt;height:546.5pt;mso-wrap-distance-left:0.0pt;mso-wrap-distance-top:0.0pt;mso-wrap-distance-right:0.0pt;mso-wrap-distance-bottom:0.0pt;" stroked="f">
                <v:path textboxrect="0,0,0,0"/>
                <v:imagedata r:id="rId18" o:title=""/>
              </v:shape>
            </w:pict>
          </mc:Fallback>
        </mc:AlternateContent>
      </w:r>
      <w:r/>
    </w:p>
    <w:p>
      <w:pPr>
        <w:pStyle w:val="812"/>
      </w:pPr>
      <w:r/>
      <w:r/>
    </w:p>
    <w:p>
      <w:pPr>
        <w:pStyle w:val="812"/>
      </w:pPr>
      <w:r/>
      <w:r/>
    </w:p>
    <w:p>
      <w:r/>
      <w:r/>
    </w:p>
    <w:p>
      <w:pPr>
        <w:pStyle w:val="812"/>
      </w:pPr>
      <w:r/>
      <w:r/>
    </w:p>
    <w:p>
      <w:r/>
      <w:r/>
    </w:p>
    <w:p>
      <w:pPr>
        <w:pStyle w:val="812"/>
      </w:pPr>
      <w:r/>
      <w:r/>
    </w:p>
    <w:p>
      <w:r/>
      <w:r/>
    </w:p>
    <w:p>
      <w:pPr>
        <w:pStyle w:val="812"/>
      </w:pPr>
      <w:r/>
      <w:r/>
    </w:p>
    <w:p>
      <w:r/>
      <w:r/>
    </w:p>
    <w:p>
      <w:pPr>
        <w:pStyle w:val="812"/>
      </w:pPr>
      <w:r/>
      <w:r/>
    </w:p>
    <w:p>
      <w:r/>
      <w:r/>
    </w:p>
    <w:p>
      <w:pPr>
        <w:pStyle w:val="812"/>
      </w:pPr>
      <w:r>
        <mc:AlternateContent>
          <mc:Choice Requires="wpg">
            <w:drawing>
              <wp:inline xmlns:wp="http://schemas.openxmlformats.org/drawingml/2006/wordprocessingDrawing" distT="0" distB="0" distL="0" distR="0">
                <wp:extent cx="5308600" cy="6884035"/>
                <wp:effectExtent l="0" t="0" r="6350"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26698" name="图片 3"/>
                        <pic:cNvPicPr>
                          <a:picLocks noChangeAspect="1"/>
                        </pic:cNvPicPr>
                        <pic:nvPr/>
                      </pic:nvPicPr>
                      <pic:blipFill>
                        <a:blip r:embed="rId19"/>
                        <a:srcRect l="8314" t="6390" r="9277" b="18030"/>
                        <a:stretch/>
                      </pic:blipFill>
                      <pic:spPr bwMode="auto">
                        <a:xfrm>
                          <a:off x="0" y="0"/>
                          <a:ext cx="5320854" cy="68999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8.0pt;height:542.0pt;mso-wrap-distance-left:0.0pt;mso-wrap-distance-top:0.0pt;mso-wrap-distance-right:0.0pt;mso-wrap-distance-bottom:0.0pt;" stroked="f">
                <v:path textboxrect="0,0,0,0"/>
                <v:imagedata r:id="rId19" o:title=""/>
              </v:shape>
            </w:pict>
          </mc:Fallback>
        </mc:AlternateContent>
      </w:r>
      <w:r/>
    </w:p>
    <w:p>
      <w:r/>
      <w:r/>
    </w:p>
    <w:p>
      <w:pPr>
        <w:pStyle w:val="812"/>
      </w:pPr>
      <w:r/>
      <w:r/>
    </w:p>
    <w:p>
      <w:r/>
      <w:r/>
    </w:p>
    <w:p>
      <w:pPr>
        <w:pStyle w:val="812"/>
      </w:pPr>
      <w:r/>
      <w:r/>
    </w:p>
    <w:p>
      <w:r/>
      <w:r/>
    </w:p>
    <w:p>
      <w:r>
        <mc:AlternateContent>
          <mc:Choice Requires="wpg">
            <w:drawing>
              <wp:inline xmlns:wp="http://schemas.openxmlformats.org/drawingml/2006/wordprocessingDrawing" distT="0" distB="0" distL="0" distR="0">
                <wp:extent cx="5276850" cy="6832600"/>
                <wp:effectExtent l="0" t="0" r="0" b="635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62223" name="图片 4"/>
                        <pic:cNvPicPr>
                          <a:picLocks noChangeAspect="1"/>
                        </pic:cNvPicPr>
                        <pic:nvPr/>
                      </pic:nvPicPr>
                      <pic:blipFill>
                        <a:blip r:embed="rId20"/>
                        <a:srcRect l="8554" t="6476" r="9277" b="18283"/>
                        <a:stretch/>
                      </pic:blipFill>
                      <pic:spPr bwMode="auto">
                        <a:xfrm>
                          <a:off x="0" y="0"/>
                          <a:ext cx="5283747" cy="68409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5pt;height:538.0pt;mso-wrap-distance-left:0.0pt;mso-wrap-distance-top:0.0pt;mso-wrap-distance-right:0.0pt;mso-wrap-distance-bottom:0.0pt;" stroked="f">
                <v:path textboxrect="0,0,0,0"/>
                <v:imagedata r:id="rId20" o:title=""/>
              </v:shape>
            </w:pict>
          </mc:Fallback>
        </mc:AlternateContent>
      </w:r>
      <w:r/>
    </w:p>
    <w:p>
      <w:pPr>
        <w:pStyle w:val="812"/>
      </w:pPr>
      <w:r/>
      <w:r/>
    </w:p>
    <w:p>
      <w:r/>
      <w:r/>
    </w:p>
    <w:p>
      <w:pPr>
        <w:pStyle w:val="812"/>
      </w:pPr>
      <w:r/>
      <w:r/>
    </w:p>
    <w:p>
      <w:r/>
      <w:r/>
    </w:p>
    <w:p>
      <w:pPr>
        <w:pStyle w:val="812"/>
      </w:pPr>
      <w:r/>
      <w:r/>
    </w:p>
    <w:p>
      <w:r/>
      <w:r/>
    </w:p>
    <w:p>
      <w:pPr>
        <w:pStyle w:val="812"/>
      </w:pPr>
      <w:r/>
      <w:r/>
    </w:p>
    <w:p>
      <w:r/>
      <w:r/>
    </w:p>
    <w:p>
      <w:r>
        <mc:AlternateContent>
          <mc:Choice Requires="wpg">
            <w:drawing>
              <wp:inline xmlns:wp="http://schemas.openxmlformats.org/drawingml/2006/wordprocessingDrawing" distT="0" distB="0" distL="0" distR="0">
                <wp:extent cx="5308600" cy="6876415"/>
                <wp:effectExtent l="0" t="0" r="6350" b="63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34822" name="图片 5"/>
                        <pic:cNvPicPr>
                          <a:picLocks noChangeAspect="1"/>
                        </pic:cNvPicPr>
                        <pic:nvPr/>
                      </pic:nvPicPr>
                      <pic:blipFill>
                        <a:blip r:embed="rId21"/>
                        <a:srcRect l="8313" t="6305" r="9277" b="18200"/>
                        <a:stretch/>
                      </pic:blipFill>
                      <pic:spPr bwMode="auto">
                        <a:xfrm>
                          <a:off x="0" y="0"/>
                          <a:ext cx="5318763" cy="6889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8.0pt;height:541.4pt;mso-wrap-distance-left:0.0pt;mso-wrap-distance-top:0.0pt;mso-wrap-distance-right:0.0pt;mso-wrap-distance-bottom:0.0pt;" stroked="f">
                <v:path textboxrect="0,0,0,0"/>
                <v:imagedata r:id="rId21" o:title=""/>
              </v:shape>
            </w:pict>
          </mc:Fallback>
        </mc:AlternateContent>
      </w:r>
      <w:r/>
    </w:p>
    <w:p>
      <w:pPr>
        <w:pStyle w:val="812"/>
      </w:pPr>
      <w:r/>
      <w:r/>
    </w:p>
    <w:p>
      <w:r/>
      <w:r/>
    </w:p>
    <w:p>
      <w:pPr>
        <w:pStyle w:val="812"/>
      </w:pPr>
      <w:r/>
      <w:r/>
    </w:p>
    <w:p>
      <w:r/>
      <w:r/>
    </w:p>
    <w:p>
      <w:pPr>
        <w:pStyle w:val="812"/>
      </w:pPr>
      <w:r/>
      <w:r/>
    </w:p>
    <w:p>
      <w:r/>
      <w:r/>
    </w:p>
    <w:p>
      <w:pPr>
        <w:pStyle w:val="812"/>
      </w:pPr>
      <w:r/>
      <w:r/>
    </w:p>
    <w:p>
      <w:r/>
      <w:r/>
    </w:p>
    <w:p>
      <w:r>
        <mc:AlternateContent>
          <mc:Choice Requires="wpg">
            <w:drawing>
              <wp:inline xmlns:wp="http://schemas.openxmlformats.org/drawingml/2006/wordprocessingDrawing" distT="0" distB="0" distL="0" distR="0">
                <wp:extent cx="5353050" cy="6961505"/>
                <wp:effectExtent l="0" t="0" r="0"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531501" name="图片 6"/>
                        <pic:cNvPicPr>
                          <a:picLocks noChangeAspect="1"/>
                        </pic:cNvPicPr>
                        <pic:nvPr/>
                      </pic:nvPicPr>
                      <pic:blipFill>
                        <a:blip r:embed="rId22"/>
                        <a:srcRect l="8433" t="6306" r="9397" b="18114"/>
                        <a:stretch/>
                      </pic:blipFill>
                      <pic:spPr bwMode="auto">
                        <a:xfrm>
                          <a:off x="0" y="0"/>
                          <a:ext cx="5362356" cy="69742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21.5pt;height:548.1pt;mso-wrap-distance-left:0.0pt;mso-wrap-distance-top:0.0pt;mso-wrap-distance-right:0.0pt;mso-wrap-distance-bottom:0.0pt;" stroked="f">
                <v:path textboxrect="0,0,0,0"/>
                <v:imagedata r:id="rId22" o:title=""/>
              </v:shape>
            </w:pict>
          </mc:Fallback>
        </mc:AlternateContent>
      </w:r>
      <w:r/>
    </w:p>
    <w:p>
      <w:pPr>
        <w:pStyle w:val="812"/>
      </w:pPr>
      <w:r/>
      <w:r/>
    </w:p>
    <w:p>
      <w:r/>
      <w:r/>
    </w:p>
    <w:p>
      <w:pPr>
        <w:pStyle w:val="812"/>
      </w:pPr>
      <w:r/>
      <w:r/>
    </w:p>
    <w:p>
      <w:r/>
      <w:r/>
    </w:p>
    <w:p>
      <w:pPr>
        <w:pStyle w:val="812"/>
      </w:pPr>
      <w:r/>
      <w:r/>
    </w:p>
    <w:p>
      <w:r/>
      <w:r/>
    </w:p>
    <w:p>
      <w:pPr>
        <w:pStyle w:val="812"/>
      </w:pPr>
      <w:r/>
      <w:r/>
    </w:p>
    <w:p>
      <w:r/>
      <w:r/>
    </w:p>
    <w:p>
      <w:pPr>
        <w:pStyle w:val="812"/>
      </w:pPr>
      <w:r/>
      <w:r/>
    </w:p>
    <w:p>
      <w:pPr>
        <w:pStyle w:val="812"/>
      </w:pPr>
      <w:r>
        <mc:AlternateContent>
          <mc:Choice Requires="wpg">
            <w:drawing>
              <wp:inline xmlns:wp="http://schemas.openxmlformats.org/drawingml/2006/wordprocessingDrawing" distT="0" distB="0" distL="0" distR="0">
                <wp:extent cx="5379085" cy="6991350"/>
                <wp:effectExtent l="0" t="0" r="12065" b="0"/>
                <wp:docPr id="12"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82464" name="图片 150"/>
                        <pic:cNvPicPr>
                          <a:picLocks noChangeAspect="1"/>
                        </pic:cNvPicPr>
                        <pic:nvPr/>
                      </pic:nvPicPr>
                      <pic:blipFill>
                        <a:blip r:embed="rId23"/>
                        <a:srcRect l="8186" t="6131" r="8259" b="17063"/>
                        <a:stretch/>
                      </pic:blipFill>
                      <pic:spPr bwMode="auto">
                        <a:xfrm>
                          <a:off x="0" y="0"/>
                          <a:ext cx="5381606" cy="6994537"/>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23.5pt;height:550.5pt;mso-wrap-distance-left:0.0pt;mso-wrap-distance-top:0.0pt;mso-wrap-distance-right:0.0pt;mso-wrap-distance-bottom:0.0pt;" stroked="f">
                <v:path textboxrect="0,0,0,0"/>
                <v:imagedata r:id="rId23" o:title=""/>
              </v:shape>
            </w:pict>
          </mc:Fallback>
        </mc:AlternateContent>
      </w:r>
      <w:r/>
    </w:p>
    <w:p>
      <w:r/>
      <w:r/>
    </w:p>
    <w:p>
      <w:pPr>
        <w:pStyle w:val="812"/>
      </w:pPr>
      <w:r/>
      <w:r/>
    </w:p>
    <w:p>
      <w:r/>
      <w:r/>
    </w:p>
    <w:p>
      <w:pPr>
        <w:pStyle w:val="812"/>
      </w:pPr>
      <w:r/>
      <w:r/>
    </w:p>
    <w:p>
      <w:r/>
      <w:r/>
    </w:p>
    <w:p>
      <w:pPr>
        <w:pStyle w:val="812"/>
      </w:pPr>
      <w:r/>
      <w:r/>
    </w:p>
    <w:p>
      <w:r/>
      <w:r/>
    </w:p>
    <w:p>
      <w:pPr>
        <w:pStyle w:val="812"/>
      </w:pPr>
      <w:r/>
      <w:r/>
    </w:p>
    <w:p>
      <w:pPr>
        <w:pStyle w:val="812"/>
      </w:pPr>
      <w:r>
        <mc:AlternateContent>
          <mc:Choice Requires="wpg">
            <w:drawing>
              <wp:inline xmlns:wp="http://schemas.openxmlformats.org/drawingml/2006/wordprocessingDrawing" distT="0" distB="0" distL="0" distR="0">
                <wp:extent cx="5384800" cy="7008495"/>
                <wp:effectExtent l="0" t="0" r="6350" b="1905"/>
                <wp:docPr id="13"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07144" name="图片 151"/>
                        <pic:cNvPicPr>
                          <a:picLocks noChangeAspect="1"/>
                        </pic:cNvPicPr>
                        <pic:nvPr/>
                      </pic:nvPicPr>
                      <pic:blipFill>
                        <a:blip r:embed="rId24"/>
                        <a:srcRect l="8186" t="6215" r="8379" b="16979"/>
                        <a:stretch/>
                      </pic:blipFill>
                      <pic:spPr bwMode="auto">
                        <a:xfrm>
                          <a:off x="0" y="0"/>
                          <a:ext cx="5385688" cy="70099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24.0pt;height:551.9pt;mso-wrap-distance-left:0.0pt;mso-wrap-distance-top:0.0pt;mso-wrap-distance-right:0.0pt;mso-wrap-distance-bottom:0.0pt;" stroked="f">
                <v:path textboxrect="0,0,0,0"/>
                <v:imagedata r:id="rId24" o:title=""/>
              </v:shape>
            </w:pict>
          </mc:Fallback>
        </mc:AlternateContent>
      </w:r>
      <w:r/>
    </w:p>
    <w:p>
      <w:r/>
      <w:r/>
    </w:p>
    <w:p>
      <w:pPr>
        <w:pStyle w:val="812"/>
      </w:pPr>
      <w:r/>
      <w:r/>
    </w:p>
    <w:p>
      <w:r/>
      <w:r/>
    </w:p>
    <w:p>
      <w:pPr>
        <w:pStyle w:val="812"/>
      </w:pPr>
      <w:r/>
      <w:r/>
    </w:p>
    <w:p>
      <w:r/>
      <w:r/>
    </w:p>
    <w:p>
      <w:pPr>
        <w:pStyle w:val="812"/>
      </w:pPr>
      <w:r/>
      <w:r/>
    </w:p>
    <w:p>
      <w:r/>
      <w:r/>
    </w:p>
    <w:p>
      <w:pPr>
        <w:pStyle w:val="812"/>
      </w:pPr>
      <w:r/>
      <w:r/>
    </w:p>
    <w:p>
      <w:pPr>
        <w:pStyle w:val="812"/>
      </w:pPr>
      <w:r>
        <mc:AlternateContent>
          <mc:Choice Requires="wpg">
            <w:drawing>
              <wp:inline xmlns:wp="http://schemas.openxmlformats.org/drawingml/2006/wordprocessingDrawing" distT="0" distB="0" distL="0" distR="0">
                <wp:extent cx="5295900" cy="6867525"/>
                <wp:effectExtent l="0" t="0" r="0" b="9525"/>
                <wp:docPr id="1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86590" name="图片 152"/>
                        <pic:cNvPicPr>
                          <a:picLocks noChangeAspect="1"/>
                        </pic:cNvPicPr>
                        <pic:nvPr/>
                      </pic:nvPicPr>
                      <pic:blipFill>
                        <a:blip r:embed="rId25"/>
                        <a:srcRect l="8067" t="6216" r="8379" b="17149"/>
                        <a:stretch/>
                      </pic:blipFill>
                      <pic:spPr bwMode="auto">
                        <a:xfrm>
                          <a:off x="0" y="0"/>
                          <a:ext cx="5298345" cy="6871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7.0pt;height:540.8pt;mso-wrap-distance-left:0.0pt;mso-wrap-distance-top:0.0pt;mso-wrap-distance-right:0.0pt;mso-wrap-distance-bottom:0.0pt;" stroked="f">
                <v:path textboxrect="0,0,0,0"/>
                <v:imagedata r:id="rId25" o:title=""/>
              </v:shape>
            </w:pict>
          </mc:Fallback>
        </mc:AlternateContent>
      </w:r>
      <w:r/>
    </w:p>
    <w:p>
      <w:r/>
      <w:r/>
    </w:p>
    <w:p>
      <w:pPr>
        <w:pStyle w:val="812"/>
      </w:pPr>
      <w:r/>
      <w:r/>
    </w:p>
    <w:p>
      <w:r/>
      <w:r/>
    </w:p>
    <w:p>
      <w:r/>
      <w:r/>
    </w:p>
    <w:p>
      <w:pPr>
        <w:pStyle w:val="812"/>
      </w:pPr>
      <w:r/>
      <w:r/>
    </w:p>
    <w:p>
      <w:r/>
      <w:r/>
    </w:p>
    <w:p>
      <w:pPr>
        <w:pStyle w:val="812"/>
      </w:pPr>
      <w:r/>
      <w:r/>
    </w:p>
    <w:p>
      <w:r/>
      <w:r/>
    </w:p>
    <w:p>
      <w:pPr>
        <w:pStyle w:val="812"/>
      </w:pPr>
      <w:r/>
      <w:r/>
    </w:p>
    <w:p>
      <w:pPr>
        <w:pStyle w:val="812"/>
      </w:pPr>
      <w:r>
        <mc:AlternateContent>
          <mc:Choice Requires="wpg">
            <w:drawing>
              <wp:inline xmlns:wp="http://schemas.openxmlformats.org/drawingml/2006/wordprocessingDrawing" distT="0" distB="0" distL="0" distR="0">
                <wp:extent cx="5414010" cy="7042150"/>
                <wp:effectExtent l="0" t="0" r="15240" b="6350"/>
                <wp:docPr id="15"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2602" name="图片 153"/>
                        <pic:cNvPicPr>
                          <a:picLocks noChangeAspect="1"/>
                        </pic:cNvPicPr>
                        <pic:nvPr/>
                      </pic:nvPicPr>
                      <pic:blipFill>
                        <a:blip r:embed="rId26"/>
                        <a:srcRect l="8548" t="6216" r="8138" b="17149"/>
                        <a:stretch/>
                      </pic:blipFill>
                      <pic:spPr bwMode="auto">
                        <a:xfrm>
                          <a:off x="0" y="0"/>
                          <a:ext cx="5417556" cy="7045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6.3pt;height:554.5pt;mso-wrap-distance-left:0.0pt;mso-wrap-distance-top:0.0pt;mso-wrap-distance-right:0.0pt;mso-wrap-distance-bottom:0.0pt;" stroked="f">
                <v:path textboxrect="0,0,0,0"/>
                <v:imagedata r:id="rId26" o:title=""/>
              </v:shape>
            </w:pict>
          </mc:Fallback>
        </mc:AlternateContent>
      </w:r>
      <w:r/>
    </w:p>
    <w:p>
      <w:r/>
      <w:r/>
    </w:p>
    <w:p>
      <w:pPr>
        <w:pStyle w:val="812"/>
      </w:pPr>
      <w:r/>
      <w:r/>
    </w:p>
    <w:p>
      <w:r/>
      <w:r/>
    </w:p>
    <w:p>
      <w:pPr>
        <w:pStyle w:val="812"/>
      </w:pPr>
      <w:r/>
      <w:r/>
    </w:p>
    <w:p>
      <w:r/>
      <w:r/>
    </w:p>
    <w:p>
      <w:pPr>
        <w:pStyle w:val="812"/>
      </w:pPr>
      <w:r/>
      <w:r/>
    </w:p>
    <w:p>
      <w:r/>
      <w:r/>
    </w:p>
    <w:p>
      <w:pPr>
        <w:pStyle w:val="812"/>
      </w:pPr>
      <w:r/>
      <w:r/>
    </w:p>
    <w:p>
      <w:pPr>
        <w:pStyle w:val="812"/>
      </w:pPr>
      <w:r>
        <mc:AlternateContent>
          <mc:Choice Requires="wpg">
            <w:drawing>
              <wp:inline xmlns:wp="http://schemas.openxmlformats.org/drawingml/2006/wordprocessingDrawing" distT="0" distB="0" distL="0" distR="0">
                <wp:extent cx="5321300" cy="7713345"/>
                <wp:effectExtent l="0" t="0" r="12700" b="1905"/>
                <wp:docPr id="16"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182801" name="图片 154"/>
                        <pic:cNvPicPr>
                          <a:picLocks noChangeAspect="1"/>
                        </pic:cNvPicPr>
                        <pic:nvPr/>
                      </pic:nvPicPr>
                      <pic:blipFill>
                        <a:blip r:embed="rId27"/>
                        <a:srcRect l="8186" t="6131" r="8259" b="8206"/>
                        <a:stretch/>
                      </pic:blipFill>
                      <pic:spPr bwMode="auto">
                        <a:xfrm>
                          <a:off x="0" y="0"/>
                          <a:ext cx="5323321" cy="7716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9.0pt;height:607.4pt;mso-wrap-distance-left:0.0pt;mso-wrap-distance-top:0.0pt;mso-wrap-distance-right:0.0pt;mso-wrap-distance-bottom:0.0pt;" stroked="f">
                <v:path textboxrect="0,0,0,0"/>
                <v:imagedata r:id="rId27" o:title=""/>
              </v:shape>
            </w:pict>
          </mc:Fallback>
        </mc:AlternateContent>
      </w:r>
      <w:r/>
    </w:p>
    <w:p>
      <w:r/>
      <w:r/>
    </w:p>
    <w:p>
      <w:pPr>
        <w:pStyle w:val="812"/>
      </w:pPr>
      <w:r/>
      <w:r/>
    </w:p>
    <w:p>
      <w:r/>
      <w:r/>
    </w:p>
    <w:p>
      <w:pPr>
        <w:pStyle w:val="812"/>
      </w:pPr>
      <w:r/>
      <w:r/>
    </w:p>
    <w:p>
      <w:r/>
      <w:r/>
    </w:p>
    <w:p>
      <w:pPr>
        <w:pStyle w:val="812"/>
      </w:pPr>
      <w:r/>
      <w:r/>
    </w:p>
    <w:p>
      <w:r>
        <mc:AlternateContent>
          <mc:Choice Requires="wpg">
            <w:drawing>
              <wp:inline xmlns:wp="http://schemas.openxmlformats.org/drawingml/2006/wordprocessingDrawing" distT="0" distB="0" distL="0" distR="0">
                <wp:extent cx="5310505" cy="6492875"/>
                <wp:effectExtent l="0" t="0" r="4445" b="3175"/>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65706" name="图片 7"/>
                        <pic:cNvPicPr>
                          <a:picLocks noChangeAspect="1"/>
                        </pic:cNvPicPr>
                        <pic:nvPr/>
                      </pic:nvPicPr>
                      <pic:blipFill>
                        <a:blip r:embed="rId28"/>
                        <a:srcRect l="2892" t="6306" r="3974" b="13173"/>
                        <a:stretch/>
                      </pic:blipFill>
                      <pic:spPr bwMode="auto">
                        <a:xfrm>
                          <a:off x="0" y="0"/>
                          <a:ext cx="5320971" cy="65049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8.1pt;height:511.2pt;mso-wrap-distance-left:0.0pt;mso-wrap-distance-top:0.0pt;mso-wrap-distance-right:0.0pt;mso-wrap-distance-bottom:0.0pt;" stroked="f">
                <v:path textboxrect="0,0,0,0"/>
                <v:imagedata r:id="rId28" o:title=""/>
              </v:shape>
            </w:pict>
          </mc:Fallback>
        </mc:AlternateContent>
      </w:r>
      <w:r/>
    </w:p>
    <w:p>
      <w:pPr>
        <w:pStyle w:val="812"/>
      </w:pPr>
      <w:r/>
      <w:r/>
    </w:p>
    <w:p>
      <w:r/>
      <w:r/>
    </w:p>
    <w:p>
      <w:r>
        <mc:AlternateContent>
          <mc:Choice Requires="wpg">
            <w:drawing>
              <wp:inline xmlns:wp="http://schemas.openxmlformats.org/drawingml/2006/wordprocessingDrawing" distT="0" distB="0" distL="0" distR="0">
                <wp:extent cx="5297170" cy="7003415"/>
                <wp:effectExtent l="0" t="0" r="0" b="6985"/>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00277" name="图片 8"/>
                        <pic:cNvPicPr>
                          <a:picLocks noChangeAspect="1"/>
                        </pic:cNvPicPr>
                        <pic:nvPr/>
                      </pic:nvPicPr>
                      <pic:blipFill>
                        <a:blip r:embed="rId29"/>
                        <a:srcRect l="2892" t="6390" r="3974" b="6527"/>
                        <a:stretch/>
                      </pic:blipFill>
                      <pic:spPr bwMode="auto">
                        <a:xfrm>
                          <a:off x="0" y="0"/>
                          <a:ext cx="5306296" cy="7015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7.1pt;height:551.4pt;mso-wrap-distance-left:0.0pt;mso-wrap-distance-top:0.0pt;mso-wrap-distance-right:0.0pt;mso-wrap-distance-bottom:0.0pt;" stroked="f">
                <v:path textboxrect="0,0,0,0"/>
                <v:imagedata r:id="rId29" o:title=""/>
              </v:shape>
            </w:pict>
          </mc:Fallback>
        </mc:AlternateContent>
      </w:r>
      <w:r/>
    </w:p>
    <w:p>
      <w:pPr>
        <w:pStyle w:val="812"/>
      </w:pPr>
      <w:r/>
      <w:r/>
    </w:p>
    <w:p>
      <w:r>
        <mc:AlternateContent>
          <mc:Choice Requires="wpg">
            <w:drawing>
              <wp:inline xmlns:wp="http://schemas.openxmlformats.org/drawingml/2006/wordprocessingDrawing" distT="0" distB="0" distL="0" distR="0">
                <wp:extent cx="5320665" cy="6261100"/>
                <wp:effectExtent l="0" t="0" r="0" b="6350"/>
                <wp:docPr id="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77572" name="图片 9"/>
                        <pic:cNvPicPr>
                          <a:picLocks noChangeAspect="1"/>
                        </pic:cNvPicPr>
                        <pic:nvPr/>
                      </pic:nvPicPr>
                      <pic:blipFill>
                        <a:blip r:embed="rId30"/>
                        <a:srcRect l="3133" t="6389" r="4096" b="16411"/>
                        <a:stretch/>
                      </pic:blipFill>
                      <pic:spPr bwMode="auto">
                        <a:xfrm>
                          <a:off x="0" y="0"/>
                          <a:ext cx="5335422" cy="627778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8.9pt;height:493.0pt;mso-wrap-distance-left:0.0pt;mso-wrap-distance-top:0.0pt;mso-wrap-distance-right:0.0pt;mso-wrap-distance-bottom:0.0pt;" stroked="f">
                <v:path textboxrect="0,0,0,0"/>
                <v:imagedata r:id="rId30" o:title=""/>
              </v:shape>
            </w:pict>
          </mc:Fallback>
        </mc:AlternateContent>
      </w:r>
      <w:r/>
    </w:p>
    <w:p>
      <w:pPr>
        <w:pStyle w:val="812"/>
      </w:pPr>
      <w:r/>
      <w:r/>
    </w:p>
    <w:p>
      <w:r>
        <mc:AlternateContent>
          <mc:Choice Requires="wpg">
            <w:drawing>
              <wp:inline xmlns:wp="http://schemas.openxmlformats.org/drawingml/2006/wordprocessingDrawing" distT="0" distB="0" distL="0" distR="0">
                <wp:extent cx="5326380" cy="6177915"/>
                <wp:effectExtent l="0" t="0" r="7620" b="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1972" name="图片 10"/>
                        <pic:cNvPicPr>
                          <a:picLocks noChangeAspect="1"/>
                        </pic:cNvPicPr>
                        <pic:nvPr/>
                      </pic:nvPicPr>
                      <pic:blipFill>
                        <a:blip r:embed="rId31"/>
                        <a:srcRect l="2771" t="6135" r="3736" b="17176"/>
                        <a:stretch/>
                      </pic:blipFill>
                      <pic:spPr bwMode="auto">
                        <a:xfrm>
                          <a:off x="0" y="0"/>
                          <a:ext cx="5336916" cy="6189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9.4pt;height:486.4pt;mso-wrap-distance-left:0.0pt;mso-wrap-distance-top:0.0pt;mso-wrap-distance-right:0.0pt;mso-wrap-distance-bottom:0.0pt;" stroked="f">
                <v:path textboxrect="0,0,0,0"/>
                <v:imagedata r:id="rId31" o:title=""/>
              </v:shape>
            </w:pict>
          </mc:Fallback>
        </mc:AlternateContent>
      </w:r>
      <w:r/>
    </w:p>
    <w:p>
      <w:pPr>
        <w:pStyle w:val="812"/>
      </w:pPr>
      <w:r/>
      <w:r/>
    </w:p>
    <w:p>
      <w:r/>
      <w:r/>
    </w:p>
    <w:p>
      <w:pPr>
        <w:pStyle w:val="812"/>
      </w:pPr>
      <w:r>
        <mc:AlternateContent>
          <mc:Choice Requires="wpg">
            <w:drawing>
              <wp:inline xmlns:wp="http://schemas.openxmlformats.org/drawingml/2006/wordprocessingDrawing" distT="0" distB="0" distL="0" distR="0">
                <wp:extent cx="5295900" cy="6570345"/>
                <wp:effectExtent l="0" t="0" r="0" b="1905"/>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735530" name="图片 11"/>
                        <pic:cNvPicPr>
                          <a:picLocks noChangeAspect="1"/>
                        </pic:cNvPicPr>
                        <pic:nvPr/>
                      </pic:nvPicPr>
                      <pic:blipFill>
                        <a:blip r:embed="rId32"/>
                        <a:srcRect l="2649" t="6220" r="3733" b="11640"/>
                        <a:stretch/>
                      </pic:blipFill>
                      <pic:spPr bwMode="auto">
                        <a:xfrm>
                          <a:off x="0" y="0"/>
                          <a:ext cx="5304901" cy="6581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7.0pt;height:517.4pt;mso-wrap-distance-left:0.0pt;mso-wrap-distance-top:0.0pt;mso-wrap-distance-right:0.0pt;mso-wrap-distance-bottom:0.0pt;" stroked="f">
                <v:path textboxrect="0,0,0,0"/>
                <v:imagedata r:id="rId32" o:title=""/>
              </v:shape>
            </w:pict>
          </mc:Fallback>
        </mc:AlternateContent>
      </w:r>
      <w:r/>
    </w:p>
    <w:p>
      <w:r/>
      <w:r/>
    </w:p>
    <w:p>
      <w:pPr>
        <w:pStyle w:val="812"/>
      </w:pPr>
      <w:r>
        <mc:AlternateContent>
          <mc:Choice Requires="wpg">
            <w:drawing>
              <wp:inline xmlns:wp="http://schemas.openxmlformats.org/drawingml/2006/wordprocessingDrawing" distT="0" distB="0" distL="0" distR="0">
                <wp:extent cx="5340350" cy="6351270"/>
                <wp:effectExtent l="0" t="0" r="0" b="0"/>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45323" name="图片 12"/>
                        <pic:cNvPicPr>
                          <a:picLocks noChangeAspect="1"/>
                        </pic:cNvPicPr>
                        <pic:nvPr/>
                      </pic:nvPicPr>
                      <pic:blipFill>
                        <a:blip r:embed="rId33"/>
                        <a:srcRect l="3013" t="6475" r="4096" b="15388"/>
                        <a:stretch/>
                      </pic:blipFill>
                      <pic:spPr bwMode="auto">
                        <a:xfrm>
                          <a:off x="0" y="0"/>
                          <a:ext cx="5344705" cy="6356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20.5pt;height:500.1pt;mso-wrap-distance-left:0.0pt;mso-wrap-distance-top:0.0pt;mso-wrap-distance-right:0.0pt;mso-wrap-distance-bottom:0.0pt;" stroked="f">
                <v:path textboxrect="0,0,0,0"/>
                <v:imagedata r:id="rId33" o:title=""/>
              </v:shape>
            </w:pict>
          </mc:Fallback>
        </mc:AlternateContent>
      </w:r>
      <w:r/>
    </w:p>
    <w:p>
      <w:r/>
      <w:r/>
    </w:p>
    <w:p>
      <w:pPr>
        <w:pStyle w:val="812"/>
      </w:pPr>
      <w:r/>
      <w:r/>
    </w:p>
    <w:p>
      <w:r>
        <mc:AlternateContent>
          <mc:Choice Requires="wpg">
            <w:drawing>
              <wp:inline xmlns:wp="http://schemas.openxmlformats.org/drawingml/2006/wordprocessingDrawing" distT="0" distB="0" distL="0" distR="0">
                <wp:extent cx="5321935" cy="6711315"/>
                <wp:effectExtent l="0" t="0" r="0" b="0"/>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88383" name="图片 13"/>
                        <pic:cNvPicPr>
                          <a:picLocks noChangeAspect="1"/>
                        </pic:cNvPicPr>
                        <pic:nvPr/>
                      </pic:nvPicPr>
                      <pic:blipFill>
                        <a:blip r:embed="rId34"/>
                        <a:srcRect l="2891" t="6305" r="3855" b="10531"/>
                        <a:stretch/>
                      </pic:blipFill>
                      <pic:spPr bwMode="auto">
                        <a:xfrm>
                          <a:off x="0" y="0"/>
                          <a:ext cx="5332027" cy="67235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9.0pt;height:528.4pt;mso-wrap-distance-left:0.0pt;mso-wrap-distance-top:0.0pt;mso-wrap-distance-right:0.0pt;mso-wrap-distance-bottom:0.0pt;" stroked="f">
                <v:path textboxrect="0,0,0,0"/>
                <v:imagedata r:id="rId34" o:title=""/>
              </v:shape>
            </w:pict>
          </mc:Fallback>
        </mc:AlternateContent>
      </w:r>
      <w:r/>
    </w:p>
    <w:p>
      <w:pPr>
        <w:pStyle w:val="812"/>
      </w:pPr>
      <w:r/>
      <w:r/>
    </w:p>
    <w:p>
      <w:r/>
      <w:r/>
    </w:p>
    <w:p>
      <w:pPr>
        <w:pStyle w:val="812"/>
      </w:pPr>
      <w:r>
        <mc:AlternateContent>
          <mc:Choice Requires="wpg">
            <w:drawing>
              <wp:inline xmlns:wp="http://schemas.openxmlformats.org/drawingml/2006/wordprocessingDrawing" distT="0" distB="0" distL="0" distR="0">
                <wp:extent cx="5324475" cy="6774180"/>
                <wp:effectExtent l="0" t="0" r="9525" b="7620"/>
                <wp:docPr id="2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24161" name="图片 14"/>
                        <pic:cNvPicPr>
                          <a:picLocks noChangeAspect="1"/>
                        </pic:cNvPicPr>
                        <pic:nvPr/>
                      </pic:nvPicPr>
                      <pic:blipFill>
                        <a:blip r:embed="rId35"/>
                        <a:srcRect l="2771" t="6390" r="3855" b="9593"/>
                        <a:stretch/>
                      </pic:blipFill>
                      <pic:spPr bwMode="auto">
                        <a:xfrm>
                          <a:off x="0" y="0"/>
                          <a:ext cx="5335043" cy="6787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9.2pt;height:533.4pt;mso-wrap-distance-left:0.0pt;mso-wrap-distance-top:0.0pt;mso-wrap-distance-right:0.0pt;mso-wrap-distance-bottom:0.0pt;" stroked="f">
                <v:path textboxrect="0,0,0,0"/>
                <v:imagedata r:id="rId35" o:title=""/>
              </v:shape>
            </w:pict>
          </mc:Fallback>
        </mc:AlternateContent>
      </w:r>
      <w:r/>
    </w:p>
    <w:p>
      <w:r/>
      <w:r/>
    </w:p>
    <w:p>
      <w:pPr>
        <w:pStyle w:val="812"/>
      </w:pPr>
      <w:r/>
      <w:r/>
    </w:p>
    <w:p>
      <w:r>
        <mc:AlternateContent>
          <mc:Choice Requires="wpg">
            <w:drawing>
              <wp:inline xmlns:wp="http://schemas.openxmlformats.org/drawingml/2006/wordprocessingDrawing" distT="0" distB="0" distL="0" distR="0">
                <wp:extent cx="5326380" cy="6870065"/>
                <wp:effectExtent l="0" t="0" r="7620" b="6985"/>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546337" name="图片 15"/>
                        <pic:cNvPicPr>
                          <a:picLocks noChangeAspect="1"/>
                        </pic:cNvPicPr>
                        <pic:nvPr/>
                      </pic:nvPicPr>
                      <pic:blipFill>
                        <a:blip r:embed="rId36"/>
                        <a:srcRect l="2771" t="6390" r="4096" b="8656"/>
                        <a:stretch/>
                      </pic:blipFill>
                      <pic:spPr bwMode="auto">
                        <a:xfrm>
                          <a:off x="0" y="0"/>
                          <a:ext cx="5335481" cy="6881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9.4pt;height:540.9pt;mso-wrap-distance-left:0.0pt;mso-wrap-distance-top:0.0pt;mso-wrap-distance-right:0.0pt;mso-wrap-distance-bottom:0.0pt;" stroked="f">
                <v:path textboxrect="0,0,0,0"/>
                <v:imagedata r:id="rId36" o:title=""/>
              </v:shape>
            </w:pict>
          </mc:Fallback>
        </mc:AlternateContent>
      </w:r>
      <w:r/>
    </w:p>
    <w:p>
      <w:pPr>
        <w:pStyle w:val="812"/>
      </w:pPr>
      <w:r/>
      <w:r/>
    </w:p>
    <w:p>
      <w:r/>
      <w:r/>
    </w:p>
    <w:p>
      <w:pPr>
        <w:pStyle w:val="812"/>
      </w:pPr>
      <w:r>
        <mc:AlternateContent>
          <mc:Choice Requires="wpg">
            <w:drawing>
              <wp:inline xmlns:wp="http://schemas.openxmlformats.org/drawingml/2006/wordprocessingDrawing" distT="0" distB="0" distL="0" distR="0">
                <wp:extent cx="5341620" cy="6273165"/>
                <wp:effectExtent l="0" t="0" r="0" b="0"/>
                <wp:docPr id="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14859" name="图片 16"/>
                        <pic:cNvPicPr>
                          <a:picLocks noChangeAspect="1"/>
                        </pic:cNvPicPr>
                        <pic:nvPr/>
                      </pic:nvPicPr>
                      <pic:blipFill>
                        <a:blip r:embed="rId37"/>
                        <a:srcRect l="2771" t="6390" r="3974" b="16155"/>
                        <a:stretch/>
                      </pic:blipFill>
                      <pic:spPr bwMode="auto">
                        <a:xfrm>
                          <a:off x="0" y="0"/>
                          <a:ext cx="5355606" cy="62897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20.6pt;height:493.9pt;mso-wrap-distance-left:0.0pt;mso-wrap-distance-top:0.0pt;mso-wrap-distance-right:0.0pt;mso-wrap-distance-bottom:0.0pt;" stroked="f">
                <v:path textboxrect="0,0,0,0"/>
                <v:imagedata r:id="rId37" o:title=""/>
              </v:shape>
            </w:pict>
          </mc:Fallback>
        </mc:AlternateContent>
      </w:r>
      <w:r/>
    </w:p>
    <w:p>
      <w:r/>
      <w:r/>
    </w:p>
    <w:p>
      <w:pPr>
        <w:pStyle w:val="812"/>
      </w:pPr>
      <w:r/>
      <w:r/>
    </w:p>
    <w:p>
      <w:r>
        <mc:AlternateContent>
          <mc:Choice Requires="wpg">
            <w:drawing>
              <wp:inline xmlns:wp="http://schemas.openxmlformats.org/drawingml/2006/wordprocessingDrawing" distT="0" distB="0" distL="0" distR="0">
                <wp:extent cx="5336540" cy="7044690"/>
                <wp:effectExtent l="0" t="0" r="0" b="3810"/>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942971" name="图片 17"/>
                        <pic:cNvPicPr>
                          <a:picLocks noChangeAspect="1"/>
                        </pic:cNvPicPr>
                        <pic:nvPr/>
                      </pic:nvPicPr>
                      <pic:blipFill>
                        <a:blip r:embed="rId38"/>
                        <a:srcRect l="2771" t="6220" r="3855" b="6613"/>
                        <a:stretch/>
                      </pic:blipFill>
                      <pic:spPr bwMode="auto">
                        <a:xfrm>
                          <a:off x="0" y="0"/>
                          <a:ext cx="5343588" cy="7053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20.2pt;height:554.7pt;mso-wrap-distance-left:0.0pt;mso-wrap-distance-top:0.0pt;mso-wrap-distance-right:0.0pt;mso-wrap-distance-bottom:0.0pt;" stroked="f">
                <v:path textboxrect="0,0,0,0"/>
                <v:imagedata r:id="rId38" o:title=""/>
              </v:shape>
            </w:pict>
          </mc:Fallback>
        </mc:AlternateContent>
      </w:r>
      <w:r/>
    </w:p>
    <w:p>
      <w:pPr>
        <w:pStyle w:val="812"/>
      </w:pPr>
      <w:r/>
      <w:r/>
    </w:p>
    <w:p>
      <w:r/>
      <w:r/>
    </w:p>
    <w:p>
      <w:pPr>
        <w:pStyle w:val="812"/>
      </w:pPr>
      <w:r>
        <mc:AlternateContent>
          <mc:Choice Requires="wpg">
            <w:drawing>
              <wp:inline xmlns:wp="http://schemas.openxmlformats.org/drawingml/2006/wordprocessingDrawing" distT="0" distB="0" distL="0" distR="0">
                <wp:extent cx="5357495" cy="6197600"/>
                <wp:effectExtent l="0" t="0" r="0" b="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155114" name="图片 18"/>
                        <pic:cNvPicPr>
                          <a:picLocks noChangeAspect="1"/>
                        </pic:cNvPicPr>
                        <pic:nvPr/>
                      </pic:nvPicPr>
                      <pic:blipFill>
                        <a:blip r:embed="rId39"/>
                        <a:srcRect l="2892" t="6306" r="4096" b="17604"/>
                        <a:stretch/>
                      </pic:blipFill>
                      <pic:spPr bwMode="auto">
                        <a:xfrm>
                          <a:off x="0" y="0"/>
                          <a:ext cx="5359845" cy="6199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21.8pt;height:488.0pt;mso-wrap-distance-left:0.0pt;mso-wrap-distance-top:0.0pt;mso-wrap-distance-right:0.0pt;mso-wrap-distance-bottom:0.0pt;" stroked="f">
                <v:path textboxrect="0,0,0,0"/>
                <v:imagedata r:id="rId39" o:title=""/>
              </v:shape>
            </w:pict>
          </mc:Fallback>
        </mc:AlternateContent>
      </w:r>
      <w:r/>
    </w:p>
    <w:p>
      <w:r/>
      <w:r/>
    </w:p>
    <w:p>
      <w:pPr>
        <w:pStyle w:val="812"/>
      </w:pPr>
      <w:r/>
      <w:r/>
    </w:p>
    <w:p>
      <w:r>
        <mc:AlternateContent>
          <mc:Choice Requires="wpg">
            <w:drawing>
              <wp:inline xmlns:wp="http://schemas.openxmlformats.org/drawingml/2006/wordprocessingDrawing" distT="0" distB="0" distL="0" distR="0">
                <wp:extent cx="5306695" cy="6901815"/>
                <wp:effectExtent l="0" t="0" r="8255" b="0"/>
                <wp:docPr id="2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369165" name="图片 19"/>
                        <pic:cNvPicPr>
                          <a:picLocks noChangeAspect="1"/>
                        </pic:cNvPicPr>
                        <pic:nvPr/>
                      </pic:nvPicPr>
                      <pic:blipFill>
                        <a:blip r:embed="rId40"/>
                        <a:srcRect l="2771" t="6306" r="3855" b="7805"/>
                        <a:stretch/>
                      </pic:blipFill>
                      <pic:spPr bwMode="auto">
                        <a:xfrm>
                          <a:off x="0" y="0"/>
                          <a:ext cx="5314227" cy="691192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7.8pt;height:543.4pt;mso-wrap-distance-left:0.0pt;mso-wrap-distance-top:0.0pt;mso-wrap-distance-right:0.0pt;mso-wrap-distance-bottom:0.0pt;" stroked="f">
                <v:path textboxrect="0,0,0,0"/>
                <v:imagedata r:id="rId40" o:title=""/>
              </v:shape>
            </w:pict>
          </mc:Fallback>
        </mc:AlternateContent>
      </w:r>
      <w:r/>
    </w:p>
    <w:p>
      <w:pPr>
        <w:pStyle w:val="812"/>
      </w:pPr>
      <w:r/>
      <w:r/>
    </w:p>
    <w:p>
      <w:r/>
      <w:r/>
    </w:p>
    <w:p>
      <w:pPr>
        <w:pStyle w:val="812"/>
      </w:pPr>
      <w:r>
        <mc:AlternateContent>
          <mc:Choice Requires="wpg">
            <w:drawing>
              <wp:inline xmlns:wp="http://schemas.openxmlformats.org/drawingml/2006/wordprocessingDrawing" distT="0" distB="0" distL="0" distR="0">
                <wp:extent cx="5325745" cy="4825365"/>
                <wp:effectExtent l="0" t="0" r="8255" b="0"/>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162611" name="图片 20"/>
                        <pic:cNvPicPr>
                          <a:picLocks noChangeAspect="1"/>
                        </pic:cNvPicPr>
                        <pic:nvPr/>
                      </pic:nvPicPr>
                      <pic:blipFill>
                        <a:blip r:embed="rId41"/>
                        <a:srcRect l="2771" t="6305" r="3614" b="33708"/>
                        <a:stretch/>
                      </pic:blipFill>
                      <pic:spPr bwMode="auto">
                        <a:xfrm>
                          <a:off x="0" y="0"/>
                          <a:ext cx="5339133" cy="48375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9.3pt;height:379.9pt;mso-wrap-distance-left:0.0pt;mso-wrap-distance-top:0.0pt;mso-wrap-distance-right:0.0pt;mso-wrap-distance-bottom:0.0pt;" stroked="f">
                <v:path textboxrect="0,0,0,0"/>
                <v:imagedata r:id="rId41" o:title=""/>
              </v:shape>
            </w:pict>
          </mc:Fallback>
        </mc:AlternateContent>
      </w:r>
      <w:r/>
    </w:p>
    <w:p>
      <w:r/>
      <w:r/>
    </w:p>
    <w:p>
      <w:pPr>
        <w:pStyle w:val="812"/>
      </w:pPr>
      <w:r/>
      <w:r/>
    </w:p>
    <w:p>
      <w:r/>
      <w:r/>
    </w:p>
    <w:p>
      <w:pPr>
        <w:pStyle w:val="812"/>
      </w:pPr>
      <w:r/>
      <w:r/>
    </w:p>
    <w:p>
      <w:r/>
      <w:r/>
    </w:p>
    <w:p>
      <w:r/>
      <w:r/>
    </w:p>
    <w:p>
      <w:pPr>
        <w:pStyle w:val="812"/>
      </w:pPr>
      <w:r/>
      <w:r/>
    </w:p>
    <w:p>
      <w:r/>
      <w:r/>
    </w:p>
    <w:p>
      <w:pPr>
        <w:pStyle w:val="812"/>
      </w:pPr>
      <w:r/>
      <w:r/>
    </w:p>
    <w:p>
      <w:r/>
      <w:r/>
    </w:p>
    <w:p>
      <w:pPr>
        <w:pStyle w:val="812"/>
      </w:pPr>
      <w:r/>
      <w:r/>
    </w:p>
    <w:p>
      <w:r/>
      <w:r/>
    </w:p>
    <w:p>
      <w:pPr>
        <w:pStyle w:val="812"/>
      </w:pPr>
      <w:r/>
      <w:r/>
    </w:p>
    <w:p>
      <w:r/>
      <w:r/>
    </w:p>
    <w:p>
      <w:pPr>
        <w:pStyle w:val="812"/>
      </w:pPr>
      <w:r/>
      <w:r/>
    </w:p>
    <w:p>
      <w:r/>
      <w:r/>
    </w:p>
    <w:p>
      <w:r/>
      <w:r/>
    </w:p>
    <w:p>
      <w:r/>
      <w:r/>
    </w:p>
    <w:p>
      <w:r/>
      <w:r/>
    </w:p>
    <w:p>
      <w:pPr>
        <w:pStyle w:val="812"/>
      </w:pPr>
      <w:r/>
      <w:r/>
    </w:p>
    <w:p>
      <w:r/>
      <w:r/>
    </w:p>
    <w:p>
      <w:pPr>
        <w:pStyle w:val="812"/>
      </w:pPr>
      <w:r/>
      <w:r/>
    </w:p>
    <w:tbl>
      <w:tblPr>
        <w:tblStyle w:val="798"/>
        <w:tblW w:w="9067" w:type="dxa"/>
        <w:jc w:val="center"/>
        <w:tblLayout w:type="autofit"/>
        <w:tblCellMar>
          <w:left w:w="108" w:type="dxa"/>
          <w:top w:w="0" w:type="dxa"/>
          <w:right w:w="108" w:type="dxa"/>
          <w:bottom w:w="0" w:type="dxa"/>
        </w:tblCellMar>
        <w:tblLook w:val="04A0" w:firstRow="1" w:lastRow="0" w:firstColumn="1" w:lastColumn="0" w:noHBand="0" w:noVBand="1"/>
      </w:tblPr>
      <w:tblGrid>
        <w:gridCol w:w="623"/>
        <w:gridCol w:w="2207"/>
        <w:gridCol w:w="709"/>
        <w:gridCol w:w="1646"/>
        <w:gridCol w:w="3882"/>
      </w:tblGrid>
      <w:tr>
        <w:trPr>
          <w:jc w:val="center"/>
          <w:trHeight w:val="700"/>
        </w:trPr>
        <w:tc>
          <w:tcPr>
            <w:gridSpan w:val="5"/>
            <w:shd w:val="clear" w:color="000000" w:fill="bfbfbf"/>
            <w:tcBorders>
              <w:top w:val="single" w:color="auto" w:sz="4" w:space="0"/>
              <w:left w:val="single" w:color="auto" w:sz="4" w:space="0"/>
              <w:bottom w:val="single" w:color="auto" w:sz="4" w:space="0"/>
              <w:right w:val="single" w:color="auto" w:sz="4" w:space="0"/>
            </w:tcBorders>
            <w:tcW w:w="9067"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新城书房标识清单</w:t>
            </w:r>
            <w:r/>
          </w:p>
        </w:tc>
      </w:tr>
      <w:tr>
        <w:trPr>
          <w:jc w:val="center"/>
          <w:trHeight w:val="500"/>
        </w:trPr>
        <w:tc>
          <w:tcPr>
            <w:shd w:val="clear" w:color="000000" w:fill="bfbfbf"/>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000000" w:fill="bfbfbf"/>
            <w:tcBorders>
              <w:top w:val="none" w:color="000000" w:sz="4" w:space="0"/>
              <w:left w:val="none" w:color="000000" w:sz="4" w:space="0"/>
              <w:bottom w:val="single" w:color="auto" w:sz="4" w:space="0"/>
              <w:right w:val="single" w:color="auto" w:sz="4" w:space="0"/>
            </w:tcBorders>
            <w:tcW w:w="2207"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名称</w:t>
            </w:r>
            <w:r/>
          </w:p>
        </w:tc>
        <w:tc>
          <w:tcPr>
            <w:shd w:val="clear" w:color="000000" w:fill="bfbfb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000000" w:fill="bfbfbf"/>
            <w:tcBorders>
              <w:top w:val="none" w:color="000000" w:sz="4" w:space="0"/>
              <w:left w:val="none" w:color="000000" w:sz="4" w:space="0"/>
              <w:bottom w:val="single" w:color="auto" w:sz="4" w:space="0"/>
              <w:right w:val="single" w:color="auto" w:sz="4" w:space="0"/>
            </w:tcBorders>
            <w:tcW w:w="164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规格</w:t>
            </w:r>
            <w:r/>
          </w:p>
        </w:tc>
        <w:tc>
          <w:tcPr>
            <w:shd w:val="clear" w:color="000000" w:fill="bfbfbf"/>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材质</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服务台背景LOGO</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2400*900mm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尺寸：2400*900mm；材料：304不锈钢烤漆底座（暖驼色调），10mm乳白亚克力立体字（"新城书房 XINCHENG BOOKS"），字厚50mm，内藏LED灯带，背板拉丝香槟金不锈钢，预埋龙骨固定</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接待台标识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500*150mm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尺寸：500*150mm；材料：304不锈钢烤漆底座（暖驼色调），5mm乳白亚克力UV字（"接待 RECEPTION"），字厚15mm，背贴3M强力胶</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sz w:val="22"/>
                <w:szCs w:val="22"/>
              </w:rPr>
              <w:t xml:space="preserve">多元区</w:t>
            </w:r>
            <w:r>
              <w:rPr>
                <w:rFonts w:hint="eastAsia" w:ascii="宋体" w:hAnsi="宋体" w:cs="宋体"/>
                <w:color w:val="000000"/>
                <w:sz w:val="22"/>
                <w:szCs w:val="22"/>
              </w:rPr>
              <w:t xml:space="preserve">背景LOGO</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2800*800mm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尺寸：2800*800mm；材料：304不锈钢烤漆底座（玫瑰金色调），10mm乳白亚克力立体字（"文创&amp;文具 CULTURAL &amp; STATIONERY"），字厚50mm，内藏LED灯带，预埋龙骨固定</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区域指引标识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600*1800mm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尺寸：600*1800mm；材料：304不锈钢烤漆底座（暖驼色调），双面亚克力灯箱，UV喷绘图标+楼层+方向字，字厚30mm，内藏LED灯带，吊装钢索安装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儿童区书籍书架标识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400*120mm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尺寸：400*120mm；材料：5mm304不锈钢烤暖驼色面板，白亚克力UV字（圆润字形，儿童区字样），字高80mm，背贴3M强力胶或磁吸安装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少儿区书籍书架标识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400*120mm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尺寸：400*120mm；材料：5mm304不锈钢烤暖驼色面板，白亚克力UV字（圆润字形，少儿区字样），字高80mm，背贴3M强力胶或磁吸安装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科学区书籍书架标识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400*120mm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尺寸：400*120mm；材料：5mm304不锈钢烤暖驼色面板（橄榄绿色横条点缀），白亚克力UV字（科学区字样），字高80mm，背贴3M强力胶或磁吸安装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成人阅读区书籍书架标识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400*120mm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尺寸：400*120mm；材料：5mm304不锈钢烤暖驼色面板，白亚克力UV字（成人阅读区字样），字高80mm，背贴3M强力胶或磁吸安装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沙龙区标识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1200*400mm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尺寸：1200*400mm；材料：304不锈钢烤漆底座（暖驼色调），10mm乳白亚克力立体字（"沙龙区 SALON"），字厚50mm，内藏LED灯带，预埋龙骨固定</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咖啡区标识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1500*500mm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尺寸：1500*500mm；材料：304不锈钢烤漆底座（暖驼色调），10mm乳白亚克力立体字（"咖啡区 CAFE"），LOGO亚克力图形背发光，字厚50mm，内藏LED灯带，预埋龙骨固定</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自修区标识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1200*400mm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尺寸：1200*400mm；材料：304不锈钢烤漆底座（暖驼色调），10mm乳白亚克力立体字（"自习室 STUDY ROOM"），字厚50mm，内藏LED灯带，预埋龙骨固定</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自助借还标识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200*100mm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尺寸：200*100mm；材料：304不锈钢烤暖驼色面板，白亚克力UV字（"自助借还 SELF-SERVICE"）+ 图标，字高50mm，背贴3M强力胶</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寄存区标识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300*120mm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尺寸：300*120mm；材料：304不锈钢烤暖驼色面板，白亚克力UV字（"寄存 LOCKERS"）+ 编号，字高60mm，背贴3M强力胶或螺丝固定</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办公区门牌</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cs="Arial"/>
                <w:color w:val="000000"/>
                <w:sz w:val="22"/>
                <w:szCs w:val="22"/>
              </w:rPr>
            </w:pPr>
            <w:r>
              <w:rPr>
                <w:rFonts w:ascii="Arial" w:hAnsi="Arial" w:cs="Arial"/>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300*100mm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尺寸：300*100mm；材料：304不锈钢烤漆底座（暖驼色调），哑光PVC刻字贴80%灰（"办公室 OFFICE"），字高50mm，预埋龙骨或背贴安装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强电间标识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cs="Arial"/>
                <w:color w:val="000000"/>
                <w:sz w:val="22"/>
                <w:szCs w:val="22"/>
              </w:rPr>
            </w:pPr>
            <w:r>
              <w:rPr>
                <w:rFonts w:ascii="Arial" w:hAnsi="Arial" w:cs="Arial"/>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200*80mm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尺寸：200*80mm；材料：304不锈钢烤漆底座，白亚克力UV字（"强电间 POWER ROOM"红色警示标识，符合GB 50016），字高40mm，背贴3M强力胶</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弱电间标识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cs="Arial"/>
                <w:color w:val="000000"/>
                <w:sz w:val="22"/>
                <w:szCs w:val="22"/>
              </w:rPr>
            </w:pPr>
            <w:r>
              <w:rPr>
                <w:rFonts w:ascii="Arial" w:hAnsi="Arial" w:cs="Arial"/>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200*80mm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尺寸：200*80mm；材料：304不锈钢烤漆底座，白亚克力UV字（"弱电间 TELECOM ROOM"蓝色警示标识），字高40mm，背贴3M强力胶</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卫生间指引标识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cs="Arial"/>
                <w:color w:val="000000"/>
                <w:sz w:val="22"/>
                <w:szCs w:val="22"/>
              </w:rPr>
            </w:pPr>
            <w:r>
              <w:rPr>
                <w:rFonts w:ascii="Arial" w:hAnsi="Arial" w:cs="Arial"/>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300*400mm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尺寸：300*400mm；材料：304不锈钢烤漆底座（暖驼色调），10mm乳白亚克力UV面板+男女无障碍第三卫生间图标（GB/T 10001.1），字厚30mm，吊挂/壁挂安装</w:t>
            </w:r>
            <w:r/>
          </w:p>
        </w:tc>
      </w:tr>
      <w:tr>
        <w:trPr>
          <w:jc w:val="center"/>
          <w:trHeight w:val="150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18</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温馨提示标识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cs="Arial"/>
                <w:color w:val="000000"/>
                <w:sz w:val="22"/>
                <w:szCs w:val="22"/>
              </w:rPr>
            </w:pPr>
            <w:r>
              <w:rPr>
                <w:rFonts w:ascii="Arial" w:hAnsi="Arial" w:cs="Arial"/>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16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A4（210*297mm）</w:t>
            </w:r>
            <w:r/>
          </w:p>
        </w:tc>
        <w:tc>
          <w:tcPr>
            <w:tcBorders>
              <w:top w:val="none" w:color="000000" w:sz="4" w:space="0"/>
              <w:left w:val="none" w:color="000000" w:sz="4" w:space="0"/>
              <w:bottom w:val="single" w:color="auto" w:sz="4" w:space="0"/>
              <w:right w:val="single" w:color="auto" w:sz="4" w:space="0"/>
            </w:tcBorders>
            <w:tcW w:w="3882"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尺寸：210*297mm（A4）；材料：5mm透明有机板表面贴高清写真画面，304不锈钢画框卡条收边，背贴3M强力胶或螺丝固定，可更换内容</w:t>
            </w:r>
            <w:r/>
          </w:p>
        </w:tc>
      </w:tr>
      <w:tr>
        <w:trPr>
          <w:jc w:val="center"/>
          <w:trHeight w:val="620"/>
        </w:trPr>
        <w:tc>
          <w:tcPr>
            <w:tcBorders>
              <w:top w:val="none" w:color="000000" w:sz="4" w:space="0"/>
              <w:left w:val="single" w:color="auto" w:sz="4" w:space="0"/>
              <w:bottom w:val="single" w:color="auto" w:sz="4" w:space="0"/>
              <w:right w:val="single" w:color="auto" w:sz="4" w:space="0"/>
            </w:tcBorders>
            <w:tcW w:w="623"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总计</w:t>
            </w:r>
            <w:r/>
          </w:p>
        </w:tc>
        <w:tc>
          <w:tcPr>
            <w:gridSpan w:val="4"/>
            <w:tcBorders>
              <w:top w:val="single" w:color="auto"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167</w:t>
            </w:r>
            <w:r/>
          </w:p>
        </w:tc>
      </w:tr>
    </w:tbl>
    <w:p>
      <w:r/>
      <w:r/>
    </w:p>
    <w:p>
      <w:r/>
      <w:r/>
    </w:p>
    <w:p>
      <w:pPr>
        <w:spacing w:line="560" w:lineRule="exact"/>
        <w:rPr>
          <w:rFonts w:cs="宋体"/>
          <w:b/>
          <w:bCs/>
          <w:sz w:val="24"/>
          <w:szCs w:val="21"/>
        </w:rPr>
        <w:outlineLvl w:val="0"/>
      </w:pPr>
      <w:r>
        <w:rPr>
          <w:rFonts w:hint="eastAsia" w:cs="宋体"/>
          <w:b/>
          <w:bCs/>
          <w:sz w:val="24"/>
          <w:szCs w:val="21"/>
        </w:rPr>
        <w:t xml:space="preserve">三、样品要求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（一）本项目采购人认为需要对样品进行主观判断以确认是否满足采购需求，要求投标人提供样品，具体样品要求如下：</w:t>
      </w:r>
      <w:r/>
    </w:p>
    <w:p>
      <w:pPr>
        <w:pStyle w:val="812"/>
      </w:pPr>
      <w:r/>
      <w:r/>
    </w:p>
    <w:tbl>
      <w:tblPr>
        <w:tblStyle w:val="79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320"/>
        <w:gridCol w:w="1559"/>
        <w:gridCol w:w="2693"/>
        <w:gridCol w:w="1560"/>
        <w:gridCol w:w="708"/>
        <w:gridCol w:w="709"/>
      </w:tblGrid>
      <w:tr>
        <w:trPr>
          <w:jc w:val="center"/>
          <w:trHeight w:val="620"/>
        </w:trPr>
        <w:tc>
          <w:tcPr>
            <w:gridSpan w:val="7"/>
            <w:tcW w:w="9072" w:type="dxa"/>
            <w:vAlign w:val="center"/>
            <w:textDirection w:val="lrTb"/>
            <w:noWrap w:val="false"/>
          </w:tcPr>
          <w:p>
            <w:pPr>
              <w:jc w:val="center"/>
              <w:widowControl/>
              <w:rPr>
                <w:rFonts w:hint="eastAsia" w:ascii="宋体" w:hAnsi="宋体" w:cs="宋体"/>
                <w:b/>
                <w:bCs/>
                <w:sz w:val="48"/>
                <w:szCs w:val="48"/>
              </w:rPr>
            </w:pPr>
            <w:r>
              <w:rPr>
                <w:rFonts w:hint="eastAsia" w:ascii="宋体" w:hAnsi="宋体" w:cs="宋体"/>
                <w:b/>
                <w:bCs/>
                <w:sz w:val="48"/>
                <w:szCs w:val="48"/>
              </w:rPr>
              <w:t xml:space="preserve">样品清单</w:t>
            </w:r>
            <w:r/>
          </w:p>
        </w:tc>
      </w:tr>
      <w:tr>
        <w:trPr>
          <w:jc w:val="center"/>
          <w:trHeight w:val="600"/>
        </w:trPr>
        <w:tc>
          <w:tcPr>
            <w:tcW w:w="523"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3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物品名称</w:t>
            </w:r>
            <w:r/>
          </w:p>
        </w:tc>
        <w:tc>
          <w:tcPr>
            <w:tcW w:w="155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尺寸</w:t>
            </w:r>
            <w:r>
              <w:rPr>
                <w:rFonts w:hint="eastAsia" w:ascii="宋体" w:hAnsi="宋体" w:cs="宋体"/>
                <w:b/>
                <w:bCs/>
                <w:sz w:val="24"/>
              </w:rPr>
              <w:br/>
            </w:r>
            <w:r>
              <w:rPr>
                <w:rFonts w:hint="eastAsia" w:ascii="宋体" w:hAnsi="宋体" w:cs="宋体"/>
                <w:b/>
                <w:bCs/>
                <w:sz w:val="24"/>
              </w:rPr>
              <w:t xml:space="preserve">（单位：mm)</w:t>
            </w:r>
            <w:r/>
          </w:p>
        </w:tc>
        <w:tc>
          <w:tcPr>
            <w:tcW w:w="2693"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材质</w:t>
            </w:r>
            <w:r/>
          </w:p>
        </w:tc>
        <w:tc>
          <w:tcPr>
            <w:tcW w:w="156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图片</w:t>
            </w:r>
            <w:r/>
          </w:p>
        </w:tc>
        <w:tc>
          <w:tcPr>
            <w:tcW w:w="708"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W w:w="70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单位</w:t>
            </w:r>
            <w:r/>
          </w:p>
        </w:tc>
      </w:tr>
      <w:tr>
        <w:trPr>
          <w:jc w:val="center"/>
          <w:trHeight w:val="3000"/>
        </w:trPr>
        <w:tc>
          <w:tcPr>
            <w:tcW w:w="5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132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高柜</w:t>
            </w:r>
            <w:r/>
          </w:p>
        </w:tc>
        <w:tc>
          <w:tcPr>
            <w:tcW w:w="155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900X300X2800</w:t>
            </w:r>
            <w:r/>
          </w:p>
        </w:tc>
        <w:tc>
          <w:tcPr>
            <w:tcW w:w="2693"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1、基材：优质环保实木多层板，经过耐酸碱、防虫、防腐处理，含水率达到国家标准，抗弯力强，不易变形。优质脉络石具备 防火、防水、防潮性能，耐候性强，能适应室内外复杂环境 。</w:t>
            </w:r>
            <w:r>
              <w:rPr>
                <w:rFonts w:hint="eastAsia" w:ascii="宋体" w:hAnsi="宋体" w:cs="宋体"/>
                <w:color w:val="000000"/>
                <w:sz w:val="22"/>
                <w:szCs w:val="22"/>
              </w:rPr>
              <w:br/>
            </w:r>
            <w:r>
              <w:rPr>
                <w:rFonts w:hint="eastAsia" w:ascii="宋体" w:hAnsi="宋体" w:cs="宋体"/>
                <w:color w:val="000000"/>
                <w:sz w:val="22"/>
                <w:szCs w:val="22"/>
              </w:rPr>
              <w:t xml:space="preserve">2、层板内衬：15X15mm钢管。                                                                                                                       3、备注：层板含LED灯带。</w:t>
            </w:r>
            <w:r/>
          </w:p>
        </w:tc>
        <w:tc>
          <w:tcPr>
            <w:tcW w:w="156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-265430</wp:posOffset>
                      </wp:positionV>
                      <wp:extent cx="857250" cy="1708150"/>
                      <wp:effectExtent l="0" t="0" r="0" b="6350"/>
                      <wp:wrapNone/>
                      <wp:docPr id="31"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0459" name="图片 171"/>
                              <pic:cNvPicPr>
                                <a:picLocks noChangeAspect="1"/>
                              </pic:cNvPicPr>
                              <pic:nvPr/>
                            </pic:nvPicPr>
                            <pic:blipFill>
                              <a:blip r:embed="rId42"/>
                              <a:stretch/>
                            </pic:blipFill>
                            <pic:spPr bwMode="auto">
                              <a:xfrm>
                                <a:off x="0" y="0"/>
                                <a:ext cx="857250" cy="17081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0.1pt;mso-position-horizontal:absolute;mso-position-vertical-relative:text;margin-top:-20.9pt;mso-position-vertical:absolute;width:67.5pt;height:134.5pt;mso-wrap-distance-left:9.0pt;mso-wrap-distance-top:0.0pt;mso-wrap-distance-right:9.0pt;mso-wrap-distance-bottom:0.0pt;" stroked="f" strokeweight="0.75pt">
                      <v:path textboxrect="0,0,0,0"/>
                      <v:imagedata r:id="rId42" o:title=""/>
                    </v:shape>
                  </w:pict>
                </mc:Fallback>
              </mc:AlternateContent>
            </w:r>
            <w:r/>
          </w:p>
        </w:tc>
        <w:tc>
          <w:tcPr>
            <w:tcW w:w="70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个</w:t>
            </w:r>
            <w:r/>
          </w:p>
        </w:tc>
      </w:tr>
      <w:tr>
        <w:trPr>
          <w:jc w:val="center"/>
          <w:trHeight w:val="420"/>
        </w:trPr>
        <w:tc>
          <w:tcPr>
            <w:tcW w:w="5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W w:w="132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脉络石</w:t>
            </w:r>
            <w:r/>
          </w:p>
        </w:tc>
        <w:tc>
          <w:tcPr>
            <w:tcW w:w="155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20*30</w:t>
            </w:r>
            <w:r/>
          </w:p>
        </w:tc>
        <w:tc>
          <w:tcPr>
            <w:tcW w:w="2693"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竖向平行沟槽脉络肌理，哑光表面</w:t>
            </w:r>
            <w:r/>
          </w:p>
        </w:tc>
        <w:tc>
          <w:tcPr>
            <w:tcW w:w="156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70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块</w:t>
            </w:r>
            <w:r/>
          </w:p>
        </w:tc>
      </w:tr>
      <w:tr>
        <w:trPr>
          <w:jc w:val="center"/>
          <w:trHeight w:val="420"/>
        </w:trPr>
        <w:tc>
          <w:tcPr>
            <w:tcW w:w="5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W w:w="132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藕粉色烤漆板</w:t>
            </w:r>
            <w:r/>
          </w:p>
        </w:tc>
        <w:tc>
          <w:tcPr>
            <w:tcW w:w="155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20*30</w:t>
            </w:r>
            <w:r/>
          </w:p>
        </w:tc>
        <w:tc>
          <w:tcPr>
            <w:tcW w:w="26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水性油漆，实木多层板基材</w:t>
            </w:r>
            <w:r/>
          </w:p>
        </w:tc>
        <w:tc>
          <w:tcPr>
            <w:tcW w:w="156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70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块</w:t>
            </w:r>
            <w:r/>
          </w:p>
        </w:tc>
      </w:tr>
      <w:tr>
        <w:trPr>
          <w:jc w:val="center"/>
          <w:trHeight w:val="420"/>
        </w:trPr>
        <w:tc>
          <w:tcPr>
            <w:tcW w:w="5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132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实木多层板</w:t>
            </w:r>
            <w:r/>
          </w:p>
        </w:tc>
        <w:tc>
          <w:tcPr>
            <w:tcW w:w="155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20*30</w:t>
            </w:r>
            <w:r/>
          </w:p>
        </w:tc>
        <w:tc>
          <w:tcPr>
            <w:tcW w:w="2693" w:type="dxa"/>
            <w:vAlign w:val="center"/>
            <w:textDirection w:val="lrTb"/>
            <w:noWrap/>
          </w:tcPr>
          <w:p>
            <w:pPr>
              <w:jc w:val="center"/>
              <w:widowControl/>
              <w:rPr>
                <w:rFonts w:hint="eastAsia" w:ascii="宋体" w:hAnsi="宋体" w:cs="宋体"/>
                <w:sz w:val="22"/>
                <w:szCs w:val="22"/>
              </w:rPr>
            </w:pPr>
            <w:r>
              <w:rPr>
                <w:rFonts w:hint="eastAsia"/>
              </w:rPr>
              <w:t xml:space="preserve">E0级实木多层板</w:t>
            </w:r>
            <w:r/>
          </w:p>
        </w:tc>
        <w:tc>
          <w:tcPr>
            <w:tcW w:w="156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70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块</w:t>
            </w:r>
            <w:r/>
          </w:p>
        </w:tc>
      </w:tr>
      <w:tr>
        <w:trPr>
          <w:jc w:val="center"/>
          <w:trHeight w:val="420"/>
        </w:trPr>
        <w:tc>
          <w:tcPr>
            <w:tcW w:w="52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W w:w="132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不锈钢</w:t>
            </w:r>
            <w:r/>
          </w:p>
        </w:tc>
        <w:tc>
          <w:tcPr>
            <w:tcW w:w="155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20*30</w:t>
            </w:r>
            <w:r/>
          </w:p>
        </w:tc>
        <w:tc>
          <w:tcPr>
            <w:tcW w:w="2693" w:type="dxa"/>
            <w:vAlign w:val="center"/>
            <w:textDirection w:val="lrTb"/>
            <w:noWrap/>
          </w:tcPr>
          <w:p>
            <w:pPr>
              <w:jc w:val="center"/>
              <w:widowControl/>
              <w:rPr>
                <w:rFonts w:hint="eastAsia" w:ascii="宋体" w:hAnsi="宋体" w:cs="宋体"/>
                <w:sz w:val="22"/>
                <w:szCs w:val="22"/>
              </w:rPr>
            </w:pPr>
            <w:r>
              <w:rPr>
                <w:rFonts w:hint="eastAsia"/>
              </w:rPr>
              <w:t xml:space="preserve">304不锈钢</w:t>
            </w:r>
            <w:r/>
          </w:p>
        </w:tc>
        <w:tc>
          <w:tcPr>
            <w:tcW w:w="156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tcW w:w="70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W w:w="70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块</w:t>
            </w:r>
            <w:r/>
          </w:p>
        </w:tc>
      </w:tr>
    </w:tbl>
    <w:p>
      <w:pPr>
        <w:pStyle w:val="812"/>
      </w:pPr>
      <w:r/>
      <w:r/>
    </w:p>
    <w:p>
      <w:pPr>
        <w:ind w:firstLine="24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（二）提供样品的标识：样品应当注明样品名称、投标人名称、项目编号。</w:t>
      </w:r>
      <w:r/>
    </w:p>
    <w:p>
      <w:pPr>
        <w:ind w:firstLine="240"/>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（三）提供时间：2026年9月</w:t>
      </w:r>
      <w:r>
        <w:rPr>
          <w:rFonts w:hint="eastAsia" w:asciiTheme="minorEastAsia" w:hAnsiTheme="minorEastAsia" w:eastAsiaTheme="minorEastAsia" w:cstheme="minorEastAsia"/>
          <w:sz w:val="24"/>
          <w:highlight w:val="none"/>
        </w:rPr>
        <w:t xml:space="preserve">22日14:30至16:30。</w:t>
      </w:r>
      <w:r/>
    </w:p>
    <w:p>
      <w:pPr>
        <w:ind w:firstLine="24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 xml:space="preserve">（四）提供地点：徐州市新城区新安路5号（市规划馆南侧），徐州市公共资源交易中心3楼320样品室</w:t>
      </w:r>
      <w:r/>
    </w:p>
    <w:p>
      <w:pPr>
        <w:ind w:firstLine="24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（五）样品接收单位：徐州维正工程咨询有限公司</w:t>
      </w:r>
      <w:r/>
    </w:p>
    <w:p>
      <w:pPr>
        <w:ind w:firstLine="480"/>
        <w:rPr>
          <w:rFonts w:hint="default" w:eastAsia="宋体" w:asciiTheme="minorEastAsia" w:hAnsi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联系人：</w:t>
      </w:r>
      <w:r>
        <w:rPr>
          <w:rFonts w:hint="eastAsia" w:asciiTheme="minorEastAsia" w:hAnsiTheme="minorEastAsia" w:cstheme="minorEastAsia"/>
          <w:sz w:val="24"/>
          <w:highlight w:val="none"/>
        </w:rPr>
        <w:t xml:space="preserve">柴莉</w:t>
      </w:r>
      <w:r>
        <w:rPr>
          <w:rFonts w:hint="eastAsia" w:asciiTheme="minorEastAsia" w:hAnsiTheme="minorEastAsia" w:cstheme="minorEastAsia"/>
          <w:sz w:val="24"/>
          <w:highlight w:val="none"/>
          <w:lang w:val="en-US" w:eastAsia="zh-CN"/>
        </w:rPr>
        <w:t xml:space="preserve">/许光停</w:t>
      </w:r>
      <w:r/>
    </w:p>
    <w:p>
      <w:pPr>
        <w:ind w:firstLine="480"/>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联系电话：15852103028</w:t>
      </w:r>
      <w:r>
        <w:rPr>
          <w:rFonts w:hint="eastAsia" w:asciiTheme="minorEastAsia" w:hAnsiTheme="minorEastAsia" w:eastAsiaTheme="minorEastAsia" w:cstheme="minorEastAsia"/>
          <w:sz w:val="24"/>
          <w:highlight w:val="none"/>
          <w:lang w:val="en-US" w:eastAsia="zh-CN"/>
        </w:rPr>
        <w:t xml:space="preserve">/15852337916</w:t>
      </w:r>
      <w:r/>
    </w:p>
    <w:p>
      <w:r/>
      <w:r/>
    </w:p>
    <w:p>
      <w:pPr>
        <w:pStyle w:val="812"/>
      </w:pPr>
      <w:r/>
      <w:r/>
    </w:p>
    <w:p>
      <w:pPr>
        <w:spacing w:line="560" w:lineRule="exact"/>
        <w:rPr>
          <w:rFonts w:ascii="仿宋_GB2312"/>
          <w:b/>
          <w:bCs/>
          <w:sz w:val="32"/>
          <w:szCs w:val="21"/>
        </w:rPr>
      </w:pPr>
      <w:r>
        <w:rPr>
          <w:rFonts w:hint="eastAsia" w:ascii="仿宋_GB2312"/>
          <w:b/>
          <w:bCs/>
          <w:sz w:val="32"/>
          <w:szCs w:val="21"/>
        </w:rPr>
        <w:t xml:space="preserve">注：</w:t>
      </w:r>
      <w:r/>
    </w:p>
    <w:p>
      <w:pPr>
        <w:ind w:firstLine="480"/>
        <w:spacing w:line="560" w:lineRule="exact"/>
        <w:rPr>
          <w:rFonts w:hint="eastAsia" w:ascii="宋体" w:hAnsi="宋体" w:cs="宋体"/>
          <w:sz w:val="24"/>
        </w:rPr>
      </w:pPr>
      <w:r>
        <w:rPr>
          <w:rFonts w:hint="eastAsia" w:ascii="宋体" w:hAnsi="宋体" w:cs="宋体"/>
          <w:sz w:val="24"/>
        </w:rPr>
        <w:t xml:space="preserve">1．投标人提供的样品应包装完好无损，待评审时由评审委员会统一拆封。</w:t>
      </w:r>
      <w:r/>
    </w:p>
    <w:p>
      <w:pPr>
        <w:ind w:firstLine="480"/>
        <w:spacing w:line="560" w:lineRule="exact"/>
        <w:rPr>
          <w:rFonts w:hint="eastAsia" w:ascii="宋体" w:hAnsi="宋体" w:cs="宋体"/>
          <w:sz w:val="24"/>
        </w:rPr>
      </w:pPr>
      <w:r>
        <w:rPr>
          <w:rFonts w:hint="eastAsia" w:ascii="宋体" w:hAnsi="宋体" w:cs="宋体"/>
          <w:sz w:val="24"/>
        </w:rPr>
        <w:t xml:space="preserve">2.中标人提供的样品将由采购人保管，并作为项目验收依据的一部分。中标人提供的样品仅供评审环节对原材料材质、生产工艺进行考察，在实际生产过程中以采购人和中标人商议确定的符合中标人投标文件技术标准的产品作为验收依据。中标人最终提供的货物外观质量、制作工艺等不得低于样品的相关标准。</w:t>
      </w:r>
      <w:r/>
    </w:p>
    <w:p>
      <w:pPr>
        <w:ind w:firstLine="480"/>
        <w:spacing w:line="560" w:lineRule="exact"/>
        <w:rPr>
          <w:rFonts w:hint="eastAsia" w:ascii="宋体" w:hAnsi="宋体" w:cs="宋体"/>
          <w:sz w:val="24"/>
        </w:rPr>
      </w:pPr>
      <w:r>
        <w:rPr>
          <w:rFonts w:hint="eastAsia" w:ascii="宋体" w:hAnsi="宋体" w:cs="宋体"/>
          <w:sz w:val="24"/>
        </w:rPr>
        <w:t xml:space="preserve">3．样品按照招标文件要求制作。</w:t>
      </w:r>
      <w:r/>
    </w:p>
    <w:p>
      <w:pPr>
        <w:ind w:firstLine="480"/>
        <w:spacing w:line="560" w:lineRule="exact"/>
        <w:rPr>
          <w:rFonts w:hint="eastAsia" w:ascii="宋体" w:hAnsi="宋体" w:cs="宋体"/>
          <w:sz w:val="24"/>
        </w:rPr>
      </w:pPr>
      <w:r>
        <w:rPr>
          <w:rFonts w:hint="eastAsia" w:ascii="宋体" w:hAnsi="宋体" w:cs="宋体"/>
          <w:sz w:val="24"/>
        </w:rPr>
        <w:t xml:space="preserve">4．样品退还：非中标候选人提供的样品，应在采购项目中标结果公告期满后7个工作日内到代理机构处领取；中标候选人提供的样品应在采购项目中标结果质疑期满后7个工作日内到代理机构处领取；中标人提供的样品应在合同履行并验收完毕后到采购人处领取。如不在规定时间内取回样品，则视为自动放弃样品的所有权，采购人有权自行处置相关样品。</w:t>
      </w:r>
      <w:r/>
    </w:p>
    <w:p>
      <w:pPr>
        <w:ind w:firstLine="480"/>
        <w:spacing w:line="560" w:lineRule="exact"/>
        <w:rPr>
          <w:rFonts w:hint="eastAsia" w:ascii="宋体" w:hAnsi="宋体" w:cs="宋体"/>
          <w:sz w:val="24"/>
        </w:rPr>
      </w:pPr>
      <w:r>
        <w:rPr>
          <w:rFonts w:hint="eastAsia" w:ascii="宋体" w:hAnsi="宋体" w:cs="宋体"/>
          <w:sz w:val="24"/>
        </w:rPr>
        <w:t xml:space="preserve">5．样品的生产、安装、运输、保管等一切费用由投标人自理。</w:t>
      </w:r>
      <w:r/>
    </w:p>
    <w:p>
      <w:pPr>
        <w:pStyle w:val="820"/>
        <w:spacing w:beforeAutospacing="0" w:afterAutospacing="0" w:line="560" w:lineRule="exact"/>
        <w:shd w:val="clear" w:color="auto" w:fill="ffffff"/>
        <w:widowControl/>
        <w:rPr>
          <w:rFonts w:hint="eastAsia" w:ascii="宋体" w:hAnsi="宋体" w:cs="宋体"/>
          <w:b/>
          <w:bCs/>
          <w:color w:val="0f1115"/>
          <w:shd w:val="clear" w:color="auto" w:fill="ffffff"/>
        </w:rPr>
      </w:pPr>
      <w:r>
        <w:rPr>
          <w:rFonts w:hint="eastAsia" w:ascii="宋体" w:hAnsi="宋体" w:cs="宋体"/>
          <w:b/>
          <w:bCs/>
        </w:rPr>
        <w:t xml:space="preserve">三、</w:t>
      </w:r>
      <w:r>
        <w:rPr>
          <w:rFonts w:hint="eastAsia" w:ascii="宋体" w:hAnsi="宋体" w:cs="宋体"/>
          <w:b/>
          <w:bCs/>
          <w:color w:val="0f1115"/>
          <w:shd w:val="clear" w:color="auto" w:fill="ffffff"/>
        </w:rPr>
        <w:t xml:space="preserve">采购内容及技术要求</w:t>
      </w:r>
      <w:r/>
    </w:p>
    <w:p>
      <w:pPr>
        <w:pStyle w:val="820"/>
        <w:ind w:firstLine="480"/>
        <w:spacing w:beforeAutospacing="0" w:afterAutospacing="0" w:line="560" w:lineRule="exact"/>
        <w:shd w:val="clear" w:color="auto" w:fill="ffffff"/>
        <w:widowControl/>
        <w:rPr>
          <w:rFonts w:hint="eastAsia" w:ascii="宋体" w:hAnsi="宋体" w:cs="宋体"/>
          <w:color w:val="0f1115"/>
          <w:shd w:val="clear" w:color="auto" w:fill="ffffff"/>
        </w:rPr>
      </w:pPr>
      <w:r>
        <w:rPr>
          <w:rFonts w:hint="eastAsia" w:ascii="宋体" w:hAnsi="宋体" w:cs="宋体"/>
          <w:color w:val="0f1115"/>
          <w:shd w:val="clear" w:color="auto" w:fill="ffffff"/>
        </w:rPr>
        <w:t xml:space="preserve">为便于管理和验收，现将采购内容分为以下三大类进行管理：</w:t>
      </w:r>
      <w:r>
        <w:rPr>
          <w:rFonts w:hint="eastAsia" w:ascii="宋体" w:hAnsi="宋体" w:cs="宋体"/>
          <w:color w:val="0f1115"/>
          <w:shd w:val="clear" w:color="auto" w:fill="ffffff"/>
        </w:rPr>
      </w:r>
    </w:p>
    <w:p>
      <w:pPr>
        <w:pStyle w:val="820"/>
        <w:ind w:firstLine="0"/>
        <w:spacing w:beforeAutospacing="0" w:afterAutospacing="0" w:line="560" w:lineRule="exact"/>
        <w:shd w:val="clear" w:color="auto" w:fill="ffffff"/>
        <w:widowControl/>
        <w:rPr>
          <w:rFonts w:hint="eastAsia" w:ascii="宋体" w:hAnsi="宋体" w:cs="宋体"/>
          <w:color w:val="0f1115"/>
        </w:rPr>
      </w:pPr>
      <w:r>
        <w:rPr>
          <w:rFonts w:hint="eastAsia" w:ascii="宋体" w:hAnsi="宋体" w:cs="宋体"/>
          <w:color w:val="0f1115"/>
          <w:shd w:val="clear" w:color="auto" w:fill="ffffff"/>
        </w:rPr>
      </w:r>
      <w:r>
        <w:rPr>
          <w:rFonts w:ascii="SimSun" w:hAnsi="SimSun" w:eastAsia="SimSun" w:cs="SimSun"/>
          <w:b/>
          <w:color w:val="0f1115"/>
          <w:sz w:val="24"/>
          <w:highlight w:val="white"/>
        </w:rPr>
        <w:t xml:space="preserve">（</w:t>
      </w:r>
      <w:r>
        <w:rPr>
          <w:rFonts w:ascii="SimSun" w:hAnsi="SimSun" w:eastAsia="SimSun" w:cs="SimSun"/>
          <w:b/>
          <w:color w:val="0f1115"/>
          <w:sz w:val="24"/>
          <w:highlight w:val="white"/>
        </w:rPr>
        <w:t xml:space="preserve">一</w:t>
      </w:r>
      <w:r>
        <w:rPr>
          <w:rFonts w:ascii="SimSun" w:hAnsi="SimSun" w:eastAsia="SimSun" w:cs="SimSun"/>
          <w:b/>
          <w:color w:val="0f1115"/>
          <w:sz w:val="24"/>
          <w:highlight w:val="white"/>
        </w:rPr>
        <w:t xml:space="preserve">）</w:t>
      </w:r>
      <w:r>
        <w:rPr>
          <w:rFonts w:ascii="SimSun" w:hAnsi="SimSun" w:eastAsia="SimSun" w:cs="SimSun"/>
          <w:b/>
          <w:color w:val="0f1115"/>
          <w:sz w:val="24"/>
          <w:highlight w:val="white"/>
        </w:rPr>
        <w:t xml:space="preserve">定制家具类：</w:t>
      </w:r>
      <w:r>
        <w:rPr>
          <w:rFonts w:ascii="SimSun" w:hAnsi="SimSun" w:eastAsia="SimSun" w:cs="SimSun"/>
          <w:color w:val="0f1115"/>
          <w:sz w:val="24"/>
          <w:highlight w:val="white"/>
        </w:rPr>
        <w:t xml:space="preserve">包含各类高柜、矮柜、展台、阅读桌、服务台等木质及金属类定制家具（对应道具清单序号1-62，</w:t>
      </w:r>
      <w:r>
        <w:rPr>
          <w:rFonts w:ascii="SimSun" w:hAnsi="SimSun" w:eastAsia="SimSun" w:cs="SimSun"/>
          <w:b/>
          <w:color w:val="ee0000"/>
          <w:sz w:val="24"/>
          <w:highlight w:val="white"/>
        </w:rPr>
        <w:t xml:space="preserve">其中序号1-10、12-25、27-32为核心产品</w:t>
      </w:r>
      <w:r>
        <w:rPr>
          <w:rFonts w:ascii="SimSun" w:hAnsi="SimSun" w:eastAsia="SimSun" w:cs="SimSun"/>
          <w:color w:val="0f1115"/>
          <w:sz w:val="24"/>
          <w:highlight w:val="white"/>
        </w:rPr>
        <w:t xml:space="preserve">）；</w:t>
      </w:r>
      <w:r>
        <w:rPr>
          <w:rFonts w:hint="eastAsia" w:ascii="宋体" w:hAnsi="宋体" w:cs="宋体"/>
          <w:color w:val="0f1115"/>
          <w:shd w:val="clear" w:color="auto" w:fill="ffffff"/>
        </w:rPr>
      </w:r>
      <w:r/>
    </w:p>
    <w:p>
      <w:pPr>
        <w:pStyle w:val="820"/>
        <w:ind w:firstLine="0"/>
        <w:spacing w:beforeAutospacing="0" w:afterAutospacing="0" w:line="560" w:lineRule="exact"/>
        <w:shd w:val="clear" w:color="auto" w:fill="ffffff"/>
        <w:widowControl/>
        <w:rPr>
          <w:rFonts w:hint="eastAsia" w:ascii="宋体" w:hAnsi="宋体" w:cs="宋体"/>
          <w:b/>
          <w:bCs/>
          <w:color w:val="0f1115"/>
          <w:sz w:val="24"/>
          <w:szCs w:val="24"/>
          <w:shd w:val="clear" w:color="auto" w:fill="ffffff"/>
        </w:rPr>
      </w:pPr>
      <w:r>
        <w:rPr>
          <w:rFonts w:ascii="SimSun" w:hAnsi="SimSun" w:eastAsia="SimSun" w:cs="SimSun"/>
          <w:b/>
          <w:color w:val="0f1115"/>
          <w:sz w:val="24"/>
          <w:szCs w:val="24"/>
          <w:highlight w:val="none"/>
        </w:rPr>
      </w:r>
      <w:r>
        <w:rPr>
          <w:rFonts w:ascii="SimSun" w:hAnsi="SimSun" w:eastAsia="SimSun" w:cs="SimSun"/>
          <w:b/>
          <w:color w:val="0f1115"/>
          <w:sz w:val="24"/>
          <w:szCs w:val="24"/>
          <w:highlight w:val="white"/>
        </w:rPr>
        <w:t xml:space="preserve">（</w:t>
      </w:r>
      <w:r>
        <w:rPr>
          <w:rFonts w:ascii="SimSun" w:hAnsi="SimSun" w:eastAsia="SimSun" w:cs="SimSun"/>
          <w:b/>
          <w:color w:val="0f1115"/>
          <w:sz w:val="24"/>
          <w:szCs w:val="24"/>
          <w:highlight w:val="white"/>
        </w:rPr>
        <w:t xml:space="preserve">二</w:t>
      </w:r>
      <w:r>
        <w:rPr>
          <w:rFonts w:ascii="SimSun" w:hAnsi="SimSun" w:eastAsia="SimSun" w:cs="SimSun"/>
          <w:b/>
          <w:color w:val="0f1115"/>
          <w:sz w:val="24"/>
          <w:szCs w:val="24"/>
          <w:highlight w:val="white"/>
        </w:rPr>
        <w:t xml:space="preserve">）</w:t>
      </w:r>
      <w:r>
        <w:rPr>
          <w:rFonts w:ascii="SimSun" w:hAnsi="SimSun" w:eastAsia="SimSun" w:cs="SimSun"/>
          <w:b/>
          <w:color w:val="0f1115"/>
          <w:sz w:val="24"/>
          <w:szCs w:val="24"/>
          <w:highlight w:val="white"/>
        </w:rPr>
        <w:t xml:space="preserve">软装家具及配饰类</w:t>
      </w:r>
      <w:r>
        <w:rPr>
          <w:rFonts w:ascii="SimSun" w:hAnsi="SimSun" w:eastAsia="SimSun" w:cs="SimSun"/>
          <w:b/>
          <w:color w:val="0f1115"/>
          <w:sz w:val="21"/>
          <w:highlight w:val="white"/>
        </w:rPr>
        <w:t xml:space="preserve">：</w:t>
      </w:r>
      <w:r>
        <w:rPr>
          <w:rFonts w:ascii="SimSun" w:hAnsi="SimSun" w:eastAsia="SimSun" w:cs="SimSun"/>
          <w:color w:val="0f1115"/>
          <w:sz w:val="24"/>
          <w:szCs w:val="24"/>
          <w:highlight w:val="white"/>
        </w:rPr>
        <w:t xml:space="preserve">包含沙发、座椅、茶几、吧凳、绿植、花箱、摆件、书本道具等</w:t>
      </w:r>
      <w:r>
        <w:rPr>
          <w:rFonts w:ascii="SimSun" w:hAnsi="SimSun" w:eastAsia="SimSun" w:cs="SimSun"/>
          <w:color w:val="0f1115"/>
          <w:sz w:val="24"/>
          <w:szCs w:val="24"/>
          <w:highlight w:val="white"/>
        </w:rPr>
        <w:t xml:space="preserve">（对应软装清单全部内</w:t>
      </w:r>
      <w:r>
        <w:rPr>
          <w:rFonts w:ascii="SimSun" w:hAnsi="SimSun" w:eastAsia="SimSun" w:cs="SimSun"/>
          <w:color w:val="0f1115"/>
          <w:sz w:val="24"/>
          <w:szCs w:val="24"/>
          <w:highlight w:val="white"/>
        </w:rPr>
        <w:t xml:space="preserve">容，</w:t>
      </w:r>
      <w:r>
        <w:rPr>
          <w:rFonts w:ascii="SimSun" w:hAnsi="SimSun" w:eastAsia="SimSun" w:cs="SimSun"/>
          <w:b/>
          <w:color w:val="ee0000"/>
          <w:sz w:val="24"/>
          <w:szCs w:val="24"/>
          <w:highlight w:val="white"/>
        </w:rPr>
        <w:t xml:space="preserve">其中“公区外摆单人椅”“研修区、沙龙区沿窗座位靠背座椅 ”为核心产品</w:t>
      </w:r>
      <w:r>
        <w:rPr>
          <w:rFonts w:ascii="SimSun" w:hAnsi="SimSun" w:eastAsia="SimSun" w:cs="SimSun"/>
          <w:color w:val="0f1115"/>
          <w:sz w:val="24"/>
          <w:szCs w:val="24"/>
          <w:highlight w:val="white"/>
        </w:rPr>
        <w:t xml:space="preserve">）；</w:t>
      </w:r>
      <w:r>
        <w:rPr>
          <w:rFonts w:hint="eastAsia" w:ascii="宋体" w:hAnsi="宋体" w:cs="宋体"/>
          <w:b/>
          <w:bCs/>
          <w:color w:val="0f1115"/>
          <w:sz w:val="24"/>
          <w:szCs w:val="24"/>
          <w:shd w:val="clear" w:color="auto" w:fill="ffffff"/>
        </w:rPr>
      </w:r>
      <w:r>
        <w:rPr>
          <w:rFonts w:hint="eastAsia" w:ascii="宋体" w:hAnsi="宋体" w:cs="宋体"/>
          <w:color w:val="0f1115"/>
          <w:sz w:val="24"/>
          <w:szCs w:val="24"/>
          <w:shd w:val="clear" w:color="auto" w:fill="ffffff"/>
        </w:rPr>
      </w:r>
    </w:p>
    <w:p>
      <w:pPr>
        <w:pStyle w:val="820"/>
        <w:ind w:firstLine="0"/>
        <w:spacing w:beforeAutospacing="0" w:afterAutospacing="0" w:line="560" w:lineRule="exact"/>
        <w:shd w:val="clear" w:color="auto" w:fill="ffffff"/>
        <w:widowControl/>
        <w:rPr>
          <w:rFonts w:hint="eastAsia" w:ascii="宋体" w:hAnsi="宋体" w:cs="宋体"/>
          <w:color w:val="0f1115"/>
        </w:rPr>
      </w:pPr>
      <w:r>
        <w:rPr>
          <w:rFonts w:hint="eastAsia" w:ascii="宋体" w:hAnsi="宋体" w:cs="宋体"/>
          <w:b/>
          <w:bCs/>
          <w:color w:val="0f1115"/>
          <w:shd w:val="clear" w:color="auto" w:fill="ffffff"/>
        </w:rPr>
        <w:t xml:space="preserve">（三）样品类：</w:t>
      </w:r>
      <w:r>
        <w:rPr>
          <w:rFonts w:hint="eastAsia" w:ascii="宋体" w:hAnsi="宋体" w:cs="宋体"/>
          <w:color w:val="0f1115"/>
          <w:shd w:val="clear" w:color="auto" w:fill="ffffff"/>
        </w:rPr>
        <w:t xml:space="preserve">按招标文件要求提供代表性样品，作为原材料材质和工艺标准的参照依据（对应样品清单）。</w:t>
      </w:r>
      <w:r/>
      <w:r/>
    </w:p>
    <w:p>
      <w:pPr>
        <w:pStyle w:val="820"/>
        <w:ind w:firstLine="480"/>
        <w:spacing w:beforeAutospacing="0" w:afterAutospacing="0" w:line="560" w:lineRule="exact"/>
        <w:shd w:val="clear" w:color="auto" w:fill="ffffff"/>
        <w:widowControl/>
        <w:rPr>
          <w:rFonts w:hint="eastAsia" w:ascii="宋体" w:hAnsi="宋体" w:cs="宋体"/>
        </w:rPr>
      </w:pPr>
      <w:r>
        <w:rPr>
          <w:rFonts w:hint="eastAsia" w:ascii="宋体" w:hAnsi="宋体" w:cs="宋体"/>
          <w:color w:val="0f1115"/>
          <w:shd w:val="clear" w:color="auto" w:fill="ffffff"/>
        </w:rPr>
        <w:t xml:space="preserve">说明：道具清单及软装清单的具体技术参数（尺寸、色彩、材质、数量、单位、备注等）详见公告附件，与本文件具有同等法律效力。清单中标注“按实际需求定制”或“按实际需求采购”的项目，最终以采购人现场复核确认的尺寸和数量为准，并按中标单价据实结算。</w:t>
      </w:r>
      <w:r/>
    </w:p>
    <w:p>
      <w:pPr>
        <w:spacing w:line="360" w:lineRule="auto"/>
        <w:rPr>
          <w:rFonts w:hint="eastAsia" w:ascii="宋体" w:hAnsi="宋体" w:cs="宋体"/>
          <w:b/>
          <w:bCs/>
          <w:sz w:val="24"/>
        </w:rPr>
      </w:pPr>
      <w:r>
        <w:rPr>
          <w:rFonts w:hint="eastAsia" w:ascii="宋体" w:hAnsi="宋体" w:cs="宋体"/>
          <w:b/>
          <w:bCs/>
          <w:sz w:val="24"/>
        </w:rPr>
      </w:r>
      <w:r/>
    </w:p>
    <w:p>
      <w:pPr>
        <w:spacing w:line="560" w:lineRule="exact"/>
        <w:rPr>
          <w:rFonts w:hint="eastAsia" w:ascii="宋体" w:hAnsi="宋体" w:cs="宋体"/>
          <w:b/>
          <w:bCs/>
          <w:sz w:val="24"/>
        </w:rPr>
      </w:pPr>
      <w:r>
        <w:rPr>
          <w:rFonts w:hint="eastAsia" w:ascii="宋体" w:hAnsi="宋体" w:cs="宋体"/>
          <w:b/>
          <w:bCs/>
          <w:sz w:val="24"/>
        </w:rPr>
        <w:t xml:space="preserve">四、服务要求</w:t>
      </w:r>
      <w:r/>
    </w:p>
    <w:p>
      <w:pPr>
        <w:spacing w:line="560" w:lineRule="exact"/>
        <w:rPr>
          <w:rFonts w:hint="eastAsia" w:ascii="宋体" w:hAnsi="宋体" w:cs="宋体"/>
          <w:b/>
          <w:sz w:val="24"/>
        </w:rPr>
      </w:pPr>
      <w:r>
        <w:rPr>
          <w:rFonts w:hint="eastAsia" w:ascii="宋体" w:hAnsi="宋体" w:cs="宋体"/>
          <w:b/>
          <w:bCs/>
          <w:sz w:val="24"/>
        </w:rPr>
        <w:t xml:space="preserve">1.服务内容要求</w:t>
      </w:r>
      <w:r/>
    </w:p>
    <w:tbl>
      <w:tblPr>
        <w:tblStyle w:val="798"/>
        <w:tblW w:w="9073" w:type="dxa"/>
        <w:tblInd w:w="-429"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0"/>
        <w:gridCol w:w="1559"/>
        <w:gridCol w:w="6237"/>
      </w:tblGrid>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序号</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符号标识</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服务要求</w:t>
            </w:r>
            <w:r/>
          </w:p>
        </w:tc>
        <w:tc>
          <w:tcPr>
            <w:tcBorders>
              <w:top w:val="single" w:color="auto" w:sz="2" w:space="0"/>
              <w:left w:val="single" w:color="auto" w:sz="2" w:space="0"/>
              <w:bottom w:val="single" w:color="auto" w:sz="2" w:space="0"/>
              <w:right w:val="single" w:color="auto" w:sz="2" w:space="0"/>
            </w:tcBorders>
            <w:tcW w:w="623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服务要求内容</w:t>
            </w:r>
            <w:r/>
          </w:p>
        </w:tc>
      </w:tr>
      <w:tr>
        <w:trPr>
          <w:trHeight w:val="2590"/>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报价要求</w:t>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投标报价为响应本项目全部工作内容的价格体现，应包含但不限于：深化设计、材料、制作、包装、运输、装卸（含二次搬运）、安装调试、检测、验收、培训、售后服务、税费、招标代理服务费及合同实施过程中可预见及不可预见的全部费用。中标后，除采购人书面确认增加采购数量或范围外，中标人不得以任何理由要求追加费用。</w:t>
            </w:r>
            <w:r/>
          </w:p>
        </w:tc>
      </w:tr>
      <w:tr>
        <w:trPr>
          <w:trHeight w:val="2975"/>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产品质量及安全要求</w:t>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numPr>
                <w:ilvl w:val="0"/>
                <w:numId w:val="6"/>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所有产品须为原厂全新未拆封正品，表面无划伤、无碰撞痕迹，权属清晰，不得侵犯他人知识产权。</w:t>
            </w:r>
            <w:r/>
          </w:p>
          <w:p>
            <w:pPr>
              <w:numPr>
                <w:ilvl w:val="0"/>
                <w:numId w:val="6"/>
              </w:numPr>
              <w:spacing w:line="400" w:lineRule="exact"/>
              <w:rPr>
                <w:rFonts w:hint="eastAsia" w:ascii="宋体" w:hAnsi="宋体" w:cs="宋体"/>
                <w:sz w:val="24"/>
              </w:rPr>
            </w:pPr>
            <w:r>
              <w:rPr>
                <w:rFonts w:hint="eastAsia" w:ascii="宋体" w:hAnsi="宋体" w:cs="宋体"/>
                <w:color w:val="0f1115"/>
                <w:sz w:val="24"/>
                <w:shd w:val="clear" w:color="auto" w:fill="ffffff"/>
              </w:rPr>
              <w:t xml:space="preserve">产品须符合国家及行业相关安全、环保、消防等强制性标准。因产品质量问题引发安全事故或造成人身、财产损害的，由中标人承担全部法律责任及赔偿义务。</w:t>
            </w:r>
            <w:r/>
          </w:p>
          <w:p>
            <w:pPr>
              <w:numPr>
                <w:ilvl w:val="0"/>
                <w:numId w:val="6"/>
              </w:numPr>
              <w:spacing w:line="400" w:lineRule="exact"/>
              <w:rPr>
                <w:rFonts w:hint="eastAsia" w:ascii="宋体" w:hAnsi="宋体" w:cs="宋体"/>
                <w:sz w:val="24"/>
              </w:rPr>
            </w:pPr>
            <w:r>
              <w:rPr>
                <w:rFonts w:hint="eastAsia" w:ascii="宋体" w:hAnsi="宋体" w:cs="宋体"/>
                <w:color w:val="0f1115"/>
                <w:sz w:val="24"/>
                <w:shd w:val="clear" w:color="auto" w:fill="ffffff"/>
              </w:rPr>
              <w:t xml:space="preserve">中标人须对其派出的项目实施人员的人身与财产安全负完全责任，并按规定购买相关保险。</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3</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安装调试要求</w:t>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中标人须在采购人要求的期限内完成对产品的安装与调试，达到招标文件和中标人投标文件承诺的要求和标准，并保证产品的正常使用。</w:t>
            </w:r>
            <w:r/>
          </w:p>
          <w:p>
            <w:pPr>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color w:val="0f1115"/>
                <w:sz w:val="24"/>
                <w:shd w:val="clear" w:color="auto" w:fill="ffffff"/>
              </w:rPr>
              <w:t xml:space="preserve">中标人须在采购人下达送货通知后的规定时限内，派遣专业技术人员完成现场安装与调试，确保产品正常使用。</w:t>
            </w:r>
            <w:r/>
          </w:p>
          <w:p>
            <w:pP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color w:val="0f1115"/>
                <w:sz w:val="24"/>
                <w:shd w:val="clear" w:color="auto" w:fill="ffffff"/>
              </w:rPr>
              <w:t xml:space="preserve">中标人对安装施工方案的安全性、可靠性负全责，须为施工人员办理工伤保险，承担施工期间出现的一切人身伤害和财产损失责任。</w:t>
            </w:r>
            <w:r/>
          </w:p>
          <w:p>
            <w:pP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color w:val="0f1115"/>
                <w:sz w:val="24"/>
                <w:shd w:val="clear" w:color="auto" w:fill="ffffff"/>
              </w:rPr>
              <w:t xml:space="preserve">安装调试期间发现产品存在质量缺陷的，采购人有权要求中标人立即更换，验收期限不予顺延；因中标人指导错误或提供资料有误造成采购人损失的，中标人须全额赔偿。</w:t>
            </w:r>
            <w:r/>
          </w:p>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4.安装期间产生的包装废弃物及施工垃圾，由中标人每日清理完毕，否则采购人有权委托第三方清理，费用由中标人承担，并可按合同约定处以违约金。</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192"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技术深化与图纸设计要求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中标人应在签订合同后7日内，结合现场实测数据，完成本项目低幼区、少儿区、成人阅读区、研修区、</w:t>
            </w:r>
            <w:r>
              <w:rPr>
                <w:rFonts w:hint="eastAsia" w:ascii="宋体" w:hAnsi="宋体" w:cs="宋体"/>
                <w:sz w:val="24"/>
                <w:shd w:val="clear" w:color="auto" w:fill="ffffff"/>
              </w:rPr>
              <w:t xml:space="preserve">多元区</w:t>
            </w:r>
            <w:r>
              <w:rPr>
                <w:rFonts w:hint="eastAsia" w:ascii="宋体" w:hAnsi="宋体" w:cs="宋体"/>
                <w:color w:val="0f1115"/>
                <w:sz w:val="24"/>
                <w:shd w:val="clear" w:color="auto" w:fill="ffffff"/>
              </w:rPr>
              <w:t xml:space="preserve">等各功能区域的家具平面布置图及效果图深化设计，提交采购人审核确认后方可组织生产。深化设计须与现场装修风格、空间尺度、动线布局相匹配。</w:t>
            </w:r>
            <w:r/>
          </w:p>
        </w:tc>
      </w:tr>
      <w:tr>
        <w:trPr>
          <w:trHeight w:val="3790"/>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5</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96"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原材料及生产过程管理要求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1.中标人备齐原材料后，须提前通知采购人进行现场核验，重点核查原材料品种、规格、品牌、数量及质量是否与投标文件一致。采购人可对原材料进行封样标记。</w:t>
            </w:r>
            <w:r/>
          </w:p>
          <w:p>
            <w:p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2.采购人有权在原材料仓库或生产线上随机抽取样品，委托具备资质的第三方检测机构进行检测。检测结果不符合国家/行业标准或投标文件承诺的，中标人须立即整改并承担由此造成的工期延误责任。</w:t>
            </w:r>
            <w:r/>
          </w:p>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3.中标人须按排产计划组织生产，采购人有权随时赴生产现场抽查，中标人应积极配合并提供必要便利。</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6</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192"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除甲醛及环保要求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中标人须在货物生产完成后、交付安装前，对所有木质及软包类成品进行不少于一次的光触媒除甲醛处理，确保室内空气质量符合《民用建筑工程室内环境污染控制标准》（GB 50325）等相关标准。相关费用已包含在投标报价中。（投标时须提供承诺函并加盖公章）</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7</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96"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成品保护及现场管理要求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numPr>
                <w:ilvl w:val="0"/>
                <w:numId w:val="7"/>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中标人须指派具有经验的项目经理驻场，统筹协调运输、搬运、安装、测试、验收等全部工作。</w:t>
            </w:r>
            <w:r/>
          </w:p>
          <w:p>
            <w:pPr>
              <w:numPr>
                <w:ilvl w:val="0"/>
                <w:numId w:val="7"/>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搬运及安装过程中，中标人须采取有效措施保护现场已完成的其他分项工程（如墙面、地面、门窗等），因中标人操作不当造成损坏的，由中标人承担修复或赔偿责任。</w:t>
            </w:r>
            <w:r/>
          </w:p>
          <w:p>
            <w:pPr>
              <w:numPr>
                <w:ilvl w:val="0"/>
                <w:numId w:val="7"/>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中标人须设专职成品保护人员，对已安装家具进行巡视看护，直至项目最终验收移交完成。</w:t>
            </w:r>
            <w:r/>
          </w:p>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4.中标人须服从现场总包单位的管理安排，遵守文明施工及消防管理规定。</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8</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96"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售后服务要求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numPr>
                <w:ilvl w:val="0"/>
                <w:numId w:val="8"/>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质保期内，因产品质量缺陷导致的任何问题，中标人须免费提供包修、包换、包退服务。</w:t>
            </w:r>
            <w:r/>
          </w:p>
          <w:p>
            <w:pPr>
              <w:numPr>
                <w:ilvl w:val="0"/>
                <w:numId w:val="8"/>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同一产品经中标人两次维修仍无法达到约定质量标准的，采购人有权要求退货并追究违约责任。</w:t>
            </w:r>
            <w:r/>
          </w:p>
          <w:p>
            <w:pPr>
              <w:numPr>
                <w:ilvl w:val="0"/>
                <w:numId w:val="8"/>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中标人须提供长期稳定的易损件及专用配件供应保障。</w:t>
            </w:r>
            <w:r/>
          </w:p>
          <w:p>
            <w:pPr>
              <w:numPr>
                <w:ilvl w:val="0"/>
                <w:numId w:val="8"/>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维修响应时间：接到通知后2小时内响应，48小时内到达现场处理（含节假日）。（投标时须提供承诺函并加盖公章）</w:t>
            </w:r>
            <w:r/>
          </w:p>
          <w:p>
            <w:pPr>
              <w:numPr>
                <w:ilvl w:val="0"/>
                <w:numId w:val="8"/>
              </w:numPr>
              <w:spacing w:line="400" w:lineRule="exact"/>
              <w:rPr>
                <w:rFonts w:hint="eastAsia" w:ascii="宋体" w:hAnsi="宋体" w:cs="宋体"/>
                <w:sz w:val="24"/>
              </w:rPr>
            </w:pPr>
            <w:r>
              <w:rPr>
                <w:rFonts w:hint="eastAsia" w:ascii="宋体" w:hAnsi="宋体" w:cs="宋体"/>
                <w:color w:val="0f1115"/>
                <w:sz w:val="24"/>
                <w:shd w:val="clear" w:color="auto" w:fill="ffffff"/>
              </w:rPr>
              <w:t xml:space="preserve">中标人须指派专人对接售后服务事宜，并提供联络方式。</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9</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96"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家具尺寸及数量调整说明</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numPr>
                <w:ilvl w:val="0"/>
                <w:numId w:val="9"/>
              </w:numPr>
              <w:spacing w:line="400" w:lineRule="exact"/>
              <w:rPr>
                <w:rFonts w:hint="eastAsia" w:ascii="宋体" w:hAnsi="宋体" w:cs="宋体"/>
                <w:color w:val="0f1115"/>
                <w:sz w:val="24"/>
                <w:shd w:val="clear" w:color="auto" w:fill="ffffff"/>
              </w:rPr>
            </w:pPr>
            <w:r>
              <w:rPr>
                <w:rFonts w:hint="eastAsia" w:ascii="宋体" w:hAnsi="宋体" w:cs="宋体"/>
                <w:color w:val="0f1115"/>
                <w:sz w:val="24"/>
                <w:shd w:val="clear" w:color="auto" w:fill="ffffff"/>
              </w:rPr>
              <w:t xml:space="preserve">清单中所列尺寸均为参考尺寸，最终以现场复核实测为准。若尺寸偏差在±15%以内，中标价格不作调整。</w:t>
            </w:r>
            <w:r/>
          </w:p>
          <w:p>
            <w:pPr>
              <w:numPr>
                <w:ilvl w:val="0"/>
                <w:numId w:val="9"/>
              </w:numPr>
              <w:spacing w:line="400" w:lineRule="exact"/>
              <w:rPr>
                <w:rFonts w:hint="eastAsia" w:ascii="宋体" w:hAnsi="宋体" w:cs="宋体"/>
                <w:sz w:val="24"/>
              </w:rPr>
            </w:pPr>
            <w:r>
              <w:rPr>
                <w:rFonts w:hint="eastAsia" w:ascii="宋体" w:hAnsi="宋体" w:cs="宋体"/>
                <w:color w:val="0f1115"/>
                <w:sz w:val="24"/>
                <w:shd w:val="clear" w:color="auto" w:fill="ffffff"/>
              </w:rPr>
              <w:t xml:space="preserve">本次采购数量为预估数量，采购人有权根据实际需求调整采购数量，最终按中标单价据实结算。</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10</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192"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电工资质要求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本项目涉及电力安装及调试工作，中标人须安排持有有效电工证书的人员进行施工，并在进场施工前向采购人提交证书复印件核验。</w:t>
            </w:r>
            <w:r>
              <w:rPr>
                <w:rFonts w:hint="eastAsia" w:ascii="宋体" w:hAnsi="宋体" w:cs="宋体"/>
                <w:b/>
                <w:bCs/>
                <w:color w:val="0f1115"/>
                <w:sz w:val="24"/>
                <w:shd w:val="clear" w:color="auto" w:fill="ffffff"/>
              </w:rPr>
              <w:t xml:space="preserve">（投标时须提供承诺函并加盖公章）</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11</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192" w:line="336" w:lineRule="atLeast"/>
              <w:shd w:val="clear" w:color="auto" w:fill="ffffff"/>
              <w:widowControl/>
              <w:rPr>
                <w:rFonts w:ascii="宋体" w:hAnsi="宋体" w:cs="宋体"/>
                <w:color w:val="0f1115"/>
                <w:sz w:val="24"/>
                <w:szCs w:val="24"/>
              </w:rPr>
            </w:pPr>
            <w:r>
              <w:rPr>
                <w:rFonts w:hint="eastAsia" w:ascii="宋体" w:hAnsi="宋体" w:cs="宋体"/>
                <w:color w:val="0f1115"/>
                <w:sz w:val="24"/>
                <w:szCs w:val="24"/>
                <w:shd w:val="clear" w:color="auto" w:fill="ffffff"/>
              </w:rPr>
              <w:t xml:space="preserve">检测报告真实性要求</w:t>
            </w:r>
            <w:r/>
          </w:p>
          <w:p>
            <w:pPr>
              <w:jc w:val="center"/>
              <w:spacing w:line="400" w:lineRule="exact"/>
              <w:rPr>
                <w:rFonts w:hint="eastAsia" w:ascii="宋体" w:hAnsi="宋体" w:cs="宋体"/>
                <w:sz w:val="24"/>
              </w:rPr>
            </w:pPr>
            <w:r>
              <w:rPr>
                <w:rFonts w:hint="eastAsia" w:ascii="宋体" w:hAnsi="宋体" w:cs="宋体"/>
                <w:sz w:val="24"/>
              </w:rPr>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中标人须保证所提供所有检测报告真实、合法、有效，检测机构须具备相应资质且覆盖本项目采购标的物的检测能力范围。中标后，应按采购人要求提交原件核验，并提供全国认证认可信息公共服务平台查询截图</w:t>
            </w:r>
            <w:r>
              <w:rPr>
                <w:rFonts w:hint="eastAsia" w:ascii="宋体" w:hAnsi="宋体" w:cs="宋体"/>
                <w:sz w:val="24"/>
              </w:rPr>
              <w:t xml:space="preserve">（认监委官网http://cx .cnca.cn），查询截图并加盖投标人公章</w:t>
            </w:r>
            <w:r>
              <w:rPr>
                <w:rFonts w:hint="eastAsia" w:ascii="宋体" w:hAnsi="宋体" w:cs="宋体"/>
                <w:color w:val="0f1115"/>
                <w:sz w:val="24"/>
                <w:shd w:val="clear" w:color="auto" w:fill="ffffff"/>
              </w:rPr>
              <w:t xml:space="preserve">。无法提供或经查证为虚假报告的，视为提供虚假材料谋取中标，依法承担相应法律责任。</w:t>
            </w:r>
            <w:r>
              <w:rPr>
                <w:rFonts w:hint="eastAsia" w:ascii="宋体" w:hAnsi="宋体" w:cs="宋体"/>
                <w:b/>
                <w:bCs/>
                <w:color w:val="0f1115"/>
                <w:sz w:val="24"/>
                <w:shd w:val="clear" w:color="auto" w:fill="ffffff"/>
              </w:rPr>
              <w:t xml:space="preserve">（投标时须提供承诺函并加盖公章）</w:t>
            </w:r>
            <w:r/>
          </w:p>
        </w:tc>
      </w:tr>
      <w:tr>
        <w:trPr>
          <w:trHeight w:val="891"/>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12</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pStyle w:val="791"/>
              <w:jc w:val="center"/>
              <w:keepLines w:val="0"/>
              <w:keepNext w:val="0"/>
              <w:spacing w:before="192" w:after="192" w:line="336" w:lineRule="atLeast"/>
              <w:shd w:val="clear" w:color="auto" w:fill="ffffff"/>
              <w:widowControl/>
              <w:rPr>
                <w:rFonts w:ascii="宋体" w:hAnsi="宋体" w:cs="宋体"/>
                <w:sz w:val="24"/>
                <w:szCs w:val="24"/>
              </w:rPr>
            </w:pPr>
            <w:r>
              <w:rPr>
                <w:rFonts w:hint="eastAsia" w:ascii="宋体" w:hAnsi="宋体" w:cs="宋体"/>
                <w:color w:val="0f1115"/>
                <w:sz w:val="24"/>
                <w:szCs w:val="24"/>
                <w:shd w:val="clear" w:color="auto" w:fill="ffffff"/>
              </w:rPr>
              <w:t xml:space="preserve">标准适用   说明</w:t>
            </w:r>
            <w:r/>
          </w:p>
        </w:tc>
        <w:tc>
          <w:tcPr>
            <w:tcBorders>
              <w:top w:val="single" w:color="auto" w:sz="2" w:space="0"/>
              <w:left w:val="single" w:color="auto" w:sz="2" w:space="0"/>
              <w:bottom w:val="single" w:color="auto" w:sz="2" w:space="0"/>
              <w:right w:val="single" w:color="auto" w:sz="2" w:space="0"/>
            </w:tcBorders>
            <w:tcW w:w="6237"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本项目技术要求中引用的国家标准、行业标准，在项目实施过程中如有新版标准出台，以最新版本为准。</w:t>
            </w:r>
            <w:r/>
          </w:p>
        </w:tc>
      </w:tr>
    </w:tbl>
    <w:p>
      <w:pPr>
        <w:spacing w:line="560" w:lineRule="exact"/>
        <w:rPr>
          <w:rFonts w:hint="eastAsia" w:ascii="宋体" w:hAnsi="宋体" w:cs="宋体"/>
          <w:b/>
          <w:sz w:val="24"/>
        </w:rPr>
      </w:pPr>
      <w:r>
        <w:rPr>
          <w:rFonts w:hint="eastAsia" w:ascii="宋体" w:hAnsi="宋体" w:cs="宋体"/>
          <w:b/>
          <w:sz w:val="24"/>
        </w:rPr>
      </w:r>
      <w:r/>
    </w:p>
    <w:p>
      <w:pPr>
        <w:spacing w:line="560" w:lineRule="exact"/>
        <w:rPr>
          <w:rFonts w:hint="eastAsia" w:ascii="宋体" w:hAnsi="宋体" w:cs="宋体"/>
          <w:sz w:val="24"/>
        </w:rPr>
      </w:pPr>
      <w:r>
        <w:rPr>
          <w:rFonts w:hint="eastAsia" w:ascii="宋体" w:hAnsi="宋体" w:cs="宋体"/>
          <w:b/>
          <w:sz w:val="24"/>
        </w:rPr>
        <w:t xml:space="preserve">2.商务要求</w:t>
      </w:r>
      <w:r/>
    </w:p>
    <w:tbl>
      <w:tblPr>
        <w:tblStyle w:val="798"/>
        <w:tblW w:w="9073" w:type="dxa"/>
        <w:tblInd w:w="-429"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0"/>
        <w:gridCol w:w="1700"/>
        <w:gridCol w:w="6096"/>
      </w:tblGrid>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序号</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符号标识</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商务要求</w:t>
            </w:r>
            <w:r/>
          </w:p>
        </w:tc>
        <w:tc>
          <w:tcPr>
            <w:tcBorders>
              <w:top w:val="single" w:color="auto" w:sz="2" w:space="0"/>
              <w:left w:val="single" w:color="auto" w:sz="2" w:space="0"/>
              <w:bottom w:val="single" w:color="auto" w:sz="2" w:space="0"/>
              <w:right w:val="single" w:color="auto" w:sz="2" w:space="0"/>
            </w:tcBorders>
            <w:tcW w:w="609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商务要求内容</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交货时间</w:t>
            </w:r>
            <w:r/>
          </w:p>
        </w:tc>
        <w:tc>
          <w:tcPr>
            <w:tcBorders>
              <w:top w:val="single" w:color="auto" w:sz="2" w:space="0"/>
              <w:left w:val="single" w:color="auto" w:sz="2" w:space="0"/>
              <w:bottom w:val="single" w:color="auto" w:sz="2" w:space="0"/>
              <w:right w:val="single" w:color="auto" w:sz="2" w:space="0"/>
            </w:tcBorders>
            <w:tcW w:w="6096"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合同签订后，中标人须在收到采购人《生产通知》后</w:t>
            </w:r>
            <w:r>
              <w:rPr>
                <w:rFonts w:hint="eastAsia" w:ascii="宋体" w:hAnsi="宋体" w:cs="宋体"/>
                <w:b/>
                <w:bCs/>
                <w:color w:val="0f1115"/>
                <w:sz w:val="24"/>
                <w:shd w:val="clear" w:color="auto" w:fill="ffffff"/>
              </w:rPr>
              <w:t xml:space="preserve">30天内</w:t>
            </w:r>
            <w:r>
              <w:rPr>
                <w:rFonts w:hint="eastAsia" w:ascii="宋体" w:hAnsi="宋体" w:cs="宋体"/>
                <w:color w:val="0f1115"/>
                <w:sz w:val="24"/>
                <w:shd w:val="clear" w:color="auto" w:fill="ffffff"/>
              </w:rPr>
              <w:t xml:space="preserve">完成生产；收到采购人《送货通知》后</w:t>
            </w:r>
            <w:r>
              <w:rPr>
                <w:rFonts w:hint="eastAsia" w:ascii="宋体" w:hAnsi="宋体" w:cs="宋体"/>
                <w:b/>
                <w:bCs/>
                <w:color w:val="0f1115"/>
                <w:sz w:val="24"/>
                <w:shd w:val="clear" w:color="auto" w:fill="ffffff"/>
              </w:rPr>
              <w:t xml:space="preserve">15天内</w:t>
            </w:r>
            <w:r>
              <w:rPr>
                <w:rFonts w:hint="eastAsia" w:ascii="宋体" w:hAnsi="宋体" w:cs="宋体"/>
                <w:color w:val="0f1115"/>
                <w:sz w:val="24"/>
                <w:shd w:val="clear" w:color="auto" w:fill="ffffff"/>
              </w:rPr>
              <w:t xml:space="preserve">完成全部货物的送达及安装调试</w:t>
            </w:r>
            <w:r>
              <w:rPr>
                <w:rFonts w:hint="eastAsia" w:ascii="宋体" w:hAnsi="宋体" w:cs="宋体"/>
                <w:sz w:val="24"/>
              </w:rPr>
              <w:t xml:space="preserve">。</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交货地点</w:t>
            </w:r>
            <w:r/>
          </w:p>
        </w:tc>
        <w:tc>
          <w:tcPr>
            <w:tcBorders>
              <w:top w:val="single" w:color="auto" w:sz="2" w:space="0"/>
              <w:left w:val="single" w:color="auto" w:sz="2" w:space="0"/>
              <w:bottom w:val="single" w:color="auto" w:sz="2" w:space="0"/>
              <w:right w:val="single" w:color="auto" w:sz="2" w:space="0"/>
            </w:tcBorders>
            <w:tcW w:w="6096"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徐州市云龙新城区唐盛路7号3楼</w:t>
            </w:r>
            <w:r>
              <w:rPr>
                <w:rFonts w:hint="eastAsia" w:ascii="宋体" w:hAnsi="宋体" w:cs="宋体"/>
                <w:color w:val="0f1115"/>
                <w:sz w:val="24"/>
                <w:shd w:val="clear" w:color="auto" w:fill="ffffff"/>
              </w:rPr>
              <w:t xml:space="preserve">（采购人指定具体位置）。</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3</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验收、交付标准和方法</w:t>
            </w:r>
            <w:r/>
          </w:p>
        </w:tc>
        <w:tc>
          <w:tcPr>
            <w:tcBorders>
              <w:top w:val="single" w:color="auto" w:sz="2" w:space="0"/>
              <w:left w:val="single" w:color="auto" w:sz="2" w:space="0"/>
              <w:bottom w:val="single" w:color="auto" w:sz="2" w:space="0"/>
              <w:right w:val="single" w:color="auto" w:sz="2" w:space="0"/>
            </w:tcBorders>
            <w:tcW w:w="6096"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采取全过程监督、分阶段按批次验收，严把原材料质量关和生产关。 </w:t>
            </w:r>
            <w:r/>
          </w:p>
          <w:p>
            <w:pPr>
              <w:numPr>
                <w:ilvl w:val="0"/>
                <w:numId w:val="10"/>
              </w:numP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原材料验收 ：</w:t>
            </w:r>
            <w:r/>
          </w:p>
          <w:p>
            <w:pPr>
              <w:numPr>
                <w:ilvl w:val="1"/>
                <w:numId w:val="10"/>
              </w:numPr>
              <w:spacing w:line="400" w:lineRule="exact"/>
              <w:rPr>
                <w:rFonts w:hint="eastAsia" w:ascii="宋体" w:hAnsi="宋体" w:cs="宋体"/>
                <w:sz w:val="24"/>
              </w:rPr>
            </w:pPr>
            <w:r>
              <w:rPr>
                <w:rFonts w:hint="eastAsia" w:ascii="宋体" w:hAnsi="宋体" w:cs="宋体"/>
                <w:sz w:val="24"/>
              </w:rPr>
              <w:t xml:space="preserve">中标人完成备货后，应及时通知采购人，采购人前往原材料仓库进行验收，重点验收原材料是否按照生产清单足量备齐、原材料型号（品种）是否与投标文件相符、原材料质量是否符合投标文件标准。</w:t>
            </w:r>
            <w:r/>
          </w:p>
          <w:p>
            <w:pPr>
              <w:numPr>
                <w:ilvl w:val="1"/>
                <w:numId w:val="10"/>
              </w:numPr>
              <w:spacing w:line="400" w:lineRule="exact"/>
              <w:rPr>
                <w:rFonts w:hint="eastAsia" w:ascii="宋体" w:hAnsi="宋体" w:cs="宋体"/>
                <w:sz w:val="24"/>
              </w:rPr>
            </w:pPr>
            <w:r>
              <w:rPr>
                <w:rFonts w:hint="eastAsia" w:ascii="宋体" w:hAnsi="宋体" w:cs="宋体"/>
                <w:sz w:val="24"/>
              </w:rPr>
              <w:t xml:space="preserve"> 采购人可前往中标人原材料仓库，清点原材料数量，并做封存标记；数量不足的，中标人应及时补齐，补齐后再次通知采购人进行实地验收。</w:t>
            </w:r>
            <w:r/>
          </w:p>
          <w:p>
            <w:pPr>
              <w:numPr>
                <w:ilvl w:val="1"/>
                <w:numId w:val="10"/>
              </w:numPr>
              <w:spacing w:line="400" w:lineRule="exact"/>
              <w:rPr>
                <w:rFonts w:hint="eastAsia" w:ascii="宋体" w:hAnsi="宋体" w:cs="宋体"/>
                <w:sz w:val="24"/>
              </w:rPr>
            </w:pPr>
            <w:r>
              <w:rPr>
                <w:rFonts w:hint="eastAsia" w:ascii="宋体" w:hAnsi="宋体" w:cs="宋体"/>
                <w:sz w:val="24"/>
              </w:rPr>
              <w:t xml:space="preserve">采购人可在原材料中随机抽取部分产品（主要是木制品、金属件、面料、海绵等），委托第三方检测机构对原材料进行专业检测。检测结果不符合国家、行业标准或投标文件承诺的，中标人须立即整改，按相关标准和承诺重新备货；因此导致延误工期的，采购人有权要求中标人支付合同总金额的1%的违约金。</w:t>
            </w:r>
            <w:r/>
          </w:p>
          <w:p>
            <w:pPr>
              <w:numPr>
                <w:ilvl w:val="0"/>
                <w:numId w:val="10"/>
              </w:numPr>
              <w:spacing w:line="400" w:lineRule="exact"/>
              <w:rPr>
                <w:rFonts w:hint="eastAsia" w:ascii="宋体" w:hAnsi="宋体" w:cs="宋体"/>
                <w:b/>
                <w:bCs/>
                <w:sz w:val="24"/>
              </w:rPr>
            </w:pPr>
            <w:r>
              <w:rPr>
                <w:rFonts w:hint="eastAsia" w:ascii="宋体" w:hAnsi="宋体" w:cs="宋体"/>
                <w:b/>
                <w:bCs/>
                <w:sz w:val="24"/>
              </w:rPr>
              <w:t xml:space="preserve">生产过程验收： </w:t>
            </w:r>
            <w:r/>
          </w:p>
          <w:p>
            <w:pPr>
              <w:spacing w:line="400" w:lineRule="exact"/>
              <w:rPr>
                <w:rFonts w:hint="eastAsia" w:ascii="宋体" w:hAnsi="宋体" w:cs="宋体"/>
                <w:sz w:val="24"/>
              </w:rPr>
            </w:pPr>
            <w:r>
              <w:rPr>
                <w:rFonts w:hint="eastAsia" w:ascii="宋体" w:hAnsi="宋体" w:cs="宋体"/>
                <w:sz w:val="24"/>
              </w:rPr>
              <w:t xml:space="preserve">2.1中标人应严格按照排产计划组织生产，采购人可随机赴中标人生产车间检查、抽查，重点检查是否按照计划组织生产、招标文件要求或投标文件承诺的原材料进行生产，中标人应积极配合。</w:t>
            </w:r>
            <w:r/>
          </w:p>
          <w:p>
            <w:pPr>
              <w:spacing w:line="400" w:lineRule="exact"/>
              <w:rPr>
                <w:rFonts w:hint="eastAsia" w:ascii="宋体" w:hAnsi="宋体" w:cs="宋体"/>
                <w:sz w:val="24"/>
              </w:rPr>
            </w:pPr>
            <w:r>
              <w:rPr>
                <w:rFonts w:hint="eastAsia" w:ascii="宋体" w:hAnsi="宋体" w:cs="宋体"/>
                <w:sz w:val="24"/>
              </w:rPr>
              <w:t xml:space="preserve"> 2.2采购人可从生产线中随机抽取部分原材料，委托第三方检测机构，对样品进行专业检测。检测结果不符合国家、行业标准或投标文件承诺的，中标人须立即整改，使用符合相关标准和承诺的原材料进行生产；因此导致延误工期的，采购人有权要求中标人支付合同总金额的2%的违约金。 </w:t>
            </w:r>
            <w:r/>
          </w:p>
          <w:p>
            <w:pPr>
              <w:numPr>
                <w:ilvl w:val="0"/>
                <w:numId w:val="10"/>
              </w:numPr>
              <w:spacing w:line="400" w:lineRule="exact"/>
              <w:rPr>
                <w:rFonts w:hint="eastAsia" w:ascii="宋体" w:hAnsi="宋体" w:cs="宋体"/>
                <w:sz w:val="24"/>
              </w:rPr>
            </w:pPr>
            <w:r>
              <w:rPr>
                <w:rFonts w:hint="eastAsia" w:ascii="宋体" w:hAnsi="宋体" w:cs="宋体"/>
                <w:b/>
                <w:bCs/>
                <w:sz w:val="24"/>
              </w:rPr>
              <w:t xml:space="preserve">通风敞放验收：</w:t>
            </w:r>
            <w:r>
              <w:rPr>
                <w:rFonts w:hint="eastAsia" w:ascii="宋体" w:hAnsi="宋体" w:cs="宋体"/>
                <w:sz w:val="24"/>
              </w:rPr>
              <w:t xml:space="preserve">中标人未按要求对原材料和成品进行通风敞放的，采购人有权要求中标人整改，因此导致延误工期的，每延迟一日，按合同总金额的0.05%支付违约金。若中标人拒不整改，采购人有权单方面解除合同并要求中标人支付合同总金额的10%的违约金。违约金不足以弥补采购人损失的，中标人还应当赔偿采购人损失。</w:t>
            </w:r>
            <w:r/>
          </w:p>
          <w:p>
            <w:pPr>
              <w:numPr>
                <w:ilvl w:val="0"/>
                <w:numId w:val="10"/>
              </w:numPr>
              <w:spacing w:line="400" w:lineRule="exact"/>
              <w:rPr>
                <w:rFonts w:hint="eastAsia" w:ascii="宋体" w:hAnsi="宋体" w:cs="宋体"/>
                <w:sz w:val="24"/>
              </w:rPr>
            </w:pPr>
            <w:r>
              <w:rPr>
                <w:rFonts w:hint="eastAsia" w:ascii="宋体" w:hAnsi="宋体" w:cs="宋体"/>
                <w:b/>
                <w:bCs/>
                <w:sz w:val="24"/>
              </w:rPr>
              <w:t xml:space="preserve">项目最终验收 ：</w:t>
            </w:r>
            <w:r/>
          </w:p>
          <w:p>
            <w:pPr>
              <w:numPr>
                <w:ilvl w:val="1"/>
                <w:numId w:val="10"/>
              </w:numPr>
              <w:spacing w:line="400" w:lineRule="exact"/>
              <w:rPr>
                <w:rFonts w:hint="eastAsia" w:ascii="宋体" w:hAnsi="宋体" w:cs="宋体"/>
                <w:sz w:val="24"/>
              </w:rPr>
            </w:pPr>
            <w:r>
              <w:rPr>
                <w:rFonts w:hint="eastAsia" w:ascii="宋体" w:hAnsi="宋体" w:cs="宋体"/>
                <w:sz w:val="24"/>
              </w:rPr>
              <w:t xml:space="preserve">全部成品安装完成后，由采购人进行不少于30天的试用。 </w:t>
            </w:r>
            <w:r/>
          </w:p>
          <w:p>
            <w:pPr>
              <w:numPr>
                <w:ilvl w:val="1"/>
                <w:numId w:val="10"/>
              </w:numPr>
              <w:spacing w:line="400" w:lineRule="exact"/>
              <w:rPr>
                <w:rFonts w:hint="eastAsia" w:ascii="宋体" w:hAnsi="宋体" w:cs="宋体"/>
                <w:sz w:val="24"/>
              </w:rPr>
            </w:pPr>
            <w:r>
              <w:rPr>
                <w:rFonts w:hint="eastAsia" w:ascii="宋体" w:hAnsi="宋体" w:cs="宋体"/>
                <w:sz w:val="24"/>
              </w:rPr>
              <w:t xml:space="preserve">试用期间，出现质量问题，采购人要求中标人修理或换货的，中标人须及时完成；货物经中标人2次维修仍不能达到国家标准、行业标准或投标文件承诺的，或中标人未在采购人要求的合理期间内完成货物修理、更换的，采购人有权要求退货、拒绝支付相关货物价款，并要求中标人支付合同总金额的20%的违约金，违约金不足以弥补采购人损失的，中标人还应当赔偿采购人损失。</w:t>
            </w:r>
            <w:r/>
          </w:p>
          <w:p>
            <w:pPr>
              <w:numPr>
                <w:ilvl w:val="1"/>
                <w:numId w:val="10"/>
              </w:numPr>
              <w:spacing w:line="400" w:lineRule="exact"/>
              <w:rPr>
                <w:rFonts w:hint="eastAsia" w:ascii="宋体" w:hAnsi="宋体" w:cs="宋体"/>
                <w:sz w:val="24"/>
              </w:rPr>
            </w:pPr>
            <w:r>
              <w:rPr>
                <w:rFonts w:hint="eastAsia" w:ascii="宋体" w:hAnsi="宋体" w:cs="宋体"/>
                <w:sz w:val="24"/>
              </w:rPr>
              <w:t xml:space="preserve"> 根据招标文件要求及中标人的投标文件承诺组织最终验收。 </w:t>
            </w:r>
            <w:r/>
          </w:p>
          <w:p>
            <w:pPr>
              <w:numPr>
                <w:ilvl w:val="0"/>
                <w:numId w:val="10"/>
              </w:numPr>
              <w:spacing w:line="400" w:lineRule="exact"/>
              <w:rPr>
                <w:rFonts w:hint="eastAsia" w:ascii="宋体" w:hAnsi="宋体" w:cs="宋体"/>
                <w:b/>
                <w:bCs/>
                <w:sz w:val="24"/>
              </w:rPr>
            </w:pPr>
            <w:r>
              <w:rPr>
                <w:rFonts w:hint="eastAsia" w:ascii="宋体" w:hAnsi="宋体" w:cs="宋体"/>
                <w:b/>
                <w:bCs/>
                <w:sz w:val="24"/>
              </w:rPr>
              <w:t xml:space="preserve">验收标准：</w:t>
            </w:r>
            <w:r/>
          </w:p>
          <w:p>
            <w:pPr>
              <w:numPr>
                <w:ilvl w:val="1"/>
                <w:numId w:val="10"/>
              </w:numPr>
              <w:spacing w:line="400" w:lineRule="exact"/>
              <w:rPr>
                <w:rFonts w:hint="eastAsia" w:ascii="宋体" w:hAnsi="宋体" w:cs="宋体"/>
                <w:sz w:val="24"/>
              </w:rPr>
            </w:pPr>
            <w:r>
              <w:rPr>
                <w:rFonts w:hint="eastAsia" w:ascii="宋体" w:hAnsi="宋体" w:cs="宋体"/>
                <w:sz w:val="24"/>
              </w:rPr>
              <w:t xml:space="preserve">采购人应严格按照国家、行业相关标准、政府采购相关法律法规以及《财政部关于进一步加强政府采购需求和履约验收管理的指导意见》（财库〔2016〕205号）的要求进行验收。 </w:t>
            </w:r>
            <w:r/>
          </w:p>
          <w:p>
            <w:pPr>
              <w:numPr>
                <w:ilvl w:val="1"/>
                <w:numId w:val="10"/>
              </w:numPr>
              <w:spacing w:line="400" w:lineRule="exact"/>
              <w:rPr>
                <w:rFonts w:hint="eastAsia" w:ascii="宋体" w:hAnsi="宋体" w:cs="宋体"/>
                <w:sz w:val="24"/>
              </w:rPr>
            </w:pPr>
            <w:r>
              <w:rPr>
                <w:rFonts w:hint="eastAsia" w:ascii="宋体" w:hAnsi="宋体" w:cs="宋体"/>
                <w:sz w:val="24"/>
              </w:rPr>
              <w:t xml:space="preserve">采购人以招投标文件技术参数及要求和相关行业标准为准，按国家有关规定以及招标文件的质量要求和技术指标、中标人的投标文件及承诺进行验收。</w:t>
            </w:r>
            <w:r/>
          </w:p>
          <w:p>
            <w:pPr>
              <w:numPr>
                <w:ilvl w:val="1"/>
                <w:numId w:val="10"/>
              </w:numPr>
              <w:spacing w:line="400" w:lineRule="exact"/>
              <w:rPr>
                <w:rFonts w:hint="eastAsia" w:ascii="宋体" w:hAnsi="宋体" w:cs="宋体"/>
                <w:sz w:val="24"/>
              </w:rPr>
            </w:pPr>
            <w:r>
              <w:rPr>
                <w:rFonts w:hint="eastAsia" w:ascii="宋体" w:hAnsi="宋体" w:cs="宋体"/>
                <w:sz w:val="24"/>
              </w:rPr>
              <w:t xml:space="preserve"> 采购人与中标人双方如对质量要求和技术指标的约定标准有相互抵触或异议的事项，由采购人在招标与投标文件中按质量要求和技术指标比较优胜的原则确定该项的约定标准并进行验收。 </w:t>
            </w:r>
            <w:r/>
          </w:p>
          <w:p>
            <w:pPr>
              <w:numPr>
                <w:ilvl w:val="1"/>
                <w:numId w:val="10"/>
              </w:numPr>
              <w:spacing w:line="400" w:lineRule="exact"/>
              <w:rPr>
                <w:rFonts w:hint="eastAsia" w:ascii="宋体" w:hAnsi="宋体" w:cs="宋体"/>
                <w:sz w:val="24"/>
              </w:rPr>
            </w:pPr>
            <w:r>
              <w:rPr>
                <w:rFonts w:hint="eastAsia" w:ascii="宋体" w:hAnsi="宋体" w:cs="宋体"/>
                <w:sz w:val="24"/>
              </w:rPr>
              <w:t xml:space="preserve"> 验收时如发现所交付的货物有短装、次品、损坏或其他不符合标准及本合同规定之情形者，采购人应做出详尽的现场记录，或由采购人和中标人双方签署备忘录，此现场记录或备忘录可用作补充、缺失和更换损坏部件的有效证据，由此产生的时间延误与有关费用由中标人承担，验收期限相应顺延。</w:t>
            </w:r>
            <w:r/>
          </w:p>
          <w:p>
            <w:pPr>
              <w:numPr>
                <w:ilvl w:val="0"/>
                <w:numId w:val="10"/>
              </w:numPr>
              <w:spacing w:line="400" w:lineRule="exact"/>
              <w:rPr>
                <w:rFonts w:hint="eastAsia" w:ascii="宋体" w:hAnsi="宋体" w:cs="宋体"/>
                <w:sz w:val="24"/>
              </w:rPr>
            </w:pPr>
            <w:r>
              <w:rPr>
                <w:rFonts w:hint="eastAsia" w:ascii="宋体" w:hAnsi="宋体" w:cs="宋体"/>
                <w:sz w:val="24"/>
              </w:rPr>
              <w:t xml:space="preserve">中标人须将所提供货物的装箱清单、配件、随机工具、用户使用手册、原厂保修卡等资料交付给采购人；中标人不能完整交付货物及本款规定的单证和工具的，必须负责补齐，否则视为未按合同约定交货。</w:t>
            </w:r>
            <w:r/>
          </w:p>
          <w:p>
            <w:pPr>
              <w:numPr>
                <w:ilvl w:val="0"/>
                <w:numId w:val="10"/>
              </w:numPr>
              <w:spacing w:line="400" w:lineRule="exact"/>
              <w:rPr>
                <w:rFonts w:hint="eastAsia" w:ascii="宋体" w:hAnsi="宋体" w:cs="宋体"/>
                <w:sz w:val="24"/>
              </w:rPr>
            </w:pPr>
            <w:r>
              <w:rPr>
                <w:rFonts w:hint="eastAsia" w:ascii="宋体" w:hAnsi="宋体" w:cs="宋体"/>
                <w:sz w:val="24"/>
              </w:rPr>
              <w:t xml:space="preserve"> 质量验收合格后，双方签署《验收报告》，采购人签署书面验收报告之日视为正式验收日。</w:t>
            </w:r>
            <w:r/>
          </w:p>
          <w:p>
            <w:pPr>
              <w:numPr>
                <w:ilvl w:val="0"/>
                <w:numId w:val="10"/>
              </w:numPr>
              <w:spacing w:line="400" w:lineRule="exact"/>
              <w:rPr>
                <w:rFonts w:hint="eastAsia" w:ascii="宋体" w:hAnsi="宋体" w:cs="宋体"/>
                <w:sz w:val="24"/>
              </w:rPr>
            </w:pPr>
            <w:r>
              <w:rPr>
                <w:rFonts w:hint="eastAsia" w:ascii="宋体" w:hAnsi="宋体" w:cs="宋体"/>
                <w:sz w:val="24"/>
              </w:rPr>
              <w:t xml:space="preserve"> 其他未尽事宜严格按照国家有关法律法规和《财政部关于进一步加强政府采购需求和履约验收管理的指导意见》（财库〔2016〕205号）等相关规定要求执行。 注：按照招标文件要求，由采购人负责抽样检测的所有检测费用由采购人自行承担。</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质量保修范围和保修期</w:t>
            </w:r>
            <w:r/>
          </w:p>
        </w:tc>
        <w:tc>
          <w:tcPr>
            <w:tcBorders>
              <w:top w:val="single" w:color="auto" w:sz="2" w:space="0"/>
              <w:left w:val="single" w:color="auto" w:sz="2" w:space="0"/>
              <w:bottom w:val="single" w:color="auto" w:sz="2" w:space="0"/>
              <w:right w:val="single" w:color="auto" w:sz="2" w:space="0"/>
            </w:tcBorders>
            <w:tcW w:w="6096"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自最终验收合格之日起，质保期</w:t>
            </w:r>
            <w:r>
              <w:rPr>
                <w:rFonts w:hint="eastAsia" w:ascii="宋体" w:hAnsi="宋体" w:cs="宋体"/>
                <w:b/>
                <w:bCs/>
                <w:color w:val="0f1115"/>
                <w:sz w:val="24"/>
                <w:shd w:val="clear" w:color="auto" w:fill="ffffff"/>
              </w:rPr>
              <w:t xml:space="preserve">五年</w:t>
            </w:r>
            <w:r>
              <w:rPr>
                <w:rFonts w:hint="eastAsia" w:ascii="宋体" w:hAnsi="宋体" w:cs="宋体"/>
                <w:color w:val="0f1115"/>
                <w:sz w:val="24"/>
                <w:shd w:val="clear" w:color="auto" w:fill="ffffff"/>
              </w:rPr>
              <w:t xml:space="preserve">。中标人承诺延长质保期的，以投标文件承诺为准。质保期内因产品质量问题产生的维修、更换等一切费用由中标人承担</w:t>
            </w:r>
            <w:r>
              <w:rPr>
                <w:rFonts w:hint="eastAsia" w:ascii="宋体" w:hAnsi="宋体" w:cs="宋体"/>
                <w:sz w:val="24"/>
              </w:rPr>
              <w:t xml:space="preserve">。</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5</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b/>
                <w:bCs/>
                <w:color w:val="0f1115"/>
                <w:sz w:val="24"/>
                <w:shd w:val="clear" w:color="auto" w:fill="ffffff"/>
              </w:rPr>
            </w:pPr>
            <w:r>
              <w:rPr>
                <w:rFonts w:hint="eastAsia" w:ascii="宋体" w:hAnsi="宋体" w:cs="宋体"/>
                <w:b/>
                <w:bCs/>
                <w:color w:val="0f1115"/>
                <w:sz w:val="24"/>
                <w:shd w:val="clear" w:color="auto" w:fill="ffffff"/>
              </w:rPr>
              <w:t xml:space="preserve">包装及运输要求</w:t>
            </w:r>
            <w:r/>
          </w:p>
        </w:tc>
        <w:tc>
          <w:tcPr>
            <w:tcBorders>
              <w:top w:val="single" w:color="auto" w:sz="2" w:space="0"/>
              <w:left w:val="single" w:color="auto" w:sz="2" w:space="0"/>
              <w:bottom w:val="single" w:color="auto" w:sz="2" w:space="0"/>
              <w:right w:val="single" w:color="auto" w:sz="2" w:space="0"/>
            </w:tcBorders>
            <w:tcW w:w="6096"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涉及商品包装和快递包装的，按照《关于印发〈商品包装政府采购需求标准（试行）〉〈快递包装政府采购需求标准（试行）〉的通知》(财办库〔2020〕123号)要求，投标人提供的产品包装和快递包装需符合《商品包装政府采购需求标准（试行）》《快递包装政府采购需求标准（试行）》相关要求。（提供承诺函并加盖投标人公章（电子章））。因包装不当或不符合有关规定造成产品质量问题和其他损失的，由中标人负责承担一切损失及由此产生的费用。</w:t>
            </w:r>
            <w:r/>
          </w:p>
        </w:tc>
      </w:tr>
      <w:tr>
        <w:trPr/>
        <w:tc>
          <w:tcPr>
            <w:tcBorders>
              <w:top w:val="single" w:color="auto" w:sz="2" w:space="0"/>
              <w:left w:val="single" w:color="auto" w:sz="2" w:space="0"/>
              <w:bottom w:val="single" w:color="auto" w:sz="2" w:space="0"/>
              <w:right w:val="single" w:color="auto" w:sz="2" w:space="0"/>
            </w:tcBorders>
            <w:tcW w:w="457"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6</w:t>
            </w:r>
            <w:r/>
          </w:p>
        </w:tc>
        <w:tc>
          <w:tcPr>
            <w:tcBorders>
              <w:top w:val="single" w:color="auto" w:sz="2" w:space="0"/>
              <w:left w:val="single" w:color="auto" w:sz="2" w:space="0"/>
              <w:bottom w:val="single" w:color="auto" w:sz="2" w:space="0"/>
              <w:right w:val="single" w:color="auto" w:sz="2" w:space="0"/>
            </w:tcBorders>
            <w:tcW w:w="82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Borders>
              <w:top w:val="single" w:color="auto" w:sz="2" w:space="0"/>
              <w:left w:val="single" w:color="auto" w:sz="2" w:space="0"/>
              <w:bottom w:val="single" w:color="auto" w:sz="2" w:space="0"/>
              <w:right w:val="single" w:color="auto" w:sz="2" w:space="0"/>
            </w:tcBorders>
            <w:tcW w:w="170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b/>
                <w:bCs/>
                <w:color w:val="0f1115"/>
                <w:sz w:val="24"/>
                <w:shd w:val="clear" w:color="auto" w:fill="ffffff"/>
              </w:rPr>
              <w:t xml:space="preserve">知识产权要求</w:t>
            </w:r>
            <w:r/>
          </w:p>
        </w:tc>
        <w:tc>
          <w:tcPr>
            <w:tcBorders>
              <w:top w:val="single" w:color="auto" w:sz="2" w:space="0"/>
              <w:left w:val="single" w:color="auto" w:sz="2" w:space="0"/>
              <w:bottom w:val="single" w:color="auto" w:sz="2" w:space="0"/>
              <w:right w:val="single" w:color="auto" w:sz="2" w:space="0"/>
            </w:tcBorders>
            <w:tcW w:w="6096" w:type="dxa"/>
            <w:textDirection w:val="lrTb"/>
            <w:noWrap w:val="false"/>
          </w:tcPr>
          <w:p>
            <w:pPr>
              <w:spacing w:line="400" w:lineRule="exact"/>
              <w:rPr>
                <w:rFonts w:hint="eastAsia" w:ascii="宋体" w:hAnsi="宋体" w:cs="宋体"/>
                <w:sz w:val="24"/>
              </w:rPr>
            </w:pPr>
            <w:r>
              <w:rPr>
                <w:rFonts w:hint="eastAsia" w:ascii="宋体" w:hAnsi="宋体" w:cs="宋体"/>
                <w:color w:val="0f1115"/>
                <w:sz w:val="24"/>
                <w:shd w:val="clear" w:color="auto" w:fill="ffffff"/>
              </w:rPr>
              <w:t xml:space="preserve">中标人须保证所提供的货物、设计及技术资料不侵犯任何第三方的知识产权，否则由此产生的一切法律后果及经济损失由中标人承担。</w:t>
            </w:r>
            <w:r/>
          </w:p>
        </w:tc>
      </w:tr>
    </w:tbl>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239" w:lineRule="atLeast"/>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注：以上标</w:t>
      </w:r>
      <w:r>
        <w:rPr>
          <w:rFonts w:hint="eastAsia" w:ascii="宋体" w:hAnsi="宋体" w:cs="宋体"/>
          <w:sz w:val="22"/>
          <w:szCs w:val="22"/>
        </w:rPr>
        <w:t xml:space="preserve">★</w:t>
      </w:r>
      <w:r>
        <w:rPr>
          <w:rFonts w:hint="eastAsia" w:ascii="宋体" w:hAnsi="宋体" w:cs="宋体"/>
          <w:b/>
          <w:bCs/>
          <w:sz w:val="24"/>
        </w:rPr>
        <w:t xml:space="preserve">为实质性响应指标，如有任何一项不满足或负偏离则视为无效投标。</w:t>
      </w:r>
      <w:r/>
    </w:p>
    <w:p>
      <w:pPr>
        <w:spacing w:line="239" w:lineRule="atLeast"/>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五、图纸、道具清单获取：</w:t>
      </w:r>
      <w:r>
        <w:rPr>
          <w:rFonts w:hint="eastAsia" w:ascii="宋体" w:hAnsi="宋体" w:cs="宋体"/>
          <w:b/>
          <w:bCs/>
          <w:sz w:val="24"/>
          <w:highlight w:val="none"/>
        </w:rPr>
      </w:r>
      <w:r>
        <w:rPr>
          <w:rFonts w:hint="eastAsia" w:ascii="宋体" w:hAnsi="宋体" w:cs="宋体"/>
          <w:b/>
          <w:bCs/>
          <w:sz w:val="24"/>
          <w:highlight w:val="none"/>
        </w:rPr>
        <w:t xml:space="preserve">通过网盘分享的文件：云龙图书馆图纸清单等.rar 链接: https://pan.baidu.com/s/1yIQqTB10M0yIuSqAxeJqCA?pwd=vrjx 提取码: vrjx</w:t>
      </w:r>
      <w:r>
        <w:rPr>
          <w:rFonts w:hint="eastAsia" w:ascii="宋体" w:hAnsi="宋体" w:cs="宋体"/>
          <w:b/>
          <w:bCs/>
          <w:sz w:val="24"/>
          <w:highlight w:val="none"/>
        </w:rPr>
      </w:r>
      <w:r/>
    </w:p>
    <w:p>
      <w:pPr>
        <w:spacing w:line="560" w:lineRule="exact"/>
      </w:pPr>
      <w:r>
        <w:rPr>
          <w:rFonts w:hint="eastAsia" w:ascii="宋体" w:hAnsi="宋体" w:cs="宋体"/>
          <w:b/>
          <w:bCs/>
          <w:sz w:val="24"/>
        </w:rPr>
        <w:t xml:space="preserve">六、其他要求</w:t>
      </w:r>
      <w:r>
        <w:rPr>
          <w:rFonts w:hint="eastAsia" w:ascii="宋体" w:hAnsi="宋体" w:cs="宋体"/>
          <w:sz w:val="24"/>
        </w:rPr>
        <w:t xml:space="preserve">：见招标文件第五章《拟签订的合同文本》。</w:t>
      </w:r>
      <w:r/>
    </w:p>
    <w:p>
      <w:pPr>
        <w:spacing w:line="23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br w:type="page" w:clear="all"/>
      </w:r>
      <w:r>
        <w:rPr>
          <w:rFonts w:hint="eastAsia" w:ascii="仿宋" w:hAnsi="仿宋" w:eastAsia="仿宋" w:cs="仿宋"/>
          <w:b/>
          <w:sz w:val="30"/>
        </w:rPr>
        <w:t xml:space="preserve">第七章 投标文件相关格式</w:t>
      </w:r>
      <w:r/>
    </w:p>
    <w:p>
      <w:pPr>
        <w:ind w:firstLine="640"/>
        <w:jc w:val="center"/>
        <w:spacing w:line="239" w:lineRule="atLeast"/>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rPr>
      </w:r>
      <w:r/>
    </w:p>
    <w:p>
      <w:pPr>
        <w:ind w:firstLine="640"/>
        <w:jc w:val="center"/>
        <w:spacing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 徐州市云龙区文化体育和旅游局   </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w:t>
      </w:r>
      <w:r>
        <w:rPr>
          <w:rFonts w:hint="eastAsia" w:ascii="仿宋" w:hAnsi="仿宋" w:eastAsia="仿宋" w:cs="仿宋"/>
          <w:sz w:val="30"/>
          <w:u w:val="single"/>
        </w:rPr>
        <w:t xml:space="preserve">     </w:t>
      </w:r>
      <w:r>
        <w:rPr>
          <w:rFonts w:hint="eastAsia" w:ascii="仿宋" w:hAnsi="仿宋" w:eastAsia="仿宋" w:cs="仿宋"/>
          <w:sz w:val="30"/>
        </w:rPr>
        <w:t xml:space="preserve">]招标文件，</w:t>
      </w:r>
      <w:r>
        <w:rPr>
          <w:rFonts w:hint="eastAsia" w:ascii="仿宋" w:hAnsi="仿宋" w:eastAsia="仿宋" w:cs="仿宋"/>
          <w:sz w:val="30"/>
          <w:u w:val="single"/>
        </w:rPr>
        <w:t xml:space="preserve">     </w:t>
      </w:r>
      <w:r>
        <w:rPr>
          <w:rFonts w:hint="eastAsia" w:ascii="仿宋" w:hAnsi="仿宋" w:eastAsia="仿宋" w:cs="仿宋"/>
          <w:sz w:val="30"/>
        </w:rPr>
        <w:t xml:space="preserve">(姓名)代表我方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投标人在投标初始有效期内撤回投标，其投标保证金将不退还。</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投标人同意在授予合同后，按照有关规定支付公证费(如有)。</w:t>
      </w:r>
      <w:r/>
    </w:p>
    <w:p>
      <w:pPr>
        <w:ind w:right="29"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采购人或采购代理机构有权将我单位本项目的《开标一览表》和《分项价格表》予以公示，公示的方式由徐州维正工程咨询有限公司确定。</w:t>
      </w:r>
      <w:r/>
    </w:p>
    <w:p>
      <w:pPr>
        <w:ind w:right="29"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 与本投标有关的一切正式往来信函请寄：</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7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7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4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项目编号：JSZC-320303-XZWZ-G2026-0007</w:t>
      </w:r>
      <w:r/>
    </w:p>
    <w:p>
      <w:pP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项目名称：徐州市云龙区图书馆新城分馆(新城书房)陈设布置采购项目</w:t>
      </w:r>
      <w:r/>
    </w:p>
    <w:p>
      <w:pPr>
        <w:jc w:val="righ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1002"/>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徐州市云龙区图书馆新城分馆(新城书房)陈设布置采购项目</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bl>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76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33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33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rPr>
          <w:rFonts w:hint="eastAsia" w:ascii="仿宋" w:hAnsi="仿宋" w:eastAsia="仿宋" w:cs="仿宋"/>
          <w:sz w:val="28"/>
          <w:szCs w:val="28"/>
        </w:rPr>
      </w:pPr>
      <w:r>
        <w:rPr>
          <w:rFonts w:hint="eastAsia" w:ascii="仿宋" w:hAnsi="仿宋" w:eastAsia="仿宋" w:cs="仿宋"/>
          <w:sz w:val="28"/>
          <w:szCs w:val="28"/>
        </w:rPr>
        <w:t xml:space="preserve">项目编号：JSZC-320303-XZWZ-G2026-0007</w:t>
      </w:r>
      <w:r/>
    </w:p>
    <w:p>
      <w:pPr>
        <w:rPr>
          <w:rFonts w:hint="eastAsia" w:ascii="仿宋" w:hAnsi="仿宋" w:eastAsia="仿宋" w:cs="仿宋"/>
          <w:sz w:val="28"/>
          <w:szCs w:val="28"/>
        </w:rPr>
      </w:pPr>
      <w:r>
        <w:rPr>
          <w:rFonts w:hint="eastAsia" w:ascii="仿宋" w:hAnsi="仿宋" w:eastAsia="仿宋" w:cs="仿宋"/>
          <w:sz w:val="28"/>
          <w:szCs w:val="28"/>
        </w:rPr>
        <w:t xml:space="preserve">项目名称：徐州市云龙区图书馆新城分馆(新城书房)陈设布置采购项目</w:t>
      </w:r>
      <w:r/>
    </w:p>
    <w:p>
      <w:pPr>
        <w:jc w:val="right"/>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hint="eastAsia" w:ascii="宋体" w:hAnsi="宋体" w:cs="宋体"/>
          <w:sz w:val="24"/>
        </w:rPr>
      </w:pPr>
      <w:r>
        <w:rPr>
          <w:rFonts w:hint="eastAsia" w:ascii="宋体" w:hAnsi="宋体" w:cs="宋体"/>
          <w:sz w:val="24"/>
        </w:rPr>
      </w:r>
      <w:r/>
    </w:p>
    <w:tbl>
      <w:tblPr>
        <w:tblStyle w:val="79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rPr>
            </w:pPr>
            <w:r>
              <w:rPr>
                <w:rFonts w:hint="eastAsia" w:ascii="仿宋" w:hAnsi="仿宋" w:eastAsia="仿宋"/>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09"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总价合计（即《开标一览表》中的“总价”）</w:t>
            </w:r>
            <w:r/>
          </w:p>
        </w:tc>
        <w:tc>
          <w:tcPr>
            <w:gridSpan w:val="6"/>
            <w:tcW w:w="6008"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ind w:firstLine="3640"/>
        <w:spacing w:line="300" w:lineRule="auto"/>
        <w:rPr>
          <w:rFonts w:hint="eastAsia" w:ascii="仿宋" w:hAnsi="仿宋" w:eastAsia="仿宋"/>
          <w:sz w:val="28"/>
          <w:szCs w:val="28"/>
        </w:rPr>
      </w:pPr>
      <w:r>
        <w:rPr>
          <w:rFonts w:hint="eastAsia" w:ascii="仿宋" w:hAnsi="仿宋" w:eastAsia="仿宋"/>
          <w:sz w:val="28"/>
          <w:szCs w:val="28"/>
        </w:rPr>
        <w:t xml:space="preserve">投标人：（电子签章）</w:t>
      </w:r>
      <w:r/>
    </w:p>
    <w:p>
      <w:pPr>
        <w:ind w:firstLine="3640"/>
        <w:spacing w:line="360" w:lineRule="auto"/>
        <w:rPr>
          <w:rFonts w:hint="eastAsia" w:ascii="仿宋" w:hAnsi="仿宋" w:eastAsia="仿宋"/>
          <w:sz w:val="28"/>
          <w:szCs w:val="28"/>
        </w:rPr>
      </w:pPr>
      <w:r>
        <w:rPr>
          <w:rFonts w:hint="eastAsia" w:ascii="仿宋" w:hAnsi="仿宋" w:eastAsia="仿宋"/>
          <w:sz w:val="28"/>
          <w:szCs w:val="28"/>
        </w:rPr>
        <w:t xml:space="preserve">日期：   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t xml:space="preserve">说明：</w:t>
      </w:r>
      <w:r/>
    </w:p>
    <w:p>
      <w:pPr>
        <w:ind w:firstLine="420"/>
        <w:widowControl/>
        <w:rPr>
          <w:rFonts w:hint="eastAsia"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rPr>
      </w:pPr>
      <w:r>
        <w:rPr>
          <w:rFonts w:hint="eastAsia" w:ascii="仿宋" w:hAnsi="仿宋" w:eastAsia="仿宋"/>
          <w:sz w:val="28"/>
          <w:szCs w:val="28"/>
        </w:rPr>
        <w:tab/>
      </w:r>
      <w:r>
        <w:rPr>
          <w:rFonts w:hint="eastAsia" w:ascii="仿宋" w:hAnsi="仿宋" w:eastAsia="仿宋"/>
          <w:sz w:val="28"/>
          <w:szCs w:val="28"/>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rPr>
      </w:pPr>
      <w:r>
        <w:rPr>
          <w:rFonts w:hint="eastAsia" w:ascii="仿宋" w:hAnsi="仿宋" w:eastAsia="仿宋" w:cs="宋体"/>
          <w:sz w:val="28"/>
          <w:szCs w:val="28"/>
        </w:rPr>
      </w:r>
      <w:r/>
    </w:p>
    <w:p>
      <w:pPr>
        <w:widowControl/>
        <w:rPr>
          <w:rFonts w:hint="eastAsia" w:ascii="仿宋" w:hAnsi="仿宋" w:eastAsia="仿宋"/>
          <w:sz w:val="28"/>
          <w:szCs w:val="28"/>
        </w:rPr>
      </w:pPr>
      <w:r>
        <w:rPr>
          <w:rFonts w:hint="eastAsia" w:ascii="仿宋" w:hAnsi="仿宋" w:eastAsia="仿宋" w:cs="宋体"/>
          <w:sz w:val="28"/>
          <w:szCs w:val="28"/>
        </w:rPr>
        <w:t xml:space="preserve">注：</w:t>
      </w:r>
      <w:r>
        <w:rPr>
          <w:rFonts w:hint="eastAsia" w:ascii="仿宋" w:hAnsi="仿宋" w:eastAsia="仿宋"/>
          <w:sz w:val="28"/>
          <w:szCs w:val="28"/>
        </w:rPr>
        <w:t xml:space="preserve">1、如果不提供详细分项报价将视为没有实质性响应招标文件。</w:t>
      </w:r>
      <w:r/>
    </w:p>
    <w:p>
      <w:pPr>
        <w:ind w:firstLine="560"/>
        <w:widowControl/>
        <w:rPr>
          <w:rFonts w:hint="eastAsia" w:ascii="仿宋" w:hAnsi="仿宋" w:eastAsia="仿宋"/>
          <w:sz w:val="28"/>
          <w:szCs w:val="28"/>
        </w:rPr>
      </w:pPr>
      <w:r>
        <w:rPr>
          <w:rFonts w:hint="eastAsia" w:ascii="仿宋" w:hAnsi="仿宋" w:eastAsia="仿宋"/>
          <w:sz w:val="28"/>
          <w:szCs w:val="28"/>
        </w:rPr>
        <w:t xml:space="preserve">2、投标人对以上数据的真实性负责。</w:t>
      </w:r>
      <w:r/>
    </w:p>
    <w:p>
      <w:pPr>
        <w:ind w:firstLine="562"/>
        <w:widowControl/>
        <w:rPr>
          <w:rFonts w:hint="eastAsia"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hint="eastAsia"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项目编号：JSZC-320303-XZWZ-G2026-0007</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项目名称：徐州市云龙区图书馆新城分馆(新城书房)陈设布置采购项目</w:t>
      </w:r>
      <w:r/>
    </w:p>
    <w:tbl>
      <w:tblPr>
        <w:tblStyle w:val="1006"/>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bl>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7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        性别：男（女）</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  ）全权代表我企业（公司）参与（</w:t>
      </w:r>
      <w:r>
        <w:rPr>
          <w:rFonts w:hint="eastAsia" w:ascii="仿宋" w:hAnsi="仿宋" w:eastAsia="仿宋" w:cs="仿宋"/>
          <w:sz w:val="30"/>
          <w:u w:val="single"/>
        </w:rPr>
        <w:t xml:space="preserve">徐州市云龙区图书馆新城分馆(新城书房)陈设布置采购项目</w:t>
      </w:r>
      <w:r>
        <w:rPr>
          <w:rFonts w:hint="eastAsia" w:ascii="仿宋" w:hAnsi="仿宋" w:eastAsia="仿宋" w:cs="仿宋"/>
          <w:sz w:val="30"/>
        </w:rPr>
        <w:t xml:space="preserve">）（项目编号：</w:t>
      </w:r>
      <w:r>
        <w:rPr>
          <w:rFonts w:hint="eastAsia" w:ascii="仿宋" w:hAnsi="仿宋" w:eastAsia="仿宋" w:cs="仿宋"/>
          <w:sz w:val="30"/>
          <w:u w:val="single"/>
        </w:rPr>
        <w:t xml:space="preserve">JSZC-320303-XZWZ-G2026-0007</w:t>
      </w:r>
      <w:r>
        <w:rPr>
          <w:rFonts w:hint="eastAsia" w:ascii="仿宋" w:hAnsi="仿宋" w:eastAsia="仿宋" w:cs="仿宋"/>
          <w:sz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委托人（电子签章）：</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受托人（签字或盖章）：</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pStyle w:val="843"/>
        <w:ind w:left="0" w:firstLine="602"/>
        <w:rPr>
          <w:rFonts w:eastAsia="仿宋"/>
        </w:rPr>
      </w:pPr>
      <w:r>
        <w:rPr>
          <w:rFonts w:hint="eastAsia" w:ascii="仿宋" w:hAnsi="仿宋" w:eastAsia="仿宋" w:cs="仿宋"/>
          <w:sz w:val="30"/>
        </w:rPr>
        <w:t xml:space="preserve">受托人联系方式：             邮箱：</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法定代表人（负责人）（签字或盖章）： </w:t>
      </w:r>
      <w:r/>
    </w:p>
    <w:p>
      <w:pPr>
        <w:ind w:right="600" w:firstLine="6150"/>
        <w:spacing w:line="479" w:lineRule="atLeast"/>
        <w:rPr>
          <w:rFonts w:hint="eastAsia" w:ascii="宋体" w:hAnsi="宋体" w:cs="宋体"/>
          <w:b/>
          <w:bCs/>
          <w:sz w:val="36"/>
          <w:szCs w:val="36"/>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  月  日</w:t>
      </w:r>
      <w:r>
        <w:rPr>
          <w:rFonts w:hint="eastAsia" w:ascii="仿宋" w:hAnsi="仿宋" w:eastAsia="仿宋" w:cs="仿宋"/>
          <w:b/>
          <w:bCs/>
          <w:sz w:val="30"/>
        </w:rPr>
        <w:t xml:space="preserve">(受托人身份证扫描件附后)</w:t>
      </w:r>
      <w:r/>
    </w:p>
    <w:p>
      <w:pPr>
        <w:ind w:left="880"/>
        <w:spacing w:line="480" w:lineRule="exact"/>
        <w:rPr>
          <w:rFonts w:hint="eastAsia" w:ascii="宋体" w:hAnsi="宋体" w:cs="宋体"/>
          <w:b/>
          <w:bCs/>
          <w:sz w:val="36"/>
          <w:szCs w:val="36"/>
          <w:lang w:bidi="zh-CN"/>
        </w:rPr>
      </w:pPr>
      <w:r>
        <w:rPr>
          <w:rFonts w:hint="eastAsia" w:ascii="宋体" w:hAnsi="宋体" w:cs="宋体"/>
          <w:b/>
          <w:bCs/>
          <w:sz w:val="36"/>
          <w:szCs w:val="36"/>
          <w:lang w:bidi="zh-CN"/>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六、具备履行合同所必需的设备和专业技术能力的</w:t>
      </w:r>
      <w:r/>
    </w:p>
    <w:p>
      <w:pPr>
        <w:jc w:val="center"/>
        <w:spacing w:line="479" w:lineRule="atLeast"/>
        <w:rPr>
          <w:rFonts w:hint="eastAsia" w:ascii="宋体" w:hAnsi="宋体" w:cs="宋体"/>
          <w:b/>
          <w:bCs/>
          <w:sz w:val="36"/>
          <w:szCs w:val="36"/>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书面声明</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徐州市云龙区图书馆新城分馆(新城书房)陈设布置采购项目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JSZC-320303-XZWZ-G2026-0007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rPr>
        <w:t xml:space="preserve">徐州市云龙区图书馆新城分馆(新城书房)陈设布置采购项目</w:t>
      </w:r>
      <w:r>
        <w:rPr>
          <w:rFonts w:hint="eastAsia" w:ascii="仿宋" w:hAnsi="仿宋" w:eastAsia="仿宋"/>
          <w:sz w:val="30"/>
          <w:szCs w:val="30"/>
        </w:rPr>
        <w:t xml:space="preserve">，项目编号：</w:t>
      </w:r>
      <w:r>
        <w:rPr>
          <w:rFonts w:hint="eastAsia" w:ascii="仿宋" w:hAnsi="仿宋" w:eastAsia="仿宋" w:cs="仿宋"/>
          <w:sz w:val="30"/>
        </w:rPr>
        <w:t xml:space="preserve">JSZC-320303-XZWZ-G2026-0007</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hint="eastAsia"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line="47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七、投标人相关承诺</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徐州市云龙区图书馆新城分馆(新城书房)陈设布置采购项目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JSZC-320303-XZWZ-G2026-0007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我单位承诺：</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我单位对上述承诺负责，并依法承担相应责任。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pStyle w:val="847"/>
        <w:rPr>
          <w:sz w:val="24"/>
        </w:rPr>
      </w:pPr>
      <w:r>
        <w:rPr>
          <w:sz w:val="24"/>
        </w:rPr>
      </w:r>
      <w:r/>
    </w:p>
    <w:p>
      <w:pPr>
        <w:pStyle w:val="847"/>
        <w:rPr>
          <w:sz w:val="24"/>
        </w:rPr>
      </w:pPr>
      <w:r>
        <w:rPr>
          <w:sz w:val="24"/>
        </w:rPr>
      </w:r>
      <w:r/>
    </w:p>
    <w:p>
      <w:pPr>
        <w:pStyle w:val="847"/>
        <w:rPr>
          <w:sz w:val="24"/>
        </w:rPr>
      </w:pPr>
      <w:r>
        <w:rPr>
          <w:sz w:val="24"/>
        </w:rPr>
      </w:r>
      <w:r/>
    </w:p>
    <w:p>
      <w:pPr>
        <w:pStyle w:val="847"/>
        <w:rPr>
          <w:sz w:val="24"/>
        </w:rPr>
      </w:pPr>
      <w:r/>
      <w:bookmarkStart w:id="2" w:name="_GoBack"/>
      <w:r/>
      <w:bookmarkEnd w:id="2"/>
      <w:r/>
      <w:r/>
    </w:p>
    <w:p>
      <w:pPr>
        <w:pStyle w:val="847"/>
        <w:rPr>
          <w:sz w:val="24"/>
        </w:rPr>
      </w:pPr>
      <w:r>
        <w:rPr>
          <w:sz w:val="24"/>
        </w:rPr>
      </w:r>
      <w:r/>
    </w:p>
    <w:p>
      <w:pPr>
        <w:pStyle w:val="847"/>
        <w:rPr>
          <w:sz w:val="24"/>
        </w:rPr>
      </w:pPr>
      <w:r>
        <w:rPr>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ind w:firstLine="600"/>
        <w:rPr>
          <w:rFonts w:hint="eastAsia" w:ascii="仿宋" w:hAnsi="仿宋" w:eastAsia="仿宋" w:cs="仿宋"/>
          <w:sz w:val="30"/>
        </w:rPr>
      </w:pPr>
      <w:r>
        <w:rPr>
          <w:rFonts w:hint="eastAsia" w:ascii="仿宋" w:hAnsi="仿宋" w:eastAsia="仿宋" w:cs="仿宋"/>
          <w:sz w:val="30"/>
        </w:rPr>
      </w:r>
      <w:r/>
    </w:p>
    <w:p>
      <w:pPr>
        <w:ind w:firstLine="600"/>
        <w:rPr>
          <w:rFonts w:hint="eastAsia" w:ascii="仿宋" w:hAnsi="仿宋" w:eastAsia="仿宋" w:cs="仿宋"/>
          <w:sz w:val="30"/>
        </w:rPr>
      </w:pPr>
      <w:r>
        <w:rPr>
          <w:rFonts w:hint="eastAsia" w:ascii="仿宋" w:hAnsi="仿宋" w:eastAsia="仿宋" w:cs="仿宋"/>
          <w:sz w:val="30"/>
        </w:rPr>
        <w:t xml:space="preserve">日期：   年  月  日</w:t>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spacing w:line="47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八、投标人书面声明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徐州市云龙区图书馆新城分馆(新城书房)陈设布置采购项目 </w:t>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JSZC-320303-XZWZ-G2026-0007</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562"/>
        <w:jc w:val="center"/>
        <w:spacing w:line="480" w:lineRule="exact"/>
        <w:rPr>
          <w:rFonts w:hint="eastAsia" w:ascii="宋体" w:hAnsi="宋体" w:cs="宋体"/>
          <w:b/>
          <w:bCs/>
          <w:sz w:val="28"/>
          <w:szCs w:val="28"/>
        </w:rPr>
      </w:pPr>
      <w:r>
        <w:rPr>
          <w:rFonts w:hint="eastAsia" w:ascii="宋体" w:hAnsi="宋体" w:cs="宋体"/>
          <w:b/>
          <w:bCs/>
          <w:sz w:val="28"/>
          <w:szCs w:val="28"/>
        </w:rPr>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before="100" w:after="100"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九、中小企业声明函格式</w:t>
      </w:r>
      <w:r/>
    </w:p>
    <w:p>
      <w:pPr>
        <w:ind w:firstLine="560"/>
        <w:spacing w:before="100" w:after="100" w:line="45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spacing w:before="100" w:after="10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项目编号：JSZC-320303-XZWZ-G2026-0007</w:t>
      </w:r>
      <w:r/>
    </w:p>
    <w:p>
      <w:pPr>
        <w:spacing w:before="100" w:after="10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项目名称：徐州市云龙区图书馆新城分馆(新城书房)陈设布置采购项目</w:t>
      </w:r>
      <w:r/>
    </w:p>
    <w:p>
      <w:pPr>
        <w:ind w:firstLine="482"/>
        <w:spacing w:line="440" w:lineRule="exact"/>
        <w:rPr>
          <w:rFonts w:hint="eastAsia"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徐州市云龙区文化体育和旅游局</w:t>
      </w:r>
      <w:r>
        <w:rPr>
          <w:rFonts w:hint="eastAsia" w:ascii="仿宋" w:hAnsi="仿宋" w:eastAsia="仿宋" w:cs="宋体"/>
          <w:sz w:val="28"/>
          <w:szCs w:val="28"/>
        </w:rPr>
        <w:t xml:space="preserve">）的（</w:t>
      </w:r>
      <w:r>
        <w:rPr>
          <w:rFonts w:hint="eastAsia" w:ascii="仿宋" w:hAnsi="仿宋" w:eastAsia="仿宋" w:cs="宋体"/>
          <w:sz w:val="28"/>
          <w:szCs w:val="28"/>
          <w:u w:val="single"/>
        </w:rPr>
        <w:t xml:space="preserve">徐州市云龙区图书馆新城分馆(新城书房)陈设布置采购项目</w:t>
      </w:r>
      <w:r>
        <w:rPr>
          <w:rFonts w:hint="eastAsia" w:ascii="仿宋" w:hAnsi="仿宋" w:eastAsia="仿宋" w:cs="宋体"/>
          <w:sz w:val="28"/>
          <w:szCs w:val="28"/>
        </w:rPr>
        <w:t xml:space="preserve">）采购活动，提供的货物全部由符合政策要求的中小企业制造。相关企业的具体情况如下：</w:t>
      </w:r>
      <w:r/>
    </w:p>
    <w:p>
      <w:pPr>
        <w:pStyle w:val="1012"/>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1.（ 标的名称 ），属于（工业）行业；制造商为（    ）（企业名称），从业人员（   ）人，营业收入为（万元），资产总额为（万元），属于（</w:t>
      </w:r>
      <w:r>
        <w:rPr>
          <w:rFonts w:ascii="Wingdings" w:hAnsi="Wingdings" w:eastAsia="Wingdings" w:cs="Wingdings"/>
          <w:sz w:val="28"/>
          <w:szCs w:val="28"/>
        </w:rPr>
        <w:t xml:space="preserve">þ</w:t>
      </w:r>
      <w:r>
        <w:rPr>
          <w:rFonts w:hint="eastAsia" w:ascii="仿宋" w:hAnsi="仿宋" w:eastAsia="仿宋" w:cs="宋体"/>
          <w:sz w:val="28"/>
          <w:szCs w:val="28"/>
        </w:rPr>
        <w:t xml:space="preserve">中型企业、</w:t>
      </w:r>
      <w:r>
        <w:rPr>
          <w:rFonts w:ascii="Wingdings" w:hAnsi="Wingdings" w:eastAsia="Wingdings" w:cs="Wingdings"/>
          <w:sz w:val="28"/>
          <w:szCs w:val="28"/>
        </w:rPr>
        <w:t xml:space="preserve">þ</w:t>
      </w:r>
      <w:r>
        <w:rPr>
          <w:rFonts w:hint="eastAsia" w:ascii="仿宋" w:hAnsi="仿宋" w:eastAsia="仿宋" w:cs="宋体"/>
          <w:sz w:val="28"/>
          <w:szCs w:val="28"/>
        </w:rPr>
        <w:t xml:space="preserve">小型企业、</w:t>
      </w:r>
      <w:r>
        <w:rPr>
          <w:rFonts w:ascii="Wingdings" w:hAnsi="Wingdings" w:eastAsia="Wingdings" w:cs="Wingdings"/>
          <w:sz w:val="28"/>
          <w:szCs w:val="28"/>
        </w:rPr>
        <w:t xml:space="preserve">þ</w:t>
      </w:r>
      <w:r>
        <w:rPr>
          <w:rFonts w:hint="eastAsia" w:ascii="仿宋" w:hAnsi="仿宋" w:eastAsia="仿宋" w:cs="宋体"/>
          <w:sz w:val="28"/>
          <w:szCs w:val="28"/>
        </w:rPr>
        <w:t xml:space="preserve">微型企业，</w:t>
      </w:r>
      <w:r>
        <w:rPr>
          <w:rFonts w:hint="eastAsia" w:ascii="仿宋" w:hAnsi="仿宋" w:eastAsia="仿宋" w:cs="宋体"/>
          <w:color w:val="ff0000"/>
          <w:sz w:val="28"/>
          <w:szCs w:val="28"/>
        </w:rPr>
        <w:t xml:space="preserve">请勾选！</w:t>
      </w:r>
      <w:r>
        <w:rPr>
          <w:rFonts w:hint="eastAsia" w:ascii="仿宋" w:hAnsi="仿宋" w:eastAsia="仿宋" w:cs="宋体"/>
          <w:sz w:val="28"/>
          <w:szCs w:val="28"/>
        </w:rPr>
        <w:t xml:space="preserve">）；</w:t>
      </w:r>
      <w:r/>
    </w:p>
    <w:p>
      <w:pPr>
        <w:pStyle w:val="1012"/>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w:t>
      </w:r>
      <w:r/>
    </w:p>
    <w:p>
      <w:pPr>
        <w:pStyle w:val="1012"/>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1012"/>
        <w:ind w:left="0"/>
        <w:spacing w:line="360" w:lineRule="auto"/>
        <w:rPr>
          <w:rFonts w:hint="eastAsia" w:ascii="仿宋" w:hAnsi="仿宋" w:eastAsia="仿宋" w:cs="仿宋"/>
          <w:sz w:val="24"/>
        </w:rPr>
      </w:pPr>
      <w:r>
        <w:rPr>
          <w:rFonts w:hint="eastAsia" w:ascii="仿宋" w:hAnsi="仿宋" w:eastAsia="仿宋" w:cs="仿宋"/>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 （电子签章）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pStyle w:val="1012"/>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r>
      <w:r/>
    </w:p>
    <w:p>
      <w:pPr>
        <w:pStyle w:val="1012"/>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t xml:space="preserve">说明：</w:t>
      </w:r>
      <w:r/>
    </w:p>
    <w:p>
      <w:pPr>
        <w:pStyle w:val="1012"/>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12"/>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1012"/>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1012"/>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1012"/>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pStyle w:val="1012"/>
        <w:ind w:left="0"/>
        <w:spacing w:after="0"/>
        <w:rPr>
          <w:rFonts w:hint="eastAsia" w:ascii="仿宋" w:hAnsi="仿宋" w:eastAsia="仿宋" w:cs="仿宋"/>
          <w:b/>
          <w:bCs/>
          <w:sz w:val="28"/>
          <w:szCs w:val="28"/>
        </w:rPr>
      </w:pPr>
      <w:r>
        <w:rPr>
          <w:rFonts w:hint="eastAsia" w:ascii="宋体" w:hAnsi="宋体" w:cs="宋体"/>
          <w:sz w:val="24"/>
        </w:rPr>
        <w:t xml:space="preserve">6、“中小企业声明函”查询渠道用微信搜索“中小企业规模类型自测小程序”。</w:t>
      </w:r>
      <w:r/>
    </w:p>
    <w:p>
      <w:pPr>
        <w:jc w:val="left"/>
        <w:widowControl/>
        <w:rPr>
          <w:rFonts w:hint="eastAsia"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59965" cy="4653915"/>
                <wp:effectExtent l="0" t="0" r="0" b="0"/>
                <wp:docPr id="3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43"/>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77.9pt;height:366.4pt;mso-wrap-distance-left:0.0pt;mso-wrap-distance-top:0.0pt;mso-wrap-distance-right:0.0pt;mso-wrap-distance-bottom:0.0pt;" stroked="f">
                <v:path textboxrect="0,0,0,0"/>
                <v:imagedata r:id="rId43" o:title=""/>
              </v:shape>
            </w:pict>
          </mc:Fallback>
        </mc:AlternateContent>
      </w:r>
      <w:r>
        <w:rPr>
          <w:rFonts w:hint="eastAsia" w:ascii="仿宋" w:hAnsi="仿宋" w:eastAsia="仿宋" w:cs="仿宋"/>
        </w:rPr>
        <w:br w:type="page" w:clear="all"/>
      </w:r>
      <w:r>
        <w:rPr>
          <w:rFonts w:hint="eastAsia" w:ascii="仿宋" w:hAnsi="仿宋" w:eastAsia="仿宋" w:cs="仿宋"/>
          <w:b/>
          <w:bCs/>
          <w:sz w:val="32"/>
          <w:szCs w:val="32"/>
        </w:rPr>
        <w:t xml:space="preserve">十、残疾人福利性单位声明函格式</w:t>
      </w:r>
      <w:r/>
    </w:p>
    <w:p>
      <w:pPr>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（如投标人不属于残疾人福利性单位不需要提供此声明函）</w:t>
      </w:r>
      <w:r/>
    </w:p>
    <w:p>
      <w:pPr>
        <w:ind w:firstLine="624"/>
        <w:spacing w:line="479" w:lineRule="atLeast"/>
        <w:rPr>
          <w:rFonts w:hint="eastAsia"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r>
      <w:r/>
    </w:p>
    <w:p>
      <w:pPr>
        <w:spacing w:line="360" w:lineRule="auto"/>
        <w:rPr>
          <w:rFonts w:hint="eastAsia"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项目编号：JSZC-320303-XZWZ-G2026-0007</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项目名称：徐州市云龙区图书馆新城分馆(新城书房)陈设布置采购项目</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w:t>
      </w:r>
      <w:r>
        <w:rPr>
          <w:rFonts w:hint="eastAsia" w:ascii="仿宋" w:hAnsi="仿宋" w:eastAsia="仿宋" w:cs="仿宋"/>
          <w:sz w:val="30"/>
        </w:rPr>
        <w:t xml:space="preserve">〔2017〕 141</w:t>
      </w:r>
      <w:r>
        <w:rPr>
          <w:rFonts w:hint="eastAsia" w:ascii="仿宋" w:hAnsi="仿宋" w:eastAsia="仿宋" w:cs="仿宋"/>
          <w:spacing w:val="6"/>
          <w:sz w:val="30"/>
        </w:rPr>
        <w:t xml:space="preserve">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255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4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88"/>
        <w:rPr>
          <w:rFonts w:hint="eastAsia" w:ascii="仿宋" w:hAnsi="仿宋" w:eastAsia="仿宋" w:cs="仿宋"/>
          <w:sz w:val="30"/>
        </w:rPr>
      </w:pPr>
      <w:r>
        <w:rPr>
          <w:rFonts w:hint="eastAsia" w:ascii="仿宋" w:hAnsi="仿宋" w:eastAsia="仿宋" w:cs="仿宋"/>
          <w:sz w:val="30"/>
        </w:rPr>
      </w:r>
      <w:r/>
    </w:p>
    <w:p>
      <w:pPr>
        <w:pStyle w:val="799"/>
        <w:rPr>
          <w:rFonts w:hint="eastAsia" w:ascii="仿宋" w:hAnsi="仿宋" w:eastAsia="仿宋" w:cs="仿宋"/>
          <w:sz w:val="30"/>
        </w:rPr>
      </w:pPr>
      <w:r>
        <w:rPr>
          <w:rFonts w:hint="eastAsia" w:ascii="仿宋" w:hAnsi="仿宋" w:eastAsia="仿宋" w:cs="仿宋"/>
          <w:sz w:val="30"/>
        </w:rPr>
      </w:r>
      <w:r/>
    </w:p>
    <w:p>
      <w:pPr>
        <w:rPr>
          <w:rFonts w:hint="eastAsia" w:ascii="仿宋" w:hAnsi="仿宋" w:eastAsia="仿宋" w:cs="仿宋"/>
          <w:sz w:val="30"/>
        </w:rPr>
      </w:pPr>
      <w:r>
        <w:rPr>
          <w:rFonts w:hint="eastAsia" w:ascii="仿宋" w:hAnsi="仿宋" w:eastAsia="仿宋" w:cs="仿宋"/>
          <w:sz w:val="30"/>
        </w:rPr>
      </w:r>
      <w:r/>
    </w:p>
    <w:p>
      <w:pPr>
        <w:ind w:firstLine="301"/>
        <w:spacing w:line="360" w:lineRule="auto"/>
        <w:rPr>
          <w:rFonts w:hint="eastAsia" w:ascii="宋体" w:hAnsi="宋体" w:cs="宋体"/>
          <w:b/>
          <w:bCs/>
          <w:color w:val="000000"/>
          <w:sz w:val="28"/>
          <w:szCs w:val="28"/>
        </w:rPr>
        <w:outlineLvl w:val="1"/>
      </w:pPr>
      <w:r>
        <w:rPr>
          <w:rFonts w:hint="eastAsia" w:ascii="仿宋" w:hAnsi="仿宋" w:eastAsia="仿宋" w:cs="仿宋"/>
          <w:b/>
          <w:bCs/>
          <w:sz w:val="30"/>
        </w:rPr>
        <w:t xml:space="preserve">十一、</w:t>
      </w:r>
      <w:r>
        <w:rPr>
          <w:rFonts w:hint="eastAsia" w:ascii="宋体" w:hAnsi="宋体" w:cs="宋体"/>
          <w:b/>
          <w:bCs/>
          <w:color w:val="000000"/>
          <w:sz w:val="28"/>
          <w:szCs w:val="28"/>
        </w:rPr>
        <w:t xml:space="preserve">关于符合本国产品标准的声明函（如有）</w:t>
      </w:r>
      <w:r/>
    </w:p>
    <w:p>
      <w:pPr>
        <w:ind w:firstLine="480"/>
        <w:jc w:val="left"/>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w:t>
      </w:r>
      <w:r/>
    </w:p>
    <w:p>
      <w:pPr>
        <w:ind w:firstLine="480"/>
        <w:jc w:val="left"/>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本公司（单位）对上述声明内容的真实性负责。如有虚假，愿承担相应法律责任。</w:t>
      </w:r>
      <w:r/>
    </w:p>
    <w:p>
      <w:pPr>
        <w:jc w:val="left"/>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 </w:t>
      </w:r>
      <w:r/>
    </w:p>
    <w:p>
      <w:pPr>
        <w:jc w:val="center"/>
        <w:spacing w:before="30" w:after="30"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        公司（单位）名称（盖章）：　        </w:t>
      </w:r>
      <w:r/>
    </w:p>
    <w:p>
      <w:pPr>
        <w:jc w:val="center"/>
        <w:spacing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日期：　     年　  月　  日</w:t>
      </w:r>
      <w:r/>
    </w:p>
    <w:p>
      <w:pPr>
        <w:ind w:firstLine="480"/>
        <w:jc w:val="left"/>
        <w:spacing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1.产品如有型号，请在“产品名称”栏一并填写。</w:t>
      </w:r>
      <w:r/>
    </w:p>
    <w:p>
      <w:pPr>
        <w:ind w:firstLine="480"/>
        <w:jc w:val="left"/>
        <w:spacing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2.生产厂名与厂址应与生产厂营业执照载明的相关信息保持一致。</w:t>
      </w:r>
      <w:r/>
    </w:p>
    <w:p>
      <w:pPr>
        <w:ind w:firstLine="480"/>
        <w:jc w:val="left"/>
        <w:spacing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3.该产品的中国境内生产的组件成本占比相关要求实施前，“规定比例”栏可不填，下同。</w:t>
      </w:r>
      <w:r/>
    </w:p>
    <w:p>
      <w:pPr>
        <w:ind w:firstLine="480"/>
        <w:jc w:val="left"/>
        <w:spacing w:line="360" w:lineRule="auto"/>
        <w:shd w:val="clear" w:color="auto" w:fill="ffffff"/>
        <w:widowControl/>
        <w:rPr>
          <w:rFonts w:hint="eastAsia" w:ascii="宋体" w:hAnsi="宋体" w:cs="宋体"/>
          <w:color w:val="383838"/>
          <w:sz w:val="24"/>
        </w:rPr>
      </w:pPr>
      <w:r>
        <w:rPr>
          <w:rFonts w:hint="eastAsia" w:ascii="宋体" w:hAnsi="宋体" w:cs="宋体"/>
          <w:color w:val="383838"/>
          <w:sz w:val="24"/>
        </w:rPr>
        <w:t xml:space="preserve">4.该产品的关键组件要求实施前，“关键组件”栏可不填，下同。</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color w:val="383838"/>
          <w:sz w:val="24"/>
        </w:rPr>
        <w:t xml:space="preserve">5.该产品的关键工序要求实施前，“关键工序”栏可不填，下同。</w:t>
      </w:r>
      <w:r/>
    </w:p>
    <w:p>
      <w:pPr>
        <w:jc w:val="center"/>
        <w:spacing w:line="360" w:lineRule="auto"/>
        <w:rPr>
          <w:rFonts w:hint="eastAsia" w:ascii="宋体" w:hAnsi="宋体" w:cs="宋体"/>
          <w:color w:val="000000"/>
          <w:sz w:val="28"/>
          <w:szCs w:val="28"/>
        </w:rPr>
        <w:outlineLvl w:val="1"/>
      </w:pPr>
      <w:r>
        <w:rPr>
          <w:rFonts w:hint="eastAsia" w:ascii="宋体" w:hAnsi="宋体" w:cs="宋体"/>
          <w:color w:val="000000"/>
          <w:sz w:val="28"/>
          <w:szCs w:val="28"/>
        </w:rPr>
      </w:r>
      <w:r/>
    </w:p>
    <w:p>
      <w:pPr>
        <w:pStyle w:val="820"/>
        <w:jc w:val="both"/>
        <w:spacing w:beforeAutospacing="0" w:afterAutospacing="0" w:line="360" w:lineRule="auto"/>
        <w:rPr>
          <w:rFonts w:hint="eastAsia" w:ascii="宋体" w:hAnsi="宋体" w:cs="宋体"/>
          <w:color w:val="000000"/>
        </w:rPr>
      </w:pPr>
      <w:r>
        <w:rPr>
          <w:rFonts w:hint="eastAsia" w:ascii="宋体" w:hAnsi="宋体" w:cs="宋体"/>
          <w:color w:val="000000"/>
          <w:sz w:val="28"/>
          <w:szCs w:val="28"/>
        </w:rPr>
        <w:br w:type="page" w:clear="all"/>
      </w:r>
      <w:r>
        <w:rPr>
          <w:rFonts w:hint="eastAsia" w:ascii="宋体" w:hAnsi="宋体" w:cs="宋体"/>
          <w:color w:val="000000"/>
        </w:rPr>
        <w:t xml:space="preserve">附：</w:t>
      </w:r>
      <w:r/>
    </w:p>
    <w:p>
      <w:pPr>
        <w:jc w:val="center"/>
        <w:rPr>
          <w:rFonts w:hint="eastAsia" w:ascii="宋体" w:hAnsi="宋体" w:cs="宋体"/>
          <w:color w:val="000000"/>
          <w:sz w:val="28"/>
          <w:szCs w:val="28"/>
        </w:rPr>
      </w:pPr>
      <w:r>
        <w:rPr>
          <w:rFonts w:hint="eastAsia" w:ascii="宋体" w:hAnsi="宋体" w:cs="宋体"/>
          <w:color w:val="000000"/>
          <w:sz w:val="28"/>
          <w:szCs w:val="28"/>
        </w:rPr>
        <w:t xml:space="preserve">中国境内生产的组件成本核算基本规则</w:t>
      </w:r>
      <w:r/>
    </w:p>
    <w:p>
      <w:pPr>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1001"/>
        <w:ind w:firstLine="480"/>
        <w:spacing w:before="0" w:beforeAutospacing="0" w:after="0" w:afterAutospacing="0" w:line="360" w:lineRule="auto"/>
        <w:rPr>
          <w:rFonts w:hint="eastAsia"/>
          <w:color w:val="000000"/>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pacing w:val="6"/>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01"/>
        <w:ind w:firstLine="480"/>
        <w:spacing w:before="0" w:beforeAutospacing="0" w:after="0" w:afterAutospacing="0" w:line="360" w:lineRule="auto"/>
        <w:rPr>
          <w:rFonts w:hint="eastAsia"/>
          <w:color w:val="000000"/>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pacing w:val="6"/>
          <w:sz w:val="24"/>
        </w:rPr>
        <w:t xml:space="preserve">一、产品的一级组件是指直接组成产品的组件。产品的二级组件是指直接组成产品一级组件的组件。一级组件不可分解的，视同二级组件。</w:t>
      </w:r>
      <w:r/>
    </w:p>
    <w:p>
      <w:pPr>
        <w:pStyle w:val="1001"/>
        <w:ind w:firstLine="480"/>
        <w:spacing w:before="0" w:beforeAutospacing="0" w:after="0" w:afterAutospacing="0" w:line="360" w:lineRule="auto"/>
        <w:rPr>
          <w:rFonts w:hint="eastAsia"/>
          <w:color w:val="000000"/>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pacing w:val="6"/>
          <w:sz w:val="24"/>
        </w:rPr>
        <w:t xml:space="preserve">二、二级组件在中国境内生产的，其全部成本计入中国境内生产的组件成本；二级组件不在中国境内生产的，其成本不计入中国境内生产的组件成本。</w:t>
      </w:r>
      <w:r/>
    </w:p>
    <w:p>
      <w:pPr>
        <w:pStyle w:val="1001"/>
        <w:ind w:firstLine="480"/>
        <w:spacing w:before="0" w:beforeAutospacing="0" w:after="0" w:afterAutospacing="0" w:line="360" w:lineRule="auto"/>
        <w:rPr>
          <w:rFonts w:hint="eastAsia"/>
          <w:color w:val="000000"/>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pacing w:val="6"/>
          <w:sz w:val="24"/>
        </w:rPr>
        <w:t xml:space="preserve">三、产品总成本和组件成本以相关会计核算数据、采购合同、进货记录等为基础进行计算。</w:t>
      </w:r>
      <w:r/>
    </w:p>
    <w:p>
      <w:pPr>
        <w:pStyle w:val="1001"/>
        <w:ind w:firstLine="480"/>
        <w:spacing w:before="0" w:beforeAutospacing="0" w:after="0" w:afterAutospacing="0"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pacing w:val="6"/>
          <w:sz w:val="24"/>
        </w:rPr>
        <w:t xml:space="preserve">四、需要对成本核算规则予以进一步明确的其他有关事项，由财政部会同有关部门另行规定。</w:t>
      </w:r>
      <w:r>
        <w:rPr>
          <w:rFonts w:hint="eastAsia" w:ascii="仿宋" w:hAnsi="仿宋" w:eastAsia="仿宋" w:cs="仿宋"/>
        </w:rPr>
        <w:br w:type="page" w:clear="all"/>
      </w:r>
      <w:r>
        <w:rPr>
          <w:rFonts w:hint="eastAsia" w:ascii="仿宋" w:hAnsi="仿宋" w:eastAsia="仿宋" w:cs="仿宋"/>
          <w:b/>
          <w:bCs/>
          <w:sz w:val="32"/>
          <w:szCs w:val="32"/>
        </w:rPr>
        <w:t xml:space="preserve">十二、投标人参加政府采购活动前3年内在经营活动中没有重大违法记录的书面声明格式</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rPr>
        <w:t xml:space="preserve">徐州市云龙区图书馆新城分馆(新城书房)陈设布置采购项目</w:t>
      </w:r>
      <w:r>
        <w:rPr>
          <w:rFonts w:hint="eastAsia" w:ascii="仿宋" w:hAnsi="仿宋" w:eastAsia="仿宋" w:cs="仿宋"/>
          <w:sz w:val="30"/>
        </w:rPr>
        <w:t xml:space="preserve">（项目编号：</w:t>
      </w:r>
      <w:r>
        <w:rPr>
          <w:rFonts w:hint="eastAsia" w:ascii="仿宋" w:hAnsi="仿宋" w:eastAsia="仿宋" w:cs="仿宋"/>
          <w:sz w:val="30"/>
          <w:u w:val="single"/>
        </w:rPr>
        <w:t xml:space="preserve">JSZC-320303-XZWZ-G2026-0007</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85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7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ind w:firstLine="600"/>
        <w:jc w:val="cente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十三、预付款保函支付条款模板</w:t>
      </w:r>
      <w:r/>
    </w:p>
    <w:p>
      <w:pPr>
        <w:ind w:firstLine="605"/>
        <w:spacing w:line="47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符合条件一：提交预付款保函的</w:t>
      </w:r>
      <w:r/>
    </w:p>
    <w:p>
      <w:pPr>
        <w:ind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（1）合同签订且乙方向甲方出具预付款保函后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        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符合条件二：不提交预付款保函的</w:t>
      </w:r>
      <w:r/>
    </w:p>
    <w:p>
      <w:pPr>
        <w:ind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left="140"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1、付款条件一中，出具预付款保函后支付的合同款应当与保函金额一致。</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99"/>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2"/>
  </w:num>
  <w:num w:numId="5">
    <w:abstractNumId w:val="0"/>
  </w:num>
  <w:num w:numId="6">
    <w:abstractNumId w:val="1"/>
  </w:num>
  <w:num w:numId="7">
    <w:abstractNumId w:val="3"/>
  </w:num>
  <w:num w:numId="8">
    <w:abstractNumId w:val="6"/>
  </w:num>
  <w:num w:numId="9">
    <w:abstractNumId w:val="4"/>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797"/>
    <w:link w:val="788"/>
    <w:uiPriority w:val="9"/>
    <w:rPr>
      <w:rFonts w:ascii="Arial" w:hAnsi="Arial" w:eastAsia="Arial" w:cs="Arial"/>
      <w:sz w:val="40"/>
      <w:szCs w:val="40"/>
    </w:rPr>
  </w:style>
  <w:style w:type="character" w:styleId="751">
    <w:name w:val="Heading 2 Char"/>
    <w:basedOn w:val="797"/>
    <w:link w:val="789"/>
    <w:uiPriority w:val="9"/>
    <w:rPr>
      <w:rFonts w:ascii="Arial" w:hAnsi="Arial" w:eastAsia="Arial" w:cs="Arial"/>
      <w:sz w:val="34"/>
    </w:rPr>
  </w:style>
  <w:style w:type="character" w:styleId="752">
    <w:name w:val="Heading 3 Char"/>
    <w:basedOn w:val="797"/>
    <w:link w:val="790"/>
    <w:uiPriority w:val="9"/>
    <w:rPr>
      <w:rFonts w:ascii="Arial" w:hAnsi="Arial" w:eastAsia="Arial" w:cs="Arial"/>
      <w:sz w:val="30"/>
      <w:szCs w:val="30"/>
    </w:rPr>
  </w:style>
  <w:style w:type="character" w:styleId="753">
    <w:name w:val="Heading 4 Char"/>
    <w:basedOn w:val="797"/>
    <w:link w:val="791"/>
    <w:uiPriority w:val="9"/>
    <w:rPr>
      <w:rFonts w:ascii="Arial" w:hAnsi="Arial" w:eastAsia="Arial" w:cs="Arial"/>
      <w:b/>
      <w:bCs/>
      <w:sz w:val="26"/>
      <w:szCs w:val="26"/>
    </w:rPr>
  </w:style>
  <w:style w:type="character" w:styleId="754">
    <w:name w:val="Heading 5 Char"/>
    <w:basedOn w:val="797"/>
    <w:link w:val="792"/>
    <w:uiPriority w:val="9"/>
    <w:rPr>
      <w:rFonts w:ascii="Arial" w:hAnsi="Arial" w:eastAsia="Arial" w:cs="Arial"/>
      <w:b/>
      <w:bCs/>
      <w:sz w:val="24"/>
      <w:szCs w:val="24"/>
    </w:rPr>
  </w:style>
  <w:style w:type="character" w:styleId="755">
    <w:name w:val="Heading 6 Char"/>
    <w:basedOn w:val="797"/>
    <w:link w:val="793"/>
    <w:uiPriority w:val="9"/>
    <w:rPr>
      <w:rFonts w:ascii="Arial" w:hAnsi="Arial" w:eastAsia="Arial" w:cs="Arial"/>
      <w:b/>
      <w:bCs/>
      <w:sz w:val="22"/>
      <w:szCs w:val="22"/>
    </w:rPr>
  </w:style>
  <w:style w:type="character" w:styleId="756">
    <w:name w:val="Heading 7 Char"/>
    <w:basedOn w:val="797"/>
    <w:link w:val="794"/>
    <w:uiPriority w:val="9"/>
    <w:rPr>
      <w:rFonts w:ascii="Arial" w:hAnsi="Arial" w:eastAsia="Arial" w:cs="Arial"/>
      <w:b/>
      <w:bCs/>
      <w:i/>
      <w:iCs/>
      <w:sz w:val="22"/>
      <w:szCs w:val="22"/>
    </w:rPr>
  </w:style>
  <w:style w:type="character" w:styleId="757">
    <w:name w:val="Heading 8 Char"/>
    <w:basedOn w:val="797"/>
    <w:link w:val="795"/>
    <w:uiPriority w:val="9"/>
    <w:rPr>
      <w:rFonts w:ascii="Arial" w:hAnsi="Arial" w:eastAsia="Arial" w:cs="Arial"/>
      <w:i/>
      <w:iCs/>
      <w:sz w:val="22"/>
      <w:szCs w:val="22"/>
    </w:rPr>
  </w:style>
  <w:style w:type="character" w:styleId="758">
    <w:name w:val="Heading 9 Char"/>
    <w:basedOn w:val="797"/>
    <w:link w:val="796"/>
    <w:uiPriority w:val="9"/>
    <w:rPr>
      <w:rFonts w:ascii="Arial" w:hAnsi="Arial" w:eastAsia="Arial" w:cs="Arial"/>
      <w:i/>
      <w:iCs/>
      <w:sz w:val="21"/>
      <w:szCs w:val="21"/>
    </w:rPr>
  </w:style>
  <w:style w:type="character" w:styleId="759">
    <w:name w:val="Title Char"/>
    <w:basedOn w:val="797"/>
    <w:link w:val="821"/>
    <w:uiPriority w:val="10"/>
    <w:rPr>
      <w:sz w:val="48"/>
      <w:szCs w:val="48"/>
    </w:rPr>
  </w:style>
  <w:style w:type="character" w:styleId="760">
    <w:name w:val="Subtitle Char"/>
    <w:basedOn w:val="797"/>
    <w:link w:val="814"/>
    <w:uiPriority w:val="11"/>
    <w:rPr>
      <w:sz w:val="24"/>
      <w:szCs w:val="24"/>
    </w:rPr>
  </w:style>
  <w:style w:type="character" w:styleId="761">
    <w:name w:val="Quote Char"/>
    <w:link w:val="861"/>
    <w:uiPriority w:val="29"/>
    <w:rPr>
      <w:i/>
    </w:rPr>
  </w:style>
  <w:style w:type="character" w:styleId="762">
    <w:name w:val="Intense Quote Char"/>
    <w:link w:val="863"/>
    <w:uiPriority w:val="30"/>
    <w:rPr>
      <w:i/>
    </w:rPr>
  </w:style>
  <w:style w:type="character" w:styleId="763">
    <w:name w:val="Header Char"/>
    <w:basedOn w:val="797"/>
    <w:link w:val="811"/>
    <w:uiPriority w:val="99"/>
  </w:style>
  <w:style w:type="character" w:styleId="764">
    <w:name w:val="Caption Char"/>
    <w:basedOn w:val="801"/>
    <w:link w:val="810"/>
    <w:uiPriority w:val="99"/>
  </w:style>
  <w:style w:type="table" w:styleId="765">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4">
    <w:name w:val="Footnote Text Char"/>
    <w:link w:val="815"/>
    <w:uiPriority w:val="99"/>
    <w:rPr>
      <w:sz w:val="18"/>
    </w:rPr>
  </w:style>
  <w:style w:type="character" w:styleId="785">
    <w:name w:val="Endnote Text Char"/>
    <w:link w:val="809"/>
    <w:uiPriority w:val="99"/>
    <w:rPr>
      <w:sz w:val="20"/>
    </w:rPr>
  </w:style>
  <w:style w:type="paragraph" w:styleId="786">
    <w:name w:val="TOC Heading"/>
    <w:uiPriority w:val="39"/>
    <w:unhideWhenUsed/>
  </w:style>
  <w:style w:type="paragraph" w:styleId="7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8">
    <w:name w:val="Heading 1"/>
    <w:basedOn w:val="799"/>
    <w:next w:val="799"/>
    <w:link w:val="848"/>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49"/>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50"/>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51"/>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52"/>
    <w:uiPriority w:val="9"/>
    <w:unhideWhenUsed/>
    <w:qFormat/>
    <w:pPr>
      <w:keepLines/>
      <w:keepNext/>
      <w:spacing w:before="320" w:after="200"/>
      <w:outlineLvl w:val="4"/>
    </w:pPr>
    <w:rPr>
      <w:rFonts w:ascii="Arial" w:hAnsi="Arial" w:eastAsia="Arial" w:cs="Arial"/>
      <w:b/>
      <w:bCs/>
      <w:sz w:val="24"/>
    </w:rPr>
  </w:style>
  <w:style w:type="paragraph" w:styleId="793">
    <w:name w:val="Heading 6"/>
    <w:basedOn w:val="787"/>
    <w:next w:val="787"/>
    <w:link w:val="853"/>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55"/>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56"/>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Block Text"/>
    <w:basedOn w:val="787"/>
    <w:next w:val="787"/>
    <w:uiPriority w:val="0"/>
    <w:qFormat/>
    <w:pPr>
      <w:ind w:left="256" w:right="6" w:firstLine="624"/>
    </w:pPr>
    <w:rPr>
      <w:rFonts w:eastAsia="仿宋_GB2312"/>
      <w:sz w:val="28"/>
      <w:szCs w:val="20"/>
    </w:rPr>
  </w:style>
  <w:style w:type="paragraph" w:styleId="800">
    <w:name w:val="toc 7"/>
    <w:basedOn w:val="787"/>
    <w:next w:val="787"/>
    <w:uiPriority w:val="39"/>
    <w:unhideWhenUsed/>
    <w:qFormat/>
    <w:pPr>
      <w:ind w:left="1701"/>
      <w:spacing w:after="57"/>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Body Text"/>
    <w:basedOn w:val="787"/>
    <w:next w:val="803"/>
    <w:uiPriority w:val="0"/>
    <w:semiHidden/>
    <w:qFormat/>
    <w:rPr>
      <w:rFonts w:ascii="宋体" w:hAnsi="宋体" w:cs="宋体"/>
      <w:sz w:val="24"/>
      <w:lang w:eastAsia="en-US"/>
    </w:rPr>
  </w:style>
  <w:style w:type="paragraph" w:styleId="803">
    <w:name w:val="Body Text 2"/>
    <w:basedOn w:val="787"/>
    <w:next w:val="802"/>
    <w:uiPriority w:val="99"/>
    <w:qFormat/>
    <w:pPr>
      <w:spacing w:line="360" w:lineRule="auto"/>
    </w:pPr>
    <w:rPr>
      <w:sz w:val="24"/>
    </w:rPr>
  </w:style>
  <w:style w:type="paragraph" w:styleId="804">
    <w:name w:val="Body Text Indent"/>
    <w:basedOn w:val="787"/>
    <w:next w:val="805"/>
    <w:uiPriority w:val="0"/>
    <w:qFormat/>
    <w:pPr>
      <w:ind w:firstLine="584"/>
      <w:spacing w:line="360" w:lineRule="auto"/>
    </w:pPr>
  </w:style>
  <w:style w:type="paragraph" w:styleId="805">
    <w:name w:val="envelope return"/>
    <w:basedOn w:val="787"/>
    <w:uiPriority w:val="99"/>
    <w:semiHidden/>
    <w:unhideWhenUsed/>
    <w:qFormat/>
    <w:rPr>
      <w:rFonts w:asciiTheme="majorHAnsi" w:hAnsiTheme="majorHAnsi" w:eastAsiaTheme="majorEastAsia" w:cstheme="majorBidi"/>
    </w:rPr>
  </w:style>
  <w:style w:type="paragraph" w:styleId="806">
    <w:name w:val="toc 5"/>
    <w:basedOn w:val="787"/>
    <w:next w:val="787"/>
    <w:uiPriority w:val="39"/>
    <w:unhideWhenUsed/>
    <w:qFormat/>
    <w:pPr>
      <w:ind w:left="1134"/>
      <w:spacing w:after="57"/>
    </w:pPr>
  </w:style>
  <w:style w:type="paragraph" w:styleId="807">
    <w:name w:val="toc 3"/>
    <w:basedOn w:val="787"/>
    <w:next w:val="787"/>
    <w:uiPriority w:val="39"/>
    <w:unhideWhenUsed/>
    <w:qFormat/>
    <w:pPr>
      <w:ind w:left="567"/>
      <w:spacing w:after="57"/>
    </w:pPr>
  </w:style>
  <w:style w:type="paragraph" w:styleId="808">
    <w:name w:val="toc 8"/>
    <w:basedOn w:val="787"/>
    <w:next w:val="787"/>
    <w:uiPriority w:val="39"/>
    <w:unhideWhenUsed/>
    <w:qFormat/>
    <w:pPr>
      <w:ind w:left="1984"/>
      <w:spacing w:after="57"/>
    </w:pPr>
  </w:style>
  <w:style w:type="paragraph" w:styleId="809">
    <w:name w:val="endnote text"/>
    <w:basedOn w:val="787"/>
    <w:link w:val="994"/>
    <w:uiPriority w:val="99"/>
    <w:semiHidden/>
    <w:unhideWhenUsed/>
    <w:qFormat/>
    <w:rPr>
      <w:sz w:val="20"/>
    </w:rPr>
  </w:style>
  <w:style w:type="paragraph" w:styleId="810">
    <w:name w:val="Footer"/>
    <w:basedOn w:val="787"/>
    <w:link w:val="867"/>
    <w:uiPriority w:val="99"/>
    <w:unhideWhenUsed/>
    <w:qFormat/>
    <w:pPr>
      <w:tabs>
        <w:tab w:val="center" w:pos="7143" w:leader="none"/>
        <w:tab w:val="right" w:pos="14287" w:leader="none"/>
      </w:tabs>
    </w:pPr>
  </w:style>
  <w:style w:type="paragraph" w:styleId="811">
    <w:name w:val="Header"/>
    <w:basedOn w:val="787"/>
    <w:link w:val="865"/>
    <w:uiPriority w:val="99"/>
    <w:unhideWhenUsed/>
    <w:qFormat/>
    <w:pPr>
      <w:tabs>
        <w:tab w:val="center" w:pos="7143" w:leader="none"/>
        <w:tab w:val="right" w:pos="14287" w:leader="none"/>
      </w:tabs>
    </w:pPr>
  </w:style>
  <w:style w:type="paragraph" w:styleId="812">
    <w:name w:val="toc 1"/>
    <w:basedOn w:val="787"/>
    <w:next w:val="787"/>
    <w:uiPriority w:val="39"/>
    <w:unhideWhenUsed/>
    <w:qFormat/>
    <w:pPr>
      <w:spacing w:after="57"/>
    </w:pPr>
  </w:style>
  <w:style w:type="paragraph" w:styleId="813">
    <w:name w:val="toc 4"/>
    <w:basedOn w:val="787"/>
    <w:next w:val="787"/>
    <w:uiPriority w:val="39"/>
    <w:unhideWhenUsed/>
    <w:qFormat/>
    <w:pPr>
      <w:ind w:left="850"/>
      <w:spacing w:after="57"/>
    </w:pPr>
  </w:style>
  <w:style w:type="paragraph" w:styleId="814">
    <w:name w:val="Subtitle"/>
    <w:basedOn w:val="787"/>
    <w:next w:val="787"/>
    <w:link w:val="860"/>
    <w:uiPriority w:val="11"/>
    <w:qFormat/>
    <w:pPr>
      <w:spacing w:before="200" w:after="200"/>
    </w:pPr>
    <w:rPr>
      <w:sz w:val="24"/>
    </w:rPr>
  </w:style>
  <w:style w:type="paragraph" w:styleId="815">
    <w:name w:val="footnote text"/>
    <w:basedOn w:val="787"/>
    <w:link w:val="993"/>
    <w:uiPriority w:val="99"/>
    <w:semiHidden/>
    <w:unhideWhenUsed/>
    <w:qFormat/>
    <w:pPr>
      <w:spacing w:after="40"/>
    </w:pPr>
    <w:rPr>
      <w:sz w:val="18"/>
    </w:rPr>
  </w:style>
  <w:style w:type="paragraph" w:styleId="816">
    <w:name w:val="toc 6"/>
    <w:basedOn w:val="787"/>
    <w:next w:val="787"/>
    <w:uiPriority w:val="39"/>
    <w:unhideWhenUsed/>
    <w:qFormat/>
    <w:pPr>
      <w:ind w:left="1417"/>
      <w:spacing w:after="57"/>
    </w:pPr>
  </w:style>
  <w:style w:type="paragraph" w:styleId="817">
    <w:name w:val="table of figures"/>
    <w:basedOn w:val="787"/>
    <w:next w:val="787"/>
    <w:uiPriority w:val="99"/>
    <w:unhideWhenUsed/>
    <w:qFormat/>
  </w:style>
  <w:style w:type="paragraph" w:styleId="818">
    <w:name w:val="toc 2"/>
    <w:basedOn w:val="787"/>
    <w:next w:val="787"/>
    <w:uiPriority w:val="39"/>
    <w:unhideWhenUsed/>
    <w:qFormat/>
    <w:pPr>
      <w:ind w:left="283"/>
      <w:spacing w:after="57"/>
    </w:pPr>
  </w:style>
  <w:style w:type="paragraph" w:styleId="819">
    <w:name w:val="toc 9"/>
    <w:basedOn w:val="787"/>
    <w:next w:val="787"/>
    <w:uiPriority w:val="39"/>
    <w:unhideWhenUsed/>
    <w:qFormat/>
    <w:pPr>
      <w:ind w:left="2268"/>
      <w:spacing w:after="57"/>
    </w:pPr>
  </w:style>
  <w:style w:type="paragraph" w:styleId="820">
    <w:name w:val="Normal (Web)"/>
    <w:basedOn w:val="787"/>
    <w:uiPriority w:val="0"/>
    <w:qFormat/>
    <w:pPr>
      <w:jc w:val="left"/>
      <w:spacing w:beforeAutospacing="1" w:afterAutospacing="1"/>
    </w:pPr>
    <w:rPr>
      <w:sz w:val="24"/>
    </w:rPr>
  </w:style>
  <w:style w:type="paragraph" w:styleId="821">
    <w:name w:val="Title"/>
    <w:basedOn w:val="787"/>
    <w:next w:val="787"/>
    <w:link w:val="859"/>
    <w:uiPriority w:val="10"/>
    <w:qFormat/>
    <w:pPr>
      <w:contextualSpacing/>
      <w:spacing w:before="300" w:after="200"/>
    </w:pPr>
    <w:rPr>
      <w:sz w:val="48"/>
      <w:szCs w:val="48"/>
    </w:rPr>
  </w:style>
  <w:style w:type="paragraph" w:styleId="822">
    <w:name w:val="Body Text First Indent 2"/>
    <w:basedOn w:val="787"/>
    <w:next w:val="787"/>
    <w:uiPriority w:val="99"/>
    <w:semiHidden/>
    <w:unhideWhenUsed/>
    <w:qFormat/>
    <w:pPr>
      <w:ind w:left="420" w:firstLine="420"/>
      <w:spacing w:after="120"/>
    </w:pPr>
    <w:rPr>
      <w:rFonts w:eastAsia="仿宋_GB2312"/>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正文文本缩进1"/>
    <w:basedOn w:val="828"/>
    <w:next w:val="805"/>
    <w:uiPriority w:val="0"/>
    <w:qFormat/>
    <w:pPr>
      <w:ind w:left="420"/>
      <w:spacing w:after="120"/>
    </w:pPr>
    <w:rPr>
      <w:rFonts w:ascii="Calibri"/>
    </w:rPr>
  </w:style>
  <w:style w:type="paragraph" w:styleId="828" w:customStyle="1">
    <w:name w:val="正文1"/>
    <w:basedOn w:val="829"/>
    <w:uiPriority w:val="0"/>
    <w:qFormat/>
    <w:pPr>
      <w:jc w:val="left"/>
      <w:spacing w:line="360" w:lineRule="atLeast"/>
    </w:pPr>
    <w:rPr>
      <w:rFonts w:ascii="宋体"/>
      <w:sz w:val="24"/>
      <w:szCs w:val="20"/>
    </w:rPr>
  </w:style>
  <w:style w:type="paragraph" w:styleId="829" w:customStyle="1">
    <w:name w:val="正文111"/>
    <w:next w:val="827"/>
    <w:uiPriority w:val="0"/>
    <w:qFormat/>
    <w:pPr>
      <w:jc w:val="both"/>
      <w:widowControl w:val="off"/>
    </w:pPr>
    <w:rPr>
      <w:rFonts w:ascii="Calibri" w:hAnsi="Calibri" w:eastAsia="宋体" w:cs="Calibri"/>
      <w:color w:val="000000"/>
      <w:sz w:val="22"/>
      <w:szCs w:val="22"/>
      <w:lang w:val="en-US" w:eastAsia="zh-CN" w:bidi="ar-SA"/>
    </w:rPr>
  </w:style>
  <w:style w:type="paragraph" w:styleId="830" w:customStyle="1">
    <w:name w:val="正文文本11"/>
    <w:basedOn w:val="831"/>
    <w:next w:val="832"/>
    <w:uiPriority w:val="0"/>
    <w:qFormat/>
    <w:pPr>
      <w:spacing w:after="120"/>
    </w:pPr>
    <w:rPr>
      <w:rFonts w:ascii="Calibri" w:hAnsi="Calibri"/>
    </w:rPr>
  </w:style>
  <w:style w:type="paragraph" w:styleId="831" w:customStyle="1">
    <w:name w:val="正文112"/>
    <w:next w:val="830"/>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正文11"/>
    <w:next w:val="787"/>
    <w:uiPriority w:val="0"/>
    <w:qFormat/>
    <w:pPr>
      <w:jc w:val="both"/>
    </w:pPr>
    <w:rPr>
      <w:rFonts w:ascii="Times New Roman" w:hAnsi="Times New Roman" w:eastAsia="宋体" w:cs="Times New Roman"/>
      <w:lang w:val="en-US" w:eastAsia="zh-CN" w:bidi="ar-SA"/>
    </w:rPr>
  </w:style>
  <w:style w:type="paragraph" w:styleId="833" w:customStyle="1">
    <w:name w:val="目录 11"/>
    <w:basedOn w:val="834"/>
    <w:next w:val="832"/>
    <w:uiPriority w:val="0"/>
    <w:qFormat/>
    <w:pPr>
      <w:spacing w:before="120" w:after="120"/>
      <w:widowControl/>
    </w:pPr>
    <w:rPr>
      <w:rFonts w:ascii="Calibri" w:cs="Calibri"/>
      <w:b/>
      <w:bCs/>
      <w:caps/>
      <w:sz w:val="20"/>
    </w:rPr>
  </w:style>
  <w:style w:type="paragraph" w:styleId="834" w:customStyle="1">
    <w:name w:val="正文12"/>
    <w:next w:val="835"/>
    <w:uiPriority w:val="0"/>
    <w:qFormat/>
    <w:pPr>
      <w:jc w:val="both"/>
      <w:widowControl w:val="off"/>
    </w:pPr>
    <w:rPr>
      <w:rFonts w:ascii="Times New Roman" w:hAnsi="Times New Roman" w:eastAsia="宋体" w:cs="Times New Roman"/>
      <w:sz w:val="21"/>
      <w:szCs w:val="24"/>
      <w:lang w:val="en-US" w:eastAsia="zh-CN" w:bidi="ar-SA"/>
    </w:rPr>
  </w:style>
  <w:style w:type="paragraph" w:styleId="835" w:customStyle="1">
    <w:name w:val="无间隔1"/>
    <w:uiPriority w:val="0"/>
    <w:qFormat/>
    <w:rPr>
      <w:rFonts w:ascii="Calibri" w:hAnsi="Calibri" w:eastAsia="宋体" w:cs="Times New Roman"/>
      <w:sz w:val="22"/>
      <w:lang w:val="en-US" w:eastAsia="zh-CN" w:bidi="ar-SA"/>
    </w:rPr>
  </w:style>
  <w:style w:type="paragraph" w:styleId="836" w:customStyle="1">
    <w:name w:val="脚注文本1"/>
    <w:basedOn w:val="837"/>
    <w:next w:val="839"/>
    <w:uiPriority w:val="0"/>
    <w:qFormat/>
    <w:pPr>
      <w:jc w:val="left"/>
    </w:pPr>
    <w:rPr>
      <w:rFonts w:ascii="宋体" w:eastAsia="Times New Roman"/>
      <w:sz w:val="18"/>
      <w:szCs w:val="18"/>
    </w:rPr>
  </w:style>
  <w:style w:type="paragraph" w:styleId="837" w:customStyle="1">
    <w:name w:val="正文1111"/>
    <w:next w:val="838"/>
    <w:uiPriority w:val="0"/>
    <w:qFormat/>
    <w:pPr>
      <w:jc w:val="both"/>
      <w:widowControl w:val="off"/>
    </w:pPr>
    <w:rPr>
      <w:rFonts w:ascii="Times New Roman" w:hAnsi="Times New Roman" w:eastAsia="宋体" w:cs="Times New Roman"/>
      <w:sz w:val="21"/>
      <w:szCs w:val="24"/>
      <w:lang w:val="en-US" w:eastAsia="zh-CN" w:bidi="ar-SA"/>
    </w:rPr>
  </w:style>
  <w:style w:type="paragraph" w:styleId="838" w:customStyle="1">
    <w:name w:val="标题 211"/>
    <w:basedOn w:val="832"/>
    <w:next w:val="837"/>
    <w:uiPriority w:val="0"/>
    <w:qFormat/>
    <w:pPr>
      <w:keepLines/>
      <w:keepNext/>
      <w:spacing w:before="260" w:after="260" w:line="416" w:lineRule="auto"/>
      <w:outlineLvl w:val="1"/>
    </w:pPr>
    <w:rPr>
      <w:rFonts w:ascii="Calibri Light" w:hAnsi="Calibri Light"/>
      <w:bCs/>
      <w:sz w:val="32"/>
      <w:szCs w:val="32"/>
    </w:rPr>
  </w:style>
  <w:style w:type="paragraph" w:styleId="839" w:customStyle="1">
    <w:name w:val="索引 51"/>
    <w:basedOn w:val="829"/>
    <w:next w:val="828"/>
    <w:uiPriority w:val="0"/>
    <w:qFormat/>
    <w:pPr>
      <w:ind w:left="798"/>
      <w:jc w:val="left"/>
    </w:pPr>
    <w:rPr>
      <w:rFonts w:cs="Times New Roman"/>
    </w:rPr>
  </w:style>
  <w:style w:type="paragraph" w:styleId="840" w:customStyle="1">
    <w:name w:val="寄信人地址1"/>
    <w:basedOn w:val="828"/>
    <w:uiPriority w:val="0"/>
    <w:qFormat/>
    <w:rPr>
      <w:rFonts w:ascii="Arial" w:hAnsi="Arial"/>
    </w:rPr>
  </w:style>
  <w:style w:type="paragraph" w:styleId="841" w:customStyle="1">
    <w:name w:val="正文文本1"/>
    <w:basedOn w:val="787"/>
    <w:next w:val="828"/>
    <w:uiPriority w:val="99"/>
    <w:qFormat/>
    <w:pPr>
      <w:spacing w:after="120"/>
    </w:pPr>
    <w:rPr>
      <w:rFonts w:ascii="Calibri" w:hAnsi="Calibri"/>
    </w:rPr>
  </w:style>
  <w:style w:type="paragraph" w:styleId="842" w:customStyle="1">
    <w:name w:val="标题 41"/>
    <w:basedOn w:val="834"/>
    <w:next w:val="829"/>
    <w:uiPriority w:val="9"/>
    <w:qFormat/>
    <w:pPr>
      <w:keepLines/>
      <w:keepNext/>
      <w:spacing w:before="320" w:after="200"/>
      <w:outlineLvl w:val="3"/>
    </w:pPr>
    <w:rPr>
      <w:rFonts w:ascii="Arial" w:hAnsi="Arial" w:eastAsia="Arial" w:cs="Arial"/>
      <w:b/>
      <w:bCs/>
      <w:sz w:val="26"/>
      <w:szCs w:val="26"/>
    </w:rPr>
  </w:style>
  <w:style w:type="paragraph" w:styleId="843" w:customStyle="1">
    <w:name w:val="文本块1"/>
    <w:basedOn w:val="787"/>
    <w:uiPriority w:val="99"/>
    <w:qFormat/>
    <w:pPr>
      <w:ind w:left="1440" w:right="1440"/>
      <w:spacing w:after="120"/>
    </w:pPr>
  </w:style>
  <w:style w:type="paragraph" w:styleId="844" w:customStyle="1">
    <w:name w:val="文本块11"/>
    <w:basedOn w:val="845"/>
    <w:uiPriority w:val="0"/>
    <w:qFormat/>
    <w:pPr>
      <w:ind w:left="1440" w:right="1440"/>
      <w:spacing w:after="120"/>
    </w:pPr>
    <w:rPr>
      <w:rFonts w:ascii="Calibri" w:hAnsi="Calibri"/>
    </w:rPr>
  </w:style>
  <w:style w:type="paragraph" w:styleId="845" w:customStyle="1">
    <w:name w:val="正文121"/>
    <w:next w:val="844"/>
    <w:uiPriority w:val="0"/>
    <w:qFormat/>
    <w:rPr>
      <w:rFonts w:ascii="Times New Roman" w:hAnsi="Times New Roman" w:eastAsia="宋体" w:cs="Times New Roman"/>
      <w:lang w:val="en-US" w:eastAsia="zh-CN" w:bidi="ar-SA"/>
    </w:rPr>
  </w:style>
  <w:style w:type="paragraph" w:styleId="846" w:customStyle="1">
    <w:name w:val="正文首行缩进1"/>
    <w:basedOn w:val="830"/>
    <w:next w:val="847"/>
    <w:uiPriority w:val="0"/>
    <w:qFormat/>
    <w:pPr>
      <w:ind w:firstLine="420"/>
    </w:pPr>
    <w:rPr>
      <w:rFonts w:ascii="仿宋_GB2312" w:eastAsia="仿宋_GB2312"/>
      <w:sz w:val="30"/>
      <w:szCs w:val="30"/>
    </w:rPr>
  </w:style>
  <w:style w:type="paragraph" w:styleId="847" w:customStyle="1">
    <w:name w:val="正文首行缩进 21"/>
    <w:basedOn w:val="827"/>
    <w:uiPriority w:val="0"/>
    <w:qFormat/>
    <w:pPr>
      <w:ind w:firstLine="420"/>
      <w:spacing w:line="360" w:lineRule="auto"/>
    </w:pPr>
    <w:rPr>
      <w:sz w:val="20"/>
    </w:rPr>
  </w:style>
  <w:style w:type="character" w:styleId="848" w:customStyle="1">
    <w:name w:val="标题 1 字符"/>
    <w:link w:val="788"/>
    <w:uiPriority w:val="9"/>
    <w:qFormat/>
    <w:rPr>
      <w:rFonts w:ascii="Arial" w:hAnsi="Arial" w:eastAsia="Arial" w:cs="Arial"/>
      <w:sz w:val="40"/>
      <w:szCs w:val="40"/>
    </w:rPr>
  </w:style>
  <w:style w:type="character" w:styleId="849" w:customStyle="1">
    <w:name w:val="标题 2 字符"/>
    <w:link w:val="789"/>
    <w:uiPriority w:val="9"/>
    <w:qFormat/>
    <w:rPr>
      <w:rFonts w:ascii="Arial" w:hAnsi="Arial" w:eastAsia="Arial" w:cs="Arial"/>
      <w:sz w:val="34"/>
    </w:rPr>
  </w:style>
  <w:style w:type="character" w:styleId="850" w:customStyle="1">
    <w:name w:val="标题 3 字符"/>
    <w:link w:val="790"/>
    <w:uiPriority w:val="9"/>
    <w:qFormat/>
    <w:rPr>
      <w:rFonts w:ascii="Arial" w:hAnsi="Arial" w:eastAsia="Arial" w:cs="Arial"/>
      <w:sz w:val="30"/>
      <w:szCs w:val="30"/>
    </w:rPr>
  </w:style>
  <w:style w:type="character" w:styleId="851" w:customStyle="1">
    <w:name w:val="标题 4 字符"/>
    <w:link w:val="791"/>
    <w:uiPriority w:val="9"/>
    <w:qFormat/>
    <w:rPr>
      <w:rFonts w:ascii="Arial" w:hAnsi="Arial" w:eastAsia="Arial" w:cs="Arial"/>
      <w:b/>
      <w:bCs/>
      <w:sz w:val="26"/>
      <w:szCs w:val="26"/>
    </w:rPr>
  </w:style>
  <w:style w:type="character" w:styleId="852" w:customStyle="1">
    <w:name w:val="标题 5 字符"/>
    <w:link w:val="792"/>
    <w:uiPriority w:val="9"/>
    <w:qFormat/>
    <w:rPr>
      <w:rFonts w:ascii="Arial" w:hAnsi="Arial" w:eastAsia="Arial" w:cs="Arial"/>
      <w:b/>
      <w:bCs/>
      <w:sz w:val="24"/>
      <w:szCs w:val="24"/>
    </w:rPr>
  </w:style>
  <w:style w:type="character" w:styleId="853" w:customStyle="1">
    <w:name w:val="标题 6 字符"/>
    <w:link w:val="793"/>
    <w:uiPriority w:val="9"/>
    <w:qFormat/>
    <w:rPr>
      <w:rFonts w:ascii="Arial" w:hAnsi="Arial" w:eastAsia="Arial" w:cs="Arial"/>
      <w:b/>
      <w:bCs/>
      <w:sz w:val="22"/>
      <w:szCs w:val="22"/>
    </w:rPr>
  </w:style>
  <w:style w:type="character" w:styleId="854" w:customStyle="1">
    <w:name w:val="标题 7 字符"/>
    <w:link w:val="794"/>
    <w:uiPriority w:val="9"/>
    <w:qFormat/>
    <w:rPr>
      <w:rFonts w:ascii="Arial" w:hAnsi="Arial" w:eastAsia="Arial" w:cs="Arial"/>
      <w:b/>
      <w:bCs/>
      <w:i/>
      <w:iCs/>
      <w:sz w:val="22"/>
      <w:szCs w:val="22"/>
    </w:rPr>
  </w:style>
  <w:style w:type="character" w:styleId="855" w:customStyle="1">
    <w:name w:val="标题 8 字符"/>
    <w:link w:val="795"/>
    <w:uiPriority w:val="9"/>
    <w:qFormat/>
    <w:rPr>
      <w:rFonts w:ascii="Arial" w:hAnsi="Arial" w:eastAsia="Arial" w:cs="Arial"/>
      <w:i/>
      <w:iCs/>
      <w:sz w:val="22"/>
      <w:szCs w:val="22"/>
    </w:rPr>
  </w:style>
  <w:style w:type="character" w:styleId="856" w:customStyle="1">
    <w:name w:val="标题 9 字符"/>
    <w:link w:val="796"/>
    <w:uiPriority w:val="9"/>
    <w:qFormat/>
    <w:rPr>
      <w:rFonts w:ascii="Arial" w:hAnsi="Arial" w:eastAsia="Arial" w:cs="Arial"/>
      <w:i/>
      <w:iCs/>
      <w:sz w:val="21"/>
      <w:szCs w:val="21"/>
    </w:rPr>
  </w:style>
  <w:style w:type="paragraph" w:styleId="857">
    <w:name w:val="List Paragraph"/>
    <w:basedOn w:val="787"/>
    <w:uiPriority w:val="34"/>
    <w:qFormat/>
    <w:pPr>
      <w:contextualSpacing/>
      <w:ind w:left="720"/>
    </w:pPr>
  </w:style>
  <w:style w:type="paragraph" w:styleId="858">
    <w:name w:val="No Spacing"/>
    <w:uiPriority w:val="1"/>
    <w:qFormat/>
    <w:rPr>
      <w:rFonts w:ascii="Calibri" w:hAnsi="Calibri" w:eastAsia="宋体" w:cs="Times New Roman"/>
      <w:lang w:val="en-US" w:eastAsia="zh-CN" w:bidi="ar-SA"/>
    </w:rPr>
  </w:style>
  <w:style w:type="character" w:styleId="859" w:customStyle="1">
    <w:name w:val="标题 字符"/>
    <w:link w:val="821"/>
    <w:uiPriority w:val="10"/>
    <w:qFormat/>
    <w:rPr>
      <w:sz w:val="48"/>
      <w:szCs w:val="48"/>
    </w:rPr>
  </w:style>
  <w:style w:type="character" w:styleId="860" w:customStyle="1">
    <w:name w:val="副标题 字符"/>
    <w:link w:val="814"/>
    <w:uiPriority w:val="11"/>
    <w:qFormat/>
    <w:rPr>
      <w:sz w:val="24"/>
      <w:szCs w:val="24"/>
    </w:rPr>
  </w:style>
  <w:style w:type="paragraph" w:styleId="861">
    <w:name w:val="Quote"/>
    <w:basedOn w:val="787"/>
    <w:next w:val="787"/>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87"/>
    <w:next w:val="787"/>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眉 字符"/>
    <w:link w:val="811"/>
    <w:uiPriority w:val="99"/>
    <w:qFormat/>
  </w:style>
  <w:style w:type="character" w:styleId="866" w:customStyle="1">
    <w:name w:val="Footer Char"/>
    <w:uiPriority w:val="99"/>
    <w:qFormat/>
  </w:style>
  <w:style w:type="character" w:styleId="867" w:customStyle="1">
    <w:name w:val="页脚 字符"/>
    <w:link w:val="810"/>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815"/>
    <w:uiPriority w:val="99"/>
    <w:qFormat/>
    <w:rPr>
      <w:sz w:val="18"/>
    </w:rPr>
  </w:style>
  <w:style w:type="character" w:styleId="994" w:customStyle="1">
    <w:name w:val="尾注文本 字符"/>
    <w:link w:val="809"/>
    <w:uiPriority w:val="99"/>
    <w:qFormat/>
    <w:rPr>
      <w:sz w:val="20"/>
    </w:rPr>
  </w:style>
  <w:style w:type="paragraph" w:styleId="995" w:customStyle="1">
    <w:name w:val="TOC 标题1"/>
    <w:uiPriority w:val="39"/>
    <w:unhideWhenUsed/>
    <w:qFormat/>
    <w:rPr>
      <w:rFonts w:ascii="Calibri" w:hAnsi="Calibri" w:eastAsia="宋体" w:cs="Times New Roman"/>
      <w:lang w:val="en-US" w:eastAsia="zh-CN" w:bidi="ar-SA"/>
    </w:rPr>
  </w:style>
  <w:style w:type="character" w:styleId="996" w:customStyle="1">
    <w:name w:val="默认段落字体11"/>
    <w:uiPriority w:val="0"/>
    <w:semiHidden/>
    <w:qFormat/>
  </w:style>
  <w:style w:type="table" w:styleId="997" w:customStyle="1">
    <w:name w:val="普通表格11"/>
    <w:uiPriority w:val="0"/>
    <w:semiHidden/>
    <w:qFormat/>
    <w:tblPr>
      <w:tblCellMar>
        <w:left w:w="0" w:type="dxa"/>
        <w:top w:w="0" w:type="dxa"/>
        <w:right w:w="0" w:type="dxa"/>
        <w:bottom w:w="0" w:type="dxa"/>
      </w:tblCellMar>
    </w:tblPr>
  </w:style>
  <w:style w:type="paragraph" w:styleId="998" w:customStyle="1">
    <w:name w:val="文本块12"/>
    <w:basedOn w:val="787"/>
    <w:uiPriority w:val="99"/>
    <w:qFormat/>
    <w:pPr>
      <w:ind w:left="1440" w:right="700"/>
      <w:spacing w:after="120"/>
    </w:pPr>
    <w:rPr>
      <w:rFonts w:eastAsia="仿宋_GB2312" w:cs="Arial"/>
      <w:sz w:val="28"/>
      <w:szCs w:val="20"/>
    </w:rPr>
  </w:style>
  <w:style w:type="paragraph" w:styleId="999" w:customStyle="1">
    <w:name w:val="页脚11"/>
    <w:basedOn w:val="787"/>
    <w:uiPriority w:val="99"/>
    <w:qFormat/>
    <w:pPr>
      <w:tabs>
        <w:tab w:val="center" w:pos="7143" w:leader="none"/>
        <w:tab w:val="right" w:pos="14287" w:leader="none"/>
      </w:tabs>
    </w:pPr>
  </w:style>
  <w:style w:type="paragraph" w:styleId="1000" w:customStyle="1">
    <w:name w:val="正文文本 21"/>
    <w:uiPriority w:val="0"/>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1001" w:customStyle="1">
    <w:name w:val="普通(网站)1"/>
    <w:basedOn w:val="787"/>
    <w:uiPriority w:val="7"/>
    <w:qFormat/>
    <w:pPr>
      <w:spacing w:before="100" w:beforeAutospacing="1" w:after="100" w:afterAutospacing="1"/>
    </w:pPr>
    <w:rPr>
      <w:rFonts w:ascii="宋体" w:hAnsi="宋体" w:cs="宋体"/>
    </w:rPr>
  </w:style>
  <w:style w:type="table" w:styleId="1002" w:customStyle="1">
    <w:name w:val="网格型11"/>
    <w:uiPriority w:val="59"/>
    <w:qFormat/>
    <w:tblPr>
      <w:tblCellMar>
        <w:left w:w="0" w:type="dxa"/>
        <w:top w:w="0" w:type="dxa"/>
        <w:right w:w="0" w:type="dxa"/>
        <w:bottom w:w="0" w:type="dxa"/>
      </w:tblCellMar>
    </w:tblPr>
  </w:style>
  <w:style w:type="paragraph" w:styleId="1003" w:customStyle="1">
    <w:name w:val="正文缩进1"/>
    <w:basedOn w:val="787"/>
    <w:uiPriority w:val="0"/>
    <w:qFormat/>
    <w:pPr>
      <w:ind w:firstLine="420"/>
    </w:pPr>
  </w:style>
  <w:style w:type="character" w:styleId="1004" w:customStyle="1">
    <w:name w:val="超链接1"/>
    <w:basedOn w:val="1005"/>
    <w:uiPriority w:val="99"/>
    <w:qFormat/>
    <w:rPr>
      <w:color w:val="0000ff"/>
      <w:u w:val="single"/>
    </w:rPr>
  </w:style>
  <w:style w:type="character" w:styleId="1005" w:customStyle="1">
    <w:name w:val="默认段落字体1"/>
    <w:uiPriority w:val="1"/>
    <w:qFormat/>
  </w:style>
  <w:style w:type="table" w:styleId="1006" w:customStyle="1">
    <w:name w:val="网格型1"/>
    <w:basedOn w:val="1007"/>
    <w:uiPriority w:val="39"/>
    <w:qFormat/>
    <w:tblPr/>
  </w:style>
  <w:style w:type="table" w:styleId="1007" w:customStyle="1">
    <w:name w:val="普通表格1"/>
    <w:uiPriority w:val="99"/>
    <w:qFormat/>
    <w:tblPr>
      <w:tblCellMar>
        <w:left w:w="0" w:type="dxa"/>
        <w:top w:w="0" w:type="dxa"/>
        <w:right w:w="0" w:type="dxa"/>
        <w:bottom w:w="0" w:type="dxa"/>
      </w:tblCellMar>
    </w:tblPr>
  </w:style>
  <w:style w:type="paragraph" w:styleId="1008" w:customStyle="1">
    <w:name w:val="目录 111"/>
    <w:basedOn w:val="834"/>
    <w:next w:val="787"/>
    <w:uiPriority w:val="39"/>
    <w:qFormat/>
  </w:style>
  <w:style w:type="character" w:styleId="1009" w:customStyle="1">
    <w:name w:val="font11"/>
    <w:uiPriority w:val="0"/>
    <w:qFormat/>
    <w:rPr>
      <w:rFonts w:hint="eastAsia" w:ascii="仿宋_GB2312" w:hAnsi="Times New Roman" w:eastAsia="仿宋_GB2312" w:cs="仿宋_GB2312"/>
      <w:color w:val="000000"/>
      <w:sz w:val="21"/>
      <w:szCs w:val="21"/>
      <w:u w:val="none"/>
    </w:rPr>
  </w:style>
  <w:style w:type="paragraph" w:styleId="1010" w:customStyle="1">
    <w:name w:val="yf00正文"/>
    <w:uiPriority w:val="0"/>
    <w:qFormat/>
    <w:pPr>
      <w:ind w:firstLine="600"/>
      <w:jc w:val="both"/>
      <w:widowControl w:val="off"/>
    </w:pPr>
    <w:rPr>
      <w:rFonts w:ascii="Times New Roman" w:hAnsi="Times New Roman" w:eastAsia="宋体" w:cs="Times New Roman"/>
      <w:sz w:val="28"/>
      <w:szCs w:val="30"/>
      <w:lang w:val="en-US" w:eastAsia="zh-CN" w:bidi="ar-SA"/>
    </w:rPr>
  </w:style>
  <w:style w:type="paragraph" w:styleId="1011" w:customStyle="1">
    <w:name w:val="Other|1"/>
    <w:uiPriority w:val="0"/>
    <w:qFormat/>
    <w:pPr>
      <w:jc w:val="both"/>
      <w:spacing w:line="286" w:lineRule="auto"/>
      <w:widowControl w:val="off"/>
    </w:pPr>
    <w:rPr>
      <w:rFonts w:ascii="宋体" w:hAnsi="宋体" w:eastAsia="宋体" w:cs="宋体"/>
      <w:sz w:val="26"/>
      <w:szCs w:val="26"/>
      <w:lang w:val="zh-TW" w:eastAsia="zh-TW" w:bidi="zh-TW"/>
    </w:rPr>
  </w:style>
  <w:style w:type="paragraph" w:styleId="1012" w:customStyle="1">
    <w:name w:val="正文文本缩进11"/>
    <w:basedOn w:val="787"/>
    <w:uiPriority w:val="0"/>
    <w:qFormat/>
    <w:pPr>
      <w:ind w:left="420"/>
      <w:spacing w:after="120"/>
    </w:pPr>
    <w:rPr>
      <w:rFonts w:ascii="Calibri" w:hAnsi="Calibri"/>
    </w:rPr>
  </w:style>
  <w:style w:type="paragraph" w:styleId="1013" w:customStyle="1">
    <w:name w:val="页眉1"/>
    <w:basedOn w:val="787"/>
    <w:uiPriority w:val="99"/>
    <w:qFormat/>
    <w:pPr>
      <w:jc w:val="center"/>
      <w:tabs>
        <w:tab w:val="center" w:pos="4153" w:leader="none"/>
        <w:tab w:val="right" w:pos="8306" w:leader="none"/>
      </w:tabs>
      <w:pBdr>
        <w:bottom w:val="single" w:color="000000" w:sz="6" w:space="1"/>
      </w:pBdr>
    </w:pPr>
    <w:rPr>
      <w:sz w:val="18"/>
      <w:szCs w:val="18"/>
    </w:rPr>
  </w:style>
  <w:style w:type="paragraph" w:styleId="1014" w:customStyle="1">
    <w:name w:val="页脚1"/>
    <w:basedOn w:val="787"/>
    <w:uiPriority w:val="99"/>
    <w:qFormat/>
    <w:pPr>
      <w:jc w:val="left"/>
      <w:tabs>
        <w:tab w:val="center" w:pos="4153" w:leader="none"/>
        <w:tab w:val="right" w:pos="8306" w:leader="none"/>
      </w:tabs>
    </w:pPr>
    <w:rPr>
      <w:sz w:val="18"/>
      <w:szCs w:val="18"/>
    </w:rPr>
  </w:style>
  <w:style w:type="paragraph" w:styleId="1015" w:customStyle="1">
    <w:name w:val="一级条标题"/>
    <w:basedOn w:val="1016"/>
    <w:next w:val="101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16" w:customStyle="1">
    <w:name w:val="章标题"/>
    <w:next w:val="82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17" w:customStyle="1">
    <w:name w:val="段"/>
    <w:basedOn w:val="828"/>
    <w:next w:val="787"/>
    <w:uiPriority w:val="0"/>
    <w:qFormat/>
    <w:pPr>
      <w:ind w:firstLine="200"/>
      <w:widowControl/>
    </w:pPr>
    <w:rPr>
      <w:rFonts w:hAnsi="Times New Roman" w:cs="Times New Roman"/>
      <w:sz w:val="20"/>
    </w:rPr>
  </w:style>
  <w:style w:type="paragraph" w:styleId="1018" w:customStyle="1">
    <w:name w:val="Table Text"/>
    <w:basedOn w:val="787"/>
    <w:uiPriority w:val="0"/>
    <w:semiHidden/>
    <w:qFormat/>
    <w:rPr>
      <w:rFonts w:ascii="宋体" w:hAnsi="宋体" w:cs="宋体"/>
      <w:sz w:val="25"/>
      <w:szCs w:val="25"/>
      <w:lang w:eastAsia="en-US"/>
    </w:rPr>
  </w:style>
  <w:style w:type="table" w:styleId="1019" w:customStyle="1">
    <w:name w:val="Table Normal"/>
    <w:uiPriority w:val="0"/>
    <w:semiHidden/>
    <w:unhideWhenUsed/>
    <w:qFormat/>
    <w:tblPr>
      <w:tblCellMar>
        <w:left w:w="0" w:type="dxa"/>
        <w:top w:w="0" w:type="dxa"/>
        <w:right w:w="0" w:type="dxa"/>
        <w:bottom w:w="0" w:type="dxa"/>
      </w:tblCellMar>
    </w:tblPr>
  </w:style>
  <w:style w:type="paragraph" w:styleId="1020" w:customStyle="1">
    <w:name w:val="列表段落1"/>
    <w:basedOn w:val="828"/>
    <w:next w:val="787"/>
    <w:uiPriority w:val="34"/>
    <w:qFormat/>
    <w:pPr>
      <w:contextualSpacing/>
      <w:ind w:left="720"/>
    </w:pPr>
  </w:style>
  <w:style w:type="paragraph" w:styleId="1021" w:customStyle="1">
    <w:name w:val="标题 11"/>
    <w:basedOn w:val="828"/>
    <w:next w:val="832"/>
    <w:uiPriority w:val="0"/>
    <w:qFormat/>
    <w:pPr>
      <w:jc w:val="center"/>
      <w:keepLines/>
      <w:keepNext/>
      <w:spacing w:line="578" w:lineRule="auto"/>
      <w:outlineLvl w:val="0"/>
    </w:pPr>
    <w:rPr>
      <w:rFonts w:eastAsia="新宋体"/>
      <w:b/>
      <w:bCs/>
      <w:sz w:val="30"/>
      <w:szCs w:val="44"/>
    </w:rPr>
  </w:style>
  <w:style w:type="character" w:styleId="1022" w:customStyle="1">
    <w:name w:val="NormalCharacter"/>
    <w:uiPriority w:val="0"/>
    <w:semiHidden/>
    <w:qFormat/>
  </w:style>
  <w:style w:type="paragraph" w:styleId="1023" w:customStyle="1">
    <w:name w:val="纯文本1"/>
    <w:basedOn w:val="787"/>
    <w:uiPriority w:val="0"/>
    <w:qFormat/>
    <w:rPr>
      <w:rFonts w:ascii="宋体" w:hAnsi="Courier New"/>
      <w:szCs w:val="21"/>
    </w:rPr>
  </w:style>
  <w:style w:type="paragraph" w:styleId="1024" w:customStyle="1">
    <w:name w:val="普通(网站)13"/>
    <w:basedOn w:val="787"/>
    <w:uiPriority w:val="0"/>
    <w:qFormat/>
    <w:pPr>
      <w:jc w:val="left"/>
      <w:spacing w:before="100" w:beforeAutospacing="1" w:after="100" w:afterAutospacing="1"/>
    </w:pPr>
    <w:rPr>
      <w:sz w:val="24"/>
    </w:rPr>
  </w:style>
  <w:style w:type="paragraph" w:styleId="1025" w:customStyle="1">
    <w:name w:val="null3"/>
    <w:hidden/>
    <w:uiPriority w:val="0"/>
    <w:qFormat/>
    <w:rPr>
      <w:rFonts w:hint="eastAsia" w:asciiTheme="minorHAnsi" w:hAnsiTheme="minorHAnsi" w:eastAsiaTheme="minorEastAsia" w:cstheme="minorBidi"/>
      <w:lang w:val="en-US" w:eastAsia="zh-Hans" w:bidi="ar-SA"/>
    </w:rPr>
  </w:style>
  <w:style w:type="paragraph" w:styleId="102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 Id="rId31" Type="http://schemas.openxmlformats.org/officeDocument/2006/relationships/image" Target="media/image18.jpg"/><Relationship Id="rId32" Type="http://schemas.openxmlformats.org/officeDocument/2006/relationships/image" Target="media/image19.jpg"/><Relationship Id="rId33" Type="http://schemas.openxmlformats.org/officeDocument/2006/relationships/image" Target="media/image20.jpg"/><Relationship Id="rId34" Type="http://schemas.openxmlformats.org/officeDocument/2006/relationships/image" Target="media/image21.jpg"/><Relationship Id="rId35" Type="http://schemas.openxmlformats.org/officeDocument/2006/relationships/image" Target="media/image22.jpg"/><Relationship Id="rId36" Type="http://schemas.openxmlformats.org/officeDocument/2006/relationships/image" Target="media/image23.jpg"/><Relationship Id="rId37" Type="http://schemas.openxmlformats.org/officeDocument/2006/relationships/image" Target="media/image24.jpg"/><Relationship Id="rId38" Type="http://schemas.openxmlformats.org/officeDocument/2006/relationships/image" Target="media/image25.jpg"/><Relationship Id="rId39" Type="http://schemas.openxmlformats.org/officeDocument/2006/relationships/image" Target="media/image26.jpg"/><Relationship Id="rId40" Type="http://schemas.openxmlformats.org/officeDocument/2006/relationships/image" Target="media/image27.jpg"/><Relationship Id="rId41" Type="http://schemas.openxmlformats.org/officeDocument/2006/relationships/image" Target="media/image28.jpg"/><Relationship Id="rId42" Type="http://schemas.openxmlformats.org/officeDocument/2006/relationships/image" Target="media/image29.png"/><Relationship Id="rId43"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8</cp:revision>
  <dcterms:created xsi:type="dcterms:W3CDTF">2026-08-28T03:51:00Z</dcterms:created>
  <dcterms:modified xsi:type="dcterms:W3CDTF">2026-09-01T08:14:38Z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577F17C48B7F4F61A639721C55F868E7_13</vt:lpwstr>
  </property>
  <property fmtid="{D5CDD505-2E9C-101B-9397-08002B2CF9AE}" pid="4" name="KSOTemplateDocerSaveRecord">
    <vt:lpwstr>eyJoZGlkIjoiOTNjY2VmNTVjODI5ZjhjYTkzMzc3NTJkNjM1MDlkNGEiLCJ1c2VySWQiOiI2MTQ5OTU1MzQifQ==</vt:lpwstr>
  </property>
</Properties>
</file>