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bookmarkStart w:id="7" w:name="_GoBack"/>
      <w:r>
        <w:rPr>
          <w:rFonts w:ascii="宋体" w:hAnsi="宋体" w:eastAsia="宋体" w:cs="宋体"/>
          <w:b/>
          <w:color w:val="auto"/>
          <w:sz w:val="36"/>
          <w:highlight w:val="none"/>
        </w:rPr>
        <w:t xml:space="preserve">竞争性磋商文件</w:t>
      </w:r>
      <w:r/>
    </w:p>
    <w:p>
      <w:pPr>
        <w:ind w:left="0" w:right="0" w:firstLine="0"/>
        <w:jc w:val="center"/>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JSZC-320300-ZJZB-C2026-0087</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（供应商）：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按照《中华人民共和国政府采购法》、《中华人民共和国政府采购法实施条例》及《政府采购竞争性磋商采购方式管理暂行办法》的规定，江苏中际招标代理有限公司对</w:t>
      </w:r>
      <w:r>
        <w:rPr>
          <w:rFonts w:hint="eastAsia" w:ascii="宋体" w:hAnsi="宋体" w:cs="宋体"/>
          <w:color w:val="auto"/>
          <w:sz w:val="24"/>
          <w:highlight w:val="none"/>
          <w:lang w:eastAsia="zh-CN"/>
        </w:rPr>
        <w:t xml:space="preserve">土山汉墓发掘报告出版项目</w:t>
      </w:r>
      <w:r>
        <w:rPr>
          <w:rFonts w:ascii="宋体" w:hAnsi="宋体" w:eastAsia="宋体" w:cs="宋体"/>
          <w:color w:val="auto"/>
          <w:sz w:val="24"/>
          <w:highlight w:val="none"/>
        </w:rPr>
        <w:t xml:space="preserve">采取竞争性磋商采购方式进行采购。如贵单位有意与本公司合作，请按以下竞争性磋商文件（以下简称磋商文件）要求参加磋商。</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第一章 项目说明</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 徐州市文物保护和考古研究所</w:t>
      </w:r>
      <w:r/>
    </w:p>
    <w:p>
      <w:pPr>
        <w:ind w:left="0" w:right="0" w:firstLine="480"/>
        <w:jc w:val="both"/>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土山汉墓发掘报告出版项目</w:t>
      </w:r>
      <w:r/>
    </w:p>
    <w:p>
      <w:pPr>
        <w:ind w:left="0" w:right="0" w:firstLine="480"/>
        <w:jc w:val="both"/>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JSZC-320300-ZJZB-C2026-0087</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四、采购邀请：通过发布公告的方式邀请符合相应资格条件的供应商参与竞争性磋商采购活动。</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五、采购方式：本项目采用竞争性磋商采购方式。</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JSZC-320300-ZJZB-C2026-0087</w:t>
      </w:r>
      <w:r>
        <w:rPr>
          <w:rFonts w:ascii="宋体" w:hAnsi="宋体" w:eastAsia="宋体" w:cs="宋体"/>
          <w:color w:val="auto"/>
          <w:sz w:val="24"/>
          <w:highlight w:val="none"/>
        </w:rPr>
        <w:t xml:space="preserve">）。</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七、采购预算（采购项目预算金额）：见《磋商文件》附件2、《项目要求（采购需求）》。</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八、采购需求：见《磋商文件》附件2、《项目要求（采购需求）》。</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九、合同草案条款：见《磋商文件》附件8、《合同草案条款》。</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十、报价要求</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供应商报价为要约，江苏中际招标代理有限公司无承诺表示时视为未成交，江苏中际招标代理有限公司认为必要时可重新进行竞争性磋商采购或采取其它方式采购。</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按照《磋商报价表》要求填写首次报价。</w:t>
      </w:r>
      <w:r/>
    </w:p>
    <w:p>
      <w:pPr>
        <w:ind w:left="0" w:right="0" w:firstLine="480"/>
        <w:jc w:val="both"/>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第二章 磋商保证金</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十一、磋商保证金交纳数额和形式：不需交纳。</w:t>
      </w:r>
      <w:r/>
    </w:p>
    <w:p>
      <w:pPr>
        <w:ind w:left="0" w:right="0" w:firstLine="56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第三章 响应文件</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十二、提交响应文件要求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eastAsia="宋体" w:cs="宋体"/>
          <w:color w:val="auto"/>
          <w:sz w:val="24"/>
          <w:highlight w:val="none"/>
        </w:rPr>
        <w:t xml:space="preserve">。</w:t>
      </w:r>
      <w:r/>
    </w:p>
    <w:p>
      <w:pPr>
        <w:ind w:left="0" w:right="0" w:firstLine="482"/>
        <w:jc w:val="left"/>
        <w:keepLines w:val="0"/>
        <w:keepNext w:val="0"/>
        <w:pageBreakBefore w:val="0"/>
        <w:spacing w:before="0" w:after="0"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ascii="宋体" w:hAnsi="宋体" w:eastAsia="宋体" w:cs="宋体"/>
          <w:color w:val="auto"/>
          <w:sz w:val="24"/>
          <w:highlight w:val="none"/>
        </w:rPr>
        <w:t xml:space="preserve">。</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“苏采云”系统使用要求：</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使用谷歌浏览器参与不见面开标及磋商环节。</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电脑需提前准备好麦克风、音响，摄像头，提前检查保证能够正常使用。</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操作系统至少win7以上，建议使用win10操作系统。</w:t>
      </w:r>
      <w:r/>
    </w:p>
    <w:p>
      <w:pPr>
        <w:ind w:left="0" w:right="0" w:firstLine="482"/>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（二）首次响应文件提交的截止时间：</w:t>
      </w:r>
      <w:r>
        <w:rPr>
          <w:rFonts w:hint="eastAsia" w:ascii="宋体" w:hAnsi="宋体" w:cs="宋体"/>
          <w:b/>
          <w:color w:val="auto"/>
          <w:sz w:val="24"/>
          <w:highlight w:val="none"/>
          <w:lang w:eastAsia="zh-CN"/>
        </w:rPr>
        <w:t xml:space="preserve">2026年9月21日</w:t>
      </w:r>
      <w:r>
        <w:rPr>
          <w:rFonts w:ascii="宋体" w:hAnsi="宋体" w:eastAsia="宋体" w:cs="宋体"/>
          <w:b/>
          <w:color w:val="auto"/>
          <w:sz w:val="24"/>
          <w:highlight w:val="none"/>
        </w:rPr>
        <w:t xml:space="preserve">09:30，</w:t>
      </w:r>
      <w:r>
        <w:rPr>
          <w:rFonts w:ascii="宋体" w:hAnsi="宋体" w:eastAsia="宋体" w:cs="宋体"/>
          <w:color w:val="auto"/>
          <w:sz w:val="24"/>
          <w:highlight w:val="none"/>
        </w:rPr>
        <w:t xml:space="preserve">在截止时间后提交的首次响应文件为无效文件，将被拒收。</w:t>
      </w:r>
      <w:r/>
    </w:p>
    <w:p>
      <w:pPr>
        <w:ind w:left="0" w:right="0" w:firstLine="482"/>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（三）首次响应文件提交时间、地点：</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提交时间：</w:t>
      </w:r>
      <w:r>
        <w:rPr>
          <w:rFonts w:ascii="宋体" w:hAnsi="宋体" w:eastAsia="宋体" w:cs="宋体"/>
          <w:b/>
          <w:color w:val="auto"/>
          <w:sz w:val="24"/>
          <w:highlight w:val="none"/>
        </w:rPr>
        <w:t xml:space="preserve">首次响应文件提交的截止时间（</w:t>
      </w:r>
      <w:r>
        <w:rPr>
          <w:rFonts w:hint="eastAsia" w:ascii="宋体" w:hAnsi="宋体" w:cs="宋体"/>
          <w:b/>
          <w:color w:val="auto"/>
          <w:sz w:val="24"/>
          <w:highlight w:val="none"/>
          <w:lang w:eastAsia="zh-CN"/>
        </w:rPr>
        <w:t xml:space="preserve">2026年9月21日</w:t>
      </w:r>
      <w:r>
        <w:rPr>
          <w:rFonts w:ascii="宋体" w:hAnsi="宋体" w:eastAsia="宋体" w:cs="宋体"/>
          <w:b/>
          <w:color w:val="auto"/>
          <w:sz w:val="24"/>
          <w:highlight w:val="none"/>
        </w:rPr>
        <w:t xml:space="preserve">09:30）前</w:t>
      </w:r>
      <w:r>
        <w:rPr>
          <w:rFonts w:ascii="宋体" w:hAnsi="宋体" w:eastAsia="宋体" w:cs="宋体"/>
          <w:color w:val="auto"/>
          <w:sz w:val="24"/>
          <w:highlight w:val="none"/>
        </w:rPr>
        <w:t xml:space="preserve">。</w:t>
      </w:r>
      <w:r/>
    </w:p>
    <w:p>
      <w:pPr>
        <w:ind w:left="0" w:right="0" w:firstLine="480"/>
        <w:jc w:val="left"/>
        <w:keepLines w:val="0"/>
        <w:keepNext w:val="0"/>
        <w:pageBreakBefore w:val="0"/>
        <w:spacing w:line="460" w:lineRule="exact"/>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提交地点：</w:t>
      </w:r>
      <w:r>
        <w:rPr>
          <w:rFonts w:hint="eastAsia" w:ascii="宋体" w:hAnsi="宋体" w:eastAsia="宋体" w:cs="宋体"/>
          <w:color w:val="auto"/>
          <w:sz w:val="24"/>
          <w:highlight w:val="none"/>
          <w:lang w:val="en-US" w:eastAsia="zh-CN"/>
        </w:rPr>
        <w:t xml:space="preserve">“苏采云”系统（网址：http://jszfcg.jsczt.cn/）“开标大厅”或或进入徐州政府采购网（网址：https://czj.xz.gov.cn/zfcg/index.html）--办事指南--供应商--供应商登录入口，点击“苏采云”进入系统“开标大厅”</w:t>
      </w:r>
      <w:r>
        <w:rPr>
          <w:rFonts w:ascii="宋体" w:hAnsi="宋体" w:eastAsia="宋体" w:cs="宋体"/>
          <w:color w:val="auto"/>
          <w:sz w:val="24"/>
          <w:highlight w:val="none"/>
        </w:rPr>
        <w:t xml:space="preserve">。 </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（四）首次响应文件开启时间：</w:t>
      </w:r>
      <w:r>
        <w:rPr>
          <w:rFonts w:hint="eastAsia" w:ascii="宋体" w:hAnsi="宋体" w:cs="宋体"/>
          <w:b/>
          <w:color w:val="auto"/>
          <w:sz w:val="24"/>
          <w:highlight w:val="none"/>
          <w:lang w:eastAsia="zh-CN"/>
        </w:rPr>
        <w:t xml:space="preserve">2026年9月21日</w:t>
      </w:r>
      <w:r>
        <w:rPr>
          <w:rFonts w:ascii="宋体" w:hAnsi="宋体" w:eastAsia="宋体" w:cs="宋体"/>
          <w:b/>
          <w:color w:val="auto"/>
          <w:sz w:val="24"/>
          <w:highlight w:val="none"/>
        </w:rPr>
        <w:t xml:space="preserve">09:30</w:t>
      </w:r>
      <w:r>
        <w:rPr>
          <w:rFonts w:ascii="宋体" w:hAnsi="宋体" w:eastAsia="宋体" w:cs="宋体"/>
          <w:color w:val="auto"/>
          <w:sz w:val="24"/>
          <w:highlight w:val="none"/>
        </w:rPr>
        <w:t xml:space="preserve">。</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首次响应文件开启地点：“苏采云”系统（网址：http://jszfcg.jsczt.cn/）“开标大厅”或进入徐州政府采购网（网址：http://czj.xz.gov.cn/Home/HomeIndex）-业务工作-用户登录，点击“苏采云”进入系统“开标大厅”。</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（七）不接受不按要求加盖公章（电子签章）的首次响应文件。电子签章相关要求见“苏采云”系统。</w:t>
      </w:r>
      <w:r/>
    </w:p>
    <w:p>
      <w:pPr>
        <w:ind w:left="0" w:right="0"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left="0" w:right="0" w:firstLine="480"/>
        <w:jc w:val="left"/>
        <w:keepLines w:val="0"/>
        <w:keepNext w:val="0"/>
        <w:pageBreakBefore w:val="0"/>
        <w:spacing w:line="460" w:lineRule="exac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（十）相关说明：供应商在“苏采云”系统中提交首次响应文件的时间即为数据电文（响应文件，下同）的发送时间和接收时间。</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十三、响应文件编制要求</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请按照以下要求（包括但不限于以下要求）制作：</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（一）基本目录</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w:t>
      </w:r>
      <w:r>
        <w:rPr>
          <w:rFonts w:hint="eastAsia" w:ascii="宋体" w:hAnsi="宋体" w:cs="宋体"/>
          <w:b/>
          <w:color w:val="auto"/>
          <w:sz w:val="24"/>
          <w:highlight w:val="none"/>
          <w:lang w:val="en-US" w:eastAsia="zh-CN"/>
        </w:rPr>
        <w:t xml:space="preserve">.</w:t>
      </w:r>
      <w:r>
        <w:rPr>
          <w:rFonts w:ascii="宋体" w:hAnsi="宋体" w:eastAsia="宋体" w:cs="宋体"/>
          <w:b/>
          <w:color w:val="auto"/>
          <w:sz w:val="24"/>
          <w:highlight w:val="none"/>
        </w:rPr>
        <w:t xml:space="preserve">《磋商报价表》（加盖电子签章，格式见《磋商文件》附件。政府采购客户端工具输入报价自动生成）（必须提供，否则响应无效）；</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w:t>
      </w:r>
      <w:bookmarkStart w:id="0" w:name="OLE_LINK2"/>
      <w:r>
        <w:rPr>
          <w:rFonts w:hint="eastAsia" w:ascii="宋体" w:hAnsi="宋体" w:cs="宋体"/>
          <w:b/>
          <w:color w:val="auto"/>
          <w:sz w:val="24"/>
          <w:highlight w:val="none"/>
          <w:lang w:val="en-US" w:eastAsia="zh-CN"/>
        </w:rPr>
        <w:t xml:space="preserve">.</w:t>
      </w:r>
      <w:r>
        <w:rPr>
          <w:rFonts w:ascii="宋体" w:hAnsi="宋体" w:eastAsia="宋体" w:cs="宋体"/>
          <w:b/>
          <w:color w:val="auto"/>
          <w:sz w:val="24"/>
          <w:highlight w:val="none"/>
          <w:u w:val="none"/>
        </w:rPr>
        <w:t xml:space="preserve">《授权委托书》（提供原件的扫描件，格式见《磋商文件》附件）</w:t>
      </w:r>
      <w:bookmarkEnd w:id="0"/>
      <w:r>
        <w:rPr>
          <w:rFonts w:ascii="宋体" w:hAnsi="宋体" w:eastAsia="宋体" w:cs="宋体"/>
          <w:b/>
          <w:color w:val="auto"/>
          <w:sz w:val="24"/>
          <w:highlight w:val="none"/>
        </w:rPr>
        <w:t xml:space="preserve">；</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3</w:t>
      </w:r>
      <w:r>
        <w:rPr>
          <w:rFonts w:hint="eastAsia" w:ascii="宋体" w:hAnsi="宋体" w:cs="宋体"/>
          <w:b/>
          <w:color w:val="auto"/>
          <w:sz w:val="24"/>
          <w:highlight w:val="none"/>
          <w:lang w:val="en-US" w:eastAsia="zh-CN"/>
        </w:rPr>
        <w:t xml:space="preserve">.</w:t>
      </w:r>
      <w:r>
        <w:rPr>
          <w:rFonts w:ascii="宋体" w:hAnsi="宋体" w:eastAsia="宋体" w:cs="宋体"/>
          <w:b/>
          <w:color w:val="auto"/>
          <w:sz w:val="24"/>
          <w:highlight w:val="none"/>
        </w:rPr>
        <w:t xml:space="preserve">授权委托书中受托人身份证原件的扫描件；</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供应商认为需要提供的其他资料的扫描件（如有）。</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（二）资格条件（1～6项必须提供原件扫描件，否则响应无效）</w:t>
      </w:r>
      <w:r/>
    </w:p>
    <w:p>
      <w:pPr>
        <w:ind w:left="0" w:right="0" w:firstLine="480"/>
        <w:jc w:val="left"/>
        <w:keepLines w:val="0"/>
        <w:keepNext w:val="0"/>
        <w:pageBreakBefore w:val="0"/>
        <w:spacing w:line="460" w:lineRule="exact"/>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供应商合法有效的法人或者其他组织的营业执照等证明文件，自然人的身份证明。以上证明文件的扫描件；</w:t>
      </w:r>
      <w:r/>
    </w:p>
    <w:p>
      <w:pPr>
        <w:ind w:left="0" w:right="0" w:firstLine="480"/>
        <w:jc w:val="left"/>
        <w:keepLines w:val="0"/>
        <w:keepNext w:val="0"/>
        <w:pageBreakBefore w:val="0"/>
        <w:spacing w:line="460" w:lineRule="exact"/>
        <w:rPr>
          <w:rFonts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2</w:t>
      </w:r>
      <w:r>
        <w:rPr>
          <w:rFonts w:hint="eastAsia" w:ascii="宋体" w:hAnsi="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具备履行合同所必需的设备和专业技术能力的证明材料，即响应文件中提供《具备履行合同所必需的设备和专业技术能力的书面声明》（附证明材料，加盖电子签章，格式见《磋商文件》附件）；</w:t>
      </w:r>
      <w:r/>
    </w:p>
    <w:p>
      <w:pPr>
        <w:ind w:left="0" w:right="0" w:firstLine="480"/>
        <w:jc w:val="left"/>
        <w:keepLines w:val="0"/>
        <w:keepNext w:val="0"/>
        <w:pageBreakBefore w:val="0"/>
        <w:spacing w:line="460" w:lineRule="exact"/>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3</w:t>
      </w:r>
      <w:r>
        <w:rPr>
          <w:rFonts w:hint="eastAsia" w:ascii="宋体" w:hAnsi="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具有良好的商业信誉和健全的财务会计制度，财务状况报告至少提供：</w:t>
      </w:r>
      <w:r/>
    </w:p>
    <w:p>
      <w:pPr>
        <w:ind w:left="0" w:right="0" w:firstLine="480"/>
        <w:jc w:val="left"/>
        <w:keepLines w:val="0"/>
        <w:keepNext w:val="0"/>
        <w:pageBreakBefore w:val="0"/>
        <w:spacing w:line="460" w:lineRule="exact"/>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202</w:t>
      </w:r>
      <w:r>
        <w:rPr>
          <w:rFonts w:hint="eastAsia" w:ascii="宋体" w:hAnsi="宋体" w:cs="宋体"/>
          <w:b w:val="0"/>
          <w:bCs/>
          <w:color w:val="auto"/>
          <w:sz w:val="24"/>
          <w:highlight w:val="none"/>
          <w:lang w:val="en-US" w:eastAsia="zh-CN"/>
        </w:rPr>
        <w:t xml:space="preserve">5</w:t>
      </w:r>
      <w:r>
        <w:rPr>
          <w:rFonts w:ascii="宋体" w:hAnsi="宋体" w:eastAsia="宋体" w:cs="宋体"/>
          <w:b w:val="0"/>
          <w:bCs/>
          <w:color w:val="auto"/>
          <w:sz w:val="24"/>
          <w:highlight w:val="none"/>
        </w:rPr>
        <w:t xml:space="preserve">年度财务审计报告（应包括审计报告正文、资产负债表、现金流量表、利润表）；</w:t>
      </w:r>
      <w:r/>
    </w:p>
    <w:p>
      <w:pPr>
        <w:ind w:left="0" w:right="0" w:firstLine="480"/>
        <w:jc w:val="left"/>
        <w:keepLines w:val="0"/>
        <w:keepNext w:val="0"/>
        <w:pageBreakBefore w:val="0"/>
        <w:spacing w:line="460" w:lineRule="exact"/>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4</w:t>
      </w:r>
      <w:r>
        <w:rPr>
          <w:rFonts w:hint="eastAsia" w:ascii="宋体" w:hAnsi="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有依法缴纳税收和社会保障资金的良好记录，至少提供：</w:t>
      </w:r>
      <w:r/>
    </w:p>
    <w:p>
      <w:pPr>
        <w:ind w:left="0" w:right="0" w:firstLine="480"/>
        <w:jc w:val="left"/>
        <w:keepLines w:val="0"/>
        <w:keepNext w:val="0"/>
        <w:pageBreakBefore w:val="0"/>
        <w:spacing w:line="460" w:lineRule="exact"/>
        <w:rPr>
          <w:b w:val="0"/>
          <w:bCs/>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numPr>
          <w:ilvl w:val="0"/>
          <w:numId w:val="3"/>
        </w:numPr>
        <w:ind w:left="0" w:right="0" w:firstLine="480"/>
        <w:jc w:val="left"/>
        <w:keepLines w:val="0"/>
        <w:keepNext w:val="0"/>
        <w:pageBreakBefore w:val="0"/>
        <w:spacing w:line="460" w:lineRule="exact"/>
        <w:rPr>
          <w:rFonts w:hint="eastAsia" w:ascii="宋体" w:hAnsi="宋体" w:eastAsia="宋体" w:cs="宋体"/>
          <w:b w:val="0"/>
          <w:bCs/>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供应商参加政府采购活动前3年内在经营活动中没有重大违法记录的书面声明(</w:t>
      </w:r>
      <w:r>
        <w:rPr>
          <w:rFonts w:hint="eastAsia" w:ascii="宋体" w:hAnsi="宋体" w:eastAsia="宋体" w:cs="宋体"/>
          <w:b w:val="0"/>
          <w:bCs/>
          <w:color w:val="auto"/>
          <w:sz w:val="24"/>
          <w:highlight w:val="none"/>
        </w:rPr>
        <w:t xml:space="preserve">加盖电子签章，</w:t>
      </w:r>
      <w:r>
        <w:rPr>
          <w:rFonts w:ascii="宋体" w:hAnsi="宋体" w:eastAsia="宋体" w:cs="宋体"/>
          <w:b w:val="0"/>
          <w:bCs/>
          <w:color w:val="auto"/>
          <w:sz w:val="24"/>
          <w:highlight w:val="none"/>
        </w:rPr>
        <w:t xml:space="preserve">格式见《磋商文件》附件)</w:t>
      </w:r>
      <w:r>
        <w:rPr>
          <w:rFonts w:hint="eastAsia" w:ascii="宋体" w:hAnsi="宋体" w:eastAsia="宋体" w:cs="宋体"/>
          <w:b w:val="0"/>
          <w:bCs/>
          <w:color w:val="auto"/>
          <w:sz w:val="24"/>
          <w:highlight w:val="none"/>
          <w:lang w:eastAsia="zh-CN"/>
        </w:rPr>
        <w:t xml:space="preserve">。</w:t>
      </w:r>
      <w:r/>
    </w:p>
    <w:p>
      <w:pPr>
        <w:numPr>
          <w:ilvl w:val="0"/>
          <w:numId w:val="3"/>
        </w:numPr>
        <w:ind w:left="0" w:right="0" w:firstLine="480"/>
        <w:jc w:val="left"/>
        <w:keepLines w:val="0"/>
        <w:keepNext w:val="0"/>
        <w:pageBreakBefore w:val="0"/>
        <w:spacing w:line="460" w:lineRule="exact"/>
        <w:rPr>
          <w:rFonts w:hint="eastAsia" w:ascii="宋体" w:hAnsi="宋体" w:eastAsia="宋体" w:cs="宋体"/>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highlight w:val="none"/>
          <w:lang w:val="en-US" w:eastAsia="zh-CN"/>
        </w:rPr>
        <w:t xml:space="preserve">供应商具备合法有效的</w:t>
      </w:r>
      <w:r>
        <w:rPr>
          <w:rFonts w:hint="eastAsia" w:ascii="宋体" w:hAnsi="宋体" w:eastAsia="宋体" w:cs="宋体"/>
          <w:b w:val="0"/>
          <w:bCs/>
          <w:color w:val="auto"/>
          <w:sz w:val="24"/>
          <w:highlight w:val="none"/>
        </w:rPr>
        <w:t xml:space="preserve">《图书出版许可证》</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lang w:val="en-US" w:eastAsia="zh-CN"/>
        </w:rPr>
        <w:t xml:space="preserve">提供证书扫描件。</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（三）符合条件（必须提供，否则响应无效）</w:t>
      </w:r>
      <w:r/>
    </w:p>
    <w:p>
      <w:pPr>
        <w:ind w:left="0" w:right="0" w:firstLine="480"/>
        <w:jc w:val="left"/>
        <w:keepLines w:val="0"/>
        <w:keepNext w:val="0"/>
        <w:pageBreakBefore w:val="0"/>
        <w:spacing w:line="460" w:lineRule="exact"/>
        <w:rPr>
          <w:rFonts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1</w:t>
      </w:r>
      <w:bookmarkStart w:id="1" w:name="OLE_LINK3"/>
      <w:r>
        <w:rPr>
          <w:rFonts w:hint="eastAsia" w:ascii="宋体" w:hAnsi="宋体" w:eastAsia="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《承诺书》（加盖电子签章，格式见《磋商文件》附件）</w:t>
      </w:r>
      <w:bookmarkEnd w:id="1"/>
      <w:r>
        <w:rPr>
          <w:rFonts w:ascii="宋体" w:hAnsi="宋体" w:eastAsia="宋体" w:cs="宋体"/>
          <w:b w:val="0"/>
          <w:bCs/>
          <w:color w:val="auto"/>
          <w:sz w:val="24"/>
          <w:highlight w:val="none"/>
        </w:rPr>
        <w:t xml:space="preserve">；</w:t>
      </w:r>
      <w:r/>
    </w:p>
    <w:p>
      <w:pPr>
        <w:ind w:left="0" w:right="0" w:firstLine="480"/>
        <w:jc w:val="left"/>
        <w:keepLines w:val="0"/>
        <w:keepNext w:val="0"/>
        <w:pageBreakBefore w:val="0"/>
        <w:spacing w:line="460" w:lineRule="exact"/>
        <w:rPr>
          <w:rFonts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2</w:t>
      </w:r>
      <w:bookmarkStart w:id="2" w:name="OLE_LINK4"/>
      <w:r>
        <w:rPr>
          <w:rFonts w:hint="eastAsia" w:ascii="宋体" w:hAnsi="宋体" w:eastAsia="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《分项价格表》加盖电子签章，格式见《磋商文件》附件）</w:t>
      </w:r>
      <w:bookmarkEnd w:id="2"/>
      <w:r>
        <w:rPr>
          <w:rFonts w:ascii="宋体" w:hAnsi="宋体" w:eastAsia="宋体" w:cs="宋体"/>
          <w:b w:val="0"/>
          <w:bCs/>
          <w:color w:val="auto"/>
          <w:sz w:val="24"/>
          <w:highlight w:val="none"/>
        </w:rPr>
        <w:t xml:space="preserve">；</w:t>
      </w:r>
      <w:r/>
    </w:p>
    <w:p>
      <w:pPr>
        <w:ind w:left="0" w:right="0" w:firstLine="480"/>
        <w:jc w:val="left"/>
        <w:keepLines w:val="0"/>
        <w:keepNext w:val="0"/>
        <w:pageBreakBefore w:val="0"/>
        <w:spacing w:line="460" w:lineRule="exact"/>
        <w:rPr>
          <w:rFonts w:hint="eastAsia" w:ascii="宋体" w:hAnsi="宋体" w:eastAsia="宋体" w:cs="宋体"/>
          <w:b w:val="0"/>
          <w:bCs/>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3</w:t>
      </w:r>
      <w:bookmarkStart w:id="3" w:name="OLE_LINK5"/>
      <w:r>
        <w:rPr>
          <w:rFonts w:hint="eastAsia" w:ascii="宋体" w:hAnsi="宋体" w:eastAsia="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《偏离表》（加盖电子签章，格式见《磋商文件》附件）</w:t>
      </w:r>
      <w:bookmarkEnd w:id="3"/>
      <w:r>
        <w:rPr>
          <w:rFonts w:hint="eastAsia" w:ascii="宋体" w:hAnsi="宋体" w:eastAsia="宋体" w:cs="宋体"/>
          <w:b w:val="0"/>
          <w:bCs/>
          <w:color w:val="auto"/>
          <w:sz w:val="24"/>
          <w:highlight w:val="none"/>
          <w:lang w:eastAsia="zh-CN"/>
        </w:rPr>
        <w:t xml:space="preserve">。</w:t>
      </w:r>
      <w:r/>
    </w:p>
    <w:p>
      <w:pPr>
        <w:ind w:left="0" w:right="0" w:firstLine="482"/>
        <w:jc w:val="left"/>
        <w:keepLines w:val="0"/>
        <w:keepNext w:val="0"/>
        <w:pageBreakBefore w:val="0"/>
        <w:spacing w:line="460" w:lineRule="exac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（四）综合评审评分项</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1.项目整体实施方案（见要求《磋商文件》附件1.《评分细则》）；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2.考古文稿整编与三级编审、多轮校对方案（见要求《磋商文件》附件1.《评分细则》）；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3.考古图文、线图、拓片专业处理方案（见要求《磋商文件》附件1.《评分细则》）；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4.装帧印刷工艺与质量控制方案（见要求《磋商文件》附件1.《评分细则》）；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5.项目团队配置与专业能力保障 （见要求《磋商文件》附件1.《评分细则》）；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6.项目实施与履约保障方案（见要求《磋商文件》附件1.《评分细则》）；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7.保密、档案管理与售后服务方案（见要求《磋商文件》附件1.《评分细则》）；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8.绿色出版承诺及措施（见要求《磋商文件》附件1.《评分细则》）；</w:t>
      </w:r>
      <w:r/>
    </w:p>
    <w:p>
      <w:pPr>
        <w:ind w:right="0" w:firstLine="480"/>
        <w:jc w:val="left"/>
        <w:keepLines w:val="0"/>
        <w:keepNext w:val="0"/>
        <w:pageBreakBefore w:val="0"/>
        <w:spacing w:line="460" w:lineRule="exact"/>
        <w:widowControl/>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9.供应商业绩</w:t>
      </w:r>
      <w:r>
        <w:rPr>
          <w:rFonts w:hint="eastAsia" w:ascii="宋体" w:hAnsi="宋体" w:eastAsia="宋体" w:cs="宋体"/>
          <w:color w:val="auto"/>
          <w:sz w:val="24"/>
          <w:highlight w:val="none"/>
        </w:rPr>
        <w:t xml:space="preserve">（见要求《磋商文件》附件1.《评分细则》）；</w:t>
      </w:r>
      <w:r/>
    </w:p>
    <w:p>
      <w:pPr>
        <w:ind w:right="0" w:firstLine="480"/>
        <w:jc w:val="left"/>
        <w:keepLines w:val="0"/>
        <w:keepNext w:val="0"/>
        <w:pageBreakBefore w:val="0"/>
        <w:spacing w:line="460" w:lineRule="exact"/>
        <w:widowControl/>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.评分细则中评分得分需提供的相关证明文件扫描件。</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（五）价格折扣文件格式</w:t>
      </w:r>
      <w:r/>
    </w:p>
    <w:p>
      <w:pPr>
        <w:ind w:left="0" w:right="0" w:firstLine="480"/>
        <w:jc w:val="left"/>
        <w:keepLines w:val="0"/>
        <w:keepNext w:val="0"/>
        <w:pageBreakBefore w:val="0"/>
        <w:spacing w:line="460" w:lineRule="exact"/>
        <w:rPr>
          <w:rFonts w:hint="eastAsia" w:eastAsia="宋体"/>
          <w:b w:val="0"/>
          <w:bCs/>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auto"/>
          <w:sz w:val="24"/>
          <w:highlight w:val="none"/>
        </w:rPr>
        <w:t xml:space="preserve">1</w:t>
      </w:r>
      <w:r>
        <w:rPr>
          <w:rFonts w:hint="eastAsia" w:ascii="宋体" w:hAnsi="宋体" w:cs="宋体"/>
          <w:b w:val="0"/>
          <w:bCs/>
          <w:color w:val="auto"/>
          <w:sz w:val="24"/>
          <w:highlight w:val="none"/>
          <w:lang w:val="en-US" w:eastAsia="zh-CN"/>
        </w:rPr>
        <w:t xml:space="preserve">.</w:t>
      </w:r>
      <w:r>
        <w:rPr>
          <w:rFonts w:ascii="宋体" w:hAnsi="宋体" w:eastAsia="宋体" w:cs="宋体"/>
          <w:b w:val="0"/>
          <w:bCs/>
          <w:color w:val="auto"/>
          <w:sz w:val="24"/>
          <w:highlight w:val="none"/>
        </w:rPr>
        <w:t xml:space="preserve">企业报价折扣证明：供应商为中小企业（含中型、小型、微型企业，下同）的，提供《中小企业声明函》（电子签章，须填写完整，否则无效。格式见《磋商文件》附件）。《中小企业声明函》查询渠道参考工业和信息化部发布的中小企业规模自测小程序</w:t>
      </w:r>
      <w:r>
        <w:rPr>
          <w:rFonts w:hint="eastAsia" w:ascii="宋体" w:hAnsi="宋体" w:cs="宋体"/>
          <w:b w:val="0"/>
          <w:bCs/>
          <w:color w:val="auto"/>
          <w:sz w:val="24"/>
          <w:highlight w:val="none"/>
          <w:lang w:eastAsia="zh-CN"/>
        </w:rPr>
        <w:t xml:space="preserve">。</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注：中小微企业，应当同时符合以下条件：</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具体以《政府采购促进中小企业发展管理办法》（财库[2020]46号）和《关于印发中小企业划型标准规定的通知》（工信部联企业[2011]300号）的规定为准。</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注：监护企业和残疾人福利性单位等同于小微企业。</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供应商为监狱企业的，提供省级以上监狱管理局、戒毒管理局（含新疆生产建设兵团）出具的属于监狱企业的证明文件原件的扫描件。</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具体以《财政部 司法部关于政府采购支持监狱企业发展有关问题的通知》（财库〔2014〕68号）的规定为准。</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供应商为享受政府采购支持政策的残疾人福利性单位的，提供《残疾人福利性单位声明函》（加盖电子签章，格式见《磋商文件》附件）。</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享受政府采购支持政策的残疾人福利性单位应当同时满足以下条件：</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①安置的残疾人占本单位在职职工人数的比例不低于25%（含25%），并且安置的残疾人人数不少于10人（含10人）；</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②依法与安置的每位残疾人签订了一年以上（含一年）的劳动合同或服务协议；</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具体以《三部门联合发布关于促进残疾人就业政府采购政策的通知》（财库〔2017〕141号）规定为准。</w:t>
      </w:r>
      <w:r/>
    </w:p>
    <w:p>
      <w:pPr>
        <w:ind w:left="0" w:right="0" w:firstLine="482"/>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（六）提交的首次响应文件的加密、签署、盖章要求：</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加密要求：</w:t>
      </w:r>
      <w:r/>
    </w:p>
    <w:p>
      <w:pPr>
        <w:ind w:left="0" w:right="0" w:firstLine="480"/>
        <w:jc w:val="left"/>
        <w:keepLines w:val="0"/>
        <w:keepNext w:val="0"/>
        <w:pageBreakBefore w:val="0"/>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left"/>
        <w:keepLines w:val="0"/>
        <w:keepNext w:val="0"/>
        <w:pageBreakBefore w:val="0"/>
        <w:spacing w:line="460" w:lineRule="exac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盖章要求：见《磋商文件》第九章附件中相关格式要求。供应商须通过“苏采云”系统提供的政府采购客户端工具（使用“CA数字证书”）加盖电子签章</w:t>
      </w:r>
      <w:r>
        <w:rPr>
          <w:rFonts w:hint="eastAsia" w:ascii="宋体" w:hAnsi="宋体" w:eastAsia="宋体" w:cs="宋体"/>
          <w:color w:val="auto"/>
          <w:sz w:val="24"/>
          <w:highlight w:val="none"/>
          <w:lang w:eastAsia="zh-CN"/>
        </w:rPr>
        <w:t xml:space="preserve">。</w:t>
      </w:r>
      <w:r/>
    </w:p>
    <w:p>
      <w:pPr>
        <w:ind w:left="0" w:right="0" w:firstLine="482"/>
        <w:jc w:val="left"/>
        <w:keepLines w:val="0"/>
        <w:keepNext w:val="0"/>
        <w:pageBreakBefore w:val="0"/>
        <w:spacing w:line="460" w:lineRule="exact"/>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eastAsia="zh-CN"/>
        </w:rPr>
        <w:t xml:space="preserve">签署要求：见《磋商文件》第九章附件中相关格式要求。特别提醒：竞争性磋商文件中如需“授权代表签字或盖章”，供应商可打印成文档，签字或盖章后再扫描上传，最后再电子签章。</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（七）通过“苏采云”系统提交政府采购客户端工具导出加密的响应文件（后缀名为zip）。上传响应文件的大小不得超过苏采云系统设置的范围！ </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供应商应当按照《磋商文件》的要求编制响应文件，并对其提交的响应文件的真实性、合法性承担法律责任。</w:t>
      </w:r>
      <w:r/>
    </w:p>
    <w:p>
      <w:pPr>
        <w:ind w:left="0" w:right="0" w:firstLine="48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采购人索取成交供应商的响应文件，须在双方签订政府采购合同后，由采购代理机构提供给采购人。</w:t>
      </w:r>
      <w:r/>
    </w:p>
    <w:p>
      <w:pPr>
        <w:ind w:left="0" w:right="0" w:firstLine="560"/>
        <w:jc w:val="left"/>
        <w:keepLines w:val="0"/>
        <w:keepNext w:val="0"/>
        <w:pageBreakBefore w:val="0"/>
        <w:spacing w:line="460" w:lineRule="exact"/>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highlight w:val="none"/>
        </w:rPr>
        <w:t xml:space="preserve"> </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第四章 磋商相关说明</w:t>
      </w:r>
      <w:r/>
    </w:p>
    <w:p>
      <w:pPr>
        <w:ind w:left="0" w:right="0" w:firstLine="480"/>
        <w:jc w:val="left"/>
        <w:keepLines w:val="0"/>
        <w:keepNext w:val="0"/>
        <w:pageBreakBefore w:val="0"/>
        <w:spacing w:before="0" w:after="0" w:line="460" w:lineRule="exact"/>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十四、磋商程序</w:t>
      </w:r>
      <w:r/>
    </w:p>
    <w:p>
      <w:pPr>
        <w:ind w:left="0" w:right="0" w:firstLine="482"/>
        <w:jc w:val="left"/>
        <w:keepLines w:val="0"/>
        <w:keepNext w:val="0"/>
        <w:pageBreakBefore w:val="0"/>
        <w:spacing w:line="460" w:lineRule="exact"/>
        <w:widowControl w:val="off"/>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（一）磋商要求</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被邀请参与磋商的供应商需按本竞争性磋商文件要求的截止时间、方式（地点）提交首次响应文件，同时派代表（以下简称：磋商人员）通过“苏采云”系统在“开标大厅”等待磋商。</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供应商可通过CA数字证书，在首次响应文件开启时间后，使用CA数字证书在规定时间内解密各自响应文件。</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供应商授权的磋商人员需携带授权委托书原件及身份证原件按时参与磋商活动。</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磋商顺序按照电子标书解密先后时间进行，解密时间相同的，不分先后顺序。</w:t>
      </w:r>
      <w:r/>
    </w:p>
    <w:p>
      <w:pPr>
        <w:ind w:left="0" w:right="0" w:firstLine="482"/>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w:t>
      </w:r>
      <w:r>
        <w:rPr>
          <w:rFonts w:hint="eastAsia" w:ascii="宋体" w:hAnsi="宋体" w:cs="宋体"/>
          <w:b/>
          <w:color w:val="auto"/>
          <w:sz w:val="24"/>
          <w:highlight w:val="none"/>
          <w:lang w:val="en-US" w:eastAsia="zh-CN"/>
        </w:rPr>
        <w:t xml:space="preserve">.</w:t>
      </w:r>
      <w:r>
        <w:rPr>
          <w:rFonts w:ascii="宋体" w:hAnsi="宋体" w:eastAsia="宋体" w:cs="宋体"/>
          <w:b/>
          <w:color w:val="auto"/>
          <w:sz w:val="24"/>
          <w:highlight w:val="none"/>
        </w:rPr>
        <w:t xml:space="preserve">磋商方式：本次磋商采用“苏采云”系统中的视频会议，供应商自行选择任意地点参加远程磋商会议。请供应商在磋商前等候在开标大厅，随时接听磋商小组发出的磋商视频邀请。</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未在“苏采云”系统规定时间内进行答疑澄清的，视同放弃澄清。</w:t>
      </w:r>
      <w:r/>
    </w:p>
    <w:p>
      <w:pPr>
        <w:ind w:left="0" w:right="0" w:firstLine="480"/>
        <w:jc w:val="left"/>
        <w:keepLines w:val="0"/>
        <w:keepNext w:val="0"/>
        <w:pageBreakBefore w:val="0"/>
        <w:spacing w:line="460" w:lineRule="exact"/>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未在“苏采云”系统规定时间内进行报价的，视为响应无效。</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被邀请参与磋商的供应商如未按上述磋商要求执行，视同放弃磋商的权利。</w:t>
      </w:r>
      <w:r/>
    </w:p>
    <w:p>
      <w:pPr>
        <w:ind w:left="0" w:right="0" w:firstLine="482"/>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(二) 查询及使用供应商信用记录</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由采购人查询信用信息。</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查询渠道包括：</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(1)“信用中国”网（www.creditchina.gov.cn）；</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(2)中国政府采购网（www.ccgp.gov.cn）；</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(3)“信用江苏”网（http://credit.jiangsu.gov.cn/）；</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(4)信用徐州”网（www.xuzhoucredit.gov.cn/）。</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截止时点（查询环节）：首次响应文件开启后资格审查结束前。</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信用信息查询记录和证据留存的具体方式：</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网页截屏打印，与其他采购文件一并保存。</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信用信息的使用规则：</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left"/>
        <w:keepLines w:val="0"/>
        <w:keepNext w:val="0"/>
        <w:pageBreakBefore w:val="0"/>
        <w:spacing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信用评价结果查询：见《磋商文件》附件1.《评分细则》。</w:t>
      </w:r>
      <w:r/>
    </w:p>
    <w:p>
      <w:pPr>
        <w:ind w:left="0" w:right="0" w:firstLine="482"/>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十五、评审程序</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b/>
          <w:bCs/>
          <w:color w:val="auto"/>
          <w:sz w:val="24"/>
          <w:szCs w:val="24"/>
          <w:highlight w:val="none"/>
        </w:rPr>
        <w:t xml:space="preserve">项目整体实施方案</w:t>
      </w:r>
      <w:r>
        <w:rPr>
          <w:rFonts w:ascii="宋体" w:hAnsi="宋体" w:eastAsia="宋体" w:cs="宋体"/>
          <w:color w:val="auto"/>
          <w:sz w:val="24"/>
          <w:highlight w:val="none"/>
        </w:rPr>
        <w:t xml:space="preserve">（得分）顺序推荐1名成交供应商。</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采用竞争性</w:t>
      </w:r>
      <w:r>
        <w:rPr>
          <w:rFonts w:ascii="宋体" w:hAnsi="宋体" w:eastAsia="宋体" w:cs="宋体"/>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482"/>
        <w:jc w:val="left"/>
        <w:keepLines w:val="0"/>
        <w:keepNext w:val="0"/>
        <w:pageBreakBefore w:val="0"/>
        <w:spacing w:before="0" w:after="0" w:line="460" w:lineRule="exact"/>
        <w:widowControl w:val="off"/>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jc w:val="left"/>
        <w:keepLines w:val="0"/>
        <w:keepNext w:val="0"/>
        <w:pageBreakBefore w:val="0"/>
        <w:spacing w:before="0" w:after="0" w:line="460" w:lineRule="exac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w:t>
      </w:r>
      <w:r>
        <w:rPr>
          <w:rFonts w:hint="eastAsia" w:ascii="宋体" w:hAnsi="宋体" w:eastAsia="宋体" w:cs="宋体"/>
          <w:color w:val="auto"/>
          <w:sz w:val="24"/>
          <w:highlight w:val="none"/>
          <w:lang w:val="en-US" w:eastAsia="zh-CN"/>
        </w:rPr>
        <w:t xml:space="preserve">《关于推动解决政府采购异常低价问题的通知》（财库〔2026〕2号）规定为准。</w:t>
      </w:r>
      <w:r/>
    </w:p>
    <w:p>
      <w:pPr>
        <w:ind w:left="0" w:right="0" w:firstLine="482"/>
        <w:jc w:val="left"/>
        <w:keepLines w:val="0"/>
        <w:keepNext w:val="0"/>
        <w:pageBreakBefore w:val="0"/>
        <w:spacing w:before="0" w:after="0" w:line="460" w:lineRule="exact"/>
        <w:widowControl w:val="off"/>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特别说明：“苏采云”系统通过“江苏省政府采购一体化不见面开标大厅”提醒</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自行查看。</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未及时查看或因自身原因导致未收到信息的，责任自负。</w:t>
      </w:r>
      <w:r/>
    </w:p>
    <w:p>
      <w:pPr>
        <w:ind w:left="0" w:right="0" w:firstLine="482"/>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十六、评审方法和评审标准</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评审方法：综合评分法；</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评审标准：详见《磋商文件》附件1、《评分细则》。</w:t>
      </w:r>
      <w:r/>
    </w:p>
    <w:p>
      <w:pPr>
        <w:ind w:left="0" w:right="0" w:firstLine="482"/>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十七、有下列情形之一的，其响应无效：</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电子响应文件未按规定期限提交的；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电子响应文件未按磋商文件要求签章的；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供应商未在规定时间内解密电子响应文件的；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供应商的法定代表人授权代表，无法定代表人授权委托书的；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不具备磋商文件中规定的资格要求或未按磋商文件规定的要求提供资格、资信证明文件的；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被列入“信用中国”网站（www.creditchina.gov.cn）失信被执行人、重大税收违法案件当事人名单、政府采购严重违法失信行为记录名单的；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响应文件未按磋商文件规定的内容和要求填写的；没有在系统指定位置上传对应文件、材料的；</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响应文件含有采购人不能接受的附加条件的；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不同供应商委托同一单位或者个人办理磋商事宜的；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项目磋商报价超过本项目（采购包）预算或最高限价的；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ascii="宋体" w:hAnsi="宋体" w:eastAsia="宋体" w:cs="宋体"/>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响应文件内容不全或不符合磋商文件中规定的其它实质性要求的；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法律法规和磋商文件规定的其它无效情形。</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ind w:left="-2" w:right="29"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2" w:right="29"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第五章 确定成交供应商及合同签订等</w:t>
      </w:r>
      <w:r/>
    </w:p>
    <w:p>
      <w:pPr>
        <w:ind w:left="2" w:right="29"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2"/>
        <w:jc w:val="left"/>
        <w:keepLines w:val="0"/>
        <w:keepNext w:val="0"/>
        <w:pageBreakBefore w:val="0"/>
        <w:spacing w:before="0" w:after="0" w:line="460" w:lineRule="atLeast"/>
        <w:widowControl w:val="off"/>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二十一、成交供应商在收到成交通知书时，须向江苏中际招标代理有限公司提交《磋商报价表》（首次响应文件）和《分项价格表》（首次响应文件）的数据文件（WORD格式）。</w:t>
      </w:r>
      <w:r/>
    </w:p>
    <w:p>
      <w:pPr>
        <w:ind w:left="0" w:right="0" w:firstLine="482"/>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十二、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第六章 磋商文件的澄清或者修改</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二十三、《磋商文件》的澄清或者修改</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第七章 询问和质疑</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二十四、询问和质疑</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质疑和投诉按《政府采购质疑和投诉办法》执行。</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供应商对同一采购程序环节的质疑应在质疑期内一次性提出。</w:t>
      </w:r>
      <w:r/>
    </w:p>
    <w:p>
      <w:pPr>
        <w:ind w:left="0" w:right="0" w:firstLine="480"/>
        <w:jc w:val="left"/>
        <w:keepLines w:val="0"/>
        <w:keepNext w:val="0"/>
        <w:pageBreakBefore w:val="0"/>
        <w:spacing w:before="0" w:after="0" w:line="460" w:lineRule="exac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李海沫、柴鑫 </w:t>
      </w:r>
      <w:r>
        <w:rPr>
          <w:rFonts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0516-83205176</w:t>
      </w:r>
      <w:r/>
    </w:p>
    <w:p>
      <w:pPr>
        <w:ind w:left="0" w:right="0" w:firstLine="480"/>
        <w:jc w:val="left"/>
        <w:keepLines w:val="0"/>
        <w:keepNext w:val="0"/>
        <w:pageBreakBefore w:val="0"/>
        <w:spacing w:before="0" w:after="0" w:line="4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地址：徐州市云龙区绿地商务城LOFT领海办公楼5#</w:t>
      </w:r>
      <w:r>
        <w:rPr>
          <w:rFonts w:hint="eastAsia" w:ascii="宋体" w:hAnsi="宋体" w:cs="宋体"/>
          <w:color w:val="auto"/>
          <w:sz w:val="24"/>
          <w:highlight w:val="none"/>
          <w:lang w:eastAsia="zh-CN"/>
        </w:rPr>
        <w:t xml:space="preserve">1920室</w:t>
      </w:r>
      <w:r>
        <w:rPr>
          <w:rFonts w:ascii="宋体" w:hAnsi="宋体" w:eastAsia="宋体" w:cs="宋体"/>
          <w:color w:val="auto"/>
          <w:sz w:val="24"/>
          <w:highlight w:val="none"/>
        </w:rPr>
        <w:t xml:space="preserve">（汉风路和昆仑大道交叉口东北角）。</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8"/>
          <w:highlight w:val="none"/>
        </w:rPr>
        <w:t xml:space="preserve">第八章 其他</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代理服务费由成交人向采购代理机构支付，收取标准见附件。</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成交结果在徐州政府采购网上公布。</w:t>
      </w:r>
      <w:r/>
    </w:p>
    <w:p>
      <w:pPr>
        <w:ind w:left="0" w:right="0" w:firstLine="480"/>
        <w:jc w:val="left"/>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徐州市文物保护和考古研究所</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江苏省徐州市泉山区湖东路5-1号</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   </w:t>
      </w:r>
      <w:r/>
    </w:p>
    <w:p>
      <w:pPr>
        <w:ind w:left="0" w:right="0" w:firstLine="480"/>
        <w:jc w:val="left"/>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邵帅</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联系电话：</w:t>
      </w:r>
      <w:r>
        <w:rPr>
          <w:rFonts w:hint="eastAsia" w:ascii="宋体" w:hAnsi="宋体" w:cs="宋体"/>
          <w:color w:val="auto"/>
          <w:sz w:val="24"/>
          <w:szCs w:val="24"/>
          <w:highlight w:val="none"/>
          <w:lang w:val="en-US" w:eastAsia="zh-CN"/>
        </w:rPr>
        <w:t xml:space="preserve">0516-83806011</w:t>
      </w:r>
      <w:r>
        <w:rPr>
          <w:rFonts w:hint="eastAsia" w:ascii="宋体" w:hAnsi="宋体" w:cs="宋体"/>
          <w:color w:val="auto"/>
          <w:sz w:val="24"/>
          <w:highlight w:val="none"/>
          <w:lang w:val="en-US" w:eastAsia="zh-CN"/>
        </w:rPr>
        <w:t xml:space="preserve"> </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采购代理公司：江苏中际招标代理有限公司</w:t>
      </w:r>
      <w:r/>
    </w:p>
    <w:p>
      <w:pPr>
        <w:ind w:left="0" w:right="0" w:firstLine="480"/>
        <w:jc w:val="left"/>
        <w:keepLines w:val="0"/>
        <w:keepNext w:val="0"/>
        <w:pageBreakBefore w:val="0"/>
        <w:spacing w:before="0" w:after="0"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地址：徐州市云龙区绿地商务城LOFT领海办公楼5#</w:t>
      </w:r>
      <w:r>
        <w:rPr>
          <w:rFonts w:hint="eastAsia" w:ascii="宋体" w:hAnsi="宋体" w:cs="宋体"/>
          <w:color w:val="auto"/>
          <w:sz w:val="24"/>
          <w:highlight w:val="none"/>
          <w:lang w:eastAsia="zh-CN"/>
        </w:rPr>
        <w:t xml:space="preserve">1920室</w:t>
      </w:r>
      <w:r>
        <w:rPr>
          <w:rFonts w:ascii="宋体" w:hAnsi="宋体" w:eastAsia="宋体" w:cs="宋体"/>
          <w:color w:val="auto"/>
          <w:sz w:val="24"/>
          <w:highlight w:val="none"/>
        </w:rPr>
        <w:t xml:space="preserve">。</w:t>
      </w:r>
      <w:r/>
    </w:p>
    <w:p>
      <w:pPr>
        <w:ind w:left="0" w:right="0" w:firstLine="480"/>
        <w:jc w:val="left"/>
        <w:keepLines w:val="0"/>
        <w:keepNext w:val="0"/>
        <w:pageBreakBefore w:val="0"/>
        <w:spacing w:before="0" w:after="0" w:line="460" w:lineRule="atLeast"/>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李海沫、柴鑫，</w:t>
      </w:r>
      <w:r>
        <w:rPr>
          <w:rFonts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0516-83205176</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第九章 附件</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《评分细则》</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《项目要求（采购需求）》</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《磋商报价表》</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《分项价格表》</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《偏离表》</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《合同草案条款》</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《承诺书》</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《授权委托书》</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《中小企业声明函》</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《供应商参加政府采购活动前3年内在经营活动中没有重大违法记录的书面声明》</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《残疾人福利性单位声明函》</w:t>
      </w:r>
      <w:r/>
    </w:p>
    <w:p>
      <w:pPr>
        <w:ind w:left="0" w:right="0" w:firstLine="482"/>
        <w:jc w:val="lef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《具备履行合同所必需的设备和专业技术能力的书面声明（附证明材料）格式》 </w:t>
      </w:r>
      <w:r>
        <w:rPr>
          <w:rFonts w:ascii="宋体" w:hAnsi="宋体" w:eastAsia="宋体" w:cs="宋体"/>
          <w:color w:val="auto"/>
          <w:sz w:val="24"/>
          <w:highlight w:val="none"/>
        </w:rPr>
        <w:br/>
      </w:r>
      <w:r>
        <w:rPr>
          <w:rFonts w:ascii="宋体" w:hAnsi="宋体" w:eastAsia="宋体" w:cs="宋体"/>
          <w:color w:val="auto"/>
          <w:sz w:val="24"/>
          <w:highlight w:val="none"/>
        </w:rPr>
        <w:t xml:space="preserve">  13</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《预付款保函支付条款模板》</w:t>
      </w:r>
      <w:r/>
    </w:p>
    <w:p>
      <w:pPr>
        <w:ind w:left="0" w:right="0" w:firstLine="482"/>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《代理服务收费标准》</w:t>
      </w:r>
      <w:r/>
    </w:p>
    <w:p>
      <w:pPr>
        <w:ind w:left="0" w:right="0" w:firstLine="480"/>
        <w:jc w:val="right"/>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numPr>
          <w:ilvl w:val="0"/>
          <w:numId w:val="4"/>
        </w:numPr>
        <w:ind w:left="231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numPr>
          <w:ilvl w:val="0"/>
          <w:numId w:val="0"/>
        </w:numPr>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lang w:val="en-US" w:eastAsia="zh-CN"/>
        </w:rPr>
        <w:t xml:space="preserve">1、</w:t>
      </w:r>
      <w:r>
        <w:rPr>
          <w:rFonts w:ascii="宋体" w:hAnsi="宋体" w:eastAsia="宋体" w:cs="宋体"/>
          <w:b/>
          <w:color w:val="auto"/>
          <w:sz w:val="36"/>
          <w:highlight w:val="none"/>
        </w:rPr>
        <w:t xml:space="preserve">评分细则</w:t>
      </w:r>
      <w:r/>
    </w:p>
    <w:tbl>
      <w:tblPr>
        <w:tblStyle w:val="733"/>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1559"/>
        <w:gridCol w:w="7497"/>
      </w:tblGrid>
      <w:tr>
        <w:trPr>
          <w:jc w:val="center"/>
          <w:trHeight w:val="362"/>
        </w:trPr>
        <w:tc>
          <w:tcPr>
            <w:gridSpan w:val="2"/>
            <w:tcW w:w="2662"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Hans"/>
              </w:rPr>
            </w:pPr>
            <w:r>
              <w:rPr>
                <w:rFonts w:hint="eastAsia" w:ascii="宋体" w:hAnsi="宋体" w:eastAsia="宋体" w:cs="宋体"/>
                <w:b/>
                <w:bCs/>
                <w:color w:val="auto"/>
                <w:sz w:val="24"/>
                <w:szCs w:val="24"/>
                <w:highlight w:val="none"/>
                <w:lang w:val="en-US" w:eastAsia="zh-CN"/>
              </w:rPr>
              <w:t xml:space="preserve">项目分值</w:t>
            </w:r>
            <w:r/>
          </w:p>
        </w:tc>
        <w:tc>
          <w:tcPr>
            <w:tcW w:w="7497"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Hans"/>
              </w:rPr>
            </w:pPr>
            <w:r>
              <w:rPr>
                <w:rFonts w:hint="eastAsia" w:ascii="宋体" w:hAnsi="宋体" w:eastAsia="宋体" w:cs="宋体"/>
                <w:b/>
                <w:bCs/>
                <w:color w:val="auto"/>
                <w:sz w:val="24"/>
                <w:szCs w:val="24"/>
                <w:highlight w:val="none"/>
                <w:lang w:val="en-US" w:eastAsia="zh-CN"/>
              </w:rPr>
              <w:t xml:space="preserve">评分标准</w:t>
            </w:r>
            <w:r/>
          </w:p>
        </w:tc>
      </w:tr>
      <w:tr>
        <w:trPr>
          <w:jc w:val="center"/>
          <w:trHeight w:val="3171"/>
        </w:trPr>
        <w:tc>
          <w:tcPr>
            <w:gridSpan w:val="2"/>
            <w:tcW w:w="2662" w:type="dxa"/>
            <w:vAlign w:val="center"/>
            <w:textDirection w:val="lrTb"/>
            <w:noWrap w:val="false"/>
          </w:tcPr>
          <w:p>
            <w:pPr>
              <w:ind w:firstLine="660"/>
              <w:jc w:val="both"/>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报价</w:t>
            </w:r>
            <w:r>
              <w:rPr>
                <w:rFonts w:hint="eastAsia" w:ascii="宋体" w:hAnsi="宋体" w:cs="宋体"/>
                <w:b/>
                <w:bCs/>
                <w:color w:val="auto"/>
                <w:sz w:val="24"/>
                <w:szCs w:val="24"/>
                <w:highlight w:val="none"/>
                <w:lang w:val="en-US" w:eastAsia="zh-CN"/>
              </w:rPr>
              <w:t xml:space="preserve">部分</w:t>
            </w:r>
            <w:r/>
          </w:p>
          <w:p>
            <w:pPr>
              <w:ind w:firstLine="44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分）</w:t>
            </w:r>
            <w:r/>
          </w:p>
        </w:tc>
        <w:tc>
          <w:tcPr>
            <w:tcW w:w="7497"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w:t>
            </w:r>
            <w:r>
              <w:rPr>
                <w:rFonts w:hint="eastAsia" w:ascii="宋体" w:hAnsi="宋体" w:cs="宋体"/>
                <w:color w:val="auto"/>
                <w:sz w:val="24"/>
                <w:szCs w:val="24"/>
                <w:highlight w:val="none"/>
                <w:lang w:val="en-US" w:eastAsia="zh-CN"/>
              </w:rPr>
              <w:t xml:space="preserve">5</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（按四舍五入取至小数点后两位）</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服务全部由符合政策要求的小微企业、监狱企业、享受政府采购支持政策的残疾人福利性单位承接的（以</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提供的《中小企业声明函》、监狱企业证明文件和《残疾人福利性单位声明函》等相关材料为准），给予10%的价格扣除，用扣除后的价格参加评审。该</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的评审价格=《开标一览表》中的“总价”*（100%-10%）</w:t>
            </w:r>
            <w:r/>
          </w:p>
        </w:tc>
      </w:tr>
      <w:tr>
        <w:trPr>
          <w:jc w:val="center"/>
          <w:trHeight w:val="2222"/>
        </w:trPr>
        <w:tc>
          <w:tcPr>
            <w:tcW w:w="1103" w:type="dxa"/>
            <w:vAlign w:val="center"/>
            <w:vMerge w:val="restart"/>
            <w:textDirection w:val="lrTb"/>
            <w:noWrap w:val="false"/>
          </w:tcPr>
          <w:p>
            <w:pPr>
              <w:jc w:val="center"/>
              <w:widowControl/>
              <w:rPr>
                <w:rFonts w:hint="eastAsia" w:ascii="宋体" w:hAnsi="宋体" w:eastAsia="宋体" w:cs="宋体"/>
                <w:b/>
                <w:bCs/>
                <w:color w:val="auto"/>
                <w:sz w:val="24"/>
                <w:szCs w:val="24"/>
                <w:highlight w:val="none"/>
                <w:lang w:val="en-US" w:eastAsia="zh-Hans"/>
              </w:rPr>
            </w:pPr>
            <w:r>
              <w:rPr>
                <w:rFonts w:hint="eastAsia" w:ascii="宋体" w:hAnsi="宋体" w:eastAsia="宋体" w:cs="宋体"/>
                <w:b/>
                <w:bCs/>
                <w:color w:val="auto"/>
                <w:sz w:val="24"/>
                <w:szCs w:val="24"/>
                <w:highlight w:val="none"/>
                <w:lang w:val="en-US" w:eastAsia="zh-Hans"/>
              </w:rPr>
              <w:t xml:space="preserve">技术部分</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81</w:t>
            </w:r>
            <w:r>
              <w:rPr>
                <w:rFonts w:hint="eastAsia" w:ascii="宋体" w:hAnsi="宋体" w:eastAsia="宋体" w:cs="宋体"/>
                <w:b/>
                <w:bCs/>
                <w:color w:val="auto"/>
                <w:sz w:val="24"/>
                <w:szCs w:val="24"/>
                <w:highlight w:val="none"/>
                <w:lang w:val="en-US" w:eastAsia="zh-CN"/>
              </w:rPr>
              <w:t xml:space="preserve">分）</w:t>
            </w:r>
            <w:r/>
          </w:p>
        </w:tc>
        <w:tc>
          <w:tcPr>
            <w:tcW w:w="155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项目整体实施方案</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（12分）</w:t>
            </w:r>
            <w:r/>
          </w:p>
        </w:tc>
        <w:tc>
          <w:tcPr>
            <w:shd w:val="clear" w:color="auto" w:fill="auto"/>
            <w:tcW w:w="749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土山汉墓考古报告学术属性、项目周期、交付标准，制定完整、科学、针对性强的全流程实施方案，包含但不限于项目整体推进计划、阶段划分、节点管控、项目重难点分析、风险预判及应对措施、整体统筹保障机制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覆盖项目整体推进计划、阶段划分、节点管控、重难点分析、风险预判及应对措施、整体统筹保障机制等全部要素，且每个要素均有具体细化的执行内容，各环节衔接紧密、逻辑严谨的，得4分；覆盖大部分要素但个别内容简略或逻辑衔接不够紧密的，得2分；仅覆盖少量要素或内容空泛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贴合本项目土山汉墓考古报告出版重难点分析精准、应对措施完全针对本项目实际需求的，得4分；方案与项目需求基本匹配，重难点分析有一定指向性但缺乏针对考古出版特殊性的精细化措施的，得2分；方案内容未能体现对本项目独有特点的深入理解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（3）可行性（4分）：</w:t>
            </w:r>
            <w:r/>
          </w:p>
          <w:p>
            <w:pPr>
              <w:numPr>
                <w:ilvl w:val="0"/>
                <w:numId w:val="0"/>
              </w:numPr>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方案中各阶段划分合理、时间节点明确、风险防控措施可操作、统筹保障机制能够在合同约定的12个月内落地执行的，得4分；方案总体可行但部分环节安排偏紧或保障措施不够细致的，得2分；方案存在明显逻辑漏洞、时间安排不切实际或难以落地的，得1分；未提供的得0分。</w:t>
            </w:r>
            <w:r/>
          </w:p>
        </w:tc>
      </w:tr>
      <w:tr>
        <w:trPr>
          <w:jc w:val="center"/>
          <w:trHeight w:val="2539"/>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考古文稿整编与三级编审、多轮校对方案</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（12分）</w:t>
            </w:r>
            <w:r/>
          </w:p>
        </w:tc>
        <w:tc>
          <w:tcPr>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考古报告专业特性，制定适合汉代诸侯王墓葬报告的文稿整编、术语统一、体例规范、三级编审、多轮校对及专家配合服务方案，包含但不限于文稿梳理整编、术语编号统一、三级分级编审、六类专项校对、多轮修改台账留存、专家组及主管部门审稿配合全流程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体系完善，完整覆盖文稿梳理整编、术语编号统一、三级编审、六类专项校对、多轮修改台账留存、专家组及主管部门审稿配合全流程，且每个环节均有具体操作规范的，得4分；覆盖核心编审、校对流程但个别专项环节缺失或简略的，得2分；仅阐述基础出版流程，无专项校对、台账管理等细化内容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贴合考古报告学术出版标准，针对汉代诸侯王墓葬报告的特点，制定了专门的术语统一规范和数据核对机制的，得4分；方案符合考古出版基本规范，但未充分体现对本项目庞大体量和复杂数据特点的针对性设计的，得2分；方案为通用出版流程，缺乏考古专业特性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（3）可行性（4分）：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方案中各环节操作流程明确、三级编审责任落实到岗、校对周期安排合理、修改台账管理规范、专家组审稿配合渠道畅通，能够在合同约定的12个月内高效完成的，得4分；方案基本可行但部分环节职责划分不够清晰或审稿配合机制不够细化的，得2分；方案存在流程缺失或安排明显不合理、难以支撑项目按期完成的，得1分；未提供的得0分。</w:t>
            </w:r>
            <w:r/>
          </w:p>
        </w:tc>
      </w:tr>
      <w:tr>
        <w:trPr>
          <w:jc w:val="center"/>
          <w:trHeight w:val="223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考古图文、线图、拓片专业处理方案（12分） </w:t>
            </w:r>
            <w:r/>
          </w:p>
          <w:p>
            <w:pPr>
              <w:jc w:val="center"/>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r>
            <w:r/>
          </w:p>
        </w:tc>
        <w:tc>
          <w:tcPr>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墓葬照片、文物影像、平剖面图、测绘线图、封泥拓片、铭文素材等专属图料，制定高清修复、校色还原、规范编排、图文对应、源文件归档的专项处理方案，包含但不限于瑕疵修复、除尘匀光、色彩真实还原、线条铭文清晰优化、图号图注规范编制、图文精准对应、分类型图版编排、高清源文件归档全套措施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方案细化全面，完整覆盖瑕疵修复、除尘匀光、色彩还原、线条/铭文优化、图号图注编制、图文对应、图版分类编排、源文件归档全部环节，且明确各环节技术标准和操作规范，符合300dpi出版要求的，得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分；覆盖核心图文处理流程但个别专项细节存在不足的，得2分；仅包含常规图片裁剪和基础排版，缺乏针对考古线图、拓片、铭文专业处理措施的，得1分；未提供的得0分。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针对本项目图料特点，制定了分类型差异化处理标准，对不同材质文物的色彩还原、拓片去底、线条矢量化有专门技术方案的，得4分；方案符合考古图版出版基本要求，但未能充分体现对不同类型图料差异化处理的，得2分；方案为通用图片处理流程，无针对考古图料的专业措施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方案中各项处理措施操作性强，处理周期安排合理，源文件归档格式明确，能够在项目周期内完成全部图料处理的，得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分；方案总体可行但部分环节技术标准不够明确或归档格式不完整的，得2分；方案缺乏具体操作细节或处理周期安排不合理的，得1分；未提供的得0分。</w:t>
            </w:r>
            <w:r/>
          </w:p>
        </w:tc>
      </w:tr>
      <w:tr>
        <w:trPr>
          <w:jc w:val="center"/>
          <w:trHeight w:val="190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装帧印刷工艺与质量控制方案</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（10分）</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中针对本项目装帧印刷需求，制定纸张选型、绿色环保印刷措施、胶印色彩管理及套印精准度控制、锁线精装工艺细节以及全过程质量监控方案进行综合评分。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（1）全面性（3分）：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覆盖纸张选型、绿色环保印刷、胶印色彩管理与套印精度控制、锁线精装防脱胶工艺细节、全过程质量监控全部环节，且技术参数具体明确的，得3分；材料及工艺符合采购需求，有基本的环保和质控措施，但工艺细节描述不够详尽的，得2分；材料及工艺描述简单，缺乏具体的色彩管理、防脱胶等质量保障技术细节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（2）针对性（3分）：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针对本项目七卷册、多色混排、大印量的特点，制定了差异化的印刷质量控制标准，对封泥卷占比最高的全彩印刷有专门的色彩还原保障措施的，得3分；方案满足本项目基本印制需求，但未能充分体现对大批量、多色混排特点的针对性控制的，得2分；方案为通用印刷工艺描述，无针对本项目特点的专门措施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（3）可行性（4分）：</w:t>
            </w:r>
            <w:r/>
          </w:p>
          <w:p>
            <w:pPr>
              <w:numPr>
                <w:ilvl w:val="0"/>
                <w:numId w:val="0"/>
              </w:numPr>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方案中选型材料市场供应充足、印刷参数明确、色彩管理流程清晰、防脱胶工艺可操作、质控标准符合国家基础要求、全流程监控落实到具体环节的，得4分；方案总体可行，符合国家图书印制质量标准，但部分工艺细节或质控节点不够明确的，得2分；方案存在技术缺陷或质控标准不明确的，得1分；未提供的得0分。</w:t>
            </w:r>
            <w:r/>
          </w:p>
        </w:tc>
      </w:tr>
      <w:tr>
        <w:trPr>
          <w:jc w:val="center"/>
          <w:trHeight w:val="2539"/>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项目团队配置与专业能力保障</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（10分）</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实施需求，制定项目团队组织架构及各岗位职责分工方案，包含但不限于团队组织架构图、各岗位职责分工、项目负责人及责任编辑资质与履历、考古专业编辑力量及考古专业顾问资源的配备情况、团队人员稳定性保障措施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（1）项目负责人（4分）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①项目负责人具有考古学、文物与博物馆学等相关专业本科及以上学历背景的，得2分，须提供学历证书或学位证书扫描件，未提供不得分；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项目负责人具有副高级及以上出版专业技术人员职业资格（或责任编辑证书）且同时具有考古文博类专业背景的，得2分；具有中级出版专业技术人员职业资格且同时具有考古文博类专业背景的，得1分；须提供职称证书或职业资格证书扫描件，未提供不得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本项最高得4分。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（2）责任编辑专业能力（2分）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本项目配备的责任编辑具有考古学、文物与博物馆学等相关专业本科及以上学历，或具有考古报告、文物图录等同类项目责任编辑从业经验（提供学历证书或从业证明扫描件），得2分；未提供的得0分。</w:t>
            </w:r>
            <w:r/>
          </w:p>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（3）团队架构全面性（2分）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在满足上述人员资质要求的基础上，方案完整覆盖团队组织架构图、各岗位职责分工明细、考古专业顾问资源配备、团队人员稳定性保障措施全部要素，且责任到岗到人的，得2分；架构合理，职责较清晰，核心岗位人员齐全，有基本的考古专业顾问资源和人员稳定措施，但部分要素不够细化的，得1分；架构模糊，分工不明确，缺乏考古专业顾问资源介入机制的，得0.5分；未提供团队架构方案的，得0分。</w:t>
            </w:r>
            <w:r/>
          </w:p>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（4）团队针对性（2分）</w:t>
            </w:r>
            <w:r/>
          </w:p>
          <w:p>
            <w:pPr>
              <w:numPr>
                <w:ilvl w:val="0"/>
                <w:numId w:val="0"/>
              </w:num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方案完全针对本项目七卷册考古报告的专业需求，配置了具备考古报告、文物图录等同类项目编辑出版经验的团队成员（提供履历说明或业绩证明）、配置了对口考古领域的专业顾问资源、团队人员安排数量与项目工作量相匹配的，得2分；方案基本满足项目需求，但未充分体现团队考古出版经验或人员数量匹配不足的，得1分；方案缺乏针对性的，得0.5分；未提供的得0分。</w:t>
            </w:r>
            <w:r/>
          </w:p>
        </w:tc>
      </w:tr>
      <w:tr>
        <w:trPr>
          <w:jc w:val="center"/>
          <w:trHeight w:val="190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项目实施与履约保障方案（1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从文稿接收到成品交付的全链条履约保障方案进行综合评分，方案应至少包含以下内容：①人员安排（项目实施各阶段的人员配置及分工）；②实施流程（从文稿接收到成品交付的全流程步骤、关键节点管控）；③供货保障措施（印制产能保障、批量交付能力）；④供货计划安排（各阶段时间节点、进度控制及与采购人交稿节点的衔接安排）；⑤包装运输方案（图书包装防护、防潮防压措施、运输配送安排及指定地点送货上门）。</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覆盖上述5个方面，且每个方面均有具体细化的执行措施：①人员安排明确各阶段配置数量与分工；②实施流程步骤清晰、环环相扣；③供货保障措施涵盖印制产能和批量交付能力；④供货计划包含各阶段时间节点并与采购人交稿节点有效衔接；⑤包装运输方案包含包装材料、防护标准、运输方式、到货验收安排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分；覆盖大部分方面但个别方面内容</w:t>
            </w:r>
            <w:r>
              <w:rPr>
                <w:rFonts w:hint="eastAsia" w:ascii="宋体" w:hAnsi="宋体" w:eastAsia="宋体" w:cs="宋体"/>
                <w:b w:val="0"/>
                <w:bCs w:val="0"/>
                <w:color w:val="auto"/>
                <w:sz w:val="24"/>
                <w:szCs w:val="24"/>
                <w:highlight w:val="none"/>
                <w:lang w:val="en-US" w:eastAsia="zh-CN"/>
              </w:rPr>
              <w:t xml:space="preserve">不全性不强</w:t>
            </w:r>
            <w:r>
              <w:rPr>
                <w:rFonts w:hint="eastAsia" w:ascii="宋体" w:hAnsi="宋体" w:eastAsia="宋体" w:cs="宋体"/>
                <w:b w:val="0"/>
                <w:bCs w:val="0"/>
                <w:color w:val="auto"/>
                <w:sz w:val="24"/>
                <w:szCs w:val="24"/>
                <w:highlight w:val="none"/>
              </w:rPr>
              <w:t xml:space="preserve">的，得2分；仅覆盖少量方面的，得1分；未提供的得0分。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方案完全针对本项目批量印制特点，对大批量同时交付的物流调度、多批次送货协调有专门安排的，得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分；方案基本匹配项目需求但缺少对大批量精装图书交付特殊性的精细化设计的，得2分；方案为通用交付流程，未能体现对本项目交付特点的理解的，得1分；未提供的得0分。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（3）可行性（4分）</w:t>
            </w:r>
            <w:r/>
          </w:p>
          <w:p>
            <w:pPr>
              <w:numPr>
                <w:ilvl w:val="0"/>
                <w:numId w:val="0"/>
              </w:numPr>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方案中各阶段时间节点安排合理、印制产能与项目需求匹配、包装防护标准明确、运输配送路线清晰且能够落实“指定地点、负责卸货、清点验收”要求的，得4分；方案总体可行但部分环节安排偏紧或保障措施不够细致的，得2分；方案存在明显逻辑漏洞或时间安排脱离实际的，得1分；未提供的得0分。</w:t>
            </w:r>
            <w:r/>
          </w:p>
        </w:tc>
      </w:tr>
      <w:tr>
        <w:trPr>
          <w:jc w:val="center"/>
          <w:trHeight w:val="190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保密、档案管理与售后服务方案</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保密及售后需求，制定原始考古资料保密、过程及终稿资料归档移交、废旧资料销毁及售后质保方案，包含但不限于保密物理与技术措施、样书及废书回收销毁闭环机制、24个月质保期内的响应速度、15%批量质量问题的召回预案及后期技术支持承诺进行综合评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（1）全面性（</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整覆盖保密物理与技术措施、过程资料归档标准、终稿移交清单、废书废页回收销毁闭环机制、24个月质保期内响应承诺、15%批量质量问题召回预案、后期技术支持承诺全部要素，且各环节均有具体操作规范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分；措施常规，售后及召回预案缺乏实操细节，废书销毁机制不清晰的，得1分；未提供的得0分。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（2）针对性（</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完全针对本项目考古资料的高保密要求，保密措施涵盖了物理隔离与数字加密双重手段；废书销毁流程为闭环可追溯设计；批量召回预案针对精装图书脱页、开胶等常见批量缺陷制定了具体的处置流程，且24个月质保响应时间优于要求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分；保密和销毁措施较完善，召回及售后预案较合理，满足采购基本需求的，得2分；措施缺乏保密针对性或售后响应机制不明确的，得1分；未提供的得0分。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（3）可行性（3分）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方案中保密制度可操作性强、电子档案加密传输方案明确、归档移交清单完整、废书集中销毁渠道正规且有书面销毁说明出具承诺、售后团队及响应流程能确保24小时内响应的，得3分；方案总体可行但部分环节衔接不够清晰的，得2分；方案中保密措施笼统、售后响应无法落实的，得1分；未提供的得0分。</w:t>
            </w:r>
            <w:r/>
          </w:p>
        </w:tc>
      </w:tr>
      <w:tr>
        <w:trPr>
          <w:jc w:val="center"/>
          <w:trHeight w:val="190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配合与服从采购人管理方案</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（4分）</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响应文件</w:t>
            </w:r>
            <w:r>
              <w:rPr>
                <w:rFonts w:hint="eastAsia" w:ascii="宋体" w:hAnsi="宋体" w:eastAsia="宋体" w:cs="宋体"/>
                <w:b w:val="0"/>
                <w:bCs w:val="0"/>
                <w:color w:val="auto"/>
                <w:sz w:val="24"/>
                <w:szCs w:val="24"/>
                <w:highlight w:val="none"/>
              </w:rPr>
              <w:t xml:space="preserve">中针对本项目实施过程中配合采购人管理、服从统筹协调的方案进行综合评分。方案应包含但不限于：与采购人对接沟通机制、接受采购人对服务质量的监督检查、按采购人要求配合考古专家组及文物主管部门审稿协调、对采购人提出的合理修改意见的响应机制、项目定期汇报制度等内容。</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（1）配合对接机制（2分）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设有专人对接、沟通渠道明确、响应迅速的，得2分；有基本对接安排的，得1分；未提供的得0分。</w:t>
            </w:r>
            <w:r/>
          </w:p>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（2）管理服从与配合全面性（2分）</w:t>
            </w:r>
            <w:r/>
          </w:p>
          <w:p>
            <w:pPr>
              <w:numPr>
                <w:ilvl w:val="0"/>
                <w:numId w:val="0"/>
              </w:numPr>
              <w:ind w:left="0" w:firstLine="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方案完整覆盖监督检查配合、专家组审稿协调、修改意见响应、定期汇报等全部要素，且有具体操作流程和承诺的，得2分；方案涵盖大部分要素但个别内容简略的，得1分；未提供的得0分。</w:t>
            </w:r>
            <w:r/>
          </w:p>
        </w:tc>
      </w:tr>
      <w:tr>
        <w:trPr>
          <w:jc w:val="center"/>
          <w:trHeight w:val="1136"/>
        </w:trPr>
        <w:tc>
          <w:tcPr>
            <w:tcW w:w="1103"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59" w:type="dxa"/>
            <w:vAlign w:val="center"/>
            <w:textDirection w:val="lrTb"/>
            <w:noWrap w:val="false"/>
          </w:tcPr>
          <w:p>
            <w:pPr>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绿色出版承诺及措施</w:t>
            </w:r>
            <w:r/>
          </w:p>
          <w:p>
            <w:pPr>
              <w:numPr>
                <w:ilvl w:val="0"/>
                <w:numId w:val="0"/>
              </w:numPr>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c>
          <w:tcPr>
            <w:shd w:val="clear" w:color="auto" w:fill="auto"/>
            <w:tcW w:w="7497" w:type="dxa"/>
            <w:vAlign w:val="center"/>
            <w:textDirection w:val="lrTb"/>
            <w:noWrap w:val="false"/>
          </w:tcPr>
          <w:p>
            <w:pPr>
              <w:numPr>
                <w:ilvl w:val="0"/>
                <w:numId w:val="0"/>
              </w:numPr>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承诺在项目实施中优先使用绿色印刷材料和环保工艺，并提供具体环保措施说明的得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分；仅承诺但未提供具体措施的得1分；未承诺的得0分。</w:t>
            </w:r>
            <w:r/>
          </w:p>
        </w:tc>
      </w:tr>
      <w:tr>
        <w:trPr>
          <w:jc w:val="center"/>
          <w:trHeight w:val="1628"/>
        </w:trPr>
        <w:tc>
          <w:tcPr>
            <w:tcW w:w="1103"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Hans"/>
              </w:rPr>
              <w:t xml:space="preserve">商务部分</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分）</w:t>
            </w:r>
            <w:r/>
          </w:p>
        </w:tc>
        <w:tc>
          <w:tcPr>
            <w:tcW w:w="1559"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供应商业绩</w:t>
            </w:r>
            <w:r/>
          </w:p>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（4分）</w:t>
            </w:r>
            <w:r/>
          </w:p>
        </w:tc>
        <w:tc>
          <w:tcPr>
            <w:shd w:val="clear" w:color="auto" w:fill="auto"/>
            <w:tcW w:w="7497" w:type="dxa"/>
            <w:vAlign w:val="center"/>
            <w:textDirection w:val="lrTb"/>
            <w:noWrap w:val="false"/>
          </w:tcPr>
          <w:p>
            <w:pPr>
              <w:spacing w:line="0" w:lineRule="atLeas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中提供</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val="en-US" w:eastAsia="zh-CN"/>
              </w:rPr>
              <w:t xml:space="preserve">为卖方(乙方)，合同签订日期在2023年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月1日（含）之后，合同内容为本项目相同或类似业绩，每提供一个有效业绩的，得2分，本项最高得4分，未提供不得分。</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注：提供合同原件扫描件，业绩时间以合同签订时间为准，未提供或提供不全者不得分。</w:t>
            </w:r>
            <w:r/>
          </w:p>
        </w:tc>
      </w:tr>
    </w:tbl>
    <w:p>
      <w:pPr>
        <w:ind w:left="0" w:right="0" w:firstLine="0"/>
        <w:spacing w:before="240" w:after="240" w:line="74"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本章说明：本项目采用综合评分法，得分保留小数点后两位。</w:t>
      </w:r>
      <w:r>
        <w:rPr>
          <w:rFonts w:ascii="宋体" w:hAnsi="宋体" w:eastAsia="宋体" w:cs="宋体"/>
          <w:color w:val="auto"/>
          <w:sz w:val="24"/>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2、项目要求（采购需求）</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（一）采购人：徐州市文物保护和考古研究所</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（二）采购项目名称：土山汉墓发掘报告出版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（三）采购标的：土山汉墓发掘报告出版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土山汉墓发掘报告出版对应的中小企业划分标准所属行业为其他未列明行业。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属于专门面向中小企业的项目。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（五）预算金额为120万元。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（六）服务期限：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本项目服务期限分为两个阶段：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采购人交稿阶段：采购人于2026年12月31日前完成全部文稿定稿并移交</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供应商。具体交稿时间以采购人书面通知为准。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供应商出版交付阶段：自采购人向供应商提交完整定稿之日起12个月内，供应商须完成全部出版印制及成品交付验收工作。</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报价包括但不限于所有人工费、差旅费、书号管理费、编审费、排版设计费、印刷费、耗材费、技术服务费、相关税费等全部费用，采购人不再支付报价以外的任何费用。</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二、项目背景 </w:t>
      </w:r>
      <w:r/>
    </w:p>
    <w:p>
      <w:pPr>
        <w:ind w:firstLine="480"/>
        <w:spacing w:line="52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土山汉墓位于徐州云龙山北麓徐州博物馆院内，为全国唯一原址设于博物馆院内的东汉诸侯王陵墓，入选 “2020 年度全国十大考古新发现”。墓葬结构复杂，出土各类文物近 5000 件（套），封土内出土封泥 4500 余枚。经综合考证，墓主确定为东汉第一代彭城王刘恭。该考古报告对研究东汉诸侯王陵墓制度、徐州汉代历史具有重要学术价值。本次出版服务须达到国内一流考古报告的学术水准及印制质量。</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三、项目概况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项目为土山汉墓考古发掘报告出版服务采购。系统梳理土山汉墓考古勘探、发掘、文物整理、现场保护等全过程资料，整合墓葬形制结构、出土文物、石刻铭文及专项研究成果。服务内容包含文稿整编、图文校对、排版设计、装帧印刷、出版报审、成品交付等全部工作。成品需符合考古类出版物规范与国家图书印制质量标准，内容严谨、图文规范，保障学术性与专业性，按期完成出版印制及交付，为汉代陵墓考古研究提供权威资料支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考古文稿整编与学术编审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（1）系统梳理土山汉墓考古勘探、田野发掘、文物清理、现场保护、资料整理全周期原始档案、文字初稿、发掘记录、工作日志、科研文稿；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（2）统一全书考古术语、编号体系、计量单位、墓葬定名、文物定名、地层编号，严格遵循《考古发掘报告编写规范》《文物出版物体例规范》；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完成初审、复审、终审三级编审：初审核查内容完整性、逻辑结构、篇章体例；复审专项核对墓葬形制数据、文物尺寸、材质、纹饰、铭文、线图、照片对应关系；终审把控学术结论、研究观点、内容严谨性；</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（4）开展三次全面校对 + 专项校对：文字校对、标点校对、数据校对、图文对应校对、拓片/铭文释文校对、编号校对；逐页修正错字、漏字、衍字、专业错误、格式错误；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全程配合考古专家组、文物主管部门审稿，按修改意见完成文稿增补、删减、调整、润色，直至学术定稿，留存全套审稿记录、修改台账。供应商需配合采购人合理学术修改，常规篇章调整、图文校对修改全部免费；因采购人提出全书体例重构、大规模内容重编等颠覆性修改，双方另行协商（费用按国家出版行业编审费标准或市场公允价格结算，由双方签订补充协议确认），不纳入本次包干服务范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图片、线图、拓片、图文处理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（1）统一处理考古现场照片、文物摄影、航拍图、墓葬结构图、平剖面图、测绘线图、石刻拓片、铭文照片等全部图料；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（2）图片处理要求：高清校色、瑕疵修复、除尘、匀光、色彩还原，文物纹饰、铭文、线条清晰可辨，符合考古图版出版标准；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（3）按照考古规范完成图号、图名、图注、图例、比例尺编制，做到一图一注、图文一一对应；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（4）完成彩版、黑白图版、插页、跨页大图、拉页的分区编排，全书图版体例统一、排序合规；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（5）所有图片、线图、拓片源文件归档，交付可编辑高清文件（格式要求：未压缩原图，TIFF或JPEG格式，分辨率不低于300dpi；线图需提供矢量格式，AI、CDR或EPS）。</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具体服务要求</w:t>
      </w:r>
      <w:r>
        <w:rPr>
          <w:rFonts w:hint="eastAsia" w:ascii="宋体" w:hAnsi="宋体" w:eastAsia="宋体" w:cs="宋体"/>
          <w:color w:val="auto"/>
          <w:sz w:val="24"/>
          <w:szCs w:val="24"/>
          <w:highlight w:val="none"/>
        </w:rPr>
        <w:t xml:space="preserve"> </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（1）《土山汉墓考古报告》（</w:t>
      </w:r>
      <w:bookmarkStart w:id="4" w:name="OLE_LINK9"/>
      <w:r/>
      <w:bookmarkStart w:id="5" w:name="OLE_LINK8"/>
      <w:r>
        <w:rPr>
          <w:rFonts w:hint="eastAsia" w:ascii="宋体" w:hAnsi="宋体" w:eastAsia="宋体" w:cs="宋体"/>
          <w:color w:val="auto"/>
          <w:sz w:val="24"/>
          <w:szCs w:val="24"/>
          <w:highlight w:val="none"/>
          <w:lang w:val="en-US" w:eastAsia="zh-CN"/>
        </w:rPr>
        <w:t xml:space="preserve">七卷册</w:t>
      </w:r>
      <w:bookmarkEnd w:id="4"/>
      <w:r/>
      <w:bookmarkEnd w:id="5"/>
      <w:r>
        <w:rPr>
          <w:rFonts w:hint="eastAsia" w:ascii="宋体" w:hAnsi="宋体" w:eastAsia="宋体" w:cs="宋体"/>
          <w:color w:val="auto"/>
          <w:sz w:val="24"/>
          <w:szCs w:val="24"/>
          <w:highlight w:val="none"/>
          <w:lang w:val="en-US"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七卷册，黑白1040面、全彩1364面。其中：</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综合卷（两卷册）：652面（552面黑白+100面四色）</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封泥卷（三卷册）：1056面（256面黑白+800面四色）</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石刻卷（两卷册）：696面（232面黑白+464面四色）</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包装：单本收缩包装后打纸包入五层纸箱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送货：作者指定地点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数量：综合卷、封泥卷、石刻卷各700套，总计4900卷册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（2）《土山汉墓考古发掘报告·综合卷》（两卷册）：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成品：大16开（210mm*285mm）</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图文信息：预计折合652面两卷册。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封面：纸面平脊精装，157克有光铜版纸，单面哑膜，局部UV，烫电化铝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环衬用纸：前后环衬，180克特种纸，不印刷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内文用纸：80克胶版纸，552面，黑白单色印刷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128克铜版纸（有光），100面，四色印刷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装订工艺：锁线胶订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版面字数：1800字/面×652面≈1174千字</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（3）《土山汉墓考古发掘报告·封泥卷》（三卷册）：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成品：大16开（210mm*285mm）</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图文信息：预计折合1056面三卷册。</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封面：纸面平脊精装，157克有光铜版纸，单面哑膜，局部UV，烫电化铝</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环衬用纸：前后环衬，180克特种纸，不印刷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内文用纸：80克胶版纸，256面，黑白单色印刷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128克铜版纸（有光），800面，四色印刷</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装订工艺：锁线胶订</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版面字数：1800字/面×1056面≈1901千字</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（4）《土山汉墓考古发掘报告·石刻卷》（两卷册）：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成品：大16开（210mm*285mm）</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图文信息：预计折合</w:t>
      </w:r>
      <w:bookmarkStart w:id="6" w:name="OLE_LINK6"/>
      <w:r>
        <w:rPr>
          <w:rFonts w:hint="eastAsia" w:ascii="宋体" w:hAnsi="宋体" w:eastAsia="宋体" w:cs="宋体"/>
          <w:color w:val="auto"/>
          <w:sz w:val="24"/>
          <w:szCs w:val="24"/>
          <w:highlight w:val="none"/>
        </w:rPr>
        <w:t xml:space="preserve">696面</w:t>
      </w:r>
      <w:bookmarkEnd w:id="6"/>
      <w:r>
        <w:rPr>
          <w:rFonts w:hint="eastAsia" w:ascii="宋体" w:hAnsi="宋体" w:eastAsia="宋体" w:cs="宋体"/>
          <w:color w:val="auto"/>
          <w:sz w:val="24"/>
          <w:szCs w:val="24"/>
          <w:highlight w:val="none"/>
        </w:rPr>
        <w:t xml:space="preserve">两卷册。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封面：纸面平脊精装，157克有光铜版纸，单面哑膜，局部UV，烫电化铝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环衬用纸：前后环衬，180克特种纸，不印刷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内文用纸：80克胶版纸，232面，黑白单色印刷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128克铜版纸（有光），464面，四色印刷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装订工艺：锁线胶订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版面字数：1800字/面×696面≈1253千字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）版式标准：严格执行《图书版式通用规范》《考古出版物制图与排版规范》，区分正文、引文、注释、图注、表格、附录、参考文献、索引，统一字体、字号、行距、段距、页眉、页脚、页码；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）完成全书数字化排版、拼版、出片，依次提供初排样、一校样、二校样、终校样、蓝纸样、打样样书，每轮修改均按采购人及专家意见执行；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）印刷工艺：胶印，套印精准、无重影、无漏印、无污渍、无偏色，墨色均匀；</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）装订工艺：锁线精装，书壳平整、包边牢固、翻阅顺畅，不掉页、不脱胶、不散页；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印刷</w:t>
      </w:r>
      <w:r>
        <w:rPr>
          <w:rFonts w:hint="eastAsia" w:ascii="宋体" w:hAnsi="宋体" w:eastAsia="宋体" w:cs="宋体"/>
          <w:color w:val="auto"/>
          <w:sz w:val="24"/>
          <w:szCs w:val="24"/>
          <w:highlight w:val="none"/>
        </w:rPr>
        <w:t xml:space="preserve">标准：严格符合</w:t>
      </w:r>
      <w:r>
        <w:rPr>
          <w:rFonts w:hint="eastAsia" w:ascii="宋体" w:hAnsi="宋体" w:eastAsia="宋体" w:cs="宋体"/>
          <w:color w:val="auto"/>
          <w:sz w:val="24"/>
          <w:szCs w:val="24"/>
          <w:highlight w:val="none"/>
        </w:rPr>
        <w:t xml:space="preserve">GB/T 34053.3-2017《纸质印刷产品印制质量检验规范 第3部分：图书期刊》</w:t>
      </w:r>
      <w:r>
        <w:rPr>
          <w:rFonts w:hint="eastAsia" w:ascii="宋体" w:hAnsi="宋体" w:eastAsia="宋体" w:cs="宋体"/>
          <w:color w:val="auto"/>
          <w:sz w:val="24"/>
          <w:szCs w:val="24"/>
          <w:highlight w:val="none"/>
        </w:rPr>
        <w:t xml:space="preserve">，达到国家一级图书印制质量。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出版报审、书号、CIP及合规办理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（1）负责图书选题申报、出版社三审备案，全程对接正规出版社；</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（2）办理国家正规ISBN书号、CIP数据核字号，确保书号、CIP真实有效、可在国家新闻出版署官网查询；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（3）完成属地新闻出版部门、文物主管部门报审、备案、抽检配合工作；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（4）出具全套出版合规文件：出版合同复印件、书号证明、CIP备案页、出版社资质复印件。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成品交付、档案归档、售后质保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印制数量（印数）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成品图书印制数量为综合卷、封泥卷、石刻卷各700套，总计4900卷册，全套分册数以最终考古定稿及出版排版结果为准，总价包干不调整。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交付与验收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（1）成品图书：按采购人约定数量印制、打包、运输、送货至采购人指定地点，负责卸货、清点、验收；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（2）电子档案交付：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全书高清PDF定稿（不可编辑版，分辨率不低于300dpi）；</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全书可编辑源文件（正文为Word或InDesign文件，图表为可编辑的AI、CDR或PSD分层源文件）；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全部图片源文件（要求：未压缩原图，TIFF或JPEG格式，分辨率不低于300dpi）；</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全部线图源文件（要求：矢量格式，AI、CDR或EPS）；</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全部审稿记录、校对台账（PDF或Word格式）。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（3）纸质档案交付：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全套审稿单、校对单、设计稿、打样稿、出版审批资料、印制质检报告、出厂合格证；所有打样样书、废页、废书履约结束后由中标单位统一回收销毁，不得私自留存外流，同步向采购人提交书面销毁说明。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质量质保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（1）成品图书质保期不少于24个月（自验收合格之日起计算）。质保期内出现脱页、开胶、印刷瑕疵、装订缺陷等质量问题，供应商须在24小时内响应，无条件免费更换、返工。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批量质量问题处置：在质保期内，如批量图书中有15%以上（含15%）的图书存在相同质量问题（如批量开胶、缺页、印刷错误等），经采购人确认或双方认可的第三方检测机构认定后，供应商应召回全部问题图书，采购人有权要求更换全部图书或退货，由此产生的一切费用由供应商负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（3）后期服务：配合采购人完成图书入库、归档、展览、赠送、查阅等工作，长期提供电子版查阅、格式适配等技术支持。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六、出版社专业能力要求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供应商应为本项目配备经验丰富的专业编辑团队，项目负责人及责任编辑应具有文物考古类专业编辑从业经验（需提供职称证书或从业证明）；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供应商应具备采编排版系统、文物图片处理能力、专业校对人员及考古类专业顾问资源。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七、核心条款说明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）违约责任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逾期交付的，每逾期一日按合同总金额的1‰支付违约金；逾期超过30日历天，采购人有权单方解除合同，供应商须退还采购人已支付全部款项，并承担合同总金额10%的违约金，同时赔偿采购人实际经济损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因泄密、著作权侵权、重大批量质量缺陷、擅自转包分包等根本性违约的，违约方按合同总金额20%向守约方支付违约金，并赔偿由此造成的全部实际损失。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）知识产权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保证所出版图书不侵犯任何第三方著作权、专利权、商标权等权利。本项目全部文稿、图片、拓片、排版源文件、设计稿件、成书等全部内容的著作权、知识产权永久归采购人所有；供应商仅拥有本项目履约必要使用权限，履约完毕须完整移交全部源文件资料，不得私自留存、备份、转载、商用。如因侵权引发纠纷，由供应商承担全部法律责任和经济损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）保密义务</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采购人提供的考古原始资料、未公开研究成果、出土文物影像、墓葬数据等负有保密义务，未经采购人书面同意，不得向任何第三方泄露或用于本合同目的以外的用途。违反保密义务的，采购人有权解除合同并追究供应商法律责任。项目作废资料、残次品图书统一由供应商回收销毁，留存销毁台账备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）争议解决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因本合同引起的任何争议，由双方协商解决；协商不成的，依法向采购人所在地人民法院提起诉讼。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、其他要求：</w:t>
      </w:r>
      <w:r>
        <w:rPr>
          <w:rFonts w:hint="eastAsia" w:ascii="宋体" w:hAnsi="宋体" w:eastAsia="宋体" w:cs="宋体"/>
          <w:b w:val="0"/>
          <w:bCs/>
          <w:color w:val="auto"/>
          <w:sz w:val="24"/>
          <w:szCs w:val="24"/>
          <w:highlight w:val="none"/>
        </w:rPr>
        <w:t xml:space="preserve">见《磋商文件》附件：《合同草案条款》。</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3、磋商报价表</w:t>
      </w:r>
      <w:r/>
    </w:p>
    <w:p>
      <w:pPr>
        <w:ind w:left="0" w:right="0" w:firstLine="0"/>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0"/>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JSZC-320300-ZJZB-C2026-0087</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本次为首次报价</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货币单位：人民币元</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详见苏采云系统中的格式。</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报价说明：</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1、报价应包括磋商文件所确定的招标范围内所含的全部内容，以及为完成上述内容所需的全部费用；</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2、报价以总价为准，大小写不一致以大写为准；</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3、偏离说明：详见《偏离表》；</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4、如最后报价未列明单价，则最后所报各项单价计算方法为：（最后报价/最初报价）* 各项最初报价的单价。</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供应商（电子签章）：</w:t>
      </w:r>
      <w:r/>
    </w:p>
    <w:p>
      <w:pPr>
        <w:ind w:left="0" w:right="29"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420"/>
        <w:jc w:val="both"/>
        <w:spacing w:before="21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4、</w:t>
      </w:r>
      <w:r>
        <w:rPr>
          <w:rFonts w:ascii="宋体" w:hAnsi="宋体" w:eastAsia="宋体" w:cs="宋体"/>
          <w:b/>
          <w:color w:val="auto"/>
          <w:sz w:val="36"/>
          <w:highlight w:val="none"/>
          <w:u w:val="none"/>
        </w:rPr>
        <w:t xml:space="preserve">分项价格表</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本次为首次报价</w:t>
      </w:r>
      <w:r/>
    </w:p>
    <w:p>
      <w:pPr>
        <w:ind w:left="0" w:right="0" w:firstLine="0"/>
        <w:jc w:val="both"/>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JSZC-320300-ZJZB-C2026-0087</w:t>
      </w:r>
      <w:r/>
    </w:p>
    <w:p>
      <w:pPr>
        <w:ind w:left="0" w:right="0" w:firstLine="0"/>
        <w:jc w:val="both"/>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土山汉墓发掘报告出版项目</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420" w:right="33"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格式自拟。</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28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供应商（电子签章）：</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w:t>
      </w:r>
      <w:r>
        <w:rPr>
          <w:rFonts w:ascii="宋体" w:hAnsi="宋体" w:eastAsia="宋体" w:cs="宋体"/>
          <w:b/>
          <w:color w:val="auto"/>
          <w:sz w:val="24"/>
          <w:highlight w:val="none"/>
        </w:rPr>
        <w:t xml:space="preserve">如果不提供《分项价格表》将视为没有实质性响应。</w:t>
      </w:r>
      <w:r/>
    </w:p>
    <w:p>
      <w:pPr>
        <w:numPr>
          <w:ilvl w:val="0"/>
          <w:numId w:val="5"/>
        </w:numPr>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响应供应商对以上数据的真实性负责。</w:t>
      </w:r>
      <w:r/>
    </w:p>
    <w:p>
      <w:pPr>
        <w:ind w:left="0" w:right="0" w:firstLine="482"/>
        <w:jc w:val="both"/>
        <w:spacing w:before="0" w:after="0" w:line="6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color w:val="auto"/>
          <w:sz w:val="24"/>
          <w:highlight w:val="none"/>
          <w:u w:val="single"/>
        </w:rPr>
        <w:t xml:space="preserve">采购人或采购代理机构有权将以上内容进行公示。</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5、</w:t>
      </w:r>
      <w:r>
        <w:rPr>
          <w:rFonts w:ascii="宋体" w:hAnsi="宋体" w:eastAsia="宋体" w:cs="宋体"/>
          <w:b/>
          <w:color w:val="auto"/>
          <w:sz w:val="36"/>
          <w:highlight w:val="none"/>
          <w:u w:val="none"/>
        </w:rPr>
        <w:t xml:space="preserve">偏离表</w:t>
      </w:r>
      <w:r/>
    </w:p>
    <w:p>
      <w:pPr>
        <w:ind w:left="0" w:right="0" w:firstLine="0"/>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JSZC-320300-ZJZB-C2026-0087</w:t>
      </w:r>
      <w:r/>
    </w:p>
    <w:p>
      <w:pPr>
        <w:ind w:left="0" w:right="0" w:firstLine="0"/>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土山汉墓发掘报告出版项目</w:t>
      </w:r>
      <w:r/>
    </w:p>
    <w:tbl>
      <w:tblPr>
        <w:tblStyle w:val="774"/>
        <w:tblW w:w="915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248"/>
        <w:gridCol w:w="2779"/>
        <w:gridCol w:w="1685"/>
        <w:gridCol w:w="1807"/>
        <w:gridCol w:w="769"/>
      </w:tblGrid>
      <w:tr>
        <w:trPr>
          <w:jc w:val="center"/>
          <w:trHeight w:val="9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jc w:val="cente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jc w:val="both"/>
        <w:spacing w:before="0" w:after="0" w:line="85" w:lineRule="atLeast"/>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29"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供应商（电子签章）：</w:t>
      </w:r>
      <w:r/>
    </w:p>
    <w:p>
      <w:pPr>
        <w:ind w:left="0" w:right="29" w:firstLine="28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left="420" w:right="33"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2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29"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6、合同草案条款</w:t>
      </w:r>
      <w:r/>
    </w:p>
    <w:p>
      <w:pPr>
        <w:ind w:left="0" w:right="0" w:firstLine="48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（以采购人与成交供应商最终签订版本为准）</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政</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府</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采</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购</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合</w:t>
      </w:r>
      <w:r/>
    </w:p>
    <w:p>
      <w:pPr>
        <w:ind w:left="0" w:right="0" w:firstLine="0"/>
        <w:jc w:val="center"/>
        <w:spacing w:before="21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72"/>
          <w:highlight w:val="none"/>
        </w:rPr>
        <w:t xml:space="preserve">同</w:t>
      </w:r>
      <w:r/>
    </w:p>
    <w:p>
      <w:pPr>
        <w:ind w:left="0" w:right="0" w:firstLine="3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1320"/>
        <w:jc w:val="both"/>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徐州市文物保护和考古研究所</w:t>
      </w:r>
      <w:r/>
    </w:p>
    <w:p>
      <w:pPr>
        <w:ind w:left="0" w:right="0" w:firstLine="13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成交供应商：</w:t>
      </w:r>
      <w:r/>
    </w:p>
    <w:p>
      <w:pPr>
        <w:ind w:left="0" w:right="0" w:firstLine="13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合同签订日期：年</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auto"/>
          <w:highlight w:val="none"/>
        </w:rPr>
        <w:br w:type="page" w:clear="all"/>
      </w:r>
      <w:r/>
    </w:p>
    <w:p>
      <w:pPr>
        <w:pStyle w:val="743"/>
        <w:ind w:firstLine="42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ascii="Times New Roman" w:hAnsi="Times New Roman" w:eastAsia="Times New Roman" w:cs="Times New Roman"/>
          <w:color w:val="auto"/>
          <w:sz w:val="21"/>
          <w:highlight w:val="none"/>
        </w:rPr>
        <w:t xml:space="preserve"> </w:t>
      </w:r>
      <w:r>
        <w:rPr>
          <w:rFonts w:hint="eastAsia" w:ascii="宋体" w:hAnsi="宋体" w:eastAsia="宋体" w:cs="宋体"/>
          <w:b w:val="0"/>
          <w:bCs w:val="0"/>
          <w:i w:val="0"/>
          <w:color w:val="auto"/>
          <w:sz w:val="24"/>
          <w:szCs w:val="24"/>
          <w:highlight w:val="none"/>
        </w:rPr>
        <w:t xml:space="preserve">甲方（采购人）：徐州市文物保护和考古研究所</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乙方（供应商）：</w:t>
      </w:r>
      <w:r/>
    </w:p>
    <w:p>
      <w:pPr>
        <w:pStyle w:val="743"/>
        <w:ind w:firstLine="480"/>
        <w:jc w:val="left"/>
        <w:keepLines w:val="0"/>
        <w:keepNext w:val="0"/>
        <w:pageBreakBefore w:val="0"/>
        <w:spacing w:before="0" w:after="0" w:line="50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根据《中华人民共和国政府采购法》《中华人民共和国民法典》等法律、法规规定，按照土山汉墓发掘报告出版项目（项目编号：JSZC-320300-ZJZB-C2026-0087）采购文件、乙方的</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和</w:t>
      </w:r>
      <w:r>
        <w:rPr>
          <w:rFonts w:hint="eastAsia" w:ascii="宋体" w:hAnsi="宋体" w:eastAsia="宋体" w:cs="宋体"/>
          <w:b w:val="0"/>
          <w:bCs w:val="0"/>
          <w:i w:val="0"/>
          <w:color w:val="auto"/>
          <w:sz w:val="24"/>
          <w:szCs w:val="24"/>
          <w:highlight w:val="none"/>
          <w:lang w:eastAsia="zh-CN"/>
        </w:rPr>
        <w:t xml:space="preserve">成交通知书</w:t>
      </w:r>
      <w:r>
        <w:rPr>
          <w:rFonts w:hint="eastAsia" w:ascii="宋体" w:hAnsi="宋体" w:eastAsia="宋体" w:cs="宋体"/>
          <w:b w:val="0"/>
          <w:bCs w:val="0"/>
          <w:i w:val="0"/>
          <w:color w:val="auto"/>
          <w:sz w:val="24"/>
          <w:szCs w:val="24"/>
          <w:highlight w:val="none"/>
        </w:rPr>
        <w:t xml:space="preserve">，甲方向乙方购买相关服务，双方同意按下述条款和条件签订本合同，并共同遵守。</w:t>
      </w:r>
      <w:r/>
    </w:p>
    <w:p>
      <w:pPr>
        <w:numPr>
          <w:ilvl w:val="0"/>
          <w:numId w:val="0"/>
        </w:numPr>
        <w:ind w:firstLine="482"/>
        <w:jc w:val="left"/>
        <w:keepLines w:val="0"/>
        <w:keepNext w:val="0"/>
        <w:pageBreakBefore w:val="0"/>
        <w:spacing w:before="0" w:line="500" w:lineRule="exact"/>
        <w:shd w:val="clear" w:color="auto" w:fill="ffffff"/>
        <w:widowControl/>
        <w:rPr>
          <w:rFonts w:hint="eastAsia" w:ascii="宋体" w:hAnsi="宋体" w:eastAsia="宋体" w:cs="宋体"/>
          <w:b/>
          <w:bCs/>
          <w:i w:val="0"/>
          <w:color w:val="auto"/>
          <w:sz w:val="24"/>
          <w:szCs w:val="24"/>
          <w:highlight w:val="none"/>
          <w:lang w:bidi="ar-SA"/>
        </w:rPr>
        <w:outlineLvl w:val="9"/>
      </w:pPr>
      <w:r>
        <w:rPr>
          <w:rFonts w:hint="eastAsia" w:ascii="宋体" w:hAnsi="宋体" w:eastAsia="宋体" w:cs="宋体"/>
          <w:b/>
          <w:bCs/>
          <w:i w:val="0"/>
          <w:color w:val="auto"/>
          <w:sz w:val="24"/>
          <w:szCs w:val="24"/>
          <w:highlight w:val="none"/>
          <w:lang w:val="en-US" w:eastAsia="zh-CN" w:bidi="ar-SA"/>
        </w:rPr>
        <w:t xml:space="preserve">第一条</w:t>
      </w:r>
      <w:r>
        <w:rPr>
          <w:rFonts w:hint="eastAsia" w:ascii="宋体" w:hAnsi="宋体" w:eastAsia="宋体" w:cs="宋体"/>
          <w:b/>
          <w:bCs/>
          <w:i w:val="0"/>
          <w:color w:val="auto"/>
          <w:sz w:val="24"/>
          <w:szCs w:val="24"/>
          <w:highlight w:val="none"/>
          <w:lang w:bidi="ar-SA"/>
        </w:rPr>
        <w:t xml:space="preserve">服务内容及要求</w:t>
      </w:r>
      <w:r/>
    </w:p>
    <w:p>
      <w:pPr>
        <w:pStyle w:val="743"/>
        <w:numPr>
          <w:ilvl w:val="0"/>
          <w:numId w:val="6"/>
        </w:numPr>
        <w:ind w:left="0" w:firstLine="480"/>
        <w:jc w:val="left"/>
        <w:keepLines w:val="0"/>
        <w:keepNext w:val="0"/>
        <w:pageBreakBefore w:val="0"/>
        <w:spacing w:before="0" w:after="0" w:line="50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服务名称：土山汉墓发掘报告出版服务。</w:t>
      </w:r>
      <w:r/>
    </w:p>
    <w:p>
      <w:pPr>
        <w:pStyle w:val="743"/>
        <w:numPr>
          <w:ilvl w:val="0"/>
          <w:numId w:val="6"/>
        </w:numPr>
        <w:ind w:left="0" w:firstLine="480"/>
        <w:jc w:val="left"/>
        <w:keepLines w:val="0"/>
        <w:keepNext w:val="0"/>
        <w:pageBreakBefore w:val="0"/>
        <w:spacing w:before="0" w:after="0" w:line="50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服务内容：系统梳理土山汉墓考古勘探、发掘、文物整理等全过程资料，提供文稿整编、图文校对、排版设计、装帧印刷、出版报审、成品交付等全部工作。具体包括：</w:t>
      </w:r>
      <w:r/>
    </w:p>
    <w:p>
      <w:pPr>
        <w:pStyle w:val="743"/>
        <w:ind w:firstLine="480"/>
        <w:jc w:val="left"/>
        <w:keepLines w:val="0"/>
        <w:keepNext w:val="0"/>
        <w:pageBreakBefore w:val="0"/>
        <w:spacing w:before="0" w:after="0" w:line="5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考古文稿整编与学术编审：系统梳理土山汉墓考古勘探、田野发掘、文物清理、现场保护、资料整理全周期原始档案、文字初稿、发掘记录、工作日志、科研文稿；统一全书考古术语、编号体系、计量单位、墓葬定名、文物定名、地层编号，严格遵循《考古发掘报告编写规范》《文物出版物体例规范》；完成初审、复审、终审三级编审；开展三次全面校对及专项校对（文字校对、标点校对、数据校对、图文对应校对、拓片/铭文释文校对、编号校对）；全程配合考古专家组、文物主管部门审稿，留存全套审稿记录、修改台账。</w:t>
      </w:r>
      <w:r/>
    </w:p>
    <w:p>
      <w:pPr>
        <w:pStyle w:val="743"/>
        <w:ind w:firstLine="480"/>
        <w:jc w:val="left"/>
        <w:keepLines w:val="0"/>
        <w:keepNext w:val="0"/>
        <w:pageBreakBefore w:val="0"/>
        <w:spacing w:before="0" w:after="0" w:line="5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图片、线图、拓片、图文处理：统一处理考古现场照片、文物摄影、航拍图、墓葬结构图、平剖面图、测绘线图、石刻拓片、铭文照片等全部图料；图片处理要求高清校色、瑕疵修复、除尘、匀光、色彩还原，文物纹饰、铭文、线条清晰可辨，符合考古图版出版标准；按照考古规范完成图号、图名、图注、图例、比例尺编制，做到一图一注、图文一一对应；完成彩版、黑白图版、插页、跨页大图、拉页的分区编排；所有图片、线图、拓片源文件归档，交付可编辑高清文件。</w:t>
      </w:r>
      <w:r/>
    </w:p>
    <w:p>
      <w:pPr>
        <w:pStyle w:val="743"/>
        <w:ind w:firstLine="480"/>
        <w:jc w:val="left"/>
        <w:keepLines w:val="0"/>
        <w:keepNext w:val="0"/>
        <w:pageBreakBefore w:val="0"/>
        <w:spacing w:before="0" w:after="0" w:line="5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i w:val="0"/>
          <w:color w:val="auto"/>
          <w:sz w:val="24"/>
          <w:szCs w:val="24"/>
          <w:highlight w:val="none"/>
          <w:lang w:val="en-US" w:eastAsia="zh-CN"/>
        </w:rPr>
        <w:t xml:space="preserve">3.</w:t>
      </w:r>
      <w:r>
        <w:rPr>
          <w:rFonts w:hint="eastAsia" w:ascii="宋体" w:hAnsi="宋体" w:eastAsia="宋体" w:cs="宋体"/>
          <w:b w:val="0"/>
          <w:bCs w:val="0"/>
          <w:i w:val="0"/>
          <w:color w:val="auto"/>
          <w:sz w:val="24"/>
          <w:szCs w:val="24"/>
          <w:highlight w:val="none"/>
        </w:rPr>
        <w:t xml:space="preserve">具体印制规格：</w:t>
      </w:r>
      <w:r/>
    </w:p>
    <w:tbl>
      <w:tblPr>
        <w:tblStyle w:val="733"/>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72"/>
        <w:gridCol w:w="1922"/>
        <w:gridCol w:w="2480"/>
        <w:gridCol w:w="1114"/>
        <w:gridCol w:w="1368"/>
        <w:gridCol w:w="1240"/>
      </w:tblGrid>
      <w:tr>
        <w:trPr>
          <w:tblHeader/>
        </w:trPr>
        <w:tc>
          <w:tcPr>
            <w:tcMar>
              <w:left w:w="0" w:type="dxa"/>
              <w:top w:w="150" w:type="dxa"/>
              <w:right w:w="240" w:type="dxa"/>
              <w:bottom w:w="150" w:type="dxa"/>
            </w:tcMar>
            <w:tcW w:w="6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分册</w:t>
            </w:r>
            <w:r/>
          </w:p>
        </w:tc>
        <w:tc>
          <w:tcPr>
            <w:tcMar>
              <w:left w:w="240" w:type="dxa"/>
              <w:top w:w="150" w:type="dxa"/>
              <w:right w:w="240" w:type="dxa"/>
              <w:bottom w:w="150" w:type="dxa"/>
            </w:tcMar>
            <w:tcW w:w="103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成品尺寸</w:t>
            </w:r>
            <w:r/>
          </w:p>
        </w:tc>
        <w:tc>
          <w:tcPr>
            <w:tcMar>
              <w:left w:w="240" w:type="dxa"/>
              <w:top w:w="150" w:type="dxa"/>
              <w:right w:w="240" w:type="dxa"/>
              <w:bottom w:w="150" w:type="dxa"/>
            </w:tcMar>
            <w:tcW w:w="133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内文用纸</w:t>
            </w:r>
            <w:r/>
          </w:p>
        </w:tc>
        <w:tc>
          <w:tcPr>
            <w:tcMar>
              <w:left w:w="240" w:type="dxa"/>
              <w:top w:w="150" w:type="dxa"/>
              <w:right w:w="240" w:type="dxa"/>
              <w:bottom w:w="150" w:type="dxa"/>
            </w:tcMar>
            <w:tcW w:w="59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面数</w:t>
            </w:r>
            <w:r/>
          </w:p>
        </w:tc>
        <w:tc>
          <w:tcPr>
            <w:tcMar>
              <w:left w:w="240" w:type="dxa"/>
              <w:top w:w="150" w:type="dxa"/>
              <w:right w:w="240" w:type="dxa"/>
              <w:bottom w:w="150" w:type="dxa"/>
            </w:tcMar>
            <w:tcW w:w="7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印刷 方式</w:t>
            </w:r>
            <w:r/>
          </w:p>
        </w:tc>
        <w:tc>
          <w:tcPr>
            <w:tcMar>
              <w:left w:w="240" w:type="dxa"/>
              <w:top w:w="150" w:type="dxa"/>
              <w:right w:w="240" w:type="dxa"/>
              <w:bottom w:w="150" w:type="dxa"/>
            </w:tcMar>
            <w:tcW w:w="66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装订工艺</w:t>
            </w:r>
            <w:r/>
          </w:p>
        </w:tc>
      </w:tr>
      <w:tr>
        <w:trPr/>
        <w:tc>
          <w:tcPr>
            <w:tcMar>
              <w:left w:w="0" w:type="dxa"/>
              <w:top w:w="150" w:type="dxa"/>
              <w:right w:w="240" w:type="dxa"/>
              <w:bottom w:w="150" w:type="dxa"/>
            </w:tcMar>
            <w:tcW w:w="6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综合卷（两卷册）</w:t>
            </w:r>
            <w:r/>
          </w:p>
        </w:tc>
        <w:tc>
          <w:tcPr>
            <w:tcMar>
              <w:left w:w="240" w:type="dxa"/>
              <w:top w:w="150" w:type="dxa"/>
              <w:right w:w="240" w:type="dxa"/>
              <w:bottom w:w="150" w:type="dxa"/>
            </w:tcMar>
            <w:tcW w:w="103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大16开（210mm×285mm）</w:t>
            </w:r>
            <w:r/>
          </w:p>
        </w:tc>
        <w:tc>
          <w:tcPr>
            <w:tcMar>
              <w:left w:w="240" w:type="dxa"/>
              <w:top w:w="150" w:type="dxa"/>
              <w:right w:w="240" w:type="dxa"/>
              <w:bottom w:w="150" w:type="dxa"/>
            </w:tcMar>
            <w:tcW w:w="133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80克胶版纸552面+128克铜版纸100面</w:t>
            </w:r>
            <w:r/>
          </w:p>
        </w:tc>
        <w:tc>
          <w:tcPr>
            <w:tcMar>
              <w:left w:w="240" w:type="dxa"/>
              <w:top w:w="150" w:type="dxa"/>
              <w:right w:w="240" w:type="dxa"/>
              <w:bottom w:w="150" w:type="dxa"/>
            </w:tcMar>
            <w:tcW w:w="59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652面</w:t>
            </w:r>
            <w:r/>
          </w:p>
        </w:tc>
        <w:tc>
          <w:tcPr>
            <w:tcMar>
              <w:left w:w="240" w:type="dxa"/>
              <w:top w:w="150" w:type="dxa"/>
              <w:right w:w="240" w:type="dxa"/>
              <w:bottom w:w="150" w:type="dxa"/>
            </w:tcMar>
            <w:tcW w:w="7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黑白552面+四色100面</w:t>
            </w:r>
            <w:r/>
          </w:p>
        </w:tc>
        <w:tc>
          <w:tcPr>
            <w:tcMar>
              <w:left w:w="240" w:type="dxa"/>
              <w:top w:w="150" w:type="dxa"/>
              <w:right w:w="0" w:type="dxa"/>
              <w:bottom w:w="150" w:type="dxa"/>
            </w:tcMar>
            <w:tcW w:w="66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锁线精装</w:t>
            </w:r>
            <w:r/>
          </w:p>
        </w:tc>
      </w:tr>
      <w:tr>
        <w:trPr/>
        <w:tc>
          <w:tcPr>
            <w:tcMar>
              <w:left w:w="0" w:type="dxa"/>
              <w:top w:w="150" w:type="dxa"/>
              <w:right w:w="240" w:type="dxa"/>
              <w:bottom w:w="150" w:type="dxa"/>
            </w:tcMar>
            <w:tcW w:w="6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封泥卷（三卷册）</w:t>
            </w:r>
            <w:r/>
          </w:p>
        </w:tc>
        <w:tc>
          <w:tcPr>
            <w:tcMar>
              <w:left w:w="240" w:type="dxa"/>
              <w:top w:w="150" w:type="dxa"/>
              <w:right w:w="240" w:type="dxa"/>
              <w:bottom w:w="150" w:type="dxa"/>
            </w:tcMar>
            <w:tcW w:w="103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大16开（210mm×285mm）</w:t>
            </w:r>
            <w:r/>
          </w:p>
        </w:tc>
        <w:tc>
          <w:tcPr>
            <w:tcMar>
              <w:left w:w="240" w:type="dxa"/>
              <w:top w:w="150" w:type="dxa"/>
              <w:right w:w="240" w:type="dxa"/>
              <w:bottom w:w="150" w:type="dxa"/>
            </w:tcMar>
            <w:tcW w:w="133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80克胶版纸256面+128克铜版纸800面</w:t>
            </w:r>
            <w:r/>
          </w:p>
        </w:tc>
        <w:tc>
          <w:tcPr>
            <w:tcMar>
              <w:left w:w="240" w:type="dxa"/>
              <w:top w:w="150" w:type="dxa"/>
              <w:right w:w="240" w:type="dxa"/>
              <w:bottom w:w="150" w:type="dxa"/>
            </w:tcMar>
            <w:tcW w:w="59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1056面</w:t>
            </w:r>
            <w:r/>
          </w:p>
        </w:tc>
        <w:tc>
          <w:tcPr>
            <w:tcMar>
              <w:left w:w="240" w:type="dxa"/>
              <w:top w:w="150" w:type="dxa"/>
              <w:right w:w="240" w:type="dxa"/>
              <w:bottom w:w="150" w:type="dxa"/>
            </w:tcMar>
            <w:tcW w:w="7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黑白256面+四色800面</w:t>
            </w:r>
            <w:r/>
          </w:p>
        </w:tc>
        <w:tc>
          <w:tcPr>
            <w:tcMar>
              <w:left w:w="240" w:type="dxa"/>
              <w:top w:w="150" w:type="dxa"/>
              <w:right w:w="0" w:type="dxa"/>
              <w:bottom w:w="150" w:type="dxa"/>
            </w:tcMar>
            <w:tcW w:w="66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锁线精装</w:t>
            </w:r>
            <w:r/>
          </w:p>
        </w:tc>
      </w:tr>
      <w:tr>
        <w:trPr/>
        <w:tc>
          <w:tcPr>
            <w:tcMar>
              <w:left w:w="0" w:type="dxa"/>
              <w:top w:w="150" w:type="dxa"/>
              <w:right w:w="240" w:type="dxa"/>
              <w:bottom w:w="150" w:type="dxa"/>
            </w:tcMar>
            <w:tcW w:w="630"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石刻卷（两卷册）</w:t>
            </w:r>
            <w:r/>
          </w:p>
        </w:tc>
        <w:tc>
          <w:tcPr>
            <w:tcMar>
              <w:left w:w="240" w:type="dxa"/>
              <w:top w:w="150" w:type="dxa"/>
              <w:right w:w="240" w:type="dxa"/>
              <w:bottom w:w="150" w:type="dxa"/>
            </w:tcMar>
            <w:tcW w:w="1033"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大16开（210mm×285mm）</w:t>
            </w:r>
            <w:r/>
          </w:p>
        </w:tc>
        <w:tc>
          <w:tcPr>
            <w:tcMar>
              <w:left w:w="240" w:type="dxa"/>
              <w:top w:w="150" w:type="dxa"/>
              <w:right w:w="240" w:type="dxa"/>
              <w:bottom w:w="150" w:type="dxa"/>
            </w:tcMar>
            <w:tcW w:w="133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80克胶版纸232面+128克铜版纸464面</w:t>
            </w:r>
            <w:r/>
          </w:p>
        </w:tc>
        <w:tc>
          <w:tcPr>
            <w:tcMar>
              <w:left w:w="240" w:type="dxa"/>
              <w:top w:w="150" w:type="dxa"/>
              <w:right w:w="240" w:type="dxa"/>
              <w:bottom w:w="150" w:type="dxa"/>
            </w:tcMar>
            <w:tcW w:w="599"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696面</w:t>
            </w:r>
            <w:r/>
          </w:p>
        </w:tc>
        <w:tc>
          <w:tcPr>
            <w:tcMar>
              <w:left w:w="240" w:type="dxa"/>
              <w:top w:w="150" w:type="dxa"/>
              <w:right w:w="240" w:type="dxa"/>
              <w:bottom w:w="150" w:type="dxa"/>
            </w:tcMar>
            <w:tcW w:w="735"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黑白232面+四色464面</w:t>
            </w:r>
            <w:r/>
          </w:p>
        </w:tc>
        <w:tc>
          <w:tcPr>
            <w:tcMar>
              <w:left w:w="240" w:type="dxa"/>
              <w:top w:w="150" w:type="dxa"/>
              <w:right w:w="0" w:type="dxa"/>
              <w:bottom w:w="150" w:type="dxa"/>
            </w:tcMar>
            <w:tcW w:w="666"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 w:val="0"/>
                <w:bCs w:val="0"/>
                <w:color w:val="auto"/>
                <w:highlight w:val="none"/>
              </w:rPr>
              <w:outlineLvl w:val="9"/>
              <w:suppressLineNumbers w:val="0"/>
            </w:pPr>
            <w:r>
              <w:rPr>
                <w:rFonts w:hint="eastAsia" w:ascii="宋体" w:hAnsi="宋体" w:eastAsia="宋体" w:cs="宋体"/>
                <w:b w:val="0"/>
                <w:bCs w:val="0"/>
                <w:color w:val="auto"/>
                <w:sz w:val="24"/>
                <w:szCs w:val="24"/>
                <w:highlight w:val="none"/>
                <w:lang w:val="en-US" w:eastAsia="zh-CN" w:bidi="ar"/>
              </w:rPr>
              <w:t xml:space="preserve">锁线精装</w:t>
            </w:r>
            <w:r/>
          </w:p>
        </w:tc>
      </w:tr>
    </w:tbl>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全套共七卷册，黑白1040面、全彩1364面。封面：纸面平脊精装，157克有光铜版纸，单面哑膜，局部UV，烫电化铝；环衬：前后环衬，180克特种纸，不印刷；包装：单本收缩包装后打纸包入五层纸箱。</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出版报审、书号、CIP及合规办理：负责图书选题申报、出版社三审备案；办理国家正规ISBN书号、CIP数据核字号；完成属地新闻出版部门、文物主管部门报审、备案、抽检配合工作；出具全套出版合规文件。</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成品交付、档案归档、售后质保：印制数量为综合卷、封泥卷、石刻卷各700套，总计4900卷册；送货至甲方指定地点，负责卸货、清点、验收；交付电子档案（全书高清PDF、可编辑源文件、图片源文件、线图源文件、审稿记录及校对台账）及纸质档案（全套审稿单、校对单、设计稿、打样稿、出版审批资料、印制质检报告、出厂合格证）。</w:t>
      </w:r>
      <w:r/>
    </w:p>
    <w:p>
      <w:pPr>
        <w:pStyle w:val="743"/>
        <w:numPr>
          <w:ilvl w:val="0"/>
          <w:numId w:val="6"/>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服务时间：</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本项目服务期限分为两个阶段：</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采购人交稿阶段：甲方承诺于2026年12月31日前完成全部文稿定稿并移交乙方。具体交稿时间以甲方书面通知为准。</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乙方出版交付阶段：自甲方向乙方提交完整定稿之日起12个月内，乙方须完成全部出版印制及成品交付验收工作。如甲方迟于2026年12月31日交稿，交付截止日相应顺延。</w:t>
      </w:r>
      <w:r/>
    </w:p>
    <w:p>
      <w:pPr>
        <w:pStyle w:val="743"/>
        <w:numPr>
          <w:ilvl w:val="0"/>
          <w:numId w:val="6"/>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服务标准：符合考古类出版物规范与国家图书印制质量标准，达到国家一级图书印制质量；编校差错率低于万分之一。</w:t>
      </w:r>
      <w:r/>
    </w:p>
    <w:p>
      <w:pPr>
        <w:pStyle w:val="743"/>
        <w:numPr>
          <w:ilvl w:val="0"/>
          <w:numId w:val="6"/>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提供服务的地点：甲方指定地点。</w:t>
      </w:r>
      <w:r/>
    </w:p>
    <w:p>
      <w:pPr>
        <w:pStyle w:val="743"/>
        <w:numPr>
          <w:ilvl w:val="0"/>
          <w:numId w:val="6"/>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提供服务的形式：纸质图书交付、电子档案交付及纸质档案交付。</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第二条合同金额及付款方式</w:t>
      </w:r>
      <w:r/>
    </w:p>
    <w:p>
      <w:pPr>
        <w:pStyle w:val="743"/>
        <w:numPr>
          <w:ilvl w:val="0"/>
          <w:numId w:val="7"/>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合同总金额：本合同总金额为人民币大写金额</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元（小写金额：¥</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元）。</w:t>
      </w:r>
      <w:r/>
    </w:p>
    <w:p>
      <w:pPr>
        <w:pStyle w:val="743"/>
        <w:numPr>
          <w:ilvl w:val="0"/>
          <w:numId w:val="7"/>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报价说明：本合同总金额包括但不限于所有人工费、差旅费、书号管理费、编审费、排版设计费、印刷费、耗材费、技术服务费、相关税费等全部费用，甲方不再支付报价以外的任何费用。</w:t>
      </w:r>
      <w:r/>
    </w:p>
    <w:p>
      <w:pPr>
        <w:pStyle w:val="743"/>
        <w:numPr>
          <w:ilvl w:val="0"/>
          <w:numId w:val="7"/>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付款方式：</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经双方协商一致，选择以下第</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种付款方式：</w:t>
      </w:r>
      <w:r/>
    </w:p>
    <w:p>
      <w:pPr>
        <w:pStyle w:val="743"/>
        <w:numPr>
          <w:ilvl w:val="0"/>
          <w:numId w:val="8"/>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付款方式（提交预付款保函的）</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合同签订且乙方向甲方出具预付款保函后10个工作日内，甲方应支付合同价款的百分之</w:t>
      </w:r>
      <w:r>
        <w:rPr>
          <w:rFonts w:hint="eastAsia" w:ascii="宋体" w:hAnsi="宋体" w:eastAsia="宋体" w:cs="宋体"/>
          <w:b w:val="0"/>
          <w:bCs w:val="0"/>
          <w:i w:val="0"/>
          <w:color w:val="auto"/>
          <w:sz w:val="24"/>
          <w:szCs w:val="24"/>
          <w:highlight w:val="none"/>
          <w:u w:val="single"/>
        </w:rPr>
        <w:t xml:space="preserve">四十（40%）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作为预付款；乙方提交完整稿件，经甲方编辑审核通过确定可以排版印刷后30日内，甲方应支付合同价款的百分之</w:t>
      </w:r>
      <w:r>
        <w:rPr>
          <w:rFonts w:hint="eastAsia" w:ascii="宋体" w:hAnsi="宋体" w:eastAsia="宋体" w:cs="宋体"/>
          <w:b w:val="0"/>
          <w:bCs w:val="0"/>
          <w:i w:val="0"/>
          <w:color w:val="auto"/>
          <w:sz w:val="24"/>
          <w:szCs w:val="24"/>
          <w:highlight w:val="none"/>
          <w:u w:val="single"/>
        </w:rPr>
        <w:t xml:space="preserve">五十（50%）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；乙方报告出版并经甲方验收合格后30日内，甲方应支付合同价款的百分之</w:t>
      </w:r>
      <w:r>
        <w:rPr>
          <w:rFonts w:hint="eastAsia" w:ascii="宋体" w:hAnsi="宋体" w:eastAsia="宋体" w:cs="宋体"/>
          <w:b w:val="0"/>
          <w:bCs w:val="0"/>
          <w:i w:val="0"/>
          <w:color w:val="auto"/>
          <w:sz w:val="24"/>
          <w:szCs w:val="24"/>
          <w:highlight w:val="none"/>
          <w:u w:val="single"/>
        </w:rPr>
        <w:t xml:space="preserve">十（10%）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乙方需提交的支付文件包括：乙方出具的符合甲方要求的全额正式发票。</w:t>
      </w:r>
      <w:r/>
    </w:p>
    <w:p>
      <w:pPr>
        <w:pStyle w:val="743"/>
        <w:numPr>
          <w:ilvl w:val="0"/>
          <w:numId w:val="8"/>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付款方式（不提交预付款保函的） </w:t>
      </w:r>
      <w:r>
        <w:rPr>
          <w:rFonts w:hint="eastAsia" w:ascii="宋体" w:hAnsi="宋体" w:cs="宋体"/>
          <w:b w:val="0"/>
          <w:bCs w:val="0"/>
          <w:i w:val="0"/>
          <w:color w:val="auto"/>
          <w:sz w:val="24"/>
          <w:szCs w:val="24"/>
          <w:highlight w:val="none"/>
          <w:lang w:eastAsia="zh-CN"/>
        </w:rPr>
        <w:t xml:space="preserve">□</w:t>
      </w:r>
      <w:r>
        <w:rPr>
          <w:rFonts w:hint="eastAsia" w:ascii="宋体" w:hAnsi="宋体" w:eastAsia="宋体" w:cs="宋体"/>
          <w:b w:val="0"/>
          <w:bCs w:val="0"/>
          <w:i w:val="0"/>
          <w:color w:val="auto"/>
          <w:sz w:val="24"/>
          <w:szCs w:val="24"/>
          <w:highlight w:val="none"/>
        </w:rPr>
        <w:t xml:space="preserve"> （本合同选用）</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合同签订后10个工作日内甲方支付合同价款的</w:t>
      </w:r>
      <w:r>
        <w:rPr>
          <w:rFonts w:hint="eastAsia" w:ascii="宋体" w:hAnsi="宋体" w:eastAsia="宋体" w:cs="宋体"/>
          <w:b w:val="0"/>
          <w:bCs w:val="0"/>
          <w:i w:val="0"/>
          <w:color w:val="auto"/>
          <w:sz w:val="24"/>
          <w:szCs w:val="24"/>
          <w:highlight w:val="none"/>
          <w:u w:val="single"/>
        </w:rPr>
        <w:t xml:space="preserve">百分之三十（30%）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作为预付款；乙方提交完整稿件，经甲方编辑审核通过确定可以排版印刷后30日内，甲方应支付合同价款的</w:t>
      </w:r>
      <w:r>
        <w:rPr>
          <w:rFonts w:hint="eastAsia" w:ascii="宋体" w:hAnsi="宋体" w:eastAsia="宋体" w:cs="宋体"/>
          <w:b w:val="0"/>
          <w:bCs w:val="0"/>
          <w:i w:val="0"/>
          <w:color w:val="auto"/>
          <w:sz w:val="24"/>
          <w:szCs w:val="24"/>
          <w:highlight w:val="none"/>
          <w:u w:val="single"/>
        </w:rPr>
        <w:t xml:space="preserve">百分之六十（60%）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；乙方报告出版并经甲方验收合格后30日内，甲方应支付合同价款的</w:t>
      </w:r>
      <w:r>
        <w:rPr>
          <w:rFonts w:hint="eastAsia" w:ascii="宋体" w:hAnsi="宋体" w:eastAsia="宋体" w:cs="宋体"/>
          <w:b w:val="0"/>
          <w:bCs w:val="0"/>
          <w:i w:val="0"/>
          <w:color w:val="auto"/>
          <w:sz w:val="24"/>
          <w:szCs w:val="24"/>
          <w:highlight w:val="none"/>
          <w:u w:val="single"/>
        </w:rPr>
        <w:t xml:space="preserve">百分之十（10%）</w:t>
      </w:r>
      <w:r>
        <w:rPr>
          <w:rFonts w:hint="eastAsia" w:ascii="宋体" w:hAnsi="宋体" w:eastAsia="宋体" w:cs="宋体"/>
          <w:b w:val="0"/>
          <w:bCs w:val="0"/>
          <w:i w:val="0"/>
          <w:color w:val="auto"/>
          <w:sz w:val="24"/>
          <w:szCs w:val="24"/>
          <w:highlight w:val="none"/>
        </w:rPr>
        <w:t xml:space="preserve">，小写¥</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大写：人民币</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eastAsia="宋体" w:cs="宋体"/>
          <w:b w:val="0"/>
          <w:bCs w:val="0"/>
          <w:i w:val="0"/>
          <w:color w:val="auto"/>
          <w:sz w:val="24"/>
          <w:szCs w:val="24"/>
          <w:highlight w:val="none"/>
        </w:rPr>
        <w:t xml:space="preserve">。</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乙方需提交的支付文件包括：乙方出具的符合甲方要求的全额正式发票。</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第三条组成本合同的有关文件</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本合同由以下文件组成，如有不明确或不一致之处，按照下列文件次序在先者为准；同一层次合同文件有矛盾的，以时间较后的为准：</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本合同履行过程中双方共同签署的补充</w:t>
      </w:r>
      <w:r>
        <w:rPr>
          <w:rFonts w:hint="eastAsia" w:ascii="宋体" w:hAnsi="宋体" w:cs="宋体"/>
          <w:b w:val="0"/>
          <w:bCs w:val="0"/>
          <w:i w:val="0"/>
          <w:color w:val="auto"/>
          <w:sz w:val="24"/>
          <w:szCs w:val="24"/>
          <w:highlight w:val="none"/>
          <w:lang w:val="en-US" w:eastAsia="zh-CN"/>
        </w:rPr>
        <w:t xml:space="preserve">材料</w:t>
      </w:r>
      <w:r>
        <w:rPr>
          <w:rFonts w:hint="eastAsia" w:ascii="宋体" w:hAnsi="宋体" w:eastAsia="宋体" w:cs="宋体"/>
          <w:b w:val="0"/>
          <w:bCs w:val="0"/>
          <w:i w:val="0"/>
          <w:color w:val="auto"/>
          <w:sz w:val="24"/>
          <w:szCs w:val="24"/>
          <w:highlight w:val="none"/>
        </w:rPr>
        <w:t xml:space="preserve">；</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本合同书；</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本项目</w:t>
      </w:r>
      <w:r>
        <w:rPr>
          <w:rFonts w:hint="eastAsia" w:ascii="宋体" w:hAnsi="宋体" w:eastAsia="宋体" w:cs="宋体"/>
          <w:b w:val="0"/>
          <w:bCs w:val="0"/>
          <w:i w:val="0"/>
          <w:color w:val="auto"/>
          <w:sz w:val="24"/>
          <w:szCs w:val="24"/>
          <w:highlight w:val="none"/>
          <w:lang w:eastAsia="zh-CN"/>
        </w:rPr>
        <w:t xml:space="preserve">成交通知书</w:t>
      </w:r>
      <w:r>
        <w:rPr>
          <w:rFonts w:hint="eastAsia" w:ascii="宋体" w:hAnsi="宋体" w:eastAsia="宋体" w:cs="宋体"/>
          <w:b w:val="0"/>
          <w:bCs w:val="0"/>
          <w:i w:val="0"/>
          <w:color w:val="auto"/>
          <w:sz w:val="24"/>
          <w:szCs w:val="24"/>
          <w:highlight w:val="none"/>
        </w:rPr>
        <w:t xml:space="preserve">；</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乙方的本项目</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的全部内容；</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本项目采购文件中的全部内容</w:t>
      </w:r>
      <w:r>
        <w:rPr>
          <w:rFonts w:hint="eastAsia" w:ascii="宋体" w:hAnsi="宋体" w:cs="宋体"/>
          <w:b w:val="0"/>
          <w:bCs w:val="0"/>
          <w:i w:val="0"/>
          <w:color w:val="auto"/>
          <w:sz w:val="24"/>
          <w:szCs w:val="24"/>
          <w:highlight w:val="none"/>
          <w:lang w:eastAsia="zh-CN"/>
        </w:rPr>
        <w:t xml:space="preserve">。</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第四条甲方权利与义务</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甲方有权向乙方询问工作进展情况及相关的内容，有权检查和监督乙方的服务工作的质量、管理等情况，有权要求乙方以书面形式就前述内容进行汇报。</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甲方有权对乙方服务过程中出现的具体问题提出建议和意见，有权通知乙方对违反合同规定的行为及时纠正，并按本合同有关规定给予处理。甲方或获其授权的代表可就本合同的任何问题向乙方发出书面</w:t>
      </w:r>
      <w:r>
        <w:rPr>
          <w:rFonts w:hint="eastAsia" w:ascii="宋体" w:hAnsi="宋体" w:cs="宋体"/>
          <w:b w:val="0"/>
          <w:bCs w:val="0"/>
          <w:i w:val="0"/>
          <w:color w:val="auto"/>
          <w:sz w:val="24"/>
          <w:szCs w:val="24"/>
          <w:highlight w:val="none"/>
          <w:lang w:eastAsia="zh-CN"/>
        </w:rPr>
        <w:t xml:space="preserve">通知</w:t>
      </w:r>
      <w:r>
        <w:rPr>
          <w:rFonts w:hint="eastAsia" w:ascii="宋体" w:hAnsi="宋体" w:eastAsia="宋体" w:cs="宋体"/>
          <w:b w:val="0"/>
          <w:bCs w:val="0"/>
          <w:i w:val="0"/>
          <w:color w:val="auto"/>
          <w:sz w:val="24"/>
          <w:szCs w:val="24"/>
          <w:highlight w:val="none"/>
        </w:rPr>
        <w:t xml:space="preserve">。乙方须立刻执行甲方发出的</w:t>
      </w:r>
      <w:r>
        <w:rPr>
          <w:rFonts w:hint="eastAsia" w:ascii="宋体" w:hAnsi="宋体" w:cs="宋体"/>
          <w:b w:val="0"/>
          <w:bCs w:val="0"/>
          <w:i w:val="0"/>
          <w:color w:val="auto"/>
          <w:sz w:val="24"/>
          <w:szCs w:val="24"/>
          <w:highlight w:val="none"/>
          <w:lang w:eastAsia="zh-CN"/>
        </w:rPr>
        <w:t xml:space="preserve">通知</w:t>
      </w:r>
      <w:r>
        <w:rPr>
          <w:rFonts w:hint="eastAsia" w:ascii="宋体" w:hAnsi="宋体" w:eastAsia="宋体" w:cs="宋体"/>
          <w:b w:val="0"/>
          <w:bCs w:val="0"/>
          <w:i w:val="0"/>
          <w:color w:val="auto"/>
          <w:sz w:val="24"/>
          <w:szCs w:val="24"/>
          <w:highlight w:val="none"/>
        </w:rPr>
        <w:t xml:space="preserve">。若在收到甲方催促执行已发</w:t>
      </w:r>
      <w:r>
        <w:rPr>
          <w:rFonts w:hint="eastAsia" w:ascii="宋体" w:hAnsi="宋体" w:cs="宋体"/>
          <w:b w:val="0"/>
          <w:bCs w:val="0"/>
          <w:i w:val="0"/>
          <w:color w:val="auto"/>
          <w:sz w:val="24"/>
          <w:szCs w:val="24"/>
          <w:highlight w:val="none"/>
          <w:lang w:eastAsia="zh-CN"/>
        </w:rPr>
        <w:t xml:space="preserve">通知</w:t>
      </w:r>
      <w:r>
        <w:rPr>
          <w:rFonts w:hint="eastAsia" w:ascii="宋体" w:hAnsi="宋体" w:eastAsia="宋体" w:cs="宋体"/>
          <w:b w:val="0"/>
          <w:bCs w:val="0"/>
          <w:i w:val="0"/>
          <w:color w:val="auto"/>
          <w:sz w:val="24"/>
          <w:szCs w:val="24"/>
          <w:highlight w:val="none"/>
        </w:rPr>
        <w:t xml:space="preserve">的书面通知后三日之内，乙方仍未执行，甲方可另聘第三人执行该</w:t>
      </w:r>
      <w:r>
        <w:rPr>
          <w:rFonts w:hint="eastAsia" w:ascii="宋体" w:hAnsi="宋体" w:cs="宋体"/>
          <w:b w:val="0"/>
          <w:bCs w:val="0"/>
          <w:i w:val="0"/>
          <w:color w:val="auto"/>
          <w:sz w:val="24"/>
          <w:szCs w:val="24"/>
          <w:highlight w:val="none"/>
          <w:lang w:eastAsia="zh-CN"/>
        </w:rPr>
        <w:t xml:space="preserve">通知</w:t>
      </w:r>
      <w:r>
        <w:rPr>
          <w:rFonts w:hint="eastAsia" w:ascii="宋体" w:hAnsi="宋体" w:eastAsia="宋体" w:cs="宋体"/>
          <w:b w:val="0"/>
          <w:bCs w:val="0"/>
          <w:i w:val="0"/>
          <w:color w:val="auto"/>
          <w:sz w:val="24"/>
          <w:szCs w:val="24"/>
          <w:highlight w:val="none"/>
        </w:rPr>
        <w:t xml:space="preserve">所要求的工作，并将有关费用作为债务向乙方追讨，或从本合同应付或将付款项中扣除。</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甲方在任何时候可以向乙方发出书面</w:t>
      </w:r>
      <w:r>
        <w:rPr>
          <w:rFonts w:hint="eastAsia" w:ascii="宋体" w:hAnsi="宋体" w:cs="宋体"/>
          <w:b w:val="0"/>
          <w:bCs w:val="0"/>
          <w:i w:val="0"/>
          <w:color w:val="auto"/>
          <w:sz w:val="24"/>
          <w:szCs w:val="24"/>
          <w:highlight w:val="none"/>
          <w:lang w:val="en-US" w:eastAsia="zh-CN"/>
        </w:rPr>
        <w:t xml:space="preserve">通知</w:t>
      </w:r>
      <w:r>
        <w:rPr>
          <w:rFonts w:hint="eastAsia" w:ascii="宋体" w:hAnsi="宋体" w:eastAsia="宋体" w:cs="宋体"/>
          <w:b w:val="0"/>
          <w:bCs w:val="0"/>
          <w:i w:val="0"/>
          <w:color w:val="auto"/>
          <w:sz w:val="24"/>
          <w:szCs w:val="24"/>
          <w:highlight w:val="none"/>
        </w:rPr>
        <w:t xml:space="preserve">，在合同总体范围内提出变更。若上述任何变更导致了乙方履行本合同项下任何部分义务的费用或所需时间的增减，应对合同总金额和/或项目进度进行合理的调整同时相应地修改合同。乙方必须在接到甲方的变更</w:t>
      </w:r>
      <w:r>
        <w:rPr>
          <w:rFonts w:hint="eastAsia" w:ascii="宋体" w:hAnsi="宋体" w:cs="宋体"/>
          <w:b w:val="0"/>
          <w:bCs w:val="0"/>
          <w:i w:val="0"/>
          <w:color w:val="auto"/>
          <w:sz w:val="24"/>
          <w:szCs w:val="24"/>
          <w:highlight w:val="none"/>
          <w:lang w:eastAsia="zh-CN"/>
        </w:rPr>
        <w:t xml:space="preserve">通知</w:t>
      </w:r>
      <w:r>
        <w:rPr>
          <w:rFonts w:hint="eastAsia" w:ascii="宋体" w:hAnsi="宋体" w:eastAsia="宋体" w:cs="宋体"/>
          <w:b w:val="0"/>
          <w:bCs w:val="0"/>
          <w:i w:val="0"/>
          <w:color w:val="auto"/>
          <w:sz w:val="24"/>
          <w:szCs w:val="24"/>
          <w:highlight w:val="none"/>
        </w:rPr>
        <w:t xml:space="preserve">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甲方有权同意或不同意乙方因自身工作需要而更换合同约定的项目服务人员的要求。</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甲方有义务在适当的范围内公开考核结果。甲方有权对项目资金使用情况进行监督、检查，并要求乙方提供相关资料。</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因突发情况，甲方需调动乙方人员和器材设备时，乙方应服从安排，予以配合。</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甲方承诺按本合同第一条约定的时间完成文稿定稿并移交乙方。甲方需全程配合考古专家组、文物主管部门审稿，并及时反馈修改意见。</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甲方提出的常规篇章调整、图文校对修改，乙方应免费配合。</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第五条乙方权利与义务</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乙方应严格遵守相关法律法规的规定，保证在合法且不侵犯他人利益的原则下进行项目服务活动，并对其所进行的服务活动负责。</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乙方应按本合同所述的时间、服务范围和内容，依据本合同约定及行业通常接受的技术惯例和专业机构承认的标准，高效地履行自己的义务。</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乙方应对本项目所提供服务结果的可靠性、准确性、全面性向甲方负责，由于服务结果的可靠性、准确性、全面性不足而导致甲方工作偏差或失误，乙方应承担相应法律责任。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乙方在履行合同期间，履行本合同所确定的项目团队负责人及主要专业技术、管理人员等必须是本项目的实际操作者，未经甲方同意，乙方不得调换或撤离上述人员。</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须严格按照国家出版管理规定，配合合作出版社完成初审、复审、终审三级编审，并开展三次全面校对及专项校对（含文字、数据、图文对应、拓片/铭文释文等），逐页修正错误，留存全套审稿记录与修改台账。</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乙方负责所有打样样书、废页、废书的统一回收销毁，不得私自留存外流，并在履约结束后向甲方提交书面销毁说明。</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乙方负责办理图书选题申报、出版社三审备案，办理国家正规ISBN书号、CIP数据核字号，完成属地新闻出版部门、文物主管部门报审、备案、抽检配合工作，出具全套出版合规文件。</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第六条权利保证</w:t>
      </w:r>
      <w:r/>
    </w:p>
    <w:p>
      <w:pPr>
        <w:pStyle w:val="743"/>
        <w:ind w:firstLine="480"/>
        <w:jc w:val="left"/>
        <w:keepLines w:val="0"/>
        <w:keepNext w:val="0"/>
        <w:pageBreakBefore w:val="0"/>
        <w:spacing w:before="0" w:after="0"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（一）知识产权</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本项目全部文稿、图片、拓片、排版源文件、设计稿件、成书等全部内容的著作权、知识产权永久归甲方所有；乙方仅拥有本项目履约必要使用权限。</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履约完毕须完整移交全部源文件资料（包括但不限于未转曲的InDesign排版源文件及完整链接图包、未压缩的高清图片TIFF/JPEG源文件、矢量线图源文件等），乙方不得私自留存、备份、转载、商用。</w:t>
      </w:r>
      <w:r/>
    </w:p>
    <w:p>
      <w:pPr>
        <w:pStyle w:val="743"/>
        <w:ind w:firstLine="480"/>
        <w:jc w:val="left"/>
        <w:keepLines w:val="0"/>
        <w:keepNext w:val="0"/>
        <w:pageBreakBefore w:val="0"/>
        <w:spacing w:before="0" w:after="0"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所有权</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第七条质量保证</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采购文件规定、</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承诺的规范及要求明确的，乙方所交付项目的质量标准应当符合采购文件规定、</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承诺的规范及要求，且不应低于国家强制性标准。</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采购文件规定、</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承诺的规范及要求不明确的，乙方所交付项目的质量标准应按照最新的国家、地方标准或行业标准或企业标准确定，均有标准的以</w:t>
      </w:r>
      <w:r>
        <w:rPr>
          <w:rFonts w:hint="eastAsia" w:ascii="宋体" w:hAnsi="宋体" w:cs="宋体"/>
          <w:b w:val="0"/>
          <w:bCs w:val="0"/>
          <w:i w:val="0"/>
          <w:color w:val="auto"/>
          <w:sz w:val="24"/>
          <w:szCs w:val="24"/>
          <w:highlight w:val="none"/>
          <w:lang w:val="en-US" w:eastAsia="zh-CN"/>
        </w:rPr>
        <w:t xml:space="preserve">国家标准</w:t>
      </w:r>
      <w:r>
        <w:rPr>
          <w:rFonts w:hint="eastAsia" w:ascii="宋体" w:hAnsi="宋体" w:eastAsia="宋体" w:cs="宋体"/>
          <w:b w:val="0"/>
          <w:bCs w:val="0"/>
          <w:i w:val="0"/>
          <w:color w:val="auto"/>
          <w:sz w:val="24"/>
          <w:szCs w:val="24"/>
          <w:highlight w:val="none"/>
        </w:rPr>
        <w:t xml:space="preserve">为准。没有国家、地方标准、行业标准或企业标准的，按照通常标准或者符合合同目的的特定标准确定。</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乙方所交付的项目还应符合国家和江苏省有关安全、环保、卫生之规定。</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如乙方未能按合同规定履行其质量保证责任和义务，甲方有权委托其他单位来实施，甲方因寻求替代履行所支付的费用和损失，有权向乙方提出赔偿，或从本合同应付或将付款项中扣除。</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成品图书质保期不少于24个月（自验收合格之日起计算）。质保期内出现脱页、开胶、印刷瑕疵、装订缺陷等质量问题，乙方须在24小时内响应，无条件免费更换、返工。</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批量质量问题处置：在质保期内，如批量图书中有15%以上（含15%） 的图书存在相同质量问题（如批量开胶、缺页、印刷错误等），经甲方确认或双方认可的第三方检测机构认定后，乙方应召回全部问题图书，甲方有权要求更换全部图书或退货，由此产生的一切费用由乙方负担。</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第八条交付使用和验收</w:t>
      </w:r>
      <w:r/>
    </w:p>
    <w:p>
      <w:pPr>
        <w:pStyle w:val="743"/>
        <w:numPr>
          <w:ilvl w:val="0"/>
          <w:numId w:val="9"/>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项目报告：乙方根据项目执行进度提供中期报告、结项报告，报告内容需体现项目实施内容，并提供有效佐证材料。</w:t>
      </w:r>
      <w:r/>
    </w:p>
    <w:p>
      <w:pPr>
        <w:pStyle w:val="743"/>
        <w:numPr>
          <w:ilvl w:val="0"/>
          <w:numId w:val="9"/>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交付清单：</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成品图书：综合卷、封泥卷、石刻卷各700套，总计4900卷册（按甲方约定数量及地点交付）；</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电子档案：全书高清PDF定稿、可编辑源文件、图片源文件、线图源文件、审稿记录及校对台账；</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纸质档案：全套审稿单、校对单、设计稿、打样稿、出版审批资料、印制质检报告、出厂合格证、出版合同复印件、书号证明、CIP备案页、出版社资质复印件。</w:t>
      </w:r>
      <w:r/>
    </w:p>
    <w:p>
      <w:pPr>
        <w:pStyle w:val="743"/>
        <w:numPr>
          <w:ilvl w:val="0"/>
          <w:numId w:val="9"/>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验收：</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甲方自行组织或视情邀请相关专家或国家认可的质量检测机构参加验收，乙方提供的服务不符合采购文件、乙方</w:t>
      </w:r>
      <w:r>
        <w:rPr>
          <w:rFonts w:hint="eastAsia" w:ascii="宋体" w:hAnsi="宋体" w:eastAsia="宋体" w:cs="宋体"/>
          <w:b w:val="0"/>
          <w:bCs w:val="0"/>
          <w:i w:val="0"/>
          <w:color w:val="auto"/>
          <w:sz w:val="24"/>
          <w:szCs w:val="24"/>
          <w:highlight w:val="none"/>
          <w:lang w:eastAsia="zh-CN"/>
        </w:rPr>
        <w:t xml:space="preserve">响应文件</w:t>
      </w:r>
      <w:r>
        <w:rPr>
          <w:rFonts w:hint="eastAsia" w:ascii="宋体" w:hAnsi="宋体" w:eastAsia="宋体" w:cs="宋体"/>
          <w:b w:val="0"/>
          <w:bCs w:val="0"/>
          <w:i w:val="0"/>
          <w:color w:val="auto"/>
          <w:sz w:val="24"/>
          <w:szCs w:val="24"/>
          <w:highlight w:val="none"/>
        </w:rPr>
        <w:t xml:space="preserve">及承诺等有关附件和合同规定的，甲方有权拒收，并由乙方承担验收费用等。</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第九条履约保证金</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本项目无履约保证金。</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第十条违约责任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甲方未按合同规定的期限向乙方支付服务费的，每逾期1日甲方向乙方支付欠款总额0.05%的违约金，但累计违约金总额不超过欠款总额的5%，因财政资金未按时拨付导致甲方迟延付款的，甲方不承担违约责任。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如乙方拒绝提供服务的，甲方有权单方解除合同，乙方还应向甲方支付合同总金额30%的违约金。</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乙方逾期交付的，每逾期一日按合同总金额的1‰支付违约金；逾期超过30日历天，甲方有权单方解除合同，乙方须退还甲方已支付全部款项，并承担合同总金额10% 的违约金，同时赔偿甲方实际经济损失。</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（2）甲方仅拒收部分服务内容的，对于该拒收的服务内容，甲方不再向乙方付费，如甲方已支付则乙方应予退还，同时，每出现一次不符合约定的服务内容，乙方应向甲方支付合同总金额1%的违约金。</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乙方响应属虚假承诺，或经权威部门检测提供的服务不能满足采购文件要求，或是由于乙方的过错造成合同无法继续履行的，乙方履约保证金（如有）不予退还外，还应向甲方支付不少于合同总金额30%的违约金。</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因乙方泄密、著作权侵权、重大批量质量缺陷、擅自转包分包等根本性违约的，乙方按合同总金额20% 向甲方支付违约金，并赔偿由此造成的全部实际损失。</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第十一条保密</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乙方为履行本合同所形成的任何成果，乙方负有保密义务。</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违反保密义务的，视为严重的根本违约行为，除应按合同约定承担有关违约责任外，还应当承担由此导致的行政乃至刑事法律责任，并应承担损失赔偿责任。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保密的内容包括但不限于书面、电子数据等承载保密信息的各种形式。</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前述保密义务条款为独立条款，不因本协议的解除、终止而失效。</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乙方对甲方提供的考古原始资料、未公开研究成果、出土文物影像、墓葬数据等负有严格保密义务。项目作废资料、残次品图书统一由乙方回收销毁，留存销毁台账备查。未经甲方书面同意，不得向任何第三方泄露或用于本合同目的以外的用途。</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第十二条合同的变更和终止</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除《中华人民共和国政府采购法》第49条、第50条第二款规定的情形外，本合同一经签订，甲乙双方不得擅自变更、中止或终止合同。</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除发生法律规定的不能预见、不能避免并不能克服的客观情况外，甲乙双方不得放弃或拒绝履行合同。</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第十三条合同的转让</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乙方不得将本项目转包或分包，否则甲方有权单方解除本合同。</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第十四条不可抗力</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如果合同各方因不可抗力而导致合同实施延误或不能履行合同义务的话，不应该承担误期赔偿或不能履行合同义务的责任。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在不可抗力事件发生后，当事方应尽快以书面形式将不可抗力的情况和原因通知对方，并在15日内将有关当局出具的不可抗力证明文件发送给另一方确认。合同各方应尽实际可能继续履行合同义务，并积极寻求采取合理的方案履行不受不可抗力影响的其他事项。合同各方应通过友好协商在合理的时间内达成进一步履行合同的协议。</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当不可抗力情形终止或消除后，受影响的一方应尽快以电话、传真或邮政EMS通知对方。</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受不可抗力影响方应尽一切努力减少因不可抗力而产生的损失，否则应对扩大的损失承担责任。</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如不可抗力延续超过45日以上（含本数）时，双方应通过友好协商解决本合同的履行问题，并应尽快达成协议。</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第十五条争议的解决</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因履行本合同引起的或与本合同有关的争议，甲、乙双方应首先通过友好协商解决，如果协商不能解决争议，则采取以下第（1）种方式解决争议：</w:t>
      </w:r>
      <w:r/>
    </w:p>
    <w:p>
      <w:pPr>
        <w:pStyle w:val="743"/>
        <w:numPr>
          <w:ilvl w:val="0"/>
          <w:numId w:val="10"/>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向甲方所在地有管辖权的人民法院提起诉讼；</w:t>
      </w:r>
      <w:r/>
    </w:p>
    <w:p>
      <w:pPr>
        <w:pStyle w:val="743"/>
        <w:numPr>
          <w:ilvl w:val="0"/>
          <w:numId w:val="10"/>
        </w:numPr>
        <w:ind w:left="0"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向徐州仲裁委员会按其仲裁规则申请仲裁。</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在争议解决期间，本合同应继续履行。</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第十六条诚实信用</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乙方应诚实信用，严格按照采购文件要求和承诺履行合同，不向甲方进行商业贿赂或者提供不正当利益。</w:t>
      </w:r>
      <w:r/>
    </w:p>
    <w:p>
      <w:pPr>
        <w:numPr>
          <w:ilvl w:val="0"/>
          <w:numId w:val="0"/>
        </w:numPr>
        <w:jc w:val="center"/>
        <w:keepLines w:val="0"/>
        <w:keepNext w:val="0"/>
        <w:pageBreakBefore w:val="0"/>
        <w:spacing w:before="0" w:line="240" w:lineRule="auto"/>
        <w:shd w:val="clear" w:color="auto" w:fill="ffffff"/>
        <w:widowControl/>
        <w:rPr>
          <w:rFonts w:hint="eastAsia" w:ascii="宋体" w:hAnsi="宋体" w:eastAsia="宋体" w:cs="宋体"/>
          <w:b/>
          <w:bCs/>
          <w:i w:val="0"/>
          <w:color w:val="auto"/>
          <w:sz w:val="24"/>
          <w:szCs w:val="24"/>
          <w:highlight w:val="none"/>
          <w:lang w:val="en-US" w:eastAsia="zh-CN" w:bidi="ar-SA"/>
        </w:rPr>
        <w:outlineLvl w:val="9"/>
      </w:pPr>
      <w:r>
        <w:rPr>
          <w:rFonts w:hint="eastAsia" w:ascii="宋体" w:hAnsi="宋体" w:eastAsia="宋体" w:cs="宋体"/>
          <w:b/>
          <w:bCs/>
          <w:i w:val="0"/>
          <w:color w:val="auto"/>
          <w:sz w:val="24"/>
          <w:szCs w:val="24"/>
          <w:highlight w:val="none"/>
          <w:lang w:val="en-US" w:eastAsia="zh-CN" w:bidi="ar-SA"/>
        </w:rPr>
        <w:t xml:space="preserve">第十七条合同生效及其他</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i w:val="0"/>
          <w:color w:val="auto"/>
          <w:sz w:val="24"/>
          <w:szCs w:val="24"/>
          <w:highlight w:val="none"/>
        </w:rPr>
        <w:t xml:space="preserve">本合同自双方加盖公章之日起生效。</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i w:val="0"/>
          <w:color w:val="auto"/>
          <w:sz w:val="24"/>
          <w:szCs w:val="24"/>
          <w:highlight w:val="none"/>
        </w:rPr>
        <w:t xml:space="preserve">本合同一式</w:t>
      </w:r>
      <w:r>
        <w:rPr>
          <w:rFonts w:hint="eastAsia" w:ascii="宋体" w:hAnsi="宋体" w:eastAsia="宋体" w:cs="宋体"/>
          <w:b w:val="0"/>
          <w:bCs w:val="0"/>
          <w:i w:val="0"/>
          <w:color w:val="auto"/>
          <w:sz w:val="24"/>
          <w:szCs w:val="24"/>
          <w:highlight w:val="none"/>
          <w:u w:val="single"/>
        </w:rPr>
        <w:t xml:space="preserve">四</w:t>
      </w:r>
      <w:r>
        <w:rPr>
          <w:rFonts w:hint="eastAsia" w:ascii="宋体" w:hAnsi="宋体" w:eastAsia="宋体" w:cs="宋体"/>
          <w:b w:val="0"/>
          <w:bCs w:val="0"/>
          <w:i w:val="0"/>
          <w:color w:val="auto"/>
          <w:sz w:val="24"/>
          <w:szCs w:val="24"/>
          <w:highlight w:val="none"/>
        </w:rPr>
        <w:t xml:space="preserve">份，甲乙双方各执</w:t>
      </w:r>
      <w:r>
        <w:rPr>
          <w:rFonts w:hint="eastAsia" w:ascii="宋体" w:hAnsi="宋体" w:eastAsia="宋体" w:cs="宋体"/>
          <w:b w:val="0"/>
          <w:bCs w:val="0"/>
          <w:i w:val="0"/>
          <w:color w:val="auto"/>
          <w:sz w:val="24"/>
          <w:szCs w:val="24"/>
          <w:highlight w:val="none"/>
          <w:u w:val="single"/>
        </w:rPr>
        <w:t xml:space="preserve">二</w:t>
      </w:r>
      <w:r>
        <w:rPr>
          <w:rFonts w:hint="eastAsia" w:ascii="宋体" w:hAnsi="宋体" w:eastAsia="宋体" w:cs="宋体"/>
          <w:b w:val="0"/>
          <w:bCs w:val="0"/>
          <w:i w:val="0"/>
          <w:color w:val="auto"/>
          <w:sz w:val="24"/>
          <w:szCs w:val="24"/>
          <w:highlight w:val="none"/>
        </w:rPr>
        <w:t xml:space="preserve">份，具有同等法律效力。</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本合同应按照中华人民共和国的现行法律进行解释。</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i w:val="0"/>
          <w:color w:val="auto"/>
          <w:sz w:val="24"/>
          <w:szCs w:val="24"/>
          <w:highlight w:val="none"/>
        </w:rPr>
        <w:t xml:space="preserve">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甲方：徐州市文物保护和考古研究所</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地址：江苏省徐州市泉山区湖东路5-1号</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法定代表人或授权代表（签字</w:t>
      </w:r>
      <w:r>
        <w:rPr>
          <w:rFonts w:hint="eastAsia" w:ascii="宋体" w:hAnsi="宋体" w:cs="宋体"/>
          <w:b w:val="0"/>
          <w:bCs w:val="0"/>
          <w:i w:val="0"/>
          <w:color w:val="auto"/>
          <w:sz w:val="24"/>
          <w:szCs w:val="24"/>
          <w:highlight w:val="none"/>
          <w:lang w:val="en-US" w:eastAsia="zh-CN"/>
        </w:rPr>
        <w:t xml:space="preserve">或</w:t>
      </w:r>
      <w:r>
        <w:rPr>
          <w:rFonts w:hint="eastAsia" w:ascii="宋体" w:hAnsi="宋体" w:eastAsia="宋体" w:cs="宋体"/>
          <w:b w:val="0"/>
          <w:bCs w:val="0"/>
          <w:i w:val="0"/>
          <w:color w:val="auto"/>
          <w:sz w:val="24"/>
          <w:szCs w:val="24"/>
          <w:highlight w:val="none"/>
        </w:rPr>
        <w:t xml:space="preserve">盖章）：</w:t>
      </w:r>
      <w:r>
        <w:rPr>
          <w:rFonts w:hint="eastAsia" w:ascii="宋体" w:hAnsi="宋体" w:cs="宋体"/>
          <w:b w:val="0"/>
          <w:bCs w:val="0"/>
          <w:i w:val="0"/>
          <w:color w:val="auto"/>
          <w:sz w:val="24"/>
          <w:szCs w:val="24"/>
          <w:highlight w:val="none"/>
          <w:u w:val="single"/>
          <w:lang w:val="en-US" w:eastAsia="zh-CN"/>
        </w:rPr>
        <w:t xml:space="preserve">            </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纳税人识别号：______</w:t>
      </w:r>
      <w:r>
        <w:rPr>
          <w:rFonts w:hint="eastAsia" w:ascii="宋体" w:hAnsi="宋体" w:cs="宋体"/>
          <w:b w:val="0"/>
          <w:bCs w:val="0"/>
          <w:i w:val="0"/>
          <w:color w:val="auto"/>
          <w:sz w:val="24"/>
          <w:szCs w:val="24"/>
          <w:highlight w:val="none"/>
          <w:u w:val="single"/>
          <w:lang w:val="en-US" w:eastAsia="zh-CN"/>
        </w:rPr>
        <w:t xml:space="preserve">              </w:t>
      </w:r>
      <w:r>
        <w:rPr>
          <w:rFonts w:hint="eastAsia" w:ascii="宋体" w:hAnsi="宋体" w:cs="宋体"/>
          <w:b w:val="0"/>
          <w:bCs w:val="0"/>
          <w:i w:val="0"/>
          <w:color w:val="auto"/>
          <w:sz w:val="24"/>
          <w:szCs w:val="24"/>
          <w:highlight w:val="none"/>
          <w:u w:val="none"/>
          <w:lang w:val="en-US" w:eastAsia="zh-CN"/>
        </w:rPr>
        <w:t xml:space="preserve">             </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开户行及账号：______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联系电话：0516-83806011</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签订日期：______年______月______日</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乙方：______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地址：______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法定代表人或授权代表（签字</w:t>
      </w:r>
      <w:r>
        <w:rPr>
          <w:rFonts w:hint="eastAsia" w:ascii="宋体" w:hAnsi="宋体" w:cs="宋体"/>
          <w:b w:val="0"/>
          <w:bCs w:val="0"/>
          <w:i w:val="0"/>
          <w:color w:val="auto"/>
          <w:sz w:val="24"/>
          <w:szCs w:val="24"/>
          <w:highlight w:val="none"/>
          <w:lang w:val="en-US" w:eastAsia="zh-CN"/>
        </w:rPr>
        <w:t xml:space="preserve">或</w:t>
      </w:r>
      <w:r>
        <w:rPr>
          <w:rFonts w:hint="eastAsia" w:ascii="宋体" w:hAnsi="宋体" w:eastAsia="宋体" w:cs="宋体"/>
          <w:b w:val="0"/>
          <w:bCs w:val="0"/>
          <w:i w:val="0"/>
          <w:color w:val="auto"/>
          <w:sz w:val="24"/>
          <w:szCs w:val="24"/>
          <w:highlight w:val="none"/>
        </w:rPr>
        <w:t xml:space="preserve">盖章）：______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纳税人识别号：______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开户行及账号：______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联系电话：______</w:t>
      </w:r>
      <w:r/>
    </w:p>
    <w:p>
      <w:pPr>
        <w:pStyle w:val="743"/>
        <w:ind w:firstLine="480"/>
        <w:jc w:val="left"/>
        <w:keepLines w:val="0"/>
        <w:keepNext w:val="0"/>
        <w:pageBreakBefore w:val="0"/>
        <w:spacing w:before="0" w:after="0" w:line="460" w:lineRule="exact"/>
        <w:widowControl/>
        <w:rPr>
          <w:rFonts w:hint="eastAsia" w:ascii="宋体" w:hAnsi="宋体" w:eastAsia="宋体" w:cs="宋体"/>
          <w:b w:val="0"/>
          <w:bCs w:val="0"/>
          <w:i w:val="0"/>
          <w:color w:val="auto"/>
          <w:sz w:val="24"/>
          <w:szCs w:val="24"/>
          <w:highlight w:val="none"/>
        </w:rPr>
        <w:outlineLvl w:val="9"/>
      </w:pPr>
      <w:r>
        <w:rPr>
          <w:rFonts w:hint="eastAsia" w:ascii="宋体" w:hAnsi="宋体" w:eastAsia="宋体" w:cs="宋体"/>
          <w:b w:val="0"/>
          <w:bCs w:val="0"/>
          <w:i w:val="0"/>
          <w:color w:val="auto"/>
          <w:sz w:val="24"/>
          <w:szCs w:val="24"/>
          <w:highlight w:val="none"/>
        </w:rPr>
        <w:t xml:space="preserve">签订日期：______年______月______日</w:t>
      </w:r>
      <w:r/>
    </w:p>
    <w:p>
      <w:pPr>
        <w:ind w:firstLine="420"/>
        <w:jc w:val="left"/>
        <w:keepLines w:val="0"/>
        <w:keepNext w:val="0"/>
        <w:pageBreakBefore w:val="0"/>
        <w:spacing w:line="460" w:lineRule="exact"/>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r>
      <w:r/>
    </w:p>
    <w:p>
      <w:pPr>
        <w:ind w:left="0" w:right="0" w:firstLine="42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rPr>
          <w:rFonts w:ascii="宋体" w:hAnsi="宋体" w:eastAsia="宋体" w:cs="宋体"/>
          <w:b/>
          <w:color w:val="auto"/>
          <w:sz w:val="36"/>
          <w:highlight w:val="none"/>
        </w:rPr>
      </w:r>
      <w:r/>
    </w:p>
    <w:p>
      <w:pPr>
        <w:ind w:left="0" w:right="0" w:firstLine="420"/>
        <w:jc w:val="center"/>
        <w:spacing w:before="0" w:after="0" w:line="85" w:lineRule="atLeast"/>
        <w:rPr>
          <w:rFonts w:ascii="宋体" w:hAnsi="宋体" w:eastAsia="宋体" w:cs="宋体"/>
          <w:b/>
          <w:bCs/>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r>
      <w:r>
        <w:rPr>
          <w:rFonts w:ascii="宋体" w:hAnsi="宋体" w:eastAsia="宋体" w:cs="宋体"/>
          <w:b/>
          <w:color w:val="auto"/>
          <w:sz w:val="36"/>
          <w:highlight w:val="none"/>
        </w:rPr>
      </w:r>
      <w:r/>
    </w:p>
    <w:p>
      <w:pPr>
        <w:ind w:left="0" w:right="0" w:firstLine="420"/>
        <w:jc w:val="center"/>
        <w:spacing w:before="0" w:after="0" w:line="85" w:lineRule="atLeast"/>
        <w:rPr>
          <w:rFonts w:ascii="宋体" w:hAnsi="宋体" w:eastAsia="宋体" w:cs="宋体"/>
          <w:b/>
          <w:bCs/>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7、承诺书</w:t>
      </w:r>
      <w:r/>
    </w:p>
    <w:p>
      <w:pPr>
        <w:ind w:left="0" w:right="0" w:firstLine="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 徐州市文物保护和考古研究所</w:t>
      </w:r>
      <w:r>
        <w:rPr>
          <w:rFonts w:ascii="宋体" w:hAnsi="宋体" w:eastAsia="宋体" w:cs="宋体"/>
          <w:color w:val="auto"/>
          <w:sz w:val="24"/>
          <w:szCs w:val="24"/>
          <w:highlight w:val="none"/>
        </w:rPr>
        <w:t xml:space="preserve">：</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根据贵方《磋商文件》（项目编号：</w:t>
      </w:r>
      <w:r>
        <w:rPr>
          <w:rFonts w:hint="eastAsia" w:ascii="宋体" w:hAnsi="宋体" w:cs="宋体"/>
          <w:color w:val="auto"/>
          <w:sz w:val="24"/>
          <w:szCs w:val="24"/>
          <w:highlight w:val="none"/>
          <w:u w:val="single"/>
          <w:lang w:eastAsia="zh-CN"/>
        </w:rPr>
        <w:t xml:space="preserve">JSZC-320300-ZJZB-C2026-0087</w:t>
      </w:r>
      <w:r>
        <w:rPr>
          <w:rFonts w:ascii="宋体" w:hAnsi="宋体" w:eastAsia="宋体" w:cs="宋体"/>
          <w:color w:val="auto"/>
          <w:sz w:val="24"/>
          <w:szCs w:val="24"/>
          <w:highlight w:val="none"/>
        </w:rPr>
        <w:t xml:space="preserve">）要求，本供应商正式提交以下首次响应文件。</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（1）承诺书； </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（2）磋商报价表； </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（3）偏离表；</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（4）磋商文件要求提供的其他响应文件。</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我单位符合《中华人民共和国政府采购法》第二十二条的规定，符合本项目供应商资格要求。</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供应商兹宣布同意如下： </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一、完全承担根据《磋商文件》规定完成合同的责任和义务（如有偏离，将全部填写在偏离表中）。</w:t>
      </w:r>
      <w:r/>
    </w:p>
    <w:p>
      <w:pPr>
        <w:ind w:left="0" w:right="0" w:firstLine="480"/>
        <w:spacing w:before="240" w:after="24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二、保证所提供的响应文件及所有材料的真实、合法、有效，并对其负责。</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四、所供</w:t>
      </w:r>
      <w:r>
        <w:rPr>
          <w:rFonts w:hint="eastAsia" w:ascii="宋体" w:hAnsi="宋体" w:cs="宋体"/>
          <w:color w:val="auto"/>
          <w:sz w:val="24"/>
          <w:szCs w:val="24"/>
          <w:highlight w:val="none"/>
          <w:lang w:val="en-US" w:eastAsia="zh-CN"/>
        </w:rPr>
        <w:t xml:space="preserve">服务</w:t>
      </w:r>
      <w:r>
        <w:rPr>
          <w:rFonts w:ascii="宋体" w:hAnsi="宋体" w:eastAsia="宋体" w:cs="宋体"/>
          <w:color w:val="auto"/>
          <w:sz w:val="24"/>
          <w:szCs w:val="24"/>
          <w:highlight w:val="none"/>
        </w:rPr>
        <w:t xml:space="preserve">保证符合国家有关产品质量、性能和安全标准，无权利瑕疵。</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五、报价有效期为30个工作日。</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六、同意向贵方提供贵方可能要求的与本次磋商采购有关的任何证据或资料。</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七、完全理解贵方不一定要接受最低的报价或收到的任何报价。</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八、采购人或采购代理机构有权将我单位本项目的《磋商报价表》和《分项价格表》予以公示，公示的方式由江苏中际招标代理有限公司确定。</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left="0" w:right="0" w:firstLine="192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供应商（电子签章）：</w:t>
      </w:r>
      <w:r/>
    </w:p>
    <w:p>
      <w:pPr>
        <w:ind w:left="0" w:right="0" w:firstLine="192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法定代表人（负责人)或授权代表（签字或盖章）：  </w:t>
      </w:r>
      <w:r/>
    </w:p>
    <w:p>
      <w:pPr>
        <w:ind w:left="0" w:right="0" w:firstLine="192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联系电话：</w:t>
      </w:r>
      <w:r/>
    </w:p>
    <w:p>
      <w:pPr>
        <w:ind w:left="0" w:right="0" w:firstLine="192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移动电话：</w:t>
      </w:r>
      <w:r/>
    </w:p>
    <w:p>
      <w:pPr>
        <w:ind w:left="0" w:right="0" w:firstLine="1920"/>
        <w:spacing w:before="0" w:after="0" w:line="74"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日期：</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8、授权委托书</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委托人（全称）：</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法定代表人（负责人）：</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统一社会信用代码：</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受托人：先生（女士）</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身份证号：</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兹委托（</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）全权代表我企业（公司）参与</w:t>
      </w:r>
      <w:r>
        <w:rPr>
          <w:rFonts w:hint="eastAsia" w:ascii="宋体" w:hAnsi="宋体" w:cs="宋体"/>
          <w:color w:val="auto"/>
          <w:sz w:val="24"/>
          <w:highlight w:val="none"/>
          <w:lang w:eastAsia="zh-CN"/>
        </w:rPr>
        <w:t xml:space="preserve">土山汉墓发掘报告出版项目</w:t>
      </w: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JSZC-320300-ZJZB-C2026-0087</w:t>
      </w:r>
      <w:r>
        <w:rPr>
          <w:rFonts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委托人（电子签章）：</w:t>
      </w:r>
      <w:r/>
    </w:p>
    <w:p>
      <w:pPr>
        <w:ind w:left="0" w:right="0" w:firstLine="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3561"/>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年月日</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（受托人身份证复印件附后)</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9、</w:t>
      </w:r>
      <w:r>
        <w:rPr>
          <w:rFonts w:ascii="宋体" w:hAnsi="宋体" w:eastAsia="宋体" w:cs="宋体"/>
          <w:b/>
          <w:color w:val="auto"/>
          <w:sz w:val="36"/>
          <w:highlight w:val="none"/>
          <w:u w:val="none"/>
        </w:rPr>
        <w:t xml:space="preserve">中小企业声明函</w:t>
      </w:r>
      <w:r/>
    </w:p>
    <w:p>
      <w:pPr>
        <w:ind w:left="0" w:right="0" w:firstLine="0"/>
        <w:jc w:val="center"/>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JSZC-320300-ZJZB-C2026-0087</w:t>
      </w:r>
      <w:r/>
    </w:p>
    <w:p>
      <w:pPr>
        <w:ind w:left="0" w:right="0" w:firstLine="504"/>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土山汉墓发掘报告出版项目</w:t>
      </w:r>
      <w:r>
        <w:rPr>
          <w:rFonts w:ascii="宋体" w:hAnsi="宋体" w:eastAsia="宋体" w:cs="宋体"/>
          <w:color w:val="auto"/>
          <w:spacing w:val="6"/>
          <w:sz w:val="24"/>
          <w:highlight w:val="none"/>
        </w:rPr>
        <w:t xml:space="preserve"> </w:t>
      </w:r>
      <w:r/>
    </w:p>
    <w:p>
      <w:pPr>
        <w:ind w:left="0" w:right="0" w:firstLine="504"/>
        <w:jc w:val="both"/>
        <w:spacing w:before="0" w:after="0" w:line="479"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JSZC-320300-ZJZB-C2026-0087</w:t>
      </w:r>
      <w:r/>
    </w:p>
    <w:p>
      <w:pPr>
        <w:ind w:left="0" w:right="0" w:firstLine="504"/>
        <w:jc w:val="both"/>
        <w:spacing w:before="0" w:after="0" w:line="479" w:lineRule="atLeast"/>
        <w:rPr>
          <w:rFonts w:ascii="宋体" w:hAnsi="宋体" w:eastAsia="宋体" w:cs="宋体"/>
          <w:color w:val="auto"/>
          <w:spacing w:val="6"/>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48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cs="宋体"/>
          <w:color w:val="auto"/>
          <w:spacing w:val="6"/>
          <w:sz w:val="24"/>
          <w:highlight w:val="none"/>
          <w:u w:val="single"/>
          <w:lang w:eastAsia="zh-CN"/>
        </w:rPr>
        <w:t xml:space="preserve">土山汉墓发掘报告出版项目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其他未列明行业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万元，属于（□中型企业、□小型企业、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微型企业</w:t>
      </w:r>
      <w:r>
        <w:rPr>
          <w:rFonts w:hint="eastAsia" w:ascii="宋体" w:hAnsi="宋体" w:eastAsia="宋体" w:cs="宋体"/>
          <w:color w:val="auto"/>
          <w:sz w:val="24"/>
          <w:szCs w:val="24"/>
          <w:highlight w:val="none"/>
          <w:lang w:eastAsia="zh-CN"/>
        </w:rPr>
        <w:t xml:space="preserve">，请勾选！</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企业名称（盖单位电子签章）：</w:t>
      </w:r>
      <w:r/>
    </w:p>
    <w:p>
      <w:pPr>
        <w:ind w:firstLine="48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48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注：本项目采购的服务属于</w:t>
      </w:r>
      <w:r>
        <w:rPr>
          <w:rFonts w:hint="eastAsia" w:ascii="宋体" w:hAnsi="宋体" w:eastAsia="宋体" w:cs="宋体"/>
          <w:color w:val="auto"/>
          <w:sz w:val="24"/>
          <w:szCs w:val="24"/>
          <w:highlight w:val="none"/>
          <w:u w:val="single"/>
          <w:lang w:eastAsia="zh-CN"/>
        </w:rPr>
        <w:t xml:space="preserve">其他未列明行业</w:t>
      </w:r>
      <w:r>
        <w:rPr>
          <w:rFonts w:hint="eastAsia" w:ascii="宋体" w:hAnsi="宋体" w:eastAsia="宋体" w:cs="宋体"/>
          <w:color w:val="auto"/>
          <w:sz w:val="24"/>
          <w:szCs w:val="24"/>
          <w:highlight w:val="none"/>
        </w:rPr>
        <w:t xml:space="preserve">。</w:t>
      </w:r>
      <w:r/>
    </w:p>
    <w:p>
      <w:pPr>
        <w:pStyle w:val="82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2.从业人员、营业收入、资产总额填报供应商上一年度数据，无上一年度数据的新成立企业可不填报。</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3.成交供应商为小型、微型企业的，采购人或者其委托的采购代理机构有权随中标、成交结果同时公告其《中小企业声明函》，接受社会监督。</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6.《中小企业声明函》查询渠道用微信搜索“中小企业规模类型自测小程序”。</w:t>
      </w:r>
      <w:r/>
    </w:p>
    <w:p>
      <w:pPr>
        <w:pStyle w:val="738"/>
        <w:rPr>
          <w:rFonts w:ascii="宋体" w:hAnsi="宋体"/>
          <w:color w:val="auto"/>
          <w:highlight w:val="none"/>
        </w:rPr>
      </w:pPr>
      <w:r>
        <w:rPr>
          <w:rFonts w:hint="eastAsia" w:ascii="宋体" w:hAnsi="宋体"/>
          <w:color w:val="auto"/>
          <w:highlight w:val="none"/>
        </w:rPr>
        <mc:AlternateContent>
          <mc:Choice Requires="wpg">
            <w:drawing>
              <wp:inline xmlns:wp="http://schemas.openxmlformats.org/drawingml/2006/wordprocessingDrawing" distT="0" distB="0" distL="0" distR="0">
                <wp:extent cx="2331085" cy="4370705"/>
                <wp:effectExtent l="0" t="0" r="12065" b="10795"/>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rcRect l="0" t="4498" r="0" b="0"/>
                        <a:stretch/>
                      </pic:blipFill>
                      <pic:spPr bwMode="auto">
                        <a:xfrm>
                          <a:off x="0" y="0"/>
                          <a:ext cx="2331085" cy="4370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5pt;height:344.1pt;mso-wrap-distance-left:0.0pt;mso-wrap-distance-top:0.0pt;mso-wrap-distance-right:0.0pt;mso-wrap-distance-bottom:0.0pt;" stroked="f">
                <v:path textboxrect="0,0,0,0"/>
                <v:imagedata r:id="rId13" o:title=""/>
              </v:shape>
            </w:pict>
          </mc:Fallback>
        </mc:AlternateContent>
      </w:r>
      <w:r/>
    </w:p>
    <w:p>
      <w:pPr>
        <w:ind w:left="0" w:right="0" w:firstLine="482"/>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注：本项目采购项目属性为：</w:t>
      </w:r>
      <w:r>
        <w:rPr>
          <w:rFonts w:hint="eastAsia" w:ascii="宋体" w:hAnsi="宋体" w:eastAsia="宋体" w:cs="宋体"/>
          <w:b/>
          <w:color w:val="auto"/>
          <w:sz w:val="24"/>
          <w:highlight w:val="none"/>
          <w:lang w:eastAsia="zh-CN"/>
        </w:rPr>
        <w:t xml:space="preserve">其他未列明</w:t>
      </w:r>
      <w:r>
        <w:rPr>
          <w:rFonts w:hint="eastAsia" w:ascii="宋体" w:hAnsi="宋体" w:cs="宋体"/>
          <w:b/>
          <w:color w:val="auto"/>
          <w:sz w:val="24"/>
          <w:highlight w:val="none"/>
          <w:lang w:eastAsia="zh-CN"/>
        </w:rPr>
        <w:t xml:space="preserve">行业</w:t>
      </w:r>
      <w:r>
        <w:rPr>
          <w:rFonts w:ascii="宋体" w:hAnsi="宋体" w:eastAsia="宋体" w:cs="宋体"/>
          <w:b/>
          <w:color w:val="auto"/>
          <w:sz w:val="24"/>
          <w:highlight w:val="none"/>
        </w:rPr>
        <w:t xml:space="preserve">。</w:t>
      </w:r>
      <w:r/>
    </w:p>
    <w:p>
      <w:pPr>
        <w:ind w:left="0" w:right="0" w:firstLine="482"/>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备注：从业人员、营业收入、资产总额填报上一年度数据，无上一年度数据的新成立企业可不填报。</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spacing w:before="0" w:after="0"/>
        <w:rPr>
          <w:rFonts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first" r:id="rId11"/>
          <w:footnotePr/>
          <w:endnotePr/>
          <w:type w:val="nextPage"/>
          <w:pgSz w:w="11906" w:h="16838" w:orient="portrait"/>
          <w:pgMar w:top="1383" w:right="1440" w:bottom="1383" w:left="1440" w:header="851" w:footer="992" w:gutter="0"/>
          <w:cols w:num="1" w:sep="0" w:space="720" w:equalWidth="1"/>
          <w:docGrid w:linePitch="360"/>
          <w:titlePg/>
        </w:sectPr>
      </w:pPr>
      <w:r>
        <w:rPr>
          <w:rFonts w:ascii="宋体" w:hAnsi="宋体" w:eastAsia="宋体" w:cs="宋体"/>
          <w:b/>
          <w:color w:val="auto"/>
          <w:sz w:val="36"/>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10、供应商参加政府采购活动前3年内在经营活动中没有重大违法记录的书面声明</w:t>
      </w:r>
      <w:r/>
    </w:p>
    <w:p>
      <w:pPr>
        <w:ind w:left="0" w:right="0" w:firstLine="480"/>
        <w:spacing w:before="100" w:after="10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lang w:eastAsia="zh-CN"/>
        </w:rPr>
        <w:t xml:space="preserve">土山汉墓发掘报告出版项目</w:t>
      </w:r>
      <w:r>
        <w:rPr>
          <w:rFonts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JSZC-320300-ZJZB-C2026-0087</w:t>
      </w:r>
      <w:r>
        <w:rPr>
          <w:rFonts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我单位对上述声明的真实性负责。如有虚假，将依法承担相应责任。</w:t>
      </w:r>
      <w:r/>
    </w:p>
    <w:p>
      <w:pPr>
        <w:ind w:left="0" w:right="29" w:firstLine="0"/>
        <w:jc w:val="both"/>
        <w:spacing w:before="0" w:after="0"/>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left="0" w:right="29" w:firstLine="0"/>
        <w:jc w:val="both"/>
        <w:spacing w:before="0" w:after="0"/>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p>
      <w:pPr>
        <w:ind w:left="0" w:right="29"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供应商（电子签章）：</w:t>
      </w:r>
      <w:r/>
    </w:p>
    <w:p>
      <w:pPr>
        <w:ind w:left="0" w:right="29" w:firstLine="0"/>
        <w:jc w:val="both"/>
        <w:spacing w:before="0" w:after="0"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日期：</w:t>
      </w:r>
      <w:r/>
    </w:p>
    <w:p>
      <w:pPr>
        <w:ind w:left="239" w:right="0" w:firstLine="264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39" w:right="0" w:firstLine="264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u w:val="none"/>
        </w:rPr>
        <w:t xml:space="preserve">11、残疾人福利性单位声明函</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（注：如供应商不属于残疾人福利性单位，不需提供此声明函）</w:t>
      </w:r>
      <w:r/>
    </w:p>
    <w:p>
      <w:pPr>
        <w:ind w:left="0" w:right="0" w:firstLine="0"/>
        <w:jc w:val="center"/>
        <w:spacing w:before="0" w:after="0" w:line="519"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 </w:t>
      </w:r>
      <w:r>
        <w:rPr>
          <w:rFonts w:hint="eastAsia" w:ascii="宋体" w:hAnsi="宋体" w:cs="宋体"/>
          <w:color w:val="auto"/>
          <w:sz w:val="24"/>
          <w:highlight w:val="none"/>
          <w:lang w:eastAsia="zh-CN"/>
        </w:rPr>
        <w:t xml:space="preserve">JSZC-320300-ZJZB-C2026-0087</w:t>
      </w:r>
      <w:r/>
    </w:p>
    <w:p>
      <w:pPr>
        <w:ind w:left="0" w:right="0" w:firstLine="50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ascii="宋体" w:hAnsi="宋体" w:eastAsia="宋体" w:cs="宋体"/>
          <w:color w:val="auto"/>
          <w:sz w:val="24"/>
          <w:highlight w:val="none"/>
        </w:rPr>
        <w:t xml:space="preserve">〔2017〕141</w:t>
      </w:r>
      <w:r>
        <w:rPr>
          <w:rFonts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本单位对上述声明的真实性负责。如有虚假，将依法承担相应责任。</w:t>
      </w:r>
      <w:r/>
    </w:p>
    <w:p>
      <w:pPr>
        <w:ind w:left="0" w:right="0" w:firstLine="50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1560" w:firstLine="504"/>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单位名称（电子签章）：</w:t>
      </w:r>
      <w:r/>
    </w:p>
    <w:p>
      <w:pPr>
        <w:ind w:left="0" w:right="1560" w:firstLine="504"/>
        <w:jc w:val="center"/>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日期：</w:t>
      </w:r>
      <w:r/>
    </w:p>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p>
      <w:pPr>
        <w:ind w:left="0" w:right="0" w:firstLine="48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ind w:left="0" w:right="0" w:firstLine="60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p>
      <w:pPr>
        <w:ind w:left="0" w:right="0" w:firstLine="0"/>
        <w:jc w:val="center"/>
        <w:spacing w:before="0" w:after="0" w:line="587"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12、具备履行合同所必需的设备和专业技术能力的书面声明（附证明材料）格式</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p>
      <w:pPr>
        <w:ind w:left="0" w:right="0" w:firstLine="56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供应商郑重声明：</w:t>
      </w:r>
      <w:r>
        <w:rPr>
          <w:rFonts w:hint="eastAsia" w:ascii="宋体" w:hAnsi="宋体" w:cs="宋体"/>
          <w:color w:val="auto"/>
          <w:sz w:val="24"/>
          <w:highlight w:val="none"/>
          <w:lang w:eastAsia="zh-CN"/>
        </w:rPr>
        <w:t xml:space="preserve">供应商</w:t>
      </w:r>
      <w:r>
        <w:rPr>
          <w:rFonts w:ascii="宋体" w:hAnsi="宋体" w:eastAsia="宋体" w:cs="宋体"/>
          <w:color w:val="auto"/>
          <w:sz w:val="24"/>
          <w:highlight w:val="none"/>
        </w:rPr>
        <w:t xml:space="preserve">具备履行合同（项目名称：</w:t>
      </w:r>
      <w:r>
        <w:rPr>
          <w:rFonts w:hint="eastAsia" w:ascii="宋体" w:hAnsi="宋体" w:cs="宋体"/>
          <w:color w:val="auto"/>
          <w:sz w:val="24"/>
          <w:highlight w:val="none"/>
          <w:lang w:eastAsia="zh-CN"/>
        </w:rPr>
        <w:t xml:space="preserve">土山汉墓发掘报告出版项目</w:t>
      </w: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JSZC-320300-ZJZB-C2026-0087）</w:t>
      </w:r>
      <w:r>
        <w:rPr>
          <w:rFonts w:ascii="宋体" w:hAnsi="宋体" w:eastAsia="宋体" w:cs="宋体"/>
          <w:color w:val="auto"/>
          <w:sz w:val="24"/>
          <w:highlight w:val="none"/>
        </w:rPr>
        <w:t xml:space="preserve">所必需的设备和专业技术能力， 具体为：</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设备：</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专业技术能力：</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3、（证明材料扫描件附后）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特此声明。</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供应商对上述声明的真实性负责。如有虚假，将依法承担相应责任。</w:t>
      </w:r>
      <w:r/>
    </w:p>
    <w:p>
      <w:pPr>
        <w:ind w:left="0" w:right="29" w:firstLine="0"/>
        <w:jc w:val="right"/>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0"/>
        <w:jc w:val="center"/>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供应商</w:t>
      </w:r>
      <w:r>
        <w:rPr>
          <w:rFonts w:ascii="宋体" w:hAnsi="宋体" w:eastAsia="宋体" w:cs="宋体"/>
          <w:color w:val="auto"/>
          <w:sz w:val="24"/>
          <w:highlight w:val="none"/>
        </w:rPr>
        <w:t xml:space="preserve">（电子签章）：</w:t>
      </w:r>
      <w:r/>
    </w:p>
    <w:p>
      <w:pPr>
        <w:ind w:left="0" w:right="29" w:firstLine="0"/>
        <w:jc w:val="center"/>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left="0" w:right="0" w:firstLine="56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13、预付款保函支付条款模板</w:t>
      </w:r>
      <w:r/>
    </w:p>
    <w:p>
      <w:pPr>
        <w:ind w:left="0" w:right="0" w:firstLine="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付款条件一：提交预付款保函的</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（1）合同签订且乙方向甲方出具预付款保函后个工作日内，甲方应支付合同价款的百分之</w:t>
      </w:r>
      <w:r>
        <w:rPr>
          <w:rFonts w:ascii="宋体" w:hAnsi="宋体" w:eastAsia="宋体" w:cs="宋体"/>
          <w:color w:val="auto"/>
          <w:sz w:val="24"/>
          <w:highlight w:val="none"/>
          <w:u w:val="single"/>
        </w:rPr>
        <w:t xml:space="preserve"> xx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xx</w:t>
      </w:r>
      <w:r>
        <w:rPr>
          <w:rFonts w:ascii="宋体" w:hAnsi="宋体" w:eastAsia="宋体" w:cs="宋体"/>
          <w:color w:val="auto"/>
          <w:sz w:val="24"/>
          <w:highlight w:val="none"/>
        </w:rPr>
        <w:t xml:space="preserve">%)小写¥大写：人民币。</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（2）验收合格后个工作日内，甲方应支付合同价款的百分之</w:t>
      </w:r>
      <w:r>
        <w:rPr>
          <w:rFonts w:ascii="宋体" w:hAnsi="宋体" w:eastAsia="宋体" w:cs="宋体"/>
          <w:color w:val="auto"/>
          <w:sz w:val="24"/>
          <w:highlight w:val="none"/>
          <w:u w:val="single"/>
        </w:rPr>
        <w:t xml:space="preserve"> XX </w:t>
      </w:r>
      <w:r>
        <w:rPr>
          <w:rFonts w:ascii="宋体" w:hAnsi="宋体" w:eastAsia="宋体" w:cs="宋体"/>
          <w:color w:val="auto"/>
          <w:sz w:val="24"/>
          <w:highlight w:val="none"/>
        </w:rPr>
        <w:t xml:space="preserve">（ %）小写￥大写：人民币。</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付款条件二： 不提交预付款保函的</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（1）合同签订后个工作日内，甲方应支付合同价款的百分之</w:t>
      </w:r>
      <w:r>
        <w:rPr>
          <w:rFonts w:ascii="宋体" w:hAnsi="宋体" w:eastAsia="宋体" w:cs="宋体"/>
          <w:color w:val="auto"/>
          <w:sz w:val="24"/>
          <w:highlight w:val="none"/>
          <w:u w:val="single"/>
        </w:rPr>
        <w:t xml:space="preserve">XX</w:t>
      </w:r>
      <w:r>
        <w:rPr>
          <w:rFonts w:ascii="宋体" w:hAnsi="宋体" w:eastAsia="宋体" w:cs="宋体"/>
          <w:color w:val="auto"/>
          <w:sz w:val="24"/>
          <w:highlight w:val="none"/>
        </w:rPr>
        <w:t xml:space="preserve"> （％）小写￥大写：人民币。</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（2）验收合格后个工作日内，甲方应支付合同价款的百分之</w:t>
      </w:r>
      <w:r>
        <w:rPr>
          <w:rFonts w:ascii="宋体" w:hAnsi="宋体" w:eastAsia="宋体" w:cs="宋体"/>
          <w:color w:val="auto"/>
          <w:sz w:val="24"/>
          <w:highlight w:val="none"/>
          <w:u w:val="single"/>
        </w:rPr>
        <w:t xml:space="preserve">XX</w:t>
      </w:r>
      <w:r>
        <w:rPr>
          <w:rFonts w:ascii="宋体" w:hAnsi="宋体" w:eastAsia="宋体" w:cs="宋体"/>
          <w:color w:val="auto"/>
          <w:sz w:val="24"/>
          <w:highlight w:val="none"/>
        </w:rPr>
        <w:t xml:space="preserve">（％）小写￥大写：人民币。</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spacing w:before="21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420" w:right="33"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注：1、付款条件一中，出具预付款保函后支付的合同款应当与保函金额一致。</w:t>
      </w:r>
      <w:r/>
    </w:p>
    <w:p>
      <w:pPr>
        <w:ind w:left="420" w:right="33"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14、代理服务收费标准</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7"/>
        <w:gridCol w:w="3545"/>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费率</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1.按上表计算的收费为代理服务全过程的收费金额。各社会代理机构不再收取采购文件制作售卖费用。</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2.代理服务费按差额定率累进法计算。</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3.代理服务费基准金额（按差额定率累进法计算的）=中标金额（按差额定率累进法计算的） * 费率（%）。</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4.代理服务费应收取金额=代理服务费基准金额（按差额定率累进法计算的）的合计数。</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5.定点类等无金额或事先不能计算出价格总额的项目，按中标（成交）金额100万元计算。</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6.有分包（分标段）的按一个项目计算。</w:t>
      </w:r>
      <w:r/>
    </w:p>
    <w:p>
      <w:pPr>
        <w:ind w:left="0" w:right="0" w:firstLine="561"/>
        <w:jc w:val="both"/>
        <w:spacing w:before="0" w:after="0" w:line="68"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7.以上价格为协会指导价，双方可根据项目难易程度和优质优价原则协商确定。</w:t>
      </w:r>
      <w:r/>
    </w:p>
    <w:p>
      <w:pPr>
        <w:ind w:left="0" w:right="0" w:firstLine="561"/>
        <w:jc w:val="both"/>
        <w:spacing w:before="0" w:after="0" w:line="68"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8.本项目代理服务费由成交供应商支付。</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9</w:t>
      </w:r>
      <w:r>
        <w:rPr>
          <w:rFonts w:ascii="宋体" w:hAnsi="宋体" w:eastAsia="宋体" w:cs="宋体"/>
          <w:color w:val="auto"/>
          <w:sz w:val="24"/>
          <w:highlight w:val="none"/>
        </w:rPr>
        <w:t xml:space="preserve">.账户信息：</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收款人：江苏中际招标代理有限公司</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开户银行：徐州农村商业银行股份有限公司彭园支行</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账号：3203020171010000003980</w:t>
      </w:r>
      <w:r/>
    </w:p>
    <w:p>
      <w:pPr>
        <w:ind w:left="0" w:right="0" w:firstLine="561"/>
        <w:jc w:val="both"/>
        <w:spacing w:before="0" w:after="0" w:line="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行号：314303000180</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rPr>
          <w:color w:val="auto"/>
          <w:highlight w:val="none"/>
        </w:rPr>
      </w:pPr>
      <w:r>
        <w:rPr>
          <w:color w:val="auto"/>
          <w:highlight w:val="none"/>
        </w:rPr>
      </w:r>
      <w:bookmarkEnd w:id="7"/>
      <w:r/>
      <w:r/>
    </w:p>
    <w:sectPr>
      <w:footnotePr/>
      <w:endnotePr/>
      <w:type w:val="nextPage"/>
      <w:pgSz w:w="11906" w:h="16838" w:orient="portrait"/>
      <w:pgMar w:top="1383" w:right="1440" w:bottom="1383"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Black">
    <w:panose1 w:val="020B0A04020102020204"/>
  </w:font>
  <w:font w:name="Arial Rounded MT Bold">
    <w:panose1 w:val="020F0704030504030204"/>
  </w:font>
  <w:font w:name="Tahoma">
    <w:panose1 w:val="020B0604030504040204"/>
  </w:font>
  <w:font w:name="仿宋">
    <w:panose1 w:val="0201060906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sdtPr>
    <w:sdtContent>
      <w:p>
        <w:pPr>
          <w:pStyle w:val="755"/>
          <w:ind w:firstLine="360"/>
          <w:jc w:val="center"/>
        </w:pPr>
        <w:r>
          <w:fldChar w:fldCharType="begin"/>
        </w:r>
        <w:r>
          <w:instrText xml:space="preserve"> PAGE   \* MERGEFORMAT </w:instrText>
        </w:r>
        <w:r>
          <w:fldChar w:fldCharType="separate"/>
        </w:r>
        <w:r>
          <w:rPr>
            <w:lang w:val="zh-CN"/>
          </w:rPr>
          <w:t xml:space="preserve">66</w:t>
        </w:r>
        <w:r>
          <w:rPr>
            <w:lang w:val="zh-CN"/>
          </w:rPr>
          <w:fldChar w:fldCharType="end"/>
        </w:r>
        <w:r/>
      </w:p>
    </w:sdtContent>
  </w:sdt>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5"/>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31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22"/>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2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9"/>
  </w:num>
  <w:num w:numId="2">
    <w:abstractNumId w:val="3"/>
  </w:num>
  <w:num w:numId="3">
    <w:abstractNumId w:val="8"/>
  </w:num>
  <w:num w:numId="4">
    <w:abstractNumId w:val="1"/>
  </w:num>
  <w:num w:numId="5">
    <w:abstractNumId w:val="6"/>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link w:val="1037"/>
    <w:uiPriority w:val="99"/>
    <w:qFormat/>
    <w:pPr>
      <w:keepLines/>
      <w:keepNext/>
      <w:spacing w:before="340" w:after="330" w:line="578" w:lineRule="atLeast"/>
      <w:outlineLvl w:val="0"/>
    </w:pPr>
    <w:rPr>
      <w:rFonts w:eastAsia="方正仿宋_GBK"/>
      <w:b/>
      <w:sz w:val="44"/>
      <w:szCs w:val="20"/>
    </w:rPr>
  </w:style>
  <w:style w:type="paragraph" w:styleId="724">
    <w:name w:val="Heading 2"/>
    <w:basedOn w:val="722"/>
    <w:next w:val="722"/>
    <w:link w:val="1029"/>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25">
    <w:name w:val="Heading 3"/>
    <w:basedOn w:val="722"/>
    <w:next w:val="722"/>
    <w:link w:val="1036"/>
    <w:uiPriority w:val="9"/>
    <w:unhideWhenUsed/>
    <w:qFormat/>
    <w:pPr>
      <w:keepLines/>
      <w:keepNext/>
      <w:spacing w:before="260" w:after="260" w:line="416" w:lineRule="auto"/>
      <w:outlineLvl w:val="2"/>
    </w:pPr>
    <w:rPr>
      <w:b/>
      <w:bCs/>
      <w:sz w:val="32"/>
      <w:szCs w:val="32"/>
    </w:rPr>
  </w:style>
  <w:style w:type="paragraph" w:styleId="726">
    <w:name w:val="Heading 4"/>
    <w:basedOn w:val="722"/>
    <w:next w:val="722"/>
    <w:link w:val="1038"/>
    <w:uiPriority w:val="9"/>
    <w:qFormat/>
    <w:pPr>
      <w:keepLines/>
      <w:keepNext/>
      <w:spacing w:before="280" w:after="290" w:line="376" w:lineRule="auto"/>
      <w:outlineLvl w:val="3"/>
    </w:pPr>
    <w:rPr>
      <w:rFonts w:ascii="Cambria" w:hAnsi="Cambria"/>
      <w:b/>
      <w:bCs/>
      <w:sz w:val="28"/>
      <w:szCs w:val="28"/>
    </w:rPr>
  </w:style>
  <w:style w:type="paragraph" w:styleId="727">
    <w:name w:val="Heading 5"/>
    <w:basedOn w:val="722"/>
    <w:next w:val="722"/>
    <w:link w:val="1039"/>
    <w:uiPriority w:val="99"/>
    <w:qFormat/>
    <w:pPr>
      <w:keepLines/>
      <w:keepNext/>
      <w:spacing w:before="280" w:after="290" w:line="376" w:lineRule="auto"/>
      <w:outlineLvl w:val="4"/>
    </w:pPr>
    <w:rPr>
      <w:b/>
      <w:bCs/>
      <w:sz w:val="28"/>
      <w:szCs w:val="28"/>
    </w:rPr>
  </w:style>
  <w:style w:type="paragraph" w:styleId="728">
    <w:name w:val="Heading 6"/>
    <w:basedOn w:val="722"/>
    <w:next w:val="722"/>
    <w:link w:val="1040"/>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29">
    <w:name w:val="Heading 7"/>
    <w:basedOn w:val="722"/>
    <w:next w:val="722"/>
    <w:link w:val="104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30">
    <w:name w:val="Heading 8"/>
    <w:basedOn w:val="722"/>
    <w:next w:val="722"/>
    <w:link w:val="1042"/>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31">
    <w:name w:val="Heading 9"/>
    <w:basedOn w:val="722"/>
    <w:next w:val="722"/>
    <w:link w:val="1043"/>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List 3"/>
    <w:basedOn w:val="722"/>
    <w:link w:val="1095"/>
    <w:uiPriority w:val="0"/>
    <w:qFormat/>
    <w:pPr>
      <w:ind w:left="100" w:hanging="200"/>
    </w:pPr>
    <w:rPr>
      <w:bCs/>
      <w:sz w:val="24"/>
      <w:szCs w:val="32"/>
    </w:rPr>
  </w:style>
  <w:style w:type="paragraph" w:styleId="735">
    <w:name w:val="toc 7"/>
    <w:basedOn w:val="722"/>
    <w:next w:val="722"/>
    <w:uiPriority w:val="39"/>
    <w:unhideWhenUsed/>
    <w:qFormat/>
    <w:pPr>
      <w:ind w:left="1701"/>
      <w:spacing w:after="57"/>
    </w:pPr>
  </w:style>
  <w:style w:type="paragraph" w:styleId="736">
    <w:name w:val="Normal Indent"/>
    <w:basedOn w:val="722"/>
    <w:link w:val="1130"/>
    <w:uiPriority w:val="99"/>
    <w:qFormat/>
    <w:pPr>
      <w:ind w:firstLine="420"/>
    </w:pPr>
  </w:style>
  <w:style w:type="paragraph" w:styleId="737">
    <w:name w:val="Caption"/>
    <w:basedOn w:val="722"/>
    <w:next w:val="72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8">
    <w:name w:val="index 5"/>
    <w:basedOn w:val="722"/>
    <w:next w:val="722"/>
    <w:uiPriority w:val="0"/>
    <w:qFormat/>
    <w:pPr>
      <w:ind w:left="798"/>
      <w:jc w:val="left"/>
    </w:pPr>
    <w:rPr>
      <w:rFonts w:ascii="Calibri" w:hAnsi="Calibri"/>
    </w:rPr>
  </w:style>
  <w:style w:type="paragraph" w:styleId="739">
    <w:name w:val="List Bullet"/>
    <w:basedOn w:val="722"/>
    <w:uiPriority w:val="99"/>
    <w:unhideWhenUsed/>
    <w:qFormat/>
    <w:pPr>
      <w:ind w:left="720" w:firstLine="200"/>
      <w:tabs>
        <w:tab w:val="left" w:pos="360" w:leader="none"/>
        <w:tab w:val="left" w:pos="720" w:leader="none"/>
      </w:tabs>
    </w:pPr>
    <w:rPr>
      <w:sz w:val="20"/>
      <w:szCs w:val="20"/>
    </w:rPr>
  </w:style>
  <w:style w:type="paragraph" w:styleId="740">
    <w:name w:val="Document Map"/>
    <w:basedOn w:val="722"/>
    <w:link w:val="1105"/>
    <w:uiPriority w:val="99"/>
    <w:unhideWhenUsed/>
    <w:qFormat/>
    <w:rPr>
      <w:rFonts w:ascii="宋体"/>
      <w:sz w:val="18"/>
      <w:szCs w:val="18"/>
    </w:rPr>
  </w:style>
  <w:style w:type="paragraph" w:styleId="741">
    <w:name w:val="annotation text"/>
    <w:basedOn w:val="722"/>
    <w:link w:val="1004"/>
    <w:uiPriority w:val="99"/>
    <w:qFormat/>
    <w:pPr>
      <w:jc w:val="left"/>
    </w:pPr>
  </w:style>
  <w:style w:type="paragraph" w:styleId="742">
    <w:name w:val="Body Text 3"/>
    <w:basedOn w:val="722"/>
    <w:link w:val="1086"/>
    <w:uiPriority w:val="0"/>
    <w:qFormat/>
    <w:rPr>
      <w:rFonts w:ascii="仿宋_GB2312" w:hAnsi="Arial" w:eastAsia="仿宋_GB2312"/>
      <w:sz w:val="32"/>
      <w:szCs w:val="32"/>
    </w:rPr>
  </w:style>
  <w:style w:type="paragraph" w:styleId="743">
    <w:name w:val="Body Text"/>
    <w:basedOn w:val="722"/>
    <w:link w:val="1178"/>
    <w:uiPriority w:val="0"/>
    <w:qFormat/>
    <w:pPr>
      <w:spacing w:after="120"/>
    </w:pPr>
  </w:style>
  <w:style w:type="paragraph" w:styleId="744">
    <w:name w:val="Body Text Indent"/>
    <w:basedOn w:val="722"/>
    <w:link w:val="1112"/>
    <w:uiPriority w:val="99"/>
    <w:qFormat/>
    <w:pPr>
      <w:ind w:left="420"/>
      <w:spacing w:after="120"/>
    </w:pPr>
  </w:style>
  <w:style w:type="paragraph" w:styleId="745">
    <w:name w:val="Block Text"/>
    <w:basedOn w:val="722"/>
    <w:next w:val="722"/>
    <w:uiPriority w:val="6"/>
    <w:qFormat/>
    <w:pPr>
      <w:ind w:left="420" w:right="33"/>
      <w:jc w:val="left"/>
    </w:pPr>
    <w:rPr>
      <w:sz w:val="24"/>
      <w:szCs w:val="20"/>
    </w:rPr>
  </w:style>
  <w:style w:type="paragraph" w:styleId="746">
    <w:name w:val="HTML Address"/>
    <w:basedOn w:val="722"/>
    <w:link w:val="1126"/>
    <w:uiPriority w:val="0"/>
    <w:qFormat/>
    <w:rPr>
      <w:rFonts w:ascii="宋体"/>
      <w:i/>
      <w:iCs/>
      <w:sz w:val="20"/>
      <w:szCs w:val="21"/>
    </w:rPr>
  </w:style>
  <w:style w:type="paragraph" w:styleId="747">
    <w:name w:val="toc 5"/>
    <w:basedOn w:val="722"/>
    <w:next w:val="722"/>
    <w:uiPriority w:val="39"/>
    <w:unhideWhenUsed/>
    <w:qFormat/>
    <w:pPr>
      <w:ind w:left="1134"/>
      <w:spacing w:after="57"/>
    </w:pPr>
  </w:style>
  <w:style w:type="paragraph" w:styleId="748">
    <w:name w:val="toc 3"/>
    <w:basedOn w:val="722"/>
    <w:next w:val="722"/>
    <w:uiPriority w:val="39"/>
    <w:unhideWhenUsed/>
    <w:qFormat/>
    <w:pPr>
      <w:ind w:left="567"/>
      <w:spacing w:after="57"/>
    </w:pPr>
  </w:style>
  <w:style w:type="paragraph" w:styleId="749">
    <w:name w:val="Plain Text"/>
    <w:basedOn w:val="722"/>
    <w:link w:val="1005"/>
    <w:uiPriority w:val="0"/>
    <w:qFormat/>
    <w:rPr>
      <w:rFonts w:ascii="宋体" w:hAnsi="Courier New"/>
      <w:szCs w:val="21"/>
    </w:rPr>
  </w:style>
  <w:style w:type="paragraph" w:styleId="750">
    <w:name w:val="toc 8"/>
    <w:basedOn w:val="722"/>
    <w:next w:val="722"/>
    <w:uiPriority w:val="39"/>
    <w:unhideWhenUsed/>
    <w:qFormat/>
    <w:pPr>
      <w:ind w:left="1984"/>
      <w:spacing w:after="57"/>
    </w:pPr>
  </w:style>
  <w:style w:type="paragraph" w:styleId="751">
    <w:name w:val="Date"/>
    <w:basedOn w:val="722"/>
    <w:next w:val="722"/>
    <w:link w:val="1082"/>
    <w:uiPriority w:val="99"/>
    <w:qFormat/>
    <w:rPr>
      <w:sz w:val="24"/>
    </w:rPr>
  </w:style>
  <w:style w:type="paragraph" w:styleId="752">
    <w:name w:val="Body Text Indent 2"/>
    <w:basedOn w:val="722"/>
    <w:link w:val="1059"/>
    <w:uiPriority w:val="99"/>
    <w:qFormat/>
    <w:pPr>
      <w:ind w:left="630" w:firstLine="645"/>
    </w:pPr>
    <w:rPr>
      <w:rFonts w:ascii="Arial" w:hAnsi="Arial" w:eastAsia="仿宋_GB2312"/>
      <w:sz w:val="32"/>
      <w:szCs w:val="32"/>
    </w:rPr>
  </w:style>
  <w:style w:type="paragraph" w:styleId="753">
    <w:name w:val="endnote text"/>
    <w:basedOn w:val="722"/>
    <w:link w:val="998"/>
    <w:uiPriority w:val="0"/>
    <w:unhideWhenUsed/>
    <w:qFormat/>
    <w:rPr>
      <w:sz w:val="20"/>
    </w:rPr>
  </w:style>
  <w:style w:type="paragraph" w:styleId="754">
    <w:name w:val="Balloon Text"/>
    <w:basedOn w:val="722"/>
    <w:link w:val="1006"/>
    <w:uiPriority w:val="99"/>
    <w:qFormat/>
    <w:rPr>
      <w:sz w:val="18"/>
      <w:szCs w:val="18"/>
    </w:rPr>
  </w:style>
  <w:style w:type="paragraph" w:styleId="755">
    <w:name w:val="Footer"/>
    <w:basedOn w:val="722"/>
    <w:link w:val="1033"/>
    <w:uiPriority w:val="99"/>
    <w:unhideWhenUsed/>
    <w:qFormat/>
    <w:pPr>
      <w:jc w:val="left"/>
      <w:tabs>
        <w:tab w:val="center" w:pos="4153" w:leader="none"/>
        <w:tab w:val="right" w:pos="8306" w:leader="none"/>
      </w:tabs>
    </w:pPr>
    <w:rPr>
      <w:sz w:val="18"/>
      <w:szCs w:val="18"/>
    </w:rPr>
  </w:style>
  <w:style w:type="paragraph" w:styleId="756">
    <w:name w:val="envelope return"/>
    <w:basedOn w:val="722"/>
    <w:uiPriority w:val="0"/>
    <w:qFormat/>
    <w:rPr>
      <w:rFonts w:ascii="Arial" w:hAnsi="Arial"/>
    </w:rPr>
  </w:style>
  <w:style w:type="paragraph" w:styleId="757">
    <w:name w:val="Header"/>
    <w:basedOn w:val="722"/>
    <w:link w:val="10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22"/>
    <w:next w:val="722"/>
    <w:uiPriority w:val="39"/>
    <w:unhideWhenUsed/>
    <w:qFormat/>
    <w:pPr>
      <w:spacing w:after="57"/>
    </w:pPr>
  </w:style>
  <w:style w:type="paragraph" w:styleId="759">
    <w:name w:val="toc 4"/>
    <w:basedOn w:val="722"/>
    <w:next w:val="722"/>
    <w:uiPriority w:val="39"/>
    <w:unhideWhenUsed/>
    <w:qFormat/>
    <w:pPr>
      <w:ind w:left="850"/>
      <w:spacing w:after="57"/>
    </w:pPr>
  </w:style>
  <w:style w:type="paragraph" w:styleId="760">
    <w:name w:val="Subtitle"/>
    <w:basedOn w:val="722"/>
    <w:next w:val="722"/>
    <w:link w:val="862"/>
    <w:uiPriority w:val="11"/>
    <w:qFormat/>
    <w:pPr>
      <w:spacing w:before="200" w:after="200"/>
    </w:pPr>
    <w:rPr>
      <w:sz w:val="24"/>
    </w:rPr>
  </w:style>
  <w:style w:type="paragraph" w:styleId="761">
    <w:name w:val="footnote text"/>
    <w:basedOn w:val="722"/>
    <w:next w:val="738"/>
    <w:link w:val="997"/>
    <w:uiPriority w:val="0"/>
    <w:unhideWhenUsed/>
    <w:qFormat/>
    <w:pPr>
      <w:spacing w:after="40"/>
    </w:pPr>
    <w:rPr>
      <w:sz w:val="18"/>
    </w:rPr>
  </w:style>
  <w:style w:type="paragraph" w:styleId="762">
    <w:name w:val="toc 6"/>
    <w:basedOn w:val="722"/>
    <w:next w:val="722"/>
    <w:uiPriority w:val="39"/>
    <w:unhideWhenUsed/>
    <w:qFormat/>
    <w:pPr>
      <w:ind w:left="1417"/>
      <w:spacing w:after="57"/>
    </w:pPr>
  </w:style>
  <w:style w:type="paragraph" w:styleId="763">
    <w:name w:val="Body Text Indent 3"/>
    <w:basedOn w:val="722"/>
    <w:link w:val="1061"/>
    <w:uiPriority w:val="0"/>
    <w:qFormat/>
    <w:pPr>
      <w:ind w:left="645" w:firstLine="645"/>
    </w:pPr>
    <w:rPr>
      <w:rFonts w:ascii="Arial" w:hAnsi="Arial" w:eastAsia="仿宋_GB2312"/>
      <w:color w:val="ffff00"/>
      <w:sz w:val="32"/>
      <w:szCs w:val="32"/>
    </w:rPr>
  </w:style>
  <w:style w:type="paragraph" w:styleId="764">
    <w:name w:val="table of figures"/>
    <w:basedOn w:val="722"/>
    <w:next w:val="722"/>
    <w:uiPriority w:val="99"/>
    <w:unhideWhenUsed/>
    <w:qFormat/>
  </w:style>
  <w:style w:type="paragraph" w:styleId="765">
    <w:name w:val="toc 2"/>
    <w:basedOn w:val="722"/>
    <w:next w:val="722"/>
    <w:uiPriority w:val="39"/>
    <w:unhideWhenUsed/>
    <w:qFormat/>
    <w:pPr>
      <w:ind w:left="283"/>
      <w:spacing w:after="57"/>
    </w:pPr>
  </w:style>
  <w:style w:type="paragraph" w:styleId="766">
    <w:name w:val="toc 9"/>
    <w:basedOn w:val="722"/>
    <w:next w:val="722"/>
    <w:uiPriority w:val="39"/>
    <w:unhideWhenUsed/>
    <w:qFormat/>
    <w:pPr>
      <w:ind w:left="2268"/>
      <w:spacing w:after="57"/>
    </w:pPr>
  </w:style>
  <w:style w:type="paragraph" w:styleId="767">
    <w:name w:val="Body Text 2"/>
    <w:basedOn w:val="722"/>
    <w:link w:val="1067"/>
    <w:uiPriority w:val="0"/>
    <w:qFormat/>
    <w:pPr>
      <w:jc w:val="center"/>
      <w:widowControl/>
    </w:pPr>
    <w:rPr>
      <w:rFonts w:ascii="楷体_GB2312" w:eastAsia="楷体_GB2312"/>
      <w:sz w:val="28"/>
      <w:szCs w:val="28"/>
    </w:rPr>
  </w:style>
  <w:style w:type="paragraph" w:styleId="768">
    <w:name w:val="HTML Preformatted"/>
    <w:basedOn w:val="722"/>
    <w:link w:val="11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9">
    <w:name w:val="Normal (Web)"/>
    <w:basedOn w:val="722"/>
    <w:link w:val="1007"/>
    <w:uiPriority w:val="0"/>
    <w:qFormat/>
    <w:pPr>
      <w:jc w:val="left"/>
      <w:spacing w:before="100" w:beforeAutospacing="1" w:after="100" w:afterAutospacing="1"/>
      <w:widowControl/>
    </w:pPr>
    <w:rPr>
      <w:rFonts w:ascii="宋体" w:hAnsi="宋体"/>
      <w:sz w:val="24"/>
    </w:rPr>
  </w:style>
  <w:style w:type="paragraph" w:styleId="770">
    <w:name w:val="Title"/>
    <w:basedOn w:val="722"/>
    <w:next w:val="722"/>
    <w:link w:val="861"/>
    <w:uiPriority w:val="10"/>
    <w:qFormat/>
    <w:pPr>
      <w:contextualSpacing/>
      <w:spacing w:before="300" w:after="200"/>
    </w:pPr>
    <w:rPr>
      <w:sz w:val="48"/>
      <w:szCs w:val="48"/>
    </w:rPr>
  </w:style>
  <w:style w:type="paragraph" w:styleId="771">
    <w:name w:val="annotation subject"/>
    <w:basedOn w:val="741"/>
    <w:next w:val="741"/>
    <w:link w:val="1008"/>
    <w:uiPriority w:val="99"/>
    <w:qFormat/>
    <w:rPr>
      <w:b/>
      <w:bCs/>
    </w:rPr>
  </w:style>
  <w:style w:type="paragraph" w:styleId="772">
    <w:name w:val="Body Text First Indent"/>
    <w:basedOn w:val="743"/>
    <w:next w:val="773"/>
    <w:link w:val="1124"/>
    <w:uiPriority w:val="0"/>
    <w:qFormat/>
    <w:pPr>
      <w:ind w:firstLine="200"/>
      <w:spacing w:line="360" w:lineRule="auto"/>
    </w:pPr>
    <w:rPr>
      <w:rFonts w:ascii="仿宋_GB2312" w:eastAsia="仿宋_GB2312"/>
      <w:sz w:val="30"/>
      <w:szCs w:val="30"/>
    </w:rPr>
  </w:style>
  <w:style w:type="paragraph" w:styleId="773">
    <w:name w:val="Body Text First Indent 2"/>
    <w:basedOn w:val="744"/>
    <w:link w:val="1089"/>
    <w:uiPriority w:val="99"/>
    <w:qFormat/>
    <w:pPr>
      <w:ind w:left="0" w:firstLine="420"/>
      <w:spacing w:after="0" w:line="360" w:lineRule="auto"/>
    </w:pPr>
    <w:rPr>
      <w:rFonts w:ascii="宋体" w:hAnsi="宋体"/>
    </w:rPr>
  </w:style>
  <w:style w:type="table" w:styleId="774">
    <w:name w:val="Table Grid"/>
    <w:basedOn w:val="7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uiPriority w:val="22"/>
    <w:qFormat/>
    <w:rPr>
      <w:b/>
      <w:sz w:val="21"/>
    </w:rPr>
  </w:style>
  <w:style w:type="character" w:styleId="776">
    <w:name w:val="endnote reference"/>
    <w:basedOn w:val="732"/>
    <w:uiPriority w:val="99"/>
    <w:semiHidden/>
    <w:unhideWhenUsed/>
    <w:qFormat/>
    <w:rPr>
      <w:vertAlign w:val="superscript"/>
    </w:rPr>
  </w:style>
  <w:style w:type="character" w:styleId="777">
    <w:name w:val="page number"/>
    <w:basedOn w:val="732"/>
    <w:uiPriority w:val="0"/>
    <w:qFormat/>
  </w:style>
  <w:style w:type="character" w:styleId="778">
    <w:name w:val="FollowedHyperlink"/>
    <w:basedOn w:val="732"/>
    <w:uiPriority w:val="99"/>
    <w:semiHidden/>
    <w:unhideWhenUsed/>
    <w:qFormat/>
    <w:rPr>
      <w:color w:val="954f72" w:themeColor="followedHyperlink"/>
      <w:u w:val="single"/>
      <w14:textFill>
        <w14:solidFill>
          <w14:schemeClr w14:val="folHlink"/>
        </w14:solidFill>
      </w14:textFill>
    </w:rPr>
  </w:style>
  <w:style w:type="character" w:styleId="779">
    <w:name w:val="Emphasis"/>
    <w:uiPriority w:val="0"/>
    <w:qFormat/>
    <w:rPr>
      <w:i/>
      <w:iCs/>
    </w:rPr>
  </w:style>
  <w:style w:type="character" w:styleId="780">
    <w:name w:val="Hyperlink"/>
    <w:uiPriority w:val="0"/>
    <w:unhideWhenUsed/>
    <w:qFormat/>
    <w:rPr>
      <w:color w:val="0563c1" w:themeColor="hyperlink"/>
      <w:u w:val="single"/>
      <w14:textFill>
        <w14:solidFill>
          <w14:schemeClr w14:val="hlink"/>
        </w14:solidFill>
      </w14:textFill>
    </w:rPr>
  </w:style>
  <w:style w:type="character" w:styleId="781">
    <w:name w:val="annotation reference"/>
    <w:uiPriority w:val="0"/>
    <w:qFormat/>
    <w:rPr>
      <w:sz w:val="21"/>
      <w:szCs w:val="21"/>
    </w:rPr>
  </w:style>
  <w:style w:type="character" w:styleId="782">
    <w:name w:val="footnote reference"/>
    <w:basedOn w:val="732"/>
    <w:uiPriority w:val="99"/>
    <w:unhideWhenUsed/>
    <w:qFormat/>
    <w:rPr>
      <w:vertAlign w:val="superscript"/>
    </w:rPr>
  </w:style>
  <w:style w:type="paragraph" w:styleId="783" w:customStyle="1">
    <w:name w:val="脚注文本11"/>
    <w:basedOn w:val="722"/>
    <w:next w:val="784"/>
    <w:uiPriority w:val="0"/>
    <w:unhideWhenUsed/>
    <w:qFormat/>
    <w:pPr>
      <w:spacing w:after="40"/>
    </w:pPr>
    <w:rPr>
      <w:sz w:val="18"/>
    </w:rPr>
  </w:style>
  <w:style w:type="paragraph" w:styleId="784" w:customStyle="1">
    <w:name w:val="索引 511"/>
    <w:basedOn w:val="722"/>
    <w:next w:val="722"/>
    <w:uiPriority w:val="0"/>
    <w:qFormat/>
    <w:pPr>
      <w:ind w:left="798"/>
      <w:jc w:val="left"/>
    </w:pPr>
    <w:rPr>
      <w:rFonts w:ascii="Calibri" w:hAnsi="Calibri"/>
    </w:rPr>
  </w:style>
  <w:style w:type="table" w:styleId="785"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Heading"/>
    <w:uiPriority w:val="39"/>
    <w:unhideWhenUsed/>
    <w:qFormat/>
    <w:rPr>
      <w:rFonts w:hint="default" w:ascii="Times New Roman" w:hAnsi="Times New Roman" w:eastAsia="宋体" w:cs="Times New Roman"/>
    </w:rPr>
  </w:style>
  <w:style w:type="paragraph" w:styleId="805" w:customStyle="1">
    <w:name w:val="文本块11"/>
    <w:basedOn w:val="806"/>
    <w:uiPriority w:val="0"/>
    <w:qFormat/>
    <w:pPr>
      <w:ind w:left="567" w:right="454" w:firstLine="498"/>
      <w:jc w:val="left"/>
      <w:widowControl/>
    </w:pPr>
    <w:rPr>
      <w:rFonts w:ascii="仿宋_GB2312" w:eastAsia="仿宋_GB2312"/>
      <w:sz w:val="30"/>
      <w:szCs w:val="20"/>
    </w:rPr>
  </w:style>
  <w:style w:type="paragraph" w:styleId="806" w:customStyle="1">
    <w:name w:val="正文12"/>
    <w:next w:val="80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07" w:customStyle="1">
    <w:name w:val="正文文本111"/>
    <w:basedOn w:val="808"/>
    <w:next w:val="806"/>
    <w:uiPriority w:val="0"/>
    <w:qFormat/>
  </w:style>
  <w:style w:type="paragraph" w:styleId="808" w:customStyle="1">
    <w:name w:val="正文1121"/>
    <w:next w:val="807"/>
    <w:uiPriority w:val="0"/>
    <w:qFormat/>
    <w:pPr>
      <w:jc w:val="both"/>
      <w:widowControl w:val="off"/>
    </w:pPr>
    <w:rPr>
      <w:rFonts w:hint="default" w:ascii="Calibri" w:hAnsi="Calibri" w:eastAsia="宋体" w:cs="Times New Roman"/>
      <w:sz w:val="21"/>
      <w:szCs w:val="24"/>
      <w:lang w:val="en-US" w:eastAsia="zh-CN" w:bidi="ar-SA"/>
    </w:rPr>
  </w:style>
  <w:style w:type="paragraph" w:styleId="809" w:customStyle="1">
    <w:name w:val="脚注文本1"/>
    <w:basedOn w:val="810"/>
    <w:next w:val="826"/>
    <w:uiPriority w:val="0"/>
    <w:qFormat/>
    <w:rPr>
      <w:sz w:val="18"/>
      <w:szCs w:val="18"/>
    </w:rPr>
  </w:style>
  <w:style w:type="paragraph" w:styleId="810" w:customStyle="1">
    <w:name w:val="正文1"/>
    <w:basedOn w:val="811"/>
    <w:next w:val="815"/>
    <w:link w:val="1232"/>
    <w:uiPriority w:val="0"/>
    <w:qFormat/>
    <w:pPr>
      <w:ind w:firstLine="361"/>
      <w:spacing w:line="360" w:lineRule="auto"/>
    </w:pPr>
    <w:rPr>
      <w:rFonts w:ascii="宋体" w:hAnsi="宋体" w:eastAsia="仿宋_GB2312"/>
      <w:sz w:val="24"/>
    </w:rPr>
  </w:style>
  <w:style w:type="paragraph" w:styleId="811" w:customStyle="1">
    <w:name w:val="正文11"/>
    <w:next w:val="812"/>
    <w:link w:val="1233"/>
    <w:uiPriority w:val="0"/>
    <w:qFormat/>
    <w:pPr>
      <w:jc w:val="both"/>
    </w:pPr>
    <w:rPr>
      <w:rFonts w:hint="default" w:ascii="Times New Roman" w:hAnsi="Times New Roman" w:eastAsia="宋体" w:cs="Times New Roman"/>
      <w:lang w:val="en-US" w:eastAsia="zh-CN" w:bidi="ar-SA"/>
    </w:rPr>
  </w:style>
  <w:style w:type="paragraph" w:styleId="812" w:customStyle="1">
    <w:name w:val="文本块1"/>
    <w:basedOn w:val="813"/>
    <w:next w:val="814"/>
    <w:uiPriority w:val="0"/>
    <w:qFormat/>
    <w:pPr>
      <w:ind w:left="256" w:right="6" w:firstLine="624"/>
    </w:pPr>
    <w:rPr>
      <w:rFonts w:eastAsia="仿宋_GB2312"/>
      <w:sz w:val="28"/>
      <w:szCs w:val="20"/>
    </w:rPr>
  </w:style>
  <w:style w:type="paragraph" w:styleId="813" w:customStyle="1">
    <w:name w:val="正文111"/>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标题 41"/>
    <w:basedOn w:val="810"/>
    <w:next w:val="811"/>
    <w:link w:val="849"/>
    <w:uiPriority w:val="0"/>
    <w:qFormat/>
    <w:pPr>
      <w:keepLines/>
      <w:keepNext/>
      <w:spacing w:before="280" w:after="290" w:line="376" w:lineRule="auto"/>
      <w:outlineLvl w:val="3"/>
    </w:pPr>
    <w:rPr>
      <w:rFonts w:ascii="Arial" w:hAnsi="Arial" w:eastAsia="黑体"/>
      <w:b/>
      <w:bCs/>
      <w:sz w:val="28"/>
      <w:szCs w:val="28"/>
    </w:rPr>
  </w:style>
  <w:style w:type="paragraph" w:styleId="815" w:customStyle="1">
    <w:name w:val="正文文本1"/>
    <w:basedOn w:val="816"/>
    <w:next w:val="823"/>
    <w:uiPriority w:val="0"/>
    <w:qFormat/>
    <w:pPr>
      <w:spacing w:after="120"/>
    </w:pPr>
    <w:rPr>
      <w:lang w:eastAsia="en-US"/>
    </w:rPr>
  </w:style>
  <w:style w:type="paragraph" w:styleId="816" w:customStyle="1">
    <w:name w:val="正文13"/>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正文首行缩进1"/>
    <w:basedOn w:val="818"/>
    <w:next w:val="820"/>
    <w:uiPriority w:val="0"/>
    <w:qFormat/>
    <w:pPr>
      <w:ind w:firstLine="420"/>
    </w:pPr>
    <w:rPr>
      <w:rFonts w:ascii="仿宋_GB2312" w:eastAsia="仿宋_GB2312"/>
      <w:sz w:val="30"/>
      <w:szCs w:val="30"/>
    </w:rPr>
  </w:style>
  <w:style w:type="paragraph" w:styleId="818" w:customStyle="1">
    <w:name w:val="正文文本11"/>
    <w:basedOn w:val="819"/>
    <w:next w:val="811"/>
    <w:uiPriority w:val="0"/>
    <w:qFormat/>
    <w:pPr>
      <w:spacing w:after="120"/>
    </w:pPr>
  </w:style>
  <w:style w:type="paragraph" w:styleId="819" w:customStyle="1">
    <w:name w:val="正文112"/>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首行缩进 211"/>
    <w:basedOn w:val="821"/>
    <w:next w:val="819"/>
    <w:uiPriority w:val="0"/>
    <w:qFormat/>
    <w:pPr>
      <w:ind w:firstLine="420"/>
    </w:pPr>
  </w:style>
  <w:style w:type="paragraph" w:styleId="821" w:customStyle="1">
    <w:name w:val="正文文本缩进11"/>
    <w:basedOn w:val="819"/>
    <w:next w:val="822"/>
    <w:uiPriority w:val="0"/>
    <w:qFormat/>
    <w:pPr>
      <w:ind w:left="420"/>
      <w:spacing w:after="120"/>
    </w:pPr>
    <w:rPr>
      <w:rFonts w:ascii="Calibri" w:hAnsi="Calibri"/>
    </w:rPr>
  </w:style>
  <w:style w:type="paragraph" w:styleId="822" w:customStyle="1">
    <w:name w:val="样式 正文文本缩进 + 首行缩进:  2 字符 行距: 1.5 倍行距"/>
    <w:basedOn w:val="821"/>
    <w:uiPriority w:val="0"/>
    <w:qFormat/>
    <w:pPr>
      <w:ind w:firstLine="645"/>
      <w:spacing w:before="156"/>
    </w:pPr>
    <w:rPr>
      <w:rFonts w:ascii="Calibri" w:hAnsi="Calibri"/>
      <w:sz w:val="28"/>
    </w:rPr>
  </w:style>
  <w:style w:type="paragraph" w:styleId="823" w:customStyle="1">
    <w:name w:val="一级条标题"/>
    <w:basedOn w:val="824"/>
    <w:next w:val="825"/>
    <w:link w:val="10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4" w:customStyle="1">
    <w:name w:val="章标题"/>
    <w:next w:val="722"/>
    <w:link w:val="115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5" w:customStyle="1">
    <w:name w:val="段"/>
    <w:basedOn w:val="811"/>
    <w:next w:val="722"/>
    <w:uiPriority w:val="0"/>
    <w:qFormat/>
    <w:pPr>
      <w:ind w:firstLine="200"/>
    </w:pPr>
    <w:rPr>
      <w:rFonts w:hint="eastAsia" w:ascii="宋体"/>
    </w:rPr>
  </w:style>
  <w:style w:type="paragraph" w:styleId="826" w:customStyle="1">
    <w:name w:val="索引 51"/>
    <w:basedOn w:val="806"/>
    <w:next w:val="810"/>
    <w:uiPriority w:val="0"/>
    <w:qFormat/>
    <w:pPr>
      <w:ind w:left="798"/>
      <w:jc w:val="left"/>
    </w:pPr>
  </w:style>
  <w:style w:type="paragraph" w:styleId="827" w:customStyle="1">
    <w:name w:val="正文1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customStyle="1">
    <w:name w:val="目录 11"/>
    <w:basedOn w:val="806"/>
    <w:next w:val="811"/>
    <w:uiPriority w:val="0"/>
    <w:qFormat/>
  </w:style>
  <w:style w:type="paragraph" w:styleId="829" w:customStyle="1">
    <w:name w:val="正文文本缩进1"/>
    <w:basedOn w:val="811"/>
    <w:next w:val="830"/>
    <w:uiPriority w:val="0"/>
    <w:qFormat/>
    <w:pPr>
      <w:ind w:left="420"/>
      <w:spacing w:after="120"/>
    </w:pPr>
  </w:style>
  <w:style w:type="paragraph" w:styleId="830" w:customStyle="1">
    <w:name w:val="寄信人地址1"/>
    <w:basedOn w:val="811"/>
    <w:uiPriority w:val="0"/>
    <w:qFormat/>
    <w:rPr>
      <w:rFonts w:ascii="Arial" w:hAnsi="Arial"/>
    </w:rPr>
  </w:style>
  <w:style w:type="paragraph" w:styleId="831" w:customStyle="1">
    <w:name w:val="正文首行缩进 21"/>
    <w:basedOn w:val="829"/>
    <w:uiPriority w:val="0"/>
    <w:qFormat/>
    <w:pPr>
      <w:ind w:firstLine="420"/>
    </w:pPr>
    <w:rPr>
      <w:rFonts w:ascii="仿宋_GB2312" w:eastAsia="仿宋_GB2312"/>
      <w:color w:val="ff6600"/>
      <w:sz w:val="21"/>
    </w:rPr>
  </w:style>
  <w:style w:type="paragraph" w:styleId="832" w:customStyle="1">
    <w:name w:val="正文首行缩进11"/>
    <w:basedOn w:val="818"/>
    <w:next w:val="820"/>
    <w:uiPriority w:val="0"/>
    <w:qFormat/>
    <w:pPr>
      <w:ind w:firstLine="420"/>
    </w:pPr>
    <w:rPr>
      <w:rFonts w:ascii="仿宋_GB2312" w:eastAsia="仿宋_GB2312"/>
      <w:sz w:val="30"/>
      <w:szCs w:val="30"/>
    </w:rPr>
  </w:style>
  <w:style w:type="paragraph" w:styleId="833" w:customStyle="1">
    <w:name w:val="正文文本缩进2"/>
    <w:basedOn w:val="722"/>
    <w:next w:val="834"/>
    <w:uiPriority w:val="99"/>
    <w:qFormat/>
    <w:pPr>
      <w:ind w:left="420"/>
      <w:spacing w:after="120"/>
    </w:pPr>
  </w:style>
  <w:style w:type="paragraph" w:styleId="834" w:customStyle="1">
    <w:name w:val="寄信人地址2"/>
    <w:basedOn w:val="722"/>
    <w:uiPriority w:val="0"/>
    <w:qFormat/>
    <w:rPr>
      <w:rFonts w:ascii="Arial" w:hAnsi="Arial"/>
    </w:rPr>
  </w:style>
  <w:style w:type="paragraph" w:styleId="835" w:customStyle="1">
    <w:name w:val="TOC 标题1"/>
    <w:uiPriority w:val="39"/>
    <w:unhideWhenUsed/>
    <w:qFormat/>
    <w:rPr>
      <w:rFonts w:hint="default" w:ascii="Times New Roman" w:hAnsi="Times New Roman" w:eastAsia="宋体" w:cs="Times New Roman"/>
      <w:lang w:val="en-US" w:eastAsia="zh-CN" w:bidi="ar-SA"/>
    </w:rPr>
  </w:style>
  <w:style w:type="paragraph" w:styleId="836" w:customStyle="1">
    <w:name w:val="标题 211"/>
    <w:basedOn w:val="811"/>
    <w:next w:val="827"/>
    <w:uiPriority w:val="0"/>
    <w:qFormat/>
    <w:pPr>
      <w:keepLines/>
      <w:keepNext/>
      <w:spacing w:before="260" w:after="260" w:line="416" w:lineRule="auto"/>
      <w:outlineLvl w:val="1"/>
    </w:pPr>
    <w:rPr>
      <w:rFonts w:ascii="Calibri Light" w:hAnsi="Calibri Light"/>
      <w:b/>
      <w:bCs/>
      <w:sz w:val="32"/>
      <w:szCs w:val="32"/>
    </w:rPr>
  </w:style>
  <w:style w:type="character" w:styleId="837" w:customStyle="1">
    <w:name w:val="Title Char"/>
    <w:basedOn w:val="732"/>
    <w:uiPriority w:val="10"/>
    <w:qFormat/>
    <w:rPr>
      <w:sz w:val="48"/>
      <w:szCs w:val="48"/>
    </w:rPr>
  </w:style>
  <w:style w:type="character" w:styleId="838" w:customStyle="1">
    <w:name w:val="Subtitle Char"/>
    <w:basedOn w:val="732"/>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hint="default" w:ascii="Times New Roman" w:hAnsi="Times New Roman" w:eastAsia="宋体" w:cs="Times New Roman"/>
      <w:lang w:val="en-US" w:eastAsia="zh-CN" w:bidi="ar-SA"/>
    </w:rPr>
  </w:style>
  <w:style w:type="character" w:styleId="844" w:customStyle="1">
    <w:name w:val="Heading 1 Char"/>
    <w:basedOn w:val="732"/>
    <w:link w:val="845"/>
    <w:uiPriority w:val="9"/>
    <w:qFormat/>
    <w:rPr>
      <w:rFonts w:ascii="Arial" w:hAnsi="Arial" w:eastAsia="Arial" w:cs="Arial"/>
      <w:sz w:val="40"/>
      <w:szCs w:val="40"/>
    </w:rPr>
  </w:style>
  <w:style w:type="paragraph" w:styleId="845" w:customStyle="1">
    <w:name w:val="标题 11"/>
    <w:basedOn w:val="722"/>
    <w:next w:val="722"/>
    <w:link w:val="844"/>
    <w:uiPriority w:val="0"/>
    <w:qFormat/>
    <w:pPr>
      <w:jc w:val="center"/>
      <w:keepLines/>
      <w:keepNext/>
      <w:spacing w:before="340" w:after="330" w:line="578" w:lineRule="auto"/>
      <w:outlineLvl w:val="0"/>
    </w:pPr>
    <w:rPr>
      <w:rFonts w:eastAsia="仿宋"/>
      <w:bCs/>
      <w:sz w:val="30"/>
      <w:szCs w:val="44"/>
    </w:rPr>
  </w:style>
  <w:style w:type="character" w:styleId="846" w:customStyle="1">
    <w:name w:val="Heading 2 Char"/>
    <w:basedOn w:val="732"/>
    <w:uiPriority w:val="9"/>
    <w:qFormat/>
    <w:rPr>
      <w:rFonts w:ascii="Arial" w:hAnsi="Arial" w:eastAsia="Arial" w:cs="Arial"/>
      <w:sz w:val="34"/>
    </w:rPr>
  </w:style>
  <w:style w:type="paragraph" w:styleId="847" w:customStyle="1">
    <w:name w:val="标题 31"/>
    <w:basedOn w:val="811"/>
    <w:next w:val="722"/>
    <w:link w:val="848"/>
    <w:uiPriority w:val="9"/>
    <w:unhideWhenUsed/>
    <w:qFormat/>
    <w:pPr>
      <w:keepLines/>
      <w:keepNext/>
      <w:spacing w:before="320" w:after="200"/>
      <w:outlineLvl w:val="2"/>
    </w:pPr>
    <w:rPr>
      <w:rFonts w:ascii="Arial" w:hAnsi="Arial" w:eastAsia="Arial" w:cs="Arial"/>
      <w:sz w:val="30"/>
      <w:szCs w:val="30"/>
    </w:rPr>
  </w:style>
  <w:style w:type="character" w:styleId="848" w:customStyle="1">
    <w:name w:val="Heading 3 Char"/>
    <w:basedOn w:val="732"/>
    <w:link w:val="847"/>
    <w:uiPriority w:val="9"/>
    <w:qFormat/>
    <w:rPr>
      <w:rFonts w:ascii="Arial" w:hAnsi="Arial" w:eastAsia="Arial" w:cs="Arial"/>
      <w:sz w:val="30"/>
      <w:szCs w:val="30"/>
    </w:rPr>
  </w:style>
  <w:style w:type="character" w:styleId="849" w:customStyle="1">
    <w:name w:val="Heading 4 Char"/>
    <w:basedOn w:val="732"/>
    <w:link w:val="814"/>
    <w:uiPriority w:val="9"/>
    <w:qFormat/>
    <w:rPr>
      <w:rFonts w:ascii="Arial" w:hAnsi="Arial" w:eastAsia="Arial" w:cs="Arial"/>
      <w:b/>
      <w:bCs/>
      <w:sz w:val="26"/>
      <w:szCs w:val="26"/>
    </w:rPr>
  </w:style>
  <w:style w:type="character" w:styleId="850" w:customStyle="1">
    <w:name w:val="Heading 5 Char"/>
    <w:basedOn w:val="732"/>
    <w:uiPriority w:val="9"/>
    <w:qFormat/>
    <w:rPr>
      <w:rFonts w:ascii="Arial" w:hAnsi="Arial" w:eastAsia="Arial" w:cs="Arial"/>
      <w:b/>
      <w:bCs/>
      <w:sz w:val="24"/>
      <w:szCs w:val="24"/>
    </w:rPr>
  </w:style>
  <w:style w:type="paragraph" w:styleId="851" w:customStyle="1">
    <w:name w:val="标题 61"/>
    <w:basedOn w:val="722"/>
    <w:next w:val="722"/>
    <w:link w:val="852"/>
    <w:uiPriority w:val="9"/>
    <w:unhideWhenUsed/>
    <w:qFormat/>
    <w:pPr>
      <w:keepLines/>
      <w:keepNext/>
      <w:spacing w:before="320" w:after="200"/>
      <w:outlineLvl w:val="5"/>
    </w:pPr>
    <w:rPr>
      <w:rFonts w:ascii="Arial" w:hAnsi="Arial" w:eastAsia="Arial" w:cs="Arial"/>
      <w:b/>
      <w:bCs/>
      <w:sz w:val="22"/>
      <w:szCs w:val="22"/>
    </w:rPr>
  </w:style>
  <w:style w:type="character" w:styleId="852" w:customStyle="1">
    <w:name w:val="Heading 6 Char"/>
    <w:basedOn w:val="732"/>
    <w:link w:val="851"/>
    <w:uiPriority w:val="9"/>
    <w:qFormat/>
    <w:rPr>
      <w:rFonts w:ascii="Arial" w:hAnsi="Arial" w:eastAsia="Arial" w:cs="Arial"/>
      <w:b/>
      <w:bCs/>
      <w:sz w:val="22"/>
      <w:szCs w:val="22"/>
    </w:rPr>
  </w:style>
  <w:style w:type="paragraph" w:styleId="853" w:customStyle="1">
    <w:name w:val="标题 71"/>
    <w:basedOn w:val="722"/>
    <w:next w:val="722"/>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customStyle="1">
    <w:name w:val="Heading 7 Char"/>
    <w:basedOn w:val="732"/>
    <w:link w:val="853"/>
    <w:uiPriority w:val="9"/>
    <w:qFormat/>
    <w:rPr>
      <w:rFonts w:ascii="Arial" w:hAnsi="Arial" w:eastAsia="Arial" w:cs="Arial"/>
      <w:b/>
      <w:bCs/>
      <w:i/>
      <w:iCs/>
      <w:sz w:val="22"/>
      <w:szCs w:val="22"/>
    </w:rPr>
  </w:style>
  <w:style w:type="paragraph" w:styleId="855" w:customStyle="1">
    <w:name w:val="标题 81"/>
    <w:basedOn w:val="722"/>
    <w:next w:val="722"/>
    <w:link w:val="856"/>
    <w:uiPriority w:val="9"/>
    <w:unhideWhenUsed/>
    <w:qFormat/>
    <w:pPr>
      <w:keepLines/>
      <w:keepNext/>
      <w:spacing w:before="320" w:after="200"/>
      <w:outlineLvl w:val="7"/>
    </w:pPr>
    <w:rPr>
      <w:rFonts w:ascii="Arial" w:hAnsi="Arial" w:eastAsia="Arial" w:cs="Arial"/>
      <w:i/>
      <w:iCs/>
      <w:sz w:val="22"/>
      <w:szCs w:val="22"/>
    </w:rPr>
  </w:style>
  <w:style w:type="character" w:styleId="856" w:customStyle="1">
    <w:name w:val="Heading 8 Char"/>
    <w:basedOn w:val="732"/>
    <w:link w:val="855"/>
    <w:uiPriority w:val="9"/>
    <w:qFormat/>
    <w:rPr>
      <w:rFonts w:ascii="Arial" w:hAnsi="Arial" w:eastAsia="Arial" w:cs="Arial"/>
      <w:i/>
      <w:iCs/>
      <w:sz w:val="22"/>
      <w:szCs w:val="22"/>
    </w:rPr>
  </w:style>
  <w:style w:type="paragraph" w:styleId="857" w:customStyle="1">
    <w:name w:val="标题 91"/>
    <w:basedOn w:val="722"/>
    <w:next w:val="722"/>
    <w:link w:val="858"/>
    <w:uiPriority w:val="9"/>
    <w:unhideWhenUsed/>
    <w:qFormat/>
    <w:pPr>
      <w:keepLines/>
      <w:keepNext/>
      <w:spacing w:before="320" w:after="200"/>
      <w:outlineLvl w:val="8"/>
    </w:pPr>
    <w:rPr>
      <w:rFonts w:ascii="Arial" w:hAnsi="Arial" w:eastAsia="Arial" w:cs="Arial"/>
      <w:i/>
      <w:iCs/>
      <w:szCs w:val="21"/>
    </w:rPr>
  </w:style>
  <w:style w:type="character" w:styleId="858" w:customStyle="1">
    <w:name w:val="Heading 9 Char"/>
    <w:basedOn w:val="732"/>
    <w:link w:val="857"/>
    <w:uiPriority w:val="9"/>
    <w:qFormat/>
    <w:rPr>
      <w:rFonts w:ascii="Arial" w:hAnsi="Arial" w:eastAsia="Arial" w:cs="Arial"/>
      <w:i/>
      <w:iCs/>
      <w:sz w:val="21"/>
      <w:szCs w:val="21"/>
    </w:rPr>
  </w:style>
  <w:style w:type="paragraph" w:styleId="859">
    <w:name w:val="List Paragraph"/>
    <w:basedOn w:val="722"/>
    <w:link w:val="1030"/>
    <w:uiPriority w:val="0"/>
    <w:qFormat/>
    <w:pPr>
      <w:contextualSpacing/>
      <w:ind w:left="720"/>
    </w:p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Char"/>
    <w:basedOn w:val="732"/>
    <w:link w:val="770"/>
    <w:uiPriority w:val="10"/>
    <w:qFormat/>
    <w:rPr>
      <w:sz w:val="48"/>
      <w:szCs w:val="48"/>
    </w:rPr>
  </w:style>
  <w:style w:type="character" w:styleId="862" w:customStyle="1">
    <w:name w:val="副标题 Char"/>
    <w:basedOn w:val="732"/>
    <w:link w:val="760"/>
    <w:uiPriority w:val="11"/>
    <w:qFormat/>
    <w:rPr>
      <w:sz w:val="24"/>
      <w:szCs w:val="24"/>
    </w:rPr>
  </w:style>
  <w:style w:type="paragraph" w:styleId="863">
    <w:name w:val="Quote"/>
    <w:basedOn w:val="722"/>
    <w:next w:val="722"/>
    <w:link w:val="864"/>
    <w:uiPriority w:val="29"/>
    <w:qFormat/>
    <w:pPr>
      <w:ind w:left="720" w:right="720"/>
    </w:pPr>
    <w:rPr>
      <w:i/>
    </w:rPr>
  </w:style>
  <w:style w:type="character" w:styleId="864" w:customStyle="1">
    <w:name w:val="引用 Char"/>
    <w:link w:val="863"/>
    <w:uiPriority w:val="29"/>
    <w:qFormat/>
    <w:rPr>
      <w:i/>
    </w:rPr>
  </w:style>
  <w:style w:type="paragraph" w:styleId="865">
    <w:name w:val="Intense Quote"/>
    <w:basedOn w:val="722"/>
    <w:next w:val="722"/>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Header Char"/>
    <w:basedOn w:val="732"/>
    <w:link w:val="868"/>
    <w:uiPriority w:val="99"/>
    <w:qFormat/>
  </w:style>
  <w:style w:type="paragraph" w:styleId="868" w:customStyle="1">
    <w:name w:val="页眉1"/>
    <w:basedOn w:val="722"/>
    <w:link w:val="867"/>
    <w:uiPriority w:val="0"/>
    <w:qFormat/>
    <w:pPr>
      <w:jc w:val="center"/>
      <w:tabs>
        <w:tab w:val="center" w:pos="4153" w:leader="none"/>
        <w:tab w:val="right" w:pos="8306" w:leader="none"/>
      </w:tabs>
      <w:pBdr>
        <w:bottom w:val="single" w:color="auto" w:sz="6" w:space="1"/>
      </w:pBdr>
    </w:pPr>
    <w:rPr>
      <w:sz w:val="18"/>
      <w:szCs w:val="18"/>
    </w:rPr>
  </w:style>
  <w:style w:type="character" w:styleId="869" w:customStyle="1">
    <w:name w:val="Footer Char"/>
    <w:basedOn w:val="732"/>
    <w:uiPriority w:val="99"/>
    <w:qFormat/>
  </w:style>
  <w:style w:type="paragraph" w:styleId="870" w:customStyle="1">
    <w:name w:val="题注1"/>
    <w:basedOn w:val="722"/>
    <w:next w:val="722"/>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871" w:customStyle="1">
    <w:name w:val="Caption Char"/>
    <w:uiPriority w:val="99"/>
    <w:qFormat/>
  </w:style>
  <w:style w:type="table" w:styleId="872"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basedOn w:val="7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73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73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73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73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73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73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73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73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7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73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73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73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2"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73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3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3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3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3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73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1" w:customStyle="1">
    <w:name w:val="Grid Table 4 - Accent 2"/>
    <w:basedOn w:val="73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2" w:customStyle="1">
    <w:name w:val="Grid Table 4 - Accent 3"/>
    <w:basedOn w:val="73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3" w:customStyle="1">
    <w:name w:val="Grid Table 4 - Accent 4"/>
    <w:basedOn w:val="73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4" w:customStyle="1">
    <w:name w:val="Grid Table 4 - Accent 5"/>
    <w:basedOn w:val="73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5" w:customStyle="1">
    <w:name w:val="Grid Table 4 - Accent 6"/>
    <w:basedOn w:val="73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6"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8"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9"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0"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1"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2"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3"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73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73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73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7" w:customStyle="1">
    <w:name w:val="Grid Table 6 Colorful - Accent 4"/>
    <w:basedOn w:val="73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73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9" w:customStyle="1">
    <w:name w:val="Grid Table 6 Colorful - Accent 6"/>
    <w:basedOn w:val="73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0"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73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73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73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73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73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73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basedOn w:val="73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73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73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73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73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73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73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4"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73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6" w:customStyle="1">
    <w:name w:val="List Table 2 - Accent 2"/>
    <w:basedOn w:val="73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7" w:customStyle="1">
    <w:name w:val="List Table 2 - Accent 3"/>
    <w:basedOn w:val="73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8" w:customStyle="1">
    <w:name w:val="List Table 2 - Accent 4"/>
    <w:basedOn w:val="73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9" w:customStyle="1">
    <w:name w:val="List Table 2 - Accent 5"/>
    <w:basedOn w:val="73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0" w:customStyle="1">
    <w:name w:val="List Table 2 - Accent 6"/>
    <w:basedOn w:val="73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1"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73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3" w:customStyle="1">
    <w:name w:val="List Table 3 - Accent 2"/>
    <w:basedOn w:val="73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73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73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73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73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8"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73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0" w:customStyle="1">
    <w:name w:val="List Table 4 - Accent 2"/>
    <w:basedOn w:val="73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1" w:customStyle="1">
    <w:name w:val="List Table 4 - Accent 3"/>
    <w:basedOn w:val="73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2" w:customStyle="1">
    <w:name w:val="List Table 4 - Accent 4"/>
    <w:basedOn w:val="73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3" w:customStyle="1">
    <w:name w:val="List Table 4 - Accent 5"/>
    <w:basedOn w:val="73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4" w:customStyle="1">
    <w:name w:val="List Table 4 - Accent 6"/>
    <w:basedOn w:val="73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5"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73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73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73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73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73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73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basedOn w:val="73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73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64" w:customStyle="1">
    <w:name w:val="List Table 6 Colorful - Accent 2"/>
    <w:basedOn w:val="73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5" w:customStyle="1">
    <w:name w:val="List Table 6 Colorful - Accent 3"/>
    <w:basedOn w:val="73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6" w:customStyle="1">
    <w:name w:val="List Table 6 Colorful - Accent 4"/>
    <w:basedOn w:val="73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7" w:customStyle="1">
    <w:name w:val="List Table 6 Colorful - Accent 5"/>
    <w:basedOn w:val="73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8" w:customStyle="1">
    <w:name w:val="List Table 6 Colorful - Accent 6"/>
    <w:basedOn w:val="73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9" w:customStyle="1">
    <w:name w:val="清单表 7 彩色1"/>
    <w:basedOn w:val="73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73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73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73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73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73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73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8" w:customStyle="1">
    <w:name w:val="Lined - Accent 2"/>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9" w:customStyle="1">
    <w:name w:val="Lined - Accent 3"/>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0" w:customStyle="1">
    <w:name w:val="Lined - Accent 4"/>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1" w:customStyle="1">
    <w:name w:val="Lined - Accent 5"/>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2" w:customStyle="1">
    <w:name w:val="Lined - Accent 6"/>
    <w:basedOn w:val="7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3"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73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5" w:customStyle="1">
    <w:name w:val="Bordered &amp; Lined - Accent 2"/>
    <w:basedOn w:val="73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6" w:customStyle="1">
    <w:name w:val="Bordered &amp; Lined - Accent 3"/>
    <w:basedOn w:val="73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7" w:customStyle="1">
    <w:name w:val="Bordered &amp; Lined - Accent 4"/>
    <w:basedOn w:val="73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8" w:customStyle="1">
    <w:name w:val="Bordered &amp; Lined - Accent 5"/>
    <w:basedOn w:val="73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9" w:customStyle="1">
    <w:name w:val="Bordered &amp; Lined - Accent 6"/>
    <w:basedOn w:val="73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0"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73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2" w:customStyle="1">
    <w:name w:val="Bordered - Accent 2"/>
    <w:basedOn w:val="73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3" w:customStyle="1">
    <w:name w:val="Bordered - Accent 3"/>
    <w:basedOn w:val="73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4" w:customStyle="1">
    <w:name w:val="Bordered - Accent 4"/>
    <w:basedOn w:val="73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5" w:customStyle="1">
    <w:name w:val="Bordered - Accent 5"/>
    <w:basedOn w:val="73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6" w:customStyle="1">
    <w:name w:val="Bordered - Accent 6"/>
    <w:basedOn w:val="73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7" w:customStyle="1">
    <w:name w:val="脚注文本 Char"/>
    <w:link w:val="761"/>
    <w:uiPriority w:val="99"/>
    <w:qFormat/>
    <w:rPr>
      <w:sz w:val="18"/>
    </w:rPr>
  </w:style>
  <w:style w:type="character" w:styleId="998" w:customStyle="1">
    <w:name w:val="尾注文本 Char"/>
    <w:link w:val="753"/>
    <w:uiPriority w:val="0"/>
    <w:qFormat/>
    <w:rPr>
      <w:sz w:val="20"/>
    </w:rPr>
  </w:style>
  <w:style w:type="paragraph" w:styleId="999" w:customStyle="1">
    <w:name w:val="TOC 标题11"/>
    <w:uiPriority w:val="39"/>
    <w:unhideWhenUsed/>
    <w:qFormat/>
    <w:rPr>
      <w:rFonts w:hint="default" w:ascii="Times New Roman" w:hAnsi="Times New Roman" w:eastAsia="宋体" w:cs="Times New Roman"/>
      <w:lang w:val="en-US" w:eastAsia="zh-CN" w:bidi="ar-SA"/>
    </w:rPr>
  </w:style>
  <w:style w:type="paragraph" w:styleId="1000" w:customStyle="1">
    <w:name w:val="标题 21"/>
    <w:basedOn w:val="722"/>
    <w:next w:val="722"/>
    <w:link w:val="100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01" w:customStyle="1">
    <w:name w:val="标题 51"/>
    <w:basedOn w:val="722"/>
    <w:next w:val="722"/>
    <w:link w:val="1024"/>
    <w:uiPriority w:val="0"/>
    <w:semiHidden/>
    <w:unhideWhenUsed/>
    <w:qFormat/>
    <w:pPr>
      <w:keepLines/>
      <w:keepNext/>
      <w:spacing w:before="280" w:after="290" w:line="376" w:lineRule="auto"/>
      <w:outlineLvl w:val="4"/>
    </w:pPr>
    <w:rPr>
      <w:b/>
      <w:bCs/>
      <w:sz w:val="28"/>
      <w:szCs w:val="28"/>
    </w:rPr>
  </w:style>
  <w:style w:type="paragraph" w:styleId="1002" w:customStyle="1">
    <w:name w:val="页脚1"/>
    <w:basedOn w:val="722"/>
    <w:link w:val="1025"/>
    <w:uiPriority w:val="99"/>
    <w:qFormat/>
    <w:pPr>
      <w:jc w:val="left"/>
      <w:tabs>
        <w:tab w:val="center" w:pos="4153" w:leader="none"/>
        <w:tab w:val="right" w:pos="8306" w:leader="none"/>
      </w:tabs>
    </w:pPr>
    <w:rPr>
      <w:sz w:val="18"/>
      <w:szCs w:val="18"/>
    </w:rPr>
  </w:style>
  <w:style w:type="character" w:styleId="1003" w:customStyle="1">
    <w:name w:val="标题 2 字符"/>
    <w:link w:val="1000"/>
    <w:uiPriority w:val="0"/>
    <w:qFormat/>
    <w:rPr>
      <w:rFonts w:ascii="Cambria" w:hAnsi="Cambria"/>
      <w:b/>
      <w:bCs/>
      <w:sz w:val="28"/>
      <w:szCs w:val="32"/>
    </w:rPr>
  </w:style>
  <w:style w:type="character" w:styleId="1004" w:customStyle="1">
    <w:name w:val="批注文字 Char"/>
    <w:link w:val="741"/>
    <w:uiPriority w:val="99"/>
    <w:qFormat/>
    <w:rPr>
      <w:sz w:val="21"/>
      <w:szCs w:val="24"/>
    </w:rPr>
  </w:style>
  <w:style w:type="character" w:styleId="1005" w:customStyle="1">
    <w:name w:val="纯文本 Char"/>
    <w:link w:val="749"/>
    <w:uiPriority w:val="0"/>
    <w:qFormat/>
    <w:rPr>
      <w:rFonts w:ascii="宋体" w:hAnsi="Courier New" w:eastAsia="宋体"/>
      <w:sz w:val="21"/>
      <w:szCs w:val="21"/>
      <w:lang w:bidi="ar-SA"/>
    </w:rPr>
  </w:style>
  <w:style w:type="character" w:styleId="1006" w:customStyle="1">
    <w:name w:val="批注框文本 Char"/>
    <w:link w:val="754"/>
    <w:uiPriority w:val="99"/>
    <w:qFormat/>
    <w:rPr>
      <w:sz w:val="18"/>
      <w:szCs w:val="18"/>
    </w:rPr>
  </w:style>
  <w:style w:type="character" w:styleId="1007" w:customStyle="1">
    <w:name w:val="普通(网站) Char"/>
    <w:link w:val="769"/>
    <w:uiPriority w:val="99"/>
    <w:qFormat/>
    <w:rPr>
      <w:rFonts w:ascii="宋体" w:hAnsi="宋体" w:cs="宋体"/>
      <w:sz w:val="24"/>
      <w:szCs w:val="24"/>
    </w:rPr>
  </w:style>
  <w:style w:type="character" w:styleId="1008" w:customStyle="1">
    <w:name w:val="批注主题 Char"/>
    <w:link w:val="771"/>
    <w:uiPriority w:val="99"/>
    <w:qFormat/>
    <w:rPr>
      <w:b/>
      <w:bCs/>
      <w:sz w:val="21"/>
      <w:szCs w:val="24"/>
    </w:rPr>
  </w:style>
  <w:style w:type="character" w:styleId="1009" w:customStyle="1">
    <w:name w:val="font112"/>
    <w:uiPriority w:val="0"/>
    <w:qFormat/>
    <w:rPr>
      <w:rFonts w:hint="eastAsia" w:ascii="宋体" w:hAnsi="宋体" w:eastAsia="宋体" w:cs="宋体"/>
      <w:b/>
      <w:color w:val="000000"/>
      <w:sz w:val="20"/>
      <w:szCs w:val="20"/>
      <w:u w:val="none"/>
    </w:rPr>
  </w:style>
  <w:style w:type="character" w:styleId="1010" w:customStyle="1">
    <w:name w:val="10"/>
    <w:uiPriority w:val="0"/>
    <w:qFormat/>
  </w:style>
  <w:style w:type="character" w:styleId="1011" w:customStyle="1">
    <w:name w:val="font101"/>
    <w:uiPriority w:val="99"/>
    <w:qFormat/>
    <w:rPr>
      <w:rFonts w:hint="eastAsia" w:ascii="宋体" w:hAnsi="宋体" w:eastAsia="宋体" w:cs="宋体"/>
      <w:b/>
      <w:color w:val="000000"/>
      <w:sz w:val="20"/>
      <w:szCs w:val="20"/>
      <w:u w:val="none"/>
    </w:rPr>
  </w:style>
  <w:style w:type="paragraph" w:styleId="1012" w:customStyle="1">
    <w:name w:val="默认段落字体 Para Char Char Char Char Char Char Char"/>
    <w:basedOn w:val="722"/>
    <w:uiPriority w:val="0"/>
    <w:qFormat/>
    <w:rPr>
      <w:rFonts w:ascii="Tahoma" w:hAnsi="Tahoma"/>
      <w:sz w:val="24"/>
      <w:szCs w:val="20"/>
    </w:rPr>
  </w:style>
  <w:style w:type="paragraph" w:styleId="1013" w:customStyle="1">
    <w:name w:val="正文缩进2字符"/>
    <w:basedOn w:val="722"/>
    <w:uiPriority w:val="0"/>
    <w:qFormat/>
    <w:pPr>
      <w:ind w:firstLine="200"/>
      <w:jc w:val="left"/>
      <w:spacing w:line="360" w:lineRule="auto"/>
    </w:pPr>
    <w:rPr>
      <w:sz w:val="24"/>
      <w:szCs w:val="20"/>
    </w:rPr>
  </w:style>
  <w:style w:type="paragraph" w:styleId="1014" w:customStyle="1">
    <w:name w:val="BodyText"/>
    <w:basedOn w:val="722"/>
    <w:uiPriority w:val="0"/>
    <w:qFormat/>
    <w:pPr>
      <w:spacing w:line="380" w:lineRule="exact"/>
    </w:pPr>
  </w:style>
  <w:style w:type="paragraph" w:styleId="1015" w:customStyle="1">
    <w:name w:val="p0"/>
    <w:basedOn w:val="810"/>
    <w:uiPriority w:val="0"/>
    <w:qFormat/>
    <w:rPr>
      <w:szCs w:val="21"/>
    </w:rPr>
  </w:style>
  <w:style w:type="paragraph" w:styleId="1016" w:customStyle="1">
    <w:name w:val="并列样式"/>
    <w:basedOn w:val="722"/>
    <w:uiPriority w:val="0"/>
    <w:qFormat/>
    <w:pPr>
      <w:spacing w:before="60" w:after="60"/>
    </w:pPr>
    <w:rPr>
      <w:sz w:val="24"/>
      <w:szCs w:val="20"/>
    </w:rPr>
  </w:style>
  <w:style w:type="paragraph" w:styleId="1017"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18" w:customStyle="1">
    <w:name w:val="Blockquote"/>
    <w:basedOn w:val="722"/>
    <w:uiPriority w:val="0"/>
    <w:qFormat/>
    <w:pPr>
      <w:ind w:left="764" w:right="567"/>
      <w:jc w:val="left"/>
      <w:spacing w:before="100" w:after="100"/>
    </w:pPr>
    <w:rPr>
      <w:sz w:val="24"/>
    </w:rPr>
  </w:style>
  <w:style w:type="paragraph" w:styleId="1019"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20" w:customStyle="1">
    <w:name w:val="表格3"/>
    <w:basedOn w:val="722"/>
    <w:uiPriority w:val="0"/>
    <w:qFormat/>
    <w:pPr>
      <w:jc w:val="center"/>
    </w:pPr>
  </w:style>
  <w:style w:type="paragraph" w:styleId="1021" w:customStyle="1">
    <w:name w:val="Char"/>
    <w:basedOn w:val="722"/>
    <w:uiPriority w:val="0"/>
    <w:qFormat/>
    <w:pPr>
      <w:tabs>
        <w:tab w:val="left" w:pos="360" w:leader="none"/>
      </w:tabs>
    </w:pPr>
    <w:rPr>
      <w:sz w:val="24"/>
    </w:rPr>
  </w:style>
  <w:style w:type="paragraph" w:styleId="1022" w:customStyle="1">
    <w:name w:val="一级无"/>
    <w:basedOn w:val="722"/>
    <w:uiPriority w:val="0"/>
    <w:qFormat/>
    <w:pPr>
      <w:numPr>
        <w:ilvl w:val="1"/>
        <w:numId w:val="2"/>
      </w:numPr>
      <w:jc w:val="left"/>
      <w:widowControl/>
      <w:tabs>
        <w:tab w:val="left" w:pos="1440" w:leader="none"/>
      </w:tabs>
      <w:outlineLvl w:val="2"/>
    </w:pPr>
    <w:rPr>
      <w:rFonts w:ascii="宋体"/>
      <w:szCs w:val="21"/>
    </w:rPr>
  </w:style>
  <w:style w:type="paragraph" w:styleId="1023" w:customStyle="1">
    <w:name w:val="MM Topic 4"/>
    <w:basedOn w:val="1001"/>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24" w:customStyle="1">
    <w:name w:val="标题 5 字符"/>
    <w:link w:val="1001"/>
    <w:uiPriority w:val="0"/>
    <w:qFormat/>
    <w:rPr>
      <w:b/>
      <w:bCs/>
      <w:sz w:val="28"/>
      <w:szCs w:val="28"/>
    </w:rPr>
  </w:style>
  <w:style w:type="character" w:styleId="1025" w:customStyle="1">
    <w:name w:val="页脚 字符"/>
    <w:link w:val="1002"/>
    <w:uiPriority w:val="0"/>
    <w:qFormat/>
    <w:rPr>
      <w:sz w:val="18"/>
      <w:szCs w:val="18"/>
    </w:rPr>
  </w:style>
  <w:style w:type="paragraph" w:styleId="102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27" w:customStyle="1">
    <w:name w:val="正文_0_0"/>
    <w:uiPriority w:val="99"/>
    <w:unhideWhenUsed/>
    <w:qFormat/>
    <w:rPr>
      <w:rFonts w:hint="default" w:ascii="Calibri" w:hAnsi="Calibri" w:eastAsia="宋体" w:cs="Times New Roman"/>
      <w:sz w:val="21"/>
      <w:lang w:val="en-US" w:eastAsia="zh-CN" w:bidi="ar-SA"/>
    </w:rPr>
  </w:style>
  <w:style w:type="paragraph" w:styleId="1028" w:customStyle="1">
    <w:name w:val="正文_0"/>
    <w:uiPriority w:val="0"/>
    <w:unhideWhenUsed/>
    <w:qFormat/>
    <w:rPr>
      <w:rFonts w:hint="eastAsia" w:ascii="Times New Roman" w:hAnsi="Times New Roman" w:eastAsia="宋体" w:cs="Times New Roman"/>
      <w:sz w:val="21"/>
      <w:lang w:val="en-US" w:eastAsia="zh-CN" w:bidi="ar-SA"/>
    </w:rPr>
  </w:style>
  <w:style w:type="character" w:styleId="1029" w:customStyle="1">
    <w:name w:val="标题 2 Char"/>
    <w:basedOn w:val="732"/>
    <w:link w:val="724"/>
    <w:uiPriority w:val="99"/>
    <w:qFormat/>
    <w:rPr>
      <w:rFonts w:ascii="Cambria" w:hAnsi="Cambria"/>
      <w:b/>
      <w:bCs/>
      <w:sz w:val="32"/>
      <w:szCs w:val="32"/>
    </w:rPr>
  </w:style>
  <w:style w:type="character" w:styleId="1030" w:customStyle="1">
    <w:name w:val="列出段落 Char"/>
    <w:link w:val="859"/>
    <w:uiPriority w:val="0"/>
    <w:qFormat/>
    <w:rPr>
      <w:sz w:val="21"/>
      <w:szCs w:val="24"/>
    </w:rPr>
  </w:style>
  <w:style w:type="paragraph" w:styleId="1031" w:customStyle="1">
    <w:name w:val="xc正文"/>
    <w:basedOn w:val="722"/>
    <w:uiPriority w:val="0"/>
    <w:qFormat/>
    <w:pPr>
      <w:ind w:firstLine="200"/>
      <w:spacing w:line="360" w:lineRule="auto"/>
    </w:pPr>
    <w:rPr>
      <w:rFonts w:ascii="Calibri" w:hAnsi="Calibri" w:eastAsia="仿宋_GB2312"/>
      <w:sz w:val="24"/>
      <w:lang w:val="zh-CN"/>
    </w:rPr>
  </w:style>
  <w:style w:type="character" w:styleId="1032" w:customStyle="1">
    <w:name w:val="页眉 Char"/>
    <w:basedOn w:val="732"/>
    <w:link w:val="757"/>
    <w:uiPriority w:val="99"/>
    <w:qFormat/>
    <w:rPr>
      <w:sz w:val="18"/>
      <w:szCs w:val="18"/>
    </w:rPr>
  </w:style>
  <w:style w:type="character" w:styleId="1033" w:customStyle="1">
    <w:name w:val="页脚 Char"/>
    <w:basedOn w:val="732"/>
    <w:link w:val="755"/>
    <w:uiPriority w:val="99"/>
    <w:qFormat/>
    <w:rPr>
      <w:sz w:val="18"/>
      <w:szCs w:val="18"/>
    </w:rPr>
  </w:style>
  <w:style w:type="character" w:styleId="1034" w:customStyle="1">
    <w:name w:val="列表段落 字符"/>
    <w:link w:val="1035"/>
    <w:uiPriority w:val="0"/>
    <w:qFormat/>
    <w:rPr>
      <w:sz w:val="21"/>
      <w:szCs w:val="24"/>
      <w:lang w:val="en-US" w:eastAsia="zh-CN"/>
    </w:rPr>
  </w:style>
  <w:style w:type="paragraph" w:styleId="1035" w:customStyle="1">
    <w:name w:val="_Style 34"/>
    <w:basedOn w:val="722"/>
    <w:next w:val="859"/>
    <w:link w:val="1034"/>
    <w:uiPriority w:val="0"/>
    <w:qFormat/>
    <w:pPr>
      <w:ind w:firstLine="420"/>
      <w:spacing w:line="274" w:lineRule="auto"/>
    </w:pPr>
  </w:style>
  <w:style w:type="character" w:styleId="1036" w:customStyle="1">
    <w:name w:val="标题 3 Char"/>
    <w:basedOn w:val="732"/>
    <w:link w:val="725"/>
    <w:uiPriority w:val="9"/>
    <w:qFormat/>
    <w:rPr>
      <w:b/>
      <w:bCs/>
      <w:sz w:val="32"/>
      <w:szCs w:val="32"/>
    </w:rPr>
  </w:style>
  <w:style w:type="character" w:styleId="1037" w:customStyle="1">
    <w:name w:val="标题 1 Char"/>
    <w:basedOn w:val="732"/>
    <w:link w:val="723"/>
    <w:uiPriority w:val="99"/>
    <w:qFormat/>
    <w:rPr>
      <w:rFonts w:eastAsia="方正仿宋_GBK"/>
      <w:b/>
      <w:sz w:val="44"/>
    </w:rPr>
  </w:style>
  <w:style w:type="character" w:styleId="1038" w:customStyle="1">
    <w:name w:val="标题 4 Char"/>
    <w:basedOn w:val="732"/>
    <w:link w:val="726"/>
    <w:uiPriority w:val="9"/>
    <w:qFormat/>
    <w:rPr>
      <w:rFonts w:ascii="Cambria" w:hAnsi="Cambria"/>
      <w:b/>
      <w:bCs/>
      <w:sz w:val="28"/>
      <w:szCs w:val="28"/>
    </w:rPr>
  </w:style>
  <w:style w:type="character" w:styleId="1039" w:customStyle="1">
    <w:name w:val="标题 5 Char"/>
    <w:basedOn w:val="732"/>
    <w:link w:val="727"/>
    <w:uiPriority w:val="99"/>
    <w:qFormat/>
    <w:rPr>
      <w:b/>
      <w:bCs/>
      <w:sz w:val="28"/>
      <w:szCs w:val="28"/>
    </w:rPr>
  </w:style>
  <w:style w:type="character" w:styleId="1040" w:customStyle="1">
    <w:name w:val="标题 6 Char"/>
    <w:basedOn w:val="732"/>
    <w:link w:val="728"/>
    <w:uiPriority w:val="0"/>
    <w:qFormat/>
    <w:rPr>
      <w:rFonts w:ascii="Arial" w:hAnsi="Arial" w:eastAsia="黑体"/>
      <w:b/>
      <w:bCs/>
      <w:sz w:val="24"/>
      <w:szCs w:val="24"/>
      <w:lang w:val="zh-CN" w:eastAsia="zh-CN"/>
    </w:rPr>
  </w:style>
  <w:style w:type="character" w:styleId="1041" w:customStyle="1">
    <w:name w:val="标题 7 Char"/>
    <w:basedOn w:val="732"/>
    <w:link w:val="729"/>
    <w:uiPriority w:val="0"/>
    <w:qFormat/>
    <w:rPr>
      <w:b/>
      <w:bCs/>
      <w:sz w:val="24"/>
      <w:szCs w:val="24"/>
      <w:lang w:val="zh-CN" w:eastAsia="zh-CN"/>
    </w:rPr>
  </w:style>
  <w:style w:type="character" w:styleId="1042" w:customStyle="1">
    <w:name w:val="标题 8 Char"/>
    <w:basedOn w:val="732"/>
    <w:link w:val="730"/>
    <w:uiPriority w:val="0"/>
    <w:qFormat/>
    <w:rPr>
      <w:rFonts w:ascii="Arial" w:hAnsi="Arial" w:eastAsia="黑体"/>
      <w:sz w:val="24"/>
      <w:szCs w:val="24"/>
      <w:lang w:val="zh-CN" w:eastAsia="zh-CN"/>
    </w:rPr>
  </w:style>
  <w:style w:type="character" w:styleId="1043" w:customStyle="1">
    <w:name w:val="标题 9 Char"/>
    <w:basedOn w:val="732"/>
    <w:link w:val="731"/>
    <w:uiPriority w:val="0"/>
    <w:qFormat/>
    <w:rPr>
      <w:rFonts w:ascii="Arial" w:hAnsi="Arial" w:eastAsia="黑体"/>
      <w:sz w:val="21"/>
      <w:szCs w:val="21"/>
      <w:lang w:val="zh-CN" w:eastAsia="zh-CN"/>
    </w:rPr>
  </w:style>
  <w:style w:type="paragraph" w:styleId="1044"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045" w:customStyle="1">
    <w:name w:val="正文文本 字符"/>
    <w:uiPriority w:val="0"/>
    <w:qFormat/>
    <w:rPr>
      <w:sz w:val="20"/>
    </w:rPr>
  </w:style>
  <w:style w:type="character" w:styleId="1046" w:customStyle="1">
    <w:name w:val="font71"/>
    <w:uiPriority w:val="99"/>
    <w:qFormat/>
    <w:rPr>
      <w:rFonts w:ascii="仿宋_GB2312" w:eastAsia="仿宋_GB2312" w:cs="仿宋_GB2312"/>
      <w:color w:val="000000"/>
      <w:sz w:val="24"/>
      <w:szCs w:val="24"/>
      <w:u w:val="none"/>
    </w:rPr>
  </w:style>
  <w:style w:type="character" w:styleId="1047" w:customStyle="1">
    <w:name w:val="正文文本 (2)_"/>
    <w:link w:val="1048"/>
    <w:uiPriority w:val="0"/>
    <w:qFormat/>
    <w:rPr>
      <w:rFonts w:ascii="MingLiU" w:hAnsi="MingLiU" w:eastAsia="MingLiU"/>
      <w:spacing w:val="10"/>
      <w:sz w:val="18"/>
      <w:szCs w:val="18"/>
      <w:shd w:val="clear" w:color="auto" w:fill="ffffff"/>
    </w:rPr>
  </w:style>
  <w:style w:type="paragraph" w:styleId="1048" w:customStyle="1">
    <w:name w:val="正文文本 (2)11"/>
    <w:basedOn w:val="722"/>
    <w:link w:val="104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49" w:customStyle="1">
    <w:name w:val="标题 3 字符"/>
    <w:uiPriority w:val="0"/>
    <w:qFormat/>
    <w:rPr>
      <w:b/>
      <w:sz w:val="20"/>
    </w:rPr>
  </w:style>
  <w:style w:type="character" w:styleId="1050" w:customStyle="1">
    <w:name w:val="二级条标题 Char"/>
    <w:link w:val="1051"/>
    <w:uiPriority w:val="0"/>
    <w:qFormat/>
    <w:rPr>
      <w:rFonts w:ascii="黑体" w:hAnsi="宋体" w:eastAsia="黑体"/>
    </w:rPr>
  </w:style>
  <w:style w:type="paragraph" w:styleId="1051" w:customStyle="1">
    <w:name w:val="二级条标题"/>
    <w:basedOn w:val="823"/>
    <w:next w:val="825"/>
    <w:link w:val="1050"/>
    <w:uiPriority w:val="0"/>
    <w:qFormat/>
    <w:pPr>
      <w:outlineLvl w:val="3"/>
    </w:pPr>
  </w:style>
  <w:style w:type="character" w:styleId="1052" w:customStyle="1">
    <w:name w:val="font111"/>
    <w:uiPriority w:val="99"/>
    <w:qFormat/>
    <w:rPr>
      <w:rFonts w:ascii="Verdana" w:hAnsi="Verdana" w:cs="Verdana"/>
      <w:color w:val="333333"/>
      <w:sz w:val="20"/>
      <w:szCs w:val="20"/>
      <w:u w:val="none"/>
    </w:rPr>
  </w:style>
  <w:style w:type="character" w:styleId="1053" w:customStyle="1">
    <w:name w:val="标题 B Char"/>
    <w:link w:val="1054"/>
    <w:uiPriority w:val="0"/>
    <w:qFormat/>
    <w:rPr>
      <w:rFonts w:ascii="Arial Rounded MT Bold" w:hAnsi="Arial Rounded MT Bold" w:eastAsia="黑体"/>
      <w:spacing w:val="8"/>
      <w:sz w:val="32"/>
    </w:rPr>
  </w:style>
  <w:style w:type="paragraph" w:styleId="1054" w:customStyle="1">
    <w:name w:val="标题 B"/>
    <w:basedOn w:val="724"/>
    <w:link w:val="1053"/>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55" w:customStyle="1">
    <w:name w:val="纯文本 字符"/>
    <w:uiPriority w:val="0"/>
    <w:qFormat/>
    <w:rPr>
      <w:sz w:val="20"/>
    </w:rPr>
  </w:style>
  <w:style w:type="character" w:styleId="1056" w:customStyle="1">
    <w:name w:val="Item List Char"/>
    <w:link w:val="1057"/>
    <w:uiPriority w:val="0"/>
    <w:qFormat/>
    <w:rPr>
      <w:rFonts w:eastAsia="Times New Roman" w:cs="Arial"/>
      <w:sz w:val="21"/>
      <w:szCs w:val="21"/>
    </w:rPr>
  </w:style>
  <w:style w:type="paragraph" w:styleId="1057" w:customStyle="1">
    <w:name w:val="Item List"/>
    <w:link w:val="1056"/>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58" w:customStyle="1">
    <w:name w:val="font131"/>
    <w:uiPriority w:val="99"/>
    <w:qFormat/>
    <w:rPr>
      <w:rFonts w:ascii="Tahoma" w:hAnsi="Tahoma" w:cs="Tahoma"/>
      <w:color w:val="333333"/>
      <w:sz w:val="20"/>
      <w:szCs w:val="20"/>
      <w:u w:val="none"/>
    </w:rPr>
  </w:style>
  <w:style w:type="character" w:styleId="1059" w:customStyle="1">
    <w:name w:val="正文文本缩进 2 Char"/>
    <w:link w:val="752"/>
    <w:uiPriority w:val="99"/>
    <w:qFormat/>
    <w:rPr>
      <w:rFonts w:ascii="Arial" w:hAnsi="Arial" w:eastAsia="仿宋_GB2312"/>
      <w:sz w:val="32"/>
      <w:szCs w:val="32"/>
      <w:lang w:val="en-US" w:eastAsia="zh-CN"/>
    </w:rPr>
  </w:style>
  <w:style w:type="character" w:styleId="1060" w:customStyle="1">
    <w:name w:val="批注主题 字符"/>
    <w:uiPriority w:val="0"/>
    <w:qFormat/>
    <w:rPr>
      <w:b/>
      <w:sz w:val="20"/>
    </w:rPr>
  </w:style>
  <w:style w:type="character" w:styleId="1061" w:customStyle="1">
    <w:name w:val="正文文本缩进 3 Char"/>
    <w:link w:val="763"/>
    <w:uiPriority w:val="0"/>
    <w:qFormat/>
    <w:rPr>
      <w:rFonts w:ascii="Arial" w:hAnsi="Arial" w:eastAsia="仿宋_GB2312"/>
      <w:color w:val="ffff00"/>
      <w:sz w:val="32"/>
      <w:szCs w:val="32"/>
    </w:rPr>
  </w:style>
  <w:style w:type="character" w:styleId="1062" w:customStyle="1">
    <w:name w:val="font21"/>
    <w:uiPriority w:val="99"/>
    <w:qFormat/>
    <w:rPr>
      <w:rFonts w:ascii="仿宋_GB2312" w:eastAsia="仿宋_GB2312" w:cs="仿宋_GB2312"/>
      <w:b/>
      <w:color w:val="000000"/>
      <w:sz w:val="24"/>
      <w:szCs w:val="24"/>
      <w:u w:val="none"/>
    </w:rPr>
  </w:style>
  <w:style w:type="character" w:styleId="1063" w:customStyle="1">
    <w:name w:val="标题 字符"/>
    <w:uiPriority w:val="0"/>
    <w:qFormat/>
    <w:rPr>
      <w:sz w:val="20"/>
    </w:rPr>
  </w:style>
  <w:style w:type="character" w:styleId="1064" w:customStyle="1">
    <w:name w:val="曹阿龙 Char"/>
    <w:link w:val="1065"/>
    <w:uiPriority w:val="0"/>
    <w:qFormat/>
    <w:rPr>
      <w:rFonts w:ascii="宋体" w:hAnsi="宋体" w:eastAsia="幼圆"/>
      <w:b/>
      <w:bCs/>
      <w:sz w:val="28"/>
      <w:szCs w:val="28"/>
    </w:rPr>
  </w:style>
  <w:style w:type="paragraph" w:styleId="1065" w:customStyle="1">
    <w:name w:val="曹阿龙"/>
    <w:basedOn w:val="724"/>
    <w:link w:val="1064"/>
    <w:uiPriority w:val="0"/>
    <w:qFormat/>
    <w:pPr>
      <w:ind w:firstLine="561"/>
      <w:jc w:val="left"/>
      <w:spacing w:line="400" w:lineRule="exact"/>
    </w:pPr>
    <w:rPr>
      <w:rFonts w:ascii="宋体" w:hAnsi="宋体" w:eastAsia="幼圆"/>
      <w:sz w:val="28"/>
      <w:szCs w:val="28"/>
    </w:rPr>
  </w:style>
  <w:style w:type="character" w:styleId="1066" w:customStyle="1">
    <w:name w:val="日期 字符"/>
    <w:uiPriority w:val="0"/>
    <w:qFormat/>
    <w:rPr>
      <w:sz w:val="20"/>
    </w:rPr>
  </w:style>
  <w:style w:type="character" w:styleId="1067" w:customStyle="1">
    <w:name w:val="正文文本 2 Char"/>
    <w:link w:val="767"/>
    <w:uiPriority w:val="0"/>
    <w:qFormat/>
    <w:rPr>
      <w:rFonts w:ascii="楷体_GB2312" w:eastAsia="楷体_GB2312"/>
      <w:sz w:val="28"/>
      <w:szCs w:val="28"/>
    </w:rPr>
  </w:style>
  <w:style w:type="character" w:styleId="1068" w:customStyle="1">
    <w:name w:val="尾注文本 字符"/>
    <w:uiPriority w:val="0"/>
    <w:qFormat/>
    <w:rPr>
      <w:sz w:val="20"/>
    </w:rPr>
  </w:style>
  <w:style w:type="character" w:styleId="1069" w:customStyle="1">
    <w:name w:val="彩色列表 - 强调文字颜色 1 Char1"/>
    <w:link w:val="1070"/>
    <w:uiPriority w:val="0"/>
    <w:qFormat/>
    <w:rPr>
      <w:rFonts w:ascii="Calibri" w:hAnsi="Calibri"/>
      <w:sz w:val="24"/>
      <w:szCs w:val="24"/>
      <w:lang w:eastAsia="en-US" w:bidi="en-US"/>
    </w:rPr>
  </w:style>
  <w:style w:type="paragraph" w:styleId="1070" w:customStyle="1">
    <w:name w:val="彩色列表 - 强调文字颜色 11"/>
    <w:basedOn w:val="722"/>
    <w:link w:val="1069"/>
    <w:uiPriority w:val="0"/>
    <w:qFormat/>
    <w:pPr>
      <w:contextualSpacing/>
      <w:ind w:left="720"/>
      <w:jc w:val="left"/>
      <w:widowControl/>
    </w:pPr>
    <w:rPr>
      <w:rFonts w:ascii="Calibri" w:hAnsi="Calibri"/>
      <w:sz w:val="24"/>
      <w:lang w:eastAsia="en-US" w:bidi="en-US"/>
    </w:rPr>
  </w:style>
  <w:style w:type="character" w:styleId="1071" w:customStyle="1">
    <w:name w:val="书籍标题1"/>
    <w:uiPriority w:val="0"/>
    <w:qFormat/>
    <w:rPr>
      <w:b/>
      <w:i/>
      <w:sz w:val="21"/>
    </w:rPr>
  </w:style>
  <w:style w:type="character" w:styleId="1072" w:customStyle="1">
    <w:name w:val="表头 Char"/>
    <w:link w:val="1073"/>
    <w:uiPriority w:val="0"/>
    <w:qFormat/>
    <w:rPr>
      <w:rFonts w:eastAsia="黑体"/>
      <w:spacing w:val="-10"/>
    </w:rPr>
  </w:style>
  <w:style w:type="paragraph" w:styleId="1073" w:customStyle="1">
    <w:name w:val="表头"/>
    <w:basedOn w:val="722"/>
    <w:link w:val="1072"/>
    <w:uiPriority w:val="0"/>
    <w:qFormat/>
    <w:pPr>
      <w:jc w:val="center"/>
      <w:spacing w:line="320" w:lineRule="atLeast"/>
    </w:pPr>
    <w:rPr>
      <w:rFonts w:eastAsia="黑体"/>
      <w:spacing w:val="-10"/>
      <w:sz w:val="20"/>
      <w:szCs w:val="20"/>
    </w:rPr>
  </w:style>
  <w:style w:type="character" w:styleId="1074" w:customStyle="1">
    <w:name w:val="文档结构图 字符"/>
    <w:uiPriority w:val="0"/>
    <w:semiHidden/>
    <w:qFormat/>
    <w:rPr>
      <w:sz w:val="20"/>
    </w:rPr>
  </w:style>
  <w:style w:type="character" w:styleId="1075" w:customStyle="1">
    <w:name w:val="12black1"/>
    <w:uiPriority w:val="0"/>
    <w:qFormat/>
    <w:rPr>
      <w:color w:val="000000"/>
      <w:sz w:val="24"/>
      <w:szCs w:val="24"/>
      <w:u w:val="none"/>
    </w:rPr>
  </w:style>
  <w:style w:type="character" w:styleId="1076" w:customStyle="1">
    <w:name w:val="标题 9 字符"/>
    <w:uiPriority w:val="0"/>
    <w:qFormat/>
    <w:rPr>
      <w:sz w:val="20"/>
    </w:rPr>
  </w:style>
  <w:style w:type="character" w:styleId="1077" w:customStyle="1">
    <w:name w:val="普通正文 Char"/>
    <w:link w:val="1078"/>
    <w:uiPriority w:val="0"/>
    <w:qFormat/>
    <w:rPr>
      <w:rFonts w:ascii="Arial" w:hAnsi="Arial"/>
      <w:sz w:val="24"/>
      <w:szCs w:val="24"/>
    </w:rPr>
  </w:style>
  <w:style w:type="paragraph" w:styleId="1078" w:customStyle="1">
    <w:name w:val="普通正文"/>
    <w:basedOn w:val="722"/>
    <w:link w:val="1077"/>
    <w:uiPriority w:val="0"/>
    <w:qFormat/>
    <w:pPr>
      <w:ind w:firstLine="480"/>
      <w:jc w:val="left"/>
      <w:spacing w:before="120" w:after="120" w:line="360" w:lineRule="auto"/>
    </w:pPr>
    <w:rPr>
      <w:rFonts w:ascii="Arial" w:hAnsi="Arial"/>
      <w:sz w:val="24"/>
    </w:rPr>
  </w:style>
  <w:style w:type="character" w:styleId="1079" w:customStyle="1">
    <w:name w:val="fix161 Char"/>
    <w:link w:val="1080"/>
    <w:uiPriority w:val="0"/>
    <w:qFormat/>
    <w:rPr>
      <w:rFonts w:ascii="宋体" w:hAnsi="宋体"/>
      <w:sz w:val="24"/>
      <w:szCs w:val="24"/>
    </w:rPr>
  </w:style>
  <w:style w:type="paragraph" w:styleId="1080" w:customStyle="1">
    <w:name w:val="fix161"/>
    <w:basedOn w:val="722"/>
    <w:link w:val="1079"/>
    <w:uiPriority w:val="0"/>
    <w:qFormat/>
    <w:pPr>
      <w:jc w:val="left"/>
      <w:spacing w:before="100" w:beforeAutospacing="1" w:after="100" w:afterAutospacing="1"/>
      <w:widowControl/>
    </w:pPr>
    <w:rPr>
      <w:rFonts w:ascii="宋体" w:hAnsi="宋体"/>
      <w:sz w:val="24"/>
    </w:rPr>
  </w:style>
  <w:style w:type="character" w:styleId="1081" w:customStyle="1">
    <w:name w:val="Char Char17"/>
    <w:uiPriority w:val="0"/>
    <w:qFormat/>
    <w:rPr>
      <w:rFonts w:eastAsia="宋体"/>
      <w:sz w:val="18"/>
      <w:szCs w:val="18"/>
      <w:lang w:bidi="ar-SA"/>
    </w:rPr>
  </w:style>
  <w:style w:type="character" w:styleId="1082" w:customStyle="1">
    <w:name w:val="日期 Char"/>
    <w:link w:val="751"/>
    <w:uiPriority w:val="99"/>
    <w:qFormat/>
    <w:rPr>
      <w:sz w:val="24"/>
      <w:szCs w:val="24"/>
    </w:rPr>
  </w:style>
  <w:style w:type="character" w:styleId="1083" w:customStyle="1">
    <w:name w:val="DeltaView Insertion"/>
    <w:uiPriority w:val="0"/>
    <w:qFormat/>
    <w:rPr>
      <w:color w:val="0000ff"/>
      <w:spacing w:val="0"/>
      <w:u w:val="single"/>
    </w:rPr>
  </w:style>
  <w:style w:type="character" w:styleId="1084" w:customStyle="1">
    <w:name w:val="apple-converted-space"/>
    <w:basedOn w:val="732"/>
    <w:uiPriority w:val="0"/>
    <w:qFormat/>
  </w:style>
  <w:style w:type="character" w:styleId="1085" w:customStyle="1">
    <w:name w:val="正文1 Char"/>
    <w:uiPriority w:val="0"/>
    <w:qFormat/>
    <w:rPr>
      <w:rFonts w:ascii="宋体" w:hAnsi="宋体" w:eastAsia="仿宋_GB2312"/>
      <w:sz w:val="24"/>
      <w:szCs w:val="24"/>
    </w:rPr>
  </w:style>
  <w:style w:type="character" w:styleId="1086" w:customStyle="1">
    <w:name w:val="正文文本 3 Char"/>
    <w:link w:val="742"/>
    <w:uiPriority w:val="0"/>
    <w:qFormat/>
    <w:rPr>
      <w:rFonts w:ascii="仿宋_GB2312" w:hAnsi="Arial" w:eastAsia="仿宋_GB2312"/>
      <w:sz w:val="32"/>
      <w:szCs w:val="32"/>
    </w:rPr>
  </w:style>
  <w:style w:type="character" w:styleId="1087" w:customStyle="1">
    <w:name w:val="一级条标题 Char"/>
    <w:link w:val="823"/>
    <w:uiPriority w:val="0"/>
    <w:qFormat/>
    <w:rPr>
      <w:rFonts w:ascii="黑体" w:hAnsi="宋体" w:eastAsia="黑体"/>
    </w:rPr>
  </w:style>
  <w:style w:type="character" w:styleId="1088" w:customStyle="1">
    <w:name w:val="Char Char33"/>
    <w:uiPriority w:val="0"/>
    <w:qFormat/>
    <w:rPr>
      <w:rFonts w:eastAsia="方正仿宋_GBK"/>
      <w:b/>
      <w:sz w:val="44"/>
      <w:lang w:val="en-US" w:eastAsia="zh-CN" w:bidi="ar-SA"/>
    </w:rPr>
  </w:style>
  <w:style w:type="character" w:styleId="1089" w:customStyle="1">
    <w:name w:val="正文首行缩进 2 Char"/>
    <w:link w:val="773"/>
    <w:uiPriority w:val="99"/>
    <w:qFormat/>
    <w:rPr>
      <w:rFonts w:ascii="宋体" w:hAnsi="宋体"/>
      <w:sz w:val="21"/>
      <w:szCs w:val="24"/>
      <w:lang w:val="en-US" w:eastAsia="zh-CN"/>
    </w:rPr>
  </w:style>
  <w:style w:type="character" w:styleId="1090" w:customStyle="1">
    <w:name w:val="批注框文本 字符"/>
    <w:uiPriority w:val="0"/>
    <w:semiHidden/>
    <w:qFormat/>
    <w:rPr>
      <w:sz w:val="20"/>
    </w:rPr>
  </w:style>
  <w:style w:type="character" w:styleId="1091" w:customStyle="1">
    <w:name w:val="HTML 预设格式 字符"/>
    <w:uiPriority w:val="0"/>
    <w:qFormat/>
    <w:rPr>
      <w:sz w:val="20"/>
    </w:rPr>
  </w:style>
  <w:style w:type="character" w:styleId="1092" w:customStyle="1">
    <w:name w:val="美标题3 Char Char"/>
    <w:link w:val="1093"/>
    <w:uiPriority w:val="0"/>
    <w:qFormat/>
    <w:rPr>
      <w:rFonts w:ascii="宋体" w:hAnsi="宋体"/>
      <w:b/>
    </w:rPr>
  </w:style>
  <w:style w:type="paragraph" w:styleId="1093" w:customStyle="1">
    <w:name w:val="美标题3"/>
    <w:basedOn w:val="722"/>
    <w:link w:val="1092"/>
    <w:uiPriority w:val="0"/>
    <w:qFormat/>
    <w:pPr>
      <w:spacing w:line="360" w:lineRule="auto"/>
    </w:pPr>
    <w:rPr>
      <w:rFonts w:ascii="宋体" w:hAnsi="宋体"/>
      <w:b/>
      <w:sz w:val="20"/>
      <w:szCs w:val="20"/>
    </w:rPr>
  </w:style>
  <w:style w:type="character" w:styleId="1094" w:customStyle="1">
    <w:name w:val="font11"/>
    <w:uiPriority w:val="0"/>
    <w:qFormat/>
    <w:rPr>
      <w:rFonts w:ascii="Times New Roman" w:hAnsi="Times New Roman" w:cs="Times New Roman"/>
      <w:color w:val="000000"/>
      <w:sz w:val="24"/>
      <w:szCs w:val="24"/>
      <w:u w:val="none"/>
    </w:rPr>
  </w:style>
  <w:style w:type="character" w:styleId="1095" w:customStyle="1">
    <w:name w:val="列表 3 Char"/>
    <w:link w:val="734"/>
    <w:uiPriority w:val="0"/>
    <w:qFormat/>
    <w:rPr>
      <w:bCs/>
      <w:sz w:val="24"/>
      <w:szCs w:val="32"/>
    </w:rPr>
  </w:style>
  <w:style w:type="character" w:styleId="1096" w:customStyle="1">
    <w:name w:val="不明显强调1"/>
    <w:uiPriority w:val="0"/>
    <w:qFormat/>
    <w:rPr>
      <w:i/>
      <w:color w:val="auto"/>
      <w:sz w:val="21"/>
    </w:rPr>
  </w:style>
  <w:style w:type="character" w:styleId="1097" w:customStyle="1">
    <w:name w:val="不明显参考1"/>
    <w:uiPriority w:val="0"/>
    <w:qFormat/>
    <w:rPr>
      <w:smallCaps/>
      <w:color w:val="c0504d"/>
      <w:u w:val="single"/>
    </w:rPr>
  </w:style>
  <w:style w:type="character" w:styleId="1098" w:customStyle="1">
    <w:name w:val="标题 8 字符"/>
    <w:uiPriority w:val="0"/>
    <w:qFormat/>
    <w:rPr>
      <w:sz w:val="20"/>
    </w:rPr>
  </w:style>
  <w:style w:type="character" w:styleId="1099" w:customStyle="1">
    <w:name w:val="缺省文本 Char"/>
    <w:link w:val="1100"/>
    <w:uiPriority w:val="0"/>
    <w:qFormat/>
    <w:rPr>
      <w:rFonts w:ascii="Arial" w:hAnsi="Arial"/>
      <w:sz w:val="24"/>
      <w:szCs w:val="21"/>
    </w:rPr>
  </w:style>
  <w:style w:type="paragraph" w:styleId="1100" w:customStyle="1">
    <w:name w:val="缺省文本"/>
    <w:basedOn w:val="722"/>
    <w:link w:val="1099"/>
    <w:uiPriority w:val="0"/>
    <w:qFormat/>
    <w:pPr>
      <w:jc w:val="left"/>
      <w:spacing w:line="360" w:lineRule="auto"/>
    </w:pPr>
    <w:rPr>
      <w:rFonts w:ascii="Arial" w:hAnsi="Arial"/>
      <w:sz w:val="24"/>
      <w:szCs w:val="21"/>
    </w:rPr>
  </w:style>
  <w:style w:type="character" w:styleId="1101" w:customStyle="1">
    <w:name w:val="正文文本首行缩进 字符"/>
    <w:uiPriority w:val="0"/>
    <w:qFormat/>
    <w:rPr>
      <w:sz w:val="20"/>
    </w:rPr>
  </w:style>
  <w:style w:type="character" w:styleId="1102" w:customStyle="1">
    <w:name w:val="表蕊 Char1"/>
    <w:link w:val="1103"/>
    <w:uiPriority w:val="0"/>
    <w:qFormat/>
    <w:rPr>
      <w:rFonts w:eastAsia="楷体_GB2312"/>
      <w:spacing w:val="-10"/>
    </w:rPr>
  </w:style>
  <w:style w:type="paragraph" w:styleId="1103" w:customStyle="1">
    <w:name w:val="表蕊"/>
    <w:basedOn w:val="722"/>
    <w:link w:val="1102"/>
    <w:uiPriority w:val="0"/>
    <w:qFormat/>
    <w:pPr>
      <w:jc w:val="left"/>
      <w:spacing w:line="320" w:lineRule="atLeast"/>
    </w:pPr>
    <w:rPr>
      <w:rFonts w:eastAsia="楷体_GB2312"/>
      <w:spacing w:val="-10"/>
      <w:sz w:val="20"/>
      <w:szCs w:val="20"/>
    </w:rPr>
  </w:style>
  <w:style w:type="character" w:styleId="1104" w:customStyle="1">
    <w:name w:val="正文文本缩进 字符"/>
    <w:uiPriority w:val="0"/>
    <w:qFormat/>
    <w:rPr>
      <w:sz w:val="20"/>
    </w:rPr>
  </w:style>
  <w:style w:type="character" w:styleId="1105" w:customStyle="1">
    <w:name w:val="文档结构图 Char"/>
    <w:link w:val="740"/>
    <w:uiPriority w:val="99"/>
    <w:qFormat/>
    <w:rPr>
      <w:rFonts w:ascii="宋体"/>
      <w:sz w:val="18"/>
      <w:szCs w:val="18"/>
    </w:rPr>
  </w:style>
  <w:style w:type="character" w:styleId="1106" w:customStyle="1">
    <w:name w:val="批注文字 字符"/>
    <w:uiPriority w:val="0"/>
    <w:qFormat/>
    <w:rPr>
      <w:sz w:val="20"/>
    </w:rPr>
  </w:style>
  <w:style w:type="character" w:styleId="1107" w:customStyle="1">
    <w:name w:val="Table Heading Char"/>
    <w:link w:val="1108"/>
    <w:uiPriority w:val="0"/>
    <w:qFormat/>
    <w:rPr>
      <w:rFonts w:ascii="Arial" w:hAnsi="Arial" w:eastAsia="黑体"/>
      <w:sz w:val="18"/>
      <w:szCs w:val="22"/>
      <w:lang w:eastAsia="en-US"/>
    </w:rPr>
  </w:style>
  <w:style w:type="paragraph" w:styleId="1108" w:customStyle="1">
    <w:name w:val="Table Heading"/>
    <w:link w:val="110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09" w:customStyle="1">
    <w:name w:val="明显参考1"/>
    <w:uiPriority w:val="0"/>
    <w:qFormat/>
    <w:rPr>
      <w:b/>
      <w:bCs/>
      <w:smallCaps/>
      <w:color w:val="c0504d"/>
      <w:spacing w:val="5"/>
      <w:u w:val="single"/>
    </w:rPr>
  </w:style>
  <w:style w:type="character" w:styleId="1110" w:customStyle="1">
    <w:name w:val="Char Char30"/>
    <w:uiPriority w:val="0"/>
    <w:qFormat/>
    <w:rPr>
      <w:rFonts w:eastAsia="宋体"/>
      <w:b/>
      <w:bCs/>
      <w:sz w:val="32"/>
      <w:szCs w:val="32"/>
      <w:lang w:val="en-US" w:eastAsia="zh-CN" w:bidi="ar-SA"/>
    </w:rPr>
  </w:style>
  <w:style w:type="character" w:styleId="1111" w:customStyle="1">
    <w:name w:val="标题 6 字符"/>
    <w:uiPriority w:val="0"/>
    <w:qFormat/>
    <w:rPr>
      <w:b/>
      <w:sz w:val="20"/>
    </w:rPr>
  </w:style>
  <w:style w:type="character" w:styleId="1112" w:customStyle="1">
    <w:name w:val="正文文本缩进 Char"/>
    <w:link w:val="744"/>
    <w:uiPriority w:val="99"/>
    <w:qFormat/>
    <w:rPr>
      <w:sz w:val="21"/>
      <w:szCs w:val="24"/>
    </w:rPr>
  </w:style>
  <w:style w:type="character" w:styleId="1113" w:customStyle="1">
    <w:name w:val="正文文本缩进 3 字符"/>
    <w:uiPriority w:val="0"/>
    <w:qFormat/>
    <w:rPr>
      <w:color w:val="ffff00"/>
      <w:sz w:val="20"/>
    </w:rPr>
  </w:style>
  <w:style w:type="character" w:styleId="1114" w:customStyle="1">
    <w:name w:val="Table Text Char1"/>
    <w:link w:val="1115"/>
    <w:uiPriority w:val="0"/>
    <w:qFormat/>
    <w:rPr>
      <w:rFonts w:ascii="Arial" w:hAnsi="Arial" w:eastAsia="Times New Roman"/>
      <w:sz w:val="18"/>
      <w:szCs w:val="18"/>
    </w:rPr>
  </w:style>
  <w:style w:type="paragraph" w:styleId="1115" w:customStyle="1">
    <w:name w:val="Table Text"/>
    <w:link w:val="1114"/>
    <w:uiPriority w:val="0"/>
    <w:qFormat/>
    <w:pPr>
      <w:spacing w:before="80" w:after="80"/>
    </w:pPr>
    <w:rPr>
      <w:rFonts w:hint="default" w:ascii="Arial" w:hAnsi="Arial" w:eastAsia="Times New Roman" w:cs="Times New Roman"/>
      <w:sz w:val="18"/>
      <w:szCs w:val="18"/>
      <w:lang w:val="en-US" w:eastAsia="zh-CN" w:bidi="ar-SA"/>
    </w:rPr>
  </w:style>
  <w:style w:type="character" w:styleId="1116" w:customStyle="1">
    <w:name w:val="首行缩进正文 Char"/>
    <w:link w:val="1117"/>
    <w:uiPriority w:val="0"/>
    <w:qFormat/>
    <w:rPr>
      <w:rFonts w:ascii="微软雅黑" w:hAnsi="微软雅黑" w:eastAsia="微软雅黑"/>
      <w:sz w:val="24"/>
      <w:szCs w:val="24"/>
    </w:rPr>
  </w:style>
  <w:style w:type="paragraph" w:styleId="1117" w:customStyle="1">
    <w:name w:val="首行缩进正文"/>
    <w:basedOn w:val="722"/>
    <w:link w:val="1116"/>
    <w:uiPriority w:val="0"/>
    <w:qFormat/>
    <w:pPr>
      <w:ind w:firstLine="420"/>
      <w:jc w:val="left"/>
      <w:spacing w:line="400" w:lineRule="exact"/>
      <w:widowControl/>
    </w:pPr>
    <w:rPr>
      <w:rFonts w:ascii="微软雅黑" w:hAnsi="微软雅黑" w:eastAsia="微软雅黑"/>
      <w:sz w:val="20"/>
    </w:rPr>
  </w:style>
  <w:style w:type="character" w:styleId="1118" w:customStyle="1">
    <w:name w:val="二级目录 Char"/>
    <w:link w:val="1119"/>
    <w:uiPriority w:val="0"/>
    <w:qFormat/>
    <w:rPr>
      <w:rFonts w:eastAsia="Times New Roman"/>
      <w:b/>
      <w:sz w:val="30"/>
      <w:szCs w:val="28"/>
    </w:rPr>
  </w:style>
  <w:style w:type="paragraph" w:styleId="1119" w:customStyle="1">
    <w:name w:val="二级目录"/>
    <w:next w:val="722"/>
    <w:link w:val="111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20" w:customStyle="1">
    <w:name w:val="HTML 地址 Char1"/>
    <w:uiPriority w:val="0"/>
    <w:qFormat/>
    <w:rPr>
      <w:i/>
      <w:iCs/>
      <w:sz w:val="21"/>
      <w:szCs w:val="21"/>
    </w:rPr>
  </w:style>
  <w:style w:type="character" w:styleId="1121" w:customStyle="1">
    <w:name w:val="表格标题 Char"/>
    <w:link w:val="1122"/>
    <w:uiPriority w:val="0"/>
    <w:qFormat/>
    <w:rPr>
      <w:rFonts w:ascii="Arial Black" w:hAnsi="Arial Black" w:eastAsia="黑体"/>
      <w:sz w:val="24"/>
      <w:szCs w:val="24"/>
    </w:rPr>
  </w:style>
  <w:style w:type="paragraph" w:styleId="1122" w:customStyle="1">
    <w:name w:val="表格标题"/>
    <w:basedOn w:val="722"/>
    <w:link w:val="1121"/>
    <w:uiPriority w:val="0"/>
    <w:qFormat/>
    <w:pPr>
      <w:jc w:val="center"/>
      <w:spacing w:after="156" w:line="400" w:lineRule="exact"/>
    </w:pPr>
    <w:rPr>
      <w:rFonts w:ascii="Arial Black" w:hAnsi="Arial Black" w:eastAsia="黑体"/>
      <w:sz w:val="24"/>
    </w:rPr>
  </w:style>
  <w:style w:type="character" w:styleId="1123" w:customStyle="1">
    <w:name w:val="正文缩进 字符"/>
    <w:uiPriority w:val="0"/>
    <w:qFormat/>
    <w:rPr>
      <w:sz w:val="20"/>
    </w:rPr>
  </w:style>
  <w:style w:type="character" w:styleId="1124" w:customStyle="1">
    <w:name w:val="正文首行缩进 Char"/>
    <w:link w:val="772"/>
    <w:uiPriority w:val="0"/>
    <w:qFormat/>
    <w:rPr>
      <w:rFonts w:ascii="仿宋_GB2312" w:eastAsia="仿宋_GB2312"/>
      <w:sz w:val="30"/>
      <w:szCs w:val="30"/>
    </w:rPr>
  </w:style>
  <w:style w:type="character" w:styleId="1125" w:customStyle="1">
    <w:name w:val="font91"/>
    <w:uiPriority w:val="99"/>
    <w:qFormat/>
    <w:rPr>
      <w:rFonts w:ascii="仿宋_GB2312" w:eastAsia="仿宋_GB2312" w:cs="仿宋_GB2312"/>
      <w:color w:val="ff0000"/>
      <w:sz w:val="24"/>
      <w:szCs w:val="24"/>
      <w:u w:val="none"/>
    </w:rPr>
  </w:style>
  <w:style w:type="character" w:styleId="1126" w:customStyle="1">
    <w:name w:val="HTML 地址 Char"/>
    <w:link w:val="746"/>
    <w:uiPriority w:val="0"/>
    <w:qFormat/>
    <w:rPr>
      <w:rFonts w:ascii="宋体"/>
      <w:i/>
      <w:iCs/>
      <w:sz w:val="21"/>
      <w:szCs w:val="21"/>
    </w:rPr>
  </w:style>
  <w:style w:type="character" w:styleId="1127" w:customStyle="1">
    <w:name w:val="正文4 Char"/>
    <w:link w:val="1128"/>
    <w:uiPriority w:val="0"/>
    <w:qFormat/>
    <w:rPr>
      <w:rFonts w:eastAsia="楷体_GB2312"/>
      <w:spacing w:val="8"/>
      <w:sz w:val="28"/>
    </w:rPr>
  </w:style>
  <w:style w:type="paragraph" w:styleId="1128" w:customStyle="1">
    <w:name w:val="正文4"/>
    <w:basedOn w:val="722"/>
    <w:link w:val="1127"/>
    <w:uiPriority w:val="0"/>
    <w:qFormat/>
    <w:pPr>
      <w:ind w:firstLine="601"/>
      <w:spacing w:line="440" w:lineRule="exact"/>
    </w:pPr>
    <w:rPr>
      <w:rFonts w:eastAsia="楷体_GB2312"/>
      <w:spacing w:val="8"/>
      <w:sz w:val="28"/>
      <w:szCs w:val="20"/>
    </w:rPr>
  </w:style>
  <w:style w:type="character" w:styleId="1129" w:customStyle="1">
    <w:name w:val="Plain Text Char"/>
    <w:uiPriority w:val="99"/>
    <w:qFormat/>
    <w:rPr>
      <w:rFonts w:ascii="宋体" w:hAnsi="Courier New"/>
      <w:sz w:val="21"/>
    </w:rPr>
  </w:style>
  <w:style w:type="character" w:styleId="1130" w:customStyle="1">
    <w:name w:val="正文缩进 Char"/>
    <w:link w:val="736"/>
    <w:uiPriority w:val="99"/>
    <w:qFormat/>
    <w:rPr>
      <w:sz w:val="21"/>
      <w:szCs w:val="24"/>
    </w:rPr>
  </w:style>
  <w:style w:type="character" w:styleId="1131" w:customStyle="1">
    <w:name w:val="标题 1 字符"/>
    <w:uiPriority w:val="0"/>
    <w:qFormat/>
    <w:rPr>
      <w:b/>
      <w:sz w:val="20"/>
    </w:rPr>
  </w:style>
  <w:style w:type="character" w:styleId="1132" w:customStyle="1">
    <w:name w:val="正文（首行缩进2字符） Char"/>
    <w:link w:val="1133"/>
    <w:uiPriority w:val="0"/>
    <w:qFormat/>
    <w:rPr>
      <w:sz w:val="21"/>
      <w:szCs w:val="21"/>
    </w:rPr>
  </w:style>
  <w:style w:type="paragraph" w:styleId="1133" w:customStyle="1">
    <w:name w:val="正文（首行缩进2字符）"/>
    <w:basedOn w:val="722"/>
    <w:link w:val="1132"/>
    <w:uiPriority w:val="0"/>
    <w:qFormat/>
    <w:pPr>
      <w:ind w:firstLine="420"/>
      <w:spacing w:line="360" w:lineRule="auto"/>
    </w:pPr>
    <w:rPr>
      <w:sz w:val="20"/>
      <w:szCs w:val="21"/>
    </w:rPr>
  </w:style>
  <w:style w:type="character" w:styleId="1134" w:customStyle="1">
    <w:name w:val="HTML 预设格式 Char1"/>
    <w:uiPriority w:val="99"/>
    <w:semiHidden/>
    <w:qFormat/>
    <w:rPr>
      <w:rFonts w:ascii="Courier New" w:hAnsi="Courier New" w:eastAsia="仿宋_GB2312" w:cs="Courier New"/>
    </w:rPr>
  </w:style>
  <w:style w:type="character" w:styleId="1135" w:customStyle="1">
    <w:name w:val="三级条标题 Char"/>
    <w:link w:val="1136"/>
    <w:uiPriority w:val="0"/>
    <w:qFormat/>
    <w:rPr>
      <w:rFonts w:ascii="黑体" w:hAnsi="宋体" w:eastAsia="黑体"/>
    </w:rPr>
  </w:style>
  <w:style w:type="paragraph" w:styleId="1136" w:customStyle="1">
    <w:name w:val="三级条标题"/>
    <w:basedOn w:val="1051"/>
    <w:next w:val="825"/>
    <w:link w:val="1135"/>
    <w:uiPriority w:val="0"/>
    <w:qFormat/>
    <w:pPr>
      <w:outlineLvl w:val="4"/>
    </w:pPr>
  </w:style>
  <w:style w:type="character" w:styleId="1137" w:customStyle="1">
    <w:name w:val="font141"/>
    <w:uiPriority w:val="99"/>
    <w:qFormat/>
    <w:rPr>
      <w:rFonts w:ascii="Tahoma" w:hAnsi="Tahoma" w:cs="Tahoma"/>
      <w:color w:val="000000"/>
      <w:sz w:val="20"/>
      <w:szCs w:val="20"/>
      <w:u w:val="none"/>
    </w:rPr>
  </w:style>
  <w:style w:type="character" w:styleId="1138" w:customStyle="1">
    <w:name w:val="Para head"/>
    <w:basedOn w:val="732"/>
    <w:uiPriority w:val="0"/>
    <w:qFormat/>
  </w:style>
  <w:style w:type="character" w:styleId="1139" w:customStyle="1">
    <w:name w:val="font81"/>
    <w:uiPriority w:val="99"/>
    <w:qFormat/>
    <w:rPr>
      <w:rFonts w:ascii="仿宋_GB2312" w:eastAsia="仿宋_GB2312" w:cs="仿宋_GB2312"/>
      <w:b/>
      <w:color w:val="000000"/>
      <w:sz w:val="24"/>
      <w:szCs w:val="24"/>
      <w:u w:val="none"/>
    </w:rPr>
  </w:style>
  <w:style w:type="character" w:styleId="1140" w:customStyle="1">
    <w:name w:val="美标题一 Char Char"/>
    <w:link w:val="1141"/>
    <w:uiPriority w:val="0"/>
    <w:qFormat/>
    <w:rPr>
      <w:rFonts w:ascii="Calibri" w:hAnsi="Calibri"/>
      <w:b/>
      <w:sz w:val="36"/>
      <w:szCs w:val="24"/>
    </w:rPr>
  </w:style>
  <w:style w:type="paragraph" w:styleId="1141" w:customStyle="1">
    <w:name w:val="美标题一"/>
    <w:basedOn w:val="722"/>
    <w:link w:val="114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42" w:customStyle="1">
    <w:name w:val="标题2 Char Char"/>
    <w:link w:val="1143"/>
    <w:uiPriority w:val="0"/>
    <w:qFormat/>
    <w:rPr>
      <w:rFonts w:eastAsia="方正楷体_GBK"/>
      <w:sz w:val="32"/>
    </w:rPr>
  </w:style>
  <w:style w:type="paragraph" w:styleId="1143" w:customStyle="1">
    <w:name w:val="标题2"/>
    <w:basedOn w:val="722"/>
    <w:next w:val="722"/>
    <w:link w:val="1142"/>
    <w:uiPriority w:val="0"/>
    <w:qFormat/>
    <w:pPr>
      <w:jc w:val="center"/>
    </w:pPr>
    <w:rPr>
      <w:rFonts w:eastAsia="方正楷体_GBK"/>
      <w:sz w:val="32"/>
      <w:szCs w:val="20"/>
    </w:rPr>
  </w:style>
  <w:style w:type="character" w:styleId="1144" w:customStyle="1">
    <w:name w:val="正文文本 3 字符"/>
    <w:uiPriority w:val="0"/>
    <w:qFormat/>
    <w:rPr>
      <w:sz w:val="20"/>
    </w:rPr>
  </w:style>
  <w:style w:type="character" w:styleId="1145" w:customStyle="1">
    <w:name w:val="纯文本 Char1"/>
    <w:uiPriority w:val="0"/>
    <w:semiHidden/>
    <w:qFormat/>
    <w:rPr>
      <w:rFonts w:ascii="宋体" w:hAnsi="Courier New" w:cs="Courier New"/>
      <w:sz w:val="21"/>
      <w:szCs w:val="21"/>
    </w:rPr>
  </w:style>
  <w:style w:type="character" w:styleId="1146" w:customStyle="1">
    <w:name w:val="明显强调1"/>
    <w:uiPriority w:val="0"/>
    <w:qFormat/>
    <w:rPr>
      <w:i/>
      <w:color w:val="auto"/>
      <w:sz w:val="21"/>
    </w:rPr>
  </w:style>
  <w:style w:type="character" w:styleId="1147" w:customStyle="1">
    <w:name w:val="标题 7 字符"/>
    <w:uiPriority w:val="0"/>
    <w:qFormat/>
    <w:rPr>
      <w:b/>
      <w:sz w:val="20"/>
    </w:rPr>
  </w:style>
  <w:style w:type="character" w:styleId="1148" w:customStyle="1">
    <w:name w:val="HTML 预设格式 Char"/>
    <w:link w:val="768"/>
    <w:uiPriority w:val="99"/>
    <w:qFormat/>
    <w:rPr>
      <w:rFonts w:ascii="宋体" w:hAnsi="宋体"/>
      <w:sz w:val="24"/>
      <w:szCs w:val="24"/>
    </w:rPr>
  </w:style>
  <w:style w:type="character" w:styleId="1149" w:customStyle="1">
    <w:name w:val="Plain Text Char1"/>
    <w:uiPriority w:val="99"/>
    <w:semiHidden/>
    <w:qFormat/>
    <w:rPr>
      <w:rFonts w:ascii="宋体" w:hAnsi="Courier New" w:cs="Courier New"/>
      <w:sz w:val="21"/>
      <w:szCs w:val="21"/>
    </w:rPr>
  </w:style>
  <w:style w:type="character" w:styleId="1150" w:customStyle="1">
    <w:name w:val="正文文本缩进 Char1"/>
    <w:uiPriority w:val="0"/>
    <w:semiHidden/>
    <w:qFormat/>
    <w:rPr>
      <w:sz w:val="21"/>
      <w:szCs w:val="24"/>
    </w:rPr>
  </w:style>
  <w:style w:type="character" w:styleId="1151" w:customStyle="1">
    <w:name w:val="正文文本 (9)_"/>
    <w:link w:val="1152"/>
    <w:uiPriority w:val="0"/>
    <w:qFormat/>
    <w:rPr>
      <w:rFonts w:ascii="MingLiU" w:hAnsi="MingLiU" w:eastAsia="MingLiU"/>
      <w:spacing w:val="20"/>
      <w:sz w:val="16"/>
      <w:szCs w:val="16"/>
      <w:shd w:val="clear" w:color="auto" w:fill="ffffff"/>
    </w:rPr>
  </w:style>
  <w:style w:type="paragraph" w:styleId="1152" w:customStyle="1">
    <w:name w:val="正文文本 (9)3"/>
    <w:basedOn w:val="722"/>
    <w:link w:val="115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53" w:customStyle="1">
    <w:name w:val="正文文本 Char"/>
    <w:uiPriority w:val="0"/>
    <w:qFormat/>
    <w:rPr>
      <w:rFonts w:ascii="楷体_GB2312" w:hAnsi="Arial" w:eastAsia="楷体_GB2312"/>
      <w:sz w:val="28"/>
      <w:szCs w:val="28"/>
      <w:lang w:bidi="ar-SA"/>
    </w:rPr>
  </w:style>
  <w:style w:type="character" w:styleId="1154" w:customStyle="1">
    <w:name w:val="wwwww Char"/>
    <w:link w:val="1155"/>
    <w:uiPriority w:val="0"/>
    <w:qFormat/>
    <w:rPr>
      <w:rFonts w:ascii="宋体" w:hAnsi="宋体"/>
      <w:sz w:val="24"/>
      <w:szCs w:val="21"/>
    </w:rPr>
  </w:style>
  <w:style w:type="paragraph" w:styleId="1155" w:customStyle="1">
    <w:name w:val="wwwww"/>
    <w:basedOn w:val="722"/>
    <w:link w:val="1154"/>
    <w:uiPriority w:val="0"/>
    <w:qFormat/>
    <w:pPr>
      <w:spacing w:line="400" w:lineRule="exact"/>
      <w:widowControl/>
    </w:pPr>
    <w:rPr>
      <w:rFonts w:ascii="宋体" w:hAnsi="宋体"/>
      <w:sz w:val="24"/>
      <w:szCs w:val="21"/>
    </w:rPr>
  </w:style>
  <w:style w:type="character" w:styleId="1156" w:customStyle="1">
    <w:name w:val="Char Char7"/>
    <w:uiPriority w:val="0"/>
    <w:qFormat/>
    <w:rPr>
      <w:rFonts w:ascii="Arial" w:hAnsi="Arial" w:eastAsia="幼圆"/>
      <w:b/>
      <w:bCs/>
      <w:sz w:val="44"/>
      <w:szCs w:val="44"/>
      <w:lang w:val="en-US" w:eastAsia="zh-CN" w:bidi="ar-SA"/>
    </w:rPr>
  </w:style>
  <w:style w:type="character" w:styleId="1157" w:customStyle="1">
    <w:name w:val="章标题 Char"/>
    <w:link w:val="824"/>
    <w:uiPriority w:val="0"/>
    <w:qFormat/>
    <w:rPr>
      <w:rFonts w:ascii="黑体" w:eastAsia="黑体"/>
      <w:sz w:val="21"/>
      <w:szCs w:val="22"/>
    </w:rPr>
  </w:style>
  <w:style w:type="character" w:styleId="1158" w:customStyle="1">
    <w:name w:val="二级条标题 + 宋体 Char"/>
    <w:link w:val="1159"/>
    <w:uiPriority w:val="0"/>
    <w:qFormat/>
    <w:rPr>
      <w:rFonts w:ascii="宋体" w:hAnsi="宋体" w:eastAsia="黑体"/>
    </w:rPr>
  </w:style>
  <w:style w:type="paragraph" w:styleId="1159" w:customStyle="1">
    <w:name w:val="二级条标题 + 宋体"/>
    <w:basedOn w:val="1051"/>
    <w:link w:val="1158"/>
    <w:uiPriority w:val="0"/>
    <w:qFormat/>
    <w:pPr>
      <w:ind w:left="0" w:firstLine="0"/>
      <w:tabs>
        <w:tab w:val="clear" w:pos="907" w:leader="none"/>
      </w:tabs>
    </w:pPr>
    <w:rPr>
      <w:rFonts w:ascii="宋体"/>
    </w:rPr>
  </w:style>
  <w:style w:type="character" w:styleId="1160" w:customStyle="1">
    <w:name w:val="方案文档 Char Char"/>
    <w:link w:val="1161"/>
    <w:uiPriority w:val="0"/>
    <w:qFormat/>
    <w:rPr>
      <w:rFonts w:ascii="宋体" w:hAnsi="宋体"/>
      <w:b/>
    </w:rPr>
  </w:style>
  <w:style w:type="paragraph" w:styleId="1161" w:customStyle="1">
    <w:name w:val="方案文档"/>
    <w:basedOn w:val="722"/>
    <w:link w:val="1160"/>
    <w:uiPriority w:val="0"/>
    <w:qFormat/>
    <w:pPr>
      <w:ind w:left="420"/>
      <w:spacing w:line="360" w:lineRule="auto"/>
      <w:tabs>
        <w:tab w:val="left" w:pos="420" w:leader="none"/>
      </w:tabs>
    </w:pPr>
    <w:rPr>
      <w:rFonts w:ascii="宋体" w:hAnsi="宋体"/>
      <w:b/>
      <w:sz w:val="20"/>
      <w:szCs w:val="20"/>
    </w:rPr>
  </w:style>
  <w:style w:type="character" w:styleId="1162" w:customStyle="1">
    <w:name w:val="HTML 地址 字符"/>
    <w:uiPriority w:val="0"/>
    <w:qFormat/>
    <w:rPr>
      <w:i/>
      <w:sz w:val="20"/>
    </w:rPr>
  </w:style>
  <w:style w:type="character" w:styleId="1163" w:customStyle="1">
    <w:name w:val="font01"/>
    <w:uiPriority w:val="99"/>
    <w:qFormat/>
    <w:rPr>
      <w:rFonts w:ascii="仿宋_GB2312" w:eastAsia="仿宋_GB2312" w:cs="仿宋_GB2312"/>
      <w:color w:val="000000"/>
      <w:sz w:val="24"/>
      <w:szCs w:val="24"/>
      <w:u w:val="none"/>
    </w:rPr>
  </w:style>
  <w:style w:type="character" w:styleId="1164" w:customStyle="1">
    <w:name w:val="表格 Char Char"/>
    <w:link w:val="1165"/>
    <w:uiPriority w:val="0"/>
    <w:qFormat/>
    <w:rPr>
      <w:rFonts w:ascii="宋体" w:hAnsi="宋体"/>
    </w:rPr>
  </w:style>
  <w:style w:type="paragraph" w:styleId="1165" w:customStyle="1">
    <w:name w:val="表格"/>
    <w:basedOn w:val="722"/>
    <w:link w:val="1164"/>
    <w:uiPriority w:val="0"/>
    <w:qFormat/>
    <w:pPr>
      <w:ind w:firstLine="42"/>
    </w:pPr>
    <w:rPr>
      <w:rFonts w:ascii="宋体" w:hAnsi="宋体"/>
      <w:sz w:val="20"/>
      <w:szCs w:val="20"/>
    </w:rPr>
  </w:style>
  <w:style w:type="character" w:styleId="1166" w:customStyle="1">
    <w:name w:val="Char Char31"/>
    <w:uiPriority w:val="0"/>
    <w:qFormat/>
    <w:rPr>
      <w:rFonts w:ascii="Arial" w:hAnsi="Arial" w:eastAsia="幼圆"/>
      <w:b/>
      <w:bCs/>
      <w:sz w:val="44"/>
      <w:szCs w:val="44"/>
      <w:lang w:val="en-US" w:eastAsia="zh-CN" w:bidi="ar-SA"/>
    </w:rPr>
  </w:style>
  <w:style w:type="character" w:styleId="1167" w:customStyle="1">
    <w:name w:val="页眉 字符"/>
    <w:uiPriority w:val="0"/>
    <w:qFormat/>
    <w:rPr>
      <w:sz w:val="20"/>
    </w:rPr>
  </w:style>
  <w:style w:type="character" w:styleId="1168" w:customStyle="1">
    <w:name w:val="正文文本 (10)_"/>
    <w:link w:val="1169"/>
    <w:uiPriority w:val="0"/>
    <w:qFormat/>
    <w:rPr>
      <w:rFonts w:ascii="MingLiU" w:hAnsi="MingLiU" w:eastAsia="MingLiU"/>
      <w:spacing w:val="40"/>
      <w:sz w:val="19"/>
      <w:szCs w:val="19"/>
      <w:shd w:val="clear" w:color="auto" w:fill="ffffff"/>
    </w:rPr>
  </w:style>
  <w:style w:type="paragraph" w:styleId="1169" w:customStyle="1">
    <w:name w:val="正文文本 (10)6"/>
    <w:basedOn w:val="722"/>
    <w:link w:val="1168"/>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70" w:customStyle="1">
    <w:name w:val="列表 3 字符"/>
    <w:uiPriority w:val="0"/>
    <w:qFormat/>
    <w:rPr>
      <w:sz w:val="20"/>
    </w:rPr>
  </w:style>
  <w:style w:type="character" w:styleId="1171" w:customStyle="1">
    <w:name w:val="美标题2 Char Char"/>
    <w:link w:val="1172"/>
    <w:uiPriority w:val="0"/>
    <w:qFormat/>
    <w:rPr>
      <w:rFonts w:ascii="宋体" w:hAnsi="宋体"/>
      <w:b/>
      <w:sz w:val="28"/>
    </w:rPr>
  </w:style>
  <w:style w:type="paragraph" w:styleId="1172" w:customStyle="1">
    <w:name w:val="美标题2"/>
    <w:basedOn w:val="722"/>
    <w:link w:val="1171"/>
    <w:uiPriority w:val="0"/>
    <w:qFormat/>
    <w:rPr>
      <w:rFonts w:ascii="宋体" w:hAnsi="宋体"/>
      <w:b/>
      <w:sz w:val="28"/>
      <w:szCs w:val="20"/>
    </w:rPr>
  </w:style>
  <w:style w:type="character" w:styleId="1173" w:customStyle="1">
    <w:name w:val="标题 4 字符"/>
    <w:uiPriority w:val="0"/>
    <w:qFormat/>
    <w:rPr>
      <w:b/>
      <w:sz w:val="20"/>
    </w:rPr>
  </w:style>
  <w:style w:type="character" w:styleId="1174" w:customStyle="1">
    <w:name w:val="fontstyle01"/>
    <w:uiPriority w:val="0"/>
    <w:qFormat/>
    <w:rPr>
      <w:rFonts w:hint="eastAsia" w:ascii="宋体" w:hAnsi="宋体" w:eastAsia="宋体"/>
      <w:color w:val="000000"/>
      <w:sz w:val="24"/>
      <w:szCs w:val="24"/>
    </w:rPr>
  </w:style>
  <w:style w:type="character" w:styleId="1175" w:customStyle="1">
    <w:name w:val="正文文本 2 字符"/>
    <w:uiPriority w:val="0"/>
    <w:qFormat/>
    <w:rPr>
      <w:sz w:val="20"/>
    </w:rPr>
  </w:style>
  <w:style w:type="character" w:styleId="1176" w:customStyle="1">
    <w:name w:val="Char Char29"/>
    <w:uiPriority w:val="0"/>
    <w:qFormat/>
    <w:rPr>
      <w:rFonts w:ascii="Arial" w:hAnsi="Arial" w:eastAsia="黑体"/>
      <w:b/>
      <w:bCs/>
      <w:sz w:val="28"/>
      <w:szCs w:val="28"/>
      <w:lang w:val="en-US" w:eastAsia="zh-CN" w:bidi="ar-SA"/>
    </w:rPr>
  </w:style>
  <w:style w:type="character" w:styleId="1177" w:customStyle="1">
    <w:name w:val="正文文本缩进 2 Char1"/>
    <w:basedOn w:val="732"/>
    <w:uiPriority w:val="99"/>
    <w:semiHidden/>
    <w:qFormat/>
    <w:rPr>
      <w:sz w:val="21"/>
      <w:szCs w:val="24"/>
    </w:rPr>
  </w:style>
  <w:style w:type="character" w:styleId="1178" w:customStyle="1">
    <w:name w:val="正文文本 Char1"/>
    <w:basedOn w:val="732"/>
    <w:link w:val="743"/>
    <w:uiPriority w:val="0"/>
    <w:qFormat/>
    <w:rPr>
      <w:sz w:val="21"/>
      <w:szCs w:val="24"/>
    </w:rPr>
  </w:style>
  <w:style w:type="character" w:styleId="1179" w:customStyle="1">
    <w:name w:val="正文首行缩进 Char1"/>
    <w:basedOn w:val="1178"/>
    <w:uiPriority w:val="99"/>
    <w:semiHidden/>
    <w:qFormat/>
    <w:rPr>
      <w:sz w:val="21"/>
      <w:szCs w:val="24"/>
    </w:rPr>
  </w:style>
  <w:style w:type="character" w:styleId="1180" w:customStyle="1">
    <w:name w:val="正文文本 2 Char1"/>
    <w:basedOn w:val="732"/>
    <w:uiPriority w:val="99"/>
    <w:semiHidden/>
    <w:qFormat/>
    <w:rPr>
      <w:sz w:val="21"/>
      <w:szCs w:val="24"/>
    </w:rPr>
  </w:style>
  <w:style w:type="character" w:styleId="1181" w:customStyle="1">
    <w:name w:val="正文文本缩进 Char2"/>
    <w:basedOn w:val="732"/>
    <w:uiPriority w:val="99"/>
    <w:semiHidden/>
    <w:qFormat/>
    <w:rPr>
      <w:sz w:val="21"/>
      <w:szCs w:val="24"/>
    </w:rPr>
  </w:style>
  <w:style w:type="character" w:styleId="1182" w:customStyle="1">
    <w:name w:val="日期 Char1"/>
    <w:basedOn w:val="732"/>
    <w:uiPriority w:val="99"/>
    <w:semiHidden/>
    <w:qFormat/>
    <w:rPr>
      <w:sz w:val="21"/>
      <w:szCs w:val="24"/>
    </w:rPr>
  </w:style>
  <w:style w:type="character" w:styleId="1183" w:customStyle="1">
    <w:name w:val="正文首行缩进 2 Char1"/>
    <w:basedOn w:val="1181"/>
    <w:uiPriority w:val="99"/>
    <w:semiHidden/>
    <w:qFormat/>
    <w:rPr>
      <w:sz w:val="21"/>
      <w:szCs w:val="24"/>
    </w:rPr>
  </w:style>
  <w:style w:type="character" w:styleId="1184" w:customStyle="1">
    <w:name w:val="文档结构图 Char1"/>
    <w:basedOn w:val="732"/>
    <w:uiPriority w:val="99"/>
    <w:semiHidden/>
    <w:qFormat/>
    <w:rPr>
      <w:rFonts w:ascii="宋体"/>
      <w:sz w:val="18"/>
      <w:szCs w:val="18"/>
    </w:rPr>
  </w:style>
  <w:style w:type="character" w:styleId="1185" w:customStyle="1">
    <w:name w:val="正文文本 3 Char1"/>
    <w:basedOn w:val="732"/>
    <w:uiPriority w:val="99"/>
    <w:semiHidden/>
    <w:qFormat/>
    <w:rPr>
      <w:sz w:val="16"/>
      <w:szCs w:val="16"/>
    </w:rPr>
  </w:style>
  <w:style w:type="character" w:styleId="1186" w:customStyle="1">
    <w:name w:val="HTML 地址 Char2"/>
    <w:basedOn w:val="732"/>
    <w:uiPriority w:val="99"/>
    <w:semiHidden/>
    <w:qFormat/>
    <w:rPr>
      <w:i/>
      <w:iCs/>
      <w:sz w:val="21"/>
      <w:szCs w:val="24"/>
    </w:rPr>
  </w:style>
  <w:style w:type="character" w:styleId="1187" w:customStyle="1">
    <w:name w:val="正文文本缩进 3 Char1"/>
    <w:basedOn w:val="732"/>
    <w:uiPriority w:val="99"/>
    <w:semiHidden/>
    <w:qFormat/>
    <w:rPr>
      <w:sz w:val="16"/>
      <w:szCs w:val="16"/>
    </w:rPr>
  </w:style>
  <w:style w:type="character" w:styleId="1188" w:customStyle="1">
    <w:name w:val="HTML 预设格式 Char2"/>
    <w:basedOn w:val="732"/>
    <w:uiPriority w:val="99"/>
    <w:semiHidden/>
    <w:qFormat/>
    <w:rPr>
      <w:rFonts w:ascii="Courier New" w:hAnsi="Courier New" w:cs="Courier New"/>
    </w:rPr>
  </w:style>
  <w:style w:type="paragraph" w:styleId="1189" w:customStyle="1">
    <w:name w:val="正文2"/>
    <w:next w:val="11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91" w:customStyle="1">
    <w:name w:val="_Style 10"/>
    <w:basedOn w:val="722"/>
    <w:uiPriority w:val="0"/>
    <w:qFormat/>
    <w:rPr>
      <w:rFonts w:ascii="Tahoma" w:hAnsi="Tahoma"/>
      <w:sz w:val="24"/>
      <w:szCs w:val="20"/>
    </w:rPr>
  </w:style>
  <w:style w:type="paragraph" w:styleId="1192" w:customStyle="1">
    <w:name w:val="正文缩进编号"/>
    <w:basedOn w:val="722"/>
    <w:uiPriority w:val="0"/>
    <w:qFormat/>
    <w:pPr>
      <w:ind w:left="840"/>
      <w:spacing w:line="360" w:lineRule="auto"/>
    </w:pPr>
    <w:rPr>
      <w:rFonts w:ascii="Calibri" w:hAnsi="Calibri"/>
      <w:sz w:val="24"/>
      <w:szCs w:val="21"/>
    </w:rPr>
  </w:style>
  <w:style w:type="paragraph" w:styleId="1193" w:customStyle="1">
    <w:name w:val="Char1"/>
    <w:basedOn w:val="722"/>
    <w:uiPriority w:val="0"/>
    <w:qFormat/>
    <w:pPr>
      <w:ind w:left="432" w:hanging="432"/>
      <w:spacing w:before="156" w:after="156"/>
      <w:tabs>
        <w:tab w:val="left" w:pos="432" w:leader="none"/>
      </w:tabs>
    </w:pPr>
  </w:style>
  <w:style w:type="paragraph" w:styleId="1194" w:customStyle="1">
    <w:name w:val="jx标题1"/>
    <w:basedOn w:val="723"/>
    <w:uiPriority w:val="0"/>
    <w:qFormat/>
    <w:pPr>
      <w:spacing w:line="360" w:lineRule="auto"/>
      <w:tabs>
        <w:tab w:val="left" w:pos="425" w:leader="none"/>
      </w:tabs>
    </w:pPr>
    <w:rPr>
      <w:rFonts w:ascii="Calibri" w:hAnsi="Calibri" w:eastAsia="黑体"/>
      <w:bCs/>
      <w:szCs w:val="44"/>
    </w:rPr>
  </w:style>
  <w:style w:type="paragraph" w:styleId="1195" w:customStyle="1">
    <w:name w:val="GP（表格）"/>
    <w:basedOn w:val="722"/>
    <w:uiPriority w:val="0"/>
    <w:qFormat/>
    <w:rPr>
      <w:rFonts w:ascii="Arial" w:hAnsi="Arial"/>
      <w:sz w:val="18"/>
    </w:rPr>
  </w:style>
  <w:style w:type="paragraph" w:styleId="1196" w:customStyle="1">
    <w:name w:val="列出段落1"/>
    <w:basedOn w:val="722"/>
    <w:uiPriority w:val="0"/>
    <w:qFormat/>
    <w:pPr>
      <w:ind w:left="480"/>
      <w:jc w:val="left"/>
    </w:pPr>
    <w:rPr>
      <w:rFonts w:ascii="Calibri" w:hAnsi="Calibri" w:eastAsia="PMingLiU"/>
      <w:sz w:val="24"/>
      <w:szCs w:val="20"/>
      <w:lang w:val="zh-CN" w:eastAsia="zh-TW"/>
    </w:rPr>
  </w:style>
  <w:style w:type="paragraph" w:styleId="1197" w:customStyle="1">
    <w:name w:val="Default Text"/>
    <w:basedOn w:val="722"/>
    <w:uiPriority w:val="0"/>
    <w:qFormat/>
    <w:pPr>
      <w:jc w:val="left"/>
      <w:widowControl/>
    </w:pPr>
    <w:rPr>
      <w:rFonts w:ascii="Calibri" w:hAnsi="Calibri"/>
      <w:sz w:val="20"/>
      <w:szCs w:val="20"/>
      <w:lang w:eastAsia="en-US"/>
    </w:rPr>
  </w:style>
  <w:style w:type="paragraph" w:styleId="1198"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彩色列表 - 着色 11"/>
    <w:basedOn w:val="722"/>
    <w:uiPriority w:val="99"/>
    <w:qFormat/>
    <w:pPr>
      <w:ind w:firstLine="420"/>
      <w:spacing w:line="274" w:lineRule="auto"/>
    </w:pPr>
    <w:rPr>
      <w:rFonts w:ascii="仿宋_GB2312" w:hAnsi="Calibri" w:eastAsia="仿宋_GB2312"/>
      <w:sz w:val="20"/>
    </w:rPr>
  </w:style>
  <w:style w:type="paragraph" w:styleId="1200"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0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2"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0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04" w:customStyle="1">
    <w:name w:val="xl70"/>
    <w:basedOn w:val="722"/>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05" w:customStyle="1">
    <w:name w:val="列出段落3"/>
    <w:basedOn w:val="1189"/>
    <w:uiPriority w:val="34"/>
    <w:qFormat/>
    <w:pPr>
      <w:ind w:firstLine="420"/>
    </w:pPr>
    <w:rPr>
      <w:rFonts w:ascii="Calibri" w:hAnsi="Calibri"/>
      <w:sz w:val="22"/>
      <w:szCs w:val="22"/>
    </w:rPr>
  </w:style>
  <w:style w:type="paragraph" w:styleId="1206" w:customStyle="1">
    <w:name w:val="样式2"/>
    <w:basedOn w:val="72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0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0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09" w:customStyle="1">
    <w:name w:val="正文图标题"/>
    <w:basedOn w:val="722"/>
    <w:next w:val="825"/>
    <w:uiPriority w:val="0"/>
    <w:qFormat/>
    <w:pPr>
      <w:ind w:left="720" w:hanging="720"/>
      <w:jc w:val="center"/>
      <w:widowControl/>
      <w:tabs>
        <w:tab w:val="left" w:pos="480" w:leader="none"/>
      </w:tabs>
    </w:pPr>
    <w:rPr>
      <w:rFonts w:hint="eastAsia" w:ascii="黑体" w:eastAsia="黑体"/>
      <w:sz w:val="20"/>
      <w:szCs w:val="20"/>
    </w:rPr>
  </w:style>
  <w:style w:type="paragraph" w:styleId="1210" w:customStyle="1">
    <w:name w:val="正文编号"/>
    <w:basedOn w:val="722"/>
    <w:uiPriority w:val="0"/>
    <w:qFormat/>
    <w:pPr>
      <w:spacing w:line="400" w:lineRule="exact"/>
      <w:tabs>
        <w:tab w:val="left" w:pos="720" w:leader="none"/>
      </w:tabs>
    </w:pPr>
    <w:rPr>
      <w:rFonts w:eastAsia="楷体_GB2312"/>
      <w:spacing w:val="8"/>
      <w:sz w:val="28"/>
      <w:szCs w:val="20"/>
    </w:rPr>
  </w:style>
  <w:style w:type="paragraph" w:styleId="1211" w:customStyle="1">
    <w:name w:val="样式 Numbered list 2.1 +"/>
    <w:basedOn w:val="72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12" w:customStyle="1">
    <w:name w:val="Section VII Header2"/>
    <w:basedOn w:val="72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13" w:customStyle="1">
    <w:name w:val="HPC正文"/>
    <w:basedOn w:val="722"/>
    <w:uiPriority w:val="0"/>
    <w:qFormat/>
    <w:pPr>
      <w:ind w:firstLine="424"/>
      <w:spacing w:line="360" w:lineRule="auto"/>
    </w:pPr>
    <w:rPr>
      <w:sz w:val="24"/>
    </w:rPr>
  </w:style>
  <w:style w:type="paragraph" w:styleId="1214" w:customStyle="1">
    <w:name w:val="示例"/>
    <w:next w:val="82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15" w:customStyle="1">
    <w:name w:val="Sub Item List"/>
    <w:basedOn w:val="722"/>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16" w:customStyle="1">
    <w:name w:val="xl62"/>
    <w:basedOn w:val="722"/>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17" w:customStyle="1">
    <w:name w:val="一级项目符号"/>
    <w:basedOn w:val="72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18"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19" w:customStyle="1">
    <w:name w:val="Char Char1 Char Char Char Char Char Char Char Char Char Char Char Char Char Char Char"/>
    <w:basedOn w:val="72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2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21" w:customStyle="1">
    <w:name w:val="Char11"/>
    <w:basedOn w:val="722"/>
    <w:uiPriority w:val="0"/>
    <w:qFormat/>
    <w:pPr>
      <w:spacing w:line="360" w:lineRule="auto"/>
    </w:pPr>
    <w:rPr>
      <w:sz w:val="24"/>
      <w:szCs w:val="20"/>
    </w:rPr>
  </w:style>
  <w:style w:type="paragraph" w:styleId="1222" w:customStyle="1">
    <w:name w:val="xl13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23" w:customStyle="1">
    <w:name w:val="Body text|3"/>
    <w:basedOn w:val="722"/>
    <w:uiPriority w:val="0"/>
    <w:qFormat/>
    <w:pPr>
      <w:ind w:left="260" w:hanging="260"/>
      <w:jc w:val="left"/>
    </w:pPr>
    <w:rPr>
      <w:color w:val="000000"/>
      <w:sz w:val="26"/>
      <w:szCs w:val="26"/>
    </w:rPr>
  </w:style>
  <w:style w:type="paragraph" w:styleId="1224" w:customStyle="1">
    <w:name w:val="Body text|1"/>
    <w:basedOn w:val="808"/>
    <w:uiPriority w:val="0"/>
    <w:qFormat/>
    <w:pPr>
      <w:ind w:firstLine="400"/>
      <w:jc w:val="left"/>
      <w:spacing w:line="417" w:lineRule="auto"/>
    </w:pPr>
    <w:rPr>
      <w:rFonts w:ascii="宋体" w:hAnsi="宋体" w:cs="宋体"/>
      <w:color w:val="000000"/>
      <w:sz w:val="30"/>
      <w:szCs w:val="30"/>
    </w:rPr>
  </w:style>
  <w:style w:type="character" w:styleId="1225" w:customStyle="1">
    <w:name w:val="font51"/>
    <w:basedOn w:val="732"/>
    <w:uiPriority w:val="0"/>
    <w:qFormat/>
    <w:rPr>
      <w:rFonts w:hint="eastAsia" w:ascii="宋体" w:hAnsi="宋体" w:eastAsia="宋体" w:cs="宋体"/>
      <w:b/>
      <w:color w:val="000000"/>
      <w:sz w:val="36"/>
      <w:szCs w:val="36"/>
      <w:u w:val="none"/>
    </w:rPr>
  </w:style>
  <w:style w:type="character" w:styleId="1226" w:customStyle="1">
    <w:name w:val="font41"/>
    <w:basedOn w:val="732"/>
    <w:uiPriority w:val="0"/>
    <w:qFormat/>
    <w:rPr>
      <w:rFonts w:hint="eastAsia" w:ascii="宋体" w:hAnsi="宋体" w:eastAsia="宋体" w:cs="宋体"/>
      <w:color w:val="000000"/>
      <w:sz w:val="22"/>
      <w:szCs w:val="22"/>
      <w:u w:val="none"/>
    </w:rPr>
  </w:style>
  <w:style w:type="character" w:styleId="1227" w:customStyle="1">
    <w:name w:val="font31"/>
    <w:basedOn w:val="732"/>
    <w:uiPriority w:val="0"/>
    <w:qFormat/>
    <w:rPr>
      <w:rFonts w:hint="default" w:ascii="Calibri" w:hAnsi="Calibri" w:eastAsia="宋体" w:cs="Calibri"/>
      <w:color w:val="000000"/>
      <w:sz w:val="22"/>
      <w:szCs w:val="22"/>
      <w:u w:val="none"/>
    </w:rPr>
  </w:style>
  <w:style w:type="character" w:styleId="1228" w:customStyle="1">
    <w:name w:val="NormalCharacter"/>
    <w:uiPriority w:val="0"/>
    <w:semiHidden/>
    <w:qFormat/>
    <w:rPr>
      <w:rFonts w:hint="default" w:ascii="Times New Roman" w:hAnsi="Times New Roman" w:eastAsia="宋体" w:cs="Times New Roman"/>
      <w:sz w:val="21"/>
      <w:szCs w:val="24"/>
    </w:rPr>
  </w:style>
  <w:style w:type="character" w:styleId="1229" w:customStyle="1">
    <w:name w:val="bsharetext"/>
    <w:basedOn w:val="732"/>
    <w:uiPriority w:val="0"/>
    <w:qFormat/>
  </w:style>
  <w:style w:type="paragraph" w:styleId="1230" w:customStyle="1">
    <w:name w:val="普通(网站)1"/>
    <w:basedOn w:val="811"/>
    <w:uiPriority w:val="0"/>
    <w:qFormat/>
    <w:pPr>
      <w:jc w:val="left"/>
      <w:spacing w:before="100" w:beforeAutospacing="1" w:after="100" w:afterAutospacing="1"/>
    </w:pPr>
    <w:rPr>
      <w:rFonts w:ascii="宋体" w:hAnsi="宋体"/>
      <w:sz w:val="24"/>
      <w:szCs w:val="24"/>
    </w:rPr>
  </w:style>
  <w:style w:type="paragraph" w:styleId="1231" w:customStyle="1">
    <w:name w:val="Fließtext"/>
    <w:basedOn w:val="722"/>
    <w:uiPriority w:val="99"/>
    <w:qFormat/>
    <w:rPr>
      <w:rFonts w:ascii="Calibri" w:hAnsi="Calibri"/>
    </w:rPr>
  </w:style>
  <w:style w:type="character" w:styleId="1232" w:customStyle="1">
    <w:name w:val="超链接1"/>
    <w:link w:val="810"/>
    <w:uiPriority w:val="0"/>
    <w:qFormat/>
    <w:rPr>
      <w:rFonts w:ascii="Times New Roman" w:hAnsi="Times New Roman" w:eastAsia="宋体"/>
      <w:sz w:val="21"/>
      <w:szCs w:val="24"/>
      <w:lang w:val="en-US" w:eastAsia="zh-CN" w:bidi="ar-SA"/>
    </w:rPr>
  </w:style>
  <w:style w:type="character" w:styleId="1233" w:customStyle="1">
    <w:name w:val="页码1"/>
    <w:link w:val="811"/>
    <w:uiPriority w:val="0"/>
    <w:qFormat/>
    <w:rPr>
      <w:rFonts w:hint="default" w:ascii="Times New Roman" w:hAnsi="Times New Roman" w:eastAsia="宋体" w:cs="Times New Roman"/>
      <w:lang w:val="en-US" w:eastAsia="zh-CN" w:bidi="ar-SA"/>
    </w:rPr>
  </w:style>
  <w:style w:type="paragraph" w:styleId="1234" w:customStyle="1">
    <w:name w:val="批注文字1"/>
    <w:basedOn w:val="811"/>
    <w:uiPriority w:val="0"/>
    <w:semiHidden/>
    <w:qFormat/>
    <w:pPr>
      <w:jc w:val="left"/>
    </w:pPr>
    <w:rPr>
      <w:sz w:val="21"/>
    </w:rPr>
  </w:style>
  <w:style w:type="paragraph" w:styleId="1235" w:customStyle="1">
    <w:name w:val="寄信人地址11"/>
    <w:basedOn w:val="811"/>
    <w:uiPriority w:val="0"/>
    <w:qFormat/>
    <w:rPr>
      <w:rFonts w:ascii="Arial" w:hAnsi="Arial"/>
    </w:rPr>
  </w:style>
  <w:style w:type="paragraph" w:styleId="1236" w:customStyle="1">
    <w:name w:val="正文文本 21"/>
    <w:basedOn w:val="722"/>
    <w:uiPriority w:val="0"/>
    <w:qFormat/>
    <w:pPr>
      <w:jc w:val="center"/>
      <w:widowControl/>
    </w:pPr>
    <w:rPr>
      <w:rFonts w:ascii="楷体_GB2312" w:eastAsia="楷体_GB2312"/>
      <w:sz w:val="28"/>
      <w:szCs w:val="28"/>
    </w:rPr>
  </w:style>
  <w:style w:type="paragraph" w:styleId="1237" w:customStyle="1">
    <w:name w:val="正文文本_0"/>
    <w:basedOn w:val="1028"/>
    <w:uiPriority w:val="0"/>
    <w:qFormat/>
    <w:pPr>
      <w:ind w:left="72" w:right="30"/>
      <w:jc w:val="center"/>
      <w:spacing w:after="60" w:line="360" w:lineRule="atLeast"/>
    </w:pPr>
    <w:rPr>
      <w:sz w:val="20"/>
    </w:rPr>
  </w:style>
  <w:style w:type="table" w:styleId="1238" w:customStyle="1">
    <w:name w:val="网格型111"/>
    <w:uiPriority w:val="0"/>
    <w:qFormat/>
    <w:tblPr>
      <w:tblCellMar>
        <w:left w:w="0" w:type="dxa"/>
        <w:top w:w="0" w:type="dxa"/>
        <w:right w:w="0" w:type="dxa"/>
        <w:bottom w:w="0" w:type="dxa"/>
      </w:tblCellMar>
    </w:tblPr>
  </w:style>
  <w:style w:type="paragraph" w:styleId="1239" w:customStyle="1">
    <w:name w:val="_Style 2"/>
    <w:basedOn w:val="845"/>
    <w:next w:val="722"/>
    <w:uiPriority w:val="0"/>
    <w:qFormat/>
    <w:pPr>
      <w:jc w:val="both"/>
      <w:spacing w:line="576" w:lineRule="auto"/>
      <w:outlineLvl w:val="9"/>
    </w:pPr>
  </w:style>
  <w:style w:type="character" w:styleId="1240" w:customStyle="1">
    <w:name w:val="NormalCharacter1"/>
    <w:uiPriority w:val="0"/>
    <w:semiHidden/>
    <w:qFormat/>
    <w:rPr>
      <w:sz w:val="21"/>
      <w:szCs w:val="24"/>
      <w:lang w:val="en-US" w:eastAsia="zh-CN" w:bidi="ar-SA"/>
    </w:rPr>
  </w:style>
  <w:style w:type="numbering" w:styleId="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李海沫</cp:lastModifiedBy>
  <cp:revision>8</cp:revision>
  <dcterms:created xsi:type="dcterms:W3CDTF">2025-12-19T03:29:00Z</dcterms:created>
  <dcterms:modified xsi:type="dcterms:W3CDTF">2026-09-10T03:32:33Z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5409BCF61B1B4ADABEC94C4448350B86</vt:lpwstr>
  </property>
  <property fmtid="{D5CDD505-2E9C-101B-9397-08002B2CF9AE}" pid="4" name="commondata">
    <vt:lpwstr>eyJoZGlkIjoiZjE1Yzg0ZTk2YmZkN2Q4OWRhMThhOGViZDNmODgwMjIifQ==</vt:lpwstr>
  </property>
  <property fmtid="{D5CDD505-2E9C-101B-9397-08002B2CF9AE}" pid="5" name="KSOTemplateDocerSaveRecord">
    <vt:lpwstr>eyJoZGlkIjoiZGY0MWE3OGQxNjc3OGQ1ZDFhMDdhYjA4NGYyYjI4MmUiLCJ1c2VySWQiOiI1NzU3OTAzMzcifQ==</vt:lpwstr>
  </property>
</Properties>
</file>