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after="0" w:line="240" w:lineRule="auto"/>
        <w:widowControl w:val="off"/>
        <w:rPr>
          <w:rFonts w:asciiTheme="minorEastAsia" w:hAnsiTheme="minorEastAsia" w:cstheme="minorEastAsia"/>
          <w:b/>
          <w:bCs/>
          <w:color w:val="auto"/>
          <w:sz w:val="112"/>
          <w:szCs w:val="112"/>
          <w:highlight w:val="none"/>
          <w:lang w:eastAsia="zh-CN"/>
        </w:rPr>
        <w:outlineLvl w:val="0"/>
      </w:pPr>
      <w:r>
        <w:rPr>
          <w:rFonts w:asciiTheme="minorEastAsia" w:hAnsiTheme="minorEastAsia" w:cstheme="minorEastAsia"/>
          <w:b/>
          <w:bCs/>
          <w:color w:val="auto"/>
          <w:sz w:val="112"/>
          <w:szCs w:val="112"/>
          <w:highlight w:val="none"/>
          <w:lang w:eastAsia="zh-CN"/>
        </w:rPr>
      </w:r>
      <w:r/>
    </w:p>
    <w:p>
      <w:pPr>
        <w:ind w:left="220"/>
        <w:jc w:val="center"/>
        <w:spacing w:after="0" w:line="240" w:lineRule="auto"/>
        <w:widowControl w:val="off"/>
        <w:rPr>
          <w:rFonts w:asciiTheme="minorEastAsia" w:hAnsiTheme="minorEastAsia" w:cstheme="minorEastAsia"/>
          <w:b/>
          <w:bCs/>
          <w:color w:val="auto"/>
          <w:spacing w:val="283"/>
          <w:sz w:val="144"/>
          <w:szCs w:val="144"/>
          <w:highlight w:val="none"/>
          <w:lang w:eastAsia="zh-CN"/>
        </w:rPr>
        <w:outlineLvl w:val="0"/>
      </w:pPr>
      <w:r>
        <w:rPr>
          <w:rFonts w:hint="eastAsia" w:asciiTheme="minorEastAsia" w:hAnsiTheme="minorEastAsia" w:cstheme="minorEastAsia"/>
          <w:b/>
          <w:bCs/>
          <w:color w:val="auto"/>
          <w:spacing w:val="283"/>
          <w:sz w:val="144"/>
          <w:szCs w:val="144"/>
          <w:highlight w:val="none"/>
          <w:lang w:eastAsia="zh-CN"/>
        </w:rPr>
        <w:t xml:space="preserve">招标文件</w:t>
      </w:r>
      <w:r/>
    </w:p>
    <w:p>
      <w:pPr>
        <w:ind w:left="1100" w:firstLine="320"/>
        <w:jc w:val="both"/>
        <w:spacing w:after="0" w:line="240" w:lineRule="auto"/>
        <w:widowControl w:val="off"/>
        <w:rPr>
          <w:rFonts w:asciiTheme="minorEastAsia" w:hAnsiTheme="minorEastAsia" w:cstheme="minorEastAsia"/>
          <w:color w:val="auto"/>
          <w:sz w:val="32"/>
          <w:szCs w:val="32"/>
          <w:highlight w:val="none"/>
          <w:lang w:eastAsia="zh-CN"/>
        </w:rPr>
        <w:outlineLvl w:val="0"/>
      </w:pPr>
      <w:r>
        <w:rPr>
          <w:rFonts w:asciiTheme="minorEastAsia" w:hAnsiTheme="minorEastAsia" w:cstheme="minorEastAsia"/>
          <w:color w:val="auto"/>
          <w:sz w:val="32"/>
          <w:szCs w:val="32"/>
          <w:highlight w:val="none"/>
          <w:lang w:eastAsia="zh-CN"/>
        </w:rPr>
      </w:r>
      <w:r/>
    </w:p>
    <w:p>
      <w:pPr>
        <w:jc w:val="both"/>
        <w:spacing w:after="0" w:line="240" w:lineRule="auto"/>
        <w:widowControl w:val="off"/>
        <w:rPr>
          <w:rFonts w:asciiTheme="minorEastAsia" w:hAnsiTheme="minorEastAsia" w:cstheme="minorEastAsia"/>
          <w:color w:val="auto"/>
          <w:sz w:val="32"/>
          <w:szCs w:val="32"/>
          <w:highlight w:val="none"/>
          <w:lang w:eastAsia="zh-CN"/>
        </w:rPr>
        <w:outlineLvl w:val="0"/>
      </w:pPr>
      <w:r>
        <w:rPr>
          <w:rFonts w:asciiTheme="minorEastAsia" w:hAnsiTheme="minorEastAsia" w:cstheme="minorEastAsia"/>
          <w:color w:val="auto"/>
          <w:sz w:val="32"/>
          <w:szCs w:val="32"/>
          <w:highlight w:val="none"/>
          <w:lang w:eastAsia="zh-CN"/>
        </w:rPr>
      </w:r>
      <w:r/>
    </w:p>
    <w:p>
      <w:pPr>
        <w:pStyle w:val="725"/>
        <w:rPr>
          <w:color w:val="auto"/>
          <w:highlight w:val="none"/>
        </w:rPr>
      </w:pPr>
      <w:r>
        <w:rPr>
          <w:color w:val="auto"/>
          <w:highlight w:val="none"/>
        </w:rPr>
      </w:r>
      <w:r/>
    </w:p>
    <w:p>
      <w:pPr>
        <w:ind w:left="1100" w:firstLine="320"/>
        <w:jc w:val="both"/>
        <w:spacing w:after="0" w:line="240" w:lineRule="auto"/>
        <w:widowControl w:val="off"/>
        <w:rPr>
          <w:rFonts w:asciiTheme="minorEastAsia" w:hAnsiTheme="minorEastAsia" w:cstheme="minorEastAsia"/>
          <w:color w:val="auto"/>
          <w:sz w:val="32"/>
          <w:szCs w:val="32"/>
          <w:highlight w:val="none"/>
          <w:lang w:eastAsia="zh-CN"/>
        </w:rPr>
        <w:outlineLvl w:val="0"/>
      </w:pPr>
      <w:r>
        <w:rPr>
          <w:rFonts w:asciiTheme="minorEastAsia" w:hAnsiTheme="minorEastAsia" w:cstheme="minorEastAsia"/>
          <w:color w:val="auto"/>
          <w:sz w:val="32"/>
          <w:szCs w:val="32"/>
          <w:highlight w:val="none"/>
          <w:lang w:eastAsia="zh-CN"/>
        </w:rPr>
      </w:r>
      <w:r/>
    </w:p>
    <w:p>
      <w:pPr>
        <w:ind w:left="440" w:firstLine="360"/>
        <w:jc w:val="both"/>
        <w:spacing w:after="0" w:line="640" w:lineRule="exact"/>
        <w:widowControl w:val="off"/>
        <w:rPr>
          <w:rFonts w:hint="default" w:asciiTheme="minorEastAsia" w:hAnsiTheme="minorEastAsia" w:cstheme="minorEastAsia"/>
          <w:color w:val="auto"/>
          <w:sz w:val="36"/>
          <w:szCs w:val="36"/>
          <w:highlight w:val="white"/>
        </w:rPr>
        <w:outlineLvl w:val="0"/>
      </w:pPr>
      <w:r>
        <w:rPr>
          <w:rFonts w:hint="eastAsia" w:asciiTheme="minorEastAsia" w:hAnsiTheme="minorEastAsia" w:cstheme="minorEastAsia"/>
          <w:color w:val="auto"/>
          <w:sz w:val="36"/>
          <w:szCs w:val="36"/>
          <w:highlight w:val="none"/>
          <w:lang w:eastAsia="zh-CN"/>
        </w:rPr>
        <w:t xml:space="preserve">项目编号</w:t>
      </w:r>
      <w:r>
        <w:rPr>
          <w:rFonts w:hint="eastAsia" w:asciiTheme="minorEastAsia" w:hAnsiTheme="minorEastAsia" w:cstheme="minorEastAsia"/>
          <w:color w:val="auto"/>
          <w:sz w:val="36"/>
          <w:szCs w:val="36"/>
          <w:highlight w:val="white"/>
          <w:lang w:eastAsia="zh-CN"/>
        </w:rPr>
        <w:t xml:space="preserve">：JSZC-320321-SKGL-G2026-0005</w:t>
      </w:r>
      <w:r/>
    </w:p>
    <w:p>
      <w:pPr>
        <w:ind w:left="440" w:right="504" w:firstLine="360"/>
        <w:jc w:val="both"/>
        <w:spacing w:after="0" w:line="640" w:lineRule="exact"/>
        <w:widowControl w:val="off"/>
        <w:rPr>
          <w:rFonts w:asciiTheme="minorEastAsia" w:hAnsiTheme="minorEastAsia" w:cstheme="minorEastAsia"/>
          <w:color w:val="auto"/>
          <w:sz w:val="36"/>
          <w:szCs w:val="36"/>
          <w:highlight w:val="none"/>
          <w:lang w:eastAsia="zh-CN"/>
        </w:rPr>
        <w:outlineLvl w:val="0"/>
      </w:pPr>
      <w:r>
        <w:rPr>
          <w:rFonts w:hint="eastAsia" w:asciiTheme="minorEastAsia" w:hAnsiTheme="minorEastAsia" w:cstheme="minorEastAsia"/>
          <w:color w:val="auto"/>
          <w:sz w:val="36"/>
          <w:szCs w:val="36"/>
          <w:highlight w:val="none"/>
          <w:lang w:eastAsia="zh-CN"/>
        </w:rPr>
        <w:t xml:space="preserve">项目名称：丰县大沙河派出所智能化及附属设施项目</w:t>
      </w:r>
      <w:r/>
    </w:p>
    <w:p>
      <w:pPr>
        <w:ind w:left="440" w:firstLine="360"/>
        <w:jc w:val="both"/>
        <w:spacing w:after="0" w:line="640" w:lineRule="exact"/>
        <w:widowControl w:val="off"/>
        <w:rPr>
          <w:rFonts w:asciiTheme="minorEastAsia" w:hAnsiTheme="minorEastAsia" w:cstheme="minorEastAsia"/>
          <w:color w:val="auto"/>
          <w:sz w:val="36"/>
          <w:szCs w:val="36"/>
          <w:highlight w:val="none"/>
          <w:lang w:eastAsia="zh-CN"/>
        </w:rPr>
        <w:outlineLvl w:val="0"/>
      </w:pPr>
      <w:r>
        <w:rPr>
          <w:rFonts w:hint="eastAsia" w:asciiTheme="minorEastAsia" w:hAnsiTheme="minorEastAsia" w:cstheme="minorEastAsia"/>
          <w:color w:val="auto"/>
          <w:sz w:val="36"/>
          <w:szCs w:val="36"/>
          <w:highlight w:val="none"/>
          <w:lang w:eastAsia="zh-CN"/>
        </w:rPr>
        <w:t xml:space="preserve">采 购 人：丰县公安局</w:t>
      </w:r>
      <w:r/>
    </w:p>
    <w:p>
      <w:pPr>
        <w:pStyle w:val="734"/>
        <w:rPr>
          <w:color w:val="auto"/>
          <w:highlight w:val="none"/>
          <w:lang w:eastAsia="zh-CN"/>
        </w:rPr>
      </w:pPr>
      <w:r>
        <w:rPr>
          <w:color w:val="auto"/>
          <w:highlight w:val="none"/>
          <w:lang w:eastAsia="zh-CN"/>
        </w:rPr>
      </w:r>
      <w:r/>
    </w:p>
    <w:p>
      <w:pPr>
        <w:pStyle w:val="725"/>
        <w:rPr>
          <w:rFonts w:asciiTheme="minorEastAsia" w:hAnsiTheme="minorEastAsia" w:eastAsiaTheme="minorEastAsia" w:cstheme="minorEastAsia"/>
          <w:color w:val="auto"/>
          <w:sz w:val="36"/>
          <w:szCs w:val="36"/>
          <w:highlight w:val="none"/>
        </w:rPr>
      </w:pPr>
      <w:r>
        <w:rPr>
          <w:rFonts w:asciiTheme="minorEastAsia" w:hAnsiTheme="minorEastAsia" w:eastAsiaTheme="minorEastAsia" w:cstheme="minorEastAsia"/>
          <w:color w:val="auto"/>
          <w:sz w:val="36"/>
          <w:szCs w:val="36"/>
          <w:highlight w:val="none"/>
        </w:rPr>
      </w:r>
      <w:r/>
    </w:p>
    <w:p>
      <w:pPr>
        <w:rPr>
          <w:rFonts w:asciiTheme="minorEastAsia" w:hAnsiTheme="minorEastAsia" w:cstheme="minorEastAsia"/>
          <w:color w:val="auto"/>
          <w:sz w:val="36"/>
          <w:szCs w:val="36"/>
          <w:highlight w:val="none"/>
          <w:lang w:eastAsia="zh-CN"/>
        </w:rPr>
      </w:pPr>
      <w:r>
        <w:rPr>
          <w:rFonts w:asciiTheme="minorEastAsia" w:hAnsiTheme="minorEastAsia" w:cstheme="minorEastAsia"/>
          <w:color w:val="auto"/>
          <w:sz w:val="36"/>
          <w:szCs w:val="36"/>
          <w:highlight w:val="none"/>
          <w:lang w:eastAsia="zh-CN"/>
        </w:rPr>
      </w:r>
      <w:r/>
    </w:p>
    <w:p>
      <w:pPr>
        <w:pStyle w:val="725"/>
        <w:rPr>
          <w:rFonts w:asciiTheme="minorEastAsia" w:hAnsiTheme="minorEastAsia" w:eastAsiaTheme="minorEastAsia" w:cstheme="minorEastAsia"/>
          <w:color w:val="auto"/>
          <w:sz w:val="36"/>
          <w:szCs w:val="36"/>
          <w:highlight w:val="none"/>
        </w:rPr>
      </w:pPr>
      <w:r>
        <w:rPr>
          <w:rFonts w:asciiTheme="minorEastAsia" w:hAnsiTheme="minorEastAsia" w:eastAsiaTheme="minorEastAsia" w:cstheme="minorEastAsia"/>
          <w:color w:val="auto"/>
          <w:sz w:val="36"/>
          <w:szCs w:val="36"/>
          <w:highlight w:val="none"/>
        </w:rPr>
      </w:r>
      <w:r/>
    </w:p>
    <w:p>
      <w:pPr>
        <w:rPr>
          <w:rFonts w:asciiTheme="minorEastAsia" w:hAnsiTheme="minorEastAsia" w:cstheme="minorEastAsia"/>
          <w:color w:val="auto"/>
          <w:sz w:val="36"/>
          <w:szCs w:val="36"/>
          <w:highlight w:val="none"/>
          <w:lang w:eastAsia="zh-CN"/>
        </w:rPr>
      </w:pPr>
      <w:r>
        <w:rPr>
          <w:rFonts w:asciiTheme="minorEastAsia" w:hAnsiTheme="minorEastAsia" w:cstheme="minorEastAsia"/>
          <w:color w:val="auto"/>
          <w:sz w:val="36"/>
          <w:szCs w:val="36"/>
          <w:highlight w:val="none"/>
          <w:lang w:eastAsia="zh-CN"/>
        </w:rPr>
      </w:r>
      <w:r/>
    </w:p>
    <w:p>
      <w:pPr>
        <w:jc w:val="center"/>
        <w:spacing w:after="0" w:line="640" w:lineRule="exact"/>
        <w:widowControl w:val="off"/>
        <w:rPr>
          <w:rFonts w:asciiTheme="minorEastAsia" w:hAnsiTheme="minorEastAsia" w:cstheme="minorEastAsia"/>
          <w:color w:val="auto"/>
          <w:sz w:val="36"/>
          <w:szCs w:val="36"/>
          <w:highlight w:val="none"/>
          <w:lang w:eastAsia="zh-CN"/>
        </w:rPr>
        <w:outlineLvl w:val="0"/>
      </w:pPr>
      <w:r>
        <w:rPr>
          <w:rFonts w:hint="eastAsia" w:asciiTheme="minorEastAsia" w:hAnsiTheme="minorEastAsia" w:cstheme="minorEastAsia"/>
          <w:color w:val="auto"/>
          <w:sz w:val="36"/>
          <w:szCs w:val="36"/>
          <w:highlight w:val="none"/>
          <w:lang w:eastAsia="zh-CN"/>
        </w:rPr>
        <w:t xml:space="preserve">采购代理机构：江苏社康项目管理有限公司</w:t>
      </w:r>
      <w:r/>
    </w:p>
    <w:p>
      <w:pPr>
        <w:jc w:val="center"/>
        <w:spacing w:after="0" w:line="640" w:lineRule="exact"/>
        <w:widowControl w:val="off"/>
        <w:rPr>
          <w:rFonts w:asciiTheme="minorEastAsia" w:hAnsiTheme="minorEastAsia" w:cstheme="minorEastAsia"/>
          <w:color w:val="auto"/>
          <w:sz w:val="36"/>
          <w:szCs w:val="36"/>
          <w:highlight w:val="none"/>
          <w:lang w:eastAsia="zh-CN"/>
        </w:rPr>
        <w:outlineLvl w:val="0"/>
      </w:pPr>
      <w:r/>
      <w:bookmarkStart w:id="17" w:name="_GoBack"/>
      <w:r/>
      <w:bookmarkEnd w:id="17"/>
      <w:r>
        <w:rPr>
          <w:rFonts w:hint="eastAsia" w:asciiTheme="minorEastAsia" w:hAnsiTheme="minorEastAsia" w:cstheme="minorEastAsia"/>
          <w:color w:val="auto"/>
          <w:sz w:val="36"/>
          <w:szCs w:val="36"/>
          <w:highlight w:val="none"/>
          <w:lang w:eastAsia="zh-CN"/>
        </w:rPr>
        <w:t xml:space="preserve">二〇二六年八月</w:t>
      </w:r>
      <w:r/>
    </w:p>
    <w:p>
      <w:pPr>
        <w:pStyle w:val="709"/>
        <w:ind w:firstLine="0"/>
        <w:jc w:val="center"/>
        <w:rPr>
          <w:rFonts w:ascii="宋体" w:hAnsi="宋体" w:eastAsia="宋体" w:cs="宋体"/>
          <w:b/>
          <w:color w:val="auto"/>
          <w:sz w:val="44"/>
          <w:highlight w:val="none"/>
          <w:lang w:eastAsia="zh-CN"/>
        </w:rPr>
      </w:pPr>
      <w:r>
        <w:rPr>
          <w:rFonts w:ascii="宋体" w:hAnsi="宋体" w:eastAsia="宋体" w:cs="宋体"/>
          <w:b/>
          <w:color w:val="auto"/>
          <w:sz w:val="44"/>
          <w:highlight w:val="none"/>
          <w:lang w:eastAsia="zh-CN"/>
        </w:rPr>
      </w:r>
      <w:r/>
    </w:p>
    <w:p>
      <w:pPr>
        <w:pStyle w:val="709"/>
        <w:ind w:firstLine="0"/>
        <w:jc w:val="center"/>
        <w:rPr>
          <w:rFonts w:ascii="宋体" w:hAnsi="宋体" w:eastAsia="宋体" w:cs="宋体"/>
          <w:b/>
          <w:color w:val="auto"/>
          <w:sz w:val="44"/>
          <w:highlight w:val="none"/>
          <w:lang w:eastAsia="zh-CN"/>
        </w:rPr>
        <w:sectPr>
          <w:headerReference w:type="default" r:id="rId9"/>
          <w:footerReference w:type="default" r:id="rId10"/>
          <w:footnotePr/>
          <w:endnotePr/>
          <w:type w:val="nextPage"/>
          <w:pgSz w:w="11906" w:h="16838" w:orient="portrait"/>
          <w:pgMar w:top="1440" w:right="1080" w:bottom="1440" w:left="1080" w:header="709" w:footer="709" w:gutter="0"/>
          <w:pgNumType w:start="1"/>
          <w:cols w:num="1" w:sep="0" w:space="708" w:equalWidth="1"/>
          <w:docGrid w:linePitch="360"/>
        </w:sectPr>
      </w:pPr>
      <w:r>
        <w:rPr>
          <w:rFonts w:ascii="宋体" w:hAnsi="宋体" w:eastAsia="宋体" w:cs="宋体"/>
          <w:b/>
          <w:color w:val="auto"/>
          <w:sz w:val="44"/>
          <w:highlight w:val="none"/>
          <w:lang w:eastAsia="zh-CN"/>
        </w:rPr>
      </w:r>
      <w:r/>
    </w:p>
    <w:p>
      <w:pPr>
        <w:rPr>
          <w:color w:val="auto"/>
          <w:highlight w:val="none"/>
          <w:lang w:eastAsia="zh-CN"/>
        </w:rPr>
      </w:pPr>
      <w:r>
        <w:rPr>
          <w:color w:val="auto"/>
          <w:highlight w:val="none"/>
          <w:lang w:eastAsia="zh-CN"/>
        </w:rPr>
      </w:r>
      <w:r/>
    </w:p>
    <w:p>
      <w:pPr>
        <w:pStyle w:val="709"/>
        <w:ind w:firstLine="0"/>
        <w:jc w:val="center"/>
        <w:rPr>
          <w:rFonts w:ascii="宋体" w:hAnsi="宋体" w:eastAsia="宋体" w:cs="宋体"/>
          <w:b/>
          <w:color w:val="auto"/>
          <w:sz w:val="44"/>
          <w:highlight w:val="none"/>
        </w:rPr>
      </w:pPr>
      <w:r>
        <w:rPr>
          <w:rFonts w:hint="eastAsia" w:ascii="宋体" w:hAnsi="宋体" w:eastAsia="宋体" w:cs="宋体"/>
          <w:b/>
          <w:color w:val="auto"/>
          <w:sz w:val="44"/>
          <w:highlight w:val="none"/>
          <w:lang w:eastAsia="zh-CN"/>
        </w:rPr>
        <w:t xml:space="preserve">总 </w:t>
      </w:r>
      <w:r>
        <w:rPr>
          <w:rFonts w:hint="eastAsia" w:ascii="宋体" w:hAnsi="宋体" w:eastAsia="宋体" w:cs="宋体"/>
          <w:b/>
          <w:color w:val="auto"/>
          <w:sz w:val="44"/>
          <w:highlight w:val="none"/>
        </w:rPr>
        <w:t xml:space="preserve">目 录</w:t>
      </w:r>
      <w:r/>
    </w:p>
    <w:p>
      <w:pPr>
        <w:jc w:val="center"/>
        <w:spacing w:line="520" w:lineRule="exact"/>
        <w:rPr>
          <w:rFonts w:ascii="宋体" w:hAnsi="宋体" w:eastAsia="宋体" w:cs="宋体"/>
          <w:b/>
          <w:color w:val="auto"/>
          <w:sz w:val="44"/>
          <w:szCs w:val="44"/>
          <w:highlight w:val="none"/>
        </w:rPr>
      </w:pPr>
      <w:r>
        <w:rPr>
          <w:rFonts w:ascii="宋体" w:hAnsi="宋体" w:eastAsia="宋体" w:cs="宋体"/>
          <w:b/>
          <w:color w:val="auto"/>
          <w:sz w:val="44"/>
          <w:szCs w:val="44"/>
          <w:highlight w:val="none"/>
        </w:rPr>
      </w:r>
      <w:r/>
    </w:p>
    <w:p>
      <w:pPr>
        <w:jc w:val="center"/>
        <w:spacing w:line="520" w:lineRule="exact"/>
        <w:rPr>
          <w:rFonts w:ascii="宋体" w:hAnsi="宋体" w:eastAsia="宋体" w:cs="宋体"/>
          <w:b/>
          <w:color w:val="auto"/>
          <w:sz w:val="30"/>
          <w:szCs w:val="30"/>
          <w:highlight w:val="none"/>
        </w:rPr>
      </w:pPr>
      <w:r>
        <w:rPr>
          <w:rFonts w:ascii="宋体" w:hAnsi="宋体" w:eastAsia="宋体" w:cs="宋体"/>
          <w:b/>
          <w:color w:val="auto"/>
          <w:sz w:val="30"/>
          <w:szCs w:val="30"/>
          <w:highlight w:val="none"/>
        </w:rPr>
      </w:r>
      <w:r/>
    </w:p>
    <w:p>
      <w:pPr>
        <w:pStyle w:val="744"/>
        <w:ind w:left="1540"/>
        <w:spacing w:line="540" w:lineRule="exact"/>
        <w:tabs>
          <w:tab w:val="right" w:pos="8948" w:leader="dot"/>
        </w:tabs>
        <w:rPr>
          <w:rFonts w:ascii="宋体" w:hAnsi="宋体" w:eastAsia="宋体" w:cs="宋体"/>
          <w:color w:val="auto"/>
          <w:sz w:val="30"/>
          <w:szCs w:val="30"/>
          <w:highlight w:val="none"/>
        </w:rPr>
      </w:pPr>
      <w:r>
        <w:rPr>
          <w:rFonts w:hint="eastAsia" w:ascii="宋体" w:hAnsi="宋体" w:eastAsia="宋体" w:cs="宋体"/>
          <w:b/>
          <w:color w:val="auto"/>
          <w:sz w:val="30"/>
          <w:szCs w:val="30"/>
          <w:highlight w:val="none"/>
        </w:rPr>
        <w:fldChar w:fldCharType="begin"/>
      </w:r>
      <w:r>
        <w:rPr>
          <w:rFonts w:hint="eastAsia" w:ascii="宋体" w:hAnsi="宋体" w:eastAsia="宋体" w:cs="宋体"/>
          <w:b/>
          <w:color w:val="auto"/>
          <w:sz w:val="30"/>
          <w:szCs w:val="30"/>
          <w:highlight w:val="none"/>
        </w:rPr>
        <w:instrText xml:space="preserve"> TOC \o "1-3" \h \z \u </w:instrText>
      </w:r>
      <w:r>
        <w:rPr>
          <w:rFonts w:hint="eastAsia" w:ascii="宋体" w:hAnsi="宋体" w:eastAsia="宋体" w:cs="宋体"/>
          <w:b/>
          <w:color w:val="auto"/>
          <w:sz w:val="30"/>
          <w:szCs w:val="30"/>
          <w:highlight w:val="none"/>
        </w:rPr>
        <w:fldChar w:fldCharType="separate"/>
      </w:r>
      <w:r>
        <w:rPr>
          <w:color w:val="auto"/>
          <w:highlight w:val="none"/>
        </w:rPr>
        <w:fldChar w:fldCharType="begin"/>
      </w:r>
      <w:r>
        <w:rPr>
          <w:color w:val="auto"/>
          <w:highlight w:val="none"/>
        </w:rPr>
        <w:instrText xml:space="preserve"> HYPERLINK \l "_Toc523404695" </w:instrText>
      </w:r>
      <w:r>
        <w:rPr>
          <w:color w:val="auto"/>
          <w:highlight w:val="none"/>
        </w:rPr>
        <w:fldChar w:fldCharType="separate"/>
      </w:r>
      <w:r>
        <w:rPr>
          <w:rStyle w:val="763"/>
          <w:rFonts w:hint="eastAsia" w:ascii="宋体" w:hAnsi="宋体" w:eastAsia="宋体" w:cs="宋体"/>
          <w:color w:val="auto"/>
          <w:sz w:val="30"/>
          <w:szCs w:val="30"/>
          <w:highlight w:val="none"/>
        </w:rPr>
        <w:t xml:space="preserve">第一章  投标邀请</w:t>
      </w:r>
      <w:r>
        <w:rPr>
          <w:rStyle w:val="763"/>
          <w:rFonts w:hint="eastAsia" w:ascii="宋体" w:hAnsi="宋体" w:eastAsia="宋体" w:cs="宋体"/>
          <w:color w:val="auto"/>
          <w:sz w:val="30"/>
          <w:szCs w:val="30"/>
          <w:highlight w:val="none"/>
        </w:rPr>
        <w:fldChar w:fldCharType="end"/>
      </w:r>
      <w:r/>
    </w:p>
    <w:p>
      <w:pPr>
        <w:pStyle w:val="744"/>
        <w:ind w:left="1540"/>
        <w:spacing w:line="540" w:lineRule="exact"/>
        <w:tabs>
          <w:tab w:val="right" w:pos="8948" w:leader="dot"/>
        </w:tabs>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"_Toc523404696" </w:instrText>
      </w:r>
      <w:r>
        <w:rPr>
          <w:color w:val="auto"/>
          <w:highlight w:val="none"/>
        </w:rPr>
        <w:fldChar w:fldCharType="separate"/>
      </w:r>
      <w:r>
        <w:rPr>
          <w:rStyle w:val="763"/>
          <w:rFonts w:hint="eastAsia" w:ascii="宋体" w:hAnsi="宋体" w:eastAsia="宋体" w:cs="宋体"/>
          <w:color w:val="auto"/>
          <w:sz w:val="30"/>
          <w:szCs w:val="30"/>
          <w:highlight w:val="none"/>
        </w:rPr>
        <w:t xml:space="preserve">第二章  投标人须知</w:t>
      </w:r>
      <w:r>
        <w:rPr>
          <w:rStyle w:val="763"/>
          <w:rFonts w:hint="eastAsia" w:ascii="宋体" w:hAnsi="宋体" w:eastAsia="宋体" w:cs="宋体"/>
          <w:color w:val="auto"/>
          <w:sz w:val="30"/>
          <w:szCs w:val="30"/>
          <w:highlight w:val="none"/>
        </w:rPr>
        <w:fldChar w:fldCharType="end"/>
      </w:r>
      <w:r/>
    </w:p>
    <w:p>
      <w:pPr>
        <w:pStyle w:val="744"/>
        <w:ind w:left="1540"/>
        <w:spacing w:line="540" w:lineRule="exact"/>
        <w:tabs>
          <w:tab w:val="right" w:pos="8948" w:leader="dot"/>
        </w:tabs>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"_Toc523404697" </w:instrText>
      </w:r>
      <w:r>
        <w:rPr>
          <w:color w:val="auto"/>
          <w:highlight w:val="none"/>
        </w:rPr>
        <w:fldChar w:fldCharType="separate"/>
      </w:r>
      <w:r>
        <w:rPr>
          <w:rStyle w:val="763"/>
          <w:rFonts w:hint="eastAsia" w:ascii="宋体" w:hAnsi="宋体" w:eastAsia="宋体" w:cs="宋体"/>
          <w:color w:val="auto"/>
          <w:sz w:val="30"/>
          <w:szCs w:val="30"/>
          <w:highlight w:val="none"/>
        </w:rPr>
        <w:t xml:space="preserve">第三章  投标资料表</w:t>
      </w:r>
      <w:r>
        <w:rPr>
          <w:rStyle w:val="763"/>
          <w:rFonts w:hint="eastAsia" w:ascii="宋体" w:hAnsi="宋体" w:eastAsia="宋体" w:cs="宋体"/>
          <w:color w:val="auto"/>
          <w:sz w:val="30"/>
          <w:szCs w:val="30"/>
          <w:highlight w:val="none"/>
        </w:rPr>
        <w:fldChar w:fldCharType="end"/>
      </w:r>
      <w:r/>
    </w:p>
    <w:p>
      <w:pPr>
        <w:pStyle w:val="744"/>
        <w:ind w:left="1540"/>
        <w:spacing w:line="540" w:lineRule="exact"/>
        <w:tabs>
          <w:tab w:val="right" w:pos="8948" w:leader="dot"/>
        </w:tabs>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"_Toc523404698" </w:instrText>
      </w:r>
      <w:r>
        <w:rPr>
          <w:color w:val="auto"/>
          <w:highlight w:val="none"/>
        </w:rPr>
        <w:fldChar w:fldCharType="separate"/>
      </w:r>
      <w:r>
        <w:rPr>
          <w:rStyle w:val="763"/>
          <w:rFonts w:hint="eastAsia" w:ascii="宋体" w:hAnsi="宋体" w:eastAsia="宋体" w:cs="宋体"/>
          <w:color w:val="auto"/>
          <w:sz w:val="30"/>
          <w:szCs w:val="30"/>
          <w:highlight w:val="none"/>
        </w:rPr>
        <w:t xml:space="preserve">第四章  评标标准</w:t>
      </w:r>
      <w:r>
        <w:rPr>
          <w:rStyle w:val="763"/>
          <w:rFonts w:hint="eastAsia" w:ascii="宋体" w:hAnsi="宋体" w:eastAsia="宋体" w:cs="宋体"/>
          <w:color w:val="auto"/>
          <w:sz w:val="30"/>
          <w:szCs w:val="30"/>
          <w:highlight w:val="none"/>
        </w:rPr>
        <w:fldChar w:fldCharType="end"/>
      </w:r>
      <w:r/>
    </w:p>
    <w:p>
      <w:pPr>
        <w:pStyle w:val="744"/>
        <w:ind w:left="1540"/>
        <w:spacing w:line="540" w:lineRule="exact"/>
        <w:tabs>
          <w:tab w:val="right" w:pos="8948" w:leader="dot"/>
        </w:tabs>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"_Toc523404699" </w:instrText>
      </w:r>
      <w:r>
        <w:rPr>
          <w:color w:val="auto"/>
          <w:highlight w:val="none"/>
        </w:rPr>
        <w:fldChar w:fldCharType="separate"/>
      </w:r>
      <w:r>
        <w:rPr>
          <w:rStyle w:val="763"/>
          <w:rFonts w:hint="eastAsia" w:ascii="宋体" w:hAnsi="宋体" w:eastAsia="宋体" w:cs="宋体"/>
          <w:color w:val="auto"/>
          <w:sz w:val="30"/>
          <w:szCs w:val="30"/>
          <w:highlight w:val="none"/>
        </w:rPr>
        <w:t xml:space="preserve">第五章  拟签订的合同文本</w:t>
      </w:r>
      <w:r>
        <w:rPr>
          <w:rStyle w:val="763"/>
          <w:rFonts w:hint="eastAsia" w:ascii="宋体" w:hAnsi="宋体" w:eastAsia="宋体" w:cs="宋体"/>
          <w:color w:val="auto"/>
          <w:sz w:val="30"/>
          <w:szCs w:val="30"/>
          <w:highlight w:val="none"/>
        </w:rPr>
        <w:fldChar w:fldCharType="end"/>
      </w:r>
      <w:r/>
    </w:p>
    <w:p>
      <w:pPr>
        <w:pStyle w:val="744"/>
        <w:ind w:left="1540"/>
        <w:spacing w:line="540" w:lineRule="exact"/>
        <w:tabs>
          <w:tab w:val="right" w:pos="8948" w:leader="dot"/>
        </w:tabs>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"_Toc523404700" </w:instrText>
      </w:r>
      <w:r>
        <w:rPr>
          <w:color w:val="auto"/>
          <w:highlight w:val="none"/>
        </w:rPr>
        <w:fldChar w:fldCharType="separate"/>
      </w:r>
      <w:r>
        <w:rPr>
          <w:rStyle w:val="763"/>
          <w:rFonts w:hint="eastAsia" w:ascii="宋体" w:hAnsi="宋体" w:eastAsia="宋体" w:cs="宋体"/>
          <w:color w:val="auto"/>
          <w:sz w:val="30"/>
          <w:szCs w:val="30"/>
          <w:highlight w:val="none"/>
        </w:rPr>
        <w:t xml:space="preserve">第六章  采购需求</w:t>
      </w:r>
      <w:r>
        <w:rPr>
          <w:rStyle w:val="763"/>
          <w:rFonts w:hint="eastAsia" w:ascii="宋体" w:hAnsi="宋体" w:eastAsia="宋体" w:cs="宋体"/>
          <w:color w:val="auto"/>
          <w:sz w:val="30"/>
          <w:szCs w:val="30"/>
          <w:highlight w:val="none"/>
        </w:rPr>
        <w:fldChar w:fldCharType="end"/>
      </w:r>
      <w:r/>
    </w:p>
    <w:p>
      <w:pPr>
        <w:pStyle w:val="744"/>
        <w:ind w:left="1540"/>
        <w:spacing w:line="540" w:lineRule="exact"/>
        <w:tabs>
          <w:tab w:val="right" w:pos="8948" w:leader="dot"/>
        </w:tabs>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"_Toc523404701" </w:instrText>
      </w:r>
      <w:r>
        <w:rPr>
          <w:color w:val="auto"/>
          <w:highlight w:val="none"/>
        </w:rPr>
        <w:fldChar w:fldCharType="separate"/>
      </w:r>
      <w:r>
        <w:rPr>
          <w:rStyle w:val="763"/>
          <w:rFonts w:hint="eastAsia" w:ascii="宋体" w:hAnsi="宋体" w:eastAsia="宋体" w:cs="宋体"/>
          <w:color w:val="auto"/>
          <w:sz w:val="30"/>
          <w:szCs w:val="30"/>
          <w:highlight w:val="none"/>
        </w:rPr>
        <w:t xml:space="preserve">第七章  投标文件相关格</w:t>
      </w:r>
      <w:bookmarkStart w:id="0" w:name="_Hlt532911771"/>
      <w:r/>
      <w:bookmarkStart w:id="1" w:name="_Hlt532911772"/>
      <w:r>
        <w:rPr>
          <w:rStyle w:val="763"/>
          <w:rFonts w:hint="eastAsia" w:ascii="宋体" w:hAnsi="宋体" w:eastAsia="宋体" w:cs="宋体"/>
          <w:color w:val="auto"/>
          <w:sz w:val="30"/>
          <w:szCs w:val="30"/>
          <w:highlight w:val="none"/>
        </w:rPr>
        <w:t xml:space="preserve">式</w:t>
      </w:r>
      <w:bookmarkEnd w:id="0"/>
      <w:r/>
      <w:bookmarkEnd w:id="1"/>
      <w:r>
        <w:rPr>
          <w:rStyle w:val="763"/>
          <w:rFonts w:hint="eastAsia" w:ascii="宋体" w:hAnsi="宋体" w:eastAsia="宋体" w:cs="宋体"/>
          <w:color w:val="auto"/>
          <w:sz w:val="30"/>
          <w:szCs w:val="30"/>
          <w:highlight w:val="none"/>
        </w:rPr>
        <w:fldChar w:fldCharType="end"/>
      </w:r>
      <w:r/>
    </w:p>
    <w:p>
      <w:pPr>
        <w:ind w:left="1540"/>
        <w:jc w:val="center"/>
        <w:spacing w:after="0" w:line="360" w:lineRule="auto"/>
        <w:rPr>
          <w:rFonts w:eastAsia="宋体" w:cs="宋体" w:asciiTheme="minorEastAsia" w:hAnsiTheme="minorEastAsia"/>
          <w:b/>
          <w:bCs/>
          <w:color w:val="auto"/>
          <w:sz w:val="36"/>
          <w:szCs w:val="36"/>
          <w:highlight w:val="none"/>
          <w:lang w:eastAsia="zh-CN"/>
        </w:rPr>
      </w:pPr>
      <w:r>
        <w:rPr>
          <w:rFonts w:hint="eastAsia" w:ascii="宋体" w:hAnsi="宋体" w:eastAsia="宋体" w:cs="宋体"/>
          <w:b/>
          <w:color w:val="auto"/>
          <w:sz w:val="30"/>
          <w:szCs w:val="30"/>
          <w:highlight w:val="none"/>
        </w:rPr>
        <w:fldChar w:fldCharType="end"/>
      </w:r>
      <w:r/>
    </w:p>
    <w:p>
      <w:pPr>
        <w:pStyle w:val="734"/>
        <w:ind w:left="0" w:firstLine="0"/>
        <w:jc w:val="center"/>
        <w:spacing w:after="0" w:line="360" w:lineRule="auto"/>
        <w:rPr>
          <w:rFonts w:eastAsia="宋体" w:cs="宋体" w:asciiTheme="minorEastAsia" w:hAnsiTheme="minorEastAsia"/>
          <w:b/>
          <w:bCs/>
          <w:color w:val="auto"/>
          <w:sz w:val="36"/>
          <w:szCs w:val="36"/>
          <w:highlight w:val="none"/>
          <w:lang w:eastAsia="zh-CN"/>
        </w:rPr>
      </w:pPr>
      <w:r>
        <w:rPr>
          <w:rFonts w:eastAsia="宋体" w:cs="宋体" w:asciiTheme="minorEastAsia" w:hAnsiTheme="minorEastAsia"/>
          <w:b/>
          <w:bCs/>
          <w:color w:val="auto"/>
          <w:sz w:val="36"/>
          <w:szCs w:val="36"/>
          <w:highlight w:val="none"/>
          <w:lang w:eastAsia="zh-CN"/>
        </w:rPr>
      </w:r>
      <w:r/>
    </w:p>
    <w:p>
      <w:pPr>
        <w:pStyle w:val="734"/>
        <w:ind w:left="0" w:firstLine="0"/>
        <w:jc w:val="center"/>
        <w:spacing w:after="0" w:line="360" w:lineRule="auto"/>
        <w:rPr>
          <w:rFonts w:eastAsia="宋体" w:cs="宋体" w:asciiTheme="minorEastAsia" w:hAnsiTheme="minorEastAsia"/>
          <w:b/>
          <w:bCs/>
          <w:color w:val="auto"/>
          <w:sz w:val="36"/>
          <w:szCs w:val="36"/>
          <w:highlight w:val="none"/>
          <w:lang w:eastAsia="zh-CN"/>
        </w:rPr>
      </w:pPr>
      <w:r>
        <w:rPr>
          <w:rFonts w:eastAsia="宋体" w:cs="宋体" w:asciiTheme="minorEastAsia" w:hAnsiTheme="minorEastAsia"/>
          <w:b/>
          <w:bCs/>
          <w:color w:val="auto"/>
          <w:sz w:val="36"/>
          <w:szCs w:val="36"/>
          <w:highlight w:val="none"/>
          <w:lang w:eastAsia="zh-CN"/>
        </w:rPr>
      </w:r>
      <w:r/>
    </w:p>
    <w:p>
      <w:pPr>
        <w:pStyle w:val="734"/>
        <w:ind w:left="0" w:firstLine="0"/>
        <w:jc w:val="center"/>
        <w:spacing w:after="0" w:line="360" w:lineRule="auto"/>
        <w:rPr>
          <w:rFonts w:eastAsia="宋体" w:cs="宋体" w:asciiTheme="minorEastAsia" w:hAnsiTheme="minorEastAsia"/>
          <w:b/>
          <w:bCs/>
          <w:color w:val="auto"/>
          <w:sz w:val="36"/>
          <w:szCs w:val="36"/>
          <w:highlight w:val="none"/>
          <w:lang w:eastAsia="zh-CN"/>
        </w:rPr>
      </w:pPr>
      <w:r>
        <w:rPr>
          <w:rFonts w:eastAsia="宋体" w:cs="宋体" w:asciiTheme="minorEastAsia" w:hAnsiTheme="minorEastAsia"/>
          <w:b/>
          <w:bCs/>
          <w:color w:val="auto"/>
          <w:sz w:val="36"/>
          <w:szCs w:val="36"/>
          <w:highlight w:val="none"/>
          <w:lang w:eastAsia="zh-CN"/>
        </w:rPr>
      </w:r>
      <w:r/>
    </w:p>
    <w:p>
      <w:pPr>
        <w:pStyle w:val="732"/>
        <w:ind w:left="0"/>
        <w:jc w:val="center"/>
        <w:spacing w:line="360" w:lineRule="auto"/>
        <w:rPr>
          <w:b/>
          <w:bCs/>
          <w:color w:val="auto"/>
          <w:sz w:val="32"/>
          <w:szCs w:val="32"/>
          <w:highlight w:val="none"/>
          <w:lang w:eastAsia="zh-CN"/>
        </w:rPr>
        <w:sectPr>
          <w:footerReference w:type="default" r:id="rId11"/>
          <w:footnotePr/>
          <w:endnotePr/>
          <w:type w:val="nextPage"/>
          <w:pgSz w:w="11906" w:h="16838" w:orient="portrait"/>
          <w:pgMar w:top="1440" w:right="1080" w:bottom="1440" w:left="1080" w:header="709" w:footer="709" w:gutter="0"/>
          <w:pgNumType w:start="1"/>
          <w:cols w:num="1" w:sep="0" w:space="708" w:equalWidth="1"/>
          <w:docGrid w:linePitch="360"/>
        </w:sectPr>
      </w:pPr>
      <w:r>
        <w:rPr>
          <w:b/>
          <w:bCs/>
          <w:color w:val="auto"/>
          <w:sz w:val="32"/>
          <w:szCs w:val="32"/>
          <w:highlight w:val="none"/>
          <w:lang w:eastAsia="zh-CN"/>
        </w:rPr>
      </w:r>
      <w:r/>
    </w:p>
    <w:p>
      <w:pPr>
        <w:pStyle w:val="732"/>
        <w:ind w:left="0"/>
        <w:jc w:val="center"/>
        <w:spacing w:line="360" w:lineRule="auto"/>
        <w:rPr>
          <w:b/>
          <w:bCs/>
          <w:color w:val="auto"/>
          <w:sz w:val="32"/>
          <w:szCs w:val="32"/>
          <w:highlight w:val="none"/>
          <w:lang w:eastAsia="zh-CN"/>
        </w:rPr>
      </w:pPr>
      <w:r>
        <w:rPr>
          <w:rFonts w:hint="eastAsia"/>
          <w:b/>
          <w:bCs/>
          <w:color w:val="auto"/>
          <w:sz w:val="32"/>
          <w:szCs w:val="32"/>
          <w:highlight w:val="none"/>
          <w:lang w:eastAsia="zh-CN"/>
        </w:rPr>
        <w:t xml:space="preserve">《</w:t>
      </w:r>
      <w:bookmarkStart w:id="2" w:name="_Toc2867"/>
      <w:r>
        <w:rPr>
          <w:rFonts w:hint="eastAsia"/>
          <w:b/>
          <w:bCs/>
          <w:color w:val="auto"/>
          <w:sz w:val="32"/>
          <w:szCs w:val="32"/>
          <w:highlight w:val="none"/>
          <w:lang w:eastAsia="zh-CN"/>
        </w:rPr>
        <w:t xml:space="preserve">丰县大沙河派出所智能化及附属设施项目》招标文件</w:t>
      </w:r>
      <w:bookmarkEnd w:id="2"/>
      <w:r/>
      <w:r/>
    </w:p>
    <w:p>
      <w:pPr>
        <w:ind w:firstLine="600"/>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both"/>
        <w:spacing w:after="0" w:line="360" w:lineRule="auto"/>
        <w:rPr>
          <w:rFonts w:asciiTheme="minorEastAsia" w:hAnsiTheme="minorEastAsia"/>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bookmarkStart w:id="3" w:name="_Toc5067"/>
      <w:r/>
      <w:bookmarkStart w:id="4" w:name="_Toc19587"/>
      <w:r>
        <w:rPr>
          <w:rFonts w:cs="新宋体" w:asciiTheme="minorEastAsia" w:hAnsiTheme="minorEastAsia"/>
          <w:b/>
          <w:color w:val="auto"/>
          <w:sz w:val="32"/>
          <w:szCs w:val="32"/>
          <w:highlight w:val="none"/>
          <w:lang w:eastAsia="zh-CN"/>
        </w:rPr>
        <w:t xml:space="preserve">第一章</w:t>
      </w:r>
      <w:r>
        <w:rPr>
          <w:rFonts w:hint="eastAsia" w:cs="Times New Roman"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投标邀请</w:t>
      </w:r>
      <w:bookmarkEnd w:id="3"/>
      <w:r/>
      <w:bookmarkEnd w:id="4"/>
      <w:r>
        <w:rPr>
          <w:rFonts w:cs="仿宋_GB2312"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江苏社康项目管理有限公司受丰县公安局委托对</w:t>
      </w:r>
      <w:r>
        <w:rPr>
          <w:rFonts w:cs="仿宋" w:asciiTheme="minorEastAsia" w:hAnsiTheme="minorEastAsia"/>
          <w:color w:val="auto"/>
          <w:sz w:val="24"/>
          <w:szCs w:val="24"/>
          <w:highlight w:val="none"/>
          <w:lang w:eastAsia="zh-CN"/>
        </w:rPr>
        <w:t xml:space="preserve">“</w:t>
      </w:r>
      <w:r>
        <w:rPr>
          <w:rFonts w:hint="eastAsia" w:cs="仿宋" w:asciiTheme="minorEastAsia" w:hAnsiTheme="minorEastAsia"/>
          <w:color w:val="auto"/>
          <w:sz w:val="24"/>
          <w:szCs w:val="24"/>
          <w:highlight w:val="none"/>
          <w:lang w:eastAsia="zh-CN"/>
        </w:rPr>
        <w:t xml:space="preserve">丰县大沙河派出所智能化及附属设施项目</w:t>
      </w:r>
      <w:r>
        <w:rPr>
          <w:rFonts w:cs="仿宋" w:asciiTheme="minorEastAsia" w:hAnsiTheme="minorEastAsia"/>
          <w:color w:val="auto"/>
          <w:sz w:val="24"/>
          <w:szCs w:val="24"/>
          <w:highlight w:val="none"/>
          <w:lang w:eastAsia="zh-CN"/>
        </w:rPr>
        <w:t xml:space="preserve">”进行公开招标采购，现邀请符合相关条件的供应商投标。</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一、项目名称和项目编号</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一</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项目名称：</w:t>
      </w:r>
      <w:r>
        <w:rPr>
          <w:rFonts w:hint="eastAsia" w:cs="仿宋" w:asciiTheme="minorEastAsia" w:hAnsiTheme="minorEastAsia"/>
          <w:color w:val="auto"/>
          <w:sz w:val="24"/>
          <w:szCs w:val="24"/>
          <w:highlight w:val="none"/>
          <w:lang w:eastAsia="zh-CN"/>
        </w:rPr>
        <w:t xml:space="preserve">丰县大沙河派出所智能化及附属设施项目</w:t>
      </w:r>
      <w:r/>
    </w:p>
    <w:p>
      <w:pPr>
        <w:ind w:firstLine="600"/>
        <w:jc w:val="both"/>
        <w:spacing w:after="0" w:line="360" w:lineRule="auto"/>
        <w:rPr>
          <w:rFonts w:hint="default"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项目编号</w:t>
      </w:r>
      <w:r>
        <w:rPr>
          <w:rFonts w:cs="仿宋" w:asciiTheme="minorEastAsia" w:hAnsiTheme="minorEastAsia"/>
          <w:color w:val="auto"/>
          <w:sz w:val="24"/>
          <w:szCs w:val="24"/>
          <w:highlight w:val="white"/>
          <w:lang w:eastAsia="zh-CN"/>
        </w:rPr>
        <w:t xml:space="preserve">：</w:t>
      </w:r>
      <w:r>
        <w:rPr>
          <w:rFonts w:hint="eastAsia" w:cs="仿宋" w:asciiTheme="minorEastAsia" w:hAnsiTheme="minorEastAsia"/>
          <w:color w:val="auto"/>
          <w:sz w:val="24"/>
          <w:szCs w:val="24"/>
          <w:highlight w:val="white"/>
          <w:lang w:eastAsia="zh-CN"/>
        </w:rPr>
        <w:t xml:space="preserve">JSZC-320321-SKGL-G2026-0005</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二、对投标人的资格要求</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详见本项目公开招标公告。</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三、获取招标文件</w:t>
      </w:r>
      <w:r/>
    </w:p>
    <w:p>
      <w:pPr>
        <w:ind w:firstLine="480"/>
        <w:spacing w:after="0" w:line="312" w:lineRule="auto"/>
        <w:rPr>
          <w:rFonts w:asciiTheme="minorEastAsia" w:hAnsiTheme="minorEastAsia" w:cstheme="minorEastAsia"/>
          <w:color w:val="auto"/>
          <w:sz w:val="24"/>
          <w:szCs w:val="20"/>
          <w:highlight w:val="none"/>
          <w:lang w:eastAsia="zh-CN"/>
        </w:rPr>
      </w:pPr>
      <w:r>
        <w:rPr>
          <w:rFonts w:hint="eastAsia" w:asciiTheme="minorEastAsia" w:hAnsiTheme="minorEastAsia" w:cstheme="minorEastAsia"/>
          <w:color w:val="auto"/>
          <w:sz w:val="24"/>
          <w:szCs w:val="20"/>
          <w:highlight w:val="none"/>
          <w:lang w:eastAsia="zh-CN"/>
        </w:rPr>
        <w:t xml:space="preserve">（1）潜在供应商访问电子招标投标交易平台的网络地址和方法：</w:t>
      </w:r>
      <w:r/>
    </w:p>
    <w:p>
      <w:pPr>
        <w:ind w:firstLine="480"/>
        <w:spacing w:after="0" w:line="312" w:lineRule="auto"/>
        <w:rPr>
          <w:rFonts w:asciiTheme="minorEastAsia" w:hAnsiTheme="minorEastAsia" w:cstheme="minorEastAsia"/>
          <w:color w:val="auto"/>
          <w:sz w:val="24"/>
          <w:szCs w:val="20"/>
          <w:highlight w:val="none"/>
          <w:lang w:eastAsia="zh-CN"/>
        </w:rPr>
      </w:pPr>
      <w:r>
        <w:rPr>
          <w:rFonts w:hint="eastAsia" w:asciiTheme="minorEastAsia" w:hAnsiTheme="minorEastAsia" w:cstheme="minorEastAsia"/>
          <w:color w:val="auto"/>
          <w:sz w:val="24"/>
          <w:szCs w:val="20"/>
          <w:highlight w:val="none"/>
          <w:lang w:eastAsia="zh-CN"/>
        </w:rPr>
        <w:t xml:space="preserve">①登录徐州政府采购网  https://czj.xz.gov.cn/zfcg/ ，或进入徐州政府采购网--业务工作--用户登录，点击“苏采云”进入系统。</w:t>
      </w:r>
      <w:r/>
    </w:p>
    <w:p>
      <w:pPr>
        <w:ind w:firstLine="480"/>
        <w:spacing w:after="0" w:line="312" w:lineRule="auto"/>
        <w:rPr>
          <w:rFonts w:asciiTheme="minorEastAsia" w:hAnsiTheme="minorEastAsia" w:cstheme="minorEastAsia"/>
          <w:color w:val="auto"/>
          <w:sz w:val="24"/>
          <w:szCs w:val="20"/>
          <w:highlight w:val="none"/>
          <w:lang w:eastAsia="zh-CN"/>
        </w:rPr>
      </w:pPr>
      <w:r>
        <w:rPr>
          <w:rFonts w:hint="eastAsia" w:asciiTheme="minorEastAsia" w:hAnsiTheme="minorEastAsia" w:cstheme="minorEastAsia"/>
          <w:color w:val="auto"/>
          <w:sz w:val="24"/>
          <w:szCs w:val="20"/>
          <w:highlight w:val="none"/>
          <w:lang w:eastAsia="zh-CN"/>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after="0" w:line="312" w:lineRule="auto"/>
        <w:rPr>
          <w:rFonts w:asciiTheme="minorEastAsia" w:hAnsiTheme="minorEastAsia" w:cstheme="minorEastAsia"/>
          <w:color w:val="auto"/>
          <w:sz w:val="24"/>
          <w:szCs w:val="20"/>
          <w:highlight w:val="none"/>
          <w:lang w:eastAsia="zh-CN"/>
        </w:rPr>
      </w:pPr>
      <w:r>
        <w:rPr>
          <w:rFonts w:hint="eastAsia" w:asciiTheme="minorEastAsia" w:hAnsiTheme="minorEastAsia" w:cstheme="minorEastAsia"/>
          <w:color w:val="auto"/>
          <w:sz w:val="24"/>
          <w:szCs w:val="20"/>
          <w:highlight w:val="none"/>
          <w:lang w:eastAsia="zh-CN"/>
        </w:rPr>
        <w:t xml:space="preserve">（2）采购代理机构将数据电文形式的招标文件加载至电子招标投标交易平台，供潜在供应商下载或者查阅。</w:t>
      </w:r>
      <w:r/>
    </w:p>
    <w:p>
      <w:pPr>
        <w:ind w:firstLine="480"/>
        <w:spacing w:after="0" w:line="312" w:lineRule="auto"/>
        <w:rPr>
          <w:rFonts w:asciiTheme="minorEastAsia" w:hAnsiTheme="minorEastAsia" w:cstheme="minorEastAsia"/>
          <w:color w:val="auto"/>
          <w:sz w:val="24"/>
          <w:szCs w:val="20"/>
          <w:highlight w:val="none"/>
          <w:lang w:eastAsia="zh-CN"/>
        </w:rPr>
      </w:pPr>
      <w:r>
        <w:rPr>
          <w:rFonts w:hint="eastAsia" w:asciiTheme="minorEastAsia" w:hAnsiTheme="minorEastAsia" w:cstheme="minorEastAsia"/>
          <w:color w:val="auto"/>
          <w:sz w:val="24"/>
          <w:szCs w:val="20"/>
          <w:highlight w:val="none"/>
          <w:lang w:eastAsia="zh-CN"/>
        </w:rPr>
        <w:t xml:space="preserve">（3）售价：免费。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四、投标有关信息</w:t>
      </w:r>
      <w:r/>
    </w:p>
    <w:p>
      <w:pPr>
        <w:ind w:firstLine="600"/>
        <w:jc w:val="both"/>
        <w:spacing w:after="0" w:line="360" w:lineRule="auto"/>
        <w:rPr>
          <w:rFonts w:asciiTheme="minorEastAsia" w:hAnsiTheme="minorEastAsia"/>
          <w:b/>
          <w:bCs/>
          <w:color w:val="auto"/>
          <w:sz w:val="24"/>
          <w:szCs w:val="24"/>
          <w:highlight w:val="white"/>
        </w:rPr>
        <w:pBdr>
          <w:top w:val="none" w:color="000000" w:sz="0" w:space="0"/>
          <w:left w:val="none" w:color="000000" w:sz="0" w:space="0"/>
          <w:bottom w:val="none" w:color="000000" w:sz="0" w:space="0"/>
          <w:right w:val="none" w:color="000000" w:sz="0" w:space="0"/>
        </w:pBdr>
      </w:pPr>
      <w:r>
        <w:rPr>
          <w:rFonts w:cs="仿宋" w:asciiTheme="minorEastAsia" w:hAnsiTheme="minorEastAsia"/>
          <w:b/>
          <w:bCs/>
          <w:color w:val="auto"/>
          <w:sz w:val="24"/>
          <w:szCs w:val="24"/>
          <w:highlight w:val="none"/>
          <w:lang w:eastAsia="zh-CN"/>
        </w:rPr>
        <w:t xml:space="preserve">（一）投标截止</w:t>
      </w:r>
      <w:r>
        <w:rPr>
          <w:rFonts w:cs="仿宋" w:asciiTheme="minorEastAsia" w:hAnsiTheme="minorEastAsia"/>
          <w:b/>
          <w:bCs/>
          <w:color w:val="auto"/>
          <w:sz w:val="24"/>
          <w:szCs w:val="24"/>
          <w:highlight w:val="white"/>
          <w:lang w:eastAsia="zh-CN"/>
        </w:rPr>
        <w:t xml:space="preserve">时间：</w:t>
      </w:r>
      <w:r>
        <w:rPr>
          <w:rFonts w:hint="eastAsia" w:cs="仿宋" w:asciiTheme="minorEastAsia" w:hAnsiTheme="minorEastAsia"/>
          <w:b/>
          <w:bCs/>
          <w:color w:val="auto"/>
          <w:sz w:val="24"/>
          <w:szCs w:val="24"/>
          <w:highlight w:val="white"/>
          <w:lang w:eastAsia="zh-CN"/>
        </w:rPr>
        <w:t xml:space="preserve">2026年9月</w:t>
      </w:r>
      <w:r>
        <w:rPr>
          <w:rFonts w:hint="eastAsia" w:cs="仿宋" w:asciiTheme="minorEastAsia" w:hAnsiTheme="minorEastAsia"/>
          <w:b/>
          <w:bCs/>
          <w:color w:val="auto"/>
          <w:sz w:val="24"/>
          <w:szCs w:val="24"/>
          <w:highlight w:val="white"/>
          <w:lang w:eastAsia="zh-CN"/>
        </w:rPr>
        <w:t xml:space="preserve">16日</w:t>
      </w:r>
      <w:r>
        <w:rPr>
          <w:rFonts w:cs="仿宋" w:asciiTheme="minorEastAsia" w:hAnsiTheme="minorEastAsia"/>
          <w:b/>
          <w:bCs/>
          <w:color w:val="auto"/>
          <w:sz w:val="24"/>
          <w:szCs w:val="24"/>
          <w:highlight w:val="white"/>
          <w:lang w:eastAsia="zh-CN"/>
        </w:rPr>
        <w:t xml:space="preserve">北京时间</w:t>
      </w:r>
      <w:r>
        <w:rPr>
          <w:rFonts w:hint="eastAsia" w:cs="仿宋" w:asciiTheme="minorEastAsia" w:hAnsiTheme="minorEastAsia"/>
          <w:b/>
          <w:bCs/>
          <w:color w:val="auto"/>
          <w:sz w:val="24"/>
          <w:szCs w:val="24"/>
          <w:highlight w:val="white"/>
          <w:lang w:eastAsia="zh-CN"/>
        </w:rPr>
        <w:t xml:space="preserve">9时30分</w:t>
      </w:r>
      <w:r>
        <w:rPr>
          <w:rFonts w:cs="仿宋" w:asciiTheme="minorEastAsia" w:hAnsiTheme="minorEastAsia"/>
          <w:b/>
          <w:bCs/>
          <w:color w:val="auto"/>
          <w:sz w:val="24"/>
          <w:szCs w:val="24"/>
          <w:highlight w:val="white"/>
          <w:lang w:eastAsia="zh-CN"/>
        </w:rPr>
        <w:t xml:space="preserve">。</w:t>
      </w:r>
      <w:r/>
    </w:p>
    <w:p>
      <w:pPr>
        <w:ind w:firstLine="600"/>
        <w:jc w:val="both"/>
        <w:spacing w:after="0" w:line="360" w:lineRule="auto"/>
        <w:rPr>
          <w:rFonts w:asciiTheme="minorEastAsia" w:hAnsiTheme="minorEastAsia"/>
          <w:b/>
          <w:bCs/>
          <w:color w:val="auto"/>
          <w:sz w:val="24"/>
          <w:szCs w:val="24"/>
          <w:highlight w:val="white"/>
        </w:rPr>
        <w:pBdr>
          <w:top w:val="none" w:color="000000" w:sz="0" w:space="0"/>
          <w:left w:val="none" w:color="000000" w:sz="0" w:space="0"/>
          <w:bottom w:val="none" w:color="000000" w:sz="0" w:space="0"/>
          <w:right w:val="none" w:color="000000" w:sz="0" w:space="0"/>
        </w:pBdr>
      </w:pPr>
      <w:r>
        <w:rPr>
          <w:rFonts w:cs="仿宋" w:asciiTheme="minorEastAsia" w:hAnsiTheme="minorEastAsia"/>
          <w:b/>
          <w:bCs/>
          <w:color w:val="auto"/>
          <w:sz w:val="24"/>
          <w:szCs w:val="24"/>
          <w:highlight w:val="white"/>
          <w:lang w:eastAsia="zh-CN"/>
        </w:rPr>
        <w:t xml:space="preserve">（二）开标时间：</w:t>
      </w:r>
      <w:r>
        <w:rPr>
          <w:rFonts w:hint="eastAsia" w:cs="仿宋" w:asciiTheme="minorEastAsia" w:hAnsiTheme="minorEastAsia"/>
          <w:b/>
          <w:bCs/>
          <w:color w:val="auto"/>
          <w:sz w:val="24"/>
          <w:szCs w:val="24"/>
          <w:highlight w:val="white"/>
          <w:lang w:eastAsia="zh-CN"/>
        </w:rPr>
        <w:t xml:space="preserve">2026年9月</w:t>
      </w:r>
      <w:r>
        <w:rPr>
          <w:rFonts w:hint="eastAsia" w:cs="仿宋" w:asciiTheme="minorEastAsia" w:hAnsiTheme="minorEastAsia"/>
          <w:b/>
          <w:bCs/>
          <w:color w:val="auto"/>
          <w:sz w:val="24"/>
          <w:szCs w:val="24"/>
          <w:highlight w:val="white"/>
          <w:lang w:eastAsia="zh-CN"/>
        </w:rPr>
        <w:t xml:space="preserve">16日</w:t>
      </w:r>
      <w:r>
        <w:rPr>
          <w:rFonts w:cs="仿宋" w:asciiTheme="minorEastAsia" w:hAnsiTheme="minorEastAsia"/>
          <w:b/>
          <w:bCs/>
          <w:color w:val="auto"/>
          <w:sz w:val="24"/>
          <w:szCs w:val="24"/>
          <w:highlight w:val="white"/>
          <w:lang w:eastAsia="zh-CN"/>
        </w:rPr>
        <w:t xml:space="preserve">北京时间</w:t>
      </w:r>
      <w:r>
        <w:rPr>
          <w:rFonts w:hint="eastAsia" w:cs="仿宋" w:asciiTheme="minorEastAsia" w:hAnsiTheme="minorEastAsia"/>
          <w:b/>
          <w:bCs/>
          <w:color w:val="auto"/>
          <w:sz w:val="24"/>
          <w:szCs w:val="24"/>
          <w:highlight w:val="white"/>
          <w:lang w:eastAsia="zh-CN"/>
        </w:rPr>
        <w:t xml:space="preserve">9时30分</w:t>
      </w:r>
      <w:r>
        <w:rPr>
          <w:rFonts w:cs="仿宋" w:asciiTheme="minorEastAsia" w:hAnsiTheme="minorEastAsia"/>
          <w:b/>
          <w:bCs/>
          <w:color w:val="auto"/>
          <w:sz w:val="24"/>
          <w:szCs w:val="24"/>
          <w:highlight w:val="white"/>
          <w:lang w:eastAsia="zh-CN"/>
        </w:rPr>
        <w:t xml:space="preserve">。</w:t>
      </w:r>
      <w:r/>
    </w:p>
    <w:p>
      <w:pPr>
        <w:ind w:firstLine="600"/>
        <w:jc w:val="both"/>
        <w:spacing w:after="0" w:line="360" w:lineRule="auto"/>
        <w:rPr>
          <w:rFonts w:asciiTheme="minorEastAsia" w:hAnsi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lang w:eastAsia="zh-CN"/>
        </w:rPr>
        <w:t xml:space="preserve">（三）开标地点：“苏采云”系购网（网址：</w:t>
      </w:r>
      <w:r>
        <w:rPr>
          <w:rFonts w:hint="eastAsia" w:asciiTheme="minorEastAsia" w:hAnsiTheme="minorEastAsia" w:cstheme="minorEastAsia"/>
          <w:color w:val="auto"/>
          <w:highlight w:val="none"/>
          <w:lang w:eastAsia="zh-CN"/>
        </w:rPr>
        <w:t xml:space="preserve">https://czj.xz.gov.cn/zfcg/index.html）</w:t>
      </w:r>
      <w:r>
        <w:rPr>
          <w:rFonts w:hint="eastAsia" w:asciiTheme="minorEastAsia" w:hAnsiTheme="minorEastAsia" w:cstheme="minorEastAsia"/>
          <w:color w:val="auto"/>
          <w:sz w:val="24"/>
          <w:szCs w:val="24"/>
          <w:highlight w:val="none"/>
          <w:lang w:eastAsia="zh-CN"/>
        </w:rPr>
        <w:t xml:space="preserve">统</w:t>
      </w:r>
      <w:r>
        <w:rPr>
          <w:rFonts w:hint="eastAsia" w:asciiTheme="minorEastAsia" w:hAnsiTheme="minorEastAsia" w:cstheme="minorEastAsia"/>
          <w:color w:val="auto"/>
          <w:highlight w:val="none"/>
          <w:lang w:eastAsia="zh-CN"/>
        </w:rPr>
        <w:t xml:space="preserve">（</w:t>
      </w:r>
      <w:r>
        <w:rPr>
          <w:rFonts w:hint="eastAsia" w:asciiTheme="minorEastAsia" w:hAnsiTheme="minorEastAsia" w:cstheme="minorEastAsia"/>
          <w:color w:val="auto"/>
          <w:sz w:val="24"/>
          <w:szCs w:val="24"/>
          <w:highlight w:val="none"/>
          <w:lang w:eastAsia="zh-CN"/>
        </w:rPr>
        <w:t xml:space="preserve">网址</w:t>
      </w:r>
      <w:r>
        <w:rPr>
          <w:rFonts w:hint="eastAsia" w:asciiTheme="minorEastAsia" w:hAnsiTheme="minorEastAsia" w:cstheme="minorEastAsia"/>
          <w:color w:val="auto"/>
          <w:highlight w:val="none"/>
          <w:lang w:eastAsia="zh-CN"/>
        </w:rPr>
        <w:t xml:space="preserve">：https://czj.xz.gov.cn/zfcg/index.html）</w:t>
      </w:r>
      <w:r>
        <w:rPr>
          <w:rFonts w:hint="eastAsia" w:asciiTheme="minorEastAsia" w:hAnsiTheme="minorEastAsia" w:cstheme="minorEastAsia"/>
          <w:color w:val="auto"/>
          <w:sz w:val="24"/>
          <w:szCs w:val="24"/>
          <w:highlight w:val="none"/>
          <w:lang w:eastAsia="zh-CN"/>
        </w:rPr>
        <w:t xml:space="preserve">“开标大厅”或进入徐州政府采-业务工作 -用户登录，点击“苏采云”进入系统“开标大厅”。</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五、采购人</w:t>
      </w:r>
      <w:r>
        <w:rPr>
          <w:rFonts w:hint="eastAsia" w:cs="黑体" w:asciiTheme="minorEastAsia" w:hAnsiTheme="minorEastAsia"/>
          <w:color w:val="auto"/>
          <w:sz w:val="24"/>
          <w:szCs w:val="24"/>
          <w:highlight w:val="none"/>
          <w:lang w:eastAsia="zh-CN"/>
        </w:rPr>
        <w:t xml:space="preserve">信息</w:t>
      </w:r>
      <w:r/>
    </w:p>
    <w:p>
      <w:pPr>
        <w:ind w:firstLine="892"/>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t xml:space="preserve">（一）名称：</w:t>
      </w:r>
      <w:r>
        <w:rPr>
          <w:rFonts w:hint="eastAsia" w:asciiTheme="minorEastAsia" w:hAnsiTheme="minorEastAsia"/>
          <w:color w:val="auto"/>
          <w:sz w:val="24"/>
          <w:szCs w:val="24"/>
          <w:highlight w:val="none"/>
          <w:lang w:eastAsia="zh-CN"/>
        </w:rPr>
        <w:t xml:space="preserve">丰县公安局</w:t>
      </w:r>
      <w:r/>
    </w:p>
    <w:p>
      <w:pPr>
        <w:ind w:firstLine="892"/>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t xml:space="preserve">（二）地址：</w:t>
      </w:r>
      <w:r>
        <w:rPr>
          <w:rFonts w:hint="eastAsia" w:asciiTheme="minorEastAsia" w:hAnsiTheme="minorEastAsia"/>
          <w:color w:val="auto"/>
          <w:sz w:val="24"/>
          <w:szCs w:val="24"/>
          <w:highlight w:val="none"/>
          <w:lang w:eastAsia="zh-CN"/>
        </w:rPr>
        <w:t xml:space="preserve">江苏徐州市丰县丰县经济开发区南苑路28号</w:t>
      </w:r>
      <w:r>
        <w:rPr>
          <w:rFonts w:asciiTheme="minorEastAsia" w:hAnsiTheme="minorEastAsia"/>
          <w:color w:val="auto"/>
          <w:sz w:val="24"/>
          <w:szCs w:val="24"/>
          <w:highlight w:val="none"/>
          <w:lang w:eastAsia="zh-CN"/>
        </w:rPr>
        <w:t xml:space="preserve"> </w:t>
      </w:r>
      <w:r/>
    </w:p>
    <w:p>
      <w:pPr>
        <w:ind w:firstLine="892"/>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t xml:space="preserve">（三）联系方法：</w:t>
      </w:r>
      <w:r>
        <w:rPr>
          <w:rFonts w:hint="eastAsia" w:asciiTheme="minorEastAsia" w:hAnsiTheme="minorEastAsia"/>
          <w:color w:val="auto"/>
          <w:sz w:val="24"/>
          <w:szCs w:val="24"/>
          <w:highlight w:val="none"/>
          <w:lang w:eastAsia="zh-CN"/>
        </w:rPr>
        <w:t xml:space="preserve">18361556808</w:t>
      </w:r>
      <w:r/>
    </w:p>
    <w:p>
      <w:pPr>
        <w:ind w:firstLine="892"/>
        <w:jc w:val="both"/>
        <w:spacing w:after="0" w:line="360" w:lineRule="auto"/>
        <w:rPr>
          <w:rFonts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t xml:space="preserve">（四）采购项目</w:t>
      </w:r>
      <w:r>
        <w:rPr>
          <w:rFonts w:asciiTheme="minorEastAsia" w:hAnsiTheme="minorEastAsia"/>
          <w:color w:val="auto"/>
          <w:sz w:val="24"/>
          <w:szCs w:val="24"/>
          <w:highlight w:val="white"/>
          <w:lang w:eastAsia="zh-CN"/>
        </w:rPr>
        <w:t xml:space="preserve">联系人：</w:t>
      </w:r>
      <w:r>
        <w:rPr>
          <w:rFonts w:hint="eastAsia" w:asciiTheme="minorEastAsia" w:hAnsiTheme="minorEastAsia"/>
          <w:color w:val="auto"/>
          <w:sz w:val="24"/>
          <w:szCs w:val="24"/>
          <w:highlight w:val="white"/>
          <w:lang w:eastAsia="zh-CN"/>
        </w:rPr>
        <w:t xml:space="preserve">赵奇超 </w:t>
      </w:r>
      <w:r/>
    </w:p>
    <w:p>
      <w:pPr>
        <w:numPr>
          <w:ilvl w:val="0"/>
          <w:numId w:val="0"/>
        </w:numPr>
        <w:ind w:firstLine="600"/>
        <w:jc w:val="both"/>
        <w:spacing w:after="0" w:line="360" w:lineRule="auto"/>
        <w:rPr>
          <w:rFonts w:cs="黑体"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color w:val="auto"/>
          <w:sz w:val="24"/>
          <w:szCs w:val="24"/>
          <w:highlight w:val="white"/>
          <w:lang w:val="en-US" w:eastAsia="zh-CN" w:bidi="ar-SA"/>
        </w:rPr>
        <w:t xml:space="preserve">六、</w:t>
      </w:r>
      <w:r>
        <w:rPr>
          <w:rFonts w:cs="黑体" w:asciiTheme="minorEastAsia" w:hAnsiTheme="minorEastAsia"/>
          <w:color w:val="auto"/>
          <w:sz w:val="24"/>
          <w:szCs w:val="24"/>
          <w:highlight w:val="white"/>
          <w:lang w:eastAsia="zh-CN"/>
        </w:rPr>
        <w:t xml:space="preserve">采</w:t>
      </w:r>
      <w:r>
        <w:rPr>
          <w:rFonts w:hint="eastAsia" w:cs="黑体" w:asciiTheme="minorEastAsia" w:hAnsiTheme="minorEastAsia"/>
          <w:color w:val="auto"/>
          <w:sz w:val="24"/>
          <w:szCs w:val="24"/>
          <w:highlight w:val="white"/>
          <w:lang w:eastAsia="zh-CN"/>
        </w:rPr>
        <w:t xml:space="preserve">购代理机构</w:t>
      </w:r>
      <w:bookmarkStart w:id="5" w:name="_Toc17489"/>
      <w:r/>
      <w:r/>
    </w:p>
    <w:p>
      <w:pPr>
        <w:ind w:firstLine="960"/>
        <w:jc w:val="both"/>
        <w:spacing w:after="0" w:line="360" w:lineRule="auto"/>
        <w:rPr>
          <w:rFonts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white"/>
          <w:lang w:eastAsia="zh-CN"/>
        </w:rPr>
        <w:t xml:space="preserve">（一）</w:t>
      </w:r>
      <w:r>
        <w:rPr>
          <w:rFonts w:hint="eastAsia" w:asciiTheme="minorEastAsia" w:hAnsiTheme="minorEastAsia"/>
          <w:color w:val="auto"/>
          <w:sz w:val="24"/>
          <w:szCs w:val="24"/>
          <w:highlight w:val="white"/>
          <w:lang w:eastAsia="zh-CN"/>
        </w:rPr>
        <w:t xml:space="preserve">名称：</w:t>
      </w:r>
      <w:bookmarkEnd w:id="5"/>
      <w:r>
        <w:rPr>
          <w:rFonts w:hint="eastAsia" w:asciiTheme="minorEastAsia" w:hAnsiTheme="minorEastAsia"/>
          <w:color w:val="auto"/>
          <w:sz w:val="24"/>
          <w:szCs w:val="24"/>
          <w:highlight w:val="white"/>
          <w:lang w:eastAsia="zh-CN"/>
        </w:rPr>
        <w:t xml:space="preserve">江苏社康项目管理有限公司</w:t>
      </w:r>
      <w:r/>
    </w:p>
    <w:p>
      <w:pPr>
        <w:ind w:firstLine="960"/>
        <w:jc w:val="both"/>
        <w:spacing w:after="0" w:line="360" w:lineRule="auto"/>
        <w:rPr>
          <w:rFonts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white"/>
          <w:lang w:eastAsia="zh-CN"/>
        </w:rPr>
        <w:t xml:space="preserve">（二）</w:t>
      </w:r>
      <w:r>
        <w:rPr>
          <w:rFonts w:hint="eastAsia" w:asciiTheme="minorEastAsia" w:hAnsiTheme="minorEastAsia"/>
          <w:color w:val="auto"/>
          <w:sz w:val="24"/>
          <w:szCs w:val="24"/>
          <w:highlight w:val="white"/>
          <w:lang w:eastAsia="zh-CN"/>
        </w:rPr>
        <w:t xml:space="preserve">地址：徐州市铜山区万达广场三号楼17123  </w:t>
      </w:r>
      <w:r/>
    </w:p>
    <w:p>
      <w:pPr>
        <w:ind w:firstLine="960"/>
        <w:jc w:val="both"/>
        <w:spacing w:after="0" w:line="360" w:lineRule="auto"/>
        <w:rPr>
          <w:rFonts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white"/>
          <w:lang w:eastAsia="zh-CN"/>
        </w:rPr>
        <w:t xml:space="preserve">（三）</w:t>
      </w:r>
      <w:r>
        <w:rPr>
          <w:rFonts w:hint="eastAsia" w:asciiTheme="minorEastAsia" w:hAnsiTheme="minorEastAsia"/>
          <w:color w:val="auto"/>
          <w:sz w:val="24"/>
          <w:szCs w:val="24"/>
          <w:highlight w:val="white"/>
          <w:lang w:eastAsia="zh-CN"/>
        </w:rPr>
        <w:t xml:space="preserve">联系方式：15190775635</w:t>
      </w:r>
      <w:r/>
    </w:p>
    <w:p>
      <w:pPr>
        <w:ind w:firstLine="960"/>
        <w:jc w:val="both"/>
        <w:spacing w:after="0" w:line="360" w:lineRule="auto"/>
        <w:rPr>
          <w:rFonts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white"/>
          <w:lang w:eastAsia="zh-CN"/>
        </w:rPr>
        <w:t xml:space="preserve">（四）</w:t>
      </w:r>
      <w:r>
        <w:rPr>
          <w:rFonts w:hint="eastAsia" w:asciiTheme="minorEastAsia" w:hAnsiTheme="minorEastAsia"/>
          <w:color w:val="auto"/>
          <w:sz w:val="24"/>
          <w:szCs w:val="24"/>
          <w:highlight w:val="white"/>
          <w:lang w:eastAsia="zh-CN"/>
        </w:rPr>
        <w:t xml:space="preserve">联系人：韩欢欢</w:t>
      </w:r>
      <w:r/>
    </w:p>
    <w:p>
      <w:pPr>
        <w:pStyle w:val="744"/>
        <w:rPr>
          <w:color w:val="auto"/>
          <w:highlight w:val="none"/>
          <w:lang w:eastAsia="zh-CN"/>
        </w:rPr>
      </w:pPr>
      <w:r>
        <w:rPr>
          <w:color w:val="auto"/>
          <w:highlight w:val="none"/>
          <w:lang w:eastAsia="zh-CN"/>
        </w:rPr>
      </w:r>
      <w:r/>
    </w:p>
    <w:p>
      <w:pPr>
        <w:ind w:firstLine="892"/>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br w:type="page" w:clear="all"/>
      </w:r>
      <w:r/>
    </w:p>
    <w:p>
      <w:pPr>
        <w:jc w:val="center"/>
        <w:spacing w:after="0" w:line="360" w:lineRule="auto"/>
        <w:rPr>
          <w:rFonts w:asciiTheme="minorEastAsia" w:hAnsiTheme="minorEastAsia"/>
          <w:color w:val="auto"/>
          <w:sz w:val="32"/>
          <w:szCs w:val="32"/>
          <w:highlight w:val="none"/>
          <w:lang w:eastAsia="zh-CN"/>
        </w:rPr>
        <w:pBdr>
          <w:top w:val="none" w:color="000000" w:sz="0" w:space="0"/>
          <w:left w:val="none" w:color="000000" w:sz="0" w:space="0"/>
          <w:bottom w:val="none" w:color="000000" w:sz="0" w:space="0"/>
          <w:right w:val="none" w:color="000000" w:sz="0" w:space="0"/>
        </w:pBdr>
        <w:outlineLvl w:val="0"/>
      </w:pPr>
      <w:r/>
      <w:bookmarkStart w:id="6" w:name="_Toc2184"/>
      <w:r/>
      <w:bookmarkStart w:id="7" w:name="_Toc18447"/>
      <w:r>
        <w:rPr>
          <w:rFonts w:cs="新宋体" w:asciiTheme="minorEastAsia" w:hAnsiTheme="minorEastAsia"/>
          <w:b/>
          <w:color w:val="auto"/>
          <w:sz w:val="32"/>
          <w:szCs w:val="32"/>
          <w:highlight w:val="none"/>
          <w:lang w:eastAsia="zh-CN"/>
        </w:rPr>
        <w:t xml:space="preserve">第二章</w:t>
      </w:r>
      <w:r>
        <w:rPr>
          <w:rFonts w:hint="eastAsia" w:cs="新宋体"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投标人须知</w:t>
      </w:r>
      <w:bookmarkEnd w:id="6"/>
      <w:r/>
      <w:bookmarkEnd w:id="7"/>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一、总则</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（一）采购人。采购人即指依法进行政府采购的国家机关、事业单位和团体组织。</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（二）政府招标采购方式。政府采购货物或服务（以下简称“货物服务”）的招标方式，分为公开招标和邀请招标。</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（三）采购人在采购货物服务的招标投标活动中，应当贯彻落实“节约能源、保护环境、扶持不发达地区和少数民族地区和促进中小企业发展”等政府采购政策。</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（五）采购人委托采购代理机构代理招标的，采购代理机构必须在采购人委托的范围内依法开展采购活动。</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（六）投标人的资格条件：</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after="0" w:line="360" w:lineRule="auto"/>
        <w:rPr>
          <w:rFonts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white"/>
          <w:lang w:eastAsia="zh-CN"/>
        </w:rPr>
        <w:t xml:space="preserve">投标人是指响应招标、参加投标竞争的法人、其他组织或者自然人。</w:t>
      </w:r>
      <w:r/>
    </w:p>
    <w:p>
      <w:pPr>
        <w:numPr>
          <w:ilvl w:val="0"/>
          <w:numId w:val="0"/>
        </w:numPr>
        <w:ind w:firstLine="600"/>
        <w:jc w:val="both"/>
        <w:spacing w:after="0" w:line="360" w:lineRule="auto"/>
        <w:rPr>
          <w:rFonts w:cs="仿宋"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hint="default" w:cs="仿宋" w:asciiTheme="minorEastAsia" w:hAnsiTheme="minorEastAsia" w:eastAsiaTheme="minorEastAsia"/>
          <w:color w:val="auto"/>
          <w:sz w:val="24"/>
          <w:szCs w:val="24"/>
          <w:highlight w:val="white"/>
          <w:lang w:val="en-US" w:eastAsia="zh-CN" w:bidi="ar-SA"/>
        </w:rPr>
        <w:t xml:space="preserve">2.</w:t>
      </w:r>
      <w:r>
        <w:rPr>
          <w:rFonts w:cs="仿宋" w:asciiTheme="minorEastAsia" w:hAnsiTheme="minorEastAsia"/>
          <w:color w:val="auto"/>
          <w:sz w:val="24"/>
          <w:szCs w:val="24"/>
          <w:highlight w:val="white"/>
          <w:lang w:eastAsia="zh-CN"/>
        </w:rPr>
        <w:t xml:space="preserve">投标人授权代表系指法定代表人或受法人委托的受托人。</w:t>
      </w:r>
      <w:r/>
    </w:p>
    <w:p>
      <w:pPr>
        <w:numPr>
          <w:ilvl w:val="0"/>
          <w:numId w:val="0"/>
        </w:numPr>
        <w:jc w:val="both"/>
        <w:spacing w:after="0" w:line="360" w:lineRule="auto"/>
        <w:rPr>
          <w:rFonts w:hint="default" w:cs="仿宋"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white"/>
          <w:lang w:val="en-US" w:eastAsia="zh-CN"/>
        </w:rPr>
        <w:t xml:space="preserve">     3.分支机构（分公司）直接参与本项目投标时须提供总公司的授权。</w:t>
      </w:r>
      <w:r/>
    </w:p>
    <w:p>
      <w:pPr>
        <w:ind w:firstLine="600"/>
        <w:jc w:val="both"/>
        <w:spacing w:after="0" w:line="360" w:lineRule="auto"/>
        <w:rPr>
          <w:rFonts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white"/>
          <w:lang w:eastAsia="zh-CN"/>
        </w:rPr>
        <w:t xml:space="preserve">（七）投标费用：投标人应承担所有与准备和参加投标有关的费用。无论投标的结果如何，采购代理机构对上述费用不承担任何责任和义务。</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二、招标</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（八）招标文件应包括以下内容：</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第一章</w:t>
      </w:r>
      <w:r>
        <w:rPr>
          <w:rFonts w:hint="eastAsia" w:cs="仿宋" w:asciiTheme="minorEastAsia" w:hAnsiTheme="minorEastAsia"/>
          <w:color w:val="auto"/>
          <w:sz w:val="24"/>
          <w:szCs w:val="24"/>
          <w:highlight w:val="none"/>
          <w:lang w:eastAsia="zh-CN"/>
        </w:rPr>
        <w:t xml:space="preserve">  </w:t>
      </w:r>
      <w:r>
        <w:rPr>
          <w:rFonts w:hint="default" w:cs="仿宋" w:asciiTheme="minorEastAsia" w:hAnsiTheme="minorEastAsia"/>
          <w:color w:val="auto"/>
          <w:sz w:val="24"/>
          <w:szCs w:val="24"/>
          <w:highlight w:val="none"/>
          <w:lang w:eastAsia="zh-CN"/>
        </w:rPr>
        <w:t xml:space="preserve">投标邀请；</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第二章</w:t>
      </w:r>
      <w:r>
        <w:rPr>
          <w:rFonts w:hint="eastAsia" w:cs="仿宋" w:asciiTheme="minorEastAsia" w:hAnsiTheme="minorEastAsia"/>
          <w:color w:val="auto"/>
          <w:sz w:val="24"/>
          <w:szCs w:val="24"/>
          <w:highlight w:val="none"/>
          <w:lang w:eastAsia="zh-CN"/>
        </w:rPr>
        <w:t xml:space="preserve">  </w:t>
      </w:r>
      <w:r>
        <w:rPr>
          <w:rFonts w:hint="default" w:cs="仿宋" w:asciiTheme="minorEastAsia" w:hAnsiTheme="minorEastAsia"/>
          <w:color w:val="auto"/>
          <w:sz w:val="24"/>
          <w:szCs w:val="24"/>
          <w:highlight w:val="none"/>
          <w:lang w:eastAsia="zh-CN"/>
        </w:rPr>
        <w:t xml:space="preserve">投标人须知；</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第三章</w:t>
      </w:r>
      <w:r>
        <w:rPr>
          <w:rFonts w:hint="eastAsia" w:cs="仿宋" w:asciiTheme="minorEastAsia" w:hAnsiTheme="minorEastAsia"/>
          <w:color w:val="auto"/>
          <w:sz w:val="24"/>
          <w:szCs w:val="24"/>
          <w:highlight w:val="none"/>
          <w:lang w:eastAsia="zh-CN"/>
        </w:rPr>
        <w:t xml:space="preserve">  </w:t>
      </w:r>
      <w:r>
        <w:rPr>
          <w:rFonts w:hint="default" w:cs="仿宋" w:asciiTheme="minorEastAsia" w:hAnsiTheme="minorEastAsia"/>
          <w:color w:val="auto"/>
          <w:sz w:val="24"/>
          <w:szCs w:val="24"/>
          <w:highlight w:val="none"/>
          <w:lang w:eastAsia="zh-CN"/>
        </w:rPr>
        <w:t xml:space="preserve">投标资料表；</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第四章</w:t>
      </w:r>
      <w:r>
        <w:rPr>
          <w:rFonts w:hint="eastAsia" w:cs="仿宋" w:asciiTheme="minorEastAsia" w:hAnsiTheme="minorEastAsia"/>
          <w:color w:val="auto"/>
          <w:sz w:val="24"/>
          <w:szCs w:val="24"/>
          <w:highlight w:val="none"/>
          <w:lang w:eastAsia="zh-CN"/>
        </w:rPr>
        <w:t xml:space="preserve">  </w:t>
      </w:r>
      <w:r>
        <w:rPr>
          <w:rFonts w:hint="default" w:cs="仿宋" w:asciiTheme="minorEastAsia" w:hAnsiTheme="minorEastAsia"/>
          <w:color w:val="auto"/>
          <w:sz w:val="24"/>
          <w:szCs w:val="24"/>
          <w:highlight w:val="none"/>
          <w:lang w:eastAsia="zh-CN"/>
        </w:rPr>
        <w:t xml:space="preserve">评标标准；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第五章</w:t>
      </w:r>
      <w:r>
        <w:rPr>
          <w:rFonts w:hint="eastAsia" w:cs="仿宋" w:asciiTheme="minorEastAsia" w:hAnsiTheme="minorEastAsia"/>
          <w:color w:val="auto"/>
          <w:sz w:val="24"/>
          <w:szCs w:val="24"/>
          <w:highlight w:val="none"/>
          <w:lang w:eastAsia="zh-CN"/>
        </w:rPr>
        <w:t xml:space="preserve">  </w:t>
      </w:r>
      <w:r>
        <w:rPr>
          <w:rFonts w:hint="default" w:cs="仿宋" w:asciiTheme="minorEastAsia" w:hAnsiTheme="minorEastAsia"/>
          <w:color w:val="auto"/>
          <w:sz w:val="24"/>
          <w:szCs w:val="24"/>
          <w:highlight w:val="none"/>
          <w:lang w:eastAsia="zh-CN"/>
        </w:rPr>
        <w:t xml:space="preserve">拟签订的合同文本；</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第六章</w:t>
      </w:r>
      <w:r>
        <w:rPr>
          <w:rFonts w:hint="eastAsia" w:cs="仿宋" w:asciiTheme="minorEastAsia" w:hAnsiTheme="minorEastAsia"/>
          <w:color w:val="auto"/>
          <w:sz w:val="24"/>
          <w:szCs w:val="24"/>
          <w:highlight w:val="none"/>
          <w:lang w:eastAsia="zh-CN"/>
        </w:rPr>
        <w:t xml:space="preserve">  </w:t>
      </w:r>
      <w:r>
        <w:rPr>
          <w:rFonts w:hint="default" w:cs="仿宋" w:asciiTheme="minorEastAsia" w:hAnsiTheme="minorEastAsia"/>
          <w:color w:val="auto"/>
          <w:sz w:val="24"/>
          <w:szCs w:val="24"/>
          <w:highlight w:val="none"/>
          <w:lang w:eastAsia="zh-CN"/>
        </w:rPr>
        <w:t xml:space="preserve">采购需求；</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第七章</w:t>
      </w:r>
      <w:r>
        <w:rPr>
          <w:rFonts w:hint="eastAsia" w:cs="仿宋" w:asciiTheme="minorEastAsia" w:hAnsiTheme="minorEastAsia"/>
          <w:color w:val="auto"/>
          <w:sz w:val="24"/>
          <w:szCs w:val="24"/>
          <w:highlight w:val="none"/>
          <w:lang w:eastAsia="zh-CN"/>
        </w:rPr>
        <w:t xml:space="preserve">  </w:t>
      </w:r>
      <w:r>
        <w:rPr>
          <w:rFonts w:hint="default" w:cs="仿宋" w:asciiTheme="minorEastAsia" w:hAnsiTheme="minorEastAsia"/>
          <w:color w:val="auto"/>
          <w:sz w:val="24"/>
          <w:szCs w:val="24"/>
          <w:highlight w:val="none"/>
          <w:lang w:eastAsia="zh-CN"/>
        </w:rPr>
        <w:t xml:space="preserve">投标文件相关格式。</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（九）招标文件澄清或者修改：</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2.现场考察以本文件第三章《投标资料表》中的要求为准。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3.开标前答疑会以本文件第三章《投标资料表》中的要求为准。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黑体" w:asciiTheme="minorEastAsia" w:hAnsiTheme="minorEastAsia"/>
          <w:color w:val="auto"/>
          <w:sz w:val="24"/>
          <w:szCs w:val="24"/>
          <w:highlight w:val="none"/>
          <w:lang w:eastAsia="zh-CN"/>
        </w:rPr>
        <w:t xml:space="preserve">三、投标</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（十）投标人应当按照招标文件的要求编制投标文件。投标文件应对招标文件提出的要求和条件作出实质性响应。</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（十一）投标文件的语言。投标文件以及投标人与采购代理机构就有关投标的往来函电均应使用本文件第三章《投标资料表》规定的语言书写，否则无效。</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（十二）投标文件的构成：</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1.投标文件的构成以本文件第三章《投标资料表》中的要求为准。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2.投标人应当提交的资格、资信证明文件，以本文件第三章《投标资料表》中的所提要求为准。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（十三）投标函和价格表、商务条件、交货和提供服务的时间：</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1.投标函和价格表的要求见本章（十二）、（十三），格式见本文件第七章《投标文件相关格式》中《投标函》和《开标一览表》。</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2.商务条件以本文件第三章《投标资料表》中的要求为准。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3.交货和提供服务的时间，以本文件第三章《投标资料表》中所提要求为准。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（十四）投标报价要求：</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1.投标人应按照招标文件的要求报出分项价格和总价。</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2.投标人应按照招标文件的要求进行报价，如投标人作出偏离，应在《偏离表》中列出。</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3.采购人不支付报价以外的任何费用。</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4.投标人所报的价格，在合同执行过程中是固定的，不得以任何理由予以变更。投标人提交滑动价格的投标文件，在资格性、符合性检查时按照无效投标处理。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5.投标人只能提交一个投标价格，投标人提交多个价格的投标文件，在资格性、符合性检查时按照无效投标处理。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（十五）投标货币。以本文件第三章《投标资料表》中所提要求为准。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（十六）投标有效期：</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1.投标有效期为开标之日后90天。采购人可以要求对投标有效期延长一次，但该延长期最长不得超过30天。</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3.如果采购人发出要求延长投标有效期的通知，并在投标有效期届满前，没有收到投标人同意的书面通知，则视为该投标人不接受上述延期的要求。</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（十七）投标文件的编制要求和签署要求</w:t>
      </w:r>
      <w:r/>
    </w:p>
    <w:p>
      <w:pPr>
        <w:ind w:firstLine="482"/>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（1）投标人应由其法定代表人或法定代表人授权代表在规定的网上投标时间，凭 CA 证书</w:t>
      </w:r>
      <w:r>
        <w:rPr>
          <w:rFonts w:hint="eastAsia" w:cs="仿宋" w:asciiTheme="minorEastAsia" w:hAnsiTheme="minorEastAsia"/>
          <w:color w:val="auto"/>
          <w:sz w:val="24"/>
          <w:szCs w:val="24"/>
          <w:highlight w:val="none"/>
          <w:lang w:eastAsia="zh-CN"/>
        </w:rPr>
        <w:t xml:space="preserve">登录</w:t>
      </w:r>
      <w:r>
        <w:rPr>
          <w:rFonts w:hint="default" w:cs="仿宋" w:asciiTheme="minorEastAsia" w:hAnsiTheme="minorEastAsia"/>
          <w:color w:val="auto"/>
          <w:sz w:val="24"/>
          <w:szCs w:val="24"/>
          <w:highlight w:val="none"/>
          <w:lang w:eastAsia="zh-CN"/>
        </w:rPr>
        <w:t xml:space="preserve">“苏采云”系统在线编制投标文件（电子数据），并在投标截止时间之前上传投标文件。</w:t>
      </w:r>
      <w:r/>
    </w:p>
    <w:p>
      <w:pPr>
        <w:ind w:firstLine="482"/>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（2）投标人应对 CA 证书妥善保管，如被他人盗用投标，因此带来的结果均由投标人自行承担。</w:t>
      </w:r>
      <w:r/>
    </w:p>
    <w:p>
      <w:pPr>
        <w:ind w:firstLine="482"/>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（3）投标人应当对招标文件提出的要求和条件作出实质性响应，并在电子投标系统逐条应答。</w:t>
      </w:r>
      <w:r/>
    </w:p>
    <w:p>
      <w:pPr>
        <w:ind w:firstLine="482"/>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（4）投标人应对要求提供的资格证明文件（如资质证书、资格证书）、技术资料（如白皮书、彩页、手册、检测报告等）扫描上传至投标系统。</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（十八）投标文件的盖章要求：</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投标文件的盖章要求，以本文件第三章《投标资料表》中所提要求为准。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（十九）提交投标文件的截止时间和收到投标文件后注意事项。投标人应在招标文件要求的提交投标文件的截止时间前，将投标文件提交至“苏采云”系统。</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（二十二）本项目不允许分包。</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（二十三）投标人应当遵循公平竞争的原则，不得恶意串通，不得妨碍其他投标人的竞争行为，不得损害采购人或者其他投标人的合法权益。</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在评标过程中发现投标人有上述情形的，评标委员会应当认定其投标无效，并书面报告本级财政部门。</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（二十四）有下列情形之一的，其投标无效。</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1.不同投标人的投标文件，由同一单位或者个人编制；</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2.不同投标人委托同一单位或者个人办理投标事宜；</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3.不同投标人的投标文件中，所载明的项目管理成员或联系人为同一人；</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4.不同投标人的投标文件，异常一致或者投标报价呈规律性差异；</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5.不同投标人投标文件内容存在非正常一致、项目组成员出现同一人、投标文件中错误（或异常）一致或雷同、电子文档信息一致或雷同的、投标报价呈规律性差异的；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6.电子投标文件未按规定期限投标的；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7.电子投标文件未按招标文件要求签章的；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8.投标人未在规定时间内解密电子投标文件的；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9.投标文件未按招标文件规定的内容和要求填写的；没有在投标系统指定位置上传对应文件、材料的；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10.不具备招标文件中规定的资格要求的；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11.报价超过招标文件中规定的预算金额或者最高限价的；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12.投标文件含有采购人不能接受的附加条件的；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13.</w:t>
      </w:r>
      <w:r>
        <w:rPr>
          <w:rFonts w:hint="eastAsia" w:cs="仿宋" w:asciiTheme="minorEastAsia" w:hAnsiTheme="minorEastAsia"/>
          <w:color w:val="auto"/>
          <w:sz w:val="24"/>
          <w:szCs w:val="24"/>
          <w:highlight w:val="none"/>
          <w:lang w:eastAsia="zh-CN"/>
        </w:rPr>
        <w:t xml:space="preserve">法律法规</w:t>
      </w:r>
      <w:r>
        <w:rPr>
          <w:rFonts w:hint="default" w:cs="仿宋" w:asciiTheme="minorEastAsia" w:hAnsiTheme="minorEastAsia"/>
          <w:color w:val="auto"/>
          <w:sz w:val="24"/>
          <w:szCs w:val="24"/>
          <w:highlight w:val="none"/>
          <w:lang w:eastAsia="zh-CN"/>
        </w:rPr>
        <w:t xml:space="preserve">和招标文件规定的其他无效情形。</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黑体" w:asciiTheme="minorEastAsia" w:hAnsiTheme="minorEastAsia"/>
          <w:color w:val="auto"/>
          <w:sz w:val="24"/>
          <w:szCs w:val="24"/>
          <w:highlight w:val="none"/>
          <w:lang w:eastAsia="zh-CN"/>
        </w:rPr>
        <w:t xml:space="preserve">四、开标</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（二十五）开标：</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1.开标时间及地点。开标应当在招标文件确定的提交投标文件截止时间的同一时间公开进行；开标地点应当为招标文件中预先确定的地点。</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2.由电子招标投标交易平台主持，邀请投标人参加。</w:t>
      </w:r>
      <w:r/>
    </w:p>
    <w:p>
      <w:pPr>
        <w:ind w:firstLine="600"/>
        <w:jc w:val="both"/>
        <w:spacing w:after="0" w:line="360" w:lineRule="auto"/>
        <w:rPr>
          <w:rFonts w:hint="default"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3.所有投标单位使用 CA 证书在开标时间时，解密各自投标文件，投标人不足3家的，不得评标。</w:t>
      </w:r>
      <w:r/>
    </w:p>
    <w:p>
      <w:pPr>
        <w:ind w:firstLine="600"/>
        <w:jc w:val="both"/>
        <w:spacing w:after="0" w:line="360" w:lineRule="auto"/>
        <w:rPr>
          <w:rFonts w:hint="default"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4.投标人原因造成投标文件未解密的，视为撤销其投标文件</w:t>
      </w:r>
      <w:r>
        <w:rPr>
          <w:rFonts w:hint="eastAsia" w:cs="仿宋" w:asciiTheme="minorEastAsia" w:hAnsiTheme="minorEastAsia"/>
          <w:color w:val="auto"/>
          <w:sz w:val="24"/>
          <w:szCs w:val="24"/>
          <w:highlight w:val="none"/>
          <w:lang w:eastAsia="zh-CN"/>
        </w:rPr>
        <w:t xml:space="preserve">；</w:t>
      </w:r>
      <w:r>
        <w:rPr>
          <w:rFonts w:hint="default" w:cs="仿宋" w:asciiTheme="minorEastAsia" w:hAnsiTheme="minorEastAsia"/>
          <w:color w:val="auto"/>
          <w:sz w:val="24"/>
          <w:szCs w:val="24"/>
          <w:highlight w:val="none"/>
          <w:lang w:eastAsia="zh-CN"/>
        </w:rPr>
        <w:t xml:space="preserve">因投标人之外的原因造成投标文件未解密的，视为撤回其投标文件。部分投标文件未解密的，其他投标文件的开标可以继续进行。</w:t>
      </w:r>
      <w:r/>
    </w:p>
    <w:p>
      <w:pPr>
        <w:ind w:firstLine="600"/>
        <w:jc w:val="both"/>
        <w:spacing w:after="0" w:line="360" w:lineRule="auto"/>
        <w:rPr>
          <w:rFonts w:hint="default"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5.投标人未参加开标的，视同认可开标结果。</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黑体" w:asciiTheme="minorEastAsia" w:hAnsiTheme="minorEastAsia"/>
          <w:color w:val="auto"/>
          <w:sz w:val="24"/>
          <w:szCs w:val="24"/>
          <w:highlight w:val="none"/>
          <w:lang w:eastAsia="zh-CN"/>
        </w:rPr>
        <w:t xml:space="preserve">五、评标</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（二十六）公开招标采购项目开标结束后，采购人依法对投标人的资格进行审查。合格投标人不足3家的，不得评标。</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1.评标工作由采购代理机构负责组织，并履行下列职责：</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（1）核对评审专家身份和采购人代表授权函，对评审专家在政府采购活动中的职责履行情况予以记录，并及时将有关违法违规行为向财政部门报告；</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（2）宣布评标纪律；</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（3）公布投标人名单，告知评审专家应当回避的情形；</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（4）组织评标委员会推选评标组长（采购人代表不得担任组长）；</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（5）在评标期间采取必要的通讯管理措施，保证评标活动不受外界干扰；</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（6）根据评标委员会的要求介绍政府采购相关政策法规、招标文件；</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（8）核对评标结果，对有《</w:t>
      </w:r>
      <w:r>
        <w:rPr>
          <w:rFonts w:hint="default"/>
          <w:color w:val="auto"/>
          <w:highlight w:val="none"/>
        </w:rPr>
        <w:fldChar w:fldCharType="begin"/>
      </w:r>
      <w:r>
        <w:rPr>
          <w:rFonts w:hint="default"/>
          <w:color w:val="auto"/>
          <w:highlight w:val="none"/>
        </w:rPr>
        <w:instrText xml:space="preserve"> HYPERLINK "http://www.caigou2003.com/" \o "http://www.caigou2003.com/" </w:instrText>
      </w:r>
      <w:r>
        <w:rPr>
          <w:rFonts w:hint="default"/>
          <w:color w:val="auto"/>
          <w:highlight w:val="none"/>
        </w:rPr>
        <w:fldChar w:fldCharType="separate"/>
      </w:r>
      <w:r>
        <w:rPr>
          <w:rFonts w:hint="default" w:cs="仿宋" w:asciiTheme="minorEastAsia" w:hAnsiTheme="minorEastAsia"/>
          <w:color w:val="auto"/>
          <w:sz w:val="24"/>
          <w:szCs w:val="24"/>
          <w:highlight w:val="none"/>
          <w:lang w:eastAsia="zh-CN"/>
        </w:rPr>
        <w:t xml:space="preserve">政府采购</w:t>
      </w:r>
      <w:r>
        <w:rPr>
          <w:rFonts w:hint="default" w:cs="仿宋" w:asciiTheme="minorEastAsia" w:hAnsiTheme="minorEastAsia"/>
          <w:color w:val="auto"/>
          <w:sz w:val="24"/>
          <w:szCs w:val="24"/>
          <w:highlight w:val="none"/>
          <w:lang w:eastAsia="zh-CN"/>
        </w:rPr>
        <w:fldChar w:fldCharType="end"/>
      </w:r>
      <w:r>
        <w:rPr>
          <w:rFonts w:hint="default" w:cs="仿宋" w:asciiTheme="minorEastAsia" w:hAnsiTheme="minorEastAsia"/>
          <w:color w:val="auto"/>
          <w:sz w:val="24"/>
          <w:szCs w:val="24"/>
          <w:highlight w:val="none"/>
          <w:lang w:eastAsia="zh-CN"/>
        </w:rPr>
        <w:t xml:space="preserve">货物和服务招标投标管理办法》第六十四条规定情形的，应要求评标委员会复核或者书面说明理由，评标委员会拒绝的，应予记录并向本级财政部门报告；</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（9）评审工作完成后，按照规定向评审专家支付劳务报酬和异地评审差旅费，不得向评审专家以外的其他人员支付评审劳务报酬； </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（10）处理与评标有关的其他事项。</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2.评标委员会负责具体评标事务，并独立履行下列职责：</w:t>
      </w:r>
      <w:r/>
    </w:p>
    <w:p>
      <w:pPr>
        <w:ind w:firstLine="45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（1）审查、评价投标文件是否符合招标文件的商务、技术等实质性要求；</w:t>
      </w:r>
      <w:r/>
    </w:p>
    <w:p>
      <w:pPr>
        <w:ind w:firstLine="45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（2）要求投标人对投标文件有关事项作出澄清或者说明；</w:t>
      </w:r>
      <w:r/>
    </w:p>
    <w:p>
      <w:pPr>
        <w:ind w:firstLine="45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（3）对投标文件进行比较和评价；</w:t>
      </w:r>
      <w:r/>
    </w:p>
    <w:p>
      <w:pPr>
        <w:ind w:firstLine="45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（4）确定中标候选人名单，以及根据采购人委托直接确定中标人；</w:t>
      </w:r>
      <w:r/>
    </w:p>
    <w:p>
      <w:pPr>
        <w:ind w:firstLine="45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（5）向采购人、采购代理机构或有关部门报告评标中发现的违法行为。</w:t>
      </w:r>
      <w:r/>
    </w:p>
    <w:p>
      <w:pPr>
        <w:ind w:firstLine="45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（二十七）评标方法分为最低评标价法和综合评分法。</w:t>
      </w:r>
      <w:r/>
    </w:p>
    <w:p>
      <w:pPr>
        <w:ind w:firstLine="45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（二十八）评标</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1.评标工作程序：</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（1）投标文件初审。</w:t>
      </w:r>
      <w:r/>
    </w:p>
    <w:p>
      <w:pPr>
        <w:ind w:firstLine="892"/>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①资格性审查。</w:t>
      </w:r>
      <w:r/>
    </w:p>
    <w:p>
      <w:pPr>
        <w:ind w:firstLine="892"/>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②符合性审查。</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（2）澄清有关问题。</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（3）比较与评价。</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（4）推荐中标候选供应商名单。</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（5）编写评审报告（评标报告）。</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2.在评标中，不得改变招标文件中规定的评标标准、方法和中标条件。评标委员会对投标文件响应性的判定，要基于投标文件本身的内容，而不得寻求外部的证据。</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3.采用</w:t>
      </w:r>
      <w:r>
        <w:rPr>
          <w:rFonts w:hint="default"/>
          <w:color w:val="auto"/>
          <w:highlight w:val="none"/>
        </w:rPr>
        <w:fldChar w:fldCharType="begin"/>
      </w:r>
      <w:r>
        <w:rPr>
          <w:rFonts w:hint="default"/>
          <w:color w:val="auto"/>
          <w:highlight w:val="none"/>
        </w:rPr>
        <w:instrText xml:space="preserve"> HYPERLINK "http://lilun.caigou2003.com/recijiedu/2365668.html" \o "http://lilun.caigou2003.com/recijiedu/2365668.html" </w:instrText>
      </w:r>
      <w:r>
        <w:rPr>
          <w:rFonts w:hint="default"/>
          <w:color w:val="auto"/>
          <w:highlight w:val="none"/>
        </w:rPr>
        <w:fldChar w:fldCharType="separate"/>
      </w:r>
      <w:r>
        <w:rPr>
          <w:rStyle w:val="763"/>
          <w:rFonts w:hint="default" w:cs="仿宋" w:asciiTheme="minorEastAsia" w:hAnsiTheme="minorEastAsia"/>
          <w:color w:val="auto"/>
          <w:sz w:val="24"/>
          <w:szCs w:val="24"/>
          <w:highlight w:val="none"/>
          <w:u w:val="none"/>
          <w:lang w:eastAsia="zh-CN"/>
        </w:rPr>
        <w:t xml:space="preserve">最低评标价法</w:t>
      </w:r>
      <w:r>
        <w:rPr>
          <w:rStyle w:val="763"/>
          <w:rFonts w:hint="default" w:cs="仿宋" w:asciiTheme="minorEastAsia" w:hAnsiTheme="minorEastAsia"/>
          <w:color w:val="auto"/>
          <w:sz w:val="24"/>
          <w:szCs w:val="24"/>
          <w:highlight w:val="none"/>
          <w:u w:val="none"/>
          <w:lang w:eastAsia="zh-CN"/>
        </w:rPr>
        <w:fldChar w:fldCharType="end"/>
      </w:r>
      <w:r>
        <w:rPr>
          <w:rFonts w:hint="default" w:cs="仿宋" w:asciiTheme="minorEastAsia" w:hAnsiTheme="minorEastAsia"/>
          <w:color w:val="auto"/>
          <w:sz w:val="24"/>
          <w:szCs w:val="24"/>
          <w:highlight w:val="none"/>
          <w:lang w:eastAsia="zh-CN"/>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采用</w:t>
      </w:r>
      <w:r>
        <w:rPr>
          <w:rFonts w:hint="default"/>
          <w:color w:val="auto"/>
          <w:highlight w:val="none"/>
        </w:rPr>
        <w:fldChar w:fldCharType="begin"/>
      </w:r>
      <w:r>
        <w:rPr>
          <w:rFonts w:hint="default"/>
          <w:color w:val="auto"/>
          <w:highlight w:val="none"/>
        </w:rPr>
        <w:instrText xml:space="preserve"> HYPERLINK "http://lilun.caigou2003.com/recijiedu/2365667.html" \o "http://lilun.caigou2003.com/recijiedu/2365667.html" </w:instrText>
      </w:r>
      <w:r>
        <w:rPr>
          <w:rFonts w:hint="default"/>
          <w:color w:val="auto"/>
          <w:highlight w:val="none"/>
        </w:rPr>
        <w:fldChar w:fldCharType="separate"/>
      </w:r>
      <w:r>
        <w:rPr>
          <w:rStyle w:val="763"/>
          <w:rFonts w:hint="default" w:cs="仿宋" w:asciiTheme="minorEastAsia" w:hAnsiTheme="minorEastAsia"/>
          <w:color w:val="auto"/>
          <w:sz w:val="24"/>
          <w:szCs w:val="24"/>
          <w:highlight w:val="none"/>
          <w:u w:val="none"/>
          <w:lang w:eastAsia="zh-CN"/>
        </w:rPr>
        <w:t xml:space="preserve">综合评分法</w:t>
      </w:r>
      <w:r>
        <w:rPr>
          <w:rStyle w:val="763"/>
          <w:rFonts w:hint="default" w:cs="仿宋" w:asciiTheme="minorEastAsia" w:hAnsiTheme="minorEastAsia"/>
          <w:color w:val="auto"/>
          <w:sz w:val="24"/>
          <w:szCs w:val="24"/>
          <w:highlight w:val="none"/>
          <w:u w:val="none"/>
          <w:lang w:eastAsia="zh-CN"/>
        </w:rPr>
        <w:fldChar w:fldCharType="end"/>
      </w:r>
      <w:r>
        <w:rPr>
          <w:rFonts w:hint="default" w:cs="仿宋" w:asciiTheme="minorEastAsia" w:hAnsiTheme="minorEastAsia"/>
          <w:color w:val="auto"/>
          <w:sz w:val="24"/>
          <w:szCs w:val="24"/>
          <w:highlight w:val="none"/>
          <w:lang w:eastAsia="zh-CN"/>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非单一产品采购项目，多家投标人提供的核心产品品牌相同的，按前两款规定处理。</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（二十九）投标文件报价出现前后不一致的，按照下列规定修正：</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1.投标文件中开标一览表（报价表）内容与投标文件中相应内容不一致的，以开标一览表（报价表）为准；</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2.大写金额和小写金额不一致的，以大写金额为准；</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3.单价金额小数点或者百分比有明显错位的，以开标一览表的总价为准，并修改单价；</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4.总价金额与按单价合计金额不一致的，以单价金额计算结果为准。</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评标中需要投标人对投标文件澄清或者说明的，应当通过“苏采云”系统交换数据电文。在评标期间，请投标人保持在线。</w:t>
      </w:r>
      <w:r/>
    </w:p>
    <w:p>
      <w:pPr>
        <w:ind w:firstLine="480"/>
        <w:spacing w:after="0" w:line="312" w:lineRule="auto"/>
        <w:rPr>
          <w:rFonts w:hint="default" w:ascii="Times New Roman" w:hAnsi="Times New Roman" w:eastAsia="宋体" w:cs="Times New Roman"/>
          <w:b/>
          <w:bCs/>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 xml:space="preserve">（三十）</w:t>
      </w:r>
      <w:r>
        <w:rPr>
          <w:rFonts w:hint="eastAsia" w:ascii="Times New Roman" w:hAnsi="Times New Roman" w:eastAsia="宋体" w:cs="Times New Roman"/>
          <w:b/>
          <w:bCs/>
          <w:color w:val="auto"/>
          <w:sz w:val="24"/>
          <w:szCs w:val="20"/>
          <w:highlight w:val="none"/>
          <w:lang w:eastAsia="zh-CN"/>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spacing w:after="0" w:line="360" w:lineRule="auto"/>
        <w:widowControl w:val="off"/>
        <w:rPr>
          <w:rFonts w:hint="default"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评标过程中出现下列情形之一的，评标委员会应当启动异常低价投标审查程序：</w:t>
      </w:r>
      <w:r/>
    </w:p>
    <w:p>
      <w:pPr>
        <w:ind w:firstLine="480"/>
        <w:spacing w:after="0" w:line="360" w:lineRule="auto"/>
        <w:widowControl w:val="off"/>
        <w:rPr>
          <w:rFonts w:hint="default"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1、投标报价低于采购项目预算50%的，即投标报价&lt;采购项目最高限价×50%。</w:t>
      </w:r>
      <w:r/>
    </w:p>
    <w:p>
      <w:pPr>
        <w:ind w:firstLine="480"/>
        <w:spacing w:after="0" w:line="360" w:lineRule="auto"/>
        <w:widowControl w:val="off"/>
        <w:rPr>
          <w:rFonts w:hint="default"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2、投标报价低于采购项目最高限价45%的，即投标报价&lt;采购项目最高限价×45%。</w:t>
      </w:r>
      <w:r/>
    </w:p>
    <w:p>
      <w:pPr>
        <w:ind w:firstLine="480"/>
        <w:spacing w:after="0" w:line="360" w:lineRule="auto"/>
        <w:widowControl w:val="off"/>
        <w:rPr>
          <w:rFonts w:hint="default"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、评标委员会认定的投标人报价过低、有可能影响产品质量或者不能诚信履约的其他情形。</w:t>
      </w:r>
      <w:r/>
    </w:p>
    <w:p>
      <w:pPr>
        <w:ind w:firstLine="480"/>
        <w:spacing w:after="0" w:line="312" w:lineRule="auto"/>
        <w:rPr>
          <w:rFonts w:hint="default" w:cs="仿宋" w:asciiTheme="minorEastAsia" w:hAnsiTheme="minorEastAsia"/>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相关投标人在评标委员会要求的时间内提供项目具体成本测算等与报价合理性相关的书面说明及必要的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（三十</w:t>
      </w:r>
      <w:r>
        <w:rPr>
          <w:rFonts w:hint="eastAsia" w:cs="仿宋" w:asciiTheme="minorEastAsia" w:hAnsiTheme="minorEastAsia"/>
          <w:color w:val="auto"/>
          <w:sz w:val="24"/>
          <w:szCs w:val="24"/>
          <w:highlight w:val="none"/>
          <w:lang w:eastAsia="zh-CN"/>
        </w:rPr>
        <w:t xml:space="preserve">一</w:t>
      </w:r>
      <w:r>
        <w:rPr>
          <w:rFonts w:hint="default" w:cs="仿宋" w:asciiTheme="minorEastAsia" w:hAnsiTheme="minorEastAsia"/>
          <w:color w:val="auto"/>
          <w:sz w:val="24"/>
          <w:szCs w:val="24"/>
          <w:highlight w:val="none"/>
          <w:lang w:eastAsia="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（三十二）废标条款：</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出现下列情形之一的，应予废标。</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1.符合专业条件的供应商或者对招标文件作实质响应的供应商不足三家的；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2.出现影响采购公正的违法、违规行为的；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3.投标人的报价均超过了采购预算，采购人不能支付的；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4.因重大变故，采购任务取消的。</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黑体" w:asciiTheme="minorEastAsia" w:hAnsiTheme="minorEastAsia"/>
          <w:color w:val="auto"/>
          <w:sz w:val="24"/>
          <w:szCs w:val="24"/>
          <w:highlight w:val="none"/>
          <w:lang w:eastAsia="zh-CN"/>
        </w:rPr>
        <w:t xml:space="preserve">六、定标</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（三十三）采购代理机构应当在评标结束后2个工作日内将评标报告送采购人。</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（三十四）采购人应当自收到评标报告之日起5个工作日内，在评标报告确定的中标候选人名单中按顺序确定中标人。</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黑体" w:asciiTheme="minorEastAsia" w:hAnsiTheme="minorEastAsia"/>
          <w:color w:val="auto"/>
          <w:sz w:val="24"/>
          <w:szCs w:val="24"/>
          <w:highlight w:val="none"/>
          <w:lang w:eastAsia="zh-CN"/>
        </w:rPr>
        <w:t xml:space="preserve">七、政府采购合同</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（三十六）签订政府采购合同（合同签订方式）：</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采购人不得向中标人提出任何不合理的要求作为签订合同的条件。</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after="0" w:line="360" w:lineRule="auto"/>
        <w:rPr>
          <w:rFonts w:hint="default"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（三十七）采购人与中标人应当根据合同的约定依法履行合同义务。政府采购合同的履行、违约责任和解决争议的方法等，按《</w:t>
      </w:r>
      <w:r>
        <w:rPr>
          <w:rFonts w:hint="eastAsia" w:cs="仿宋" w:asciiTheme="minorEastAsia" w:hAnsiTheme="minorEastAsia"/>
          <w:color w:val="auto"/>
          <w:sz w:val="24"/>
          <w:szCs w:val="24"/>
          <w:highlight w:val="none"/>
          <w:lang w:eastAsia="zh-CN"/>
        </w:rPr>
        <w:t xml:space="preserve">中华人民共和国民法典</w:t>
      </w:r>
      <w:r>
        <w:rPr>
          <w:rFonts w:hint="default" w:cs="仿宋" w:asciiTheme="minorEastAsia" w:hAnsiTheme="minorEastAsia"/>
          <w:color w:val="auto"/>
          <w:sz w:val="24"/>
          <w:szCs w:val="24"/>
          <w:highlight w:val="none"/>
          <w:lang w:eastAsia="zh-CN"/>
        </w:rPr>
        <w:t xml:space="preserve">》相关条款执行。</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（三十八）履约保证金：</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 中标人应当在评审结果公示日起三日内，向采购人提交本文件第三章《投标资料表》中规定金额的履约保证金。</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3.履约保证金退还：中标人缴纳的履约保证金，待合同标的履约完成、验收合格、合同期限结束（或服务期结束）后30日内一次性无息退还（凭“履约保证金退付申请书”及“收款收据原件”到</w:t>
      </w:r>
      <w:r>
        <w:rPr>
          <w:rFonts w:hint="eastAsia" w:cs="仿宋" w:asciiTheme="minorEastAsia" w:hAnsiTheme="minorEastAsia"/>
          <w:color w:val="auto"/>
          <w:sz w:val="24"/>
          <w:szCs w:val="24"/>
          <w:highlight w:val="none"/>
          <w:lang w:eastAsia="zh-CN"/>
        </w:rPr>
        <w:t xml:space="preserve">采购人财务</w:t>
      </w:r>
      <w:r>
        <w:rPr>
          <w:rFonts w:hint="default" w:cs="仿宋" w:asciiTheme="minorEastAsia" w:hAnsiTheme="minorEastAsia"/>
          <w:color w:val="auto"/>
          <w:sz w:val="24"/>
          <w:szCs w:val="24"/>
          <w:highlight w:val="none"/>
          <w:lang w:eastAsia="zh-CN"/>
        </w:rPr>
        <w:t xml:space="preserve">办理退款手续）。如果中标人不履行合同约定的义务，未能完全履行合同规定的义务或其履行不符合合同的约定，招标人有权扣除履约保证金取得补偿。</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（三十九）腐败和欺诈行为：</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1.采购代理机构、采购人、投标人等参与招投标的各方，均应在招标、采购、合同执行等过程中保持廉洁和最高的道德水准。</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（1）腐败和欺诈行为的含义：</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②“欺诈行为”系指为了影响招标、采购和合同执行等过程，隐瞒</w:t>
      </w:r>
      <w:r>
        <w:rPr>
          <w:rFonts w:hint="eastAsia" w:cs="仿宋" w:asciiTheme="minorEastAsia" w:hAnsiTheme="minorEastAsia"/>
          <w:color w:val="auto"/>
          <w:sz w:val="24"/>
          <w:szCs w:val="24"/>
          <w:highlight w:val="none"/>
          <w:lang w:eastAsia="zh-CN"/>
        </w:rPr>
        <w:t xml:space="preserve">事实真相</w:t>
      </w:r>
      <w:r>
        <w:rPr>
          <w:rFonts w:hint="default" w:cs="仿宋" w:asciiTheme="minorEastAsia" w:hAnsiTheme="minorEastAsia"/>
          <w:color w:val="auto"/>
          <w:sz w:val="24"/>
          <w:szCs w:val="24"/>
          <w:highlight w:val="none"/>
          <w:lang w:eastAsia="zh-CN"/>
        </w:rPr>
        <w:t xml:space="preserve">，给买方、卖方、采购代理机构及他人造成损害的行为，其中包括投标人之间的串通行为。</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（2）如果被推荐的中标人有腐败和欺诈行为，将取消其中标资格。</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（3）如果投标人在任何时候，被法院及政府有关管理部门认定为有腐败和欺诈行为，采购代理机构有权拒绝其投标、取消其中标资格和撤</w:t>
      </w:r>
      <w:r>
        <w:rPr>
          <w:rFonts w:hint="eastAsia" w:cs="仿宋" w:asciiTheme="minorEastAsia" w:hAnsiTheme="minorEastAsia"/>
          <w:color w:val="auto"/>
          <w:sz w:val="24"/>
          <w:szCs w:val="24"/>
          <w:highlight w:val="none"/>
          <w:lang w:eastAsia="zh-CN"/>
        </w:rPr>
        <w:t xml:space="preserve">销</w:t>
      </w:r>
      <w:r>
        <w:rPr>
          <w:rFonts w:hint="default" w:cs="仿宋" w:asciiTheme="minorEastAsia" w:hAnsiTheme="minorEastAsia"/>
          <w:color w:val="auto"/>
          <w:sz w:val="24"/>
          <w:szCs w:val="24"/>
          <w:highlight w:val="none"/>
          <w:lang w:eastAsia="zh-CN"/>
        </w:rPr>
        <w:t xml:space="preserve">其已签署的合同。</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黑体" w:asciiTheme="minorEastAsia" w:hAnsiTheme="minorEastAsia"/>
          <w:color w:val="auto"/>
          <w:sz w:val="24"/>
          <w:szCs w:val="24"/>
          <w:highlight w:val="none"/>
          <w:lang w:eastAsia="zh-CN"/>
        </w:rPr>
        <w:t xml:space="preserve">八、询问和质疑</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（四十）询问和质疑</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0"/>
        <w:spacing w:after="0" w:line="360" w:lineRule="auto"/>
        <w:rPr>
          <w:rFonts w:hint="default"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（四十一）</w:t>
      </w:r>
      <w:r>
        <w:rPr>
          <w:rFonts w:hint="eastAsia" w:cs="仿宋" w:asciiTheme="minorEastAsia" w:hAnsiTheme="minorEastAsia"/>
          <w:color w:val="auto"/>
          <w:sz w:val="24"/>
          <w:szCs w:val="24"/>
          <w:highlight w:val="none"/>
          <w:lang w:eastAsia="zh-CN"/>
        </w:rPr>
        <w:t xml:space="preserve">质疑和投诉按《政府采购质疑和投诉办法》执行。</w:t>
      </w:r>
      <w:r/>
    </w:p>
    <w:p>
      <w:pPr>
        <w:ind w:firstLine="600"/>
        <w:spacing w:after="0" w:line="360" w:lineRule="auto"/>
        <w:rPr>
          <w:rFonts w:hint="default"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九、电子招标投标交易平台</w:t>
      </w:r>
      <w:r/>
    </w:p>
    <w:p>
      <w:pPr>
        <w:ind w:firstLine="480"/>
        <w:spacing w:after="0" w:line="360" w:lineRule="auto"/>
        <w:rPr>
          <w:rFonts w:hint="default"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（四十</w:t>
      </w:r>
      <w:r>
        <w:rPr>
          <w:rFonts w:hint="eastAsia" w:cs="仿宋" w:asciiTheme="minorEastAsia" w:hAnsiTheme="minorEastAsia"/>
          <w:color w:val="auto"/>
          <w:sz w:val="24"/>
          <w:szCs w:val="24"/>
          <w:highlight w:val="none"/>
          <w:lang w:eastAsia="zh-CN"/>
        </w:rPr>
        <w:t xml:space="preserve">二</w:t>
      </w:r>
      <w:r>
        <w:rPr>
          <w:rFonts w:hint="default" w:cs="仿宋" w:asciiTheme="minorEastAsia" w:hAnsiTheme="minorEastAsia"/>
          <w:color w:val="auto"/>
          <w:sz w:val="24"/>
          <w:szCs w:val="24"/>
          <w:highlight w:val="none"/>
          <w:lang w:eastAsia="zh-CN"/>
        </w:rPr>
        <w:t xml:space="preserve">）电子招标投标交易平台（即“苏采云”系统，网址：</w:t>
      </w:r>
      <w:r>
        <w:rPr>
          <w:rFonts w:hint="default"/>
          <w:color w:val="auto"/>
          <w:highlight w:val="none"/>
        </w:rPr>
        <w:fldChar w:fldCharType="begin"/>
      </w:r>
      <w:r>
        <w:rPr>
          <w:rFonts w:hint="default"/>
          <w:color w:val="auto"/>
          <w:highlight w:val="none"/>
        </w:rPr>
        <w:instrText xml:space="preserve"> HYPERLINK "http://jszfcg.jsczt.cn/" \o "http://jszfcg.jsczt.cn/" </w:instrText>
      </w:r>
      <w:r>
        <w:rPr>
          <w:rFonts w:hint="default"/>
          <w:color w:val="auto"/>
          <w:highlight w:val="none"/>
        </w:rPr>
        <w:fldChar w:fldCharType="separate"/>
      </w:r>
      <w:r>
        <w:rPr>
          <w:rFonts w:hint="default" w:cs="仿宋" w:asciiTheme="minorEastAsia" w:hAnsiTheme="minorEastAsia"/>
          <w:color w:val="auto"/>
          <w:sz w:val="24"/>
          <w:szCs w:val="24"/>
          <w:highlight w:val="none"/>
          <w:lang w:eastAsia="zh-CN"/>
        </w:rPr>
        <w:t xml:space="preserve">http</w:t>
      </w:r>
      <w:r>
        <w:rPr>
          <w:rFonts w:hint="eastAsia" w:cs="仿宋" w:asciiTheme="minorEastAsia" w:hAnsiTheme="minorEastAsia"/>
          <w:color w:val="auto"/>
          <w:sz w:val="24"/>
          <w:szCs w:val="24"/>
          <w:highlight w:val="none"/>
          <w:lang w:eastAsia="zh-CN"/>
        </w:rPr>
        <w:t xml:space="preserve">：</w:t>
      </w:r>
      <w:r>
        <w:rPr>
          <w:rFonts w:hint="default" w:cs="仿宋" w:asciiTheme="minorEastAsia" w:hAnsiTheme="minorEastAsia"/>
          <w:color w:val="auto"/>
          <w:sz w:val="24"/>
          <w:szCs w:val="24"/>
          <w:highlight w:val="none"/>
          <w:lang w:eastAsia="zh-CN"/>
        </w:rPr>
        <w:t xml:space="preserve">//jszfcg.jsczt.cn/</w:t>
      </w:r>
      <w:r>
        <w:rPr>
          <w:rFonts w:hint="default" w:cs="仿宋" w:asciiTheme="minorEastAsia" w:hAnsiTheme="minorEastAsia"/>
          <w:color w:val="auto"/>
          <w:sz w:val="24"/>
          <w:szCs w:val="24"/>
          <w:highlight w:val="none"/>
          <w:lang w:eastAsia="zh-CN"/>
        </w:rPr>
        <w:fldChar w:fldCharType="end"/>
      </w:r>
      <w:r>
        <w:rPr>
          <w:rFonts w:hint="default" w:cs="仿宋" w:asciiTheme="minorEastAsia" w:hAnsiTheme="minorEastAsia"/>
          <w:color w:val="auto"/>
          <w:sz w:val="24"/>
          <w:szCs w:val="24"/>
          <w:highlight w:val="none"/>
          <w:lang w:eastAsia="zh-CN"/>
        </w:rPr>
        <w:t xml:space="preserve">）相关要求是本招标文件的组成部分。</w:t>
      </w:r>
      <w:r/>
    </w:p>
    <w:p>
      <w:pPr>
        <w:ind w:firstLine="600"/>
        <w:spacing w:after="0" w:line="360" w:lineRule="auto"/>
        <w:rPr>
          <w:rFonts w:hint="default"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br w:type="page" w:clear="all"/>
      </w:r>
      <w:r/>
    </w:p>
    <w:p>
      <w:pPr>
        <w:jc w:val="center"/>
        <w:spacing w:after="0" w:line="360" w:lineRule="auto"/>
        <w:rPr>
          <w:rFonts w:asciiTheme="minorEastAsia" w:hAnsiTheme="minorEastAsia"/>
          <w:color w:val="auto"/>
          <w:sz w:val="32"/>
          <w:szCs w:val="32"/>
          <w:highlight w:val="none"/>
          <w:lang w:eastAsia="zh-CN"/>
        </w:rPr>
        <w:pBdr>
          <w:top w:val="none" w:color="000000" w:sz="0" w:space="0"/>
          <w:left w:val="none" w:color="000000" w:sz="0" w:space="0"/>
          <w:bottom w:val="none" w:color="000000" w:sz="0" w:space="0"/>
          <w:right w:val="none" w:color="000000" w:sz="0" w:space="0"/>
        </w:pBdr>
        <w:outlineLvl w:val="0"/>
      </w:pPr>
      <w:r/>
      <w:bookmarkStart w:id="8" w:name="_Toc24966"/>
      <w:r/>
      <w:bookmarkStart w:id="9" w:name="_Toc18211"/>
      <w:r>
        <w:rPr>
          <w:rFonts w:cs="新宋体" w:asciiTheme="minorEastAsia" w:hAnsiTheme="minorEastAsia"/>
          <w:b/>
          <w:color w:val="auto"/>
          <w:sz w:val="32"/>
          <w:szCs w:val="32"/>
          <w:highlight w:val="none"/>
          <w:lang w:eastAsia="zh-CN"/>
        </w:rPr>
        <w:t xml:space="preserve">第三章</w:t>
      </w:r>
      <w:r>
        <w:rPr>
          <w:rFonts w:hint="eastAsia" w:cs="新宋体"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投标资料表</w:t>
      </w:r>
      <w:bookmarkEnd w:id="8"/>
      <w:r/>
      <w:bookmarkEnd w:id="9"/>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该资料表的条款项号是与《投标人须知》的条款项号相对应的，若有增加的条款，是对《投标人须知》的补充、修改和完善，如果因此而造成矛盾时，应以本资料表为准。</w:t>
      </w:r>
      <w:r/>
    </w:p>
    <w:tbl>
      <w:tblPr>
        <w:tblStyle w:val="758"/>
        <w:tblW w:w="9712"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4"/>
        <w:gridCol w:w="8378"/>
      </w:tblGrid>
      <w:tr>
        <w:trPr>
          <w:jc w:val="center"/>
          <w:trHeight w:val="9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color w:val="auto"/>
                <w:sz w:val="24"/>
                <w:szCs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color w:val="auto"/>
                <w:sz w:val="24"/>
                <w:szCs w:val="24"/>
                <w:highlight w:val="none"/>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一</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vAlign w:val="center"/>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本项目采购人：</w:t>
            </w:r>
            <w:r>
              <w:rPr>
                <w:rFonts w:hint="eastAsia" w:cs="仿宋" w:asciiTheme="minorEastAsia" w:hAnsiTheme="minorEastAsia"/>
                <w:color w:val="auto"/>
                <w:sz w:val="24"/>
                <w:szCs w:val="24"/>
                <w:highlight w:val="none"/>
                <w:lang w:eastAsia="zh-CN"/>
              </w:rPr>
              <w:t xml:space="preserve">丰县公安局</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二</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vAlign w:val="center"/>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四</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vAlign w:val="center"/>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采购人确定的采购项目属性：</w:t>
            </w:r>
            <w:r>
              <w:rPr>
                <w:rFonts w:hint="eastAsia" w:cs="仿宋" w:asciiTheme="minorEastAsia" w:hAnsiTheme="minorEastAsia"/>
                <w:color w:val="auto"/>
                <w:sz w:val="24"/>
                <w:szCs w:val="24"/>
                <w:highlight w:val="none"/>
                <w:lang w:eastAsia="zh-CN"/>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五</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vAlign w:val="center"/>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本项目采购代理机构：</w:t>
            </w:r>
            <w:r>
              <w:rPr>
                <w:rFonts w:hint="eastAsia" w:cs="仿宋" w:asciiTheme="minorEastAsia" w:hAnsiTheme="minorEastAsia"/>
                <w:color w:val="auto"/>
                <w:sz w:val="24"/>
                <w:szCs w:val="24"/>
                <w:highlight w:val="none"/>
                <w:lang w:eastAsia="zh-CN"/>
              </w:rPr>
              <w:t xml:space="preserve">江苏社康项目管理有限公司</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六</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投标人的资格条件：</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一、符合《中华人民共和国政府采购法》第二十二条的规定；</w:t>
            </w:r>
            <w:r/>
          </w:p>
          <w:p>
            <w:pPr>
              <w:jc w:val="both"/>
              <w:spacing w:after="0" w:line="240" w:lineRule="auto"/>
              <w:rPr>
                <w:rFonts w:hint="eastAsia" w:cs="仿宋" w:asciiTheme="minorEastAsia" w:hAnsi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w:t>
            </w:r>
            <w:r>
              <w:rPr>
                <w:rFonts w:hint="eastAsia" w:cs="仿宋" w:asciiTheme="minorEastAsia" w:hAnsiTheme="minorEastAsia"/>
                <w:b/>
                <w:bCs/>
                <w:color w:val="auto"/>
                <w:sz w:val="24"/>
                <w:szCs w:val="24"/>
                <w:highlight w:val="none"/>
                <w:lang w:eastAsia="zh-CN"/>
              </w:rPr>
              <w:t xml:space="preserve">落实政府采购政策需满足的资格要求：本项目不属于专门面向中小微企业采购的项目。</w:t>
            </w:r>
            <w:r/>
          </w:p>
          <w:p>
            <w:pPr>
              <w:pStyle w:val="744"/>
              <w:spacing w:line="240" w:lineRule="auto"/>
              <w:rPr>
                <w:rFonts w:hint="default"/>
                <w:b w:val="0"/>
                <w:bCs w:val="0"/>
                <w:color w:val="auto"/>
                <w:highlight w:val="none"/>
                <w:lang w:val="en-US" w:eastAsia="zh-CN"/>
              </w:rPr>
            </w:pPr>
            <w:r>
              <w:rPr>
                <w:rFonts w:hint="eastAsia" w:cs="仿宋" w:asciiTheme="minorEastAsia" w:hAnsiTheme="minorEastAsia"/>
                <w:b w:val="0"/>
                <w:bCs w:val="0"/>
                <w:color w:val="auto"/>
                <w:sz w:val="24"/>
                <w:szCs w:val="24"/>
                <w:highlight w:val="none"/>
                <w:lang w:val="en-US" w:eastAsia="zh-CN"/>
              </w:rPr>
              <w:t xml:space="preserve">三、本项目接受依法设立、持有有效营业执照的分支机构（分公司）直接参与投标；分支机构（分公司）参与投标时须提供总公司的授权。</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val="en-US" w:eastAsia="zh-CN"/>
              </w:rPr>
              <w:t xml:space="preserve">四</w:t>
            </w:r>
            <w:r>
              <w:rPr>
                <w:rFonts w:hint="eastAsia" w:cs="仿宋" w:asciiTheme="minorEastAsia" w:hAnsiTheme="minorEastAsia"/>
                <w:color w:val="auto"/>
                <w:sz w:val="24"/>
                <w:szCs w:val="24"/>
                <w:highlight w:val="none"/>
                <w:lang w:eastAsia="zh-CN"/>
              </w:rPr>
              <w:t xml:space="preserve">、本项目的特定资格要求：无。</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同时明确相关事项如下：</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一、本项目不接受联合体参与采购活动。</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二、单位负责人为同一人或者存在直接控股、管理关系的不同供应商，不得参加同一合同项下的政府采购活动。</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三、为本采购项目提供整体设计、规范编制或者项目管理、监理、检测等服务的供应商，不得再参加本采购项目的采购活动。</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四、查询及使用供应商信用记录：</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一</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由采购人查询信用信息。</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查询渠道包括：</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1.“信用中国”网（</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cs="仿宋" w:asciiTheme="minorEastAsia" w:hAnsiTheme="minorEastAsia"/>
                <w:color w:val="auto"/>
                <w:sz w:val="24"/>
                <w:szCs w:val="24"/>
                <w:highlight w:val="none"/>
                <w:lang w:eastAsia="zh-CN"/>
              </w:rPr>
              <w:t xml:space="preserve">www.creditchina.gov.cn</w:t>
            </w:r>
            <w:r>
              <w:rPr>
                <w:rFonts w:cs="仿宋" w:asciiTheme="minorEastAsia" w:hAnsiTheme="minorEastAsia"/>
                <w:color w:val="auto"/>
                <w:sz w:val="24"/>
                <w:szCs w:val="24"/>
                <w:highlight w:val="none"/>
                <w:lang w:eastAsia="zh-CN"/>
              </w:rPr>
              <w:fldChar w:fldCharType="end"/>
            </w:r>
            <w:r>
              <w:rPr>
                <w:rFonts w:cs="仿宋" w:asciiTheme="minorEastAsia" w:hAnsiTheme="minorEastAsia"/>
                <w:color w:val="auto"/>
                <w:sz w:val="24"/>
                <w:szCs w:val="24"/>
                <w:highlight w:val="none"/>
                <w:lang w:eastAsia="zh-CN"/>
              </w:rPr>
              <w:t xml:space="preserve">）；</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2.中国政府采购网（</w:t>
            </w:r>
            <w:r>
              <w:rPr>
                <w:color w:val="auto"/>
                <w:highlight w:val="none"/>
              </w:rPr>
              <w:fldChar w:fldCharType="begin"/>
            </w:r>
            <w:r>
              <w:rPr>
                <w:color w:val="auto"/>
                <w:highlight w:val="none"/>
              </w:rPr>
              <w:instrText xml:space="preserve"> HYPERLINK "http://www.ccgp.gov.cn/" \o "http://www.ccgp.gov.cn/" </w:instrText>
            </w:r>
            <w:r>
              <w:rPr>
                <w:color w:val="auto"/>
                <w:highlight w:val="none"/>
              </w:rPr>
              <w:fldChar w:fldCharType="separate"/>
            </w:r>
            <w:r>
              <w:rPr>
                <w:rFonts w:cs="仿宋" w:asciiTheme="minorEastAsia" w:hAnsiTheme="minorEastAsia"/>
                <w:color w:val="auto"/>
                <w:sz w:val="24"/>
                <w:szCs w:val="24"/>
                <w:highlight w:val="none"/>
                <w:lang w:eastAsia="zh-CN"/>
              </w:rPr>
              <w:t xml:space="preserve">www.ccgp.gov.cn</w:t>
            </w:r>
            <w:r>
              <w:rPr>
                <w:rFonts w:cs="仿宋" w:asciiTheme="minorEastAsia" w:hAnsiTheme="minorEastAsia"/>
                <w:color w:val="auto"/>
                <w:sz w:val="24"/>
                <w:szCs w:val="24"/>
                <w:highlight w:val="none"/>
                <w:lang w:eastAsia="zh-CN"/>
              </w:rPr>
              <w:fldChar w:fldCharType="end"/>
            </w:r>
            <w:r>
              <w:rPr>
                <w:rFonts w:cs="仿宋" w:asciiTheme="minorEastAsia" w:hAnsiTheme="minorEastAsia"/>
                <w:color w:val="auto"/>
                <w:sz w:val="24"/>
                <w:szCs w:val="24"/>
                <w:highlight w:val="none"/>
                <w:lang w:eastAsia="zh-CN"/>
              </w:rPr>
              <w:t xml:space="preserve">）；</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三</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截止时点（查询环节）：资格审查结束前。</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四</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信用信息查询记录和证据留存的具体方式：网页截屏打印，与其他采购文件一并保存。</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五</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信用信息的使用规则：</w:t>
            </w:r>
            <w:r/>
          </w:p>
          <w:p>
            <w:pPr>
              <w:jc w:val="both"/>
              <w:spacing w:after="0" w:line="24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七</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招标代理服务费由中标人支付，</w:t>
            </w:r>
            <w:r>
              <w:rPr>
                <w:rFonts w:hint="eastAsia" w:cs="仿宋" w:asciiTheme="minorEastAsia" w:hAnsiTheme="minorEastAsia"/>
                <w:color w:val="auto"/>
                <w:sz w:val="24"/>
                <w:szCs w:val="24"/>
                <w:highlight w:val="none"/>
                <w:lang w:eastAsia="zh-CN"/>
              </w:rPr>
              <w:t xml:space="preserve">收费标准执行《徐州政府采购代理服务费行业指导价格》的80%。</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九</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九</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不安排现场考察。</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九</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投标</w:t>
            </w:r>
            <w:r/>
          </w:p>
        </w:tc>
      </w:tr>
      <w:tr>
        <w:trPr>
          <w:jc w:val="center"/>
          <w:trHeight w:val="232"/>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十一</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1</w:t>
            </w:r>
            <w:r/>
          </w:p>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b/>
                <w:bCs/>
                <w:color w:val="auto"/>
                <w:sz w:val="24"/>
                <w:szCs w:val="24"/>
                <w:highlight w:val="none"/>
                <w:lang w:eastAsia="zh-CN"/>
              </w:rPr>
              <w:t xml:space="preserve">投标文件编制要求：</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请按照以下要求（包括但不限于以下要求）制作：</w:t>
            </w:r>
            <w:r/>
          </w:p>
          <w:p>
            <w:pPr>
              <w:jc w:val="both"/>
              <w:spacing w:after="0" w:line="24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b/>
                <w:bCs/>
                <w:color w:val="auto"/>
                <w:sz w:val="24"/>
                <w:szCs w:val="24"/>
                <w:highlight w:val="none"/>
                <w:lang w:eastAsia="zh-CN"/>
              </w:rPr>
              <w:t xml:space="preserve">一、基本目录</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1.《开标一览表》（加盖电子签章，政府采购客户端工具输入报价自动生成）</w:t>
            </w:r>
            <w:r>
              <w:rPr>
                <w:rFonts w:hint="eastAsia"/>
                <w:color w:val="auto"/>
                <w:sz w:val="24"/>
                <w:szCs w:val="24"/>
                <w:highlight w:val="none"/>
                <w:lang w:eastAsia="zh-CN"/>
              </w:rPr>
              <w:t xml:space="preserve">。</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2.所投产品的环境标志产品认证证书原件的扫描件（如有）。</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注：</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（2）环境标志产品认证证书是否符合要求，采购人评标时查询中国政府采购网（www.ccgp.gov.cn）相关内容后确定。</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3.所投产品的节能产品认证证书原件的扫描件（如有）。</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注：</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（2）节能产品认证证书是否符合要求，采购人评标时查询中国政府采购网（www.ccgp.gov.cn）相关内容后确定。</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4.投标人未被列入失信被执行人、重大税收违法案件当事人名单、政府采购严重失信行为记录名单及其他不符合《中华人民共和国政府采购法》第二十二条规定条件的信用记录。（具体要求见招标文件第三章《投标资料表》项号“(六)”中“四、”的内容）。）</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5.投标人认为制作投标文件需要提供的其他材料(如有）</w:t>
            </w:r>
            <w:r/>
          </w:p>
          <w:p>
            <w:pPr>
              <w:jc w:val="both"/>
              <w:spacing w:after="0" w:line="24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b/>
                <w:bCs/>
                <w:color w:val="auto"/>
                <w:sz w:val="24"/>
                <w:szCs w:val="24"/>
                <w:highlight w:val="none"/>
                <w:lang w:eastAsia="zh-CN"/>
              </w:rPr>
              <w:t xml:space="preserve">二、资格条件（</w:t>
            </w:r>
            <w:r>
              <w:rPr>
                <w:rFonts w:hint="eastAsia" w:ascii="宋体" w:hAnsi="宋体" w:eastAsia="宋体" w:cs="宋体"/>
                <w:b/>
                <w:bCs/>
                <w:color w:val="auto"/>
                <w:sz w:val="24"/>
                <w:szCs w:val="24"/>
                <w:highlight w:val="none"/>
                <w:lang w:eastAsia="zh-CN"/>
              </w:rPr>
              <w:t xml:space="preserve">1-5必须提供，否则投标无效，请各投标供应商仔细核对！</w:t>
            </w:r>
            <w:r>
              <w:rPr>
                <w:b/>
                <w:bCs/>
                <w:color w:val="auto"/>
                <w:sz w:val="24"/>
                <w:szCs w:val="24"/>
                <w:highlight w:val="none"/>
                <w:lang w:eastAsia="zh-CN"/>
              </w:rPr>
              <w:t xml:space="preserve">）</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1.投标人合法有效的法人或者其他组织的营业执照等证明文件</w:t>
            </w:r>
            <w:r>
              <w:rPr>
                <w:rFonts w:hint="eastAsia"/>
                <w:color w:val="auto"/>
                <w:sz w:val="24"/>
                <w:szCs w:val="24"/>
                <w:highlight w:val="none"/>
                <w:lang w:eastAsia="zh-CN"/>
              </w:rPr>
              <w:t xml:space="preserve">，</w:t>
            </w:r>
            <w:r>
              <w:rPr>
                <w:color w:val="auto"/>
                <w:sz w:val="24"/>
                <w:szCs w:val="24"/>
                <w:highlight w:val="none"/>
                <w:lang w:eastAsia="zh-CN"/>
              </w:rPr>
              <w:t xml:space="preserve">自然人的身份证明，以上证明文件提供原件的扫描件</w:t>
            </w:r>
            <w:r>
              <w:rPr>
                <w:rFonts w:hint="eastAsia"/>
                <w:color w:val="auto"/>
                <w:sz w:val="24"/>
                <w:szCs w:val="24"/>
                <w:highlight w:val="none"/>
                <w:lang w:eastAsia="zh-CN"/>
              </w:rPr>
              <w:t xml:space="preserve">。</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2.财务状况报告（</w:t>
            </w:r>
            <w:r>
              <w:rPr>
                <w:rFonts w:hint="eastAsia" w:ascii="宋体" w:hAnsi="宋体" w:eastAsia="宋体" w:cs="宋体"/>
                <w:color w:val="auto"/>
                <w:sz w:val="24"/>
                <w:szCs w:val="24"/>
                <w:highlight w:val="none"/>
                <w:lang w:eastAsia="zh-CN"/>
              </w:rPr>
              <w:t xml:space="preserve">即提供投标人的本项目开标时间前6个月内任何时间的资产负债表、利润表各一份或提供投标人上年度财务报告或投标人的本项目开标时间前6个月内银行出具的资信证明扫描件）</w:t>
            </w:r>
            <w:r>
              <w:rPr>
                <w:rFonts w:hint="eastAsia"/>
                <w:color w:val="auto"/>
                <w:sz w:val="24"/>
                <w:szCs w:val="24"/>
                <w:highlight w:val="none"/>
                <w:lang w:eastAsia="zh-CN"/>
              </w:rPr>
              <w:t xml:space="preserve">。</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3.</w:t>
            </w:r>
            <w:r>
              <w:rPr>
                <w:rFonts w:hint="eastAsia"/>
                <w:color w:val="auto"/>
                <w:sz w:val="24"/>
                <w:szCs w:val="24"/>
                <w:highlight w:val="none"/>
                <w:lang w:eastAsia="zh-CN"/>
              </w:rPr>
              <w:t xml:space="preserve">投标人需提供本项目开标时间前6个月内任何1个月的依法缴纳税收和社会保障资金的相关材料扫描件（依法免税或不需要缴纳社会保障资金的供应商需提供相应文件证明其依法免税或不需要缴纳社会保障资金相关证明材料）。</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4.</w:t>
            </w:r>
            <w:r>
              <w:rPr>
                <w:rFonts w:hint="eastAsia"/>
                <w:color w:val="auto"/>
                <w:sz w:val="24"/>
                <w:szCs w:val="24"/>
                <w:highlight w:val="none"/>
                <w:lang w:eastAsia="zh-CN"/>
              </w:rPr>
              <w:t xml:space="preserve">具备履行合同所必需的设备和专业技术能力的书面声明（即投标文件中提供《具备履行合同所必需的设备和专业技术能力的书面声明（附证明材料扫描件（如有））》（加盖电子签章，格式见招标文件第七章《投标文件相关格式》）。</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5.投标人参加政府采购活动前3年内在经营活动中没有重大违法记录的书面声明（加盖电</w:t>
            </w:r>
            <w:r>
              <w:rPr>
                <w:rFonts w:hint="eastAsia"/>
                <w:color w:val="auto"/>
                <w:sz w:val="24"/>
                <w:szCs w:val="24"/>
                <w:highlight w:val="none"/>
                <w:lang w:eastAsia="zh-CN"/>
              </w:rPr>
              <w:t xml:space="preserve">子签章，格式见招标文件第七章《投标文件相关格式》）。</w:t>
            </w:r>
            <w:r/>
          </w:p>
          <w:p>
            <w:pPr>
              <w:jc w:val="both"/>
              <w:spacing w:after="0" w:line="24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b/>
                <w:bCs/>
                <w:color w:val="auto"/>
                <w:sz w:val="24"/>
                <w:szCs w:val="24"/>
                <w:highlight w:val="none"/>
                <w:lang w:eastAsia="zh-CN"/>
              </w:rPr>
              <w:t xml:space="preserve">三、符合条件（必须提供，否则投标无效）</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（一）报价</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1.《分项价格表》（加盖电子签章，格式见招标文件第七章《投标文件相关格式》）。</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（二）商务部分</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1.《投标函》（加盖电子签章，格式见招标文件第七章《投标文件相关格式》）。</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2.《法定代表人授权书》（提供原件的扫描件，格式见招标文件第七章《投标文件相关格式》）。</w:t>
            </w:r>
            <w:r>
              <w:rPr>
                <w:rFonts w:hint="eastAsia"/>
                <w:color w:val="auto"/>
                <w:sz w:val="24"/>
                <w:szCs w:val="24"/>
                <w:highlight w:val="none"/>
                <w:lang w:val="en-US" w:eastAsia="zh-CN"/>
              </w:rPr>
              <w:t xml:space="preserve">分支机构（分公司）直接参与本项目投标时须同时提供总公司的授权（格式自拟）。</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（三）技术部分</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1.《偏离表》（加盖电子签章，格式见招标文件第七章《投标文件相关格式》）。</w:t>
            </w:r>
            <w:r/>
          </w:p>
          <w:p>
            <w:pPr>
              <w:jc w:val="both"/>
              <w:spacing w:after="0" w:line="24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b/>
                <w:bCs/>
                <w:color w:val="auto"/>
                <w:sz w:val="24"/>
                <w:szCs w:val="24"/>
                <w:highlight w:val="none"/>
                <w:lang w:eastAsia="zh-CN"/>
              </w:rPr>
              <w:t xml:space="preserve">四、综合评审评分项</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val="en-US" w:eastAsia="zh-CN"/>
              </w:rPr>
              <w:t xml:space="preserve">详</w:t>
            </w:r>
            <w:r>
              <w:rPr>
                <w:rFonts w:hint="eastAsia"/>
                <w:color w:val="auto"/>
                <w:sz w:val="24"/>
                <w:szCs w:val="24"/>
                <w:highlight w:val="none"/>
                <w:lang w:eastAsia="zh-CN"/>
              </w:rPr>
              <w:t xml:space="preserve">见本文件第四章《评标标准》、第六章《采购需求》。</w:t>
            </w:r>
            <w:r/>
          </w:p>
          <w:p>
            <w:pPr>
              <w:jc w:val="both"/>
              <w:spacing w:after="0" w:line="24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4"/>
                <w:szCs w:val="24"/>
                <w:highlight w:val="none"/>
                <w:lang w:eastAsia="zh-CN"/>
              </w:rPr>
              <w:t xml:space="preserve">五、价格折扣文件格式</w:t>
            </w:r>
            <w:r/>
          </w:p>
          <w:p>
            <w:pPr>
              <w:jc w:val="both"/>
              <w:spacing w:after="0" w:line="24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企业报价折扣证明：</w:t>
            </w:r>
            <w:r/>
          </w:p>
          <w:p>
            <w:pPr>
              <w:jc w:val="both"/>
              <w:spacing w:after="0" w:line="24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4"/>
                <w:szCs w:val="24"/>
                <w:highlight w:val="none"/>
                <w:lang w:eastAsia="zh-CN"/>
              </w:rPr>
              <w:t xml:space="preserve">本项目不属于专门面向中小微企业采购的项目。</w:t>
            </w:r>
            <w:r/>
          </w:p>
          <w:p>
            <w:pPr>
              <w:jc w:val="both"/>
              <w:spacing w:after="0" w:line="240" w:lineRule="auto"/>
              <w:widowControl w:val="off"/>
              <w:rPr>
                <w:rFonts w:ascii="黑体" w:hAnsi="黑体" w:eastAsia="黑体" w:cs="黑体"/>
                <w:color w:val="auto"/>
                <w:sz w:val="24"/>
                <w:szCs w:val="24"/>
                <w:highlight w:val="none"/>
                <w:lang w:eastAsia="zh-CN"/>
              </w:rPr>
            </w:pPr>
            <w:r>
              <w:rPr>
                <w:rFonts w:hint="eastAsia" w:ascii="黑体" w:hAnsi="黑体" w:eastAsia="黑体" w:cs="黑体"/>
                <w:color w:val="auto"/>
                <w:sz w:val="24"/>
                <w:szCs w:val="24"/>
                <w:highlight w:val="none"/>
                <w:lang w:eastAsia="zh-CN"/>
              </w:rPr>
              <w:t xml:space="preserve">政府采购相关政策说明：</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（一）支持中小企业发展相关政策：</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Times New Roman"/>
                <w:color w:val="auto"/>
                <w:sz w:val="24"/>
                <w:szCs w:val="24"/>
                <w:highlight w:val="none"/>
                <w:lang w:eastAsia="zh-CN"/>
              </w:rPr>
              <w:t xml:space="preserve">投标人提供的货物全部由符合政策要求的：</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w:t>
            </w:r>
            <w:r>
              <w:rPr>
                <w:rFonts w:hint="eastAsia" w:ascii="仿宋" w:hAnsi="仿宋" w:eastAsia="仿宋" w:cs="Times New Roman"/>
                <w:color w:val="auto"/>
                <w:sz w:val="24"/>
                <w:szCs w:val="24"/>
                <w:highlight w:val="none"/>
                <w:lang w:eastAsia="zh-CN"/>
              </w:rPr>
              <w:t xml:space="preserve">中小企业制造的，</w:t>
            </w:r>
            <w:r>
              <w:rPr>
                <w:rFonts w:hint="eastAsia" w:ascii="仿宋" w:hAnsi="仿宋" w:eastAsia="仿宋" w:cs="仿宋"/>
                <w:color w:val="auto"/>
                <w:sz w:val="24"/>
                <w:szCs w:val="24"/>
                <w:highlight w:val="none"/>
                <w:lang w:eastAsia="zh-CN"/>
              </w:rPr>
              <w:t xml:space="preserve">提供《中小企业声明函》（加盖电子签章，格式见招标文件第七章《投标文件相关格式》）。</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注：具体以《政府采购促进中小企业发展管理办法》（财库[2020]46号）和《关于印发中小企业划型标准规定的通知》（工信部联企业[2011]300号）的规定为准。</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2.监狱企业制造的，提供省级以上监狱管理局、戒毒管理局（含新疆生产建设兵团）出具的属于监狱企业的证明文件的扫描件。</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注：具体以《财政部 司法部关于政府采购支持监狱企业发展有关问题的通知》（财库〔2014〕68号）的规定为准。</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3.享受政府采购支持政策的残疾人福利性单位制造的，提供《残疾人福利性单位声明函》（加盖电子签章，格式见招标文件第七章《投标文件相关格式》）。</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享受政府采购支持政策的残疾人福利性单位应当同时满足以下条件：</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①安置的残疾人占本单位在职职工人数的比例不低于25%（含25%），并且安置的残疾人人数不少于10人（含10人）；</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②依法与安置的每位残疾人签订了一年以上（含一年）的劳动合同或服务协议；</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③为安置的每位残疾人按月足额缴纳了基本养老保险、基本医疗保险、失业保险、工伤保险和生育保险等社会保险费；</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④通过银行等金融机构向安置的每位残疾人，按月支付了不低于单位所在区县适用的经省级人民政府批准的月最低工资标准的工资；</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⑤提供本单位制造的货物、承担的工程或者服务（以下简称产品），或者提供其他残疾人福利性单位制造的货物（不包括使用非残疾人福利性单位注册商标的货物）。</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both"/>
              <w:spacing w:after="0" w:line="240" w:lineRule="auto"/>
              <w:rPr>
                <w:rFonts w:ascii="仿宋" w:hAnsi="仿宋" w:eastAsia="仿宋" w:cs="仿宋"/>
                <w:color w:val="auto"/>
                <w:sz w:val="24"/>
                <w:szCs w:val="24"/>
                <w:highlight w:val="none"/>
                <w:lang w:eastAsia="zh-CN"/>
              </w:rPr>
              <w:outlineLvl w:val="2"/>
            </w:pPr>
            <w:r>
              <w:rPr>
                <w:rFonts w:hint="eastAsia" w:ascii="仿宋" w:hAnsi="仿宋" w:eastAsia="仿宋" w:cs="仿宋"/>
                <w:color w:val="auto"/>
                <w:sz w:val="24"/>
                <w:szCs w:val="24"/>
                <w:highlight w:val="none"/>
                <w:lang w:eastAsia="zh-CN"/>
              </w:rPr>
              <w:t xml:space="preserve">具体以《三部门联合发布关于促进残疾人就业政府采购政策的通知》（财库〔2017〕141号）规定为准。</w:t>
            </w:r>
            <w:r/>
          </w:p>
          <w:p>
            <w:pPr>
              <w:ind w:firstLine="240"/>
              <w:jc w:val="both"/>
              <w:spacing w:after="0" w:line="240" w:lineRule="auto"/>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）支持本国产品标准及相关政策：</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投标人《关于符合本国产品标准的声明函》（填写完整，加盖公章，格式见招标文件第七章《投标文件相关格式》）（请填写完整，如不填写完整或未按要求填写的，视为非本国产品）</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本国产品应当符合以下条件：</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在中国境内生产</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产品应当在中国境内生产，即在中华人民共和国关境内实现从原材料、组件到产品的属性改变。</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属性改变是指经过制造、加工或者组装等工序，产生完全不同于原材料、组件的新产品，并具有新的名称和特征（用途）。属性改变不包括以下细微操作：</w:t>
            </w:r>
            <w:r/>
          </w:p>
          <w:p>
            <w:pPr>
              <w:spacing w:after="0" w:line="240" w:lineRule="auto"/>
              <w:rPr>
                <w:rFonts w:hint="eastAsia" w:ascii="仿宋" w:hAnsi="仿宋" w:eastAsia="仿宋" w:cs="仿宋"/>
                <w:color w:val="auto"/>
                <w:sz w:val="24"/>
                <w:szCs w:val="24"/>
                <w:highlight w:val="none"/>
                <w:lang w:eastAsia="zh-CN"/>
              </w:rPr>
            </w:pPr>
            <w:r>
              <w:rPr>
                <w:rFonts w:hint="default" w:ascii="仿宋" w:hAnsi="仿宋" w:eastAsia="仿宋" w:cs="仿宋"/>
                <w:color w:val="auto"/>
                <w:sz w:val="24"/>
                <w:szCs w:val="24"/>
                <w:highlight w:val="none"/>
                <w:lang w:eastAsia="zh-CN"/>
              </w:rPr>
              <w:t xml:space="preserve">①</w:t>
            </w:r>
            <w:r>
              <w:rPr>
                <w:rFonts w:hint="eastAsia" w:ascii="仿宋" w:hAnsi="仿宋" w:eastAsia="仿宋" w:cs="仿宋"/>
                <w:color w:val="auto"/>
                <w:sz w:val="24"/>
                <w:szCs w:val="24"/>
                <w:highlight w:val="none"/>
                <w:lang w:eastAsia="zh-CN"/>
              </w:rPr>
              <w:t xml:space="preserve">为确保产品在运输或者储存期间保持某种状态而进行的操作；</w:t>
            </w:r>
            <w:r/>
          </w:p>
          <w:p>
            <w:pPr>
              <w:spacing w:after="0" w:line="240" w:lineRule="auto"/>
              <w:rPr>
                <w:rFonts w:hint="eastAsia" w:ascii="仿宋" w:hAnsi="仿宋" w:eastAsia="仿宋" w:cs="仿宋"/>
                <w:color w:val="auto"/>
                <w:sz w:val="24"/>
                <w:szCs w:val="24"/>
                <w:highlight w:val="none"/>
                <w:lang w:eastAsia="zh-CN"/>
              </w:rPr>
            </w:pPr>
            <w:r>
              <w:rPr>
                <w:rFonts w:hint="default" w:ascii="仿宋" w:hAnsi="仿宋" w:eastAsia="仿宋" w:cs="仿宋"/>
                <w:color w:val="auto"/>
                <w:sz w:val="24"/>
                <w:szCs w:val="24"/>
                <w:highlight w:val="none"/>
                <w:lang w:eastAsia="zh-CN"/>
              </w:rPr>
              <w:t xml:space="preserve">②</w:t>
            </w:r>
            <w:r>
              <w:rPr>
                <w:rFonts w:hint="eastAsia" w:ascii="仿宋" w:hAnsi="仿宋" w:eastAsia="仿宋" w:cs="仿宋"/>
                <w:color w:val="auto"/>
                <w:sz w:val="24"/>
                <w:szCs w:val="24"/>
                <w:highlight w:val="none"/>
                <w:lang w:eastAsia="zh-CN"/>
              </w:rPr>
              <w:t xml:space="preserve">为产品运输或者销售进行的包装或者展示；</w:t>
            </w:r>
            <w:r/>
          </w:p>
          <w:p>
            <w:pPr>
              <w:spacing w:after="0" w:line="240" w:lineRule="auto"/>
              <w:rPr>
                <w:rFonts w:hint="eastAsia" w:ascii="仿宋" w:hAnsi="仿宋" w:eastAsia="仿宋" w:cs="仿宋"/>
                <w:color w:val="auto"/>
                <w:sz w:val="24"/>
                <w:szCs w:val="24"/>
                <w:highlight w:val="none"/>
                <w:lang w:eastAsia="zh-CN"/>
              </w:rPr>
            </w:pPr>
            <w:r>
              <w:rPr>
                <w:rFonts w:hint="default" w:ascii="仿宋" w:hAnsi="仿宋" w:eastAsia="仿宋" w:cs="仿宋"/>
                <w:color w:val="auto"/>
                <w:sz w:val="24"/>
                <w:szCs w:val="24"/>
                <w:highlight w:val="none"/>
                <w:lang w:eastAsia="zh-CN"/>
              </w:rPr>
              <w:t xml:space="preserve">③</w:t>
            </w:r>
            <w:r>
              <w:rPr>
                <w:rFonts w:hint="eastAsia" w:ascii="仿宋" w:hAnsi="仿宋" w:eastAsia="仿宋" w:cs="仿宋"/>
                <w:color w:val="auto"/>
                <w:sz w:val="24"/>
                <w:szCs w:val="24"/>
                <w:highlight w:val="none"/>
                <w:lang w:eastAsia="zh-CN"/>
              </w:rPr>
              <w:t xml:space="preserve">在产品或者其包装上粘贴或者印刷品牌、标志、标识以及其他用于区别的标记；</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④简单的上漆、磨光和分装；</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⑤其他不属于属性改变的情形。</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在中国境内生产的组件成本占比达到规定比例</w:t>
            </w:r>
            <w:r/>
          </w:p>
          <w:p>
            <w:pPr>
              <w:spacing w:after="0" w:line="240" w:lineRule="auto"/>
              <w:rPr>
                <w:rFonts w:hint="eastAsia" w:asciiTheme="minorEastAsia" w:hAnsiTheme="minorEastAsia" w:eastAsiaTheme="minorEastAsia" w:cstheme="minorEastAsia"/>
                <w:color w:val="auto"/>
                <w:sz w:val="24"/>
                <w:szCs w:val="24"/>
                <w:highlight w:val="none"/>
                <w:lang w:eastAsia="zh-CN"/>
              </w:rPr>
            </w:pPr>
            <w:r>
              <w:rPr>
                <w:rFonts w:hint="eastAsia" w:ascii="仿宋" w:hAnsi="仿宋" w:eastAsia="仿宋" w:cs="仿宋"/>
                <w:color w:val="auto"/>
                <w:sz w:val="24"/>
                <w:szCs w:val="24"/>
                <w:highlight w:val="none"/>
                <w:lang w:eastAsia="zh-CN"/>
              </w:rPr>
              <w:t xml:space="preserve">产品在中国境内生产的组件成本占比应当达到规定比例，计算公式为：</w:t>
            </w:r>
            <w:r/>
          </w:p>
          <w:p>
            <w:pPr>
              <w:ind w:left="0" w:right="0" w:firstLine="480"/>
              <w:jc w:val="both"/>
              <w:spacing w:before="0" w:after="0" w:line="240" w:lineRule="auto"/>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 </w:t>
            </w:r>
            <w:r>
              <w:rPr>
                <w:rFonts w:hint="default" w:ascii="Times New Roman" w:hAnsi="Times New Roman" w:eastAsia="宋体" w:cs="Times New Roman"/>
                <w:color w:val="auto"/>
                <w:sz w:val="21"/>
                <w:szCs w:val="24"/>
                <w:highlight w:val="none"/>
                <w:lang w:eastAsia="zh-CN"/>
              </w:rPr>
              <mc:AlternateContent>
                <mc:Choice Requires="wpg">
                  <w:drawing>
                    <wp:inline xmlns:wp="http://schemas.openxmlformats.org/drawingml/2006/wordprocessingDrawing" distT="0" distB="0" distL="0" distR="0">
                      <wp:extent cx="3276600" cy="495300"/>
                      <wp:effectExtent l="0" t="0" r="0" b="0"/>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pic:cNvPicPr>
                                <a:picLocks noChangeAspect="1"/>
                              </pic:cNvPicPr>
                              <pic:nvPr/>
                            </pic:nvPicPr>
                            <pic:blipFill>
                              <a:blip r:embed="rId16"/>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8.0pt;height:39.0pt;mso-wrap-distance-left:0.0pt;mso-wrap-distance-top:0.0pt;mso-wrap-distance-right:0.0pt;mso-wrap-distance-bottom:0.0pt;" stroked="false">
                      <v:path textboxrect="0,0,0,0"/>
                      <v:imagedata r:id="rId16" o:title=""/>
                    </v:shape>
                  </w:pict>
                </mc:Fallback>
              </mc:AlternateConten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财政部会同有关行业主管部门，分产品确定在中国境内生产的组件成本占比应当达到的规定比例。在分产品的中国境内生产的组件成本占比相关要求实施前，符合本通知第一条第</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项条件的产品在政府采购活动中视同本国产品。</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特定产品的关键组件、关键工序符合相关要求</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对特定产品，在符合本通知第一条第</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项和第</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项条件的基础上，应当符合财政部会同有关行业主管部门确定的其关键组件、关键工序在中国境内生产、完成等要求。</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2、本国产品标准的适用范围</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3、对本国产品的支持政策</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具体以《国务院办公厅关于在政府采购中实施本国产品标准及相关政策的通知》（国办发〔2025〕34号）规定为准。</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注：中国境内生产的组件成本核算基本规则</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一、产品的一级组件是指直接组成产品的组件。产品的二级组件是指直接组成产品一级组件的组件。一级组件不可分解的，视同二级组件。</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二、二级组件在中国境内生产的，其全部成本计入中国境内生产的组件成本；二级组件不在中国境内生产的，其成本不计入中国境内生产的组件成本。</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三、产品总成本和组件成本以相关会计核算数据、采购合同、进货记录等为基础进行计算。</w:t>
            </w:r>
            <w:r/>
          </w:p>
          <w:p>
            <w:pPr>
              <w:spacing w:after="0"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四、需要对成本核算规则予以进一步明确的其他有关事项，由财政部会同有关部门另行规定。</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spacing w:after="0" w:line="240" w:lineRule="auto"/>
              <w:rPr>
                <w:rFonts w:hint="default"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）本项目应当履行促进绿色低碳循环发展，执行国家相关绿色标准，推动环保、节能、节水、循环、低碳、再生、有机等绿色产品和相关绿色服务、绿色基础设施应用的要求。</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spacing w:after="0" w:line="240" w:lineRule="auto"/>
              <w:rPr>
                <w:rFonts w:hint="default"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四）若项目要求提供履约担保的，中标供应商可以以履约保函(保险)形式代替提供履约保证金。供应商可登录江苏政府采购网“资料下载”栏目(网址:www.ccgp-jiangsugovcn/jiangsu/zlxz)下载“政府采购电子履约保函(保险)操作手册”</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spacing w:after="0" w:line="240" w:lineRule="auto"/>
              <w:rPr>
                <w:rFonts w:hint="default"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五</w:t>
            </w:r>
            <w:r>
              <w:rPr>
                <w:rFonts w:hint="eastAsia" w:ascii="仿宋" w:hAnsi="仿宋" w:eastAsia="仿宋" w:cs="仿宋"/>
                <w:color w:val="auto"/>
                <w:sz w:val="24"/>
                <w:szCs w:val="24"/>
                <w:highlight w:val="none"/>
                <w:lang w:eastAsia="zh-CN"/>
              </w:rPr>
              <w:t xml:space="preserve">）本项目若选用商品，其包装验收要求需达到《关于印发《商品包装政府采购需求标准（试行）》、《快递包装政府采购需求标准（试行）》的通知》（财办库〔2020〕123号）中《商品包装政府采购需求标准（试行）》的标准。</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spacing w:after="0" w:line="240" w:lineRule="auto"/>
              <w:rPr>
                <w:rFonts w:hint="default"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六</w:t>
            </w:r>
            <w:r>
              <w:rPr>
                <w:rFonts w:hint="eastAsia" w:ascii="仿宋" w:hAnsi="仿宋" w:eastAsia="仿宋" w:cs="仿宋"/>
                <w:color w:val="auto"/>
                <w:sz w:val="24"/>
                <w:szCs w:val="24"/>
                <w:highlight w:val="none"/>
                <w:lang w:eastAsia="zh-CN"/>
              </w:rPr>
              <w:t xml:space="preserve">）本项目若选用商品通过快递方式运送的，其快递包装需满足《关于印发《商品包装政府采购需求标准（试行）》、《快递包装政府采购需求标准（试行）》的通知》（财办库〔2020〕123号）中《快递包装政府采购需求标准（试行）》的验收要求。</w:t>
            </w:r>
            <w:r/>
          </w:p>
          <w:p>
            <w:pPr>
              <w:jc w:val="both"/>
              <w:spacing w:after="0" w:line="240" w:lineRule="auto"/>
              <w:rPr>
                <w:rFonts w:hint="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4"/>
                <w:szCs w:val="24"/>
                <w:highlight w:val="none"/>
                <w:lang w:eastAsia="zh-CN"/>
              </w:rPr>
            </w:r>
            <w:r/>
          </w:p>
          <w:p>
            <w:pPr>
              <w:jc w:val="both"/>
              <w:spacing w:after="0" w:line="24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4"/>
                <w:szCs w:val="24"/>
                <w:highlight w:val="none"/>
                <w:lang w:eastAsia="zh-CN"/>
              </w:rPr>
              <w:t xml:space="preserve">注：1、投标人应对以上文件的合法性、真实性负责。</w:t>
            </w:r>
            <w:r/>
          </w:p>
          <w:p>
            <w:pPr>
              <w:jc w:val="both"/>
              <w:spacing w:after="0" w:line="24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4"/>
                <w:szCs w:val="24"/>
                <w:highlight w:val="none"/>
                <w:lang w:eastAsia="zh-CN"/>
              </w:rPr>
              <w:t xml:space="preserve">2、签订合同前，中标人必须向采购人提交其投标文件中所有扫描件的原件，采购人核查无误后，签订合同。如中标人不能在采购人规定的时间内向采购人提供原件，将被采购人视为放弃中标（成交）资格。</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十三</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商务条件见：</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一、本文件第四章《评标标准》中《评分细则》。</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二、本文件第三章《投标资料表》中</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十二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1和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十二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十三</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交货和提供服务的时间：见本文件第五章《拟签订的合同文本》及本文件第六章《采购需求》。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十四</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cs="仿宋" w:asciiTheme="minorEastAsia" w:hAnsi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b/>
                <w:bCs/>
                <w:color w:val="auto"/>
                <w:sz w:val="24"/>
                <w:szCs w:val="24"/>
                <w:highlight w:val="none"/>
                <w:lang w:eastAsia="zh-CN"/>
              </w:rPr>
              <w:t xml:space="preserve">本项目不接受超过</w:t>
            </w:r>
            <w:r>
              <w:rPr>
                <w:rFonts w:hint="eastAsia" w:cs="仿宋" w:asciiTheme="minorEastAsia" w:hAnsiTheme="minorEastAsia"/>
                <w:b/>
                <w:bCs/>
                <w:color w:val="auto"/>
                <w:sz w:val="24"/>
                <w:szCs w:val="24"/>
                <w:highlight w:val="none"/>
                <w:lang w:val="en-US" w:eastAsia="zh-CN"/>
              </w:rPr>
              <w:t xml:space="preserve">200</w:t>
            </w:r>
            <w:r>
              <w:rPr>
                <w:rFonts w:hint="eastAsia" w:cs="仿宋" w:asciiTheme="minorEastAsia" w:hAnsiTheme="minorEastAsia"/>
                <w:b/>
                <w:bCs/>
                <w:color w:val="auto"/>
                <w:sz w:val="24"/>
                <w:szCs w:val="24"/>
                <w:highlight w:val="none"/>
                <w:lang w:eastAsia="zh-CN"/>
              </w:rPr>
              <w:t xml:space="preserve">万元人民币（采购项目预算金额）的投标报价。</w:t>
            </w:r>
            <w:r/>
          </w:p>
          <w:p>
            <w:pPr>
              <w:jc w:val="both"/>
              <w:spacing w:after="0" w:line="24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报价包括产品、设计、包装、保险、运输、装卸、安装调试、辅材、检验、培训、验收、售后服务、税金等一切费用。采购人不再支付报价以外的任何费用。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w:t>
            </w:r>
            <w:r>
              <w:rPr>
                <w:rFonts w:hint="eastAsia" w:cs="仿宋" w:asciiTheme="minorEastAsia" w:hAnsiTheme="minorEastAsia"/>
                <w:color w:val="auto"/>
                <w:sz w:val="24"/>
                <w:szCs w:val="24"/>
                <w:highlight w:val="none"/>
                <w:lang w:eastAsia="zh-CN"/>
              </w:rPr>
              <w:t xml:space="preserve">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（十七）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投标人应当通过“苏采云”系统提交数据电文形式的投标文件（即电子投标）。</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特别说明：通过“苏采云”系统提交政府采购客户端工具导出加密的投标文件（后缀名为zip）。</w:t>
            </w:r>
            <w:r>
              <w:rPr>
                <w:rFonts w:hint="eastAsia" w:cs="仿宋" w:asciiTheme="minorEastAsia" w:hAnsiTheme="minorEastAsia"/>
                <w:color w:val="auto"/>
                <w:sz w:val="24"/>
                <w:szCs w:val="24"/>
                <w:highlight w:val="none"/>
                <w:lang w:eastAsia="zh-CN"/>
              </w:rPr>
              <w:t xml:space="preserve">投标文件的大小不得超过苏采云要求！</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十八</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见本文件第三章《投标资料表》中</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十二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1和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十二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十九</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投标文件的提交与接收： </w:t>
            </w:r>
            <w:r/>
          </w:p>
          <w:p>
            <w:pPr>
              <w:jc w:val="both"/>
              <w:spacing w:after="0" w:line="240" w:lineRule="auto"/>
              <w:tabs>
                <w:tab w:val="left" w:pos="6554" w:leader="none"/>
                <w:tab w:val="left" w:pos="7049" w:leader="none"/>
              </w:tabs>
              <w:rPr>
                <w:rFonts w:cs="仿宋" w:asciiTheme="minorEastAsia" w:hAnsiTheme="minorEastAsia"/>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b/>
                <w:bCs/>
                <w:color w:val="auto"/>
                <w:sz w:val="24"/>
                <w:szCs w:val="24"/>
                <w:highlight w:val="none"/>
                <w:lang w:eastAsia="zh-CN"/>
              </w:rPr>
              <w:t xml:space="preserve">1.</w:t>
            </w:r>
            <w:r>
              <w:rPr>
                <w:rFonts w:cs="仿宋" w:asciiTheme="minorEastAsia" w:hAnsiTheme="minorEastAsia"/>
                <w:b/>
                <w:bCs/>
                <w:color w:val="auto"/>
                <w:sz w:val="24"/>
                <w:szCs w:val="24"/>
                <w:highlight w:val="none"/>
                <w:lang w:eastAsia="zh-CN"/>
              </w:rPr>
              <w:t xml:space="preserve">投标文件提交与接收时间：提交投标</w:t>
            </w:r>
            <w:r>
              <w:rPr>
                <w:rFonts w:cs="仿宋" w:asciiTheme="minorEastAsia" w:hAnsiTheme="minorEastAsia"/>
                <w:b/>
                <w:bCs/>
                <w:color w:val="auto"/>
                <w:sz w:val="24"/>
                <w:szCs w:val="24"/>
                <w:highlight w:val="white"/>
                <w:lang w:eastAsia="zh-CN"/>
              </w:rPr>
              <w:t xml:space="preserve">文件截止时间</w:t>
            </w:r>
            <w:r>
              <w:rPr>
                <w:rFonts w:hint="eastAsia" w:cs="仿宋" w:asciiTheme="minorEastAsia" w:hAnsiTheme="minorEastAsia"/>
                <w:b/>
                <w:bCs/>
                <w:color w:val="auto"/>
                <w:sz w:val="24"/>
                <w:szCs w:val="24"/>
                <w:highlight w:val="white"/>
                <w:lang w:eastAsia="zh-CN"/>
              </w:rPr>
              <w:t xml:space="preserve">2026</w:t>
            </w:r>
            <w:r>
              <w:rPr>
                <w:rFonts w:hint="eastAsia" w:cs="仿宋" w:asciiTheme="minorEastAsia" w:hAnsiTheme="minorEastAsia"/>
                <w:b/>
                <w:bCs/>
                <w:color w:val="auto"/>
                <w:sz w:val="24"/>
                <w:szCs w:val="24"/>
                <w:highlight w:val="white"/>
                <w:lang w:val="en-US" w:eastAsia="zh-CN"/>
              </w:rPr>
              <w:t xml:space="preserve">年9月16日</w:t>
            </w:r>
            <w:r>
              <w:rPr>
                <w:rFonts w:cs="仿宋" w:asciiTheme="minorEastAsia" w:hAnsiTheme="minorEastAsia"/>
                <w:b/>
                <w:bCs/>
                <w:color w:val="auto"/>
                <w:sz w:val="24"/>
                <w:szCs w:val="24"/>
                <w:highlight w:val="white"/>
                <w:lang w:eastAsia="zh-CN"/>
              </w:rPr>
              <w:t xml:space="preserve">北京时间</w:t>
            </w:r>
            <w:r>
              <w:rPr>
                <w:rFonts w:hint="eastAsia" w:cs="仿宋" w:asciiTheme="minorEastAsia" w:hAnsiTheme="minorEastAsia"/>
                <w:b/>
                <w:bCs/>
                <w:color w:val="auto"/>
                <w:sz w:val="24"/>
                <w:szCs w:val="24"/>
                <w:highlight w:val="white"/>
                <w:lang w:eastAsia="zh-CN"/>
              </w:rPr>
              <w:t xml:space="preserve">9时30分</w:t>
            </w:r>
            <w:r>
              <w:rPr>
                <w:rFonts w:cs="仿宋" w:asciiTheme="minorEastAsia" w:hAnsiTheme="minorEastAsia"/>
                <w:b/>
                <w:bCs/>
                <w:color w:val="auto"/>
                <w:sz w:val="24"/>
                <w:szCs w:val="24"/>
                <w:highlight w:val="white"/>
                <w:lang w:eastAsia="zh-CN"/>
              </w:rPr>
              <w:t xml:space="preserve">前。</w:t>
            </w:r>
            <w:r>
              <w:tab/>
            </w:r>
            <w:r>
              <w:tab/>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2.</w:t>
            </w:r>
            <w:r>
              <w:rPr>
                <w:rFonts w:cs="仿宋" w:asciiTheme="minorEastAsia" w:hAnsiTheme="minorEastAsia"/>
                <w:color w:val="auto"/>
                <w:sz w:val="24"/>
                <w:szCs w:val="24"/>
                <w:highlight w:val="none"/>
                <w:lang w:eastAsia="zh-CN"/>
              </w:rPr>
              <w:t xml:space="preserve">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电子投标文件应由其法定代表人或法定代表人授权代表在规定的网上投标时间内，凭 CA 证书</w:t>
            </w:r>
            <w:r>
              <w:rPr>
                <w:rFonts w:hint="eastAsia" w:cs="仿宋" w:asciiTheme="minorEastAsia" w:hAnsiTheme="minorEastAsia"/>
                <w:color w:val="auto"/>
                <w:sz w:val="24"/>
                <w:szCs w:val="24"/>
                <w:highlight w:val="none"/>
                <w:lang w:eastAsia="zh-CN"/>
              </w:rPr>
              <w:t xml:space="preserve">登录</w:t>
            </w:r>
            <w:r>
              <w:rPr>
                <w:rFonts w:cs="仿宋" w:asciiTheme="minorEastAsia" w:hAnsiTheme="minorEastAsia"/>
                <w:color w:val="auto"/>
                <w:sz w:val="24"/>
                <w:szCs w:val="24"/>
                <w:highlight w:val="none"/>
                <w:lang w:eastAsia="zh-CN"/>
              </w:rPr>
              <w:t xml:space="preserve">“苏采云”系统在线编制投标文件（电子数据），并在投标截止时间之前上传投标文件。</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
                <w:bCs/>
                <w:color w:val="auto"/>
                <w:sz w:val="24"/>
                <w:szCs w:val="24"/>
                <w:highlight w:val="none"/>
                <w:lang w:eastAsia="zh-CN"/>
              </w:rPr>
              <w:t xml:space="preserve">投标人应在达到开标时间后，使用CA数字证书解密各自投标文件。</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二十五</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开标时间及地点：</w:t>
            </w:r>
            <w:r/>
          </w:p>
          <w:p>
            <w:pPr>
              <w:jc w:val="both"/>
              <w:spacing w:after="0" w:line="240" w:lineRule="auto"/>
              <w:rPr>
                <w:rFonts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w:t>
            </w:r>
            <w:r>
              <w:rPr>
                <w:rFonts w:cs="仿宋" w:asciiTheme="minorEastAsia" w:hAnsiTheme="minorEastAsia"/>
                <w:b/>
                <w:color w:val="auto"/>
                <w:sz w:val="24"/>
                <w:szCs w:val="24"/>
                <w:highlight w:val="none"/>
                <w:lang w:eastAsia="zh-CN"/>
              </w:rPr>
              <w:t xml:space="preserve">开标时</w:t>
            </w:r>
            <w:r>
              <w:rPr>
                <w:rFonts w:cs="仿宋" w:asciiTheme="minorEastAsia" w:hAnsiTheme="minorEastAsia"/>
                <w:b/>
                <w:color w:val="auto"/>
                <w:sz w:val="24"/>
                <w:szCs w:val="24"/>
                <w:highlight w:val="white"/>
                <w:lang w:eastAsia="zh-CN"/>
              </w:rPr>
              <w:t xml:space="preserve">间：</w:t>
            </w:r>
            <w:r>
              <w:rPr>
                <w:rFonts w:hint="eastAsia" w:cs="仿宋" w:asciiTheme="minorEastAsia" w:hAnsiTheme="minorEastAsia"/>
                <w:b/>
                <w:bCs/>
                <w:color w:val="auto"/>
                <w:sz w:val="24"/>
                <w:szCs w:val="24"/>
                <w:highlight w:val="white"/>
                <w:lang w:eastAsia="zh-CN"/>
              </w:rPr>
              <w:t xml:space="preserve">2026年</w:t>
            </w:r>
            <w:r>
              <w:rPr>
                <w:rFonts w:hint="eastAsia" w:cs="仿宋" w:asciiTheme="minorEastAsia" w:hAnsiTheme="minorEastAsia"/>
                <w:b/>
                <w:bCs/>
                <w:color w:val="auto"/>
                <w:sz w:val="24"/>
                <w:szCs w:val="24"/>
                <w:highlight w:val="white"/>
                <w:lang w:val="en-US" w:eastAsia="zh-CN"/>
              </w:rPr>
              <w:t xml:space="preserve">9月16</w:t>
            </w:r>
            <w:r>
              <w:rPr>
                <w:rFonts w:hint="eastAsia" w:cs="仿宋" w:asciiTheme="minorEastAsia" w:hAnsiTheme="minorEastAsia"/>
                <w:b/>
                <w:bCs/>
                <w:color w:val="auto"/>
                <w:sz w:val="24"/>
                <w:szCs w:val="24"/>
                <w:highlight w:val="white"/>
                <w:lang w:eastAsia="zh-CN"/>
              </w:rPr>
              <w:t xml:space="preserve">日</w:t>
            </w:r>
            <w:r>
              <w:rPr>
                <w:rFonts w:cs="仿宋" w:asciiTheme="minorEastAsia" w:hAnsiTheme="minorEastAsia"/>
                <w:b/>
                <w:bCs/>
                <w:color w:val="auto"/>
                <w:sz w:val="24"/>
                <w:szCs w:val="24"/>
                <w:highlight w:val="white"/>
                <w:lang w:eastAsia="zh-CN"/>
              </w:rPr>
              <w:t xml:space="preserve">北京时间</w:t>
            </w:r>
            <w:r>
              <w:rPr>
                <w:rFonts w:hint="eastAsia" w:cs="仿宋" w:asciiTheme="minorEastAsia" w:hAnsiTheme="minorEastAsia"/>
                <w:b/>
                <w:bCs/>
                <w:color w:val="auto"/>
                <w:sz w:val="24"/>
                <w:szCs w:val="24"/>
                <w:highlight w:val="white"/>
                <w:lang w:eastAsia="zh-CN"/>
              </w:rPr>
              <w:t xml:space="preserve">9时30分；</w:t>
            </w:r>
            <w:r/>
          </w:p>
          <w:p>
            <w:pPr>
              <w:jc w:val="both"/>
              <w:keepLines w:val="0"/>
              <w:keepNext w:val="0"/>
              <w:pageBreakBefore w:val="0"/>
              <w:spacing w:after="0" w:line="240" w:lineRule="auto"/>
              <w:widowControl/>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2.开标地点：</w:t>
            </w:r>
            <w:r>
              <w:rPr>
                <w:rFonts w:hint="eastAsia" w:ascii="宋体" w:hAnsi="宋体" w:cs="宋体"/>
                <w:color w:val="auto"/>
                <w:sz w:val="24"/>
                <w:highlight w:val="none"/>
              </w:rPr>
              <w:t xml:space="preserve">开标地点：“苏采云”系统（网址：</w:t>
            </w:r>
            <w:r>
              <w:rPr>
                <w:rFonts w:hint="eastAsia" w:ascii="宋体" w:hAnsi="宋体"/>
                <w:color w:val="auto"/>
                <w:sz w:val="24"/>
                <w:highlight w:val="none"/>
                <w:lang w:eastAsia="zh-CN"/>
              </w:rPr>
              <w:t xml:space="preserve">http://jszfcg.jsczt.cn/jszc/loginjszc/login</w:t>
            </w:r>
            <w:r>
              <w:rPr>
                <w:rFonts w:hint="eastAsia" w:ascii="宋体" w:hAnsi="宋体" w:cs="宋体"/>
                <w:color w:val="auto"/>
                <w:sz w:val="24"/>
                <w:highlight w:val="none"/>
              </w:rPr>
              <w:t xml:space="preserve">）“开标大厅”或进入徐州政府采购网（网址：</w:t>
            </w:r>
            <w:r>
              <w:rPr>
                <w:rFonts w:hint="eastAsia" w:ascii="宋体" w:hAnsi="宋体" w:cs="宋体"/>
                <w:color w:val="auto"/>
                <w:sz w:val="24"/>
                <w:highlight w:val="none"/>
                <w:lang w:eastAsia="zh-CN"/>
              </w:rPr>
              <w:t xml:space="preserve">https://czj.xz.gov.cn/zfcg/index.html?kw=xxgk</w:t>
            </w:r>
            <w:r>
              <w:rPr>
                <w:rFonts w:hint="eastAsia" w:ascii="宋体" w:hAnsi="宋体" w:cs="宋体"/>
                <w:color w:val="auto"/>
                <w:sz w:val="24"/>
                <w:highlight w:val="none"/>
              </w:rPr>
              <w:t xml:space="preserve">）--业务工作--用户登录，点击“苏采云”进入系统“开标大厅”。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二十五</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二十七</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二十八</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一、推荐中标候选供应商名单。中标候选供应商数量应当根据采购需要确定，但必须按顺序排列中标候选供应商。</w:t>
            </w:r>
            <w:r/>
          </w:p>
          <w:p>
            <w:pPr>
              <w:jc w:val="both"/>
              <w:spacing w:after="0" w:line="24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二、采用综合评分法的，按评审后得分由高到低顺序排列。得分相同的，按投标报价由低到高顺序排列。得分且投标报价相同的，按</w:t>
            </w:r>
            <w:r>
              <w:rPr>
                <w:rFonts w:hint="eastAsia" w:cs="仿宋" w:asciiTheme="minorEastAsia" w:hAnsiTheme="minorEastAsia"/>
                <w:color w:val="auto"/>
                <w:sz w:val="24"/>
                <w:szCs w:val="24"/>
                <w:highlight w:val="none"/>
                <w:lang w:eastAsia="zh-CN"/>
              </w:rPr>
              <w:t xml:space="preserve">技术规格方案得分</w:t>
            </w:r>
            <w:r>
              <w:rPr>
                <w:rFonts w:cs="仿宋" w:asciiTheme="minorEastAsia" w:hAnsiTheme="minorEastAsia"/>
                <w:color w:val="auto"/>
                <w:sz w:val="24"/>
                <w:szCs w:val="24"/>
                <w:highlight w:val="none"/>
                <w:lang w:eastAsia="zh-CN"/>
              </w:rPr>
              <w:t xml:space="preserve">顺序排列。</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（二十九）</w:t>
            </w:r>
            <w:r/>
          </w:p>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w:t>
            </w:r>
            <w:r>
              <w:rPr>
                <w:rFonts w:cs="仿宋" w:asciiTheme="minorEastAsia" w:hAnsiTheme="minorEastAsia"/>
                <w:b/>
                <w:bCs/>
                <w:color w:val="auto"/>
                <w:sz w:val="24"/>
                <w:szCs w:val="24"/>
                <w:highlight w:val="none"/>
                <w:lang w:eastAsia="zh-CN"/>
              </w:rPr>
              <w:t xml:space="preserve">评标中需要投标人对投标文件澄清或者说明的，应当通过“苏采云”系统交换数据电文。在评标期间，请投标人保持在线。</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3.投标人的澄清、说明或者补正应当采用通过“苏采云”系统（使用“CA数字证书”</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加盖电子签章）形式。投标人没有在规定的回复时间内作出必要的澄清、说明或者补正，评标委员会将认为投标人拒绝作出必要的澄清、说明或者补正，并承担相应的后果和法律责任。</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
                <w:bCs/>
                <w:color w:val="auto"/>
                <w:sz w:val="24"/>
                <w:szCs w:val="24"/>
                <w:highlight w:val="none"/>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三十</w:t>
            </w:r>
            <w:r>
              <w:rPr>
                <w:rFonts w:hint="eastAsia" w:cs="仿宋" w:asciiTheme="minorEastAsia" w:hAnsiTheme="minorEastAsia"/>
                <w:color w:val="auto"/>
                <w:sz w:val="24"/>
                <w:szCs w:val="24"/>
                <w:highlight w:val="none"/>
                <w:lang w:eastAsia="zh-CN"/>
              </w:rPr>
              <w:t xml:space="preserve">六）</w:t>
            </w:r>
            <w:r>
              <w:rPr>
                <w:rFonts w:cs="仿宋" w:asciiTheme="minorEastAsia" w:hAnsiTheme="minorEastAsia"/>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（三十八）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auto"/>
                <w:sz w:val="24"/>
                <w:szCs w:val="24"/>
                <w:highlight w:val="none"/>
                <w:lang w:eastAsia="zh-CN"/>
              </w:rPr>
              <w:t xml:space="preserve">履约保证金：无。</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四十一</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供应商在法定质疑期内一次性提出针对同一采购程序环节的质疑。</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质疑接收人：</w:t>
            </w:r>
            <w:r>
              <w:rPr>
                <w:rFonts w:hint="eastAsia" w:cs="仿宋" w:asciiTheme="minorEastAsia" w:hAnsiTheme="minorEastAsia"/>
                <w:color w:val="auto"/>
                <w:sz w:val="24"/>
                <w:szCs w:val="24"/>
                <w:highlight w:val="none"/>
                <w:lang w:eastAsia="zh-CN"/>
              </w:rPr>
              <w:t xml:space="preserve">韩欢欢    </w:t>
            </w:r>
            <w:r>
              <w:rPr>
                <w:rFonts w:hint="eastAsia" w:ascii="宋体" w:hAnsi="宋体" w:eastAsia="宋体" w:cs="宋体"/>
                <w:color w:val="auto"/>
                <w:sz w:val="24"/>
                <w:szCs w:val="24"/>
                <w:highlight w:val="none"/>
                <w:lang w:eastAsia="zh-CN"/>
              </w:rPr>
              <w:t xml:space="preserve">联系电话：15190775635</w:t>
            </w:r>
            <w:r>
              <w:rPr>
                <w:rFonts w:hint="eastAsia" w:cs="仿宋" w:asciiTheme="minorEastAsia" w:hAnsiTheme="minorEastAsia"/>
                <w:color w:val="auto"/>
                <w:sz w:val="24"/>
                <w:szCs w:val="24"/>
                <w:highlight w:val="none"/>
                <w:lang w:eastAsia="zh-CN"/>
              </w:rPr>
              <w:t xml:space="preserve">；</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办公地址：</w:t>
            </w:r>
            <w:r>
              <w:rPr>
                <w:rFonts w:hint="eastAsia" w:cs="仿宋" w:asciiTheme="minorEastAsia" w:hAnsiTheme="minorEastAsia"/>
                <w:color w:val="auto"/>
                <w:sz w:val="24"/>
                <w:szCs w:val="24"/>
                <w:highlight w:val="none"/>
                <w:lang w:eastAsia="zh-CN"/>
              </w:rPr>
              <w:t xml:space="preserve">徐州市铜山区万达广场三号楼17123。</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pStyle w:val="717"/>
              <w:numPr>
                <w:ilvl w:val="0"/>
                <w:numId w:val="2"/>
              </w:numPr>
              <w:spacing w:line="240" w:lineRule="auto"/>
              <w:rPr>
                <w:rFonts w:ascii="宋体" w:hAnsi="宋体" w:cs="宋体"/>
                <w:color w:val="auto"/>
                <w:sz w:val="24"/>
                <w:highlight w:val="none"/>
              </w:rPr>
            </w:pPr>
            <w:r>
              <w:rPr>
                <w:rFonts w:hint="eastAsia" w:ascii="宋体" w:hAnsi="宋体" w:cs="宋体"/>
                <w:color w:val="auto"/>
                <w:sz w:val="24"/>
                <w:highlight w:val="none"/>
              </w:rPr>
              <w:t xml:space="preserve">中标人在收到中标通知书时，须向采购代理机构提供纸质投标文件3份（正本1份，副本2份），纸质投标文件内容须与中标人所提交的电子投标文件一致。</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hAnsi="宋体" w:cs="宋体"/>
                <w:color w:val="auto"/>
                <w:sz w:val="24"/>
                <w:highlight w:val="none"/>
                <w:lang w:eastAsia="zh-CN"/>
              </w:rPr>
              <w:t xml:space="preserve">2、中标人在领取中标通知书前，一次性向代理机构缴纳代理服务费。</w:t>
            </w:r>
            <w:r/>
          </w:p>
        </w:tc>
      </w:tr>
    </w:tbl>
    <w:p>
      <w:pPr>
        <w:jc w:val="both"/>
        <w:spacing w:after="0" w:line="360" w:lineRule="auto"/>
        <w:shd w:val="clear" w:color="auto"/>
        <w:widowControl w:val="off"/>
        <w:rPr>
          <w:rFonts w:hint="default" w:ascii="宋体" w:hAnsi="宋体" w:eastAsia="宋体" w:cs="宋体"/>
          <w:color w:val="auto"/>
          <w:sz w:val="21"/>
          <w:szCs w:val="24"/>
          <w:highlight w:val="none"/>
          <w:lang w:eastAsia="zh-CN"/>
        </w:rPr>
        <w:pBdr>
          <w:top w:val="none" w:color="000000" w:sz="0" w:space="0"/>
          <w:left w:val="none" w:color="000000" w:sz="0" w:space="0"/>
          <w:bottom w:val="none" w:color="000000" w:sz="0" w:space="0"/>
          <w:right w:val="none" w:color="000000" w:sz="0" w:space="0"/>
        </w:pBdr>
      </w:pPr>
      <w:r/>
      <w:bookmarkStart w:id="10" w:name="_Toc3387"/>
      <w:r/>
      <w:bookmarkStart w:id="11" w:name="_Toc10570"/>
      <w:r>
        <w:rPr>
          <w:rFonts w:hint="eastAsia" w:ascii="宋体" w:hAnsi="宋体" w:eastAsia="宋体" w:cs="宋体"/>
          <w:color w:val="auto"/>
          <w:sz w:val="30"/>
          <w:szCs w:val="24"/>
          <w:highlight w:val="none"/>
          <w:lang w:eastAsia="zh-CN"/>
        </w:rPr>
        <w:t xml:space="preserve">本章附件：</w:t>
      </w:r>
      <w:r>
        <w:rPr>
          <w:rFonts w:hint="eastAsia" w:ascii="宋体" w:hAnsi="宋体" w:eastAsia="宋体" w:cs="宋体"/>
          <w:b/>
          <w:color w:val="auto"/>
          <w:sz w:val="30"/>
          <w:szCs w:val="24"/>
          <w:highlight w:val="none"/>
          <w:lang w:eastAsia="zh-CN"/>
        </w:rPr>
        <w:t xml:space="preserve">招标代理服务收费标准</w:t>
      </w:r>
      <w:r/>
    </w:p>
    <w:tbl>
      <w:tblPr>
        <w:tblStyle w:val="758"/>
        <w:tblW w:w="883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6"/>
        <w:gridCol w:w="3433"/>
      </w:tblGrid>
      <w:tr>
        <w:trPr>
          <w:jc w:val="center"/>
          <w:trHeight w:val="5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费率</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5000元</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1.6%</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0.8%</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0.25%</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0.05%</w:t>
            </w:r>
            <w:r/>
          </w:p>
        </w:tc>
      </w:tr>
      <w:tr>
        <w:trPr>
          <w:jc w:val="cente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0.01%</w:t>
            </w:r>
            <w:r/>
          </w:p>
        </w:tc>
      </w:tr>
      <w:tr>
        <w:trPr>
          <w:jc w:val="center"/>
          <w:trHeight w:val="5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0.005%</w:t>
            </w:r>
            <w:r/>
          </w:p>
        </w:tc>
      </w:tr>
    </w:tbl>
    <w:p>
      <w:pPr>
        <w:jc w:val="both"/>
        <w:spacing w:after="0" w:line="240" w:lineRule="auto"/>
        <w:shd w:val="clear" w:color="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说明：</w:t>
      </w:r>
      <w:r/>
    </w:p>
    <w:p>
      <w:pPr>
        <w:jc w:val="both"/>
        <w:spacing w:after="0" w:line="240" w:lineRule="auto"/>
        <w:shd w:val="clear" w:color="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按上表计算的收费为代理服务全过程的收费金额。各社会代理机构不再收取采购文件制作售卖费用。</w:t>
      </w:r>
      <w:r/>
    </w:p>
    <w:p>
      <w:pPr>
        <w:jc w:val="both"/>
        <w:spacing w:after="0" w:line="240" w:lineRule="auto"/>
        <w:shd w:val="clear" w:color="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2、代理服务费按差额定率累进法计算。</w:t>
      </w:r>
      <w:r/>
    </w:p>
    <w:p>
      <w:pPr>
        <w:jc w:val="both"/>
        <w:spacing w:after="0" w:line="240" w:lineRule="auto"/>
        <w:shd w:val="clear" w:color="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3、代理服务费基准金额(按差额定率累进法计算的)=中标金额(按差额定率累进法计算的)*费率(%)</w:t>
      </w:r>
      <w:r/>
    </w:p>
    <w:p>
      <w:pPr>
        <w:jc w:val="both"/>
        <w:spacing w:after="0" w:line="240" w:lineRule="auto"/>
        <w:shd w:val="clear" w:color="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4、代理服务费应收取金额=代理服务费基准金额(按差额定率累进法计算的)的合计数。</w:t>
      </w:r>
      <w:r/>
    </w:p>
    <w:p>
      <w:pPr>
        <w:jc w:val="both"/>
        <w:spacing w:after="0" w:line="240" w:lineRule="auto"/>
        <w:shd w:val="clear" w:color="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5、定点类等无金额或事先不能计算出价格总额的项目，按中标(成交)金额100万元计算。</w:t>
      </w:r>
      <w:r/>
    </w:p>
    <w:p>
      <w:pPr>
        <w:jc w:val="both"/>
        <w:spacing w:after="0" w:line="240" w:lineRule="auto"/>
        <w:shd w:val="clear" w:color="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6、有分包(分标段)的按一个项目计算。</w:t>
      </w:r>
      <w:r/>
    </w:p>
    <w:p>
      <w:pPr>
        <w:ind w:right="0"/>
        <w:jc w:val="both"/>
        <w:spacing w:before="0" w:after="0" w:line="276" w:lineRule="atLeast"/>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w:t>
      </w:r>
      <w:r>
        <w:rPr>
          <w:rFonts w:hint="default" w:ascii="宋体" w:hAnsi="宋体" w:eastAsia="宋体" w:cs="宋体"/>
          <w:color w:val="auto"/>
          <w:sz w:val="24"/>
          <w:szCs w:val="24"/>
          <w:highlight w:val="none"/>
          <w:lang w:eastAsia="zh-CN"/>
        </w:rPr>
        <w:t xml:space="preserve">备注：1、收费标准执行</w:t>
      </w:r>
      <w:r>
        <w:rPr>
          <w:rFonts w:hint="eastAsia" w:ascii="宋体" w:hAnsi="宋体" w:eastAsia="宋体" w:cs="宋体"/>
          <w:color w:val="auto"/>
          <w:sz w:val="24"/>
          <w:szCs w:val="24"/>
          <w:highlight w:val="none"/>
          <w:lang w:val="en-US" w:eastAsia="zh-CN"/>
        </w:rPr>
        <w:t xml:space="preserve">本表</w:t>
      </w:r>
      <w:r>
        <w:rPr>
          <w:rFonts w:hint="default" w:ascii="宋体" w:hAnsi="宋体" w:eastAsia="宋体" w:cs="宋体"/>
          <w:color w:val="auto"/>
          <w:sz w:val="24"/>
          <w:szCs w:val="24"/>
          <w:highlight w:val="none"/>
          <w:lang w:eastAsia="zh-CN"/>
        </w:rPr>
        <w:t xml:space="preserve">的80%，由成交供应商支付。</w:t>
      </w:r>
      <w:r/>
    </w:p>
    <w:p>
      <w:pPr>
        <w:ind w:left="0" w:right="0" w:firstLine="1200"/>
        <w:jc w:val="both"/>
        <w:spacing w:before="0" w:after="0" w:line="276" w:lineRule="atLeast"/>
        <w:widowControl w:val="off"/>
        <w:rPr>
          <w:rFonts w:hint="default" w:ascii="Times New Roman" w:hAnsi="Times New Roman" w:eastAsia="宋体" w:cs="Times New Roman"/>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2、关于进一步规范政府采购活动相关费用管理的通知（苏财规〔2026〕1号）</w:t>
      </w:r>
      <w:r/>
    </w:p>
    <w:p>
      <w:pPr>
        <w:ind w:left="0" w:right="0" w:firstLine="480"/>
        <w:jc w:val="both"/>
        <w:spacing w:before="0" w:after="0" w:line="276" w:lineRule="atLeast"/>
        <w:widowControl w:val="off"/>
        <w:rPr>
          <w:rFonts w:hint="default" w:ascii="Times New Roman" w:hAnsi="Times New Roman" w:eastAsia="宋体" w:cs="Times New Roman"/>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评审活动相关费用：评审专家参加省内政府采购项目评审时应获得的专家评审费按以下规定进行管理。</w:t>
      </w:r>
      <w:r/>
    </w:p>
    <w:p>
      <w:pPr>
        <w:ind w:left="0" w:right="0" w:firstLine="480"/>
        <w:jc w:val="both"/>
        <w:spacing w:before="0" w:after="0" w:line="276" w:lineRule="atLeast"/>
        <w:widowControl w:val="off"/>
        <w:rPr>
          <w:rFonts w:hint="default" w:ascii="Times New Roman" w:hAnsi="Times New Roman" w:eastAsia="宋体" w:cs="Times New Roman"/>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right="0" w:firstLine="480"/>
        <w:jc w:val="both"/>
        <w:spacing w:before="0" w:after="0" w:line="276" w:lineRule="atLeast"/>
        <w:widowControl w:val="off"/>
        <w:rPr>
          <w:rFonts w:hint="default" w:ascii="Times New Roman" w:hAnsi="Times New Roman" w:eastAsia="宋体" w:cs="Times New Roman"/>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（二）远程异地评标项目专家评审费按评审专家属地规定的标准支付。</w:t>
      </w:r>
      <w:r/>
    </w:p>
    <w:p>
      <w:pPr>
        <w:ind w:firstLine="480"/>
        <w:jc w:val="left"/>
        <w:spacing w:line="360" w:lineRule="auto"/>
        <w:rPr>
          <w:rFonts w:cs="新宋体" w:asciiTheme="minorEastAsia" w:hAnsiTheme="minorEastAsia"/>
          <w:b/>
          <w:color w:val="auto"/>
          <w:sz w:val="24"/>
          <w:szCs w:val="24"/>
          <w:highlight w:val="none"/>
          <w:lang w:eastAsia="zh-CN"/>
        </w:rPr>
      </w:pPr>
      <w:r>
        <w:rPr>
          <w:rFonts w:hint="default" w:ascii="宋体" w:hAnsi="宋体" w:eastAsia="宋体" w:cs="宋体"/>
          <w:color w:val="auto"/>
          <w:sz w:val="24"/>
          <w:szCs w:val="24"/>
          <w:highlight w:val="none"/>
          <w:lang w:eastAsia="zh-CN"/>
        </w:rPr>
        <w:t xml:space="preserve">（三）专家评审费应在项目评审完成后30个工作日内支付专家。因专家原因导致项目废标，则不需要向应当承担责任的专家支付费用。</w:t>
      </w:r>
      <w:r/>
    </w:p>
    <w:p>
      <w:pPr>
        <w:jc w:val="both"/>
        <w:spacing w:line="360" w:lineRule="auto"/>
        <w:rPr>
          <w:rFonts w:cs="新宋体" w:asciiTheme="minorEastAsia" w:hAnsiTheme="minorEastAsia"/>
          <w:b/>
          <w:color w:val="auto"/>
          <w:sz w:val="32"/>
          <w:szCs w:val="32"/>
          <w:highlight w:val="none"/>
          <w:lang w:eastAsia="zh-CN"/>
        </w:rPr>
      </w:pPr>
      <w:r>
        <w:rPr>
          <w:rFonts w:cs="新宋体" w:asciiTheme="minorEastAsia" w:hAnsiTheme="minorEastAsia"/>
          <w:b/>
          <w:color w:val="auto"/>
          <w:sz w:val="32"/>
          <w:szCs w:val="32"/>
          <w:highlight w:val="none"/>
          <w:lang w:eastAsia="zh-CN"/>
        </w:rPr>
      </w:r>
      <w:r/>
    </w:p>
    <w:p>
      <w:pPr>
        <w:numPr>
          <w:ilvl w:val="0"/>
          <w:numId w:val="0"/>
        </w:numPr>
        <w:jc w:val="center"/>
        <w:keepLines w:val="0"/>
        <w:keepNext w:val="0"/>
        <w:pageBreakBefore w:val="0"/>
        <w:spacing w:after="80" w:line="360" w:lineRule="auto"/>
        <w:widowControl/>
        <w:rPr>
          <w:rFonts w:cs="新宋体" w:asciiTheme="minorEastAsia" w:hAnsiTheme="minorEastAsia"/>
          <w:b/>
          <w:color w:val="auto"/>
          <w:sz w:val="32"/>
          <w:szCs w:val="32"/>
          <w:highlight w:val="none"/>
          <w:lang w:eastAsia="zh-CN"/>
        </w:rPr>
      </w:pPr>
      <w:r>
        <w:rPr>
          <w:rFonts w:hint="eastAsia" w:cs="新宋体" w:asciiTheme="minorEastAsia" w:hAnsiTheme="minorEastAsia" w:eastAsiaTheme="minorEastAsia"/>
          <w:b/>
          <w:color w:val="auto"/>
          <w:sz w:val="32"/>
          <w:szCs w:val="32"/>
          <w:lang w:val="en-US" w:eastAsia="zh-CN" w:bidi="ar-SA"/>
        </w:rPr>
        <w:t xml:space="preserve">第四章</w:t>
      </w:r>
      <w:r>
        <w:rPr>
          <w:rFonts w:cs="新宋体" w:asciiTheme="minorEastAsia" w:hAnsiTheme="minorEastAsia"/>
          <w:b/>
          <w:color w:val="auto"/>
          <w:sz w:val="32"/>
          <w:szCs w:val="32"/>
          <w:highlight w:val="none"/>
          <w:lang w:eastAsia="zh-CN"/>
        </w:rPr>
        <w:t xml:space="preserve">评标标准</w:t>
      </w:r>
      <w:r/>
    </w:p>
    <w:p>
      <w:pPr>
        <w:numPr>
          <w:ilvl w:val="0"/>
          <w:numId w:val="0"/>
        </w:numPr>
        <w:jc w:val="center"/>
        <w:keepLines w:val="0"/>
        <w:keepNext w:val="0"/>
        <w:pageBreakBefore w:val="0"/>
        <w:spacing w:after="80" w:line="360" w:lineRule="auto"/>
        <w:widowControl/>
        <w:rPr>
          <w:rFonts w:cs="新宋体" w:asciiTheme="minorEastAsia" w:hAnsiTheme="minorEastAsia"/>
          <w:b/>
          <w:color w:val="auto"/>
          <w:sz w:val="28"/>
          <w:szCs w:val="28"/>
          <w:highlight w:val="none"/>
          <w:lang w:eastAsia="zh-CN"/>
        </w:rPr>
      </w:pPr>
      <w:r>
        <w:rPr>
          <w:rFonts w:cs="新宋体" w:asciiTheme="minorEastAsia" w:hAnsiTheme="minorEastAsia"/>
          <w:b/>
          <w:color w:val="auto"/>
          <w:sz w:val="28"/>
          <w:szCs w:val="28"/>
          <w:highlight w:val="none"/>
          <w:lang w:eastAsia="zh-CN"/>
        </w:rPr>
      </w:r>
      <w:r/>
    </w:p>
    <w:tbl>
      <w:tblPr>
        <w:tblStyle w:val="758"/>
        <w:tblW w:w="102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824"/>
        <w:gridCol w:w="7953"/>
        <w:gridCol w:w="753"/>
      </w:tblGrid>
      <w:tr>
        <w:trPr>
          <w:jc w:val="center"/>
        </w:trPr>
        <w:tc>
          <w:tcPr>
            <w:shd w:val="clear" w:color="auto" w:fill="auto"/>
            <w:tcMar>
              <w:left w:w="28" w:type="dxa"/>
              <w:top w:w="0" w:type="dxa"/>
              <w:right w:w="28" w:type="dxa"/>
              <w:bottom w:w="0" w:type="dxa"/>
            </w:tcMar>
            <w:tcW w:w="677" w:type="dxa"/>
            <w:vAlign w:val="center"/>
            <w:textDirection w:val="lrTb"/>
            <w:noWrap w:val="false"/>
          </w:tcPr>
          <w:p>
            <w:pPr>
              <w:jc w:val="center"/>
              <w:keepLines w:val="0"/>
              <w:keepNext w:val="0"/>
              <w:pageBreakBefore w:val="0"/>
              <w:spacing w:after="0" w:line="24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eastAsia="zh-CN"/>
              </w:rPr>
              <w:t xml:space="preserve">序号</w:t>
            </w:r>
            <w:r/>
          </w:p>
        </w:tc>
        <w:tc>
          <w:tcPr>
            <w:shd w:val="clear" w:color="auto" w:fill="auto"/>
            <w:tcMar>
              <w:left w:w="28" w:type="dxa"/>
              <w:top w:w="0" w:type="dxa"/>
              <w:right w:w="28" w:type="dxa"/>
              <w:bottom w:w="0" w:type="dxa"/>
            </w:tcMar>
            <w:tcW w:w="82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评审</w:t>
            </w:r>
            <w:r/>
          </w:p>
          <w:p>
            <w:pPr>
              <w:jc w:val="center"/>
              <w:keepLines w:val="0"/>
              <w:keepNext w:val="0"/>
              <w:pageBreakBefore w:val="0"/>
              <w:spacing w:after="0" w:line="24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eastAsia="zh-CN"/>
              </w:rPr>
              <w:t xml:space="preserve">因素</w:t>
            </w:r>
            <w:r/>
          </w:p>
        </w:tc>
        <w:tc>
          <w:tcPr>
            <w:shd w:val="clear" w:color="auto" w:fill="auto"/>
            <w:tcMar>
              <w:left w:w="28" w:type="dxa"/>
              <w:top w:w="0" w:type="dxa"/>
              <w:right w:w="28" w:type="dxa"/>
              <w:bottom w:w="0" w:type="dxa"/>
            </w:tcMar>
            <w:tcW w:w="7953" w:type="dxa"/>
            <w:vAlign w:val="center"/>
            <w:textDirection w:val="lrTb"/>
            <w:noWrap w:val="false"/>
          </w:tcPr>
          <w:p>
            <w:pPr>
              <w:jc w:val="center"/>
              <w:keepLines w:val="0"/>
              <w:keepNext w:val="0"/>
              <w:pageBreakBefore w:val="0"/>
              <w:spacing w:after="0" w:line="24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eastAsia="zh-CN"/>
              </w:rPr>
              <w:t xml:space="preserve">评审细则</w:t>
            </w:r>
            <w:r/>
          </w:p>
        </w:tc>
        <w:tc>
          <w:tcPr>
            <w:shd w:val="clear" w:color="auto" w:fill="auto"/>
            <w:tcMar>
              <w:left w:w="28" w:type="dxa"/>
              <w:top w:w="0" w:type="dxa"/>
              <w:right w:w="28" w:type="dxa"/>
              <w:bottom w:w="0" w:type="dxa"/>
            </w:tcMar>
            <w:tcW w:w="753" w:type="dxa"/>
            <w:vAlign w:val="center"/>
            <w:textDirection w:val="lrTb"/>
            <w:noWrap w:val="false"/>
          </w:tcPr>
          <w:p>
            <w:pPr>
              <w:jc w:val="center"/>
              <w:keepLines w:val="0"/>
              <w:keepNext w:val="0"/>
              <w:pageBreakBefore w:val="0"/>
              <w:spacing w:after="0" w:line="24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eastAsia="zh-CN"/>
              </w:rPr>
              <w:t xml:space="preserve">分值</w:t>
            </w:r>
            <w:r/>
          </w:p>
        </w:tc>
      </w:tr>
      <w:tr>
        <w:trPr>
          <w:jc w:val="center"/>
        </w:trPr>
        <w:tc>
          <w:tcPr>
            <w:gridSpan w:val="4"/>
            <w:tcMar>
              <w:left w:w="28" w:type="dxa"/>
              <w:top w:w="0" w:type="dxa"/>
              <w:right w:w="28" w:type="dxa"/>
              <w:bottom w:w="0" w:type="dxa"/>
            </w:tcMar>
            <w:tcW w:w="10207" w:type="dxa"/>
            <w:vAlign w:val="top"/>
            <w:textDirection w:val="lrTb"/>
            <w:noWrap w:val="false"/>
          </w:tcPr>
          <w:p>
            <w:pPr>
              <w:numPr>
                <w:ilvl w:val="0"/>
                <w:numId w:val="0"/>
              </w:numPr>
              <w:jc w:val="both"/>
              <w:keepLines w:val="0"/>
              <w:keepNext w:val="0"/>
              <w:pageBreakBefore w:val="0"/>
              <w:spacing w:after="0" w:line="240" w:lineRule="auto"/>
              <w:widowControl/>
              <w:rPr>
                <w:rFonts w:cs="新宋体" w:asciiTheme="minorEastAsia" w:hAnsiTheme="minorEastAsia"/>
                <w:b/>
                <w:color w:val="auto"/>
                <w:sz w:val="24"/>
                <w:szCs w:val="24"/>
                <w:highlight w:val="none"/>
                <w:vertAlign w:val="baseline"/>
                <w:lang w:eastAsia="zh-CN"/>
              </w:rPr>
            </w:pPr>
            <w:r>
              <w:rPr>
                <w:rFonts w:hint="eastAsia" w:ascii="宋体" w:hAnsi="宋体" w:eastAsia="宋体" w:cs="宋体"/>
                <w:b/>
                <w:bCs/>
                <w:sz w:val="24"/>
                <w:szCs w:val="24"/>
                <w:lang w:eastAsia="zh-CN"/>
              </w:rPr>
              <w:t xml:space="preserve">一、价格分（30分）</w:t>
            </w:r>
            <w:r/>
          </w:p>
        </w:tc>
      </w:tr>
      <w:tr>
        <w:trPr>
          <w:jc w:val="center"/>
        </w:trPr>
        <w:tc>
          <w:tcPr>
            <w:shd w:val="clear" w:color="auto" w:fill="auto"/>
            <w:tcMar>
              <w:left w:w="28" w:type="dxa"/>
              <w:top w:w="0" w:type="dxa"/>
              <w:right w:w="28" w:type="dxa"/>
              <w:bottom w:w="0" w:type="dxa"/>
            </w:tcMar>
            <w:tcW w:w="677"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1.1</w:t>
            </w:r>
            <w:r/>
          </w:p>
        </w:tc>
        <w:tc>
          <w:tcPr>
            <w:shd w:val="clear" w:color="auto" w:fill="auto"/>
            <w:tcMar>
              <w:left w:w="28" w:type="dxa"/>
              <w:top w:w="0" w:type="dxa"/>
              <w:right w:w="28" w:type="dxa"/>
              <w:bottom w:w="0" w:type="dxa"/>
            </w:tcMar>
            <w:tcW w:w="82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eastAsia="zh-CN"/>
              </w:rPr>
              <w:t xml:space="preserve">价格</w:t>
            </w:r>
            <w:r/>
          </w:p>
        </w:tc>
        <w:tc>
          <w:tcPr>
            <w:shd w:val="clear" w:color="auto" w:fill="auto"/>
            <w:tcMar>
              <w:left w:w="28" w:type="dxa"/>
              <w:top w:w="0" w:type="dxa"/>
              <w:right w:w="28" w:type="dxa"/>
              <w:bottom w:w="0" w:type="dxa"/>
            </w:tcMar>
            <w:tcW w:w="7953" w:type="dxa"/>
            <w:vAlign w:val="center"/>
            <w:textDirection w:val="lrTb"/>
            <w:noWrap w:val="false"/>
          </w:tcPr>
          <w:p>
            <w:pPr>
              <w:keepLines w:val="0"/>
              <w:keepNext w:val="0"/>
              <w:pageBreakBefore w:val="0"/>
              <w:spacing w:after="0" w:line="32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采用低价优先法计算，即满足招标文件要求且供应商评审价格最低的投标报价为评标基准价，其价格得分为满分。各供应商价格得分=（评标基准价/投标报价）×30。得分四舍五入保留小数点后2位。</w:t>
            </w:r>
            <w:r/>
          </w:p>
          <w:p>
            <w:pPr>
              <w:keepLines w:val="0"/>
              <w:keepNext w:val="0"/>
              <w:pageBreakBefore w:val="0"/>
              <w:spacing w:after="0" w:line="32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供应商提供服务全部为小微企业或供应商提供服务全部为监狱企业、享受政府采购支持政策的残疾人福利性单位的（以供应商提供的《分项价格表》、《中小企业声明函》、监狱企业证明文件和《残疾人福利性单位声明函》等相关材料为准），给予10%的价格扣除，用扣除后的价格参加评审。该供应商的评审价格=《开标一览表》中的“总价”*（100%-10%）。</w:t>
            </w:r>
            <w:r/>
          </w:p>
          <w:p>
            <w:pPr>
              <w:keepLines w:val="0"/>
              <w:keepNext w:val="0"/>
              <w:pageBreakBefore w:val="0"/>
              <w:spacing w:after="0" w:line="32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after="0" w:line="32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after="0" w:line="32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该投标人的评审价格=《开标一览表》中的“总价”*（100%-20%）</w:t>
            </w:r>
            <w:r/>
          </w:p>
          <w:p>
            <w:pPr>
              <w:keepLines w:val="0"/>
              <w:keepNext w:val="0"/>
              <w:pageBreakBefore w:val="0"/>
              <w:spacing w:after="0" w:line="32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3、上述1、2项评审优惠可同时享受，分别在供应商报价基础上予以扣除，用扣除后的价格参与评审，即该投标人的评审价格=《开标一览表》中的“总价”*（100%-30%）。</w:t>
            </w:r>
            <w:r/>
          </w:p>
          <w:p>
            <w:pPr>
              <w:keepLines w:val="0"/>
              <w:keepNext w:val="0"/>
              <w:pageBreakBefore w:val="0"/>
              <w:spacing w:after="0" w:line="3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享受价格评审优惠不改变最终中标价格，政府采购合同仍按照中标供应商的报价签订。</w:t>
            </w:r>
            <w:r/>
          </w:p>
        </w:tc>
        <w:tc>
          <w:tcPr>
            <w:shd w:val="clear" w:color="auto" w:fill="auto"/>
            <w:tcMar>
              <w:left w:w="28" w:type="dxa"/>
              <w:top w:w="0" w:type="dxa"/>
              <w:right w:w="28" w:type="dxa"/>
              <w:bottom w:w="0" w:type="dxa"/>
            </w:tcMar>
            <w:tcW w:w="753"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30</w:t>
            </w:r>
            <w:r/>
          </w:p>
        </w:tc>
      </w:tr>
      <w:tr>
        <w:trPr>
          <w:jc w:val="center"/>
          <w:trHeight w:val="90"/>
        </w:trPr>
        <w:tc>
          <w:tcPr>
            <w:gridSpan w:val="4"/>
            <w:tcMar>
              <w:left w:w="28" w:type="dxa"/>
              <w:top w:w="0" w:type="dxa"/>
              <w:right w:w="28" w:type="dxa"/>
              <w:bottom w:w="0" w:type="dxa"/>
            </w:tcMar>
            <w:tcW w:w="10207" w:type="dxa"/>
            <w:vAlign w:val="top"/>
            <w:textDirection w:val="lrTb"/>
            <w:noWrap w:val="false"/>
          </w:tcPr>
          <w:p>
            <w:pPr>
              <w:numPr>
                <w:ilvl w:val="0"/>
                <w:numId w:val="0"/>
              </w:numPr>
              <w:jc w:val="both"/>
              <w:keepLines w:val="0"/>
              <w:keepNext w:val="0"/>
              <w:pageBreakBefore w:val="0"/>
              <w:spacing w:after="0" w:line="240" w:lineRule="auto"/>
              <w:widowControl/>
              <w:rPr>
                <w:rFonts w:cs="新宋体" w:asciiTheme="minorEastAsia" w:hAnsiTheme="minorEastAsia"/>
                <w:b/>
                <w:color w:val="auto"/>
                <w:sz w:val="24"/>
                <w:szCs w:val="24"/>
                <w:highlight w:val="none"/>
                <w:vertAlign w:val="baseline"/>
                <w:lang w:eastAsia="zh-CN"/>
              </w:rPr>
            </w:pPr>
            <w:r>
              <w:rPr>
                <w:rFonts w:hint="eastAsia" w:ascii="宋体" w:hAnsi="宋体" w:eastAsia="宋体" w:cs="宋体"/>
                <w:b/>
                <w:bCs/>
                <w:sz w:val="24"/>
                <w:szCs w:val="24"/>
                <w:lang w:eastAsia="zh-CN"/>
              </w:rPr>
              <w:t xml:space="preserve">二、技术方案（5</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lang w:eastAsia="zh-CN"/>
              </w:rPr>
              <w:t xml:space="preserve">分）</w:t>
            </w:r>
            <w:r/>
          </w:p>
        </w:tc>
      </w:tr>
      <w:tr>
        <w:trPr>
          <w:jc w:val="center"/>
        </w:trPr>
        <w:tc>
          <w:tcPr>
            <w:shd w:val="clear" w:color="auto" w:fill="auto"/>
            <w:tcMar>
              <w:left w:w="28" w:type="dxa"/>
              <w:top w:w="0" w:type="dxa"/>
              <w:right w:w="28" w:type="dxa"/>
              <w:bottom w:w="0" w:type="dxa"/>
            </w:tcMar>
            <w:tcW w:w="677"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2.1</w:t>
            </w:r>
            <w:r/>
          </w:p>
        </w:tc>
        <w:tc>
          <w:tcPr>
            <w:shd w:val="clear" w:color="auto" w:fill="auto"/>
            <w:tcMar>
              <w:left w:w="28" w:type="dxa"/>
              <w:top w:w="0" w:type="dxa"/>
              <w:right w:w="28" w:type="dxa"/>
              <w:bottom w:w="0" w:type="dxa"/>
            </w:tcMar>
            <w:tcW w:w="82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lang w:val="en-US" w:eastAsia="zh-CN" w:bidi="ar-SA"/>
              </w:rPr>
            </w:pPr>
            <w:r>
              <w:rPr>
                <w:rFonts w:hint="eastAsia" w:ascii="宋体" w:hAnsi="宋体" w:eastAsia="宋体" w:cs="宋体"/>
                <w:color w:val="auto"/>
                <w:sz w:val="24"/>
                <w:szCs w:val="24"/>
                <w:lang w:eastAsia="zh-CN"/>
              </w:rPr>
              <w:t xml:space="preserve">技术参数评价</w:t>
            </w:r>
            <w:r/>
          </w:p>
        </w:tc>
        <w:tc>
          <w:tcPr>
            <w:shd w:val="clear" w:color="auto" w:fill="auto"/>
            <w:tcMar>
              <w:left w:w="28" w:type="dxa"/>
              <w:top w:w="0" w:type="dxa"/>
              <w:right w:w="28" w:type="dxa"/>
              <w:bottom w:w="0" w:type="dxa"/>
            </w:tcMar>
            <w:tcW w:w="7953" w:type="dxa"/>
            <w:vAlign w:val="center"/>
            <w:textDirection w:val="lrTb"/>
            <w:noWrap w:val="false"/>
          </w:tcPr>
          <w:p>
            <w:pPr>
              <w:keepLines w:val="0"/>
              <w:keepNext w:val="0"/>
              <w:pageBreakBefore w:val="0"/>
              <w:spacing w:after="0" w:line="320" w:lineRule="exact"/>
              <w:rPr>
                <w:rFonts w:hint="eastAsia" w:ascii="宋体" w:hAnsi="宋体" w:cs="宋体" w:eastAsiaTheme="minorEastAsia"/>
                <w:sz w:val="24"/>
                <w:szCs w:val="24"/>
                <w:lang w:val="en-US" w:eastAsia="zh-CN"/>
              </w:rPr>
            </w:pPr>
            <w:r>
              <w:rPr>
                <w:rFonts w:hint="eastAsia" w:ascii="宋体" w:hAnsi="宋体" w:eastAsia="宋体" w:cs="宋体"/>
                <w:sz w:val="24"/>
                <w:szCs w:val="24"/>
                <w:lang w:val="en-US" w:eastAsia="zh-CN"/>
              </w:rPr>
              <w:t xml:space="preserve">1、采购需求中</w:t>
            </w:r>
            <w:r>
              <w:rPr>
                <w:rFonts w:hint="eastAsia" w:ascii="宋体" w:hAnsi="宋体" w:cs="宋体"/>
                <w:color w:val="auto"/>
                <w:sz w:val="24"/>
                <w:szCs w:val="24"/>
                <w:highlight w:val="none"/>
              </w:rPr>
              <w:t xml:space="preserve">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项</w:t>
            </w:r>
            <w:r>
              <w:rPr>
                <w:rFonts w:hint="eastAsia" w:ascii="宋体" w:hAnsi="宋体" w:cs="宋体"/>
                <w:color w:val="auto"/>
                <w:sz w:val="24"/>
                <w:szCs w:val="24"/>
                <w:highlight w:val="none"/>
              </w:rPr>
              <w:t xml:space="preserve">为实质性要求，</w:t>
            </w:r>
            <w:r>
              <w:rPr>
                <w:rFonts w:hint="eastAsia" w:ascii="宋体" w:hAnsi="宋体" w:eastAsia="宋体" w:cs="宋体"/>
                <w:sz w:val="24"/>
                <w:szCs w:val="24"/>
                <w:lang w:eastAsia="zh-CN"/>
              </w:rPr>
              <w:t xml:space="preserve">投标人须逐条做出明确响应，</w:t>
            </w:r>
            <w:r>
              <w:rPr>
                <w:rFonts w:hint="eastAsia" w:ascii="宋体" w:hAnsi="宋体" w:cs="宋体"/>
                <w:color w:val="auto"/>
                <w:sz w:val="24"/>
                <w:szCs w:val="24"/>
                <w:highlight w:val="none"/>
              </w:rPr>
              <w:t xml:space="preserve">负偏离为无效标</w:t>
            </w:r>
            <w:r>
              <w:rPr>
                <w:rFonts w:hint="eastAsia" w:ascii="宋体" w:hAnsi="宋体" w:cs="宋体"/>
                <w:color w:val="auto"/>
                <w:sz w:val="24"/>
                <w:szCs w:val="24"/>
                <w:highlight w:val="none"/>
                <w:lang w:eastAsia="zh-CN"/>
              </w:rPr>
              <w:t xml:space="preserve">。</w:t>
            </w:r>
            <w:r/>
          </w:p>
          <w:p>
            <w:pPr>
              <w:keepLines w:val="0"/>
              <w:keepNext w:val="0"/>
              <w:pageBreakBefore w:val="0"/>
              <w:spacing w:after="0" w:line="32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采购需求</w:t>
            </w:r>
            <w:r>
              <w:rPr>
                <w:rFonts w:hint="eastAsia" w:ascii="宋体" w:hAnsi="宋体" w:eastAsia="宋体" w:cs="宋体"/>
                <w:sz w:val="24"/>
                <w:szCs w:val="24"/>
                <w:lang w:eastAsia="zh-CN"/>
              </w:rPr>
              <w:t xml:space="preserve">中</w:t>
            </w:r>
            <w:r>
              <w:rPr>
                <w:rFonts w:hint="eastAsia" w:ascii="宋体" w:hAnsi="宋体" w:eastAsia="宋体" w:cs="宋体"/>
                <w:sz w:val="24"/>
                <w:szCs w:val="24"/>
                <w:lang w:val="en-US" w:eastAsia="zh-CN"/>
              </w:rPr>
              <w:t xml:space="preserve">标“</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项</w:t>
            </w:r>
            <w:r>
              <w:rPr>
                <w:rFonts w:hint="eastAsia" w:ascii="宋体" w:hAnsi="宋体" w:eastAsia="宋体" w:cs="宋体"/>
                <w:sz w:val="24"/>
                <w:szCs w:val="24"/>
                <w:lang w:eastAsia="zh-CN"/>
              </w:rPr>
              <w:t xml:space="preserve">为重要技术指标，投标人须逐条响应偏离情况；未按要求提供证明材料的视作不满足，</w:t>
            </w:r>
            <w:r>
              <w:rPr>
                <w:rFonts w:hint="eastAsia" w:ascii="宋体" w:hAnsi="宋体" w:eastAsia="宋体" w:cs="宋体"/>
                <w:sz w:val="24"/>
                <w:szCs w:val="24"/>
                <w:lang w:val="en-US" w:eastAsia="zh-CN"/>
              </w:rPr>
              <w:t xml:space="preserve">每一项</w:t>
            </w:r>
            <w:r>
              <w:rPr>
                <w:rFonts w:hint="eastAsia" w:ascii="宋体" w:hAnsi="宋体" w:eastAsia="宋体" w:cs="宋体"/>
                <w:sz w:val="24"/>
                <w:szCs w:val="24"/>
                <w:lang w:eastAsia="zh-CN"/>
              </w:rPr>
              <w:t xml:space="preserve">不满足扣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分，扣完为止。</w:t>
            </w:r>
            <w:r/>
          </w:p>
          <w:p>
            <w:pPr>
              <w:numPr>
                <w:ilvl w:val="0"/>
                <w:numId w:val="0"/>
              </w:numPr>
              <w:keepLines w:val="0"/>
              <w:keepNext w:val="0"/>
              <w:pageBreakBefore w:val="0"/>
              <w:spacing w:after="0" w:line="3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eastAsia="zh-CN"/>
              </w:rPr>
              <w:t xml:space="preserve">本项最高得2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分，最低得0分。</w:t>
            </w:r>
            <w:r/>
          </w:p>
          <w:p>
            <w:pPr>
              <w:keepLines w:val="0"/>
              <w:keepNext w:val="0"/>
              <w:pageBreakBefore w:val="0"/>
              <w:spacing w:after="0" w:line="3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lang w:val="en-US" w:eastAsia="zh-CN"/>
              </w:rPr>
              <w:t xml:space="preserve">注：1、投标人提交的以上所有证书报告须在有效期内并</w:t>
            </w:r>
            <w:r>
              <w:rPr>
                <w:rFonts w:hint="eastAsia" w:ascii="宋体" w:hAnsi="宋体" w:cs="宋体"/>
                <w:sz w:val="24"/>
                <w:highlight w:val="none"/>
              </w:rPr>
              <w:t xml:space="preserve">可清晰辨识</w:t>
            </w:r>
            <w:r>
              <w:rPr>
                <w:rFonts w:hint="eastAsia" w:ascii="宋体" w:hAnsi="宋体" w:eastAsia="宋体" w:cs="宋体"/>
                <w:color w:val="auto"/>
                <w:sz w:val="24"/>
                <w:szCs w:val="24"/>
                <w:highlight w:val="none"/>
                <w:lang w:val="en-US" w:eastAsia="zh-CN"/>
              </w:rPr>
              <w:t xml:space="preserve">，否则不得分。2、</w:t>
            </w:r>
            <w:r>
              <w:rPr>
                <w:rFonts w:hint="eastAsia" w:ascii="宋体" w:hAnsi="宋体" w:eastAsia="宋体" w:cs="宋体"/>
                <w:color w:val="auto"/>
                <w:sz w:val="24"/>
                <w:szCs w:val="24"/>
                <w:lang w:val="en-US" w:eastAsia="zh-CN"/>
              </w:rPr>
              <w:t xml:space="preserve">《偏离表》中的内容须是投标人投标产品的真实反映，投标人在投标时不得虚假响应和虚假承诺，否则将取消其中标资格。 </w:t>
            </w:r>
            <w:r/>
          </w:p>
        </w:tc>
        <w:tc>
          <w:tcPr>
            <w:shd w:val="clear" w:color="auto" w:fill="auto"/>
            <w:tcMar>
              <w:left w:w="28" w:type="dxa"/>
              <w:top w:w="0" w:type="dxa"/>
              <w:right w:w="28" w:type="dxa"/>
              <w:bottom w:w="0" w:type="dxa"/>
            </w:tcMar>
            <w:tcW w:w="753"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3</w:t>
            </w:r>
            <w:r/>
          </w:p>
        </w:tc>
      </w:tr>
      <w:tr>
        <w:trPr>
          <w:jc w:val="center"/>
        </w:trPr>
        <w:tc>
          <w:tcPr>
            <w:shd w:val="clear" w:color="auto" w:fill="auto"/>
            <w:tcMar>
              <w:left w:w="28" w:type="dxa"/>
              <w:top w:w="0" w:type="dxa"/>
              <w:right w:w="28" w:type="dxa"/>
              <w:bottom w:w="0" w:type="dxa"/>
            </w:tcMar>
            <w:tcW w:w="677"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2.2</w:t>
            </w:r>
            <w:r/>
          </w:p>
        </w:tc>
        <w:tc>
          <w:tcPr>
            <w:shd w:val="clear" w:color="auto" w:fill="auto"/>
            <w:tcMar>
              <w:left w:w="28" w:type="dxa"/>
              <w:top w:w="0" w:type="dxa"/>
              <w:right w:w="28" w:type="dxa"/>
              <w:bottom w:w="0" w:type="dxa"/>
            </w:tcMar>
            <w:tcW w:w="82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实施</w:t>
            </w:r>
            <w:r/>
          </w:p>
          <w:p>
            <w:pPr>
              <w:jc w:val="center"/>
              <w:keepLines w:val="0"/>
              <w:keepNext w:val="0"/>
              <w:pageBreakBefore w:val="0"/>
              <w:spacing w:after="0" w:line="32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eastAsia="zh-CN"/>
              </w:rPr>
              <w:t xml:space="preserve">方案</w:t>
            </w:r>
            <w:r/>
          </w:p>
        </w:tc>
        <w:tc>
          <w:tcPr>
            <w:shd w:val="clear" w:color="auto" w:fill="auto"/>
            <w:tcMar>
              <w:left w:w="28" w:type="dxa"/>
              <w:top w:w="0" w:type="dxa"/>
              <w:right w:w="28" w:type="dxa"/>
              <w:bottom w:w="0" w:type="dxa"/>
            </w:tcMar>
            <w:tcW w:w="7953" w:type="dxa"/>
            <w:vAlign w:val="center"/>
            <w:textDirection w:val="lrTb"/>
            <w:noWrap w:val="false"/>
          </w:tcPr>
          <w:p>
            <w:pPr>
              <w:keepLines w:val="0"/>
              <w:keepNext w:val="0"/>
              <w:pageBreakBefore w:val="0"/>
              <w:spacing w:after="0" w:line="3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根据投标人提供</w:t>
            </w:r>
            <w:r>
              <w:rPr>
                <w:rFonts w:hint="eastAsia" w:ascii="宋体" w:hAnsi="宋体" w:eastAsia="宋体" w:cs="宋体"/>
                <w:sz w:val="24"/>
                <w:szCs w:val="24"/>
                <w:highlight w:val="none"/>
                <w:lang w:eastAsia="zh-CN"/>
              </w:rPr>
              <w:t xml:space="preserve">的《实施方案》，</w:t>
            </w:r>
            <w:r>
              <w:rPr>
                <w:rFonts w:hint="eastAsia" w:ascii="宋体" w:hAnsi="宋体" w:eastAsia="宋体" w:cs="宋体"/>
                <w:sz w:val="24"/>
                <w:szCs w:val="24"/>
                <w:highlight w:val="none"/>
                <w:lang w:val="en-US" w:eastAsia="zh-CN"/>
              </w:rPr>
              <w:t xml:space="preserve">从</w:t>
            </w:r>
            <w:r>
              <w:rPr>
                <w:rFonts w:hint="eastAsia" w:ascii="宋体" w:hAnsi="宋体" w:eastAsia="宋体" w:cs="宋体"/>
                <w:sz w:val="24"/>
                <w:szCs w:val="24"/>
                <w:highlight w:val="none"/>
                <w:lang w:eastAsia="zh-CN"/>
              </w:rPr>
              <w:t xml:space="preserve">实施组织、进度保障、采购及供货、安装调试、培训计划、安全文明施工</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lang w:eastAsia="zh-CN"/>
              </w:rPr>
              <w:t xml:space="preserve">方面的内容进行综合评价。</w:t>
            </w:r>
            <w:r/>
          </w:p>
          <w:p>
            <w:pPr>
              <w:numPr>
                <w:ilvl w:val="0"/>
                <w:numId w:val="0"/>
              </w:numPr>
              <w:keepLines w:val="0"/>
              <w:keepNext w:val="0"/>
              <w:pageBreakBefore w:val="0"/>
              <w:spacing w:after="0"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方案内容合理具体、实施流程清晰、权责分工明确、进度管控严谨、保障措施全面，</w:t>
            </w:r>
            <w:r>
              <w:rPr>
                <w:rFonts w:hint="eastAsia" w:ascii="宋体" w:hAnsi="宋体" w:eastAsia="宋体" w:cs="宋体"/>
                <w:color w:val="auto"/>
                <w:sz w:val="24"/>
                <w:szCs w:val="24"/>
                <w:highlight w:val="none"/>
                <w:lang w:eastAsia="zh-CN"/>
              </w:rPr>
              <w:t xml:space="preserve">逻辑</w:t>
            </w:r>
            <w:r>
              <w:rPr>
                <w:rFonts w:hint="eastAsia" w:ascii="宋体" w:hAnsi="宋体" w:eastAsia="宋体" w:cs="宋体"/>
                <w:color w:val="auto"/>
                <w:sz w:val="24"/>
                <w:szCs w:val="24"/>
                <w:highlight w:val="none"/>
                <w:lang w:val="en-US" w:eastAsia="zh-CN"/>
              </w:rPr>
              <w:t xml:space="preserve">缜密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切实可行、落地性和可操作性极强</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w:t>
            </w:r>
            <w:r/>
          </w:p>
          <w:p>
            <w:pPr>
              <w:numPr>
                <w:ilvl w:val="0"/>
                <w:numId w:val="0"/>
              </w:numPr>
              <w:keepLines w:val="0"/>
              <w:keepNext w:val="0"/>
              <w:pageBreakBefore w:val="0"/>
              <w:spacing w:after="0"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2、方案内容</w:t>
            </w:r>
            <w:r>
              <w:rPr>
                <w:rFonts w:hint="eastAsia" w:ascii="宋体" w:hAnsi="宋体" w:eastAsia="宋体" w:cs="宋体"/>
                <w:color w:val="auto"/>
                <w:sz w:val="24"/>
                <w:szCs w:val="24"/>
                <w:highlight w:val="none"/>
                <w:lang w:val="en-US" w:eastAsia="zh-CN"/>
              </w:rPr>
              <w:t xml:space="preserve">基本合理，核心内容齐全、措施基本可行、实施性较强、交付时间及进度安排较好，能够满足项目采购需求，</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numPr>
                <w:ilvl w:val="0"/>
                <w:numId w:val="0"/>
              </w:numPr>
              <w:keepLines w:val="0"/>
              <w:keepNext w:val="0"/>
              <w:pageBreakBefore w:val="0"/>
              <w:spacing w:after="0"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3、方案内容粗略不细致、主要专项</w:t>
            </w:r>
            <w:r>
              <w:rPr>
                <w:rFonts w:hint="eastAsia" w:ascii="宋体" w:hAnsi="宋体" w:eastAsia="宋体" w:cs="宋体"/>
                <w:color w:val="auto"/>
                <w:sz w:val="24"/>
                <w:szCs w:val="24"/>
                <w:highlight w:val="none"/>
                <w:lang w:eastAsia="zh-CN"/>
              </w:rPr>
              <w:t xml:space="preserve">笼统、</w:t>
            </w:r>
            <w:r>
              <w:rPr>
                <w:rFonts w:hint="eastAsia" w:ascii="宋体" w:hAnsi="宋体" w:eastAsia="宋体" w:cs="宋体"/>
                <w:color w:val="auto"/>
                <w:sz w:val="24"/>
                <w:szCs w:val="24"/>
                <w:highlight w:val="none"/>
                <w:lang w:val="en-US" w:eastAsia="zh-CN"/>
              </w:rPr>
              <w:t xml:space="preserve">措施不全面、针对性一般、交付时间及进度安排一般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不能全面满足项目采购需求，得2</w:t>
            </w:r>
            <w:r>
              <w:rPr>
                <w:rFonts w:hint="eastAsia" w:ascii="宋体" w:hAnsi="宋体" w:eastAsia="宋体" w:cs="宋体"/>
                <w:color w:val="auto"/>
                <w:sz w:val="24"/>
                <w:szCs w:val="24"/>
                <w:highlight w:val="none"/>
                <w:lang w:eastAsia="zh-CN"/>
              </w:rPr>
              <w:t xml:space="preserve">分；</w:t>
            </w:r>
            <w:r/>
          </w:p>
          <w:p>
            <w:pPr>
              <w:numPr>
                <w:ilvl w:val="0"/>
                <w:numId w:val="0"/>
              </w:numPr>
              <w:keepLines w:val="0"/>
              <w:keepNext w:val="0"/>
              <w:pageBreakBefore w:val="0"/>
              <w:spacing w:after="0" w:line="3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4、方案内容简略、缺少关键专项内容、可实施性表达不清晰、针对性不足、交付时间及进度安排混乱，不能完全满足采购需求，得1分；</w:t>
            </w:r>
            <w:r/>
          </w:p>
          <w:p>
            <w:pPr>
              <w:numPr>
                <w:ilvl w:val="0"/>
                <w:numId w:val="0"/>
              </w:numPr>
              <w:keepLines w:val="0"/>
              <w:keepNext w:val="0"/>
              <w:pageBreakBefore w:val="0"/>
              <w:spacing w:after="0"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5、无具体实施方案得0分</w:t>
            </w:r>
            <w:r>
              <w:rPr>
                <w:rFonts w:hint="eastAsia" w:ascii="宋体" w:hAnsi="宋体" w:eastAsia="宋体" w:cs="宋体"/>
                <w:color w:val="auto"/>
                <w:sz w:val="24"/>
                <w:szCs w:val="24"/>
                <w:highlight w:val="none"/>
                <w:lang w:eastAsia="zh-CN"/>
              </w:rPr>
              <w:t xml:space="preserve">。</w:t>
            </w:r>
            <w:r/>
          </w:p>
          <w:p>
            <w:pPr>
              <w:numPr>
                <w:ilvl w:val="0"/>
                <w:numId w:val="0"/>
              </w:numPr>
              <w:ind w:left="0" w:firstLine="0"/>
              <w:keepLines w:val="0"/>
              <w:keepNext w:val="0"/>
              <w:pageBreakBefore w:val="0"/>
              <w:spacing w:after="0" w:line="3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本项最高得6分，最低得0分。</w:t>
            </w:r>
            <w:r/>
          </w:p>
        </w:tc>
        <w:tc>
          <w:tcPr>
            <w:shd w:val="clear" w:color="auto" w:fill="auto"/>
            <w:tcMar>
              <w:left w:w="28" w:type="dxa"/>
              <w:top w:w="0" w:type="dxa"/>
              <w:right w:w="28" w:type="dxa"/>
              <w:bottom w:w="0" w:type="dxa"/>
            </w:tcMar>
            <w:tcW w:w="753"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6</w:t>
            </w:r>
            <w:r/>
          </w:p>
        </w:tc>
      </w:tr>
      <w:tr>
        <w:trPr>
          <w:jc w:val="center"/>
        </w:trPr>
        <w:tc>
          <w:tcPr>
            <w:shd w:val="clear" w:color="auto" w:fill="auto"/>
            <w:tcMar>
              <w:left w:w="28" w:type="dxa"/>
              <w:top w:w="0" w:type="dxa"/>
              <w:right w:w="28" w:type="dxa"/>
              <w:bottom w:w="0" w:type="dxa"/>
            </w:tcMar>
            <w:tcW w:w="677" w:type="dxa"/>
            <w:vAlign w:val="center"/>
            <w:textDirection w:val="lrTb"/>
            <w:noWrap w:val="false"/>
          </w:tcPr>
          <w:p>
            <w:pPr>
              <w:jc w:val="center"/>
              <w:keepLines w:val="0"/>
              <w:keepNext w:val="0"/>
              <w:pageBreakBefore w:val="0"/>
              <w:spacing w:after="0" w:line="320" w:lineRule="exac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2.3</w:t>
            </w:r>
            <w:r/>
          </w:p>
        </w:tc>
        <w:tc>
          <w:tcPr>
            <w:shd w:val="clear" w:color="auto" w:fill="auto"/>
            <w:tcMar>
              <w:left w:w="28" w:type="dxa"/>
              <w:top w:w="0" w:type="dxa"/>
              <w:right w:w="28" w:type="dxa"/>
              <w:bottom w:w="0" w:type="dxa"/>
            </w:tcMar>
            <w:tcW w:w="82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质量及安全与应急措施方案</w:t>
            </w:r>
            <w:r/>
          </w:p>
        </w:tc>
        <w:tc>
          <w:tcPr>
            <w:shd w:val="clear" w:color="auto" w:fill="auto"/>
            <w:tcMar>
              <w:left w:w="28" w:type="dxa"/>
              <w:top w:w="0" w:type="dxa"/>
              <w:right w:w="28" w:type="dxa"/>
              <w:bottom w:w="0" w:type="dxa"/>
            </w:tcMar>
            <w:tcW w:w="7953" w:type="dxa"/>
            <w:vAlign w:val="center"/>
            <w:textDirection w:val="lrTb"/>
            <w:noWrap w:val="false"/>
          </w:tcPr>
          <w:p>
            <w:pPr>
              <w:keepLines w:val="0"/>
              <w:keepNext w:val="0"/>
              <w:pageBreakBefore w:val="0"/>
              <w:spacing w:after="0" w:line="320" w:lineRule="exact"/>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eastAsia="zh-CN"/>
              </w:rPr>
              <w:t xml:space="preserve">根据投标人提供的</w:t>
            </w:r>
            <w:r>
              <w:rPr>
                <w:rFonts w:hint="eastAsia" w:ascii="宋体" w:hAnsi="宋体" w:eastAsia="宋体" w:cs="宋体"/>
                <w:sz w:val="24"/>
                <w:szCs w:val="24"/>
                <w:highlight w:val="none"/>
                <w:lang w:val="en-US" w:eastAsia="zh-CN"/>
              </w:rPr>
              <w:t xml:space="preserve">实施质量控制方案、实施</w:t>
            </w:r>
            <w:r>
              <w:rPr>
                <w:rFonts w:hint="eastAsia" w:ascii="宋体" w:hAnsi="宋体" w:eastAsia="宋体" w:cs="宋体"/>
                <w:sz w:val="24"/>
                <w:szCs w:val="24"/>
                <w:highlight w:val="none"/>
                <w:lang w:eastAsia="zh-CN"/>
              </w:rPr>
              <w:t xml:space="preserve">安全保障措施</w:t>
            </w:r>
            <w:r>
              <w:rPr>
                <w:rFonts w:hint="eastAsia" w:ascii="宋体" w:hAnsi="宋体" w:eastAsia="宋体" w:cs="宋体"/>
                <w:sz w:val="24"/>
                <w:szCs w:val="24"/>
                <w:highlight w:val="none"/>
                <w:lang w:val="en-US" w:eastAsia="zh-CN"/>
              </w:rPr>
              <w:t xml:space="preserve">方案、实施</w:t>
            </w:r>
            <w:r>
              <w:rPr>
                <w:rFonts w:hint="eastAsia" w:ascii="宋体" w:hAnsi="宋体" w:eastAsia="宋体" w:cs="宋体"/>
                <w:sz w:val="24"/>
                <w:szCs w:val="24"/>
                <w:highlight w:val="none"/>
                <w:lang w:eastAsia="zh-CN"/>
              </w:rPr>
              <w:t xml:space="preserve">应急处置</w:t>
            </w:r>
            <w:r>
              <w:rPr>
                <w:rFonts w:hint="eastAsia" w:ascii="宋体" w:hAnsi="宋体" w:eastAsia="宋体" w:cs="宋体"/>
                <w:sz w:val="24"/>
                <w:szCs w:val="24"/>
                <w:highlight w:val="none"/>
                <w:lang w:val="en-US" w:eastAsia="zh-CN"/>
              </w:rPr>
              <w:t xml:space="preserve">措施方案等方面进行综合评价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br/>
            </w: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完整覆盖</w:t>
            </w:r>
            <w:r>
              <w:rPr>
                <w:rFonts w:hint="eastAsia" w:ascii="宋体" w:hAnsi="宋体" w:eastAsia="宋体" w:cs="宋体"/>
                <w:sz w:val="24"/>
                <w:szCs w:val="24"/>
                <w:highlight w:val="none"/>
                <w:lang w:val="en-US" w:eastAsia="zh-CN"/>
              </w:rPr>
              <w:t xml:space="preserve">质量管控、</w:t>
            </w:r>
            <w:r>
              <w:rPr>
                <w:rFonts w:hint="eastAsia" w:ascii="宋体" w:hAnsi="宋体" w:eastAsia="宋体" w:cs="宋体"/>
                <w:sz w:val="24"/>
                <w:szCs w:val="24"/>
                <w:highlight w:val="none"/>
                <w:lang w:eastAsia="zh-CN"/>
              </w:rPr>
              <w:t xml:space="preserve">安全保障措施</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应急处置</w:t>
            </w:r>
            <w:r>
              <w:rPr>
                <w:rFonts w:hint="eastAsia" w:ascii="宋体" w:hAnsi="宋体" w:eastAsia="宋体" w:cs="宋体"/>
                <w:sz w:val="24"/>
                <w:szCs w:val="24"/>
                <w:highlight w:val="none"/>
                <w:lang w:val="en-US" w:eastAsia="zh-CN"/>
              </w:rPr>
              <w:t xml:space="preserve">措施</w:t>
            </w:r>
            <w:r>
              <w:rPr>
                <w:rFonts w:hint="eastAsia" w:ascii="宋体" w:hAnsi="宋体" w:eastAsia="宋体" w:cs="宋体"/>
                <w:color w:val="auto"/>
                <w:sz w:val="24"/>
                <w:szCs w:val="24"/>
                <w:highlight w:val="none"/>
                <w:lang w:val="en-US" w:eastAsia="zh-CN"/>
              </w:rPr>
              <w:t xml:space="preserve">全模块内容，内容详尽、流程规范、权责清晰，贴合项目落地需求，可操作性极强</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w:t>
            </w:r>
            <w:r/>
          </w:p>
          <w:p>
            <w:pPr>
              <w:numPr>
                <w:ilvl w:val="0"/>
                <w:numId w:val="0"/>
              </w:numPr>
              <w:keepLines w:val="0"/>
              <w:keepNext w:val="0"/>
              <w:pageBreakBefore w:val="0"/>
              <w:spacing w:after="0"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基本合理，核心内容齐全、措施基本完善、实施性较强，质量管控、</w:t>
            </w:r>
            <w:r>
              <w:rPr>
                <w:rFonts w:hint="eastAsia" w:ascii="宋体" w:hAnsi="宋体" w:eastAsia="宋体" w:cs="宋体"/>
                <w:sz w:val="24"/>
                <w:szCs w:val="24"/>
                <w:highlight w:val="none"/>
                <w:lang w:eastAsia="zh-CN"/>
              </w:rPr>
              <w:t xml:space="preserve">安全保障</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sz w:val="24"/>
                <w:szCs w:val="24"/>
                <w:highlight w:val="none"/>
                <w:lang w:eastAsia="zh-CN"/>
              </w:rPr>
              <w:t xml:space="preserve">应急措施</w:t>
            </w:r>
            <w:r>
              <w:rPr>
                <w:rFonts w:hint="eastAsia" w:ascii="宋体" w:hAnsi="宋体" w:eastAsia="宋体" w:cs="宋体"/>
                <w:color w:val="auto"/>
                <w:sz w:val="24"/>
                <w:szCs w:val="24"/>
                <w:highlight w:val="none"/>
                <w:lang w:val="en-US" w:eastAsia="zh-CN"/>
              </w:rPr>
              <w:t xml:space="preserve">安排较好，能够满足项目采购需求，</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numPr>
                <w:ilvl w:val="0"/>
                <w:numId w:val="0"/>
              </w:numPr>
              <w:keepLines w:val="0"/>
              <w:keepNext w:val="0"/>
              <w:pageBreakBefore w:val="0"/>
              <w:spacing w:after="0"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3、粗略不细致、主要专项</w:t>
            </w:r>
            <w:r>
              <w:rPr>
                <w:rFonts w:hint="eastAsia" w:ascii="宋体" w:hAnsi="宋体" w:eastAsia="宋体" w:cs="宋体"/>
                <w:color w:val="auto"/>
                <w:sz w:val="24"/>
                <w:szCs w:val="24"/>
                <w:highlight w:val="none"/>
                <w:lang w:eastAsia="zh-CN"/>
              </w:rPr>
              <w:t xml:space="preserve">笼统、</w:t>
            </w:r>
            <w:r>
              <w:rPr>
                <w:rFonts w:hint="eastAsia" w:ascii="宋体" w:hAnsi="宋体" w:eastAsia="宋体" w:cs="宋体"/>
                <w:color w:val="auto"/>
                <w:sz w:val="24"/>
                <w:szCs w:val="24"/>
                <w:highlight w:val="none"/>
                <w:lang w:val="en-US" w:eastAsia="zh-CN"/>
              </w:rPr>
              <w:t xml:space="preserve">措施不全面、针对性一般，质量管控、</w:t>
            </w:r>
            <w:r>
              <w:rPr>
                <w:rFonts w:hint="eastAsia" w:ascii="宋体" w:hAnsi="宋体" w:eastAsia="宋体" w:cs="宋体"/>
                <w:sz w:val="24"/>
                <w:szCs w:val="24"/>
                <w:highlight w:val="none"/>
                <w:lang w:eastAsia="zh-CN"/>
              </w:rPr>
              <w:t xml:space="preserve">安全保障</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sz w:val="24"/>
                <w:szCs w:val="24"/>
                <w:highlight w:val="none"/>
                <w:lang w:eastAsia="zh-CN"/>
              </w:rPr>
              <w:t xml:space="preserve">应急措施</w:t>
            </w:r>
            <w:r>
              <w:rPr>
                <w:rFonts w:hint="eastAsia" w:ascii="宋体" w:hAnsi="宋体" w:eastAsia="宋体" w:cs="宋体"/>
                <w:color w:val="auto"/>
                <w:sz w:val="24"/>
                <w:szCs w:val="24"/>
                <w:highlight w:val="none"/>
                <w:lang w:val="en-US" w:eastAsia="zh-CN"/>
              </w:rPr>
              <w:t xml:space="preserve">安排一般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不能全面满足项目采购需求，得2</w:t>
            </w:r>
            <w:r>
              <w:rPr>
                <w:rFonts w:hint="eastAsia" w:ascii="宋体" w:hAnsi="宋体" w:eastAsia="宋体" w:cs="宋体"/>
                <w:color w:val="auto"/>
                <w:sz w:val="24"/>
                <w:szCs w:val="24"/>
                <w:highlight w:val="none"/>
                <w:lang w:eastAsia="zh-CN"/>
              </w:rPr>
              <w:t xml:space="preserve">分；</w:t>
            </w:r>
            <w:r/>
          </w:p>
          <w:p>
            <w:pPr>
              <w:numPr>
                <w:ilvl w:val="0"/>
                <w:numId w:val="0"/>
              </w:numPr>
              <w:keepLines w:val="0"/>
              <w:keepNext w:val="0"/>
              <w:pageBreakBefore w:val="0"/>
              <w:spacing w:after="0" w:line="3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4、简略、缺少关键专项内容、可实施性表达不清晰、针对性不足，质量管控、</w:t>
            </w:r>
            <w:r>
              <w:rPr>
                <w:rFonts w:hint="eastAsia" w:ascii="宋体" w:hAnsi="宋体" w:eastAsia="宋体" w:cs="宋体"/>
                <w:sz w:val="24"/>
                <w:szCs w:val="24"/>
                <w:highlight w:val="none"/>
                <w:lang w:eastAsia="zh-CN"/>
              </w:rPr>
              <w:t xml:space="preserve">安全保障</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sz w:val="24"/>
                <w:szCs w:val="24"/>
                <w:highlight w:val="none"/>
                <w:lang w:eastAsia="zh-CN"/>
              </w:rPr>
              <w:t xml:space="preserve">应急措施</w:t>
            </w:r>
            <w:r>
              <w:rPr>
                <w:rFonts w:hint="eastAsia" w:ascii="宋体" w:hAnsi="宋体" w:eastAsia="宋体" w:cs="宋体"/>
                <w:color w:val="auto"/>
                <w:sz w:val="24"/>
                <w:szCs w:val="24"/>
                <w:highlight w:val="none"/>
                <w:lang w:val="en-US" w:eastAsia="zh-CN"/>
              </w:rPr>
              <w:t xml:space="preserve">安排混乱，不能完全满足采购需求，得1分；</w:t>
            </w:r>
            <w:r/>
          </w:p>
          <w:p>
            <w:pPr>
              <w:numPr>
                <w:ilvl w:val="0"/>
                <w:numId w:val="0"/>
              </w:numPr>
              <w:keepLines w:val="0"/>
              <w:keepNext w:val="0"/>
              <w:pageBreakBefore w:val="0"/>
              <w:spacing w:after="0"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5、无具体措施方案得0分</w:t>
            </w:r>
            <w:r>
              <w:rPr>
                <w:rFonts w:hint="eastAsia" w:ascii="宋体" w:hAnsi="宋体" w:eastAsia="宋体" w:cs="宋体"/>
                <w:color w:val="auto"/>
                <w:sz w:val="24"/>
                <w:szCs w:val="24"/>
                <w:highlight w:val="none"/>
                <w:lang w:eastAsia="zh-CN"/>
              </w:rPr>
              <w:t xml:space="preserve">。</w:t>
            </w:r>
            <w:r/>
          </w:p>
          <w:p>
            <w:pPr>
              <w:numPr>
                <w:ilvl w:val="0"/>
                <w:numId w:val="0"/>
              </w:numPr>
              <w:ind w:left="0" w:firstLine="0"/>
              <w:keepLines w:val="0"/>
              <w:keepNext w:val="0"/>
              <w:pageBreakBefore w:val="0"/>
              <w:spacing w:after="0" w:line="320" w:lineRule="exact"/>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本项最高得6分，最低得0分。</w:t>
            </w:r>
            <w:r/>
          </w:p>
        </w:tc>
        <w:tc>
          <w:tcPr>
            <w:shd w:val="clear" w:color="auto" w:fill="auto"/>
            <w:tcMar>
              <w:left w:w="28" w:type="dxa"/>
              <w:top w:w="0" w:type="dxa"/>
              <w:right w:w="28" w:type="dxa"/>
              <w:bottom w:w="0" w:type="dxa"/>
            </w:tcMar>
            <w:tcW w:w="753"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6</w:t>
            </w:r>
            <w:r/>
          </w:p>
        </w:tc>
      </w:tr>
      <w:tr>
        <w:trPr>
          <w:jc w:val="center"/>
        </w:trPr>
        <w:tc>
          <w:tcPr>
            <w:shd w:val="clear" w:color="auto" w:fill="auto"/>
            <w:tcMar>
              <w:left w:w="28" w:type="dxa"/>
              <w:top w:w="0" w:type="dxa"/>
              <w:right w:w="28" w:type="dxa"/>
              <w:bottom w:w="0" w:type="dxa"/>
            </w:tcMar>
            <w:tcW w:w="677" w:type="dxa"/>
            <w:vAlign w:val="center"/>
            <w:textDirection w:val="lrTb"/>
            <w:noWrap w:val="false"/>
          </w:tcPr>
          <w:p>
            <w:pPr>
              <w:jc w:val="center"/>
              <w:keepLines w:val="0"/>
              <w:keepNext w:val="0"/>
              <w:pageBreakBefore w:val="0"/>
              <w:spacing w:after="0" w:line="320" w:lineRule="exact"/>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4</w:t>
            </w:r>
            <w:r/>
          </w:p>
        </w:tc>
        <w:tc>
          <w:tcPr>
            <w:shd w:val="clear" w:color="auto" w:fill="auto"/>
            <w:tcMar>
              <w:left w:w="28" w:type="dxa"/>
              <w:top w:w="0" w:type="dxa"/>
              <w:right w:w="28" w:type="dxa"/>
              <w:bottom w:w="0" w:type="dxa"/>
            </w:tcMar>
            <w:tcW w:w="82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eastAsia="zh-CN"/>
              </w:rPr>
              <w:t xml:space="preserve">售后服务方案</w:t>
            </w:r>
            <w:r/>
          </w:p>
        </w:tc>
        <w:tc>
          <w:tcPr>
            <w:shd w:val="clear" w:color="auto" w:fill="auto"/>
            <w:tcMar>
              <w:left w:w="28" w:type="dxa"/>
              <w:top w:w="0" w:type="dxa"/>
              <w:right w:w="28" w:type="dxa"/>
              <w:bottom w:w="0" w:type="dxa"/>
            </w:tcMar>
            <w:tcW w:w="7953" w:type="dxa"/>
            <w:vAlign w:val="center"/>
            <w:textDirection w:val="lrTb"/>
            <w:noWrap w:val="false"/>
          </w:tcPr>
          <w:p>
            <w:pPr>
              <w:keepLines w:val="0"/>
              <w:keepNext w:val="0"/>
              <w:pageBreakBefore w:val="0"/>
              <w:spacing w:after="0" w:line="3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从售后服务组织架构、服务保障措施、故障处置及应急预案、备品备件保障措施、服务优化机制等方面以及本地化服务的</w:t>
            </w:r>
            <w:r>
              <w:rPr>
                <w:rFonts w:hint="eastAsia" w:ascii="宋体" w:hAnsi="宋体" w:eastAsia="宋体" w:cs="宋体"/>
                <w:sz w:val="24"/>
                <w:szCs w:val="24"/>
                <w:highlight w:val="none"/>
                <w:lang w:val="en-US" w:eastAsia="zh-CN"/>
              </w:rPr>
              <w:t xml:space="preserve">措施</w:t>
            </w:r>
            <w:r>
              <w:rPr>
                <w:rFonts w:hint="eastAsia" w:ascii="宋体" w:hAnsi="宋体" w:eastAsia="宋体" w:cs="宋体"/>
                <w:sz w:val="24"/>
                <w:szCs w:val="24"/>
                <w:highlight w:val="none"/>
                <w:lang w:eastAsia="zh-CN"/>
              </w:rPr>
              <w:t xml:space="preserve">，进行综合评价。</w:t>
            </w:r>
            <w:r/>
          </w:p>
          <w:p>
            <w:pPr>
              <w:numPr>
                <w:ilvl w:val="0"/>
                <w:numId w:val="0"/>
              </w:numPr>
              <w:keepLines w:val="0"/>
              <w:keepNext w:val="0"/>
              <w:pageBreakBefore w:val="0"/>
              <w:spacing w:after="0" w:line="3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方案内容详实具体、架构完整、机制健全、流程清晰，本地化服务配置完善、贴合实际，完全满足项目采购及后期运维服务要求</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w:t>
            </w:r>
            <w:r/>
          </w:p>
          <w:p>
            <w:pPr>
              <w:numPr>
                <w:ilvl w:val="0"/>
                <w:numId w:val="0"/>
              </w:numPr>
              <w:keepLines w:val="0"/>
              <w:keepNext w:val="0"/>
              <w:pageBreakBefore w:val="0"/>
              <w:spacing w:after="0"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2、方案内容</w:t>
            </w:r>
            <w:r>
              <w:rPr>
                <w:rFonts w:hint="eastAsia" w:ascii="宋体" w:hAnsi="宋体" w:eastAsia="宋体" w:cs="宋体"/>
                <w:color w:val="auto"/>
                <w:sz w:val="24"/>
                <w:szCs w:val="24"/>
                <w:highlight w:val="none"/>
                <w:lang w:val="en-US" w:eastAsia="zh-CN"/>
              </w:rPr>
              <w:t xml:space="preserve">基本合理，主要专项齐全、措施基本可行、实施性较强，</w:t>
            </w:r>
            <w:r>
              <w:rPr>
                <w:rFonts w:hint="eastAsia" w:ascii="宋体" w:hAnsi="宋体" w:eastAsia="宋体" w:cs="宋体"/>
                <w:sz w:val="24"/>
                <w:szCs w:val="24"/>
                <w:highlight w:val="none"/>
                <w:lang w:eastAsia="zh-CN"/>
              </w:rPr>
              <w:t xml:space="preserve">本地化服务措施</w:t>
            </w:r>
            <w:r>
              <w:rPr>
                <w:rFonts w:hint="eastAsia" w:ascii="宋体" w:hAnsi="宋体" w:eastAsia="宋体" w:cs="宋体"/>
                <w:color w:val="auto"/>
                <w:sz w:val="24"/>
                <w:szCs w:val="24"/>
                <w:highlight w:val="none"/>
                <w:lang w:val="en-US" w:eastAsia="zh-CN"/>
              </w:rPr>
              <w:t xml:space="preserve">安排较好，针对性较强，能够满足项目采购需求，</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numPr>
                <w:ilvl w:val="0"/>
                <w:numId w:val="0"/>
              </w:numPr>
              <w:keepLines w:val="0"/>
              <w:keepNext w:val="0"/>
              <w:pageBreakBefore w:val="0"/>
              <w:spacing w:after="0"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3、方案内容粗略不细致、主要专项</w:t>
            </w:r>
            <w:r>
              <w:rPr>
                <w:rFonts w:hint="eastAsia" w:ascii="宋体" w:hAnsi="宋体" w:eastAsia="宋体" w:cs="宋体"/>
                <w:color w:val="auto"/>
                <w:sz w:val="24"/>
                <w:szCs w:val="24"/>
                <w:highlight w:val="none"/>
                <w:lang w:eastAsia="zh-CN"/>
              </w:rPr>
              <w:t xml:space="preserve">笼统、</w:t>
            </w:r>
            <w:r>
              <w:rPr>
                <w:rFonts w:hint="eastAsia" w:ascii="宋体" w:hAnsi="宋体" w:eastAsia="宋体" w:cs="宋体"/>
                <w:color w:val="auto"/>
                <w:sz w:val="24"/>
                <w:szCs w:val="24"/>
                <w:highlight w:val="none"/>
                <w:lang w:val="en-US" w:eastAsia="zh-CN"/>
              </w:rPr>
              <w:t xml:space="preserve">措施不全面、针对性一般，</w:t>
            </w:r>
            <w:r>
              <w:rPr>
                <w:rFonts w:hint="eastAsia" w:ascii="宋体" w:hAnsi="宋体" w:eastAsia="宋体" w:cs="宋体"/>
                <w:sz w:val="24"/>
                <w:szCs w:val="24"/>
                <w:highlight w:val="none"/>
                <w:lang w:eastAsia="zh-CN"/>
              </w:rPr>
              <w:t xml:space="preserve">本地化服务措施</w:t>
            </w:r>
            <w:r>
              <w:rPr>
                <w:rFonts w:hint="eastAsia" w:ascii="宋体" w:hAnsi="宋体" w:eastAsia="宋体" w:cs="宋体"/>
                <w:color w:val="auto"/>
                <w:sz w:val="24"/>
                <w:szCs w:val="24"/>
                <w:highlight w:val="none"/>
                <w:lang w:val="en-US" w:eastAsia="zh-CN"/>
              </w:rPr>
              <w:t xml:space="preserve">安排一般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不能全面满足项目采购需求，得2</w:t>
            </w:r>
            <w:r>
              <w:rPr>
                <w:rFonts w:hint="eastAsia" w:ascii="宋体" w:hAnsi="宋体" w:eastAsia="宋体" w:cs="宋体"/>
                <w:color w:val="auto"/>
                <w:sz w:val="24"/>
                <w:szCs w:val="24"/>
                <w:highlight w:val="none"/>
                <w:lang w:eastAsia="zh-CN"/>
              </w:rPr>
              <w:t xml:space="preserve">分；</w:t>
            </w:r>
            <w:r/>
          </w:p>
          <w:p>
            <w:pPr>
              <w:numPr>
                <w:ilvl w:val="0"/>
                <w:numId w:val="0"/>
              </w:numPr>
              <w:keepLines w:val="0"/>
              <w:keepNext w:val="0"/>
              <w:pageBreakBefore w:val="0"/>
              <w:spacing w:after="0" w:line="3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4、方案内容简略、缺少关键专项内容、可实施性表达不清晰、针对性不足，</w:t>
            </w:r>
            <w:r>
              <w:rPr>
                <w:rFonts w:hint="eastAsia" w:ascii="宋体" w:hAnsi="宋体" w:eastAsia="宋体" w:cs="宋体"/>
                <w:sz w:val="24"/>
                <w:szCs w:val="24"/>
                <w:highlight w:val="none"/>
                <w:lang w:eastAsia="zh-CN"/>
              </w:rPr>
              <w:t xml:space="preserve">本地化服务措施</w:t>
            </w:r>
            <w:r>
              <w:rPr>
                <w:rFonts w:hint="eastAsia" w:ascii="宋体" w:hAnsi="宋体" w:eastAsia="宋体" w:cs="宋体"/>
                <w:color w:val="auto"/>
                <w:sz w:val="24"/>
                <w:szCs w:val="24"/>
                <w:highlight w:val="none"/>
                <w:lang w:val="en-US" w:eastAsia="zh-CN"/>
              </w:rPr>
              <w:t xml:space="preserve">安排混乱，不能完全满足采购需求，得1分；</w:t>
            </w:r>
            <w:r/>
          </w:p>
          <w:p>
            <w:pPr>
              <w:numPr>
                <w:ilvl w:val="0"/>
                <w:numId w:val="0"/>
              </w:numPr>
              <w:keepLines w:val="0"/>
              <w:keepNext w:val="0"/>
              <w:pageBreakBefore w:val="0"/>
              <w:spacing w:after="0"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5、无具体服务方案得0分</w:t>
            </w:r>
            <w:r>
              <w:rPr>
                <w:rFonts w:hint="eastAsia" w:ascii="宋体" w:hAnsi="宋体" w:eastAsia="宋体" w:cs="宋体"/>
                <w:color w:val="auto"/>
                <w:sz w:val="24"/>
                <w:szCs w:val="24"/>
                <w:highlight w:val="none"/>
                <w:lang w:eastAsia="zh-CN"/>
              </w:rPr>
              <w:t xml:space="preserve">。</w:t>
            </w:r>
            <w:r/>
          </w:p>
          <w:p>
            <w:pPr>
              <w:keepLines w:val="0"/>
              <w:keepNext w:val="0"/>
              <w:pageBreakBefore w:val="0"/>
              <w:spacing w:after="0" w:line="320" w:lineRule="exact"/>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本项最高得6分，最低得0分。</w:t>
            </w:r>
            <w:r/>
          </w:p>
        </w:tc>
        <w:tc>
          <w:tcPr>
            <w:shd w:val="clear" w:color="auto" w:fill="auto"/>
            <w:tcMar>
              <w:left w:w="28" w:type="dxa"/>
              <w:top w:w="0" w:type="dxa"/>
              <w:right w:w="28" w:type="dxa"/>
              <w:bottom w:w="0" w:type="dxa"/>
            </w:tcMar>
            <w:tcW w:w="753"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6</w:t>
            </w:r>
            <w:r/>
          </w:p>
        </w:tc>
      </w:tr>
      <w:tr>
        <w:trPr>
          <w:jc w:val="center"/>
        </w:trPr>
        <w:tc>
          <w:tcPr>
            <w:shd w:val="clear" w:color="auto" w:fill="auto"/>
            <w:tcMar>
              <w:left w:w="28" w:type="dxa"/>
              <w:top w:w="0" w:type="dxa"/>
              <w:right w:w="28" w:type="dxa"/>
              <w:bottom w:w="0" w:type="dxa"/>
            </w:tcMar>
            <w:tcW w:w="677"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2.5</w:t>
            </w:r>
            <w:r/>
          </w:p>
        </w:tc>
        <w:tc>
          <w:tcPr>
            <w:shd w:val="clear" w:color="auto" w:fill="auto"/>
            <w:tcMar>
              <w:left w:w="28" w:type="dxa"/>
              <w:top w:w="0" w:type="dxa"/>
              <w:right w:w="28" w:type="dxa"/>
              <w:bottom w:w="0" w:type="dxa"/>
            </w:tcMar>
            <w:tcW w:w="82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highlight w:val="none"/>
                <w:lang w:val="en-US" w:eastAsia="zh-CN" w:bidi="ar-SA"/>
              </w:rPr>
            </w:pPr>
            <w:r>
              <w:rPr>
                <w:rFonts w:hint="default" w:ascii="Times New Roman" w:hAnsi="Times New Roman" w:eastAsia="宋体" w:cs="Times New Roman"/>
                <w:color w:val="auto"/>
                <w:sz w:val="24"/>
                <w:szCs w:val="24"/>
                <w:lang w:eastAsia="zh-CN" w:bidi="ar"/>
              </w:rPr>
              <w:t xml:space="preserve">技防监控存储服务器</w:t>
            </w:r>
            <w:r>
              <w:rPr>
                <w:rFonts w:hint="eastAsia" w:ascii="宋体" w:hAnsi="宋体" w:eastAsia="宋体" w:cs="宋体"/>
                <w:sz w:val="24"/>
                <w:szCs w:val="24"/>
                <w:highlight w:val="none"/>
                <w:lang w:eastAsia="zh-CN"/>
              </w:rPr>
              <w:t xml:space="preserve">平台对接方案</w:t>
            </w:r>
            <w:r/>
          </w:p>
        </w:tc>
        <w:tc>
          <w:tcPr>
            <w:shd w:val="clear" w:color="auto" w:fill="auto"/>
            <w:tcMar>
              <w:left w:w="28" w:type="dxa"/>
              <w:top w:w="0" w:type="dxa"/>
              <w:right w:w="28" w:type="dxa"/>
              <w:bottom w:w="0" w:type="dxa"/>
            </w:tcMar>
            <w:tcW w:w="7953" w:type="dxa"/>
            <w:vAlign w:val="center"/>
            <w:textDirection w:val="lrTb"/>
            <w:noWrap w:val="false"/>
          </w:tcPr>
          <w:p>
            <w:pPr>
              <w:numPr>
                <w:ilvl w:val="0"/>
                <w:numId w:val="0"/>
              </w:numPr>
              <w:keepLines w:val="0"/>
              <w:keepNext w:val="0"/>
              <w:pageBreakBefore w:val="0"/>
              <w:spacing w:after="0" w:line="3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从现有平台运行状态、新设备融入技术、对接全过程数据安全保障措施、统一管理调度实施方案4个维度进行综合评审</w:t>
            </w:r>
            <w:r>
              <w:rPr>
                <w:rFonts w:hint="eastAsia" w:ascii="宋体" w:hAnsi="宋体" w:eastAsia="宋体" w:cs="宋体"/>
                <w:sz w:val="24"/>
                <w:szCs w:val="24"/>
                <w:highlight w:val="none"/>
                <w:lang w:eastAsia="zh-CN"/>
              </w:rPr>
              <w:t xml:space="preserve">（每项内容</w:t>
            </w:r>
            <w:r>
              <w:rPr>
                <w:rFonts w:hint="eastAsia" w:ascii="宋体" w:hAnsi="宋体" w:eastAsia="宋体" w:cs="宋体"/>
                <w:sz w:val="24"/>
                <w:szCs w:val="24"/>
                <w:highlight w:val="none"/>
                <w:lang w:val="en-US" w:eastAsia="zh-CN"/>
              </w:rPr>
              <w:t xml:space="preserve">应</w:t>
            </w:r>
            <w:r>
              <w:rPr>
                <w:rFonts w:hint="eastAsia" w:ascii="宋体" w:hAnsi="宋体" w:eastAsia="宋体" w:cs="宋体"/>
                <w:sz w:val="24"/>
                <w:szCs w:val="24"/>
                <w:highlight w:val="none"/>
                <w:lang w:eastAsia="zh-CN"/>
              </w:rPr>
              <w:t xml:space="preserve">逐</w:t>
            </w:r>
            <w:r>
              <w:rPr>
                <w:rFonts w:hint="eastAsia" w:ascii="宋体" w:hAnsi="宋体" w:eastAsia="宋体" w:cs="宋体"/>
                <w:sz w:val="24"/>
                <w:szCs w:val="24"/>
                <w:highlight w:val="none"/>
                <w:lang w:val="en-US" w:eastAsia="zh-CN"/>
              </w:rPr>
              <w:t xml:space="preserve">项</w:t>
            </w:r>
            <w:r>
              <w:rPr>
                <w:rFonts w:hint="eastAsia" w:ascii="宋体" w:hAnsi="宋体" w:eastAsia="宋体" w:cs="宋体"/>
                <w:sz w:val="24"/>
                <w:szCs w:val="24"/>
                <w:highlight w:val="none"/>
                <w:lang w:eastAsia="zh-CN"/>
              </w:rPr>
              <w:t xml:space="preserve">阐述）</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after="0" w:line="3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一、现有平台</w:t>
            </w:r>
            <w:r>
              <w:rPr>
                <w:rFonts w:hint="eastAsia" w:ascii="宋体" w:hAnsi="宋体" w:eastAsia="宋体" w:cs="宋体"/>
                <w:sz w:val="24"/>
                <w:szCs w:val="24"/>
                <w:highlight w:val="none"/>
                <w:lang w:val="en-US" w:eastAsia="zh-CN"/>
              </w:rPr>
              <w:t xml:space="preserve">运行状态分析</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分）</w:t>
            </w:r>
            <w:r/>
          </w:p>
          <w:p>
            <w:pPr>
              <w:keepLines w:val="0"/>
              <w:keepNext w:val="0"/>
              <w:pageBreakBefore w:val="0"/>
              <w:spacing w:after="0" w:line="3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1、对平台架构、运行机制、业务应用（包括视频巡查、电子地图、录像解析、查询中心等）、功能模块（包括统一管理、多类型存储异构、负载均衡、纠删码保护等）等系统现状分析清晰、完整，得3分；</w:t>
            </w:r>
            <w:r/>
          </w:p>
          <w:p>
            <w:pPr>
              <w:keepLines w:val="0"/>
              <w:keepNext w:val="0"/>
              <w:pageBreakBefore w:val="0"/>
              <w:spacing w:after="0" w:line="3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2、基本描述平台现状，框架齐全，分析较为合理，详细性一般，得2分；</w:t>
            </w:r>
            <w:r/>
          </w:p>
          <w:p>
            <w:pPr>
              <w:keepLines w:val="0"/>
              <w:keepNext w:val="0"/>
              <w:pageBreakBefore w:val="0"/>
              <w:spacing w:after="0" w:line="3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3、仅简单描述平台功能，内容简略、架构不全，缺乏深入分析，得1分；</w:t>
            </w:r>
            <w:r/>
          </w:p>
          <w:p>
            <w:pPr>
              <w:keepLines w:val="0"/>
              <w:keepNext w:val="0"/>
              <w:pageBreakBefore w:val="0"/>
              <w:spacing w:after="0" w:line="3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4、未提供平台运行状态分析具体内容，得0分。</w:t>
            </w:r>
            <w:r/>
          </w:p>
          <w:p>
            <w:pPr>
              <w:keepLines w:val="0"/>
              <w:keepNext w:val="0"/>
              <w:pageBreakBefore w:val="0"/>
              <w:spacing w:after="0" w:line="3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二、</w:t>
            </w:r>
            <w:r>
              <w:rPr>
                <w:rFonts w:hint="eastAsia" w:ascii="宋体" w:hAnsi="宋体" w:eastAsia="宋体" w:cs="宋体"/>
                <w:color w:val="auto"/>
                <w:sz w:val="24"/>
                <w:szCs w:val="24"/>
                <w:highlight w:val="none"/>
                <w:lang w:val="en-US" w:eastAsia="zh-CN"/>
              </w:rPr>
              <w:t xml:space="preserve">新设备融入技术方案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分）</w:t>
            </w:r>
            <w:r/>
          </w:p>
          <w:p>
            <w:pPr>
              <w:keepLines w:val="0"/>
              <w:keepNext w:val="0"/>
              <w:pageBreakBefore w:val="0"/>
              <w:spacing w:after="0" w:line="3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1、包含设备融入整体方案、物联标准、接入协议、视频转码、联网管控等，方案贴合项目实际、逻辑完整、可落地性强，得3分；</w:t>
            </w:r>
            <w:r/>
          </w:p>
          <w:p>
            <w:pPr>
              <w:keepLines w:val="0"/>
              <w:keepNext w:val="0"/>
              <w:pageBreakBefore w:val="0"/>
              <w:spacing w:after="0" w:line="3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2、包含设备接入主要流程，方案框架较为齐全，技术措施基本可行，针对性一般、细化程度不足，能够满足对接基本要求，得2分；</w:t>
            </w:r>
            <w:r/>
          </w:p>
          <w:p>
            <w:pPr>
              <w:keepLines w:val="0"/>
              <w:keepNext w:val="0"/>
              <w:pageBreakBefore w:val="0"/>
              <w:spacing w:after="0" w:line="3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3、接入方案内容简略不细致，缺少物联标准管理、视频联网管理等关键融入技术内容，针对性不足，架构不完整，得1分；</w:t>
            </w:r>
            <w:r/>
          </w:p>
          <w:p>
            <w:pPr>
              <w:keepLines w:val="0"/>
              <w:keepNext w:val="0"/>
              <w:pageBreakBefore w:val="0"/>
              <w:spacing w:after="0" w:line="3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4、未提供具体的技术方案实施内容，得0分。</w:t>
            </w:r>
            <w:r/>
          </w:p>
          <w:p>
            <w:pPr>
              <w:keepLines w:val="0"/>
              <w:keepNext w:val="0"/>
              <w:pageBreakBefore w:val="0"/>
              <w:spacing w:after="0" w:line="3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三、对接全过程数据安全保障措施方案（3 分）</w:t>
            </w:r>
            <w:r/>
          </w:p>
          <w:p>
            <w:pPr>
              <w:keepLines w:val="0"/>
              <w:keepNext w:val="0"/>
              <w:pageBreakBefore w:val="0"/>
              <w:spacing w:after="0" w:line="3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1、覆盖存储对接、视频对接、数据摆渡、数据备份和恢复、网络配置、版本兼容性、存储节点扩容、故障处理等</w:t>
            </w:r>
            <w:r>
              <w:rPr>
                <w:rFonts w:ascii="宋体" w:hAnsi="宋体" w:eastAsia="宋体" w:cs="宋体"/>
                <w:sz w:val="24"/>
                <w:szCs w:val="24"/>
              </w:rPr>
              <w:t xml:space="preserve">全流程安全措施</w:t>
            </w:r>
            <w:r>
              <w:rPr>
                <w:rFonts w:hint="eastAsia" w:ascii="宋体" w:hAnsi="宋体" w:eastAsia="宋体" w:cs="宋体"/>
                <w:sz w:val="24"/>
                <w:szCs w:val="24"/>
                <w:highlight w:val="none"/>
                <w:lang w:val="en-US" w:eastAsia="zh-CN"/>
              </w:rPr>
              <w:t xml:space="preserve">，贴合本项目对接场景，提供事前事中事后全周期安全保障，措施具体、可落地，得3分；</w:t>
            </w:r>
            <w:r/>
          </w:p>
          <w:p>
            <w:pPr>
              <w:keepLines w:val="0"/>
              <w:keepNext w:val="0"/>
              <w:pageBreakBefore w:val="0"/>
              <w:spacing w:after="0" w:line="3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2、方案较完整，包含主要数据安全保障措施，方案齐全、针对性一般，无细化场景化措施，基本满足数据安全保障要求，得2分；</w:t>
            </w:r>
            <w:r/>
          </w:p>
          <w:p>
            <w:pPr>
              <w:keepLines w:val="0"/>
              <w:keepNext w:val="0"/>
              <w:pageBreakBefore w:val="0"/>
              <w:spacing w:after="0" w:line="3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3、措施简略、缺少核心安全管控防护保障细节，内容不完整，得1分；</w:t>
            </w:r>
            <w:r/>
          </w:p>
          <w:p>
            <w:pPr>
              <w:keepLines w:val="0"/>
              <w:keepNext w:val="0"/>
              <w:pageBreakBefore w:val="0"/>
              <w:spacing w:after="0" w:line="3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4、未提供数据安全保障措施具体方案，得 0 分。</w:t>
            </w:r>
            <w:r/>
          </w:p>
          <w:p>
            <w:pPr>
              <w:keepLines w:val="0"/>
              <w:keepNext w:val="0"/>
              <w:pageBreakBefore w:val="0"/>
              <w:spacing w:after="0" w:line="3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四、统一管理调度实施方案（3 分）</w:t>
            </w:r>
            <w:r/>
          </w:p>
          <w:p>
            <w:pPr>
              <w:keepLines w:val="0"/>
              <w:keepNext w:val="0"/>
              <w:pageBreakBefore w:val="0"/>
              <w:spacing w:after="0" w:line="3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1、包含云存储集群部署、集群认证、资源域管理、集群管理、在线扩展等完整内容，贴合项目对接场景、方案合理、可操作性强，得3分；</w:t>
            </w:r>
            <w:r/>
          </w:p>
          <w:p>
            <w:pPr>
              <w:keepLines w:val="0"/>
              <w:keepNext w:val="0"/>
              <w:pageBreakBefore w:val="0"/>
              <w:spacing w:after="0" w:line="3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2、管理调度方案框架齐全，核心机制完整，细化不足、针对性一般，技术措施基本可行，能够满足统一管理调度基本要求，得 2 分；</w:t>
            </w:r>
            <w:r/>
          </w:p>
          <w:p>
            <w:pPr>
              <w:keepLines w:val="0"/>
              <w:keepNext w:val="0"/>
              <w:pageBreakBefore w:val="0"/>
              <w:spacing w:after="0" w:line="3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3、架构不全面，缺少关键专项内容，实施步骤不清晰，得1分；</w:t>
            </w:r>
            <w:r/>
          </w:p>
          <w:p>
            <w:pPr>
              <w:keepLines w:val="0"/>
              <w:keepNext w:val="0"/>
              <w:pageBreakBefore w:val="0"/>
              <w:spacing w:after="0" w:line="3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4、未提供统一管理调度方案实施内容，得 0 分。</w:t>
            </w:r>
            <w:r/>
          </w:p>
          <w:p>
            <w:pPr>
              <w:keepLines w:val="0"/>
              <w:keepNext w:val="0"/>
              <w:pageBreakBefore w:val="0"/>
              <w:spacing w:after="0" w:line="32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本项合计最高得 12 分，最低得 0 分。</w:t>
            </w:r>
            <w:r/>
          </w:p>
        </w:tc>
        <w:tc>
          <w:tcPr>
            <w:shd w:val="clear" w:color="auto" w:fill="auto"/>
            <w:tcMar>
              <w:left w:w="28" w:type="dxa"/>
              <w:top w:w="0" w:type="dxa"/>
              <w:right w:w="28" w:type="dxa"/>
              <w:bottom w:w="0" w:type="dxa"/>
            </w:tcMar>
            <w:tcW w:w="753"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12</w:t>
            </w:r>
            <w:r/>
          </w:p>
        </w:tc>
      </w:tr>
      <w:tr>
        <w:trPr>
          <w:jc w:val="center"/>
        </w:trPr>
        <w:tc>
          <w:tcPr>
            <w:gridSpan w:val="4"/>
            <w:tcMar>
              <w:left w:w="28" w:type="dxa"/>
              <w:top w:w="0" w:type="dxa"/>
              <w:right w:w="28" w:type="dxa"/>
              <w:bottom w:w="0" w:type="dxa"/>
            </w:tcMar>
            <w:tcW w:w="10207" w:type="dxa"/>
            <w:vAlign w:val="top"/>
            <w:textDirection w:val="lrTb"/>
            <w:noWrap w:val="false"/>
          </w:tcPr>
          <w:p>
            <w:pPr>
              <w:numPr>
                <w:ilvl w:val="0"/>
                <w:numId w:val="0"/>
              </w:numPr>
              <w:jc w:val="both"/>
              <w:keepLines w:val="0"/>
              <w:keepNext w:val="0"/>
              <w:pageBreakBefore w:val="0"/>
              <w:spacing w:after="0" w:line="240" w:lineRule="auto"/>
              <w:widowControl/>
              <w:rPr>
                <w:rFonts w:cs="新宋体" w:asciiTheme="minorEastAsia" w:hAnsiTheme="minorEastAsia"/>
                <w:b/>
                <w:color w:val="auto"/>
                <w:sz w:val="24"/>
                <w:szCs w:val="24"/>
                <w:highlight w:val="none"/>
                <w:vertAlign w:val="baseline"/>
                <w:lang w:eastAsia="zh-CN"/>
              </w:rPr>
            </w:pPr>
            <w:r>
              <w:rPr>
                <w:rFonts w:hint="eastAsia" w:ascii="宋体" w:hAnsi="宋体" w:eastAsia="宋体" w:cs="宋体"/>
                <w:b/>
                <w:bCs/>
                <w:sz w:val="24"/>
                <w:szCs w:val="24"/>
                <w:lang w:eastAsia="zh-CN"/>
              </w:rPr>
              <w:t xml:space="preserve">三、</w:t>
            </w:r>
            <w:r>
              <w:rPr>
                <w:rFonts w:hint="eastAsia" w:ascii="宋体" w:hAnsi="宋体" w:eastAsia="宋体" w:cs="宋体"/>
                <w:b/>
                <w:bCs/>
                <w:sz w:val="24"/>
                <w:szCs w:val="24"/>
                <w:lang w:val="en-US" w:eastAsia="zh-CN"/>
              </w:rPr>
              <w:t xml:space="preserve">综合能力</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17</w:t>
            </w:r>
            <w:r>
              <w:rPr>
                <w:rFonts w:hint="eastAsia" w:ascii="宋体" w:hAnsi="宋体" w:eastAsia="宋体" w:cs="宋体"/>
                <w:b/>
                <w:bCs/>
                <w:sz w:val="24"/>
                <w:szCs w:val="24"/>
                <w:lang w:eastAsia="zh-CN"/>
              </w:rPr>
              <w:t xml:space="preserve">分）</w:t>
            </w:r>
            <w:r/>
          </w:p>
        </w:tc>
      </w:tr>
      <w:tr>
        <w:trPr>
          <w:jc w:val="center"/>
        </w:trPr>
        <w:tc>
          <w:tcPr>
            <w:shd w:val="clear" w:color="auto" w:fill="auto"/>
            <w:tcMar>
              <w:left w:w="28" w:type="dxa"/>
              <w:top w:w="0" w:type="dxa"/>
              <w:right w:w="28" w:type="dxa"/>
              <w:bottom w:w="0" w:type="dxa"/>
            </w:tcMar>
            <w:tcW w:w="677"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3.1</w:t>
            </w:r>
            <w:r/>
          </w:p>
        </w:tc>
        <w:tc>
          <w:tcPr>
            <w:shd w:val="clear" w:color="auto" w:fill="auto"/>
            <w:tcMar>
              <w:left w:w="28" w:type="dxa"/>
              <w:top w:w="0" w:type="dxa"/>
              <w:right w:w="28" w:type="dxa"/>
              <w:bottom w:w="0" w:type="dxa"/>
            </w:tcMar>
            <w:tcW w:w="824" w:type="dxa"/>
            <w:vAlign w:val="center"/>
            <w:textDirection w:val="lrTb"/>
            <w:noWrap w:val="false"/>
          </w:tcPr>
          <w:p>
            <w:pPr>
              <w:jc w:val="center"/>
              <w:keepLines w:val="0"/>
              <w:keepNext w:val="0"/>
              <w:pageBreakBefore w:val="0"/>
              <w:spacing w:after="0" w:line="3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项目组成员评价</w:t>
            </w:r>
            <w:r/>
          </w:p>
        </w:tc>
        <w:tc>
          <w:tcPr>
            <w:shd w:val="clear" w:color="auto" w:fill="auto"/>
            <w:tcMar>
              <w:left w:w="28" w:type="dxa"/>
              <w:top w:w="0" w:type="dxa"/>
              <w:right w:w="28" w:type="dxa"/>
              <w:bottom w:w="0" w:type="dxa"/>
            </w:tcMar>
            <w:tcW w:w="7953" w:type="dxa"/>
            <w:vAlign w:val="center"/>
            <w:textDirection w:val="lrTb"/>
            <w:noWrap w:val="false"/>
          </w:tcPr>
          <w:p>
            <w:pPr>
              <w:keepLines w:val="0"/>
              <w:keepNext w:val="0"/>
              <w:pageBreakBefore w:val="0"/>
              <w:spacing w:after="0" w:line="32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1、项目经理1名，取得以下证书可累计计分，同一人员多类证书分别计分，同类证书仅计1次，最高3分；非相关专业职称不予计分：①计算机/</w:t>
            </w:r>
            <w:r>
              <w:rPr>
                <w:rFonts w:hint="eastAsia" w:ascii="宋体" w:hAnsi="宋体" w:eastAsia="宋体" w:cs="宋体"/>
                <w:sz w:val="24"/>
                <w:szCs w:val="24"/>
              </w:rPr>
              <w:t xml:space="preserve">通信</w:t>
            </w:r>
            <w:r>
              <w:rPr>
                <w:rFonts w:hint="eastAsia" w:ascii="宋体" w:hAnsi="宋体" w:eastAsia="宋体" w:cs="宋体"/>
                <w:sz w:val="24"/>
                <w:szCs w:val="24"/>
                <w:lang w:val="en-US" w:eastAsia="zh-CN"/>
              </w:rPr>
              <w:t xml:space="preserve">/电子</w:t>
            </w:r>
            <w:r>
              <w:rPr>
                <w:rFonts w:hint="eastAsia" w:ascii="宋体" w:hAnsi="宋体" w:eastAsia="宋体" w:cs="宋体"/>
                <w:sz w:val="24"/>
                <w:szCs w:val="24"/>
              </w:rPr>
              <w:t xml:space="preserve">信息</w:t>
            </w:r>
            <w:r>
              <w:rPr>
                <w:rFonts w:hint="eastAsia" w:ascii="宋体" w:hAnsi="宋体" w:eastAsia="宋体" w:cs="宋体"/>
                <w:sz w:val="24"/>
                <w:szCs w:val="24"/>
                <w:lang w:val="en-US" w:eastAsia="zh-CN"/>
              </w:rPr>
              <w:t xml:space="preserve">/广电/网络</w:t>
            </w:r>
            <w:r>
              <w:rPr>
                <w:rFonts w:hint="eastAsia" w:ascii="宋体" w:hAnsi="宋体" w:eastAsia="宋体" w:cs="宋体"/>
                <w:sz w:val="24"/>
                <w:szCs w:val="24"/>
              </w:rPr>
              <w:t xml:space="preserve">类</w:t>
            </w:r>
            <w:r>
              <w:rPr>
                <w:rFonts w:hint="eastAsia" w:ascii="宋体" w:hAnsi="宋体" w:eastAsia="宋体" w:cs="宋体"/>
                <w:sz w:val="24"/>
                <w:szCs w:val="24"/>
                <w:lang w:val="en-US" w:eastAsia="zh-CN"/>
              </w:rPr>
              <w:t xml:space="preserve">高级工程师得1分；②工信部门颁发的系统架构师证书得1分；③人社部门颁发的</w:t>
            </w:r>
            <w:r>
              <w:rPr>
                <w:rFonts w:hint="eastAsia" w:ascii="宋体" w:hAnsi="宋体" w:eastAsia="宋体" w:cs="宋体"/>
                <w:color w:val="auto"/>
                <w:sz w:val="24"/>
                <w:szCs w:val="24"/>
                <w:highlight w:val="none"/>
                <w:lang w:eastAsia="zh-CN"/>
              </w:rPr>
              <w:t xml:space="preserve">信息系统项目管理师</w:t>
            </w:r>
            <w:r>
              <w:rPr>
                <w:rFonts w:hint="eastAsia" w:ascii="宋体" w:hAnsi="宋体" w:eastAsia="宋体" w:cs="宋体"/>
                <w:color w:val="auto"/>
                <w:sz w:val="24"/>
                <w:szCs w:val="24"/>
                <w:highlight w:val="none"/>
                <w:lang w:val="en-US" w:eastAsia="zh-CN"/>
              </w:rPr>
              <w:t xml:space="preserve">证书得1分</w:t>
            </w:r>
            <w:r>
              <w:rPr>
                <w:rFonts w:hint="eastAsia" w:ascii="宋体" w:hAnsi="宋体" w:eastAsia="宋体" w:cs="宋体"/>
                <w:sz w:val="24"/>
                <w:szCs w:val="24"/>
                <w:lang w:val="en-US" w:eastAsia="zh-CN"/>
              </w:rPr>
              <w:t xml:space="preserve">。</w:t>
            </w:r>
            <w:r/>
          </w:p>
          <w:p>
            <w:pPr>
              <w:keepLines w:val="0"/>
              <w:keepNext w:val="0"/>
              <w:pageBreakBefore w:val="0"/>
              <w:spacing w:after="0" w:line="32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2、技术负责人1名，取得以下证书可累计计分，同一人员多类证书分别计分，同类证书仅计1次，最高3分；非相关专业职称不予计分：①计算机/</w:t>
            </w:r>
            <w:r>
              <w:rPr>
                <w:rFonts w:ascii="宋体" w:hAnsi="宋体" w:eastAsia="宋体" w:cs="宋体"/>
                <w:sz w:val="24"/>
                <w:szCs w:val="24"/>
              </w:rPr>
              <w:t xml:space="preserve">通信</w:t>
            </w:r>
            <w:r>
              <w:rPr>
                <w:rFonts w:hint="eastAsia" w:ascii="宋体" w:hAnsi="宋体" w:eastAsia="宋体" w:cs="宋体"/>
                <w:sz w:val="24"/>
                <w:szCs w:val="24"/>
                <w:lang w:val="en-US" w:eastAsia="zh-CN"/>
              </w:rPr>
              <w:t xml:space="preserve">/电子</w:t>
            </w:r>
            <w:r>
              <w:rPr>
                <w:rFonts w:ascii="宋体" w:hAnsi="宋体" w:eastAsia="宋体" w:cs="宋体"/>
                <w:sz w:val="24"/>
                <w:szCs w:val="24"/>
              </w:rPr>
              <w:t xml:space="preserve">信息</w:t>
            </w:r>
            <w:r>
              <w:rPr>
                <w:rFonts w:hint="eastAsia" w:ascii="宋体" w:hAnsi="宋体" w:eastAsia="宋体" w:cs="宋体"/>
                <w:sz w:val="24"/>
                <w:szCs w:val="24"/>
                <w:lang w:val="en-US" w:eastAsia="zh-CN"/>
              </w:rPr>
              <w:t xml:space="preserve">/广电/网络</w:t>
            </w:r>
            <w:r>
              <w:rPr>
                <w:rFonts w:ascii="宋体" w:hAnsi="宋体" w:eastAsia="宋体" w:cs="宋体"/>
                <w:sz w:val="24"/>
                <w:szCs w:val="24"/>
              </w:rPr>
              <w:t xml:space="preserve">类</w:t>
            </w:r>
            <w:r>
              <w:rPr>
                <w:rFonts w:hint="eastAsia" w:ascii="宋体" w:hAnsi="宋体" w:eastAsia="宋体" w:cs="宋体"/>
                <w:sz w:val="24"/>
                <w:szCs w:val="24"/>
                <w:lang w:val="en-US" w:eastAsia="zh-CN"/>
              </w:rPr>
              <w:t xml:space="preserve">高级工程师得1分；②工信部门颁发的集成适配工程师证书得1分；③注册信息安全专业人员（CISP）证书得1分。</w:t>
            </w:r>
            <w:r/>
          </w:p>
          <w:p>
            <w:pPr>
              <w:keepLines w:val="0"/>
              <w:keepNext w:val="0"/>
              <w:pageBreakBefore w:val="0"/>
              <w:spacing w:after="0" w:line="32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3、团队技术员4名，具有以下证书，每提供1名符合条件人员得1分，本项最高得4分，未提供不得分；同一人员具有多个证书只计1次，不重复得分：计算机/</w:t>
            </w:r>
            <w:r>
              <w:rPr>
                <w:rFonts w:hint="eastAsia" w:ascii="宋体" w:hAnsi="宋体" w:eastAsia="宋体" w:cs="宋体"/>
                <w:sz w:val="24"/>
                <w:szCs w:val="24"/>
              </w:rPr>
              <w:t xml:space="preserve">通信</w:t>
            </w:r>
            <w:r>
              <w:rPr>
                <w:rFonts w:hint="eastAsia" w:ascii="宋体" w:hAnsi="宋体" w:eastAsia="宋体" w:cs="宋体"/>
                <w:sz w:val="24"/>
                <w:szCs w:val="24"/>
                <w:lang w:val="en-US" w:eastAsia="zh-CN"/>
              </w:rPr>
              <w:t xml:space="preserve">/电子</w:t>
            </w:r>
            <w:r>
              <w:rPr>
                <w:rFonts w:hint="eastAsia" w:ascii="宋体" w:hAnsi="宋体" w:eastAsia="宋体" w:cs="宋体"/>
                <w:sz w:val="24"/>
                <w:szCs w:val="24"/>
              </w:rPr>
              <w:t xml:space="preserve">信息</w:t>
            </w:r>
            <w:r>
              <w:rPr>
                <w:rFonts w:hint="eastAsia" w:ascii="宋体" w:hAnsi="宋体" w:eastAsia="宋体" w:cs="宋体"/>
                <w:sz w:val="24"/>
                <w:szCs w:val="24"/>
                <w:lang w:val="en-US" w:eastAsia="zh-CN"/>
              </w:rPr>
              <w:t xml:space="preserve">/广电/网络</w:t>
            </w:r>
            <w:r>
              <w:rPr>
                <w:rFonts w:hint="eastAsia" w:ascii="宋体" w:hAnsi="宋体" w:eastAsia="宋体" w:cs="宋体"/>
                <w:sz w:val="24"/>
                <w:szCs w:val="24"/>
              </w:rPr>
              <w:t xml:space="preserve">类</w:t>
            </w:r>
            <w:r>
              <w:rPr>
                <w:rFonts w:hint="eastAsia" w:ascii="宋体" w:hAnsi="宋体" w:eastAsia="宋体" w:cs="宋体"/>
                <w:sz w:val="24"/>
                <w:szCs w:val="24"/>
                <w:lang w:val="en-US" w:eastAsia="zh-CN"/>
              </w:rPr>
              <w:t xml:space="preserve">中级及以上工程师、注册信息安全专业人员（CISP）证书。</w:t>
            </w:r>
            <w:r/>
          </w:p>
          <w:p>
            <w:pPr>
              <w:keepLines w:val="0"/>
              <w:keepNext w:val="0"/>
              <w:pageBreakBefore w:val="0"/>
              <w:spacing w:after="0" w:line="32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4、计分约束：允许投标人内部合理分工，投标人同一人员不得同时作为项目组成员中的项目经理、技术负责人、团队技术员多重计分；本项合计最高得10分，最低0分。</w:t>
            </w:r>
            <w:r/>
          </w:p>
          <w:p>
            <w:pPr>
              <w:keepLines w:val="0"/>
              <w:keepNext w:val="0"/>
              <w:pageBreakBefore w:val="0"/>
              <w:spacing w:after="0" w:line="32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sz w:val="24"/>
                <w:szCs w:val="24"/>
                <w:lang w:val="en-US" w:eastAsia="zh-CN"/>
              </w:rPr>
              <w:t xml:space="preserve">注：1、</w:t>
            </w:r>
            <w:r>
              <w:rPr>
                <w:rFonts w:ascii="宋体" w:hAnsi="宋体" w:eastAsia="宋体" w:cs="宋体"/>
                <w:sz w:val="24"/>
                <w:szCs w:val="24"/>
              </w:rPr>
              <w:t xml:space="preserve">须提供人员有效证书原件扫描件并加盖投标人公章；</w:t>
            </w:r>
            <w:r>
              <w:rPr>
                <w:rFonts w:hint="eastAsia" w:ascii="宋体" w:hAnsi="宋体" w:eastAsia="宋体" w:cs="宋体"/>
                <w:sz w:val="24"/>
                <w:szCs w:val="24"/>
                <w:lang w:val="en-US" w:eastAsia="zh-CN"/>
              </w:rPr>
              <w:t xml:space="preserve">以及投标截止日前六个月内任意一个月由投标人本单位为其缴纳社保的加盖投标人公章的证明材料。2、各地人社部门颁发的计算机/</w:t>
            </w:r>
            <w:r>
              <w:rPr>
                <w:rFonts w:ascii="宋体" w:hAnsi="宋体" w:eastAsia="宋体" w:cs="宋体"/>
                <w:sz w:val="24"/>
                <w:szCs w:val="24"/>
              </w:rPr>
              <w:t xml:space="preserve">通信</w:t>
            </w:r>
            <w:r>
              <w:rPr>
                <w:rFonts w:hint="eastAsia" w:ascii="宋体" w:hAnsi="宋体" w:eastAsia="宋体" w:cs="宋体"/>
                <w:sz w:val="24"/>
                <w:szCs w:val="24"/>
                <w:lang w:val="en-US" w:eastAsia="zh-CN"/>
              </w:rPr>
              <w:t xml:space="preserve">/电子</w:t>
            </w:r>
            <w:r>
              <w:rPr>
                <w:rFonts w:ascii="宋体" w:hAnsi="宋体" w:eastAsia="宋体" w:cs="宋体"/>
                <w:sz w:val="24"/>
                <w:szCs w:val="24"/>
              </w:rPr>
              <w:t xml:space="preserve">信息</w:t>
            </w:r>
            <w:r>
              <w:rPr>
                <w:rFonts w:hint="eastAsia" w:ascii="宋体" w:hAnsi="宋体" w:eastAsia="宋体" w:cs="宋体"/>
                <w:sz w:val="24"/>
                <w:szCs w:val="24"/>
                <w:lang w:val="en-US" w:eastAsia="zh-CN"/>
              </w:rPr>
              <w:t xml:space="preserve">/广电/网络</w:t>
            </w:r>
            <w:r>
              <w:rPr>
                <w:rFonts w:ascii="宋体" w:hAnsi="宋体" w:eastAsia="宋体" w:cs="宋体"/>
                <w:sz w:val="24"/>
                <w:szCs w:val="24"/>
              </w:rPr>
              <w:t xml:space="preserve">类</w:t>
            </w:r>
            <w:r>
              <w:rPr>
                <w:rFonts w:hint="eastAsia" w:ascii="宋体" w:hAnsi="宋体" w:eastAsia="宋体" w:cs="宋体"/>
                <w:sz w:val="24"/>
                <w:szCs w:val="24"/>
                <w:lang w:val="en-US" w:eastAsia="zh-CN"/>
              </w:rPr>
              <w:t xml:space="preserve">相关职称均认可；CISP证书须在有效期内；所有证书均可通过发证机关官网核验证书真伪。3、证书过期、</w:t>
            </w:r>
            <w:r>
              <w:rPr>
                <w:rFonts w:ascii="宋体" w:hAnsi="宋体" w:eastAsia="宋体" w:cs="宋体"/>
                <w:sz w:val="24"/>
                <w:szCs w:val="24"/>
              </w:rPr>
              <w:t xml:space="preserve">扫描件模糊缺失关键信息</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社保不满足要求或材料不全的，本项对应人员不予计分。</w:t>
            </w:r>
            <w:r/>
          </w:p>
        </w:tc>
        <w:tc>
          <w:tcPr>
            <w:shd w:val="clear" w:color="auto" w:fill="auto"/>
            <w:tcMar>
              <w:left w:w="28" w:type="dxa"/>
              <w:top w:w="0" w:type="dxa"/>
              <w:right w:w="28" w:type="dxa"/>
              <w:bottom w:w="0" w:type="dxa"/>
            </w:tcMar>
            <w:tcW w:w="753" w:type="dxa"/>
            <w:vAlign w:val="center"/>
            <w:textDirection w:val="lrTb"/>
            <w:noWrap w:val="false"/>
          </w:tcPr>
          <w:p>
            <w:pPr>
              <w:jc w:val="center"/>
              <w:keepLines w:val="0"/>
              <w:keepNext w:val="0"/>
              <w:pageBreakBefore w:val="0"/>
              <w:spacing w:after="0" w:line="3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10</w:t>
            </w:r>
            <w:r/>
          </w:p>
        </w:tc>
      </w:tr>
      <w:tr>
        <w:trPr>
          <w:jc w:val="center"/>
        </w:trPr>
        <w:tc>
          <w:tcPr>
            <w:shd w:val="clear" w:color="auto" w:fill="auto"/>
            <w:tcMar>
              <w:left w:w="28" w:type="dxa"/>
              <w:top w:w="0" w:type="dxa"/>
              <w:right w:w="28" w:type="dxa"/>
              <w:bottom w:w="0" w:type="dxa"/>
            </w:tcMar>
            <w:tcW w:w="677"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3.2</w:t>
            </w:r>
            <w:r/>
          </w:p>
        </w:tc>
        <w:tc>
          <w:tcPr>
            <w:shd w:val="clear" w:color="auto" w:fill="auto"/>
            <w:tcMar>
              <w:left w:w="28" w:type="dxa"/>
              <w:top w:w="0" w:type="dxa"/>
              <w:right w:w="28" w:type="dxa"/>
              <w:bottom w:w="0" w:type="dxa"/>
            </w:tcMar>
            <w:tcW w:w="82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lang w:val="en-US" w:eastAsia="zh-CN" w:bidi="ar-SA"/>
              </w:rPr>
            </w:pPr>
            <w:r>
              <w:rPr>
                <w:rFonts w:hint="eastAsia" w:ascii="宋体" w:hAnsi="宋体" w:eastAsia="宋体" w:cs="宋体"/>
                <w:color w:val="auto"/>
                <w:sz w:val="24"/>
                <w:szCs w:val="24"/>
                <w:highlight w:val="none"/>
                <w:lang w:eastAsia="zh-CN"/>
              </w:rPr>
              <w:t xml:space="preserve">业绩</w:t>
            </w:r>
            <w:r/>
          </w:p>
        </w:tc>
        <w:tc>
          <w:tcPr>
            <w:shd w:val="clear" w:color="auto" w:fill="auto"/>
            <w:tcMar>
              <w:left w:w="28" w:type="dxa"/>
              <w:top w:w="0" w:type="dxa"/>
              <w:right w:w="28" w:type="dxa"/>
              <w:bottom w:w="0" w:type="dxa"/>
            </w:tcMar>
            <w:tcW w:w="7953" w:type="dxa"/>
            <w:vAlign w:val="center"/>
            <w:textDirection w:val="lrTb"/>
            <w:noWrap w:val="false"/>
          </w:tcPr>
          <w:p>
            <w:pPr>
              <w:numPr>
                <w:ilvl w:val="0"/>
                <w:numId w:val="0"/>
              </w:numPr>
              <w:keepLines w:val="0"/>
              <w:keepNext w:val="0"/>
              <w:pageBreakBefore w:val="0"/>
              <w:spacing w:after="0" w:line="320" w:lineRule="exact"/>
              <w:rPr>
                <w:rFonts w:ascii="宋体" w:hAnsi="宋体" w:eastAsia="宋体" w:cs="宋体"/>
                <w:sz w:val="24"/>
                <w:szCs w:val="24"/>
              </w:rPr>
            </w:pPr>
            <w:r>
              <w:rPr>
                <w:rFonts w:hint="eastAsia" w:ascii="宋体" w:hAnsi="宋体" w:eastAsia="宋体" w:cs="宋体"/>
                <w:sz w:val="24"/>
                <w:szCs w:val="24"/>
                <w:lang w:val="en-US" w:eastAsia="zh-CN"/>
              </w:rPr>
              <w:t xml:space="preserve">投标人自2023年7月以来（以合同签订日期为准），合同包含视频监控、安防平台、视频云存储等视频监控智能化相关内容的项目业绩，每提供1份业绩得2分。</w:t>
            </w:r>
            <w:r>
              <w:rPr>
                <w:rFonts w:ascii="宋体" w:hAnsi="宋体" w:eastAsia="宋体" w:cs="宋体"/>
                <w:sz w:val="24"/>
                <w:szCs w:val="24"/>
              </w:rPr>
              <w:t xml:space="preserve">同一项目多份合同仅计分</w:t>
            </w:r>
            <w:r>
              <w:rPr>
                <w:rFonts w:hint="eastAsia" w:ascii="宋体" w:hAnsi="宋体" w:eastAsia="宋体" w:cs="宋体"/>
                <w:sz w:val="24"/>
                <w:szCs w:val="24"/>
                <w:lang w:val="en-US" w:eastAsia="zh-CN"/>
              </w:rPr>
              <w:t xml:space="preserve">1</w:t>
            </w:r>
            <w:r>
              <w:rPr>
                <w:rFonts w:ascii="宋体" w:hAnsi="宋体" w:eastAsia="宋体" w:cs="宋体"/>
                <w:sz w:val="24"/>
                <w:szCs w:val="24"/>
              </w:rPr>
              <w:t xml:space="preserve">次，不重复累加。</w:t>
            </w:r>
            <w:r>
              <w:rPr>
                <w:rFonts w:hint="eastAsia" w:ascii="宋体" w:hAnsi="宋体" w:eastAsia="宋体" w:cs="宋体"/>
                <w:sz w:val="24"/>
                <w:szCs w:val="24"/>
                <w:lang w:val="en-US" w:eastAsia="zh-CN"/>
              </w:rPr>
              <w:t xml:space="preserve">本项最高得4分，最低得0分。</w:t>
            </w:r>
            <w:r>
              <w:rPr>
                <w:rFonts w:ascii="宋体" w:hAnsi="宋体" w:eastAsia="宋体" w:cs="宋体"/>
                <w:sz w:val="24"/>
                <w:szCs w:val="24"/>
              </w:rPr>
              <w:t xml:space="preserve">有效业绩材料二选一：</w:t>
            </w:r>
            <w:r/>
          </w:p>
          <w:p>
            <w:pPr>
              <w:numPr>
                <w:ilvl w:val="0"/>
                <w:numId w:val="0"/>
              </w:numPr>
              <w:keepLines w:val="0"/>
              <w:keepNext w:val="0"/>
              <w:pageBreakBefore w:val="0"/>
              <w:spacing w:after="0" w:line="320" w:lineRule="exact"/>
              <w:rPr>
                <w:rFonts w:ascii="宋体" w:hAnsi="宋体" w:eastAsia="宋体" w:cs="宋体"/>
                <w:sz w:val="24"/>
                <w:szCs w:val="24"/>
              </w:rPr>
            </w:pPr>
            <w:r>
              <w:rPr>
                <w:rFonts w:hint="eastAsia" w:ascii="宋体" w:hAnsi="宋体" w:eastAsia="宋体" w:cs="宋体"/>
                <w:sz w:val="24"/>
                <w:szCs w:val="24"/>
                <w:lang w:val="en-US" w:eastAsia="zh-CN"/>
              </w:rPr>
              <w:t xml:space="preserve">1、</w:t>
            </w:r>
            <w:r>
              <w:rPr>
                <w:rFonts w:ascii="宋体" w:hAnsi="宋体" w:eastAsia="宋体" w:cs="宋体"/>
                <w:sz w:val="24"/>
                <w:szCs w:val="24"/>
              </w:rPr>
              <w:t xml:space="preserve">合同关键页</w:t>
            </w:r>
            <w:r>
              <w:rPr>
                <w:rFonts w:hint="eastAsia" w:ascii="宋体" w:hAnsi="宋体" w:eastAsia="宋体" w:cs="宋体"/>
                <w:sz w:val="24"/>
                <w:szCs w:val="24"/>
                <w:lang w:val="en-US" w:eastAsia="zh-CN"/>
              </w:rPr>
              <w:t xml:space="preserve">+</w:t>
            </w:r>
            <w:r>
              <w:rPr>
                <w:rFonts w:ascii="宋体" w:hAnsi="宋体" w:eastAsia="宋体" w:cs="宋体"/>
                <w:sz w:val="24"/>
                <w:szCs w:val="24"/>
              </w:rPr>
              <w:t xml:space="preserve">项目验收报告（甲方盖章）；</w:t>
            </w:r>
            <w:r/>
          </w:p>
          <w:p>
            <w:pPr>
              <w:numPr>
                <w:ilvl w:val="0"/>
                <w:numId w:val="0"/>
              </w:numPr>
              <w:keepLines w:val="0"/>
              <w:keepNext w:val="0"/>
              <w:pageBreakBefore w:val="0"/>
              <w:spacing w:after="0" w:line="32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合同关键页</w:t>
            </w:r>
            <w:r>
              <w:rPr>
                <w:rFonts w:hint="eastAsia" w:ascii="宋体" w:hAnsi="宋体" w:eastAsia="宋体" w:cs="宋体"/>
                <w:sz w:val="24"/>
                <w:szCs w:val="24"/>
                <w:lang w:val="en-US" w:eastAsia="zh-CN"/>
              </w:rPr>
              <w:t xml:space="preserve">+</w:t>
            </w:r>
            <w:r>
              <w:rPr>
                <w:rFonts w:ascii="宋体" w:hAnsi="宋体" w:eastAsia="宋体" w:cs="宋体"/>
                <w:sz w:val="24"/>
                <w:szCs w:val="24"/>
              </w:rPr>
              <w:t xml:space="preserve">甲方加盖公章</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或</w:t>
            </w:r>
            <w:r>
              <w:rPr>
                <w:rFonts w:ascii="宋体" w:hAnsi="宋体" w:eastAsia="宋体" w:cs="宋体"/>
                <w:sz w:val="24"/>
                <w:szCs w:val="24"/>
              </w:rPr>
              <w:t xml:space="preserve">合同专用章</w:t>
            </w:r>
            <w:r>
              <w:rPr>
                <w:rFonts w:hint="eastAsia" w:ascii="宋体" w:hAnsi="宋体" w:eastAsia="宋体" w:cs="宋体"/>
                <w:sz w:val="24"/>
                <w:szCs w:val="24"/>
                <w:lang w:eastAsia="zh-CN"/>
              </w:rPr>
              <w:t xml:space="preserve">）</w:t>
            </w:r>
            <w:r>
              <w:rPr>
                <w:rFonts w:ascii="宋体" w:hAnsi="宋体" w:eastAsia="宋体" w:cs="宋体"/>
                <w:sz w:val="24"/>
                <w:szCs w:val="24"/>
              </w:rPr>
              <w:t xml:space="preserve">的完工证明、项目中标通知书、完整结算发票任一佐证材料。</w:t>
            </w:r>
            <w:r/>
          </w:p>
          <w:p>
            <w:pPr>
              <w:keepLines w:val="0"/>
              <w:keepNext w:val="0"/>
              <w:pageBreakBefore w:val="0"/>
              <w:spacing w:after="0" w:line="320" w:lineRule="exact"/>
              <w:rPr>
                <w:rFonts w:hint="default" w:ascii="宋体" w:hAnsi="宋体" w:eastAsia="宋体" w:cs="宋体"/>
                <w:sz w:val="24"/>
                <w:szCs w:val="24"/>
                <w:highlight w:val="none"/>
                <w:lang w:val="en-US" w:eastAsia="zh-CN" w:bidi="ar-SA"/>
              </w:rPr>
            </w:pPr>
            <w:r>
              <w:rPr>
                <w:rFonts w:hint="eastAsia" w:ascii="宋体" w:hAnsi="宋体" w:eastAsia="宋体" w:cs="宋体"/>
                <w:sz w:val="24"/>
                <w:szCs w:val="24"/>
                <w:lang w:val="en-US" w:eastAsia="zh-CN"/>
              </w:rPr>
              <w:t xml:space="preserve">注：1、投标文件须提供业绩合同的原件扫描件（关键信息至少包含甲乙双方信息、项目内容/分项清单、合同签订日期、甲乙双方盖章页），不上传或上传资料不齐或模糊不清导致无法辨认关键信息的，对应合同不予计分。2、合同正文、清单、附件能清晰体现视频监控智能化相关内容的，直接认定为有效业绩；若合同无法体现相关内容，可提供加盖甲方公章</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或</w:t>
            </w:r>
            <w:r>
              <w:rPr>
                <w:rFonts w:ascii="宋体" w:hAnsi="宋体" w:eastAsia="宋体" w:cs="宋体"/>
                <w:sz w:val="24"/>
                <w:szCs w:val="24"/>
              </w:rPr>
              <w:t xml:space="preserve">合同专用章</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的证明、中标通知书、分项报价单任一材料佐证。3、本项得分证明材料随中标公告同步公示。仅公示业绩项目名称、合同签订时间、得分情况等信息；业绩合同原件扫描件中涉及商业秘密的内容部分不予对外公示。4、评标委员会可结合验收材料综合判断业绩项目是否实际履约，仅签订未实施、中途解除的合同不计入有效业绩。</w:t>
            </w:r>
            <w:r/>
          </w:p>
        </w:tc>
        <w:tc>
          <w:tcPr>
            <w:shd w:val="clear" w:color="auto" w:fill="auto"/>
            <w:tcMar>
              <w:left w:w="28" w:type="dxa"/>
              <w:top w:w="0" w:type="dxa"/>
              <w:right w:w="28" w:type="dxa"/>
              <w:bottom w:w="0" w:type="dxa"/>
            </w:tcMar>
            <w:tcW w:w="753"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lang w:val="en-US" w:eastAsia="zh-CN" w:bidi="ar-SA"/>
              </w:rPr>
            </w:pPr>
            <w:r>
              <w:rPr>
                <w:rFonts w:hint="eastAsia" w:ascii="宋体" w:hAnsi="宋体" w:eastAsia="宋体" w:cs="宋体"/>
                <w:color w:val="auto"/>
                <w:sz w:val="24"/>
                <w:szCs w:val="24"/>
                <w:highlight w:val="none"/>
                <w:lang w:val="en-US" w:eastAsia="zh-CN"/>
              </w:rPr>
              <w:t xml:space="preserve">4</w:t>
            </w:r>
            <w:r/>
          </w:p>
        </w:tc>
      </w:tr>
      <w:tr>
        <w:trPr>
          <w:jc w:val="center"/>
        </w:trPr>
        <w:tc>
          <w:tcPr>
            <w:shd w:val="clear" w:color="auto" w:fill="auto"/>
            <w:tcMar>
              <w:left w:w="28" w:type="dxa"/>
              <w:top w:w="0" w:type="dxa"/>
              <w:right w:w="28" w:type="dxa"/>
              <w:bottom w:w="0" w:type="dxa"/>
            </w:tcMar>
            <w:tcW w:w="677"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3.3</w:t>
            </w:r>
            <w:r/>
          </w:p>
        </w:tc>
        <w:tc>
          <w:tcPr>
            <w:shd w:val="clear" w:color="auto" w:fill="auto"/>
            <w:tcMar>
              <w:left w:w="28" w:type="dxa"/>
              <w:top w:w="0" w:type="dxa"/>
              <w:right w:w="28" w:type="dxa"/>
              <w:bottom w:w="0" w:type="dxa"/>
            </w:tcMar>
            <w:tcW w:w="824" w:type="dxa"/>
            <w:vAlign w:val="center"/>
            <w:textDirection w:val="lrTb"/>
            <w:noWrap w:val="false"/>
          </w:tcPr>
          <w:p>
            <w:pPr>
              <w:jc w:val="center"/>
              <w:keepLines w:val="0"/>
              <w:keepNext w:val="0"/>
              <w:pageBreakBefore w:val="0"/>
              <w:spacing w:after="0" w:line="3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售后服务能力评价</w:t>
            </w:r>
            <w:r/>
          </w:p>
        </w:tc>
        <w:tc>
          <w:tcPr>
            <w:shd w:val="clear" w:color="auto" w:fill="auto"/>
            <w:tcMar>
              <w:left w:w="28" w:type="dxa"/>
              <w:top w:w="0" w:type="dxa"/>
              <w:right w:w="28" w:type="dxa"/>
              <w:bottom w:w="0" w:type="dxa"/>
            </w:tcMar>
            <w:tcW w:w="7953" w:type="dxa"/>
            <w:vAlign w:val="center"/>
            <w:textDirection w:val="lrTb"/>
            <w:noWrap w:val="false"/>
          </w:tcPr>
          <w:p>
            <w:pPr>
              <w:numPr>
                <w:ilvl w:val="0"/>
                <w:numId w:val="0"/>
              </w:numPr>
              <w:keepLines w:val="0"/>
              <w:keepNext w:val="0"/>
              <w:pageBreakBefore w:val="0"/>
              <w:spacing w:after="0" w:line="32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lang w:val="en-US" w:eastAsia="zh-CN"/>
              </w:rPr>
              <w:t xml:space="preserve">具备以下对应有效证书，不同类别证书可累计计分：</w:t>
            </w:r>
            <w:r/>
          </w:p>
          <w:p>
            <w:pPr>
              <w:keepLines w:val="0"/>
              <w:keepNext w:val="0"/>
              <w:pageBreakBefore w:val="0"/>
              <w:spacing w:after="0" w:line="32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ascii="宋体" w:hAnsi="宋体" w:eastAsia="宋体" w:cs="宋体"/>
                <w:sz w:val="24"/>
                <w:szCs w:val="24"/>
              </w:rPr>
              <w:t xml:space="preserve">运维标准化</w:t>
            </w:r>
            <w:r>
              <w:rPr>
                <w:rFonts w:hint="eastAsia" w:ascii="宋体" w:hAnsi="宋体" w:eastAsia="宋体" w:cs="宋体"/>
                <w:sz w:val="24"/>
                <w:szCs w:val="24"/>
                <w:lang w:val="en-US" w:eastAsia="zh-CN"/>
              </w:rPr>
              <w:t xml:space="preserve">类</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具有信息系统软硬件运维服务的ISO 20000-1:2018信息技术服务管理体系标准的认证证书，得1分。</w:t>
            </w:r>
            <w:r/>
          </w:p>
          <w:p>
            <w:pPr>
              <w:keepLines w:val="0"/>
              <w:keepNext w:val="0"/>
              <w:pageBreakBefore w:val="0"/>
              <w:spacing w:after="0" w:line="32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2、隐私数据管理类：具有信息系统软硬件运维服务的ISO 27701:2019安全技术-隐私信息管理体系标准的认证证书，得1分。</w:t>
            </w:r>
            <w:r/>
          </w:p>
          <w:p>
            <w:pPr>
              <w:keepLines w:val="0"/>
              <w:keepNext w:val="0"/>
              <w:pageBreakBefore w:val="0"/>
              <w:spacing w:after="0" w:line="32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3、系统安全运维类：信息系统安全运维服务资质符合CCRC-ISV-C01:2021《信息安全服务规范》要求并取得认证证书的，得1分。</w:t>
            </w:r>
            <w:r/>
          </w:p>
          <w:p>
            <w:pPr>
              <w:keepLines w:val="0"/>
              <w:keepNext w:val="0"/>
              <w:pageBreakBefore w:val="0"/>
              <w:spacing w:after="0" w:line="32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每提供1种证书得1分，</w:t>
            </w:r>
            <w:r>
              <w:rPr>
                <w:rFonts w:hint="eastAsia" w:ascii="宋体" w:hAnsi="宋体" w:eastAsia="宋体" w:cs="宋体"/>
                <w:sz w:val="24"/>
                <w:szCs w:val="24"/>
                <w:highlight w:val="none"/>
                <w:lang w:val="en-US" w:eastAsia="zh-CN"/>
              </w:rPr>
              <w:t xml:space="preserve">本项最高得3分，最低得0分。</w:t>
            </w:r>
            <w:r/>
          </w:p>
          <w:p>
            <w:pPr>
              <w:keepLines w:val="0"/>
              <w:keepNext w:val="0"/>
              <w:pageBreakBefore w:val="0"/>
              <w:spacing w:after="0" w:line="3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注：投标文件中提供以上投标人自有的有效证书原件扫描件并加盖投标人公章；</w:t>
            </w:r>
            <w:r>
              <w:rPr>
                <w:rFonts w:ascii="宋体" w:hAnsi="宋体" w:eastAsia="宋体" w:cs="宋体"/>
                <w:sz w:val="24"/>
                <w:szCs w:val="24"/>
              </w:rPr>
              <w:t xml:space="preserve">上传资料模糊</w:t>
            </w:r>
            <w:r>
              <w:rPr>
                <w:rFonts w:hint="eastAsia" w:ascii="宋体" w:hAnsi="宋体" w:eastAsia="宋体" w:cs="宋体"/>
                <w:sz w:val="24"/>
                <w:szCs w:val="24"/>
                <w:lang w:eastAsia="zh-CN"/>
              </w:rPr>
              <w:t xml:space="preserve">，</w:t>
            </w:r>
            <w:r>
              <w:rPr>
                <w:rFonts w:ascii="宋体" w:hAnsi="宋体" w:eastAsia="宋体" w:cs="宋体"/>
                <w:sz w:val="24"/>
                <w:szCs w:val="24"/>
              </w:rPr>
              <w:t xml:space="preserve">缺失证书编号、有效期、持证主体等关键信息的，对应证书不予计分</w:t>
            </w:r>
            <w:r>
              <w:rPr>
                <w:rFonts w:hint="eastAsia" w:ascii="宋体" w:hAnsi="宋体" w:eastAsia="宋体" w:cs="宋体"/>
                <w:sz w:val="24"/>
                <w:szCs w:val="24"/>
                <w:lang w:val="en-US" w:eastAsia="zh-CN"/>
              </w:rPr>
              <w:t xml:space="preserve">。评标委员会可通过全国认证认可信息公共服务平台官网（网址：http://cx.cnca.cn/）核验证书真伪</w:t>
            </w:r>
            <w:r>
              <w:rPr>
                <w:rFonts w:hint="default" w:ascii="宋体" w:hAnsi="宋体" w:eastAsia="宋体" w:cs="宋体"/>
                <w:sz w:val="24"/>
                <w:szCs w:val="24"/>
                <w:lang w:val="en-US" w:eastAsia="zh-CN"/>
              </w:rPr>
              <w:t xml:space="preserve">。</w:t>
            </w:r>
            <w:r/>
          </w:p>
        </w:tc>
        <w:tc>
          <w:tcPr>
            <w:shd w:val="clear" w:color="auto" w:fill="auto"/>
            <w:tcMar>
              <w:left w:w="28" w:type="dxa"/>
              <w:top w:w="0" w:type="dxa"/>
              <w:right w:w="28" w:type="dxa"/>
              <w:bottom w:w="0" w:type="dxa"/>
            </w:tcMar>
            <w:tcW w:w="753" w:type="dxa"/>
            <w:vAlign w:val="center"/>
            <w:textDirection w:val="lrTb"/>
            <w:noWrap w:val="false"/>
          </w:tcPr>
          <w:p>
            <w:pPr>
              <w:jc w:val="center"/>
              <w:keepLines w:val="0"/>
              <w:keepNext w:val="0"/>
              <w:pageBreakBefore w:val="0"/>
              <w:spacing w:after="0" w:line="3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w:t>
            </w:r>
            <w:r/>
          </w:p>
        </w:tc>
      </w:tr>
      <w:tr>
        <w:trPr>
          <w:jc w:val="center"/>
        </w:trPr>
        <w:tc>
          <w:tcPr>
            <w:shd w:val="clear" w:color="auto" w:fill="auto"/>
            <w:tcMar>
              <w:left w:w="28" w:type="dxa"/>
              <w:top w:w="0" w:type="dxa"/>
              <w:right w:w="28" w:type="dxa"/>
              <w:bottom w:w="0" w:type="dxa"/>
            </w:tcMar>
            <w:tcW w:w="677"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合计</w:t>
            </w:r>
            <w:r/>
          </w:p>
        </w:tc>
        <w:tc>
          <w:tcPr>
            <w:gridSpan w:val="2"/>
            <w:shd w:val="clear" w:color="auto" w:fill="auto"/>
            <w:tcMar>
              <w:left w:w="28" w:type="dxa"/>
              <w:top w:w="0" w:type="dxa"/>
              <w:right w:w="28" w:type="dxa"/>
              <w:bottom w:w="0" w:type="dxa"/>
            </w:tcMar>
            <w:tcW w:w="8777" w:type="dxa"/>
            <w:vAlign w:val="center"/>
            <w:textDirection w:val="lrTb"/>
            <w:noWrap w:val="false"/>
          </w:tcPr>
          <w:p>
            <w:pPr>
              <w:keepLines w:val="0"/>
              <w:keepNext w:val="0"/>
              <w:pageBreakBefore w:val="0"/>
              <w:spacing w:after="0" w:line="3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　</w:t>
            </w:r>
            <w:r/>
          </w:p>
        </w:tc>
        <w:tc>
          <w:tcPr>
            <w:shd w:val="clear" w:color="auto" w:fill="auto"/>
            <w:tcMar>
              <w:left w:w="28" w:type="dxa"/>
              <w:top w:w="0" w:type="dxa"/>
              <w:right w:w="28" w:type="dxa"/>
              <w:bottom w:w="0" w:type="dxa"/>
            </w:tcMar>
            <w:tcW w:w="753"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100分</w:t>
            </w:r>
            <w:bookmarkEnd w:id="10"/>
            <w:r/>
            <w:bookmarkEnd w:id="11"/>
            <w:r/>
            <w:r/>
          </w:p>
        </w:tc>
      </w:tr>
    </w:tbl>
    <w:p>
      <w:pPr>
        <w:spacing w:after="0" w:line="312" w:lineRule="auto"/>
        <w:shd w:val="clear" w:color="auto" w:fill="ffffff"/>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r>
      <w:r/>
    </w:p>
    <w:p>
      <w:pPr>
        <w:ind w:firstLine="480"/>
        <w:spacing w:after="0" w:line="312" w:lineRule="auto"/>
        <w:shd w:val="clear" w:color="auto" w:fill="ffffff"/>
        <w:rPr>
          <w:rFonts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t xml:space="preserve">本章说明：根据《江苏省政府采购信用管理暂行办法》（苏财规[2018]18号）的规定，采购人或者采购代理机构应当按照财政部要求在信用审查环节完成供应商的信用评价结果查询，评价结果参考期限从项目开标之日前3年起算。对不符合《中华人民共和国政府采购法》第二十二条规定条件的供应商，应当拒绝其参加政府采购活动。</w:t>
      </w:r>
      <w:r/>
    </w:p>
    <w:p>
      <w:pPr>
        <w:spacing w:after="0" w:line="360" w:lineRule="auto"/>
        <w:rPr>
          <w:rFonts w:asciiTheme="minorEastAsia" w:hAnsiTheme="minorEastAsia"/>
          <w:color w:val="auto"/>
          <w:sz w:val="24"/>
          <w:szCs w:val="24"/>
          <w:highlight w:val="none"/>
          <w:lang w:eastAsia="zh-CN"/>
        </w:rPr>
      </w:pPr>
      <w:r>
        <w:rPr>
          <w:rFonts w:asciiTheme="minorEastAsia" w:hAnsiTheme="minorEastAsia"/>
          <w:color w:val="auto"/>
          <w:sz w:val="24"/>
          <w:szCs w:val="24"/>
          <w:highlight w:val="none"/>
          <w:lang w:eastAsia="zh-CN"/>
        </w:rPr>
      </w:r>
      <w:r/>
    </w:p>
    <w:p>
      <w:pPr>
        <w:jc w:val="center"/>
        <w:spacing w:after="0" w:line="360" w:lineRule="auto"/>
        <w:rPr>
          <w:rFonts w:cs="新宋体" w:asciiTheme="minorEastAsia" w:hAnsiTheme="minorEastAsia"/>
          <w:b/>
          <w:color w:val="auto"/>
          <w:sz w:val="32"/>
          <w:szCs w:val="32"/>
          <w:highlight w:val="none"/>
          <w:lang w:eastAsia="zh-CN"/>
        </w:rPr>
      </w:pPr>
      <w:r/>
      <w:bookmarkStart w:id="12" w:name="_Toc3197"/>
      <w:r/>
      <w:bookmarkStart w:id="13" w:name="_Toc2972"/>
      <w:r/>
      <w:r/>
    </w:p>
    <w:p>
      <w:pPr>
        <w:rPr>
          <w:rFonts w:cs="新宋体" w:asciiTheme="minorEastAsia" w:hAnsiTheme="minorEastAsia"/>
          <w:b/>
          <w:color w:val="auto"/>
          <w:sz w:val="32"/>
          <w:szCs w:val="32"/>
          <w:highlight w:val="none"/>
          <w:lang w:eastAsia="zh-CN"/>
        </w:rPr>
      </w:pPr>
      <w:r>
        <w:rPr>
          <w:rFonts w:cs="新宋体" w:asciiTheme="minorEastAsia" w:hAnsiTheme="minorEastAsia"/>
          <w:b/>
          <w:color w:val="auto"/>
          <w:sz w:val="32"/>
          <w:szCs w:val="32"/>
          <w:highlight w:val="none"/>
          <w:lang w:eastAsia="zh-CN"/>
        </w:rPr>
        <w:br w:type="page" w:clear="all"/>
      </w:r>
      <w:r/>
    </w:p>
    <w:p>
      <w:pPr>
        <w:jc w:val="center"/>
        <w:spacing w:after="0" w:line="360" w:lineRule="auto"/>
        <w:rPr>
          <w:rFonts w:asciiTheme="minorEastAsia" w:hAnsiTheme="minorEastAsia"/>
          <w:color w:val="auto"/>
          <w:sz w:val="32"/>
          <w:szCs w:val="32"/>
          <w:highlight w:val="none"/>
          <w:lang w:eastAsia="zh-CN"/>
        </w:rPr>
      </w:pPr>
      <w:r>
        <w:rPr>
          <w:rFonts w:cs="新宋体" w:asciiTheme="minorEastAsia" w:hAnsiTheme="minorEastAsia"/>
          <w:b/>
          <w:color w:val="auto"/>
          <w:sz w:val="32"/>
          <w:szCs w:val="32"/>
          <w:highlight w:val="none"/>
          <w:lang w:eastAsia="zh-CN"/>
        </w:rPr>
        <w:t xml:space="preserve">第五章</w:t>
      </w:r>
      <w:r>
        <w:rPr>
          <w:rFonts w:hint="eastAsia" w:cs="新宋体"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拟签订的合同文本</w:t>
      </w:r>
      <w:bookmarkEnd w:id="12"/>
      <w:r/>
      <w:bookmarkEnd w:id="13"/>
      <w:r/>
      <w:r/>
    </w:p>
    <w:p>
      <w:pPr>
        <w:jc w:val="both"/>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项目名称：</w:t>
      </w:r>
      <w:r/>
    </w:p>
    <w:p>
      <w:pPr>
        <w:jc w:val="both"/>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项目编号：</w:t>
      </w:r>
      <w:r/>
    </w:p>
    <w:p>
      <w:pPr>
        <w:pStyle w:val="721"/>
        <w:jc w:val="center"/>
        <w:rPr>
          <w:rFonts w:ascii="宋体" w:hAnsi="宋体"/>
          <w:b/>
          <w:bCs/>
          <w:color w:val="auto"/>
          <w:sz w:val="72"/>
          <w:szCs w:val="72"/>
          <w:highlight w:val="none"/>
        </w:rPr>
      </w:pPr>
      <w:r>
        <w:rPr>
          <w:rFonts w:ascii="宋体" w:hAnsi="宋体"/>
          <w:b/>
          <w:bCs/>
          <w:color w:val="auto"/>
          <w:sz w:val="72"/>
          <w:szCs w:val="72"/>
          <w:highlight w:val="none"/>
        </w:rPr>
        <w:t xml:space="preserve">政</w:t>
      </w:r>
      <w:r/>
    </w:p>
    <w:p>
      <w:pPr>
        <w:pStyle w:val="721"/>
        <w:jc w:val="center"/>
        <w:rPr>
          <w:rFonts w:ascii="宋体" w:hAnsi="宋体"/>
          <w:b/>
          <w:bCs/>
          <w:color w:val="auto"/>
          <w:sz w:val="72"/>
          <w:szCs w:val="72"/>
          <w:highlight w:val="none"/>
        </w:rPr>
      </w:pPr>
      <w:r>
        <w:rPr>
          <w:rFonts w:ascii="宋体" w:hAnsi="宋体"/>
          <w:b/>
          <w:bCs/>
          <w:color w:val="auto"/>
          <w:sz w:val="72"/>
          <w:szCs w:val="72"/>
          <w:highlight w:val="none"/>
        </w:rPr>
        <w:t xml:space="preserve">府</w:t>
      </w:r>
      <w:r/>
    </w:p>
    <w:p>
      <w:pPr>
        <w:pStyle w:val="721"/>
        <w:jc w:val="center"/>
        <w:rPr>
          <w:rFonts w:ascii="宋体" w:hAnsi="宋体"/>
          <w:b/>
          <w:bCs/>
          <w:color w:val="auto"/>
          <w:sz w:val="72"/>
          <w:szCs w:val="72"/>
          <w:highlight w:val="none"/>
        </w:rPr>
      </w:pPr>
      <w:r>
        <w:rPr>
          <w:rFonts w:ascii="宋体" w:hAnsi="宋体"/>
          <w:b/>
          <w:bCs/>
          <w:color w:val="auto"/>
          <w:sz w:val="72"/>
          <w:szCs w:val="72"/>
          <w:highlight w:val="none"/>
        </w:rPr>
        <w:t xml:space="preserve">采</w:t>
      </w:r>
      <w:r/>
    </w:p>
    <w:p>
      <w:pPr>
        <w:pStyle w:val="721"/>
        <w:jc w:val="center"/>
        <w:rPr>
          <w:rFonts w:ascii="宋体" w:hAnsi="宋体"/>
          <w:b/>
          <w:bCs/>
          <w:color w:val="auto"/>
          <w:sz w:val="72"/>
          <w:szCs w:val="72"/>
          <w:highlight w:val="none"/>
        </w:rPr>
      </w:pPr>
      <w:r>
        <w:rPr>
          <w:rFonts w:ascii="宋体" w:hAnsi="宋体"/>
          <w:b/>
          <w:bCs/>
          <w:color w:val="auto"/>
          <w:sz w:val="72"/>
          <w:szCs w:val="72"/>
          <w:highlight w:val="none"/>
        </w:rPr>
        <w:t xml:space="preserve">购</w:t>
      </w:r>
      <w:r/>
    </w:p>
    <w:p>
      <w:pPr>
        <w:pStyle w:val="721"/>
        <w:jc w:val="center"/>
        <w:rPr>
          <w:rFonts w:ascii="宋体" w:hAnsi="宋体"/>
          <w:b/>
          <w:bCs/>
          <w:color w:val="auto"/>
          <w:sz w:val="72"/>
          <w:szCs w:val="72"/>
          <w:highlight w:val="none"/>
        </w:rPr>
      </w:pPr>
      <w:r>
        <w:rPr>
          <w:rFonts w:ascii="宋体" w:hAnsi="宋体"/>
          <w:b/>
          <w:bCs/>
          <w:color w:val="auto"/>
          <w:sz w:val="72"/>
          <w:szCs w:val="72"/>
          <w:highlight w:val="none"/>
        </w:rPr>
        <w:t xml:space="preserve">合</w:t>
      </w:r>
      <w:r/>
    </w:p>
    <w:p>
      <w:pPr>
        <w:pStyle w:val="721"/>
        <w:jc w:val="center"/>
        <w:rPr>
          <w:rFonts w:ascii="宋体" w:hAnsi="宋体"/>
          <w:b/>
          <w:bCs/>
          <w:color w:val="auto"/>
          <w:sz w:val="72"/>
          <w:szCs w:val="72"/>
          <w:highlight w:val="none"/>
        </w:rPr>
      </w:pPr>
      <w:r>
        <w:rPr>
          <w:rFonts w:ascii="宋体" w:hAnsi="宋体"/>
          <w:b/>
          <w:bCs/>
          <w:color w:val="auto"/>
          <w:sz w:val="72"/>
          <w:szCs w:val="72"/>
          <w:highlight w:val="none"/>
        </w:rPr>
        <w:t xml:space="preserve">同</w:t>
      </w:r>
      <w:r/>
    </w:p>
    <w:p>
      <w:pPr>
        <w:jc w:val="both"/>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jc w:val="both"/>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采购人：</w:t>
      </w:r>
      <w:r/>
    </w:p>
    <w:p>
      <w:pPr>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成交供应商：</w:t>
      </w:r>
      <w:r/>
    </w:p>
    <w:p>
      <w:pPr>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合同签订日期：</w:t>
      </w:r>
      <w:r>
        <w:rPr>
          <w:rFonts w:hint="eastAsia" w:cs="宋体" w:asciiTheme="minorEastAsia" w:hAnsiTheme="minorEastAsia"/>
          <w:color w:val="auto"/>
          <w:sz w:val="24"/>
          <w:szCs w:val="24"/>
          <w:highlight w:val="none"/>
          <w:lang w:eastAsia="zh-CN"/>
        </w:rPr>
        <w:t xml:space="preserve">  </w:t>
      </w:r>
      <w:r>
        <w:rPr>
          <w:rFonts w:cs="宋体" w:asciiTheme="minorEastAsia" w:hAnsiTheme="minorEastAsia"/>
          <w:color w:val="auto"/>
          <w:sz w:val="24"/>
          <w:szCs w:val="24"/>
          <w:highlight w:val="none"/>
          <w:lang w:eastAsia="zh-CN"/>
        </w:rPr>
        <w:t xml:space="preserve">年</w:t>
      </w:r>
      <w:r>
        <w:rPr>
          <w:rFonts w:hint="eastAsia" w:cs="宋体" w:asciiTheme="minorEastAsia" w:hAnsiTheme="minorEastAsia"/>
          <w:color w:val="auto"/>
          <w:sz w:val="24"/>
          <w:szCs w:val="24"/>
          <w:highlight w:val="none"/>
          <w:lang w:eastAsia="zh-CN"/>
        </w:rPr>
        <w:t xml:space="preserve">   </w:t>
      </w:r>
      <w:r>
        <w:rPr>
          <w:rFonts w:cs="宋体" w:asciiTheme="minorEastAsia" w:hAnsiTheme="minorEastAsia"/>
          <w:color w:val="auto"/>
          <w:sz w:val="24"/>
          <w:szCs w:val="24"/>
          <w:highlight w:val="none"/>
          <w:lang w:eastAsia="zh-CN"/>
        </w:rPr>
        <w:t xml:space="preserve">月</w:t>
      </w:r>
      <w:r>
        <w:rPr>
          <w:rFonts w:hint="eastAsia" w:cs="宋体" w:asciiTheme="minorEastAsia" w:hAnsiTheme="minorEastAsia"/>
          <w:color w:val="auto"/>
          <w:sz w:val="24"/>
          <w:szCs w:val="24"/>
          <w:highlight w:val="none"/>
          <w:lang w:eastAsia="zh-CN"/>
        </w:rPr>
        <w:t xml:space="preserve">   </w:t>
      </w:r>
      <w:r>
        <w:rPr>
          <w:rFonts w:cs="宋体" w:asciiTheme="minorEastAsia" w:hAnsiTheme="minorEastAsia"/>
          <w:color w:val="auto"/>
          <w:sz w:val="24"/>
          <w:szCs w:val="24"/>
          <w:highlight w:val="none"/>
          <w:lang w:eastAsia="zh-CN"/>
        </w:rPr>
        <w:t xml:space="preserve">日</w:t>
      </w:r>
      <w:r/>
    </w:p>
    <w:p>
      <w:pPr>
        <w:ind w:firstLine="480"/>
        <w:jc w:val="both"/>
        <w:spacing w:after="0" w:line="46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480"/>
        <w:jc w:val="both"/>
        <w:spacing w:after="0" w:line="46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480"/>
        <w:jc w:val="both"/>
        <w:spacing w:after="0" w:line="46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友情提醒：采购人与中标、成交供应商应当在中标、成交通知书发出之日起三十日内，按照采购文件确定的事项签订政府采购合同。</w:t>
      </w:r>
      <w:r/>
    </w:p>
    <w:p>
      <w:pPr>
        <w:ind w:firstLine="480"/>
        <w:jc w:val="both"/>
        <w:spacing w:after="0" w:line="360" w:lineRule="auto"/>
        <w:rPr>
          <w:rFonts w:cs="宋体"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采购人应当自政府采购合同签订之日起2个工作日内，将政府采购合同在省级以上人民政府财政部门指定的媒体上公告，但政府采购合同中涉及国家秘密、商业秘密的内容除外。</w:t>
      </w:r>
      <w:r>
        <w:rPr>
          <w:rFonts w:cs="宋体" w:asciiTheme="minorEastAsia" w:hAnsiTheme="minorEastAsia"/>
          <w:color w:val="auto"/>
          <w:sz w:val="24"/>
          <w:szCs w:val="24"/>
          <w:highlight w:val="none"/>
          <w:lang w:eastAsia="zh-CN"/>
        </w:rPr>
        <w:br w:type="page" w:clear="all"/>
      </w:r>
      <w:r/>
    </w:p>
    <w:p>
      <w:pPr>
        <w:jc w:val="cente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合同通用条款</w:t>
      </w:r>
      <w:r/>
    </w:p>
    <w:p>
      <w:pPr>
        <w:jc w:val="cente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目录</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第一条    定义</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第二条    合同范围</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第三条    价格</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第四条    支付</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第五条    交货</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第六条    包装和标记</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第七条    技术资料</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第八条    安装</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第九条    验收</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第十条    售后服务和技术培训</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第十一条  索赔</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第十二条  不可抗力</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第十三条  合同的终止</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第十四条  争议的解决</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第十五条  适用法律</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第十六条  权利保证</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第十七条  保密</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第十八条  合同生效及其他</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jc w:val="cente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合同通用条款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第一条  定义</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除本合同上下文中另有规定外，下列各词语定义如下： </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1.1“买方”见《合同专用条款》。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1.2“卖方”见《合同专用条款》。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1.3“工作现场”见《合同专用条款》。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1.4“合同标的”见合同附件4。</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1.5“技术资料”是指与合同标的的安装、试运行、验收、操作以及维修有关的技术指标、规格、图纸和文件。</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1.6“技术培训”是指在合同标的的安装、试运行、验收、操作、维修以及其他方面卖方给予买方的培训。</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1.7“安装”是指有关合同标的、备件和材料的安装工作。</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1.8“试运行”是指为验明合同标的的技术性能，在安装完毕后对合同标的进行的测试。</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1.10“合同货币”见《合同专用条款》。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1.11“合同价格”见合同附件4。</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1.12“合同生效日”见《合同协议书》（合同附件1）第5 条。</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1.13“日”是指日历天数。</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1.14“月”是指日历月数。</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1.15“采购需求” 见合同附件5。</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第二条 合同范围</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2.1买方同意从卖方购买、卖方同意向买方出售和提供的合同标的以及相关售后服务、技术培训和技术资料。</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第三条 价格</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 合同总价见《合同专用条款》。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 合同总价是固定价格。</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第四条 支付（采购资金的支付方式、时间、条件）</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4.1买方应按照《合同专用条款》的规定进行支付。如果卖方未能按照《合同专用条款》的要求提交支付文件，由此产生的所有责任和发生的所有费用，均由卖方承担。</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4.2卖方有义务根据合同的规定向买方支付违约金和/或赔偿金时，买方有权从任何一笔应付款或卖方的履约保证金中予以扣除。</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第五条 交货（货物、服务提供的时间、地点、方式）</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5.1交货期限、批次和交货条件见《合同专用条款》。</w:t>
      </w:r>
      <w:r/>
    </w:p>
    <w:p>
      <w:pPr>
        <w:ind w:firstLine="480"/>
        <w:keepLines w:val="0"/>
        <w:keepNext w:val="0"/>
        <w:pageBreakBefore w:val="0"/>
        <w:spacing w:after="0" w:line="360" w:lineRule="auto"/>
        <w:widowControl/>
        <w:rPr>
          <w:rFonts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5.2交货地点见《合同专用条款》。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5.4卖方应按下列规定交付合同标的：</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5.4.1卖方负责将合同标的送至《合同专用条款》规定的交货地点。</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5.4.2买方出具的收据日期是合同标的的实际交货日期。</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5.5如果卖方未能按照合同规定的交货期限交货，卖方应按《合同专用条款》的规定支付违约金或提供其他救济。</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第六条 包装与标记</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6.1除非合同中另有规定，合同标的应保持产品制造企业原包装完好。</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6.2在合同标的的每件包装中都应附有下列单据： </w:t>
      </w:r>
      <w:r/>
    </w:p>
    <w:p>
      <w:pPr>
        <w:ind w:firstLine="480"/>
        <w:keepLines w:val="0"/>
        <w:keepNext w:val="0"/>
        <w:pageBreakBefore w:val="0"/>
        <w:spacing w:after="0" w:line="360" w:lineRule="auto"/>
        <w:widowControl/>
        <w:rPr>
          <w:rFonts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A. 装箱明细单； </w:t>
      </w:r>
      <w:r/>
    </w:p>
    <w:p>
      <w:pPr>
        <w:ind w:firstLine="480"/>
        <w:keepLines w:val="0"/>
        <w:keepNext w:val="0"/>
        <w:pageBreakBefore w:val="0"/>
        <w:spacing w:after="0" w:line="360" w:lineRule="auto"/>
        <w:widowControl/>
        <w:rPr>
          <w:rFonts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B. 质量合格证； </w:t>
      </w:r>
      <w:r/>
    </w:p>
    <w:p>
      <w:pPr>
        <w:ind w:firstLine="480"/>
        <w:keepLines w:val="0"/>
        <w:keepNext w:val="0"/>
        <w:pageBreakBefore w:val="0"/>
        <w:spacing w:after="0" w:line="360" w:lineRule="auto"/>
        <w:widowControl/>
        <w:rPr>
          <w:rFonts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C. 技术资料。</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第七条 技术资料</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7.1 技术资料交付的期限和方式见《合同专用条款》。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第八条 安装</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8.1 合同标的的安装期限见《合同专用条款》。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第九条 验收</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9.1合同标的的试运行、验收见《合同专用条款》。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9.2如果合同附件2 所规定的所有技术性能在验收中都已经达到，双方应在验收合格后5 日内签署验收书。</w:t>
      </w:r>
      <w:r/>
    </w:p>
    <w:p>
      <w:pPr>
        <w:ind w:firstLine="54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9.3验收标准（验收要求、验收标准和程序）：见合同附件5。</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第十条 售后服务和技术培训</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10.1售后服务和技术培训见合同附件3。</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第十一条 索赔</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 卖方替换不符合合同规定的合同标的。</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B. 按质量低劣的程度、买方受损害的程度及损失的数额对合同标的进行降价。</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C. 拒收合同标的。</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D. 赔偿由卖方违约引起的其他损失。</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第十二条 不可抗力</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第十三条 合同的终止</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13.1如果卖方有下述违约行为之一或《合同专用条款》中规定的其他违约行为，在不妨碍买方采取其他救济手段的情况下，买方可以向卖方发出书面违约通知，全部或部分地终止合同。</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 卖方在合同规定的交货期限后未能按《合同专用条款》中规定的最终期限交付合同标的和/或技术资料； </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B. 合同标的未能达到合同附件2 规定的技术性能； </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C. 卖方未能履行合同项下任何其他义务，并且在收到买方违约通知后未能按《合同专用条款》中规定的期限对其违约行为作出补救。</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13.2如果一方破产或发生资不抵债的情况，合同另一方有权在任何时候发出书面通知终止合同。此种情况下合同的终止不妨碍或影响行使任何可能的其他救济手段。</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13.3如果买方认定卖方在投标或执行合同中有腐败或欺诈行为，买方有权在任何时候发出书面通知终止合同。</w:t>
      </w:r>
      <w:r/>
    </w:p>
    <w:p>
      <w:pPr>
        <w:ind w:left="1" w:firstLine="537"/>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A.“腐败行为”系指在招标、采购和合同执行等过程中，为谋求利益、影响相关人员而提供、给予、接受或索取任何有价物的行为。</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13.4 在买方全部或部分终止合同的情况下，卖方应按《合同专用条款》的规定对买方给予补偿。</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第十四条 争议的解决</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第十五条 适用法律</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15.1 本合同的执行和争议的解决适用中华人民共和国的法律并按中华人民共和国的法律进行解释。</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第十六条  权利保证</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第十七条  保密 </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17.2上述秘密，卖方只能用于本合同，而且只能由卖方相应的人员使用；没有必要接触的卖方人员，不得接触。</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17.3卖方应当采取适当有效的方式保护所获取的上述秘密。</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第十八条 合同生效及其他</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 本合同在合同协议书（合同附件1）规定的条件全部满足后生效。</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18.3 合同双方各自承担与本合同有关的应负税费。</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18.4合同双方除非《合同专用条款》另有规定，所有合同文件及相关的修订和合同双方之间的书面联络，应使用中文书籍并按中文解释。</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18.5对本合同的任何补充、增添或修改以书面方式进行。</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18.6没有另一方的事先书面同意，合同任何一方不得将合同项下的任何权利和义务转让给第三方。</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18.8合同条款中的标题和边注仅供参考使用，不应视为合同的一部分，也不影响本文的解释。</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18.9合同构成买方和卖方之间就合同主要内容方面的完整协议，并且取代合同签订前所有关于这方面的通讯、协商、协议（不论是书面的，还是口头的）。</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18.11合同双方之间的一切联络往来应以书面形式按《合同专用条款》中规定的通讯地址发往合同另一方。有关重要事项的传真应及时用挂号信或快件确认。</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ind w:firstLine="480"/>
        <w:jc w:val="center"/>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合同专用条款</w:t>
      </w:r>
      <w:r/>
    </w:p>
    <w:p>
      <w:pPr>
        <w:jc w:val="center"/>
        <w:spacing w:after="0"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《合同专用条款》中的条款项号是与《合同通用条款》中的条款项号对应的，其增加的内容和条款，是对《合同通用条款》的补充、修改和完善，如果有矛盾的话，以《合同专用条款》为准。</w:t>
      </w:r>
      <w:r/>
    </w:p>
    <w:p>
      <w:pPr>
        <w:jc w:val="center"/>
        <w:keepLines w:val="0"/>
        <w:keepNext w:val="0"/>
        <w:pageBreakBefore w:val="0"/>
        <w:spacing w:after="0"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第一条 定义</w:t>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 “买方”为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olor w:val="auto"/>
          <w:sz w:val="24"/>
          <w:highlight w:val="none"/>
          <w:u w:val="single"/>
          <w:lang w:eastAsia="zh-CN"/>
        </w:rPr>
        <w:t xml:space="preserve">丰县</w:t>
      </w:r>
      <w:r>
        <w:rPr>
          <w:rFonts w:hint="eastAsia" w:ascii="宋体" w:hAnsi="宋体"/>
          <w:color w:val="auto"/>
          <w:sz w:val="24"/>
          <w:highlight w:val="none"/>
          <w:u w:val="single"/>
          <w:lang w:eastAsia="zh-CN"/>
        </w:rPr>
        <w:t xml:space="preserve">公安局</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 “卖方”为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 “工作现场”为</w:t>
      </w:r>
      <w:r>
        <w:rPr>
          <w:rFonts w:hint="eastAsia" w:ascii="宋体" w:hAnsi="宋体" w:eastAsia="宋体" w:cs="宋体"/>
          <w:color w:val="auto"/>
          <w:sz w:val="24"/>
          <w:szCs w:val="24"/>
          <w:highlight w:val="none"/>
          <w:u w:val="single"/>
          <w:lang w:eastAsia="zh-CN"/>
        </w:rPr>
        <w:t xml:space="preserve">买方指定地点</w:t>
      </w:r>
      <w:r>
        <w:rPr>
          <w:rFonts w:hint="eastAsia" w:ascii="宋体" w:hAnsi="宋体" w:eastAsia="宋体" w:cs="宋体"/>
          <w:color w:val="auto"/>
          <w:sz w:val="24"/>
          <w:szCs w:val="24"/>
          <w:highlight w:val="none"/>
          <w:lang w:eastAsia="zh-CN"/>
        </w:rPr>
        <w:t xml:space="preserve">。</w:t>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1.10 “合同货币”即</w:t>
      </w:r>
      <w:r>
        <w:rPr>
          <w:rFonts w:hint="eastAsia" w:ascii="宋体" w:hAnsi="宋体" w:eastAsia="宋体" w:cs="宋体"/>
          <w:color w:val="auto"/>
          <w:sz w:val="24"/>
          <w:szCs w:val="24"/>
          <w:highlight w:val="none"/>
          <w:u w:val="single"/>
          <w:lang w:eastAsia="zh-CN"/>
        </w:rPr>
        <w:t xml:space="preserve">人民币</w:t>
      </w:r>
      <w:r>
        <w:rPr>
          <w:rFonts w:hint="eastAsia" w:ascii="宋体" w:hAnsi="宋体" w:eastAsia="宋体" w:cs="宋体"/>
          <w:color w:val="auto"/>
          <w:sz w:val="24"/>
          <w:szCs w:val="24"/>
          <w:highlight w:val="none"/>
          <w:lang w:eastAsia="zh-CN"/>
        </w:rPr>
        <w:t xml:space="preserve">。</w:t>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第二条 合同范围</w:t>
      </w:r>
      <w:r/>
    </w:p>
    <w:p>
      <w:pPr>
        <w:ind w:firstLine="540"/>
        <w:keepLines w:val="0"/>
        <w:keepNext w:val="0"/>
        <w:pageBreakBefore w:val="0"/>
        <w:spacing w:line="360" w:lineRule="auto"/>
        <w:rPr>
          <w:color w:val="auto"/>
          <w:highlight w:val="none"/>
          <w:lang w:eastAsia="zh-CN"/>
        </w:rPr>
      </w:pPr>
      <w:r>
        <w:rPr>
          <w:rFonts w:hint="eastAsia" w:ascii="宋体" w:hAnsi="宋体"/>
          <w:color w:val="auto"/>
          <w:sz w:val="24"/>
          <w:highlight w:val="none"/>
          <w:lang w:eastAsia="zh-CN"/>
        </w:rPr>
        <w:t xml:space="preserve">2.1买方同意从卖方购买、卖方同意向买方出售的合同标的详见合同附件。</w:t>
      </w:r>
      <w:r/>
    </w:p>
    <w:p>
      <w:pPr>
        <w:pStyle w:val="734"/>
        <w:keepLines w:val="0"/>
        <w:keepNext w:val="0"/>
        <w:pageBreakBefore w:val="0"/>
        <w:spacing w:line="360" w:lineRule="auto"/>
        <w:rPr>
          <w:color w:val="auto"/>
          <w:highlight w:val="none"/>
          <w:lang w:eastAsia="zh-CN"/>
        </w:rPr>
      </w:pPr>
      <w:r>
        <w:rPr>
          <w:color w:val="auto"/>
          <w:highlight w:val="none"/>
          <w:lang w:eastAsia="zh-CN"/>
        </w:rPr>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第三条 价格</w:t>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3.1合同总价为￥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大写：人民币</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3.2本合同为固定单价合同，项目实施过程中除采购人提出的变更要求外不增加任何费用，本合同单价中包含国家法律法规对设备、材料的检验、检测费用。</w:t>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3.3本合同价格</w:t>
      </w:r>
      <w:r>
        <w:rPr>
          <w:rFonts w:hint="eastAsia" w:cs="仿宋" w:asciiTheme="minorEastAsia" w:hAnsiTheme="minorEastAsia"/>
          <w:color w:val="auto"/>
          <w:sz w:val="24"/>
          <w:szCs w:val="24"/>
          <w:highlight w:val="none"/>
          <w:lang w:eastAsia="zh-CN"/>
        </w:rPr>
        <w:t xml:space="preserve">包括产品、设计、包装、保险、运输、装卸、安装调试、辅材、检验、培训、 验收、售后服务、税金等一切费用。采购人不再支付报价以外的任何费用</w:t>
      </w:r>
      <w:r>
        <w:rPr>
          <w:rFonts w:hint="eastAsia" w:ascii="宋体" w:hAnsi="宋体"/>
          <w:color w:val="auto"/>
          <w:sz w:val="24"/>
          <w:highlight w:val="none"/>
          <w:lang w:eastAsia="zh-CN"/>
        </w:rPr>
        <w:t xml:space="preserve">。</w:t>
      </w:r>
      <w:r/>
    </w:p>
    <w:p>
      <w:pPr>
        <w:keepLines w:val="0"/>
        <w:keepNext w:val="0"/>
        <w:pageBreakBefore w:val="0"/>
        <w:spacing w:after="0"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第四条 支付（采购资金的支付方式、时间、条件）</w:t>
      </w:r>
      <w:r/>
    </w:p>
    <w:p>
      <w:pPr>
        <w:ind w:firstLine="480"/>
        <w:keepLines w:val="0"/>
        <w:keepNext w:val="0"/>
        <w:pageBreakBefore w:val="0"/>
        <w:spacing w:line="360" w:lineRule="auto"/>
        <w:widowControl w:val="off"/>
        <w:tabs>
          <w:tab w:val="left" w:pos="1080" w:leader="none"/>
        </w:tabs>
        <w:rPr>
          <w:rFonts w:ascii="宋体" w:hAnsi="宋体" w:cs="仿宋_GB2312"/>
          <w:color w:val="auto"/>
          <w:sz w:val="24"/>
          <w:highlight w:val="none"/>
          <w:lang w:eastAsia="zh-CN"/>
        </w:rPr>
      </w:pPr>
      <w:r>
        <w:rPr>
          <w:rFonts w:hint="eastAsia" w:ascii="宋体" w:hAnsi="宋体" w:cs="仿宋_GB2312"/>
          <w:color w:val="auto"/>
          <w:sz w:val="24"/>
          <w:highlight w:val="none"/>
          <w:lang w:eastAsia="zh-CN"/>
        </w:rPr>
        <w:t xml:space="preserve">4.</w:t>
      </w:r>
      <w:r>
        <w:rPr>
          <w:rFonts w:hint="eastAsia" w:ascii="宋体" w:hAnsi="宋体" w:eastAsia="宋体" w:cs="仿宋_GB2312"/>
          <w:color w:val="auto"/>
          <w:sz w:val="24"/>
          <w:highlight w:val="none"/>
          <w:lang w:eastAsia="zh-CN"/>
        </w:rPr>
        <w:t xml:space="preserve">1</w:t>
      </w:r>
      <w:r>
        <w:rPr>
          <w:rFonts w:hint="eastAsia" w:ascii="宋体" w:hAnsi="宋体" w:cs="仿宋_GB2312"/>
          <w:color w:val="auto"/>
          <w:sz w:val="24"/>
          <w:highlight w:val="none"/>
          <w:lang w:eastAsia="zh-CN"/>
        </w:rPr>
        <w:t xml:space="preserve">结算方式</w:t>
      </w:r>
      <w:r/>
    </w:p>
    <w:p>
      <w:pPr>
        <w:ind w:firstLine="48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合同签订，主要设备进场后，支付合同金额的40%，项目验收结束后30日内支付合同金额的55%，质保期满3年后30日内支付剩余的5%。</w:t>
      </w:r>
      <w:r/>
    </w:p>
    <w:p>
      <w:pPr>
        <w:ind w:firstLine="48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在甲方付款前，乙方先行向甲方提供合法有效的票据资料，否则甲方有权迟延支付相应款项且不影响乙方履行本合同项下的义务。</w:t>
      </w:r>
      <w:r/>
    </w:p>
    <w:p>
      <w:pPr>
        <w:ind w:firstLine="48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卖方需提交的支付文件包括：</w:t>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1、卖方出具的全额正式发票；</w:t>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2、买方出具的验收合格证明。</w:t>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第五条 交货（货物、服务提供的时间、地点、方式）</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5.1卖方应于合同生效日后，__</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lang w:eastAsia="zh-CN"/>
        </w:rPr>
        <w:t xml:space="preserve">__日内交付货物并安装调试完毕，由采购人进行验收。</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 交货地点为</w:t>
      </w:r>
      <w:r>
        <w:rPr>
          <w:rFonts w:hint="eastAsia" w:ascii="宋体" w:hAnsi="宋体" w:eastAsia="宋体" w:cs="宋体"/>
          <w:color w:val="auto"/>
          <w:sz w:val="24"/>
          <w:szCs w:val="24"/>
          <w:highlight w:val="none"/>
          <w:u w:val="single"/>
          <w:lang w:eastAsia="zh-CN"/>
        </w:rPr>
        <w:t xml:space="preserve">买方指定地点</w:t>
      </w:r>
      <w:r>
        <w:rPr>
          <w:rFonts w:hint="eastAsia" w:ascii="宋体" w:hAnsi="宋体" w:eastAsia="宋体" w:cs="宋体"/>
          <w:color w:val="auto"/>
          <w:sz w:val="24"/>
          <w:szCs w:val="24"/>
          <w:highlight w:val="none"/>
          <w:lang w:eastAsia="zh-CN"/>
        </w:rPr>
        <w:t xml:space="preserve">。</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5.3卖方应在不迟于每批合同标的备妥待运前</w:t>
      </w:r>
      <w:r>
        <w:rPr>
          <w:rFonts w:hint="eastAsia" w:ascii="宋体" w:hAnsi="宋体" w:eastAsia="宋体" w:cs="宋体"/>
          <w:color w:val="auto"/>
          <w:sz w:val="24"/>
          <w:szCs w:val="24"/>
          <w:highlight w:val="none"/>
          <w:u w:val="single"/>
          <w:lang w:eastAsia="zh-CN"/>
        </w:rPr>
        <w:t xml:space="preserve"> 3 </w:t>
      </w:r>
      <w:r>
        <w:rPr>
          <w:rFonts w:hint="eastAsia" w:ascii="宋体" w:hAnsi="宋体" w:eastAsia="宋体" w:cs="宋体"/>
          <w:color w:val="auto"/>
          <w:sz w:val="24"/>
          <w:szCs w:val="24"/>
          <w:highlight w:val="none"/>
          <w:lang w:eastAsia="zh-CN"/>
        </w:rPr>
        <w:t xml:space="preserve">日通知买方。</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5.5如果卖方未能按照合同规定的交货期限交货，卖方应按每天迟交合同标的金额的百分之</w:t>
      </w:r>
      <w:r>
        <w:rPr>
          <w:rFonts w:hint="eastAsia" w:ascii="宋体" w:hAnsi="宋体" w:eastAsia="宋体" w:cs="宋体"/>
          <w:color w:val="auto"/>
          <w:sz w:val="24"/>
          <w:szCs w:val="24"/>
          <w:highlight w:val="none"/>
          <w:u w:val="single"/>
          <w:lang w:eastAsia="zh-CN"/>
        </w:rPr>
        <w:t xml:space="preserve">一</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u w:val="single"/>
          <w:lang w:eastAsia="zh-CN"/>
        </w:rPr>
        <w:t xml:space="preserve">1</w:t>
      </w:r>
      <w:r>
        <w:rPr>
          <w:rFonts w:hint="eastAsia" w:ascii="宋体" w:hAnsi="宋体" w:eastAsia="宋体" w:cs="宋体"/>
          <w:color w:val="auto"/>
          <w:sz w:val="24"/>
          <w:szCs w:val="24"/>
          <w:highlight w:val="none"/>
          <w:lang w:eastAsia="zh-CN"/>
        </w:rPr>
        <w:t xml:space="preserve">%）的比率支付违约金。违约金的总金额不超过合同总价的百分之</w:t>
      </w:r>
      <w:r>
        <w:rPr>
          <w:rFonts w:hint="eastAsia" w:ascii="宋体" w:hAnsi="宋体" w:eastAsia="宋体" w:cs="宋体"/>
          <w:color w:val="auto"/>
          <w:sz w:val="24"/>
          <w:szCs w:val="24"/>
          <w:highlight w:val="none"/>
          <w:u w:val="single"/>
          <w:lang w:eastAsia="zh-CN"/>
        </w:rPr>
        <w:t xml:space="preserve">二十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20</w:t>
      </w:r>
      <w:r>
        <w:rPr>
          <w:rFonts w:hint="eastAsia" w:ascii="宋体" w:hAnsi="宋体" w:eastAsia="宋体" w:cs="宋体"/>
          <w:color w:val="auto"/>
          <w:sz w:val="24"/>
          <w:szCs w:val="24"/>
          <w:highlight w:val="none"/>
          <w:lang w:eastAsia="zh-CN"/>
        </w:rPr>
        <w:t xml:space="preserve">%） ，违约金的支付不能免除卖方继续交付相关合同标的的义务。</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如果卖方在合同规定的交货期限后</w:t>
      </w:r>
      <w:r>
        <w:rPr>
          <w:rFonts w:hint="eastAsia" w:ascii="宋体" w:hAnsi="宋体" w:eastAsia="宋体" w:cs="宋体"/>
          <w:color w:val="auto"/>
          <w:sz w:val="24"/>
          <w:szCs w:val="24"/>
          <w:highlight w:val="none"/>
          <w:u w:val="single"/>
          <w:lang w:eastAsia="zh-CN"/>
        </w:rPr>
        <w:t xml:space="preserve">3</w:t>
      </w:r>
      <w:r>
        <w:rPr>
          <w:rFonts w:hint="eastAsia" w:ascii="宋体" w:hAnsi="宋体" w:eastAsia="宋体" w:cs="宋体"/>
          <w:color w:val="auto"/>
          <w:sz w:val="24"/>
          <w:szCs w:val="24"/>
          <w:highlight w:val="none"/>
          <w:lang w:eastAsia="zh-CN"/>
        </w:rPr>
        <w:t xml:space="preserve">日内仍未能交付全部或部分标的，在不妨碍买方采取其他救济手段的情况下，买方可以向卖方发出书面违约通知从而全部或部分地终止合同。</w:t>
      </w:r>
      <w:r/>
    </w:p>
    <w:p>
      <w:pPr>
        <w:ind w:firstLine="480"/>
        <w:keepLines w:val="0"/>
        <w:keepNext w:val="0"/>
        <w:pageBreakBefore w:val="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第六条 包装与标记</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6.4 商品（合同标的）包装具体要求：见《关于印发《商品包装政府采购需求标准（试行）》、 《快递包装政府采购需求标准（试行）》的通知》（财办库〔2020〕123号）中《商品包装政府采购需求标准（试行）》。</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6.5快递包装具体要求：见《关于印发《商品包装政府采购需求标准（试行）》、 《快递包装政府采购需求标准（试行）》的通知》（财办库〔2020〕123号）中《快递包装政府采购需求标准（试行）》。</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第七条 技术资料</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7.1 技术资料随合同标的同时交付给买方。</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第九条 验收</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9.1 合同标的的试运行、验收应在卖方的协助下进行。合同标的全部交付并安装完毕后，卖方可向买方书面提出试运行、验收要求，买方在接到书面要求后</w:t>
      </w:r>
      <w:r>
        <w:rPr>
          <w:rFonts w:hint="eastAsia" w:ascii="宋体" w:hAnsi="宋体" w:eastAsia="宋体" w:cs="宋体"/>
          <w:color w:val="auto"/>
          <w:sz w:val="24"/>
          <w:szCs w:val="24"/>
          <w:highlight w:val="none"/>
          <w:u w:val="single"/>
          <w:lang w:eastAsia="zh-CN"/>
        </w:rPr>
        <w:t xml:space="preserve"> 3 </w:t>
      </w:r>
      <w:r>
        <w:rPr>
          <w:rFonts w:hint="eastAsia" w:ascii="宋体" w:hAnsi="宋体" w:eastAsia="宋体" w:cs="宋体"/>
          <w:color w:val="auto"/>
          <w:sz w:val="24"/>
          <w:szCs w:val="24"/>
          <w:highlight w:val="none"/>
          <w:lang w:eastAsia="zh-CN"/>
        </w:rPr>
        <w:t xml:space="preserve">日进行试运行、验收。如果试运行和/或验收因卖方原因发生迟延和/ 或在其他情况下发生额外费用，买方有权就因迟延发生的损害和损失和/或任何额外费用请求赔偿，同时视为卖方逾期交付，并按照合同约定承担逾期交付的违约责任。</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第十一条 索赔</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11.1买方有权选择本条款规定的任意或全部救济方式。</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第十二条 不可抗力</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12.3 如果不可抗力事件的影响持续超过20日，合同任何一方均有权发出书面通知终止合同。</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第十三条 合同的终止</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13.1如果卖方有下述违约行为，买方可以全部或部分的终止合同：</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卖方在合同规定的交货期限后</w:t>
      </w:r>
      <w:r>
        <w:rPr>
          <w:rFonts w:hint="eastAsia" w:ascii="宋体" w:hAnsi="宋体" w:eastAsia="宋体" w:cs="宋体"/>
          <w:color w:val="auto"/>
          <w:sz w:val="24"/>
          <w:szCs w:val="24"/>
          <w:highlight w:val="none"/>
          <w:u w:val="single"/>
          <w:lang w:eastAsia="zh-CN"/>
        </w:rPr>
        <w:t xml:space="preserve">10</w:t>
      </w:r>
      <w:r>
        <w:rPr>
          <w:rFonts w:hint="eastAsia" w:ascii="宋体" w:hAnsi="宋体" w:eastAsia="宋体" w:cs="宋体"/>
          <w:color w:val="auto"/>
          <w:sz w:val="24"/>
          <w:szCs w:val="24"/>
          <w:highlight w:val="none"/>
          <w:lang w:eastAsia="zh-CN"/>
        </w:rPr>
        <w:t xml:space="preserve">日内仍未能交付合同标的和/ 或技术资料；或者卖方未能履行合同项下任何其他义务，并且在收到买方违约通知后</w:t>
      </w:r>
      <w:r>
        <w:rPr>
          <w:rFonts w:hint="eastAsia" w:ascii="宋体" w:hAnsi="宋体" w:eastAsia="宋体" w:cs="宋体"/>
          <w:color w:val="auto"/>
          <w:sz w:val="24"/>
          <w:szCs w:val="24"/>
          <w:highlight w:val="none"/>
          <w:u w:val="single"/>
          <w:lang w:eastAsia="zh-CN"/>
        </w:rPr>
        <w:t xml:space="preserve">5</w:t>
      </w:r>
      <w:r>
        <w:rPr>
          <w:rFonts w:hint="eastAsia" w:ascii="宋体" w:hAnsi="宋体" w:eastAsia="宋体" w:cs="宋体"/>
          <w:color w:val="auto"/>
          <w:sz w:val="24"/>
          <w:szCs w:val="24"/>
          <w:highlight w:val="none"/>
          <w:lang w:eastAsia="zh-CN"/>
        </w:rPr>
        <w:t xml:space="preserve">日内仍未能对其违约行为作出补救。</w:t>
      </w:r>
      <w:r/>
    </w:p>
    <w:p>
      <w:pPr>
        <w:ind w:firstLine="540"/>
        <w:keepLines w:val="0"/>
        <w:keepNext w:val="0"/>
        <w:pageBreakBefore w:val="0"/>
        <w:spacing w:line="360" w:lineRule="auto"/>
        <w:rPr>
          <w:rFonts w:ascii="宋体" w:hAnsi="宋体" w:eastAsia="宋体" w:cs="宋体"/>
          <w:i/>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第十四条 争议的解决</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14.1如果不能协商一致，合同任何一方有权向买方所在地人民法院提起诉讼。</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第十八条 合同生效及其他</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部分涉及商业秘密，该涉及商业秘密部分不公告。</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18.11 合同双方的通讯地址： </w:t>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买方:                               卖方:</w:t>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地址:                               地址:</w:t>
      </w:r>
      <w:r/>
    </w:p>
    <w:p>
      <w:pPr>
        <w:pStyle w:val="756"/>
        <w:keepLines w:val="0"/>
        <w:keepNext w:val="0"/>
        <w:pageBreakBefore w:val="0"/>
        <w:spacing w:line="360" w:lineRule="auto"/>
        <w:rPr>
          <w:color w:val="auto"/>
          <w:highlight w:val="none"/>
        </w:rPr>
      </w:pPr>
      <w:r>
        <w:rPr>
          <w:rFonts w:hint="eastAsia" w:ascii="宋体" w:hAnsi="宋体"/>
          <w:color w:val="auto"/>
          <w:sz w:val="24"/>
          <w:highlight w:val="none"/>
        </w:rPr>
        <w:t xml:space="preserve">法定代表人或授权代表(签名)：  法定代表人或授权代表(签名)：</w:t>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邮编:                               邮编:</w:t>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电话:                               电话:</w:t>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传真:                               传真: </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18.12因买方原因导致变更、中止或者终止政府采购合同的，买方对卖方受到的实际损失予以赔偿或者补偿。</w:t>
      </w:r>
      <w:r>
        <w:rPr>
          <w:rFonts w:hint="eastAsia" w:ascii="宋体" w:hAnsi="宋体" w:eastAsia="宋体" w:cs="宋体"/>
          <w:color w:val="auto"/>
          <w:sz w:val="24"/>
          <w:szCs w:val="24"/>
          <w:highlight w:val="none"/>
          <w:lang w:eastAsia="zh-CN"/>
        </w:rPr>
        <w:br w:type="page" w:clear="all"/>
      </w:r>
      <w:r/>
    </w:p>
    <w:p>
      <w:pPr>
        <w:jc w:val="both"/>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w:t>
      </w:r>
      <w:r/>
    </w:p>
    <w:p>
      <w:pPr>
        <w:jc w:val="cente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目录</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合同附件1：合同协议书</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合同附件2：技术规格和技术性能</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（要求见招标文件第六章《采购需求》；合同见卖方投标文件。）</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合同附件3：售后服务和技术培训</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（要求见招标文件第六章《采购需求》；合同见卖方投标文件。）</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合同附件4：供货范围和价格清单</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（要求见招标文件第七章《投标文件相关格式》中《开标一览表》和《分项价格表》；合同见卖方投标文件。）</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合同附件5：采购需求</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（要求见招标文件第六章《采购需求》。）</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合同附件6：</w:t>
      </w:r>
      <w:r>
        <w:rPr>
          <w:rFonts w:hint="eastAsia" w:ascii="宋体" w:hAnsi="宋体"/>
          <w:color w:val="auto"/>
          <w:sz w:val="24"/>
          <w:highlight w:val="none"/>
          <w:lang w:eastAsia="zh-CN"/>
        </w:rPr>
        <w:t xml:space="preserve">项目实施方案</w:t>
      </w:r>
      <w:r/>
    </w:p>
    <w:p>
      <w:pPr>
        <w:rPr>
          <w:rFonts w:ascii="宋体" w:hAnsi="宋体"/>
          <w:color w:val="auto"/>
          <w:sz w:val="24"/>
          <w:highlight w:val="none"/>
          <w:lang w:eastAsia="zh-CN"/>
        </w:rPr>
      </w:pPr>
      <w:r>
        <w:rPr>
          <w:rFonts w:hint="eastAsia" w:ascii="宋体" w:hAnsi="宋体"/>
          <w:color w:val="auto"/>
          <w:sz w:val="24"/>
          <w:highlight w:val="none"/>
          <w:lang w:eastAsia="zh-CN"/>
        </w:rPr>
        <w:t xml:space="preserve">(要求见招标文件第六章《采购需求》；合同见卖方投标文件中《项目实施方案》。)</w:t>
      </w:r>
      <w:r/>
    </w:p>
    <w:p>
      <w:pPr>
        <w:ind w:firstLine="216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216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jc w:val="center"/>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rPr>
          <w:rFonts w:hint="eastAsia" w:ascii="宋体" w:hAnsi="宋体" w:eastAsia="宋体" w:cs="宋体"/>
          <w:color w:val="auto"/>
          <w:sz w:val="24"/>
          <w:szCs w:val="24"/>
          <w:highlight w:val="none"/>
          <w:lang w:eastAsia="zh-CN"/>
        </w:rPr>
        <w:t xml:space="preserve">合同附件1：</w:t>
      </w:r>
      <w:r/>
    </w:p>
    <w:p>
      <w:pPr>
        <w:jc w:val="cente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合同协议书</w:t>
      </w:r>
      <w:r/>
    </w:p>
    <w:p>
      <w:pPr>
        <w:jc w:val="right"/>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合同编号：____________ </w:t>
      </w:r>
      <w:r/>
    </w:p>
    <w:p>
      <w:pPr>
        <w:jc w:val="right"/>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签字日期：____________ </w:t>
      </w:r>
      <w:r/>
    </w:p>
    <w:p>
      <w:pPr>
        <w:jc w:val="right"/>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签字地点：____________ </w:t>
      </w:r>
      <w:r/>
    </w:p>
    <w:p>
      <w:pPr>
        <w:ind w:firstLine="41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 （买方名称）（以下简称“买方”）已接受</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white"/>
          <w:u w:val="single"/>
          <w:lang w:eastAsia="zh-CN"/>
        </w:rPr>
        <w:t xml:space="preserve">       </w:t>
      </w:r>
      <w:r>
        <w:rPr>
          <w:rFonts w:hint="eastAsia" w:ascii="宋体" w:hAnsi="宋体" w:eastAsia="宋体" w:cs="宋体"/>
          <w:color w:val="auto"/>
          <w:sz w:val="24"/>
          <w:szCs w:val="24"/>
          <w:highlight w:val="white"/>
          <w:lang w:eastAsia="zh-CN"/>
        </w:rPr>
        <w:t xml:space="preserve">（卖方名称）（以下简称“卖方”）对</w:t>
      </w:r>
      <w:r>
        <w:rPr>
          <w:rFonts w:hint="eastAsia" w:ascii="宋体" w:hAnsi="宋体" w:cs="宋体"/>
          <w:color w:val="auto"/>
          <w:sz w:val="24"/>
          <w:szCs w:val="24"/>
          <w:highlight w:val="white"/>
          <w:u w:val="single"/>
          <w:lang w:eastAsia="zh-CN"/>
        </w:rPr>
        <w:t xml:space="preserve">丰县大沙河派出所智能化及附属设施项目</w:t>
      </w:r>
      <w:r>
        <w:rPr>
          <w:rFonts w:hint="eastAsia" w:ascii="宋体" w:hAnsi="宋体" w:eastAsia="宋体" w:cs="宋体"/>
          <w:color w:val="auto"/>
          <w:sz w:val="24"/>
          <w:szCs w:val="24"/>
          <w:highlight w:val="white"/>
          <w:lang w:eastAsia="zh-CN"/>
        </w:rPr>
        <w:t xml:space="preserve">（项目名称）项目编号：</w:t>
      </w:r>
      <w:r>
        <w:rPr>
          <w:rFonts w:hint="eastAsia" w:ascii="宋体" w:hAnsi="宋体" w:cs="宋体"/>
          <w:color w:val="auto"/>
          <w:sz w:val="24"/>
          <w:szCs w:val="24"/>
          <w:highlight w:val="white"/>
          <w:u w:val="single"/>
          <w:lang w:eastAsia="zh-CN"/>
        </w:rPr>
        <w:t xml:space="preserve">JSZC-320321-SKGL-G2026-0005 </w:t>
      </w:r>
      <w:r>
        <w:rPr>
          <w:rFonts w:hint="eastAsia" w:ascii="宋体" w:hAnsi="宋体" w:eastAsia="宋体" w:cs="宋体"/>
          <w:color w:val="auto"/>
          <w:sz w:val="24"/>
          <w:szCs w:val="24"/>
          <w:highlight w:val="white"/>
          <w:lang w:eastAsia="zh-CN"/>
        </w:rPr>
        <w:t xml:space="preserve">的投标。买方和卖方共同达成如下协议</w:t>
      </w:r>
      <w:r>
        <w:rPr>
          <w:rFonts w:hint="eastAsia" w:ascii="宋体" w:hAnsi="宋体" w:eastAsia="宋体" w:cs="宋体"/>
          <w:color w:val="auto"/>
          <w:sz w:val="24"/>
          <w:szCs w:val="24"/>
          <w:highlight w:val="none"/>
          <w:lang w:eastAsia="zh-CN"/>
        </w:rPr>
        <w:t xml:space="preserve">。</w:t>
      </w:r>
      <w:r/>
    </w:p>
    <w:p>
      <w:pPr>
        <w:ind w:firstLine="36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1.本合同协议书中的词语和术语的含义与合同条款中定义的相同。</w:t>
      </w:r>
      <w:r/>
    </w:p>
    <w:p>
      <w:pPr>
        <w:ind w:firstLine="36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2.以下文件应构成买方和卖方之间达成的合同，若各文件之间存在含糊不清或互相冲突之处，优先顺序应按下列文件顺序解释。</w:t>
      </w:r>
      <w:r/>
    </w:p>
    <w:p>
      <w:pPr>
        <w:ind w:left="44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 合同协议书</w:t>
      </w:r>
      <w:r/>
    </w:p>
    <w:p>
      <w:pPr>
        <w:ind w:left="44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 中标通知书</w:t>
      </w:r>
      <w:r/>
    </w:p>
    <w:p>
      <w:pPr>
        <w:ind w:left="44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 合同专用条款</w:t>
      </w:r>
      <w:r/>
    </w:p>
    <w:p>
      <w:pPr>
        <w:ind w:left="44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 合同通用条款</w:t>
      </w:r>
      <w:r/>
    </w:p>
    <w:p>
      <w:pPr>
        <w:ind w:left="440"/>
        <w:keepLines w:val="0"/>
        <w:keepNext w:val="0"/>
        <w:pageBreakBefore w:val="0"/>
        <w:spacing w:after="0"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除合同附件1外的合同附件</w:t>
      </w:r>
      <w:r/>
    </w:p>
    <w:p>
      <w:pPr>
        <w:ind w:left="44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 其他文件</w:t>
      </w:r>
      <w:r/>
    </w:p>
    <w:p>
      <w:pPr>
        <w:ind w:firstLine="54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3.考虑到买方将按照本合同向卖方支付合同价款，卖方在此保证全部按照合同的规定向买方提供合同标的、技术资料、售后服务及技术培训。</w:t>
      </w:r>
      <w:r/>
    </w:p>
    <w:p>
      <w:pPr>
        <w:ind w:firstLine="54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4.考虑到卖方将按合同规定提供合同标的、技术资料、售后服务及技术培训，买方在此保证按照合同规定的时间和方式向卖方支付合同价款。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5.本合同在下列条件全部满足后生效，生效日期以下列条件全部满足的最晚日期为准：  双方加盖公章或合同专用章；</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6.合同一式</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份，具有同等法律效力，买方</w:t>
      </w:r>
      <w:r>
        <w:rPr>
          <w:rFonts w:hint="eastAsia" w:ascii="宋体" w:hAnsi="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份，卖方</w:t>
      </w:r>
      <w:r>
        <w:rPr>
          <w:rFonts w:hint="eastAsia" w:ascii="宋体" w:hAnsi="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份。</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7.本合同其他未尽事宜及与采购文件有矛盾之处，以采购文件[项目编号：</w:t>
      </w:r>
      <w:r>
        <w:rPr>
          <w:rFonts w:hint="eastAsia" w:ascii="宋体" w:hAnsi="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]为准。</w:t>
      </w:r>
      <w:r/>
    </w:p>
    <w:p>
      <w:pPr>
        <w:ind w:firstLine="36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36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买方和卖方由其正式授权代表于上述所写日期和地点签订本合同。</w:t>
      </w:r>
      <w:r/>
    </w:p>
    <w:p>
      <w:pPr>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买方（签章）： </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法定代表人或授权代表（签名）： </w:t>
      </w:r>
      <w:r/>
    </w:p>
    <w:p>
      <w:pPr>
        <w:ind w:firstLine="336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卖方（签章）：  </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法定代表人或授权代表（签名）：</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开户银行：</w:t>
      </w:r>
      <w:r>
        <w:rPr>
          <w:rFonts w:hint="eastAsia" w:ascii="宋体" w:hAnsi="宋体" w:eastAsia="宋体" w:cs="宋体"/>
          <w:color w:val="auto"/>
          <w:sz w:val="24"/>
          <w:szCs w:val="24"/>
          <w:highlight w:val="none"/>
          <w:u w:val="single"/>
          <w:lang w:eastAsia="zh-CN"/>
        </w:rPr>
        <w:t xml:space="preserve">     </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银行账号：</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jc w:val="center"/>
        <w:spacing w:after="0" w:line="360" w:lineRule="auto"/>
        <w:rPr>
          <w:rFonts w:cs="新宋体" w:asciiTheme="minorEastAsia" w:hAnsiTheme="minorEastAsia"/>
          <w:b/>
          <w:color w:val="auto"/>
          <w:sz w:val="32"/>
          <w:szCs w:val="32"/>
          <w:highlight w:val="none"/>
          <w:lang w:eastAsia="zh-CN"/>
        </w:rPr>
        <w:pBdr>
          <w:top w:val="none" w:color="000000" w:sz="0" w:space="0"/>
          <w:left w:val="none" w:color="000000" w:sz="0" w:space="0"/>
          <w:bottom w:val="none" w:color="000000" w:sz="0" w:space="0"/>
          <w:right w:val="none" w:color="000000" w:sz="0" w:space="0"/>
        </w:pBdr>
        <w:outlineLvl w:val="0"/>
      </w:pPr>
      <w:r/>
      <w:bookmarkStart w:id="14" w:name="_Toc1928"/>
      <w:r/>
      <w:bookmarkStart w:id="15" w:name="_Toc25159"/>
      <w:r>
        <w:rPr>
          <w:rFonts w:cs="新宋体" w:asciiTheme="minorEastAsia" w:hAnsiTheme="minorEastAsia"/>
          <w:b/>
          <w:color w:val="auto"/>
          <w:sz w:val="32"/>
          <w:szCs w:val="32"/>
          <w:highlight w:val="none"/>
          <w:lang w:eastAsia="zh-CN"/>
        </w:rPr>
        <w:t xml:space="preserve">第六章</w:t>
      </w:r>
      <w:r>
        <w:rPr>
          <w:rFonts w:hint="eastAsia" w:cs="新宋体"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采购需求</w:t>
      </w:r>
      <w:bookmarkEnd w:id="14"/>
      <w:r/>
      <w:bookmarkEnd w:id="15"/>
      <w:r/>
      <w:r/>
    </w:p>
    <w:p>
      <w:pPr>
        <w:ind w:firstLine="482"/>
        <w:keepLines/>
        <w:keepNext/>
        <w:spacing w:line="312" w:lineRule="auto"/>
        <w:rPr>
          <w:rFonts w:ascii="Calibri" w:hAnsi="Calibri" w:eastAsia="宋体" w:cs="Times New Roman"/>
          <w:b/>
          <w:bCs/>
          <w:color w:val="auto"/>
          <w:sz w:val="24"/>
          <w:highlight w:val="none"/>
          <w:lang w:eastAsia="zh-CN"/>
        </w:rPr>
        <w:outlineLvl w:val="2"/>
      </w:pPr>
      <w:r>
        <w:rPr>
          <w:rFonts w:hint="eastAsia" w:ascii="Calibri" w:hAnsi="Calibri" w:eastAsia="宋体" w:cs="Times New Roman"/>
          <w:b/>
          <w:bCs/>
          <w:color w:val="auto"/>
          <w:sz w:val="24"/>
          <w:highlight w:val="none"/>
          <w:lang w:eastAsia="zh-CN"/>
        </w:rPr>
        <w:t xml:space="preserve">一、项目概况</w:t>
      </w:r>
      <w:r/>
    </w:p>
    <w:p>
      <w:pPr>
        <w:ind w:firstLine="480"/>
        <w:spacing w:after="0" w:line="312"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1、项目名称：丰县大沙河派出所智能化及附属设施项目</w:t>
      </w:r>
      <w:r/>
    </w:p>
    <w:p>
      <w:pPr>
        <w:ind w:firstLine="480"/>
        <w:spacing w:after="0" w:line="312"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2、项目地点：丰县</w:t>
      </w:r>
      <w:r/>
    </w:p>
    <w:p>
      <w:pPr>
        <w:ind w:firstLine="480"/>
        <w:spacing w:after="0" w:line="312"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3、采购人：丰县公安局</w:t>
      </w:r>
      <w:r/>
    </w:p>
    <w:p>
      <w:pPr>
        <w:ind w:firstLine="480"/>
        <w:spacing w:after="0" w:line="312"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4、项目周期：</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lang w:eastAsia="zh-CN"/>
        </w:rPr>
        <w:t xml:space="preserve">日历天</w:t>
      </w:r>
      <w:r/>
    </w:p>
    <w:p>
      <w:pPr>
        <w:ind w:firstLine="480"/>
        <w:spacing w:after="0" w:line="312"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5、项目内容：采购丰县大沙河派出所智能化及附属设施项目所需的监控安防系统、门禁管理系统、综合布线系统、智能装备系统、综合指挥系统、信息发布系统、智能暖通系统、无人机系统、充电桩系统</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eastAsia="zh-CN"/>
        </w:rPr>
        <w:t xml:space="preserve">办公桌椅配套</w:t>
      </w:r>
      <w:r>
        <w:rPr>
          <w:rFonts w:hint="eastAsia" w:ascii="宋体" w:hAnsi="宋体" w:eastAsia="宋体" w:cs="宋体"/>
          <w:color w:val="auto"/>
          <w:sz w:val="24"/>
          <w:szCs w:val="24"/>
          <w:highlight w:val="none"/>
          <w:lang w:val="en-US" w:eastAsia="zh-CN"/>
        </w:rPr>
        <w:t xml:space="preserve">设施设备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安防</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门禁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智能装备、综合指挥、信息发布、无人机、机房建设</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lang w:val="en-US" w:eastAsia="zh-CN"/>
        </w:rPr>
        <w:t xml:space="preserve">设施</w:t>
      </w:r>
      <w:r>
        <w:rPr>
          <w:rFonts w:hint="eastAsia" w:ascii="宋体" w:hAnsi="宋体" w:eastAsia="宋体" w:cs="宋体"/>
          <w:color w:val="auto"/>
          <w:sz w:val="24"/>
          <w:szCs w:val="24"/>
          <w:highlight w:val="none"/>
          <w:lang w:eastAsia="zh-CN"/>
        </w:rPr>
        <w:t xml:space="preserve">设备须</w:t>
      </w:r>
      <w:r>
        <w:rPr>
          <w:rFonts w:hint="eastAsia" w:ascii="宋体" w:hAnsi="宋体" w:eastAsia="宋体" w:cs="宋体"/>
          <w:color w:val="auto"/>
          <w:sz w:val="24"/>
          <w:szCs w:val="24"/>
          <w:highlight w:val="none"/>
          <w:lang w:val="en-US" w:eastAsia="zh-CN"/>
        </w:rPr>
        <w:t xml:space="preserve">按需分别</w:t>
      </w:r>
      <w:r>
        <w:rPr>
          <w:rFonts w:hint="eastAsia" w:ascii="宋体" w:hAnsi="宋体" w:eastAsia="宋体" w:cs="宋体"/>
          <w:color w:val="auto"/>
          <w:sz w:val="24"/>
          <w:szCs w:val="24"/>
          <w:highlight w:val="none"/>
          <w:lang w:eastAsia="zh-CN"/>
        </w:rPr>
        <w:t xml:space="preserve">对接至现有丰县公安</w:t>
      </w:r>
      <w:r>
        <w:rPr>
          <w:rFonts w:hint="eastAsia" w:ascii="宋体" w:hAnsi="宋体" w:eastAsia="宋体" w:cs="宋体"/>
          <w:color w:val="auto"/>
          <w:sz w:val="24"/>
          <w:szCs w:val="24"/>
          <w:highlight w:val="none"/>
          <w:lang w:val="en-US" w:eastAsia="zh-CN"/>
        </w:rPr>
        <w:t xml:space="preserve">网</w:t>
      </w:r>
      <w:r>
        <w:rPr>
          <w:rFonts w:hint="eastAsia" w:ascii="宋体" w:hAnsi="宋体" w:eastAsia="宋体" w:cs="宋体"/>
          <w:color w:val="auto"/>
          <w:sz w:val="24"/>
          <w:szCs w:val="24"/>
          <w:highlight w:val="none"/>
          <w:lang w:eastAsia="zh-CN"/>
        </w:rPr>
        <w:t xml:space="preserve">平台</w:t>
      </w:r>
      <w:r>
        <w:rPr>
          <w:rFonts w:hint="eastAsia" w:ascii="宋体" w:hAnsi="宋体" w:eastAsia="宋体" w:cs="宋体"/>
          <w:color w:val="auto"/>
          <w:sz w:val="24"/>
          <w:szCs w:val="24"/>
          <w:highlight w:val="none"/>
          <w:lang w:val="en-US" w:eastAsia="zh-CN"/>
        </w:rPr>
        <w:t xml:space="preserve">或丰县公安视频网平台</w:t>
      </w:r>
      <w:r>
        <w:rPr>
          <w:rFonts w:hint="eastAsia" w:ascii="宋体" w:hAnsi="宋体" w:eastAsia="宋体" w:cs="宋体"/>
          <w:color w:val="auto"/>
          <w:sz w:val="24"/>
          <w:szCs w:val="24"/>
          <w:highlight w:val="none"/>
          <w:lang w:eastAsia="zh-CN"/>
        </w:rPr>
        <w:t xml:space="preserve">，实现统一视频查看与回放、人脸解析、信息发布、</w:t>
      </w:r>
      <w:r>
        <w:rPr>
          <w:rFonts w:hint="eastAsia" w:ascii="宋体" w:hAnsi="宋体" w:eastAsia="宋体" w:cs="宋体"/>
          <w:color w:val="auto"/>
          <w:sz w:val="24"/>
          <w:szCs w:val="24"/>
          <w:highlight w:val="none"/>
          <w:lang w:val="en-US" w:eastAsia="zh-CN"/>
        </w:rPr>
        <w:t xml:space="preserve">设备调度、门禁</w:t>
      </w:r>
      <w:r>
        <w:rPr>
          <w:rFonts w:hint="eastAsia" w:ascii="宋体" w:hAnsi="宋体" w:eastAsia="宋体" w:cs="宋体"/>
          <w:color w:val="auto"/>
          <w:sz w:val="24"/>
          <w:szCs w:val="24"/>
          <w:highlight w:val="none"/>
          <w:lang w:eastAsia="zh-CN"/>
        </w:rPr>
        <w:t xml:space="preserve">管理等功能。</w:t>
      </w:r>
      <w:r/>
    </w:p>
    <w:p>
      <w:pPr>
        <w:ind w:firstLine="480"/>
        <w:spacing w:after="0" w:line="360" w:lineRule="auto"/>
        <w:rPr>
          <w:rFonts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6、采购预算：本项目不</w:t>
      </w:r>
      <w:r>
        <w:rPr>
          <w:rFonts w:hint="eastAsia" w:ascii="宋体" w:hAnsi="宋体" w:eastAsia="宋体" w:cs="宋体"/>
          <w:color w:val="auto"/>
          <w:sz w:val="24"/>
          <w:szCs w:val="24"/>
          <w:highlight w:val="white"/>
          <w:lang w:eastAsia="zh-CN"/>
        </w:rPr>
        <w:t xml:space="preserve">接受超过</w:t>
      </w:r>
      <w:r>
        <w:rPr>
          <w:rFonts w:hint="eastAsia" w:ascii="宋体" w:hAnsi="宋体" w:eastAsia="宋体" w:cs="宋体"/>
          <w:b/>
          <w:bCs/>
          <w:color w:val="auto"/>
          <w:sz w:val="24"/>
          <w:szCs w:val="24"/>
          <w:highlight w:val="white"/>
          <w:lang w:val="en-US" w:eastAsia="zh-CN"/>
        </w:rPr>
        <w:t xml:space="preserve">200</w:t>
      </w:r>
      <w:r>
        <w:rPr>
          <w:rFonts w:hint="eastAsia" w:ascii="宋体" w:hAnsi="宋体" w:eastAsia="宋体" w:cs="宋体"/>
          <w:b/>
          <w:bCs/>
          <w:color w:val="auto"/>
          <w:sz w:val="24"/>
          <w:szCs w:val="24"/>
          <w:highlight w:val="white"/>
          <w:lang w:eastAsia="zh-CN"/>
        </w:rPr>
        <w:t xml:space="preserve">万元</w:t>
      </w:r>
      <w:r>
        <w:rPr>
          <w:rFonts w:hint="eastAsia" w:ascii="宋体" w:hAnsi="宋体" w:eastAsia="宋体" w:cs="宋体"/>
          <w:color w:val="auto"/>
          <w:sz w:val="24"/>
          <w:szCs w:val="24"/>
          <w:highlight w:val="white"/>
          <w:lang w:eastAsia="zh-CN"/>
        </w:rPr>
        <w:t xml:space="preserve">（采购预算）的投标报价。</w:t>
      </w:r>
      <w:r>
        <w:rPr>
          <w:rFonts w:hint="eastAsia" w:cs="仿宋" w:asciiTheme="minorEastAsia" w:hAnsiTheme="minorEastAsia"/>
          <w:color w:val="auto"/>
          <w:sz w:val="24"/>
          <w:szCs w:val="24"/>
          <w:highlight w:val="white"/>
          <w:lang w:eastAsia="zh-CN"/>
        </w:rPr>
        <w:t xml:space="preserve">报价包括产品、设计、包装、保险、运输、装卸、安装调试、辅材、检验、</w:t>
      </w:r>
      <w:r>
        <w:rPr>
          <w:rFonts w:hint="eastAsia" w:cs="仿宋" w:asciiTheme="minorEastAsia" w:hAnsiTheme="minorEastAsia"/>
          <w:color w:val="auto"/>
          <w:sz w:val="24"/>
          <w:szCs w:val="24"/>
          <w:highlight w:val="none"/>
          <w:lang w:eastAsia="zh-CN"/>
        </w:rPr>
        <w:t xml:space="preserve">培训、验收、售后服务、税金等一切费用。采购人不再支付报价以外的任何费用。</w:t>
      </w:r>
      <w:r/>
    </w:p>
    <w:p>
      <w:pPr>
        <w:ind w:firstLine="482"/>
        <w:rPr>
          <w:rFonts w:hint="default" w:ascii="Calibri" w:hAnsi="Calibri" w:eastAsia="宋体" w:cs="Times New Roman"/>
          <w:b/>
          <w:bCs/>
          <w:color w:val="auto"/>
          <w:sz w:val="24"/>
          <w:highlight w:val="none"/>
          <w:lang w:val="en-US" w:eastAsia="zh-CN"/>
        </w:rPr>
      </w:pPr>
      <w:r>
        <w:rPr>
          <w:rFonts w:hint="eastAsia" w:cs="宋体" w:asciiTheme="minorEastAsia" w:hAnsiTheme="minorEastAsia"/>
          <w:b/>
          <w:bCs/>
          <w:color w:val="auto"/>
          <w:sz w:val="24"/>
          <w:szCs w:val="24"/>
          <w:highlight w:val="none"/>
          <w:lang w:val="zh-CN" w:eastAsia="zh-CN"/>
        </w:rPr>
        <w:t xml:space="preserve">二、采购清单</w:t>
      </w:r>
      <w:r/>
    </w:p>
    <w:tbl>
      <w:tblPr>
        <w:tblStyle w:val="707"/>
        <w:tblW w:w="10428" w:type="dxa"/>
        <w:jc w:val="center"/>
        <w:tblLayout w:type="fixed"/>
        <w:tblCellMar>
          <w:left w:w="108" w:type="dxa"/>
          <w:top w:w="0" w:type="dxa"/>
          <w:right w:w="108" w:type="dxa"/>
          <w:bottom w:w="0" w:type="dxa"/>
        </w:tblCellMar>
        <w:tblLook w:val="04A0" w:firstRow="1" w:lastRow="0" w:firstColumn="1" w:lastColumn="0" w:noHBand="0" w:noVBand="1"/>
      </w:tblPr>
      <w:tblGrid>
        <w:gridCol w:w="592"/>
        <w:gridCol w:w="1090"/>
        <w:gridCol w:w="672"/>
        <w:gridCol w:w="6228"/>
        <w:gridCol w:w="588"/>
        <w:gridCol w:w="750"/>
        <w:gridCol w:w="508"/>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设备名称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90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参数、技术规格</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备注</w:t>
            </w:r>
            <w:r/>
          </w:p>
        </w:tc>
      </w:tr>
      <w:tr>
        <w:trPr>
          <w:jc w:val="center"/>
        </w:trPr>
        <w:tc>
          <w:tcPr>
            <w:gridSpan w:val="5"/>
            <w:shd w:val="clear" w:color="auto" w:fill="auto"/>
            <w:tcBorders>
              <w:top w:val="single" w:color="000000" w:sz="4" w:space="0"/>
              <w:left w:val="single" w:color="000000" w:sz="4" w:space="0"/>
              <w:bottom w:val="single" w:color="000000" w:sz="4" w:space="0"/>
              <w:right w:val="single" w:color="000000" w:sz="4" w:space="0"/>
            </w:tcBorders>
            <w:tcW w:w="917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b/>
                <w:bCs/>
                <w:color w:val="auto"/>
                <w:sz w:val="24"/>
                <w:szCs w:val="24"/>
                <w:lang w:eastAsia="zh-CN" w:bidi="ar"/>
              </w:rPr>
              <w:t xml:space="preserve">一、派出所监控安防系统分项清单</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400万高清半球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eastAsia" w:ascii="宋体" w:hAnsi="宋体" w:cs="宋体"/>
                <w:color w:val="auto"/>
                <w:sz w:val="24"/>
                <w:szCs w:val="24"/>
                <w:highlight w:val="none"/>
              </w:rPr>
              <w:t xml:space="preserve">★</w:t>
            </w:r>
            <w:r>
              <w:rPr>
                <w:rFonts w:hint="default" w:ascii="Times New Roman" w:hAnsi="Times New Roman" w:eastAsia="宋体" w:cs="Times New Roman"/>
                <w:color w:val="auto"/>
                <w:sz w:val="24"/>
                <w:szCs w:val="24"/>
                <w:lang w:eastAsia="zh-CN" w:bidi="ar"/>
              </w:rPr>
              <w:t xml:space="preserve">400万</w:t>
            </w:r>
            <w:r>
              <w:rPr>
                <w:rFonts w:hint="default" w:ascii="Times New Roman" w:hAnsi="Times New Roman" w:eastAsia="宋体" w:cs="Times New Roman"/>
                <w:color w:val="auto"/>
                <w:sz w:val="24"/>
                <w:szCs w:val="24"/>
                <w:lang w:val="en-US" w:eastAsia="zh-CN" w:bidi="ar"/>
              </w:rPr>
              <w:t xml:space="preserve">像素</w:t>
            </w:r>
            <w:r>
              <w:rPr>
                <w:rFonts w:hint="default" w:ascii="Times New Roman" w:hAnsi="Times New Roman" w:eastAsia="宋体" w:cs="Times New Roman"/>
                <w:color w:val="auto"/>
                <w:sz w:val="24"/>
                <w:szCs w:val="24"/>
                <w:lang w:eastAsia="zh-CN" w:bidi="ar"/>
              </w:rPr>
              <w:t xml:space="preserve">海螺型网络摄像机</w:t>
            </w:r>
            <w:r>
              <w:rPr>
                <w:rFonts w:hint="eastAsia" w:ascii="Times New Roman" w:hAnsi="Times New Roman" w:eastAsia="宋体" w:cs="Times New Roman"/>
                <w:color w:val="auto"/>
                <w:sz w:val="24"/>
                <w:szCs w:val="24"/>
                <w:lang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1、采用不低于400万像素1/1.8英寸CMOS图像传感器，低照度效果好，图像清晰度高；</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2、采用AI ISP技术，支持周界防范（绊线入侵，区域入侵）、SMD Plus(人形/车形检测)</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3、防补光过曝支持人脸优先、车牌优先、关闭3种模式；开启人脸优先功能，设备检测到人员后可自动调节补光灯的亮度，人员离开后补光灯恢复；开启车牌优先功能，设备检测到车辆后可自动开启补光灯并调节亮度，车辆离开后补光灯关闭；</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4、设备采用2颗（暖光灯）补光，可见光：≥30米；</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▲5、支持超感光功能自动调节，可自动调节画面中人脸、人体目标以及环境景物的亮度、色彩饱和度、对比度、锐度;画面信噪比不小于50dB,色彩饱和度不小于120%</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6、支持畸变矫正功能,开启畸变矫正功能后,输出图像的几何失真、画面畸变应减小;</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7、当以下的智能分析行为达到设定的阈值时,可通过客户端软件或IE浏览器给出报警提示;a)绊线入侵;b)区域入侵;</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8、环境照度不高于0.5lx,设备开启补光灯,镜头上边缘出现遮挡物或环境雾霾粉尘等干扰物时,设备可自动减弱画面模糊现象</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9、在补光光源关闭的情况下:彩色:≤0.0002lx；黑白:≤0.0001lx</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10、内置MIC</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11、支持DC12V/POE供电方式</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12、支持IP67防护等级。</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加▲项需提供有效期内的</w:t>
            </w:r>
            <w:r>
              <w:rPr>
                <w:rFonts w:hint="eastAsia" w:ascii="Times New Roman" w:hAnsi="Times New Roman" w:eastAsia="宋体" w:cs="Times New Roman"/>
                <w:color w:val="auto"/>
                <w:sz w:val="24"/>
                <w:szCs w:val="24"/>
                <w:lang w:val="en-US" w:eastAsia="zh-CN" w:bidi="ar"/>
              </w:rPr>
              <w:t xml:space="preserve">公安部</w:t>
            </w:r>
            <w:r>
              <w:rPr>
                <w:rFonts w:hint="default" w:ascii="Times New Roman" w:hAnsi="Times New Roman" w:eastAsia="宋体" w:cs="Times New Roman"/>
                <w:color w:val="auto"/>
                <w:sz w:val="24"/>
                <w:szCs w:val="24"/>
                <w:lang w:eastAsia="zh-CN" w:bidi="ar"/>
              </w:rPr>
              <w:t xml:space="preserve">检测报告</w:t>
            </w:r>
            <w:r>
              <w:rPr>
                <w:rFonts w:hint="eastAsia" w:ascii="Times New Roman" w:hAnsi="Times New Roman" w:eastAsia="宋体" w:cs="Times New Roman"/>
                <w:color w:val="auto"/>
                <w:sz w:val="24"/>
                <w:szCs w:val="24"/>
                <w:lang w:val="en-US" w:eastAsia="zh-CN" w:bidi="ar"/>
              </w:rPr>
              <w:t xml:space="preserve">原件</w:t>
            </w:r>
            <w:r>
              <w:rPr>
                <w:rFonts w:hint="default" w:ascii="Times New Roman" w:hAnsi="Times New Roman" w:eastAsia="宋体" w:cs="Times New Roman"/>
                <w:color w:val="auto"/>
                <w:sz w:val="24"/>
                <w:szCs w:val="24"/>
                <w:lang w:eastAsia="zh-CN" w:bidi="ar"/>
              </w:rPr>
              <w:t xml:space="preserve">扫描件，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eastAsia" w:ascii="Times New Roman" w:hAnsi="Times New Roman" w:eastAsia="宋体" w:cs="Times New Roman"/>
                <w:color w:val="auto"/>
                <w:sz w:val="24"/>
                <w:szCs w:val="24"/>
                <w:highlight w:val="none"/>
                <w:lang w:val="en-US" w:eastAsia="zh-CN" w:bidi="ar"/>
              </w:rPr>
              <w:t xml:space="preserve">投标人</w:t>
            </w:r>
            <w:r>
              <w:rPr>
                <w:rFonts w:hint="default" w:ascii="Times New Roman" w:hAnsi="Times New Roman" w:eastAsia="宋体" w:cs="Times New Roman"/>
                <w:color w:val="auto"/>
                <w:sz w:val="24"/>
                <w:szCs w:val="24"/>
                <w:highlight w:val="none"/>
                <w:lang w:eastAsia="zh-CN" w:bidi="ar"/>
              </w:rPr>
              <w:t xml:space="preserve">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400万人脸抓拍半球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eastAsia" w:ascii="宋体" w:hAnsi="宋体" w:cs="宋体"/>
                <w:color w:val="auto"/>
                <w:sz w:val="24"/>
                <w:szCs w:val="24"/>
                <w:highlight w:val="none"/>
              </w:rPr>
              <w:t xml:space="preserve">★</w:t>
            </w:r>
            <w:r>
              <w:rPr>
                <w:rFonts w:hint="default" w:ascii="Times New Roman" w:hAnsi="Times New Roman" w:eastAsia="宋体" w:cs="Times New Roman"/>
                <w:color w:val="auto"/>
                <w:sz w:val="24"/>
                <w:szCs w:val="24"/>
                <w:shd w:val="clear" w:color="auto" w:fill="ffffff"/>
                <w:lang w:eastAsia="zh-CN"/>
              </w:rPr>
              <w:t xml:space="preserve">400万像素智能变焦半球网络摄像机</w:t>
            </w:r>
            <w:r>
              <w:rPr>
                <w:rFonts w:hint="eastAsia" w:ascii="Times New Roman" w:hAnsi="Times New Roman" w:eastAsia="宋体" w:cs="Times New Roman"/>
                <w:color w:val="auto"/>
                <w:sz w:val="24"/>
                <w:szCs w:val="24"/>
                <w:shd w:val="clear" w:color="auto" w:fill="ffffff"/>
                <w:lang w:eastAsia="zh-CN"/>
              </w:rPr>
              <w:t xml:space="preserve">。</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1、采用单个电动变焦镜头一体化设计，半球外观，自带补光灯</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2、采用不低于400万像素1/1.8英寸CMOS图像传感器</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3、内置GPU芯片，支持深度学习算法，有效提升检测准确率</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4、支持2.7mm~12mm镜头焦距</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5、在环境光照度低于50lx，可对速度不小于40km/h的机动车，速度不大于25km/h的非机动车，速度不大于5km/h的行人三种同时经过画面的目标进行分类曝光，可抓拍人脸、人体、非机动车和机动车目标，抓拍的人脸和车牌号码图片应清晰可辨，无过曝、欠曝情况。</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6、设备具有抓拍功能，在低照度环境下抓拍功能可自动开启，在混合场景下，可同时分别抓拍清晰的车牌、车辆及人脸。</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▲7、支持变焦镜头全焦段图像畸变校正功能，相机从短焦到长焦变倍全过程均可同步自动进行画面畸变校正，画面几何失真全焦段≤3%</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8、支持六种智能资源切换：通用行为分析、人脸检测、人脸识别、视频结构化、人数统计、道路监控</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9、设备支持场景大模型算法， 开启环境自适应功能后， 可自动识别不同环境光的监控场景并切换图像配置， 包括宽动态、曝光、增益等参数</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10、支持走廊模式，强光抑制，背光补偿，3D降噪，畸变矫正，数字水印，适用不同监控环境</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11、支持报警3进2出，音频2进1出，内置双麦克风，内置扬声器</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12、支持DC12V/AC24V/PoE供电方式，方便工程安装</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13、支持IP67防护等级。</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加▲项需提供有效期内的</w:t>
            </w:r>
            <w:r>
              <w:rPr>
                <w:rFonts w:hint="eastAsia" w:ascii="Times New Roman" w:hAnsi="Times New Roman" w:eastAsia="宋体" w:cs="Times New Roman"/>
                <w:color w:val="auto"/>
                <w:sz w:val="24"/>
                <w:szCs w:val="24"/>
                <w:lang w:val="en-US" w:eastAsia="zh-CN" w:bidi="ar"/>
              </w:rPr>
              <w:t xml:space="preserve">公安部</w:t>
            </w:r>
            <w:r>
              <w:rPr>
                <w:rFonts w:hint="default" w:ascii="Times New Roman" w:hAnsi="Times New Roman" w:eastAsia="宋体" w:cs="Times New Roman"/>
                <w:color w:val="auto"/>
                <w:sz w:val="24"/>
                <w:szCs w:val="24"/>
                <w:lang w:eastAsia="zh-CN" w:bidi="ar"/>
              </w:rPr>
              <w:t xml:space="preserve">检测报告</w:t>
            </w:r>
            <w:r>
              <w:rPr>
                <w:rFonts w:hint="eastAsia" w:ascii="Times New Roman" w:hAnsi="Times New Roman" w:eastAsia="宋体" w:cs="Times New Roman"/>
                <w:color w:val="auto"/>
                <w:sz w:val="24"/>
                <w:szCs w:val="24"/>
                <w:lang w:val="en-US" w:eastAsia="zh-CN" w:bidi="ar"/>
              </w:rPr>
              <w:t xml:space="preserve">原件</w:t>
            </w:r>
            <w:r>
              <w:rPr>
                <w:rFonts w:hint="default" w:ascii="Times New Roman" w:hAnsi="Times New Roman" w:eastAsia="宋体" w:cs="Times New Roman"/>
                <w:color w:val="auto"/>
                <w:sz w:val="24"/>
                <w:szCs w:val="24"/>
                <w:lang w:eastAsia="zh-CN" w:bidi="ar"/>
              </w:rPr>
              <w:t xml:space="preserve">扫描件，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eastAsia" w:ascii="Times New Roman" w:hAnsi="Times New Roman" w:eastAsia="宋体" w:cs="Times New Roman"/>
                <w:color w:val="auto"/>
                <w:sz w:val="24"/>
                <w:szCs w:val="24"/>
                <w:highlight w:val="none"/>
                <w:lang w:val="en-US" w:eastAsia="zh-CN" w:bidi="ar"/>
              </w:rPr>
              <w:t xml:space="preserve">投标人</w:t>
            </w:r>
            <w:r>
              <w:rPr>
                <w:rFonts w:hint="default" w:ascii="Times New Roman" w:hAnsi="Times New Roman" w:eastAsia="宋体" w:cs="Times New Roman"/>
                <w:color w:val="auto"/>
                <w:sz w:val="24"/>
                <w:szCs w:val="24"/>
                <w:highlight w:val="none"/>
                <w:lang w:eastAsia="zh-CN" w:bidi="ar"/>
              </w:rPr>
              <w:t xml:space="preserve">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电源适配器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输出规格:AC220V输入，DC12V/2A输出</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安装施工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含辅材</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gridSpan w:val="5"/>
            <w:shd w:val="clear" w:color="auto" w:fill="auto"/>
            <w:tcBorders>
              <w:top w:val="single" w:color="000000" w:sz="4" w:space="0"/>
              <w:left w:val="single" w:color="000000" w:sz="4" w:space="0"/>
              <w:bottom w:val="single" w:color="000000" w:sz="4" w:space="0"/>
              <w:right w:val="single" w:color="000000" w:sz="4" w:space="0"/>
            </w:tcBorders>
            <w:tcW w:w="917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b/>
                <w:bCs/>
                <w:color w:val="auto"/>
                <w:sz w:val="24"/>
                <w:szCs w:val="24"/>
                <w:lang w:eastAsia="zh-CN" w:bidi="ar"/>
              </w:rPr>
              <w:t xml:space="preserve">二、派出所门禁管理系统分项清单</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抓拍显示一体机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cs="Times New Roman"/>
                <w:color w:val="auto"/>
                <w:sz w:val="24"/>
                <w:szCs w:val="24"/>
                <w:highlight w:val="none"/>
                <w:lang w:val="en-US" w:eastAsia="zh-CN" w:bidi="ar"/>
              </w:rPr>
            </w:pPr>
            <w:r>
              <w:rPr>
                <w:rFonts w:hint="default" w:ascii="Times New Roman" w:hAnsi="Times New Roman" w:cs="Times New Roman"/>
                <w:color w:val="auto"/>
                <w:sz w:val="24"/>
                <w:szCs w:val="24"/>
                <w:highlight w:val="none"/>
                <w:lang w:val="en-US" w:eastAsia="zh-CN" w:bidi="ar"/>
              </w:rPr>
              <w:t xml:space="preserve">1、</w:t>
            </w:r>
            <w:r>
              <w:rPr>
                <w:rFonts w:hint="default" w:ascii="Times New Roman" w:hAnsi="Times New Roman" w:cs="Times New Roman"/>
                <w:color w:val="auto"/>
                <w:sz w:val="24"/>
                <w:szCs w:val="24"/>
                <w:highlight w:val="none"/>
                <w:lang w:eastAsia="zh-CN" w:bidi="ar"/>
              </w:rPr>
              <w:t xml:space="preserve">抓拍显示一体机集相机、LED屏、喇叭于一体，实现抓拍、显示、播报功能，施工维护更方便。</w:t>
            </w:r>
            <w:r>
              <w:rPr>
                <w:rFonts w:hint="default" w:ascii="Times New Roman" w:hAnsi="Times New Roman" w:cs="Times New Roman"/>
                <w:color w:val="auto"/>
                <w:sz w:val="24"/>
                <w:szCs w:val="24"/>
                <w:highlight w:val="none"/>
                <w:lang w:eastAsia="zh-CN" w:bidi="ar"/>
              </w:rPr>
              <w:br/>
            </w:r>
            <w:r>
              <w:rPr>
                <w:rFonts w:hint="default" w:ascii="Times New Roman" w:hAnsi="Times New Roman" w:cs="Times New Roman"/>
                <w:color w:val="auto"/>
                <w:sz w:val="24"/>
                <w:szCs w:val="24"/>
                <w:highlight w:val="none"/>
                <w:lang w:val="en-US" w:eastAsia="zh-CN" w:bidi="ar"/>
              </w:rPr>
              <w:t xml:space="preserve">2、</w:t>
            </w:r>
            <w:r>
              <w:rPr>
                <w:rFonts w:hint="default" w:ascii="Times New Roman" w:hAnsi="Times New Roman" w:cs="Times New Roman"/>
                <w:color w:val="auto"/>
                <w:sz w:val="24"/>
                <w:szCs w:val="24"/>
                <w:highlight w:val="none"/>
                <w:lang w:eastAsia="zh-CN" w:bidi="ar"/>
              </w:rPr>
              <w:t xml:space="preserve">传感器类型：1/3英寸CMOS；</w:t>
            </w:r>
            <w:r>
              <w:rPr>
                <w:rFonts w:hint="default" w:ascii="Times New Roman" w:hAnsi="Times New Roman" w:cs="Times New Roman"/>
                <w:color w:val="auto"/>
                <w:sz w:val="24"/>
                <w:szCs w:val="24"/>
                <w:highlight w:val="none"/>
                <w:lang w:eastAsia="zh-CN" w:bidi="ar"/>
              </w:rPr>
              <w:br/>
            </w:r>
            <w:r>
              <w:rPr>
                <w:rFonts w:hint="default" w:ascii="Times New Roman" w:hAnsi="Times New Roman" w:cs="Times New Roman"/>
                <w:color w:val="auto"/>
                <w:sz w:val="24"/>
                <w:szCs w:val="24"/>
                <w:highlight w:val="none"/>
                <w:lang w:val="en-US" w:eastAsia="zh-CN" w:bidi="ar"/>
              </w:rPr>
              <w:t xml:space="preserve">3、</w:t>
            </w:r>
            <w:r>
              <w:rPr>
                <w:rFonts w:hint="default" w:ascii="Times New Roman" w:hAnsi="Times New Roman" w:cs="Times New Roman"/>
                <w:color w:val="auto"/>
                <w:sz w:val="24"/>
                <w:szCs w:val="24"/>
                <w:highlight w:val="none"/>
                <w:lang w:eastAsia="zh-CN" w:bidi="ar"/>
              </w:rPr>
              <w:t xml:space="preserve">图像分辨率：2688×1520（不包含OSD黑边）；</w:t>
            </w:r>
            <w:r>
              <w:rPr>
                <w:rFonts w:hint="default" w:ascii="Times New Roman" w:hAnsi="Times New Roman" w:cs="Times New Roman"/>
                <w:color w:val="auto"/>
                <w:sz w:val="24"/>
                <w:szCs w:val="24"/>
                <w:highlight w:val="none"/>
                <w:lang w:eastAsia="zh-CN" w:bidi="ar"/>
              </w:rPr>
              <w:br/>
            </w:r>
            <w:r>
              <w:rPr>
                <w:rFonts w:hint="default" w:ascii="Times New Roman" w:hAnsi="Times New Roman" w:cs="Times New Roman"/>
                <w:color w:val="auto"/>
                <w:sz w:val="24"/>
                <w:szCs w:val="24"/>
                <w:highlight w:val="none"/>
                <w:lang w:val="en-US" w:eastAsia="zh-CN" w:bidi="ar"/>
              </w:rPr>
              <w:t xml:space="preserve">4、</w:t>
            </w:r>
            <w:r>
              <w:rPr>
                <w:rFonts w:hint="default" w:ascii="Times New Roman" w:hAnsi="Times New Roman" w:cs="Times New Roman"/>
                <w:color w:val="auto"/>
                <w:sz w:val="24"/>
                <w:szCs w:val="24"/>
                <w:highlight w:val="none"/>
                <w:lang w:eastAsia="zh-CN" w:bidi="ar"/>
              </w:rPr>
              <w:t xml:space="preserve">视频压缩标准：H.265；H.264B；H.</w:t>
            </w:r>
            <w:r>
              <w:rPr>
                <w:rFonts w:hint="default" w:ascii="Times New Roman" w:hAnsi="Times New Roman" w:cs="Times New Roman"/>
                <w:b w:val="0"/>
                <w:bCs w:val="0"/>
                <w:color w:val="auto"/>
                <w:sz w:val="24"/>
                <w:szCs w:val="24"/>
                <w:highlight w:val="none"/>
                <w:lang w:eastAsia="zh-CN" w:bidi="ar"/>
              </w:rPr>
              <w:t xml:space="preserve">264M；H.26</w:t>
            </w:r>
            <w:r>
              <w:rPr>
                <w:rFonts w:hint="default" w:ascii="Times New Roman" w:hAnsi="Times New Roman" w:cs="Times New Roman"/>
                <w:color w:val="auto"/>
                <w:sz w:val="24"/>
                <w:szCs w:val="24"/>
                <w:highlight w:val="none"/>
                <w:lang w:eastAsia="zh-CN" w:bidi="ar"/>
              </w:rPr>
              <w:t xml:space="preserve">4H；MJPEG；</w:t>
            </w:r>
            <w:r>
              <w:rPr>
                <w:rFonts w:hint="default" w:ascii="Times New Roman" w:hAnsi="Times New Roman" w:cs="Times New Roman"/>
                <w:color w:val="auto"/>
                <w:sz w:val="24"/>
                <w:szCs w:val="24"/>
                <w:highlight w:val="none"/>
                <w:lang w:eastAsia="zh-CN" w:bidi="ar"/>
              </w:rPr>
              <w:br/>
            </w:r>
            <w:r>
              <w:rPr>
                <w:rFonts w:hint="default" w:ascii="Times New Roman" w:hAnsi="Times New Roman" w:cs="Times New Roman"/>
                <w:color w:val="auto"/>
                <w:sz w:val="24"/>
                <w:szCs w:val="24"/>
                <w:highlight w:val="none"/>
                <w:lang w:val="en-US" w:eastAsia="zh-CN" w:bidi="ar"/>
              </w:rPr>
              <w:t xml:space="preserve">5、</w:t>
            </w:r>
            <w:r>
              <w:rPr>
                <w:rFonts w:hint="default" w:ascii="Times New Roman" w:hAnsi="Times New Roman" w:cs="Times New Roman"/>
                <w:color w:val="auto"/>
                <w:sz w:val="24"/>
                <w:szCs w:val="24"/>
                <w:highlight w:val="none"/>
                <w:lang w:eastAsia="zh-CN" w:bidi="ar"/>
              </w:rPr>
              <w:t xml:space="preserve">抓拍距离：2.5m～6m；</w:t>
            </w:r>
            <w:r>
              <w:rPr>
                <w:rFonts w:hint="default" w:ascii="Times New Roman" w:hAnsi="Times New Roman" w:cs="Times New Roman"/>
                <w:color w:val="auto"/>
                <w:sz w:val="24"/>
                <w:szCs w:val="24"/>
                <w:highlight w:val="none"/>
                <w:lang w:eastAsia="zh-CN" w:bidi="ar"/>
              </w:rPr>
              <w:br/>
            </w:r>
            <w:r>
              <w:rPr>
                <w:rFonts w:hint="default" w:ascii="Times New Roman" w:hAnsi="Times New Roman" w:cs="Times New Roman"/>
                <w:color w:val="auto"/>
                <w:sz w:val="24"/>
                <w:szCs w:val="24"/>
                <w:highlight w:val="none"/>
                <w:lang w:val="en-US" w:eastAsia="zh-CN" w:bidi="ar"/>
              </w:rPr>
              <w:t xml:space="preserve">6、</w:t>
            </w:r>
            <w:r>
              <w:rPr>
                <w:rFonts w:hint="default" w:ascii="Times New Roman" w:hAnsi="Times New Roman" w:cs="Times New Roman"/>
                <w:color w:val="auto"/>
                <w:sz w:val="24"/>
                <w:szCs w:val="24"/>
                <w:highlight w:val="none"/>
                <w:lang w:eastAsia="zh-CN" w:bidi="ar"/>
              </w:rPr>
              <w:t xml:space="preserve">除雾功能：支持自动除雾；</w:t>
            </w:r>
            <w:r>
              <w:rPr>
                <w:rFonts w:hint="default" w:ascii="Times New Roman" w:hAnsi="Times New Roman" w:cs="Times New Roman"/>
                <w:color w:val="auto"/>
                <w:sz w:val="24"/>
                <w:szCs w:val="24"/>
                <w:highlight w:val="none"/>
                <w:lang w:eastAsia="zh-CN" w:bidi="ar"/>
              </w:rPr>
              <w:br/>
            </w:r>
            <w:r>
              <w:rPr>
                <w:rFonts w:hint="default" w:ascii="Times New Roman" w:hAnsi="Times New Roman" w:cs="Times New Roman"/>
                <w:color w:val="auto"/>
                <w:sz w:val="24"/>
                <w:szCs w:val="24"/>
                <w:highlight w:val="none"/>
                <w:lang w:val="en-US" w:eastAsia="zh-CN" w:bidi="ar"/>
              </w:rPr>
              <w:t xml:space="preserve">7、</w:t>
            </w:r>
            <w:r>
              <w:rPr>
                <w:rFonts w:hint="default" w:ascii="Times New Roman" w:hAnsi="Times New Roman" w:cs="Times New Roman"/>
                <w:color w:val="auto"/>
                <w:sz w:val="24"/>
                <w:szCs w:val="24"/>
                <w:highlight w:val="none"/>
                <w:lang w:eastAsia="zh-CN" w:bidi="ar"/>
              </w:rPr>
              <w:t xml:space="preserve">供电方式：AC110–230V；</w:t>
            </w:r>
            <w:r>
              <w:rPr>
                <w:rFonts w:hint="default" w:ascii="Times New Roman" w:hAnsi="Times New Roman" w:cs="Times New Roman"/>
                <w:color w:val="auto"/>
                <w:sz w:val="24"/>
                <w:szCs w:val="24"/>
                <w:highlight w:val="none"/>
                <w:lang w:eastAsia="zh-CN" w:bidi="ar"/>
              </w:rPr>
              <w:br/>
            </w:r>
            <w:r>
              <w:rPr>
                <w:rFonts w:hint="default" w:ascii="Times New Roman" w:hAnsi="Times New Roman" w:cs="Times New Roman"/>
                <w:color w:val="auto"/>
                <w:sz w:val="24"/>
                <w:szCs w:val="24"/>
                <w:highlight w:val="none"/>
                <w:lang w:val="en-US" w:eastAsia="zh-CN" w:bidi="ar"/>
              </w:rPr>
              <w:t xml:space="preserve">8、最低照度：彩色：≤0.0002lx(AGC ON，彩色模式)，能基本分辨被摄目标的轮廓特征和色彩；黑白：≤0.0001lx(AGC ON，黑白模式)能基本分辨被摄目标的轮廓特征。</w:t>
            </w:r>
            <w:r>
              <w:rPr>
                <w:rFonts w:hint="default" w:ascii="Times New Roman" w:hAnsi="Times New Roman" w:cs="Times New Roman"/>
                <w:color w:val="auto"/>
                <w:sz w:val="24"/>
                <w:szCs w:val="24"/>
                <w:highlight w:val="none"/>
                <w:lang w:eastAsia="zh-CN" w:bidi="ar"/>
              </w:rPr>
              <w:br/>
            </w:r>
            <w:r>
              <w:rPr>
                <w:rFonts w:hint="default" w:ascii="Times New Roman" w:hAnsi="Times New Roman" w:cs="Times New Roman"/>
                <w:color w:val="auto"/>
                <w:sz w:val="24"/>
                <w:szCs w:val="24"/>
                <w:highlight w:val="none"/>
                <w:lang w:eastAsia="zh-CN" w:bidi="ar"/>
              </w:rPr>
              <w:t xml:space="preserve">▲</w:t>
            </w:r>
            <w:r>
              <w:rPr>
                <w:rFonts w:hint="default" w:ascii="Times New Roman" w:hAnsi="Times New Roman" w:cs="Times New Roman"/>
                <w:color w:val="auto"/>
                <w:sz w:val="24"/>
                <w:szCs w:val="24"/>
                <w:highlight w:val="none"/>
                <w:lang w:val="en-US" w:eastAsia="zh-CN" w:bidi="ar"/>
              </w:rPr>
              <w:t xml:space="preserve">9、支持车辆子品牌识别功能，可识别数量不少于3500种。</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highlight w:val="none"/>
                <w:lang w:val="en-US" w:eastAsia="zh-CN" w:bidi="ar"/>
              </w:rPr>
              <w:t xml:space="preserve">10、</w:t>
            </w:r>
            <w:r>
              <w:rPr>
                <w:rFonts w:hint="default" w:ascii="Times New Roman" w:hAnsi="Times New Roman" w:cs="Times New Roman"/>
                <w:color w:val="auto"/>
                <w:sz w:val="24"/>
                <w:szCs w:val="24"/>
                <w:highlight w:val="none"/>
                <w:lang w:eastAsia="zh-CN" w:bidi="ar"/>
              </w:rPr>
              <w:t xml:space="preserve">镜头焦距：2.7mm～13.5mm。</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加▲项需提供有效期内的</w:t>
            </w:r>
            <w:r>
              <w:rPr>
                <w:rFonts w:hint="eastAsia" w:ascii="Times New Roman" w:hAnsi="Times New Roman" w:eastAsia="宋体" w:cs="Times New Roman"/>
                <w:color w:val="auto"/>
                <w:sz w:val="24"/>
                <w:szCs w:val="24"/>
                <w:lang w:val="en-US" w:eastAsia="zh-CN" w:bidi="ar"/>
              </w:rPr>
              <w:t xml:space="preserve">公安部</w:t>
            </w:r>
            <w:r>
              <w:rPr>
                <w:rFonts w:hint="default" w:ascii="Times New Roman" w:hAnsi="Times New Roman" w:eastAsia="宋体" w:cs="Times New Roman"/>
                <w:color w:val="auto"/>
                <w:sz w:val="24"/>
                <w:szCs w:val="24"/>
                <w:lang w:eastAsia="zh-CN" w:bidi="ar"/>
              </w:rPr>
              <w:t xml:space="preserve">检测报告</w:t>
            </w:r>
            <w:r>
              <w:rPr>
                <w:rFonts w:hint="eastAsia" w:ascii="Times New Roman" w:hAnsi="Times New Roman" w:eastAsia="宋体" w:cs="Times New Roman"/>
                <w:color w:val="auto"/>
                <w:sz w:val="24"/>
                <w:szCs w:val="24"/>
                <w:lang w:val="en-US" w:eastAsia="zh-CN" w:bidi="ar"/>
              </w:rPr>
              <w:t xml:space="preserve">原件</w:t>
            </w:r>
            <w:r>
              <w:rPr>
                <w:rFonts w:hint="default" w:ascii="Times New Roman" w:hAnsi="Times New Roman" w:eastAsia="宋体" w:cs="Times New Roman"/>
                <w:color w:val="auto"/>
                <w:sz w:val="24"/>
                <w:szCs w:val="24"/>
                <w:lang w:eastAsia="zh-CN" w:bidi="ar"/>
              </w:rPr>
              <w:t xml:space="preserve">扫描件，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eastAsia" w:ascii="Times New Roman" w:hAnsi="Times New Roman" w:eastAsia="宋体" w:cs="Times New Roman"/>
                <w:color w:val="auto"/>
                <w:sz w:val="24"/>
                <w:szCs w:val="24"/>
                <w:highlight w:val="none"/>
                <w:lang w:val="en-US" w:eastAsia="zh-CN" w:bidi="ar"/>
              </w:rPr>
              <w:t xml:space="preserve">投标人</w:t>
            </w:r>
            <w:r>
              <w:rPr>
                <w:rFonts w:hint="default" w:ascii="Times New Roman" w:hAnsi="Times New Roman" w:eastAsia="宋体" w:cs="Times New Roman"/>
                <w:color w:val="auto"/>
                <w:sz w:val="24"/>
                <w:szCs w:val="24"/>
                <w:highlight w:val="none"/>
                <w:lang w:eastAsia="zh-CN" w:bidi="ar"/>
              </w:rPr>
              <w:t xml:space="preserve">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广告道闸4米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eastAsia="zh-CN" w:bidi="ar"/>
              </w:rPr>
              <w:t xml:space="preserve">杆件类型：广告杆；</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2、</w:t>
            </w:r>
            <w:r>
              <w:rPr>
                <w:rFonts w:hint="default" w:ascii="Times New Roman" w:hAnsi="Times New Roman" w:eastAsia="宋体" w:cs="Times New Roman"/>
                <w:color w:val="auto"/>
                <w:sz w:val="24"/>
                <w:szCs w:val="24"/>
                <w:lang w:eastAsia="zh-CN" w:bidi="ar"/>
              </w:rPr>
              <w:t xml:space="preserve">支持杆长：4米；</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3、</w:t>
            </w:r>
            <w:r>
              <w:rPr>
                <w:rFonts w:hint="default" w:ascii="Times New Roman" w:hAnsi="Times New Roman" w:eastAsia="宋体" w:cs="Times New Roman"/>
                <w:color w:val="auto"/>
                <w:sz w:val="24"/>
                <w:szCs w:val="24"/>
                <w:lang w:eastAsia="zh-CN" w:bidi="ar"/>
              </w:rPr>
              <w:t xml:space="preserve">电机类型：直流无刷；</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4、</w:t>
            </w:r>
            <w:r>
              <w:rPr>
                <w:rFonts w:hint="default" w:ascii="Times New Roman" w:hAnsi="Times New Roman" w:eastAsia="宋体" w:cs="Times New Roman"/>
                <w:color w:val="auto"/>
                <w:sz w:val="24"/>
                <w:szCs w:val="24"/>
                <w:lang w:eastAsia="zh-CN" w:bidi="ar"/>
              </w:rPr>
              <w:t xml:space="preserve">防砸功能：支持，线圈防砸，红外防砸，雷达防砸；</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5、</w:t>
            </w:r>
            <w:r>
              <w:rPr>
                <w:rFonts w:hint="default" w:ascii="Times New Roman" w:hAnsi="Times New Roman" w:eastAsia="宋体" w:cs="Times New Roman"/>
                <w:color w:val="auto"/>
                <w:sz w:val="24"/>
                <w:szCs w:val="24"/>
                <w:lang w:eastAsia="zh-CN" w:bidi="ar"/>
              </w:rPr>
              <w:t xml:space="preserve">断电手摇：支持；</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6、</w:t>
            </w:r>
            <w:r>
              <w:rPr>
                <w:rFonts w:hint="default" w:ascii="Times New Roman" w:hAnsi="Times New Roman" w:eastAsia="宋体" w:cs="Times New Roman"/>
                <w:color w:val="auto"/>
                <w:sz w:val="24"/>
                <w:szCs w:val="24"/>
                <w:lang w:eastAsia="zh-CN" w:bidi="ar"/>
              </w:rPr>
              <w:t xml:space="preserve">远程遥控：支持遥控器远程开关，距离30m；</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7、</w:t>
            </w:r>
            <w:r>
              <w:rPr>
                <w:rFonts w:hint="default" w:ascii="Times New Roman" w:hAnsi="Times New Roman" w:eastAsia="宋体" w:cs="Times New Roman"/>
                <w:color w:val="auto"/>
                <w:sz w:val="24"/>
                <w:szCs w:val="24"/>
                <w:lang w:eastAsia="zh-CN" w:bidi="ar"/>
              </w:rPr>
              <w:t xml:space="preserve">供电方式：AC220V±10%；</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8、</w:t>
            </w:r>
            <w:r>
              <w:rPr>
                <w:rFonts w:hint="default" w:ascii="Times New Roman" w:hAnsi="Times New Roman" w:eastAsia="宋体" w:cs="Times New Roman"/>
                <w:color w:val="auto"/>
                <w:sz w:val="24"/>
                <w:szCs w:val="24"/>
                <w:lang w:eastAsia="zh-CN" w:bidi="ar"/>
              </w:rPr>
              <w:t xml:space="preserve">工作温度：-35℃～+80℃；</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9、</w:t>
            </w:r>
            <w:r>
              <w:rPr>
                <w:rFonts w:hint="default" w:ascii="Times New Roman" w:hAnsi="Times New Roman" w:eastAsia="宋体" w:cs="Times New Roman"/>
                <w:color w:val="auto"/>
                <w:sz w:val="24"/>
                <w:szCs w:val="24"/>
                <w:lang w:eastAsia="zh-CN" w:bidi="ar"/>
              </w:rPr>
              <w:t xml:space="preserve">防护等级：IP54；</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10</w:t>
            </w:r>
            <w:r>
              <w:rPr>
                <w:rFonts w:hint="default" w:ascii="Times New Roman" w:hAnsi="Times New Roman" w:eastAsia="宋体" w:cs="Times New Roman"/>
                <w:color w:val="auto"/>
                <w:sz w:val="24"/>
                <w:szCs w:val="24"/>
                <w:lang w:eastAsia="zh-CN" w:bidi="ar"/>
              </w:rPr>
              <w:t xml:space="preserve">、与抓拍显示一体机同一厂家。</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防砸雷达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eastAsia="zh-CN" w:bidi="ar"/>
              </w:rPr>
              <w:t xml:space="preserve">发射频率：77GHz～81GHz；</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val="en-US" w:eastAsia="zh-CN" w:bidi="ar"/>
              </w:rPr>
              <w:t xml:space="preserve">2、</w:t>
            </w:r>
            <w:r>
              <w:rPr>
                <w:rFonts w:hint="default" w:ascii="Times New Roman" w:hAnsi="Times New Roman" w:eastAsia="宋体" w:cs="Times New Roman"/>
                <w:color w:val="auto"/>
                <w:sz w:val="24"/>
                <w:szCs w:val="24"/>
                <w:lang w:eastAsia="zh-CN" w:bidi="ar"/>
              </w:rPr>
              <w:t xml:space="preserve">检测区域：0.3m～6m（可调）；</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val="en-US" w:eastAsia="zh-CN" w:bidi="ar"/>
              </w:rPr>
              <w:t xml:space="preserve">3、</w:t>
            </w:r>
            <w:r>
              <w:rPr>
                <w:rFonts w:hint="default" w:ascii="Times New Roman" w:hAnsi="Times New Roman" w:eastAsia="宋体" w:cs="Times New Roman"/>
                <w:color w:val="auto"/>
                <w:sz w:val="24"/>
                <w:szCs w:val="24"/>
                <w:lang w:eastAsia="zh-CN" w:bidi="ar"/>
              </w:rPr>
              <w:t xml:space="preserve">防砸区域：0～2m（可调）；</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val="en-US" w:eastAsia="zh-CN" w:bidi="ar"/>
              </w:rPr>
              <w:t xml:space="preserve">4、</w:t>
            </w:r>
            <w:r>
              <w:rPr>
                <w:rFonts w:hint="default" w:ascii="Times New Roman" w:hAnsi="Times New Roman" w:eastAsia="宋体" w:cs="Times New Roman"/>
                <w:color w:val="auto"/>
                <w:sz w:val="24"/>
                <w:szCs w:val="24"/>
                <w:lang w:eastAsia="zh-CN" w:bidi="ar"/>
              </w:rPr>
              <w:t xml:space="preserve">检测目标：人、车；</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val="en-US" w:eastAsia="zh-CN" w:bidi="ar"/>
              </w:rPr>
              <w:t xml:space="preserve">5、</w:t>
            </w:r>
            <w:r>
              <w:rPr>
                <w:rFonts w:hint="default" w:ascii="Times New Roman" w:hAnsi="Times New Roman" w:eastAsia="宋体" w:cs="Times New Roman"/>
                <w:color w:val="auto"/>
                <w:sz w:val="24"/>
                <w:szCs w:val="24"/>
                <w:lang w:eastAsia="zh-CN" w:bidi="ar"/>
              </w:rPr>
              <w:t xml:space="preserve">在线调试：支持（串口、APP通过wifi进行调试）；</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val="en-US" w:eastAsia="zh-CN" w:bidi="ar"/>
              </w:rPr>
              <w:t xml:space="preserve">6、</w:t>
            </w:r>
            <w:r>
              <w:rPr>
                <w:rFonts w:hint="default" w:ascii="Times New Roman" w:hAnsi="Times New Roman" w:eastAsia="宋体" w:cs="Times New Roman"/>
                <w:color w:val="auto"/>
                <w:sz w:val="24"/>
                <w:szCs w:val="24"/>
                <w:lang w:eastAsia="zh-CN" w:bidi="ar"/>
              </w:rPr>
              <w:t xml:space="preserve">升级功能：支持（串口、APP通过wifi在线升级）；</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val="en-US" w:eastAsia="zh-CN" w:bidi="ar"/>
              </w:rPr>
              <w:t xml:space="preserve">7、</w:t>
            </w:r>
            <w:r>
              <w:rPr>
                <w:rFonts w:hint="default" w:ascii="Times New Roman" w:hAnsi="Times New Roman" w:eastAsia="宋体" w:cs="Times New Roman"/>
                <w:color w:val="auto"/>
                <w:sz w:val="24"/>
                <w:szCs w:val="24"/>
                <w:lang w:eastAsia="zh-CN" w:bidi="ar"/>
              </w:rPr>
              <w:t xml:space="preserve">工作电压：DC9–12V</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8、与抓拍显示一体机同一厂家。</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车辆管理终端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eastAsia="zh-CN" w:bidi="ar"/>
              </w:rPr>
              <w:t xml:space="preserve">内存</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8GB；</w:t>
            </w:r>
            <w:r>
              <w:rPr>
                <w:rFonts w:hint="default" w:ascii="Times New Roman" w:hAnsi="Times New Roman" w:eastAsia="宋体" w:cs="Times New Roman"/>
                <w:color w:val="auto"/>
                <w:sz w:val="24"/>
                <w:szCs w:val="24"/>
                <w:lang w:val="en-US" w:eastAsia="zh-CN" w:bidi="ar"/>
              </w:rPr>
              <w:t xml:space="preserve">固态硬盘≥256G</w:t>
            </w:r>
            <w:r>
              <w:rPr>
                <w:rFonts w:hint="default" w:ascii="Times New Roman" w:hAnsi="Times New Roman" w:eastAsia="宋体" w:cs="Times New Roman"/>
                <w:color w:val="auto"/>
                <w:sz w:val="24"/>
                <w:szCs w:val="24"/>
                <w:lang w:eastAsia="zh-CN" w:bidi="ar"/>
              </w:rPr>
              <w:t xml:space="preserve">；LCD屏</w:t>
            </w:r>
            <w:r>
              <w:rPr>
                <w:rFonts w:hint="default" w:ascii="Times New Roman" w:hAnsi="Times New Roman" w:eastAsia="宋体" w:cs="Times New Roman"/>
                <w:color w:val="auto"/>
                <w:sz w:val="24"/>
                <w:szCs w:val="24"/>
                <w:lang w:val="en-US" w:eastAsia="zh-CN" w:bidi="ar"/>
              </w:rPr>
              <w:t xml:space="preserve">≥21寸；</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2、</w:t>
            </w:r>
            <w:r>
              <w:rPr>
                <w:rFonts w:hint="default" w:ascii="Times New Roman" w:hAnsi="Times New Roman" w:eastAsia="宋体" w:cs="Times New Roman"/>
                <w:color w:val="auto"/>
                <w:sz w:val="24"/>
                <w:szCs w:val="24"/>
                <w:lang w:eastAsia="zh-CN" w:bidi="ar"/>
              </w:rPr>
              <w:t xml:space="preserve">设备性能：单台6车道，支持5台级联；</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3、</w:t>
            </w:r>
            <w:r>
              <w:rPr>
                <w:rFonts w:hint="default" w:ascii="Times New Roman" w:hAnsi="Times New Roman" w:eastAsia="宋体" w:cs="Times New Roman"/>
                <w:color w:val="auto"/>
                <w:sz w:val="24"/>
                <w:szCs w:val="24"/>
                <w:lang w:eastAsia="zh-CN" w:bidi="ar"/>
              </w:rPr>
              <w:t xml:space="preserve">车场管理：支持1个母车场+1个子停车场；</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4、</w:t>
            </w:r>
            <w:r>
              <w:rPr>
                <w:rFonts w:hint="default" w:ascii="Times New Roman" w:hAnsi="Times New Roman" w:eastAsia="宋体" w:cs="Times New Roman"/>
                <w:color w:val="auto"/>
                <w:sz w:val="24"/>
                <w:szCs w:val="24"/>
                <w:lang w:eastAsia="zh-CN" w:bidi="ar"/>
              </w:rPr>
              <w:t xml:space="preserve">车道配置：车道绑定主相机、辅相机、对讲设备和监控相机，支持车道道闸设置常开、常闭时间段；支持混进混出配置；</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5、</w:t>
            </w:r>
            <w:r>
              <w:rPr>
                <w:rFonts w:hint="default" w:ascii="Times New Roman" w:hAnsi="Times New Roman" w:eastAsia="宋体" w:cs="Times New Roman"/>
                <w:color w:val="auto"/>
                <w:sz w:val="24"/>
                <w:szCs w:val="24"/>
                <w:lang w:eastAsia="zh-CN" w:bidi="ar"/>
              </w:rPr>
              <w:t xml:space="preserve">车类管理：支持5类车类：固定车、月租车、储值车、临时车和VIP车；</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6、</w:t>
            </w:r>
            <w:r>
              <w:rPr>
                <w:rFonts w:hint="default" w:ascii="Times New Roman" w:hAnsi="Times New Roman" w:eastAsia="宋体" w:cs="Times New Roman"/>
                <w:color w:val="auto"/>
                <w:sz w:val="24"/>
                <w:szCs w:val="24"/>
                <w:lang w:eastAsia="zh-CN" w:bidi="ar"/>
              </w:rPr>
              <w:t xml:space="preserve">车型管理：支持3种车型：黄牌、蓝牌和绿牌；</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7、</w:t>
            </w:r>
            <w:r>
              <w:rPr>
                <w:rFonts w:hint="default" w:ascii="Times New Roman" w:hAnsi="Times New Roman" w:eastAsia="宋体" w:cs="Times New Roman"/>
                <w:color w:val="auto"/>
                <w:sz w:val="24"/>
                <w:szCs w:val="24"/>
                <w:lang w:eastAsia="zh-CN" w:bidi="ar"/>
              </w:rPr>
              <w:t xml:space="preserve">收费规则：支持按次收费、按时收费、按时段收费、按日夜收费、分时收费；</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8、</w:t>
            </w:r>
            <w:r>
              <w:rPr>
                <w:rFonts w:hint="default" w:ascii="Times New Roman" w:hAnsi="Times New Roman" w:eastAsia="宋体" w:cs="Times New Roman"/>
                <w:color w:val="auto"/>
                <w:sz w:val="24"/>
                <w:szCs w:val="24"/>
                <w:lang w:eastAsia="zh-CN" w:bidi="ar"/>
              </w:rPr>
              <w:t xml:space="preserve">记录中心：支持进出记录、在场车辆、充值记录查询；</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9、</w:t>
            </w:r>
            <w:r>
              <w:rPr>
                <w:rFonts w:hint="default" w:ascii="Times New Roman" w:hAnsi="Times New Roman" w:eastAsia="宋体" w:cs="Times New Roman"/>
                <w:color w:val="auto"/>
                <w:sz w:val="24"/>
                <w:szCs w:val="24"/>
                <w:lang w:eastAsia="zh-CN" w:bidi="ar"/>
              </w:rPr>
              <w:t xml:space="preserve">中心值守：支持车道对讲接入、车牌号纠正、手动匹配在场记录、远程开闸、车辆费用信息展示等；</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val="en-US" w:eastAsia="zh-CN" w:bidi="ar"/>
              </w:rPr>
              <w:t xml:space="preserve">10、</w:t>
            </w:r>
            <w:r>
              <w:rPr>
                <w:rFonts w:hint="default" w:ascii="Times New Roman" w:hAnsi="Times New Roman" w:eastAsia="宋体" w:cs="Times New Roman"/>
                <w:color w:val="auto"/>
                <w:sz w:val="24"/>
                <w:szCs w:val="24"/>
                <w:lang w:eastAsia="zh-CN" w:bidi="ar"/>
              </w:rPr>
              <w:t xml:space="preserve">进入出口车辆匹配功能：支持车牌号码+车辆结构化数据的进入出口车辆匹配功能，车辆结构化数据包括车型、车标、车系；当车牌号码识别错误其中的任一位，系统可进行匹配，针对无牌车可以采用车型、车标、车系进行匹配。</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11、</w:t>
            </w:r>
            <w:r>
              <w:rPr>
                <w:rFonts w:hint="default" w:ascii="Times New Roman" w:hAnsi="Times New Roman" w:eastAsia="宋体" w:cs="Times New Roman"/>
                <w:color w:val="auto"/>
                <w:sz w:val="24"/>
                <w:szCs w:val="24"/>
                <w:lang w:eastAsia="zh-CN" w:bidi="ar"/>
              </w:rPr>
              <w:t xml:space="preserve">异常处理：支持手动放行、手动抓拍、手动匹配、手动修改车牌；</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系统配置：自动对相机校时、软件开机自启动；</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val="en-US" w:eastAsia="zh-CN" w:bidi="ar"/>
              </w:rPr>
              <w:t xml:space="preserve">12、</w:t>
            </w:r>
            <w:r>
              <w:rPr>
                <w:rFonts w:hint="default" w:ascii="Times New Roman" w:hAnsi="Times New Roman" w:eastAsia="宋体" w:cs="Times New Roman"/>
                <w:color w:val="auto"/>
                <w:sz w:val="24"/>
                <w:szCs w:val="24"/>
                <w:lang w:eastAsia="zh-CN" w:bidi="ar"/>
              </w:rPr>
              <w:t xml:space="preserve">供电方式：DC12V，5A适配器。</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加▲项需提供有效期内的</w:t>
            </w:r>
            <w:r>
              <w:rPr>
                <w:rFonts w:hint="eastAsia" w:ascii="Times New Roman" w:hAnsi="Times New Roman" w:eastAsia="宋体" w:cs="Times New Roman"/>
                <w:color w:val="auto"/>
                <w:sz w:val="24"/>
                <w:szCs w:val="24"/>
                <w:lang w:val="en-US" w:eastAsia="zh-CN" w:bidi="ar"/>
              </w:rPr>
              <w:t xml:space="preserve">公安部</w:t>
            </w:r>
            <w:r>
              <w:rPr>
                <w:rFonts w:hint="default" w:ascii="Times New Roman" w:hAnsi="Times New Roman" w:eastAsia="宋体" w:cs="Times New Roman"/>
                <w:color w:val="auto"/>
                <w:sz w:val="24"/>
                <w:szCs w:val="24"/>
                <w:lang w:eastAsia="zh-CN" w:bidi="ar"/>
              </w:rPr>
              <w:t xml:space="preserve">检测报告</w:t>
            </w:r>
            <w:r>
              <w:rPr>
                <w:rFonts w:hint="eastAsia" w:ascii="Times New Roman" w:hAnsi="Times New Roman" w:eastAsia="宋体" w:cs="Times New Roman"/>
                <w:color w:val="auto"/>
                <w:sz w:val="24"/>
                <w:szCs w:val="24"/>
                <w:lang w:val="en-US" w:eastAsia="zh-CN" w:bidi="ar"/>
              </w:rPr>
              <w:t xml:space="preserve">原件</w:t>
            </w:r>
            <w:r>
              <w:rPr>
                <w:rFonts w:hint="default" w:ascii="Times New Roman" w:hAnsi="Times New Roman" w:eastAsia="宋体" w:cs="Times New Roman"/>
                <w:color w:val="auto"/>
                <w:sz w:val="24"/>
                <w:szCs w:val="24"/>
                <w:lang w:eastAsia="zh-CN" w:bidi="ar"/>
              </w:rPr>
              <w:t xml:space="preserve">扫描件，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eastAsia" w:ascii="Times New Roman" w:hAnsi="Times New Roman" w:eastAsia="宋体" w:cs="Times New Roman"/>
                <w:color w:val="auto"/>
                <w:sz w:val="24"/>
                <w:szCs w:val="24"/>
                <w:highlight w:val="none"/>
                <w:lang w:val="en-US" w:eastAsia="zh-CN" w:bidi="ar"/>
              </w:rPr>
              <w:t xml:space="preserve">投标人</w:t>
            </w:r>
            <w:r>
              <w:rPr>
                <w:rFonts w:hint="default" w:ascii="Times New Roman" w:hAnsi="Times New Roman" w:eastAsia="宋体" w:cs="Times New Roman"/>
                <w:color w:val="auto"/>
                <w:sz w:val="24"/>
                <w:szCs w:val="24"/>
                <w:highlight w:val="none"/>
                <w:lang w:eastAsia="zh-CN" w:bidi="ar"/>
              </w:rPr>
              <w:t xml:space="preserve">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室外摆闸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1、产品类型：摆闸；</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2、状态指示灯：蓝色常亮-工作状态；红色频闪-异常状态；绿色频闪-授权状态；绿色常亮-常开状态；</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3、MCBF：≥500万次；</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▲4、设备应支持 3 种管控模式：</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模式 1：不允许尾随和逆向闯入，有灯光报警，无语音报警，门翼打开可通行</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模式 2（宽松模式）：不允许尾随和逆向闯入，有声光报警（默认）， 门翼打开可通行</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模式 3（警戒模式）：不允许尾随和逆向闯入，有声光报警，不管逆向闯入或尾随人员所处位置，门翼关闭不可通行</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5、门翼支持选用不锈钢或亚克力材质，不锈钢通道宽度 550mm-1100mm，亚克力通道宽度 550mm-1100mm</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6、机身厚度：≥1.2mm；</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7、工作温度：-25℃～+70℃；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8、工作湿度：10%～95%（无凝露）。</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加▲项需提供有效期内的</w:t>
            </w:r>
            <w:r>
              <w:rPr>
                <w:rFonts w:hint="eastAsia" w:ascii="Times New Roman" w:hAnsi="Times New Roman" w:eastAsia="宋体" w:cs="Times New Roman"/>
                <w:color w:val="auto"/>
                <w:sz w:val="24"/>
                <w:szCs w:val="24"/>
                <w:lang w:val="en-US" w:eastAsia="zh-CN" w:bidi="ar"/>
              </w:rPr>
              <w:t xml:space="preserve">公安部</w:t>
            </w:r>
            <w:r>
              <w:rPr>
                <w:rFonts w:hint="default" w:ascii="Times New Roman" w:hAnsi="Times New Roman" w:eastAsia="宋体" w:cs="Times New Roman"/>
                <w:color w:val="auto"/>
                <w:sz w:val="24"/>
                <w:szCs w:val="24"/>
                <w:lang w:eastAsia="zh-CN" w:bidi="ar"/>
              </w:rPr>
              <w:t xml:space="preserve">检测报告</w:t>
            </w:r>
            <w:r>
              <w:rPr>
                <w:rFonts w:hint="eastAsia" w:ascii="Times New Roman" w:hAnsi="Times New Roman" w:eastAsia="宋体" w:cs="Times New Roman"/>
                <w:color w:val="auto"/>
                <w:sz w:val="24"/>
                <w:szCs w:val="24"/>
                <w:lang w:val="en-US" w:eastAsia="zh-CN" w:bidi="ar"/>
              </w:rPr>
              <w:t xml:space="preserve">原件</w:t>
            </w:r>
            <w:r>
              <w:rPr>
                <w:rFonts w:hint="default" w:ascii="Times New Roman" w:hAnsi="Times New Roman" w:eastAsia="宋体" w:cs="Times New Roman"/>
                <w:color w:val="auto"/>
                <w:sz w:val="24"/>
                <w:szCs w:val="24"/>
                <w:lang w:eastAsia="zh-CN" w:bidi="ar"/>
              </w:rPr>
              <w:t xml:space="preserve">扫描件，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eastAsia" w:ascii="Times New Roman" w:hAnsi="Times New Roman" w:eastAsia="宋体" w:cs="Times New Roman"/>
                <w:color w:val="auto"/>
                <w:sz w:val="24"/>
                <w:szCs w:val="24"/>
                <w:highlight w:val="none"/>
                <w:lang w:val="en-US" w:eastAsia="zh-CN" w:bidi="ar"/>
              </w:rPr>
              <w:t xml:space="preserve">投标人</w:t>
            </w:r>
            <w:r>
              <w:rPr>
                <w:rFonts w:hint="default" w:ascii="Times New Roman" w:hAnsi="Times New Roman" w:eastAsia="宋体" w:cs="Times New Roman"/>
                <w:color w:val="auto"/>
                <w:sz w:val="24"/>
                <w:szCs w:val="24"/>
                <w:highlight w:val="none"/>
                <w:lang w:eastAsia="zh-CN" w:bidi="ar"/>
              </w:rPr>
              <w:t xml:space="preserve">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摆臂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外观颜色：不锈钢原色；工作温度：-30℃～+60℃；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工作环境：室内外；安装方式：闸机安装</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t xml:space="preserve">与摆闸同一厂家。</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7寸智能门禁一体机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numPr>
                <w:ilvl w:val="0"/>
                <w:numId w:val="0"/>
              </w:num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eastAsia" w:ascii="宋体" w:hAnsi="宋体" w:cs="宋体"/>
                <w:color w:val="auto"/>
                <w:sz w:val="24"/>
                <w:szCs w:val="24"/>
                <w:highlight w:val="none"/>
              </w:rPr>
              <w:t xml:space="preserve">★</w:t>
            </w:r>
            <w:r>
              <w:rPr>
                <w:rFonts w:hint="default" w:ascii="Times New Roman" w:hAnsi="Times New Roman" w:eastAsia="宋体"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eastAsia="zh-CN" w:bidi="ar"/>
              </w:rPr>
              <w:t xml:space="preserve">设备应采用7英寸IPS触摸显示屏</w:t>
            </w:r>
            <w:r>
              <w:rPr>
                <w:rFonts w:hint="eastAsia" w:ascii="Times New Roman" w:hAnsi="Times New Roman" w:eastAsia="宋体" w:cs="Times New Roman"/>
                <w:color w:val="auto"/>
                <w:sz w:val="24"/>
                <w:szCs w:val="24"/>
                <w:lang w:eastAsia="zh-CN" w:bidi="ar"/>
              </w:rPr>
              <w:t xml:space="preserve">。</w:t>
            </w:r>
            <w:r/>
          </w:p>
          <w:p>
            <w:pPr>
              <w:numPr>
                <w:ilvl w:val="0"/>
                <w:numId w:val="0"/>
              </w:num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w:t>
            </w:r>
            <w:r>
              <w:rPr>
                <w:rFonts w:hint="eastAsia" w:ascii="Times New Roman" w:hAnsi="Times New Roman" w:eastAsia="宋体" w:cs="Times New Roman"/>
                <w:color w:val="auto"/>
                <w:sz w:val="24"/>
                <w:szCs w:val="24"/>
                <w:lang w:val="en-US" w:eastAsia="zh-CN" w:bidi="ar"/>
              </w:rPr>
              <w:t xml:space="preserve">2</w:t>
            </w:r>
            <w:r>
              <w:rPr>
                <w:rFonts w:hint="default" w:ascii="Times New Roman" w:hAnsi="Times New Roman" w:eastAsia="宋体" w:cs="Times New Roman"/>
                <w:color w:val="auto"/>
                <w:sz w:val="24"/>
                <w:szCs w:val="24"/>
                <w:lang w:eastAsia="zh-CN" w:bidi="ar"/>
              </w:rPr>
              <w:t xml:space="preserve">、设备关键器件均为国产品牌，包括主控芯片、内存、EMMC。系统采用国产化鸿蒙操作系统。</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3、应具有双目摄像头,一路为可见光200万摄像头,另一路为红外200万摄像头；</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4、应能在Web端设置设备补偿模式为宽动态。</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5、支持不低于5万个用户(包含50个管理员)、5万张人脸、5万个密码、10万张IC卡、30万条记录</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6、设备应支持人脸、卡片、二维码、密码单凭证识读;除二维码凭证外,应支持上述任意两种或三种组合凭证识读开门。</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▲7、内置国密 SE 密码模块，支持 SM1、SM2、SM3、SM4 加密方式加密处理</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8、人脸识别(人脸特征比对)速度应&lt;60ms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9、设备在距离地面1.4m安装高度情况下,距离屏幕正前方0.18m~4m范围内,应能有效人脸识别</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10、IPS全贴合屏:屏幕可视角度不小于170°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11、支持口罩检测功能检查，支持口罩不检测、口罩提醒、口罩拦截3种模式设置</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12、集成文字转语音（TTS）和语音合成技术，认证成功和认证失败的语音可以分别配置不少于6个时间段进行自定义播报，同时认证成功的语音可叠加播报姓名；支持导入外部自定义语音文件进行播报。</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13、支持下模块扩展功能（指纹、二维码、人证、人证+二维码、指纹+二维码）；</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14、支持不低于IP66防护等级。采用曲面屏设计</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加▲项需提供有效期内的</w:t>
            </w:r>
            <w:r>
              <w:rPr>
                <w:rFonts w:hint="eastAsia" w:ascii="Times New Roman" w:hAnsi="Times New Roman" w:eastAsia="宋体" w:cs="Times New Roman"/>
                <w:color w:val="auto"/>
                <w:sz w:val="24"/>
                <w:szCs w:val="24"/>
                <w:lang w:val="en-US" w:eastAsia="zh-CN" w:bidi="ar"/>
              </w:rPr>
              <w:t xml:space="preserve">公安部</w:t>
            </w:r>
            <w:r>
              <w:rPr>
                <w:rFonts w:hint="default" w:ascii="Times New Roman" w:hAnsi="Times New Roman" w:eastAsia="宋体" w:cs="Times New Roman"/>
                <w:color w:val="auto"/>
                <w:sz w:val="24"/>
                <w:szCs w:val="24"/>
                <w:lang w:eastAsia="zh-CN" w:bidi="ar"/>
              </w:rPr>
              <w:t xml:space="preserve">检测报告</w:t>
            </w:r>
            <w:r>
              <w:rPr>
                <w:rFonts w:hint="eastAsia" w:ascii="Times New Roman" w:hAnsi="Times New Roman" w:eastAsia="宋体" w:cs="Times New Roman"/>
                <w:color w:val="auto"/>
                <w:sz w:val="24"/>
                <w:szCs w:val="24"/>
                <w:lang w:val="en-US" w:eastAsia="zh-CN" w:bidi="ar"/>
              </w:rPr>
              <w:t xml:space="preserve">原件</w:t>
            </w:r>
            <w:r>
              <w:rPr>
                <w:rFonts w:hint="default" w:ascii="Times New Roman" w:hAnsi="Times New Roman" w:eastAsia="宋体" w:cs="Times New Roman"/>
                <w:color w:val="auto"/>
                <w:sz w:val="24"/>
                <w:szCs w:val="24"/>
                <w:lang w:eastAsia="zh-CN" w:bidi="ar"/>
              </w:rPr>
              <w:t xml:space="preserve">扫描件，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eastAsia" w:ascii="Times New Roman" w:hAnsi="Times New Roman" w:eastAsia="宋体" w:cs="Times New Roman"/>
                <w:color w:val="auto"/>
                <w:sz w:val="24"/>
                <w:szCs w:val="24"/>
                <w:highlight w:val="none"/>
                <w:lang w:val="en-US" w:eastAsia="zh-CN" w:bidi="ar"/>
              </w:rPr>
              <w:t xml:space="preserve">投标人</w:t>
            </w:r>
            <w:r>
              <w:rPr>
                <w:rFonts w:hint="default" w:ascii="Times New Roman" w:hAnsi="Times New Roman" w:eastAsia="宋体" w:cs="Times New Roman"/>
                <w:color w:val="auto"/>
                <w:sz w:val="24"/>
                <w:szCs w:val="24"/>
                <w:highlight w:val="none"/>
                <w:lang w:eastAsia="zh-CN" w:bidi="ar"/>
              </w:rPr>
              <w:t xml:space="preserve">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人脸识别通用支架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jc w:val="both"/>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外壳材料：铝合金；安装方式：闸机安装</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电源适配器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输出规格: DC12V/2A</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远程遥控器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eastAsia="zh-CN" w:bidi="ar"/>
              </w:rPr>
              <w:t xml:space="preserve">遥控器套装、</w:t>
            </w:r>
            <w:r>
              <w:rPr>
                <w:rFonts w:hint="default" w:ascii="Times New Roman" w:hAnsi="Times New Roman" w:eastAsia="宋体" w:cs="Times New Roman"/>
                <w:color w:val="auto"/>
                <w:sz w:val="24"/>
                <w:szCs w:val="24"/>
                <w:lang w:val="en-US" w:eastAsia="zh-CN" w:bidi="ar"/>
              </w:rPr>
              <w:t xml:space="preserve">配套</w:t>
            </w:r>
            <w:r>
              <w:rPr>
                <w:rFonts w:hint="default" w:ascii="Times New Roman" w:hAnsi="Times New Roman" w:eastAsia="宋体" w:cs="Times New Roman"/>
                <w:color w:val="auto"/>
                <w:sz w:val="24"/>
                <w:szCs w:val="24"/>
                <w:lang w:eastAsia="zh-CN" w:bidi="ar"/>
              </w:rPr>
              <w:t xml:space="preserve">闸机，</w:t>
            </w:r>
            <w:r>
              <w:rPr>
                <w:rFonts w:hint="default" w:ascii="Times New Roman" w:hAnsi="Times New Roman" w:eastAsia="宋体" w:cs="Times New Roman"/>
                <w:color w:val="auto"/>
                <w:sz w:val="24"/>
                <w:szCs w:val="24"/>
                <w:lang w:val="en-US" w:eastAsia="zh-CN" w:bidi="ar"/>
              </w:rPr>
              <w:t xml:space="preserve">与</w:t>
            </w:r>
            <w:r>
              <w:rPr>
                <w:rFonts w:hint="default" w:ascii="Times New Roman" w:hAnsi="Times New Roman" w:eastAsia="宋体" w:cs="Times New Roman"/>
                <w:color w:val="auto"/>
                <w:sz w:val="24"/>
                <w:szCs w:val="24"/>
                <w:lang w:eastAsia="zh-CN" w:bidi="ar"/>
              </w:rPr>
              <w:t xml:space="preserve">7寸智能门禁一体机</w:t>
            </w:r>
            <w:r>
              <w:rPr>
                <w:rFonts w:hint="default" w:ascii="Times New Roman" w:hAnsi="Times New Roman" w:eastAsia="宋体" w:cs="Times New Roman"/>
                <w:color w:val="auto"/>
                <w:sz w:val="24"/>
                <w:szCs w:val="24"/>
                <w:lang w:val="en-US" w:eastAsia="zh-CN" w:bidi="ar"/>
              </w:rPr>
              <w:t xml:space="preserve">同一品牌。</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7寸人脸门禁一体机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numPr>
                <w:ilvl w:val="0"/>
                <w:numId w:val="0"/>
              </w:num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eastAsia" w:ascii="宋体" w:hAnsi="宋体" w:cs="宋体"/>
                <w:color w:val="auto"/>
                <w:sz w:val="24"/>
                <w:szCs w:val="24"/>
                <w:highlight w:val="none"/>
              </w:rPr>
              <w:t xml:space="preserve">★</w:t>
            </w:r>
            <w:r>
              <w:rPr>
                <w:rFonts w:hint="default" w:ascii="Times New Roman" w:hAnsi="Times New Roman" w:eastAsia="宋体"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eastAsia="zh-CN" w:bidi="ar"/>
              </w:rPr>
              <w:t xml:space="preserve">屏幕应为 7 英寸触摸屏</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2、前面板防破坏能力应满足 IK07 的要求；结构后壳防破坏能力应满足 IK10 的要求；防水等级应大于IP65；应支持选择嵌入式、壁挂、桌面、立式、人员通道安装；</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3、应采用 200W及以上像素双目摄像头，帧率应≥25 帧/s；应支持接入 NVR 设备，实现视频监控录像；</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4、设备离线应支持 10000个用户（用户权限应能配置为管理员）、 10000 张人脸库、 50000 张卡片容量、150000 笔记录存储 、 10000 个密码</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5、人脸比对平均时间应＜120ms （1:1对比方式）；最大人脸验证距离：＞4m；最小人脸验证距离：＜0.2m；认假率（FAR）= 认假总次数/负样本对×100%；拒真率（FRR）= 拒真总次数/正样本对×100%；准确率=（正样本通过次数+负样本拒绝次数）/比对总次数×100%；FAR＜0.0002% ；FRR＜1%；准确率＞99.95%</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▲6、设备接入系统平台后应能支持视频联动报警功能；未授权人员刷人脸时，设备应能支持抓拍图片并实时上报平台预警；系统应具有应急开启的方法，如设备支持接入消防应急信号联动开门； 根据设定事件的联动关系，当检测到该事件发生时，应能触发对应的动作。</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7、设备支持GM/T 0028《密码模块安全技术要求》安全二级认证，</w:t>
            </w:r>
            <w:r>
              <w:rPr>
                <w:rFonts w:hint="default" w:ascii="Times New Roman" w:hAnsi="Times New Roman" w:eastAsia="宋体" w:cs="Times New Roman"/>
                <w:color w:val="auto"/>
                <w:sz w:val="24"/>
                <w:szCs w:val="24"/>
                <w:lang w:val="en-US" w:eastAsia="zh-CN" w:bidi="ar"/>
              </w:rPr>
              <w:t xml:space="preserve">提供认证</w:t>
            </w:r>
            <w:r>
              <w:rPr>
                <w:rFonts w:hint="default" w:ascii="Times New Roman" w:hAnsi="Times New Roman" w:eastAsia="宋体" w:cs="Times New Roman"/>
                <w:color w:val="auto"/>
                <w:sz w:val="24"/>
                <w:szCs w:val="24"/>
                <w:lang w:eastAsia="zh-CN" w:bidi="ar"/>
              </w:rPr>
              <w:t xml:space="preserve">证书</w:t>
            </w:r>
            <w:r>
              <w:rPr>
                <w:rFonts w:hint="default" w:ascii="Times New Roman" w:hAnsi="Times New Roman" w:eastAsia="宋体" w:cs="Times New Roman"/>
                <w:color w:val="auto"/>
                <w:sz w:val="24"/>
                <w:szCs w:val="24"/>
                <w:lang w:val="en-US" w:eastAsia="zh-CN" w:bidi="ar"/>
              </w:rPr>
              <w:t xml:space="preserve">扫描件或者</w:t>
            </w:r>
            <w:r>
              <w:rPr>
                <w:rFonts w:hint="default" w:ascii="Times New Roman" w:hAnsi="Times New Roman" w:eastAsia="宋体" w:cs="Times New Roman"/>
                <w:color w:val="auto"/>
                <w:sz w:val="24"/>
                <w:szCs w:val="24"/>
                <w:lang w:eastAsia="zh-CN" w:bidi="ar"/>
              </w:rPr>
              <w:t xml:space="preserve">复印件；并支持在商用密码检测中心官网查询证书有效性，</w:t>
            </w:r>
            <w:r>
              <w:rPr>
                <w:rFonts w:hint="default" w:ascii="Times New Roman" w:hAnsi="Times New Roman" w:eastAsia="宋体" w:cs="Times New Roman"/>
                <w:color w:val="auto"/>
                <w:sz w:val="24"/>
                <w:szCs w:val="24"/>
                <w:lang w:val="en-US" w:eastAsia="zh-CN" w:bidi="ar"/>
              </w:rPr>
              <w:t xml:space="preserve">提供官网查询截图</w:t>
            </w:r>
            <w:r>
              <w:rPr>
                <w:rFonts w:hint="default" w:ascii="Times New Roman" w:hAnsi="Times New Roman" w:eastAsia="宋体" w:cs="Times New Roman"/>
                <w:color w:val="auto"/>
                <w:sz w:val="24"/>
                <w:szCs w:val="24"/>
                <w:lang w:eastAsia="zh-CN" w:bidi="ar"/>
              </w:rPr>
              <w:t xml:space="preserve">。</w:t>
            </w:r>
            <w:r/>
          </w:p>
          <w:p>
            <w:pPr>
              <w:numPr>
                <w:ilvl w:val="0"/>
                <w:numId w:val="0"/>
              </w:num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val="en-US" w:eastAsia="zh-CN" w:bidi="ar-SA"/>
              </w:rPr>
              <w:t xml:space="preserve">8</w:t>
            </w:r>
            <w:r>
              <w:rPr>
                <w:rFonts w:hint="default" w:ascii="Times New Roman" w:hAnsi="Times New Roman" w:eastAsia="宋体" w:cs="Times New Roman"/>
                <w:color w:val="auto"/>
                <w:sz w:val="24"/>
                <w:szCs w:val="24"/>
                <w:lang w:val="en-US" w:eastAsia="zh-CN" w:bidi="ar-SA"/>
              </w:rPr>
              <w:t xml:space="preserve">、</w:t>
            </w:r>
            <w:r>
              <w:rPr>
                <w:rFonts w:hint="default" w:ascii="Times New Roman" w:hAnsi="Times New Roman" w:eastAsia="宋体" w:cs="Times New Roman"/>
                <w:color w:val="auto"/>
                <w:sz w:val="24"/>
                <w:szCs w:val="24"/>
                <w:lang w:eastAsia="zh-CN" w:bidi="ar"/>
              </w:rPr>
              <w:t xml:space="preserve">应采用水滴屏全贴合工艺；玻璃屏占比≥90%。屏幕流明度≥600cd/m2；屏幕分辨率应不低于600*1024；屏显下端应具有圆形指示灯，指示灯应支持固定频率的亮起和熄灭（呼吸状态）及识别状态提示。</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加▲项需提供有效期内的</w:t>
            </w:r>
            <w:r>
              <w:rPr>
                <w:rFonts w:hint="eastAsia" w:ascii="Times New Roman" w:hAnsi="Times New Roman" w:eastAsia="宋体" w:cs="Times New Roman"/>
                <w:color w:val="auto"/>
                <w:sz w:val="24"/>
                <w:szCs w:val="24"/>
                <w:lang w:val="en-US" w:eastAsia="zh-CN" w:bidi="ar"/>
              </w:rPr>
              <w:t xml:space="preserve">公安部</w:t>
            </w:r>
            <w:r>
              <w:rPr>
                <w:rFonts w:hint="default" w:ascii="Times New Roman" w:hAnsi="Times New Roman" w:eastAsia="宋体" w:cs="Times New Roman"/>
                <w:color w:val="auto"/>
                <w:sz w:val="24"/>
                <w:szCs w:val="24"/>
                <w:lang w:eastAsia="zh-CN" w:bidi="ar"/>
              </w:rPr>
              <w:t xml:space="preserve">检测报告</w:t>
            </w:r>
            <w:r>
              <w:rPr>
                <w:rFonts w:hint="eastAsia" w:ascii="Times New Roman" w:hAnsi="Times New Roman" w:eastAsia="宋体" w:cs="Times New Roman"/>
                <w:color w:val="auto"/>
                <w:sz w:val="24"/>
                <w:szCs w:val="24"/>
                <w:lang w:val="en-US" w:eastAsia="zh-CN" w:bidi="ar"/>
              </w:rPr>
              <w:t xml:space="preserve">原件</w:t>
            </w:r>
            <w:r>
              <w:rPr>
                <w:rFonts w:hint="default" w:ascii="Times New Roman" w:hAnsi="Times New Roman" w:eastAsia="宋体" w:cs="Times New Roman"/>
                <w:color w:val="auto"/>
                <w:sz w:val="24"/>
                <w:szCs w:val="24"/>
                <w:lang w:eastAsia="zh-CN" w:bidi="ar"/>
              </w:rPr>
              <w:t xml:space="preserve">扫描件，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eastAsia" w:ascii="Times New Roman" w:hAnsi="Times New Roman" w:eastAsia="宋体" w:cs="Times New Roman"/>
                <w:color w:val="auto"/>
                <w:sz w:val="24"/>
                <w:szCs w:val="24"/>
                <w:highlight w:val="none"/>
                <w:lang w:val="en-US" w:eastAsia="zh-CN" w:bidi="ar"/>
              </w:rPr>
              <w:t xml:space="preserve">投标人</w:t>
            </w:r>
            <w:r>
              <w:rPr>
                <w:rFonts w:hint="default" w:ascii="Times New Roman" w:hAnsi="Times New Roman" w:eastAsia="宋体" w:cs="Times New Roman"/>
                <w:color w:val="auto"/>
                <w:sz w:val="24"/>
                <w:szCs w:val="24"/>
                <w:highlight w:val="none"/>
                <w:lang w:eastAsia="zh-CN" w:bidi="ar"/>
              </w:rPr>
              <w:t xml:space="preserve">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280KG单门磁力锁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最大静态直线拉力：280kg ± 5%</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状态指示灯：红灯(开门状态) 绿灯(上锁状态)</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锁状态侦测信号(门磁)输出:NO/NC/COM接点</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工作电压：12V/430mA(±10%) 或24V/215mA(±10%)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使用环境：室内 适用门型：木门、玻璃门、金属门、防火门</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磁力锁支架(L型)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最大误差10MM,适用门类型：木门/金属门,开门角度：90°，选用材料：高强度铝合金，表面喷砂处理</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电源适配器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输出规格: DC12V/5A</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非接触出门按钮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外壳材料：不锈钢；电气性能：最大耐用电流3A 36VDC；</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耐用测试：</w:t>
            </w:r>
            <w:r>
              <w:rPr>
                <w:rFonts w:hint="eastAsia" w:ascii="Times New Roman" w:hAnsi="Times New Roman" w:eastAsia="宋体" w:cs="Times New Roman"/>
                <w:color w:val="auto"/>
                <w:sz w:val="24"/>
                <w:szCs w:val="24"/>
                <w:lang w:val="en-US" w:eastAsia="zh-CN" w:bidi="ar"/>
              </w:rPr>
              <w:t xml:space="preserve">50</w:t>
            </w:r>
            <w:r>
              <w:rPr>
                <w:rFonts w:hint="default" w:ascii="Times New Roman" w:hAnsi="Times New Roman" w:eastAsia="宋体" w:cs="Times New Roman"/>
                <w:color w:val="auto"/>
                <w:sz w:val="24"/>
                <w:szCs w:val="24"/>
                <w:lang w:eastAsia="zh-CN" w:bidi="ar"/>
              </w:rPr>
              <w:t xml:space="preserve">万次老化测试合格；接点输出：NO/COM接点；</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工作电压：DC12V；产品尺寸：86mm×86mm×40mm；</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工作温度：-20℃~+50℃；工作湿度：≤95%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闭门器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适装门重：40-65KG 适装门宽 ≤ 950mm 闭门力量：EN3 开门角度 ≤ 180°,尺寸：长宽高 186x44.5x67.5mm,最大误差5MM，</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使用寿命：100万次 适用环境温度范围：-30℃---50℃，双段速度可调 锁门速度：0°--15°范围内可调 闭门速度：15°--180°范围内可调，建议闭门速度在180°至15°时略快，在15°至0°时放慢，以门扇充分关闭为准。防止关门速度过快导致门扇与门框发生撞击。</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多功能录入仪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1、设备采用不大于4英寸LCD触摸显示屏，屏幕支持多点触控操作，屏幕流明度350cd/㎡，分辨率不小于480*800，屏幕防暴等级IK04。</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2、设备采用嵌入式Linux系统，具有用户卡号、人脸等用户信息采集登记。</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3、设备采用高清双目相机（可见光摄像头*1，红外摄像头*1），最大分辨率：1920×1080。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4、设备本地用户库存储容量2000张，支持每个用户10张卡信息登记。</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5、设备具有丰富的硬件接口，应不少于以下硬件接口及能力：LAN*1；WiFi*1；USB*1；TypeCUSB*1；扬声器*1；PSAM卡槽（小）*3；PSAM卡槽（大）*1；电源接口*1。</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6、1.支持红外及白光灯补光；支持设置红外及可见光补光灯亮度；2.人脸采集距离：0.3~2m；3.人像采集时间：≤200ms。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▲7、设备支持以下采集方式：用户卡号、人脸；支持普通CPU卡、国密CPU卡发卡授权；支持人脸防假体攻击功能检查，对电子照片、视频人脸不能进行人脸认证登录；</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加▲项需提供有效期内的</w:t>
            </w:r>
            <w:r>
              <w:rPr>
                <w:rFonts w:hint="eastAsia" w:ascii="Times New Roman" w:hAnsi="Times New Roman" w:eastAsia="宋体" w:cs="Times New Roman"/>
                <w:color w:val="auto"/>
                <w:sz w:val="24"/>
                <w:szCs w:val="24"/>
                <w:lang w:val="en-US" w:eastAsia="zh-CN" w:bidi="ar"/>
              </w:rPr>
              <w:t xml:space="preserve">公安部</w:t>
            </w:r>
            <w:r>
              <w:rPr>
                <w:rFonts w:hint="default" w:ascii="Times New Roman" w:hAnsi="Times New Roman" w:eastAsia="宋体" w:cs="Times New Roman"/>
                <w:color w:val="auto"/>
                <w:sz w:val="24"/>
                <w:szCs w:val="24"/>
                <w:lang w:eastAsia="zh-CN" w:bidi="ar"/>
              </w:rPr>
              <w:t xml:space="preserve">检测报告</w:t>
            </w:r>
            <w:r>
              <w:rPr>
                <w:rFonts w:hint="eastAsia" w:ascii="Times New Roman" w:hAnsi="Times New Roman" w:eastAsia="宋体" w:cs="Times New Roman"/>
                <w:color w:val="auto"/>
                <w:sz w:val="24"/>
                <w:szCs w:val="24"/>
                <w:lang w:val="en-US" w:eastAsia="zh-CN" w:bidi="ar"/>
              </w:rPr>
              <w:t xml:space="preserve">原件</w:t>
            </w:r>
            <w:r>
              <w:rPr>
                <w:rFonts w:hint="default" w:ascii="Times New Roman" w:hAnsi="Times New Roman" w:eastAsia="宋体" w:cs="Times New Roman"/>
                <w:color w:val="auto"/>
                <w:sz w:val="24"/>
                <w:szCs w:val="24"/>
                <w:lang w:eastAsia="zh-CN" w:bidi="ar"/>
              </w:rPr>
              <w:t xml:space="preserve">扫描件，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eastAsia" w:ascii="Times New Roman" w:hAnsi="Times New Roman" w:eastAsia="宋体" w:cs="Times New Roman"/>
                <w:color w:val="auto"/>
                <w:sz w:val="24"/>
                <w:szCs w:val="24"/>
                <w:highlight w:val="none"/>
                <w:lang w:val="en-US" w:eastAsia="zh-CN" w:bidi="ar"/>
              </w:rPr>
              <w:t xml:space="preserve">投标人</w:t>
            </w:r>
            <w:r>
              <w:rPr>
                <w:rFonts w:hint="default" w:ascii="Times New Roman" w:hAnsi="Times New Roman" w:eastAsia="宋体" w:cs="Times New Roman"/>
                <w:color w:val="auto"/>
                <w:sz w:val="24"/>
                <w:szCs w:val="24"/>
                <w:highlight w:val="none"/>
                <w:lang w:eastAsia="zh-CN" w:bidi="ar"/>
              </w:rPr>
              <w:t xml:space="preserve">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系统集成、平台对接</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安装施工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含辅材</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gridSpan w:val="5"/>
            <w:shd w:val="clear" w:color="auto" w:fill="auto"/>
            <w:tcBorders>
              <w:top w:val="single" w:color="000000" w:sz="4" w:space="0"/>
              <w:left w:val="single" w:color="000000" w:sz="4" w:space="0"/>
              <w:bottom w:val="single" w:color="000000" w:sz="4" w:space="0"/>
              <w:right w:val="single" w:color="000000" w:sz="4" w:space="0"/>
            </w:tcBorders>
            <w:tcW w:w="917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b/>
                <w:bCs/>
                <w:color w:val="auto"/>
                <w:sz w:val="24"/>
                <w:szCs w:val="24"/>
                <w:lang w:eastAsia="zh-CN" w:bidi="ar"/>
              </w:rPr>
              <w:t xml:space="preserve">三、派出所综合布线系统分项清单</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标准机柜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42U，网孔门落地机柜</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t xml:space="preserve">承重静态800KG，</w:t>
            </w:r>
            <w:r>
              <w:rPr>
                <w:rFonts w:hint="eastAsia" w:asciiTheme="minorEastAsia" w:hAnsiTheme="minorEastAsia" w:cstheme="minorEastAsia"/>
                <w:color w:val="auto"/>
                <w:sz w:val="24"/>
                <w:szCs w:val="24"/>
                <w:highlight w:val="none"/>
                <w:lang w:eastAsia="zh-CN" w:bidi="ar"/>
              </w:rPr>
              <w:t xml:space="preserve">防护等级：IP20；</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eastAsia" w:asciiTheme="minorEastAsia" w:hAnsiTheme="minorEastAsia" w:cstheme="minorEastAsia"/>
                <w:color w:val="auto"/>
                <w:sz w:val="24"/>
                <w:szCs w:val="24"/>
                <w:highlight w:val="none"/>
                <w:lang w:eastAsia="zh-CN" w:bidi="ar"/>
              </w:rPr>
              <w:t xml:space="preserve">配置：3块层板，2组4个风扇，</w:t>
            </w:r>
            <w:r>
              <w:rPr>
                <w:rFonts w:hint="default" w:ascii="Times New Roman" w:hAnsi="Times New Roman" w:eastAsia="宋体" w:cs="Times New Roman"/>
                <w:color w:val="auto"/>
                <w:sz w:val="24"/>
                <w:szCs w:val="24"/>
                <w:lang w:eastAsia="zh-CN" w:bidi="ar"/>
              </w:rPr>
              <w:t xml:space="preserve">1个8</w:t>
            </w:r>
            <w:r>
              <w:rPr>
                <w:rFonts w:hint="eastAsia" w:ascii="Times New Roman" w:hAnsi="Times New Roman" w:eastAsia="宋体" w:cs="Times New Roman"/>
                <w:color w:val="auto"/>
                <w:sz w:val="24"/>
                <w:szCs w:val="24"/>
                <w:lang w:val="en-US" w:eastAsia="zh-CN" w:bidi="ar"/>
              </w:rPr>
              <w:t xml:space="preserve">位10A电源</w:t>
            </w:r>
            <w:r>
              <w:rPr>
                <w:rFonts w:hint="default" w:ascii="Times New Roman" w:hAnsi="Times New Roman" w:eastAsia="宋体" w:cs="Times New Roman"/>
                <w:color w:val="auto"/>
                <w:sz w:val="24"/>
                <w:szCs w:val="24"/>
                <w:lang w:eastAsia="zh-CN" w:bidi="ar"/>
              </w:rPr>
              <w:t xml:space="preserve">PDU，</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方孔条与安装梁：耐指纹敷铝锌板。其余：SPCC 优质冷轧板。</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64路</w:t>
            </w:r>
            <w:r>
              <w:rPr>
                <w:rFonts w:hint="default" w:ascii="Times New Roman" w:hAnsi="Times New Roman" w:eastAsia="宋体" w:cs="Times New Roman"/>
                <w:color w:val="auto"/>
                <w:sz w:val="24"/>
                <w:szCs w:val="24"/>
                <w:lang w:eastAsia="zh-CN" w:bidi="ar"/>
              </w:rPr>
              <w:t xml:space="preserve">视频存储服务器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eastAsia" w:ascii="宋体" w:hAnsi="宋体" w:cs="宋体"/>
                <w:color w:val="auto"/>
                <w:sz w:val="24"/>
                <w:szCs w:val="24"/>
                <w:highlight w:val="none"/>
              </w:rPr>
              <w:t xml:space="preserve">★</w:t>
            </w:r>
            <w:r>
              <w:rPr>
                <w:rFonts w:hint="default" w:ascii="Times New Roman" w:hAnsi="Times New Roman" w:eastAsia="宋体" w:cs="Times New Roman"/>
                <w:color w:val="auto"/>
                <w:sz w:val="24"/>
                <w:szCs w:val="24"/>
                <w:lang w:eastAsia="zh-CN" w:bidi="ar"/>
              </w:rPr>
              <w:t xml:space="preserve">1、接入能力：64路H.264、H.265格式高清码流接入；存储接口：16个SATA接口，可满配20TB硬盘。</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2、可同时解码输出48路2MP、H.265编码、25fps、1920×1080格式的视频图像</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▲3、支持WEB或平台通过网络接口来调用设备文搜板块，进行文搜及页面展示。</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4、文搜检索结果支持选中查看关联录像/图片，录像片段内显示关联目标跟踪框，支持对录像关联目标及其周围目标进行二次精准检索；</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5、设备支持独立的智能文搜应用模块，应用内置文搜高频热词，如：人的上衣颜色、下装颜色、随身物品、性别；车的颜色、类型、品牌；其他的保安、抽烟、打电话、玩手机等</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6、支持预览的单窗口轮巡，设备支持在多画面的固定窗口上进行轮巡预览，其他预览窗口不轮巡</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7、支持在线用户信息查看，包括用户名、用户类型、IP地址和用户最后操作时间等维护信息</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8、支持切片回放，支持按月、日、小时维度进行切片展示，按月最大支持30个切片，按日最大支持24个切片，按时最大支持60个切片</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▲9、支持最大接入带宽512Mbps，最大存储带宽512Mbps，最大转发带宽256Mbps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加▲项需提供有效期内的</w:t>
            </w:r>
            <w:r>
              <w:rPr>
                <w:rFonts w:hint="eastAsia" w:ascii="Times New Roman" w:hAnsi="Times New Roman" w:eastAsia="宋体" w:cs="Times New Roman"/>
                <w:color w:val="auto"/>
                <w:sz w:val="24"/>
                <w:szCs w:val="24"/>
                <w:lang w:val="en-US" w:eastAsia="zh-CN" w:bidi="ar"/>
              </w:rPr>
              <w:t xml:space="preserve">公安部</w:t>
            </w:r>
            <w:r>
              <w:rPr>
                <w:rFonts w:hint="default" w:ascii="Times New Roman" w:hAnsi="Times New Roman" w:eastAsia="宋体" w:cs="Times New Roman"/>
                <w:color w:val="auto"/>
                <w:sz w:val="24"/>
                <w:szCs w:val="24"/>
                <w:lang w:eastAsia="zh-CN" w:bidi="ar"/>
              </w:rPr>
              <w:t xml:space="preserve">检测报告</w:t>
            </w:r>
            <w:r>
              <w:rPr>
                <w:rFonts w:hint="eastAsia" w:ascii="Times New Roman" w:hAnsi="Times New Roman" w:eastAsia="宋体" w:cs="Times New Roman"/>
                <w:color w:val="auto"/>
                <w:sz w:val="24"/>
                <w:szCs w:val="24"/>
                <w:lang w:val="en-US" w:eastAsia="zh-CN" w:bidi="ar"/>
              </w:rPr>
              <w:t xml:space="preserve">原件</w:t>
            </w:r>
            <w:r>
              <w:rPr>
                <w:rFonts w:hint="default" w:ascii="Times New Roman" w:hAnsi="Times New Roman" w:eastAsia="宋体" w:cs="Times New Roman"/>
                <w:color w:val="auto"/>
                <w:sz w:val="24"/>
                <w:szCs w:val="24"/>
                <w:lang w:eastAsia="zh-CN" w:bidi="ar"/>
              </w:rPr>
              <w:t xml:space="preserve">扫描件，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eastAsia" w:ascii="Times New Roman" w:hAnsi="Times New Roman" w:eastAsia="宋体" w:cs="Times New Roman"/>
                <w:color w:val="auto"/>
                <w:sz w:val="24"/>
                <w:szCs w:val="24"/>
                <w:highlight w:val="none"/>
                <w:lang w:val="en-US" w:eastAsia="zh-CN" w:bidi="ar"/>
              </w:rPr>
              <w:t xml:space="preserve">投标人</w:t>
            </w:r>
            <w:r>
              <w:rPr>
                <w:rFonts w:hint="default" w:ascii="Times New Roman" w:hAnsi="Times New Roman" w:eastAsia="宋体" w:cs="Times New Roman"/>
                <w:color w:val="auto"/>
                <w:sz w:val="24"/>
                <w:szCs w:val="24"/>
                <w:highlight w:val="none"/>
                <w:lang w:eastAsia="zh-CN" w:bidi="ar"/>
              </w:rPr>
              <w:t xml:space="preserve">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bidi="ar"/>
              </w:rPr>
              <w:t xml:space="preserve">32路</w:t>
            </w:r>
            <w:r>
              <w:rPr>
                <w:rFonts w:hint="default" w:ascii="Times New Roman" w:hAnsi="Times New Roman" w:eastAsia="宋体" w:cs="Times New Roman"/>
                <w:color w:val="auto"/>
                <w:sz w:val="24"/>
                <w:szCs w:val="24"/>
                <w:lang w:eastAsia="zh-CN" w:bidi="ar"/>
              </w:rPr>
              <w:t xml:space="preserve">视频存储服务器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1、接入能力：32路H.264、H.265格式高清码流接入；存储接口：</w:t>
            </w:r>
            <w:r>
              <w:rPr>
                <w:rFonts w:hint="eastAsia" w:ascii="Times New Roman" w:hAnsi="Times New Roman" w:eastAsia="宋体" w:cs="Times New Roman"/>
                <w:color w:val="auto"/>
                <w:sz w:val="24"/>
                <w:szCs w:val="24"/>
                <w:lang w:val="en-US" w:eastAsia="zh-CN" w:bidi="ar"/>
              </w:rPr>
              <w:t xml:space="preserve">8</w:t>
            </w:r>
            <w:r>
              <w:rPr>
                <w:rFonts w:hint="default" w:ascii="Times New Roman" w:hAnsi="Times New Roman" w:eastAsia="宋体" w:cs="Times New Roman"/>
                <w:color w:val="auto"/>
                <w:sz w:val="24"/>
                <w:szCs w:val="24"/>
                <w:lang w:eastAsia="zh-CN" w:bidi="ar"/>
              </w:rPr>
              <w:t xml:space="preserve">个SATA接口。</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2、可同时解码输出24路2MP、H.265编码、25fps、1920×1080格式的视频图像</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3、输入带宽：256Mbps；输出带宽：160Mbps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4、内置图文搜索引擎，支持开放式语义检索，输入文字描述即可查找人、车、非机动车及附属物等目标；</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5、支持搜索结果按相似度排序展示，根据搜索结果，可一键关联录像片段及以图搜图；</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6、支持目标识别：支持目标抓拍、比对报警；支持以图搜图、按姓名检索、按属性检索：目标名单库：支持16个名单库，总库容5万张；目标抓拍：2路视频流（4MP）；目标比对：8路图片流。</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技防监控存储服务器</w:t>
            </w:r>
            <w:r/>
          </w:p>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eastAsia" w:ascii="Times New Roman" w:hAnsi="Times New Roman" w:eastAsia="宋体" w:cs="Times New Roman"/>
                <w:color w:val="auto"/>
                <w:sz w:val="24"/>
                <w:szCs w:val="24"/>
                <w:lang w:eastAsia="zh-CN" w:bidi="ar"/>
              </w:rPr>
              <w:t xml:space="preserve">（</w:t>
            </w:r>
            <w:r>
              <w:rPr>
                <w:rFonts w:hint="eastAsia" w:ascii="Times New Roman" w:hAnsi="Times New Roman" w:eastAsia="宋体" w:cs="Times New Roman"/>
                <w:b/>
                <w:bCs/>
                <w:color w:val="auto"/>
                <w:sz w:val="24"/>
                <w:szCs w:val="24"/>
                <w:lang w:val="en-US" w:eastAsia="zh-CN" w:bidi="ar"/>
              </w:rPr>
              <w:t xml:space="preserve">核心设备</w:t>
            </w:r>
            <w:r>
              <w:rPr>
                <w:rFonts w:hint="eastAsia" w:ascii="Times New Roman" w:hAnsi="Times New Roman" w:eastAsia="宋体" w:cs="Times New Roman"/>
                <w:color w:val="auto"/>
                <w:sz w:val="24"/>
                <w:szCs w:val="24"/>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eastAsia" w:ascii="Times New Roman" w:hAnsi="Times New Roman" w:eastAsia="宋体"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eastAsia="zh-CN" w:bidi="ar"/>
              </w:rPr>
              <w:t xml:space="preserve">、支持视频流、图片流直存，支持ONVIF、GB/T 28181、RTSP等标准协议。</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w:t>
            </w:r>
            <w:r>
              <w:rPr>
                <w:rFonts w:hint="eastAsia" w:ascii="Times New Roman" w:hAnsi="Times New Roman" w:eastAsia="宋体" w:cs="Times New Roman"/>
                <w:color w:val="auto"/>
                <w:sz w:val="24"/>
                <w:szCs w:val="24"/>
                <w:lang w:val="en-US" w:eastAsia="zh-CN" w:bidi="ar"/>
              </w:rPr>
              <w:t xml:space="preserve">2</w:t>
            </w:r>
            <w:r>
              <w:rPr>
                <w:rFonts w:hint="default" w:ascii="Times New Roman" w:hAnsi="Times New Roman" w:eastAsia="宋体" w:cs="Times New Roman"/>
                <w:color w:val="auto"/>
                <w:sz w:val="24"/>
                <w:szCs w:val="24"/>
                <w:lang w:eastAsia="zh-CN" w:bidi="ar"/>
              </w:rPr>
              <w:t xml:space="preserve">、系统支持手动、自动对智能事件关联的多个录像片段设置录像标签。支持标签与其关联的录像片段同生命周期管理；支持通过按标签内容查询、回放、下载录像片段数据；支持对标签关联的录像片段进行锁定、备份。</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eastAsia" w:ascii="Times New Roman" w:hAnsi="Times New Roman" w:eastAsia="宋体" w:cs="Times New Roman"/>
                <w:color w:val="auto"/>
                <w:sz w:val="24"/>
                <w:szCs w:val="24"/>
                <w:lang w:val="en-US" w:eastAsia="zh-CN" w:bidi="ar"/>
              </w:rPr>
              <w:t xml:space="preserve">3</w:t>
            </w:r>
            <w:r>
              <w:rPr>
                <w:rFonts w:hint="default" w:ascii="Times New Roman" w:hAnsi="Times New Roman" w:eastAsia="宋体" w:cs="Times New Roman"/>
                <w:color w:val="auto"/>
                <w:sz w:val="24"/>
                <w:szCs w:val="24"/>
                <w:lang w:eastAsia="zh-CN" w:bidi="ar"/>
              </w:rPr>
              <w:t xml:space="preserve">、云存储软件需要支持功能：采用非对称分布式架构，集群化部署，对外提供唯一IP的存储服务。支持纠删码数据保护技术，具备设备级和磁盘级容错模式，保障数据不丢失、系统业务不中断。支持云存储节点在线无缝扩容，容量和性能线性增长。支持云存储节点间的容量及业务负载均衡。支持多种存储覆盖策略：周期覆盖、容量覆盖、不覆盖。</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w:t>
            </w:r>
            <w:r>
              <w:rPr>
                <w:rFonts w:hint="eastAsia" w:ascii="Times New Roman" w:hAnsi="Times New Roman" w:eastAsia="宋体" w:cs="Times New Roman"/>
                <w:color w:val="auto"/>
                <w:sz w:val="24"/>
                <w:szCs w:val="24"/>
                <w:lang w:val="en-US" w:eastAsia="zh-CN" w:bidi="ar"/>
              </w:rPr>
              <w:t xml:space="preserve">4</w:t>
            </w:r>
            <w:r>
              <w:rPr>
                <w:rFonts w:hint="default" w:ascii="Times New Roman" w:hAnsi="Times New Roman" w:eastAsia="宋体" w:cs="Times New Roman"/>
                <w:color w:val="auto"/>
                <w:sz w:val="24"/>
                <w:szCs w:val="24"/>
                <w:lang w:eastAsia="zh-CN" w:bidi="ar"/>
              </w:rPr>
              <w:t xml:space="preserve">、支持存储实时视频、视频片段、图片及伴生的智能结构化数据，支持根据结构化数据的类型检索视频，检索条件包括前端点位ID、时间段、视频目标类型（包含人、机动车、非机动车等）。</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w:t>
            </w:r>
            <w:r>
              <w:rPr>
                <w:rFonts w:hint="eastAsia" w:ascii="Times New Roman" w:hAnsi="Times New Roman" w:eastAsia="宋体" w:cs="Times New Roman"/>
                <w:color w:val="auto"/>
                <w:sz w:val="24"/>
                <w:szCs w:val="24"/>
                <w:lang w:val="en-US" w:eastAsia="zh-CN" w:bidi="ar"/>
              </w:rPr>
              <w:t xml:space="preserve">5</w:t>
            </w:r>
            <w:r>
              <w:rPr>
                <w:rFonts w:hint="default" w:ascii="Times New Roman" w:hAnsi="Times New Roman" w:eastAsia="宋体" w:cs="Times New Roman"/>
                <w:color w:val="auto"/>
                <w:sz w:val="24"/>
                <w:szCs w:val="24"/>
                <w:lang w:eastAsia="zh-CN" w:bidi="ar"/>
              </w:rPr>
              <w:t xml:space="preserve">、系统同时提供多副本、Erasure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p>
          <w:p>
            <w:pPr>
              <w:keepLines w:val="0"/>
              <w:keepNext w:val="0"/>
              <w:pageBreakBefore w:val="0"/>
              <w:spacing w:after="0" w:line="240" w:lineRule="auto"/>
              <w:widowControl w:val="off"/>
              <w:rPr>
                <w:rFonts w:hint="eastAsia" w:ascii="Times New Roman" w:hAnsi="Times New Roman" w:eastAsia="宋体" w:cs="Times New Roman"/>
                <w:color w:val="auto"/>
                <w:sz w:val="24"/>
                <w:szCs w:val="24"/>
                <w:lang w:val="en-US" w:eastAsia="zh-CN" w:bidi="ar"/>
              </w:rPr>
            </w:pPr>
            <w:r>
              <w:rPr>
                <w:rFonts w:hint="eastAsia" w:ascii="Times New Roman" w:hAnsi="Times New Roman" w:eastAsia="宋体" w:cs="Times New Roman"/>
                <w:b/>
                <w:bCs/>
                <w:color w:val="auto"/>
                <w:sz w:val="24"/>
                <w:szCs w:val="24"/>
                <w:lang w:val="en-US" w:eastAsia="zh-CN" w:bidi="ar"/>
              </w:rPr>
              <w:t xml:space="preserve">平台对接要求</w:t>
            </w:r>
            <w:r>
              <w:rPr>
                <w:rFonts w:hint="eastAsia" w:ascii="Times New Roman" w:hAnsi="Times New Roman" w:eastAsia="宋体" w:cs="Times New Roman"/>
                <w:color w:val="auto"/>
                <w:sz w:val="24"/>
                <w:szCs w:val="24"/>
                <w:lang w:val="en-US"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w:t>
            </w:r>
            <w:r>
              <w:rPr>
                <w:rFonts w:hint="eastAsia"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t xml:space="preserve">现有平台运行状态分析</w:t>
            </w:r>
            <w:r>
              <w:rPr>
                <w:rFonts w:hint="eastAsia"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t xml:space="preserve">深入了解丰县公安视频网平台及云存储系统现状，对现有视频图像综合应用平台（视频巡查、电子地图、录像解析、查询中心等）及云存储系统（统一管理、多类型存储异构、负载均衡、纠删码保护等）的运行状态分析透彻</w:t>
            </w:r>
            <w:r>
              <w:rPr>
                <w:rFonts w:hint="eastAsia" w:ascii="Times New Roman" w:hAnsi="Times New Roman" w:eastAsia="宋体" w:cs="Times New Roman"/>
                <w:color w:val="auto"/>
                <w:sz w:val="24"/>
                <w:szCs w:val="24"/>
                <w:lang w:val="en-US"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2</w:t>
            </w:r>
            <w:r>
              <w:rPr>
                <w:rFonts w:hint="eastAsia"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t xml:space="preserve">新设备融入技术</w:t>
            </w:r>
            <w:r>
              <w:rPr>
                <w:rFonts w:hint="eastAsia" w:ascii="Times New Roman" w:hAnsi="Times New Roman" w:eastAsia="宋体" w:cs="Times New Roman"/>
                <w:color w:val="auto"/>
                <w:sz w:val="24"/>
                <w:szCs w:val="24"/>
                <w:lang w:val="en-US" w:eastAsia="zh-CN" w:bidi="ar"/>
              </w:rPr>
              <w:t xml:space="preserve">要求：</w:t>
            </w:r>
            <w:r>
              <w:rPr>
                <w:rFonts w:hint="default" w:ascii="Times New Roman" w:hAnsi="Times New Roman" w:eastAsia="宋体" w:cs="Times New Roman"/>
                <w:color w:val="auto"/>
                <w:sz w:val="24"/>
                <w:szCs w:val="24"/>
                <w:lang w:val="en-US" w:eastAsia="zh-CN" w:bidi="ar"/>
              </w:rPr>
              <w:t xml:space="preserve">云存储融入方案科学合理，切实可行。提供完善的物联标准管理、多网络/多协议接入、边缘服务及视频资源联网管控方案，完整性和可操作性强。能够与现有云存储系统实现统一空间管理与资源调度</w:t>
            </w:r>
            <w:r>
              <w:rPr>
                <w:rFonts w:hint="eastAsia" w:ascii="Times New Roman" w:hAnsi="Times New Roman" w:eastAsia="宋体" w:cs="Times New Roman"/>
                <w:color w:val="auto"/>
                <w:sz w:val="24"/>
                <w:szCs w:val="24"/>
                <w:lang w:val="en-US"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3</w:t>
            </w:r>
            <w:r>
              <w:rPr>
                <w:rFonts w:hint="eastAsia"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t xml:space="preserve">对接全过程数据安全保障措施</w:t>
            </w:r>
            <w:r>
              <w:rPr>
                <w:rFonts w:hint="eastAsia"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t xml:space="preserve">云存储对接过程数据安全措施以及与现有人脸比对系统的对接方案</w:t>
            </w:r>
            <w:r>
              <w:rPr>
                <w:rFonts w:hint="eastAsia"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t xml:space="preserve">方案科学合理。提供事前（全量/增量双重备份、一键回滚预案）、事中（最小权限控制、传输加密、集群同步一致性验证）、事后（全量日志审计、监控与故障处理）全生命周期数据安全保障措施。明确云存储节点扩容及跨网级联数据摆渡模式，切实保障对接全过程业务不中断、数据不丢失。</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4</w:t>
            </w:r>
            <w:r>
              <w:rPr>
                <w:rFonts w:hint="eastAsia"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t xml:space="preserve">统一管理调度实施方案</w:t>
            </w:r>
            <w:r>
              <w:rPr>
                <w:rFonts w:hint="eastAsia"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t xml:space="preserve">详细阐述集群组建、集群认证（许可HA及离线激活）、域管理（添加存储节点、NAS/SAN网络设备到域）、在线扩展存储设备（添加节点、开启接入服务）及重启/关闭管理等调度实施步骤。实现统一空间管理与资源调度的可操作性强，能确保业务无缝衔接。</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b/>
                <w:bCs/>
                <w:color w:val="auto"/>
                <w:sz w:val="24"/>
                <w:szCs w:val="24"/>
                <w:lang w:eastAsia="zh-CN" w:bidi="ar"/>
              </w:rPr>
              <w:t xml:space="preserve">硬件参数配置</w:t>
            </w:r>
            <w:r>
              <w:rPr>
                <w:rFonts w:hint="default" w:ascii="Times New Roman" w:hAnsi="Times New Roman" w:eastAsia="宋体" w:cs="Times New Roman"/>
                <w:color w:val="auto"/>
                <w:sz w:val="24"/>
                <w:szCs w:val="24"/>
                <w:lang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eastAsia" w:ascii="宋体" w:hAnsi="宋体" w:eastAsia="宋体" w:cs="宋体"/>
                <w:color w:val="auto"/>
                <w:sz w:val="24"/>
                <w:szCs w:val="21"/>
                <w:highlight w:val="none"/>
                <w:lang w:val="en-US" w:eastAsia="zh-CN"/>
              </w:rPr>
              <w:t xml:space="preserve">★</w:t>
            </w:r>
            <w:r>
              <w:rPr>
                <w:rFonts w:hint="default" w:ascii="Times New Roman" w:hAnsi="Times New Roman" w:eastAsia="宋体" w:cs="Times New Roman"/>
                <w:color w:val="auto"/>
                <w:sz w:val="24"/>
                <w:szCs w:val="24"/>
                <w:lang w:eastAsia="zh-CN" w:bidi="ar"/>
              </w:rPr>
              <w:t xml:space="preserve">1、规格：4U机架式</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t xml:space="preserve">36盘位；满配16TB企业级硬盘。</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eastAsia" w:ascii="宋体" w:hAnsi="宋体" w:eastAsia="宋体" w:cs="宋体"/>
                <w:color w:val="auto"/>
                <w:sz w:val="24"/>
                <w:szCs w:val="21"/>
                <w:highlight w:val="none"/>
                <w:lang w:val="en-US" w:eastAsia="zh-CN"/>
              </w:rPr>
              <w:t xml:space="preserve">★</w:t>
            </w:r>
            <w:r>
              <w:rPr>
                <w:rFonts w:hint="eastAsia" w:ascii="Times New Roman" w:hAnsi="Times New Roman" w:eastAsia="宋体" w:cs="Times New Roman"/>
                <w:color w:val="auto"/>
                <w:sz w:val="24"/>
                <w:szCs w:val="24"/>
                <w:lang w:val="en-US" w:eastAsia="zh-CN" w:bidi="ar"/>
              </w:rPr>
              <w:t xml:space="preserve">2</w:t>
            </w:r>
            <w:r>
              <w:rPr>
                <w:rFonts w:hint="default" w:ascii="Times New Roman" w:hAnsi="Times New Roman" w:eastAsia="宋体" w:cs="Times New Roman"/>
                <w:color w:val="auto"/>
                <w:sz w:val="24"/>
                <w:szCs w:val="24"/>
                <w:lang w:eastAsia="zh-CN" w:bidi="ar"/>
              </w:rPr>
              <w:t xml:space="preserve">、高速缓存：不低于32GB 内存</w:t>
            </w:r>
            <w:r>
              <w:rPr>
                <w:rFonts w:hint="eastAsia" w:ascii="Times New Roman" w:hAnsi="Times New Roman" w:eastAsia="宋体" w:cs="Times New Roman"/>
                <w:color w:val="auto"/>
                <w:sz w:val="24"/>
                <w:szCs w:val="24"/>
                <w:lang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eastAsia" w:ascii="宋体" w:hAnsi="宋体" w:eastAsia="宋体" w:cs="宋体"/>
                <w:color w:val="auto"/>
                <w:sz w:val="24"/>
                <w:szCs w:val="21"/>
                <w:highlight w:val="none"/>
                <w:lang w:val="en-US" w:eastAsia="zh-CN"/>
              </w:rPr>
              <w:t xml:space="preserve">★</w:t>
            </w:r>
            <w:r>
              <w:rPr>
                <w:rFonts w:hint="eastAsia" w:ascii="Times New Roman" w:hAnsi="Times New Roman" w:eastAsia="宋体" w:cs="Times New Roman"/>
                <w:color w:val="auto"/>
                <w:sz w:val="24"/>
                <w:szCs w:val="24"/>
                <w:lang w:val="en-US" w:eastAsia="zh-CN" w:bidi="ar"/>
              </w:rPr>
              <w:t xml:space="preserve">3</w:t>
            </w:r>
            <w:r>
              <w:rPr>
                <w:rFonts w:hint="default" w:ascii="Times New Roman" w:hAnsi="Times New Roman" w:eastAsia="宋体" w:cs="Times New Roman"/>
                <w:color w:val="auto"/>
                <w:sz w:val="24"/>
                <w:szCs w:val="24"/>
                <w:lang w:eastAsia="zh-CN" w:bidi="ar"/>
              </w:rPr>
              <w:t xml:space="preserve">、内置不少于480GB企业级固态硬盘</w:t>
            </w:r>
            <w:r>
              <w:rPr>
                <w:rFonts w:hint="eastAsia" w:ascii="Times New Roman" w:hAnsi="Times New Roman" w:eastAsia="宋体" w:cs="Times New Roman"/>
                <w:color w:val="auto"/>
                <w:sz w:val="24"/>
                <w:szCs w:val="24"/>
                <w:lang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eastAsia" w:ascii="宋体" w:hAnsi="宋体" w:eastAsia="宋体" w:cs="宋体"/>
                <w:color w:val="auto"/>
                <w:sz w:val="24"/>
                <w:szCs w:val="21"/>
                <w:highlight w:val="none"/>
                <w:lang w:val="en-US" w:eastAsia="zh-CN"/>
              </w:rPr>
              <w:t xml:space="preserve">★</w:t>
            </w:r>
            <w:r>
              <w:rPr>
                <w:rFonts w:hint="eastAsia" w:ascii="Times New Roman" w:hAnsi="Times New Roman" w:eastAsia="宋体" w:cs="Times New Roman"/>
                <w:color w:val="auto"/>
                <w:sz w:val="24"/>
                <w:szCs w:val="24"/>
                <w:lang w:val="en-US" w:eastAsia="zh-CN" w:bidi="ar"/>
              </w:rPr>
              <w:t xml:space="preserve">4</w:t>
            </w:r>
            <w:r>
              <w:rPr>
                <w:rFonts w:hint="default" w:ascii="Times New Roman" w:hAnsi="Times New Roman" w:eastAsia="宋体" w:cs="Times New Roman"/>
                <w:color w:val="auto"/>
                <w:sz w:val="24"/>
                <w:szCs w:val="24"/>
                <w:lang w:eastAsia="zh-CN" w:bidi="ar"/>
              </w:rPr>
              <w:t xml:space="preserve">、电源冗余：1+1冗余电源</w:t>
            </w:r>
            <w:r>
              <w:rPr>
                <w:rFonts w:hint="eastAsia" w:ascii="Times New Roman" w:hAnsi="Times New Roman" w:eastAsia="宋体" w:cs="Times New Roman"/>
                <w:color w:val="auto"/>
                <w:sz w:val="24"/>
                <w:szCs w:val="24"/>
                <w:lang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eastAsia" w:ascii="宋体" w:hAnsi="宋体" w:eastAsia="宋体" w:cs="宋体"/>
                <w:color w:val="auto"/>
                <w:sz w:val="24"/>
                <w:szCs w:val="21"/>
                <w:highlight w:val="none"/>
                <w:lang w:val="en-US" w:eastAsia="zh-CN"/>
              </w:rPr>
              <w:t xml:space="preserve">★</w:t>
            </w:r>
            <w:r>
              <w:rPr>
                <w:rFonts w:hint="eastAsia" w:ascii="Times New Roman" w:hAnsi="Times New Roman" w:eastAsia="宋体" w:cs="Times New Roman"/>
                <w:color w:val="auto"/>
                <w:sz w:val="24"/>
                <w:szCs w:val="24"/>
                <w:lang w:val="en-US" w:eastAsia="zh-CN" w:bidi="ar"/>
              </w:rPr>
              <w:t xml:space="preserve">5</w:t>
            </w:r>
            <w:r>
              <w:rPr>
                <w:rFonts w:hint="default" w:ascii="Times New Roman" w:hAnsi="Times New Roman" w:eastAsia="宋体" w:cs="Times New Roman"/>
                <w:color w:val="auto"/>
                <w:sz w:val="24"/>
                <w:szCs w:val="24"/>
                <w:lang w:eastAsia="zh-CN" w:bidi="ar"/>
              </w:rPr>
              <w:t xml:space="preserve">、网络接口：不少于2个千兆数据</w:t>
            </w:r>
            <w:r>
              <w:rPr>
                <w:rFonts w:hint="eastAsia" w:ascii="Times New Roman" w:hAnsi="Times New Roman" w:eastAsia="宋体" w:cs="Times New Roman"/>
                <w:color w:val="auto"/>
                <w:sz w:val="24"/>
                <w:szCs w:val="24"/>
                <w:lang w:val="en-US" w:eastAsia="zh-CN" w:bidi="ar"/>
              </w:rPr>
              <w:t xml:space="preserve">接口</w:t>
            </w:r>
            <w:r>
              <w:rPr>
                <w:rFonts w:hint="default" w:ascii="Times New Roman" w:hAnsi="Times New Roman" w:eastAsia="宋体" w:cs="Times New Roman"/>
                <w:color w:val="auto"/>
                <w:sz w:val="24"/>
                <w:szCs w:val="24"/>
                <w:lang w:eastAsia="zh-CN" w:bidi="ar"/>
              </w:rPr>
              <w:t xml:space="preserve">，</w:t>
            </w:r>
            <w:r>
              <w:rPr>
                <w:rFonts w:hint="eastAsia" w:ascii="Times New Roman" w:hAnsi="Times New Roman" w:eastAsia="宋体" w:cs="Times New Roman"/>
                <w:color w:val="auto"/>
                <w:sz w:val="24"/>
                <w:szCs w:val="24"/>
                <w:lang w:val="en-US" w:eastAsia="zh-CN" w:bidi="ar"/>
              </w:rPr>
              <w:t xml:space="preserve">2</w:t>
            </w:r>
            <w:r>
              <w:rPr>
                <w:rFonts w:hint="default" w:ascii="Times New Roman" w:hAnsi="Times New Roman" w:eastAsia="宋体" w:cs="Times New Roman"/>
                <w:color w:val="auto"/>
                <w:sz w:val="24"/>
                <w:szCs w:val="24"/>
                <w:lang w:eastAsia="zh-CN" w:bidi="ar"/>
              </w:rPr>
              <w:t xml:space="preserve">个万兆数据</w:t>
            </w:r>
            <w:r>
              <w:rPr>
                <w:rFonts w:hint="eastAsia" w:ascii="Times New Roman" w:hAnsi="Times New Roman" w:eastAsia="宋体" w:cs="Times New Roman"/>
                <w:color w:val="auto"/>
                <w:sz w:val="24"/>
                <w:szCs w:val="24"/>
                <w:lang w:val="en-US" w:eastAsia="zh-CN" w:bidi="ar"/>
              </w:rPr>
              <w:t xml:space="preserve">接口。</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 加▲项需提供有效期内的</w:t>
            </w:r>
            <w:r>
              <w:rPr>
                <w:rFonts w:hint="eastAsia" w:ascii="Times New Roman" w:hAnsi="Times New Roman" w:eastAsia="宋体" w:cs="Times New Roman"/>
                <w:color w:val="auto"/>
                <w:sz w:val="24"/>
                <w:szCs w:val="24"/>
                <w:lang w:val="en-US" w:eastAsia="zh-CN" w:bidi="ar"/>
              </w:rPr>
              <w:t xml:space="preserve">公安部</w:t>
            </w:r>
            <w:r>
              <w:rPr>
                <w:rFonts w:hint="default" w:ascii="Times New Roman" w:hAnsi="Times New Roman" w:eastAsia="宋体" w:cs="Times New Roman"/>
                <w:color w:val="auto"/>
                <w:sz w:val="24"/>
                <w:szCs w:val="24"/>
                <w:lang w:eastAsia="zh-CN" w:bidi="ar"/>
              </w:rPr>
              <w:t xml:space="preserve">检测报告</w:t>
            </w:r>
            <w:r>
              <w:rPr>
                <w:rFonts w:hint="eastAsia" w:ascii="Times New Roman" w:hAnsi="Times New Roman" w:eastAsia="宋体" w:cs="Times New Roman"/>
                <w:color w:val="auto"/>
                <w:sz w:val="24"/>
                <w:szCs w:val="24"/>
                <w:lang w:val="en-US" w:eastAsia="zh-CN" w:bidi="ar"/>
              </w:rPr>
              <w:t xml:space="preserve">原件</w:t>
            </w:r>
            <w:r>
              <w:rPr>
                <w:rFonts w:hint="default" w:ascii="Times New Roman" w:hAnsi="Times New Roman" w:eastAsia="宋体" w:cs="Times New Roman"/>
                <w:color w:val="auto"/>
                <w:sz w:val="24"/>
                <w:szCs w:val="24"/>
                <w:lang w:eastAsia="zh-CN" w:bidi="ar"/>
              </w:rPr>
              <w:t xml:space="preserve">扫描件，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eastAsia" w:ascii="Times New Roman" w:hAnsi="Times New Roman" w:eastAsia="宋体" w:cs="Times New Roman"/>
                <w:color w:val="auto"/>
                <w:sz w:val="24"/>
                <w:szCs w:val="24"/>
                <w:highlight w:val="none"/>
                <w:lang w:val="en-US" w:eastAsia="zh-CN" w:bidi="ar"/>
              </w:rPr>
              <w:t xml:space="preserve">投标人</w:t>
            </w:r>
            <w:r>
              <w:rPr>
                <w:rFonts w:hint="default" w:ascii="Times New Roman" w:hAnsi="Times New Roman" w:eastAsia="宋体" w:cs="Times New Roman"/>
                <w:color w:val="auto"/>
                <w:sz w:val="24"/>
                <w:szCs w:val="24"/>
                <w:highlight w:val="none"/>
                <w:lang w:eastAsia="zh-CN" w:bidi="ar"/>
              </w:rPr>
              <w:t xml:space="preserve">公章，</w:t>
            </w:r>
            <w:r>
              <w:rPr>
                <w:rFonts w:hint="default" w:ascii="Times New Roman" w:hAnsi="Times New Roman" w:eastAsia="宋体" w:cs="Times New Roman"/>
                <w:color w:val="auto"/>
                <w:sz w:val="24"/>
                <w:szCs w:val="24"/>
                <w:lang w:eastAsia="zh-CN" w:bidi="ar"/>
              </w:rPr>
              <w:t xml:space="preserve">报告型号须与投标产品一致或为同一系列）</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eastAsia" w:ascii="宋体" w:hAnsi="宋体" w:eastAsia="宋体" w:cs="宋体"/>
                <w:color w:val="auto"/>
                <w:sz w:val="24"/>
                <w:szCs w:val="21"/>
                <w:highlight w:val="none"/>
                <w:lang w:val="en-US" w:eastAsia="zh-CN"/>
              </w:rPr>
              <w:t xml:space="preserve">★</w:t>
            </w:r>
            <w:r>
              <w:rPr>
                <w:rFonts w:hint="eastAsia" w:ascii="宋体" w:hAnsi="宋体" w:eastAsia="宋体" w:cs="宋体"/>
                <w:b/>
                <w:bCs/>
                <w:color w:val="auto"/>
                <w:sz w:val="24"/>
                <w:szCs w:val="21"/>
                <w:highlight w:val="none"/>
                <w:lang w:val="en-US" w:eastAsia="zh-CN"/>
              </w:rPr>
              <w:t xml:space="preserve">承诺函：</w:t>
            </w:r>
            <w:r>
              <w:rPr>
                <w:rFonts w:hint="eastAsia" w:ascii="Times New Roman" w:hAnsi="Times New Roman" w:eastAsia="宋体" w:cs="Times New Roman"/>
                <w:color w:val="auto"/>
                <w:sz w:val="24"/>
                <w:szCs w:val="24"/>
                <w:lang w:val="en-US" w:eastAsia="zh-CN" w:bidi="ar"/>
              </w:rPr>
              <w:t xml:space="preserve">承诺</w:t>
            </w:r>
            <w:r>
              <w:rPr>
                <w:rFonts w:hint="default" w:ascii="Times New Roman" w:hAnsi="Times New Roman" w:eastAsia="宋体" w:cs="Times New Roman"/>
                <w:color w:val="auto"/>
                <w:sz w:val="24"/>
                <w:szCs w:val="24"/>
                <w:lang w:eastAsia="zh-CN" w:bidi="ar"/>
              </w:rPr>
              <w:t xml:space="preserve">技防监控存储服务器</w:t>
            </w:r>
            <w:r>
              <w:rPr>
                <w:rFonts w:hint="eastAsia" w:ascii="Times New Roman" w:hAnsi="Times New Roman" w:eastAsia="宋体" w:cs="Times New Roman"/>
                <w:color w:val="auto"/>
                <w:sz w:val="24"/>
                <w:szCs w:val="24"/>
                <w:lang w:val="en-US" w:eastAsia="zh-CN" w:bidi="ar"/>
              </w:rPr>
              <w:t xml:space="preserve">可接入丰县</w:t>
            </w:r>
            <w:r>
              <w:rPr>
                <w:rFonts w:hint="default" w:ascii="Times New Roman" w:hAnsi="Times New Roman" w:eastAsia="宋体" w:cs="Times New Roman"/>
                <w:color w:val="auto"/>
                <w:sz w:val="24"/>
                <w:szCs w:val="24"/>
                <w:lang w:eastAsia="zh-CN" w:bidi="ar"/>
              </w:rPr>
              <w:t xml:space="preserve">公安局视频云存储系统</w:t>
            </w:r>
            <w:r>
              <w:rPr>
                <w:rFonts w:hint="eastAsia"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进行统一的空间管理和资源调度</w:t>
            </w:r>
            <w:r>
              <w:rPr>
                <w:rFonts w:hint="eastAsia" w:ascii="Times New Roman" w:hAnsi="Times New Roman" w:eastAsia="宋体" w:cs="Times New Roman"/>
                <w:color w:val="auto"/>
                <w:sz w:val="24"/>
                <w:szCs w:val="24"/>
                <w:lang w:eastAsia="zh-CN" w:bidi="ar"/>
              </w:rPr>
              <w:t xml:space="preserve">，</w:t>
            </w:r>
            <w:r>
              <w:rPr>
                <w:rFonts w:hint="eastAsia" w:ascii="Times New Roman" w:hAnsi="Times New Roman" w:eastAsia="宋体" w:cs="Times New Roman"/>
                <w:color w:val="auto"/>
                <w:sz w:val="24"/>
                <w:szCs w:val="24"/>
                <w:lang w:val="en-US" w:eastAsia="zh-CN" w:bidi="ar"/>
              </w:rPr>
              <w:t xml:space="preserve">投标人承担接入所需所有费用，</w:t>
            </w:r>
            <w:r>
              <w:rPr>
                <w:rFonts w:hint="eastAsia" w:ascii="宋体" w:hAnsi="宋体" w:eastAsia="宋体" w:cs="宋体"/>
                <w:b/>
                <w:bCs w:val="0"/>
                <w:i w:val="0"/>
                <w:iCs w:val="0"/>
                <w:color w:val="000000"/>
                <w:sz w:val="24"/>
                <w:szCs w:val="24"/>
                <w:highlight w:val="none"/>
              </w:rPr>
              <w:t xml:space="preserve">中标</w:t>
            </w:r>
            <w:r>
              <w:rPr>
                <w:rFonts w:hint="eastAsia" w:ascii="宋体" w:hAnsi="宋体" w:eastAsia="宋体" w:cs="宋体"/>
                <w:b/>
                <w:bCs w:val="0"/>
                <w:i w:val="0"/>
                <w:iCs w:val="0"/>
                <w:color w:val="000000"/>
                <w:sz w:val="24"/>
                <w:szCs w:val="24"/>
                <w:highlight w:val="none"/>
                <w:lang w:val="en-US" w:eastAsia="zh-CN"/>
              </w:rPr>
              <w:t xml:space="preserve">公示</w:t>
            </w:r>
            <w:r>
              <w:rPr>
                <w:rFonts w:hint="eastAsia" w:ascii="宋体" w:hAnsi="宋体" w:eastAsia="宋体" w:cs="宋体"/>
                <w:b/>
                <w:bCs w:val="0"/>
                <w:i w:val="0"/>
                <w:iCs w:val="0"/>
                <w:color w:val="000000"/>
                <w:sz w:val="24"/>
                <w:szCs w:val="24"/>
                <w:highlight w:val="none"/>
              </w:rPr>
              <w:t xml:space="preserve">公</w:t>
            </w:r>
            <w:r>
              <w:rPr>
                <w:rFonts w:hint="eastAsia" w:ascii="宋体" w:hAnsi="宋体" w:eastAsia="宋体" w:cs="宋体"/>
                <w:b/>
                <w:bCs w:val="0"/>
                <w:i w:val="0"/>
                <w:iCs w:val="0"/>
                <w:color w:val="000000"/>
                <w:sz w:val="24"/>
                <w:szCs w:val="24"/>
                <w:highlight w:val="none"/>
                <w:lang w:val="en-US" w:eastAsia="zh-CN"/>
              </w:rPr>
              <w:t xml:space="preserve">告</w:t>
            </w:r>
            <w:r>
              <w:rPr>
                <w:rFonts w:hint="eastAsia" w:ascii="宋体" w:hAnsi="宋体" w:eastAsia="宋体" w:cs="宋体"/>
                <w:b/>
                <w:bCs w:val="0"/>
                <w:i w:val="0"/>
                <w:iCs w:val="0"/>
                <w:color w:val="000000"/>
                <w:sz w:val="24"/>
                <w:szCs w:val="24"/>
                <w:highlight w:val="none"/>
              </w:rPr>
              <w:t xml:space="preserve">上网之日起</w:t>
            </w:r>
            <w:r>
              <w:rPr>
                <w:rFonts w:hint="eastAsia" w:ascii="宋体" w:hAnsi="宋体" w:eastAsia="宋体" w:cs="宋体"/>
                <w:b/>
                <w:bCs w:val="0"/>
                <w:i w:val="0"/>
                <w:iCs w:val="0"/>
                <w:color w:val="000000"/>
                <w:sz w:val="24"/>
                <w:szCs w:val="24"/>
                <w:highlight w:val="none"/>
                <w:lang w:val="en-US" w:eastAsia="zh-CN"/>
              </w:rPr>
              <w:t xml:space="preserve">10个工作日</w:t>
            </w:r>
            <w:r>
              <w:rPr>
                <w:rFonts w:hint="eastAsia" w:ascii="Times New Roman" w:hAnsi="Times New Roman" w:eastAsia="宋体" w:cs="Times New Roman"/>
                <w:color w:val="auto"/>
                <w:sz w:val="24"/>
                <w:szCs w:val="24"/>
                <w:lang w:val="en-US" w:eastAsia="zh-CN" w:bidi="ar"/>
              </w:rPr>
              <w:t xml:space="preserve">内通过接入测试，交货1个月内完成部署。需提供加盖投标人公章的承诺函，格式自拟。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highlight w:val="yellow"/>
                <w:lang w:eastAsia="zh-CN" w:bidi="ar"/>
              </w:rPr>
            </w:pPr>
            <w:r>
              <w:rPr>
                <w:rFonts w:hint="default" w:ascii="Times New Roman" w:hAnsi="Times New Roman" w:eastAsia="宋体" w:cs="Times New Roman"/>
                <w:color w:val="auto"/>
                <w:sz w:val="24"/>
                <w:szCs w:val="24"/>
                <w:highlight w:val="yellow"/>
                <w:lang w:eastAsia="zh-CN" w:bidi="ar"/>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12TB机械硬盘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lang w:val="en-US" w:eastAsia="zh-CN" w:bidi="ar"/>
              </w:rPr>
              <w:t xml:space="preserve">企业级硬盘；</w:t>
            </w:r>
            <w:r>
              <w:rPr>
                <w:rFonts w:hint="eastAsia" w:ascii="宋体" w:hAnsi="宋体" w:eastAsia="宋体" w:cs="宋体"/>
                <w:color w:val="auto"/>
                <w:sz w:val="24"/>
                <w:szCs w:val="24"/>
                <w:highlight w:val="none"/>
                <w:lang w:eastAsia="zh-CN" w:bidi="ar"/>
              </w:rPr>
              <w:t xml:space="preserve">单盘容量：</w:t>
            </w:r>
            <w:r>
              <w:rPr>
                <w:rFonts w:hint="eastAsia" w:ascii="宋体" w:hAnsi="宋体" w:eastAsia="宋体" w:cs="宋体"/>
                <w:color w:val="auto"/>
                <w:sz w:val="24"/>
                <w:szCs w:val="24"/>
                <w:lang w:eastAsia="zh-CN" w:bidi="ar"/>
              </w:rPr>
              <w:t xml:space="preserve">12TB。</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eastAsia" w:ascii="宋体" w:hAnsi="宋体" w:eastAsia="宋体" w:cs="宋体"/>
                <w:color w:val="auto"/>
                <w:sz w:val="24"/>
                <w:szCs w:val="24"/>
                <w:highlight w:val="none"/>
                <w:lang w:eastAsia="zh-CN" w:bidi="ar"/>
              </w:rPr>
              <w:t xml:space="preserve">缓存：</w:t>
            </w:r>
            <w:r>
              <w:rPr>
                <w:rFonts w:hint="eastAsia" w:ascii="宋体" w:hAnsi="宋体" w:eastAsia="宋体" w:cs="宋体"/>
                <w:color w:val="auto"/>
                <w:sz w:val="24"/>
                <w:szCs w:val="24"/>
                <w:lang w:eastAsia="zh-CN" w:bidi="ar"/>
              </w:rPr>
              <w:t xml:space="preserve">512MB</w:t>
            </w:r>
            <w:r>
              <w:rPr>
                <w:rFonts w:hint="eastAsia" w:ascii="宋体" w:hAnsi="宋体" w:eastAsia="宋体" w:cs="宋体"/>
                <w:color w:val="auto"/>
                <w:sz w:val="24"/>
                <w:szCs w:val="24"/>
                <w:highlight w:val="none"/>
                <w:lang w:eastAsia="zh-CN" w:bidi="ar"/>
              </w:rPr>
              <w:t xml:space="preserve">；硬盘接口：</w:t>
            </w:r>
            <w:r>
              <w:rPr>
                <w:rFonts w:hint="eastAsia" w:ascii="宋体" w:hAnsi="宋体" w:eastAsia="宋体" w:cs="宋体"/>
                <w:color w:val="auto"/>
                <w:sz w:val="24"/>
                <w:szCs w:val="24"/>
                <w:lang w:eastAsia="zh-CN" w:bidi="ar"/>
              </w:rPr>
              <w:t xml:space="preserve">SATA3.0接口；</w:t>
            </w:r>
            <w:r>
              <w:rPr>
                <w:rFonts w:hint="eastAsia" w:ascii="宋体" w:hAnsi="宋体" w:eastAsia="宋体" w:cs="宋体"/>
                <w:color w:val="auto"/>
                <w:sz w:val="24"/>
                <w:szCs w:val="24"/>
                <w:highlight w:val="none"/>
                <w:lang w:eastAsia="zh-CN" w:bidi="ar"/>
              </w:rPr>
              <w:t xml:space="preserve">转速：</w:t>
            </w:r>
            <w:r>
              <w:rPr>
                <w:rFonts w:hint="eastAsia" w:ascii="宋体" w:hAnsi="宋体" w:eastAsia="宋体" w:cs="宋体"/>
                <w:color w:val="auto"/>
                <w:sz w:val="24"/>
                <w:szCs w:val="24"/>
                <w:lang w:eastAsia="zh-CN" w:bidi="ar"/>
              </w:rPr>
              <w:t xml:space="preserve">7200RPM</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lang w:eastAsia="zh-CN" w:bidi="ar"/>
              </w:rPr>
              <w:t xml:space="preserve">最大读取速度：265MB/s</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公安网汇聚交换机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1、可用千兆电接口数量≥24，可用千兆光接口数量≥4，支持独立的console管理串口</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2、交换容量≥336Gbps/3.36Tbps，包转发率≥108Mpps/126Mpps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3、支持STP、RSTP、MSTP、ERPS功能，支持OSPF FRR 功能，支持802.1X认证、Portal认证、Triple 认证功能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4、支持端口节能功能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5、支持IRF本地负载分担、IRF单点管理功能，支持堆叠链路负载分担，支持链路聚合及聚合零丢包功能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6、支持命令行(CLI)配置，设备支持多个配置文件本地保存，支持配置回滚</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7、支持IPv4路由≥500条；IPv6路由≥250条；</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8、支持无风扇设计</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视频网汇聚交换机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1、可用千兆电接口数量≥24，可用千兆光接口数量≥4，支持独立的console管理串口</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2、交换容量≥336Gbps/3.36Tbps，包转发率≥108Mpps/126Mpps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3、支持STP、RSTP、MSTP、ERPS功能，支持OSPF FRR 功能，支持802.1X认证、Portal认证、Triple 认证功能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4、支持端口节能功能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5、支持IRF本地负载分担、IRF单点管理功能，支持堆叠链路负载分担，支持链路聚合及聚合零丢包功能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6、支持命令行(CLI)配置，设备支持多个配置文件本地保存，支持配置回滚</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7、支持IPv4路由≥500条；IPv6路由≥250条；</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8、支持无风扇设计</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Times New Roman"/>
                <w:color w:val="auto"/>
                <w:sz w:val="24"/>
                <w:szCs w:val="24"/>
                <w:lang w:val="en-US" w:eastAsia="zh-CN" w:bidi="ar"/>
              </w:rPr>
            </w:pPr>
            <w:r>
              <w:rPr>
                <w:rFonts w:hint="eastAsia" w:ascii="Times New Roman" w:hAnsi="Times New Roman" w:eastAsia="宋体" w:cs="Times New Roman"/>
                <w:color w:val="auto"/>
                <w:sz w:val="24"/>
                <w:szCs w:val="24"/>
                <w:lang w:val="en-US" w:eastAsia="zh-CN" w:bidi="ar"/>
              </w:rPr>
              <w:t xml:space="preserve">接入</w:t>
            </w:r>
            <w:r/>
          </w:p>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1、可用千兆电接口数量≥48，可用千兆光接口数量≥4；</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2、支持独立的console管理串口</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3、交换容量≥336Gbps/3.36Tbps，包转发率≥126Mpps/166Mpps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4、支持STP、RSTP、MSTP、ERPS功能，支持OSPF FRR 功能，支持802.1X认证、Portal认证、Triple 认证功能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5、支持端口节能功能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6、支持IRF本地负载分担、IRF单点管理功能，支持堆叠链路负载分担，支持链路聚合及聚合零丢包功能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7、支持命令行(CLI)配置，设备支持多个配置文件本地保存，</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8、支持IPv4路由≥500条；IPv6路由≥250条；</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9、支持单风扇设计</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网络配线架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24口六类国标</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理线架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国标、国产</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光纤配线架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48口配线架</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尾纤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3O米，SMF单模单芯，SC-SC</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val="en-US" w:eastAsia="zh-CN" w:bidi="ar"/>
              </w:rPr>
              <w:t xml:space="preserve">网线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室外超5类网线</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t xml:space="preserve">4对8芯非屏蔽双绞线</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t xml:space="preserve">24AWG,无氧铜；</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每芯均有颜色区分,外皮印有厂商标识及电缆编码，有撕裂绳</w:t>
            </w:r>
            <w:r>
              <w:rPr>
                <w:rFonts w:hint="eastAsia" w:ascii="Times New Roman" w:hAnsi="Times New Roman" w:eastAsia="宋体" w:cs="Times New Roman"/>
                <w:color w:val="auto"/>
                <w:sz w:val="24"/>
                <w:szCs w:val="24"/>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3700</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光纤光缆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12芯\gyta-12b1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电源线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 xml:space="preserve">RVV，GB/T 5023.5国标，2*2.0平方纯铜电源线</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点位交换机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numPr>
                <w:ilvl w:val="0"/>
                <w:numId w:val="0"/>
              </w:num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eastAsia="zh-CN" w:bidi="ar"/>
              </w:rPr>
              <w:t xml:space="preserve">可用千兆电口数量≥8</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2、交换容量≥16 Gbps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3、转发性能≥11.904 Mpps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4、支持防护等级IP40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5、支持双电源输入</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w:t>
            </w:r>
            <w:r>
              <w:rPr>
                <w:rFonts w:hint="eastAsia" w:ascii="Times New Roman" w:hAnsi="Times New Roman" w:eastAsia="宋体" w:cs="Times New Roman"/>
                <w:color w:val="auto"/>
                <w:sz w:val="24"/>
                <w:szCs w:val="24"/>
                <w:lang w:val="en-US" w:eastAsia="zh-CN" w:bidi="ar"/>
              </w:rPr>
              <w:t xml:space="preserve">6</w:t>
            </w:r>
            <w:r>
              <w:rPr>
                <w:rFonts w:hint="default" w:ascii="Times New Roman" w:hAnsi="Times New Roman" w:eastAsia="宋体" w:cs="Times New Roman"/>
                <w:color w:val="auto"/>
                <w:sz w:val="24"/>
                <w:szCs w:val="24"/>
                <w:lang w:eastAsia="zh-CN" w:bidi="ar"/>
              </w:rPr>
              <w:t xml:space="preserve">、支持-40℃到+75℃工作环境温度</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 加▲项需提供有效期内的</w:t>
            </w:r>
            <w:r>
              <w:rPr>
                <w:rFonts w:hint="eastAsia" w:ascii="Times New Roman" w:hAnsi="Times New Roman" w:eastAsia="宋体" w:cs="Times New Roman"/>
                <w:color w:val="auto"/>
                <w:sz w:val="24"/>
                <w:szCs w:val="24"/>
                <w:lang w:val="en-US" w:eastAsia="zh-CN" w:bidi="ar"/>
              </w:rPr>
              <w:t xml:space="preserve">公安部</w:t>
            </w:r>
            <w:r>
              <w:rPr>
                <w:rFonts w:hint="default" w:ascii="Times New Roman" w:hAnsi="Times New Roman" w:eastAsia="宋体" w:cs="Times New Roman"/>
                <w:color w:val="auto"/>
                <w:sz w:val="24"/>
                <w:szCs w:val="24"/>
                <w:lang w:eastAsia="zh-CN" w:bidi="ar"/>
              </w:rPr>
              <w:t xml:space="preserve">检测报告</w:t>
            </w:r>
            <w:r>
              <w:rPr>
                <w:rFonts w:hint="eastAsia" w:ascii="Times New Roman" w:hAnsi="Times New Roman" w:eastAsia="宋体" w:cs="Times New Roman"/>
                <w:color w:val="auto"/>
                <w:sz w:val="24"/>
                <w:szCs w:val="24"/>
                <w:lang w:val="en-US" w:eastAsia="zh-CN" w:bidi="ar"/>
              </w:rPr>
              <w:t xml:space="preserve">原件</w:t>
            </w:r>
            <w:r>
              <w:rPr>
                <w:rFonts w:hint="default" w:ascii="Times New Roman" w:hAnsi="Times New Roman" w:eastAsia="宋体" w:cs="Times New Roman"/>
                <w:color w:val="auto"/>
                <w:sz w:val="24"/>
                <w:szCs w:val="24"/>
                <w:lang w:eastAsia="zh-CN" w:bidi="ar"/>
              </w:rPr>
              <w:t xml:space="preserve">扫描件，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eastAsia" w:ascii="Times New Roman" w:hAnsi="Times New Roman" w:eastAsia="宋体" w:cs="Times New Roman"/>
                <w:color w:val="auto"/>
                <w:sz w:val="24"/>
                <w:szCs w:val="24"/>
                <w:highlight w:val="none"/>
                <w:lang w:val="en-US" w:eastAsia="zh-CN" w:bidi="ar"/>
              </w:rPr>
              <w:t xml:space="preserve">投标人</w:t>
            </w:r>
            <w:r>
              <w:rPr>
                <w:rFonts w:hint="default" w:ascii="Times New Roman" w:hAnsi="Times New Roman" w:eastAsia="宋体" w:cs="Times New Roman"/>
                <w:color w:val="auto"/>
                <w:sz w:val="24"/>
                <w:szCs w:val="24"/>
                <w:highlight w:val="none"/>
                <w:lang w:eastAsia="zh-CN" w:bidi="ar"/>
              </w:rPr>
              <w:t xml:space="preserve">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bottom"/>
            <w:textDirection w:val="lrTb"/>
            <w:noWrap/>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系统集成、平台对接</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bottom"/>
            <w:textDirection w:val="lrTb"/>
            <w:noWrap/>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安装施工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含辅材</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gridSpan w:val="5"/>
            <w:shd w:val="clear" w:color="auto" w:fill="auto"/>
            <w:tcBorders>
              <w:top w:val="single" w:color="000000" w:sz="4" w:space="0"/>
              <w:left w:val="single" w:color="000000" w:sz="4" w:space="0"/>
              <w:bottom w:val="single" w:color="000000" w:sz="4" w:space="0"/>
              <w:right w:val="single" w:color="000000" w:sz="4" w:space="0"/>
            </w:tcBorders>
            <w:tcW w:w="917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b/>
                <w:bCs/>
                <w:color w:val="auto"/>
                <w:sz w:val="24"/>
                <w:szCs w:val="24"/>
                <w:lang w:eastAsia="zh-CN" w:bidi="ar"/>
              </w:rPr>
              <w:t xml:space="preserve">四、派出所智能装备系统分项清单</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智能柜（随身物品主柜）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7寸智能柜主柜（12格简版）</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智能柜系统集成了人脸验证、液晶显示、触控交互、读卡、语音、锁控、电磁锁等功能模块，融合了物联网技术、AI技术、云计算技术、计算机通信技术等技术</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可接副柜数：16，操作系统：Linux操作系统</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屏幕参数：7寸触摸屏，分辨率：600*1024</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认证方式：人脸，密码</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t xml:space="preserve">刷卡（M1 Card卡、CPU卡序列号/内容），</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开柜方式：认证开柜，远程开柜，钥匙开柜，一键巡更开柜（管理员操作）</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设备容量：10000张人脸、10000张卡，100000条事件</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通信方式：有线网络，无线WiFi，网口≥1</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整柜尺寸：970mm*477mm*1880mm（宽*厚*高)</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使用模式：访客模式、内部人员模式、混合模式（访客+内部人员）</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柜格分配：支持分配一人一格、一人多格、多人一格，分配方式支持全部柜格分配、空闲柜格分配、指定柜格分配</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广告功能：支持待机画面图片（最多5张）轮播功能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计划模板：支持配置设备使用计划模板，针对存取操作支持分别设置开放和禁用时间段，支持一个周计划模板、七个假日计划模板</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校时功能：内置RTC，支持NTP手动校时、自动校时功能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数据保存：断电时柜子保持原有状态，数据自动保存；断网离线期间设备正常使用，设备事件支持断网续传功能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摄像头：200万宽动态低照度双目摄像头</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音频：音频输入和输出，内置全指向麦克风和扬声器</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电源：AC220V，工作温度：-10℃~50℃，使用环境：室内 </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智能柜（随身物品副柜）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智能柜副柜（24格简版），24格副柜</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t xml:space="preserve">柜体尺寸：870*477*1880mm（宽*厚*高），柜格尺寸：372*132*477mm</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柜格承重：25kg，与主柜连接方式：RS485，RS485接口≥1 ，</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供电电源：12V/2A（主柜供电，无需单独配电源）</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应急开柜：支持物理应急开柜，门状态监测：支持实时监测柜门状态</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t xml:space="preserve">电源：DC12V，使用环境：室内 ，材质：冷轧钢 </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警棍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材质：45#优质钢材，表面处理：黑色哑光喷涂；</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收缩长度：210mm，展开长度：530mm，管壁厚度≥1.5mm；</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重量：280g-450g（根据尺寸）；</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直径：握把≥28mm，中段≥22mm，击打端≥18mm。</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盾牌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eastAsia="zh-CN" w:bidi="ar"/>
              </w:rPr>
              <w:t xml:space="preserve">尺寸 长×宽：650mm×400mm（±10mm），厚度：4mm-6mm，</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材质：PC聚碳酸酯，重量≤2.5kg；颜色透明；长方形</w:t>
            </w:r>
            <w:r>
              <w:rPr>
                <w:rFonts w:hint="eastAsia" w:ascii="Times New Roman" w:hAnsi="Times New Roman" w:eastAsia="宋体" w:cs="Times New Roman"/>
                <w:color w:val="auto"/>
                <w:sz w:val="24"/>
                <w:szCs w:val="24"/>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手持金属探测器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工作湿度：0%~95%（无凝结）；工作温度：-20℃~+65℃；</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功耗：270mW，含充电电池和座充电源适配器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手持危险品检测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采用电磁测量电路检测，符合材质及壁厚要求的封闭容器内的液体，利用不同种类液体的介电常数/热导率的差异来判断该液体安全与否。当检测到水、软饮料和奶制品等非危险液体时，仪器给出安全提示；当检测到酒精、汽油等易燃易爆危险品时，仪器给出报警提示</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检测原理：介电常数的差异性；功能模块：非金属容器检测；</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报警方式：声光报警、图像显示报警；开机时间 ≤2秒；</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操作方式：液晶屏显示，触摸操作；自检时间 ≤1秒</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存储功能 具有存储功能，存储容量大于10000条。</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Height w:val="90"/>
        </w:trPr>
        <w:tc>
          <w:tcPr>
            <w:shd w:val="clear" w:color="auto" w:fill="auto"/>
            <w:tcBorders>
              <w:top w:val="single" w:color="000000" w:sz="4" w:space="0"/>
              <w:left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7</w:t>
            </w:r>
            <w:r/>
          </w:p>
        </w:tc>
        <w:tc>
          <w:tcPr>
            <w:shd w:val="clear" w:color="auto" w:fill="auto"/>
            <w:tcBorders>
              <w:top w:val="single" w:color="000000" w:sz="4" w:space="0"/>
              <w:left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生物检材储存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便携式生物检材转运箱，具备冷藏/冷冻功能，具备实时温度显示、断电保温 ≥ 8小时（环境温度30℃条件下），分区设计：冷藏区（2~8℃）+ 冷冻区（-10~-20℃），或独立控温模块、控温精度 ≤ ±1.5℃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en-US" w:bidi="ar-SA"/>
              </w:rPr>
            </w:pPr>
            <w:r>
              <w:rPr>
                <w:rFonts w:hint="default" w:ascii="Times New Roman" w:hAnsi="Times New Roman" w:eastAsia="宋体" w:cs="Times New Roman"/>
                <w:color w:val="auto"/>
                <w:sz w:val="24"/>
                <w:szCs w:val="24"/>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裁相器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1寸手动照片裁切器 / 相纸裁边机、闸刀式、具备压纸板/压条，防止裁切时照片移位、具备厘米/英寸双制刻度，定位精准</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en-US" w:bidi="ar-SA"/>
              </w:rPr>
            </w:pPr>
            <w:r>
              <w:rPr>
                <w:rFonts w:hint="default" w:ascii="Times New Roman" w:hAnsi="Times New Roman" w:eastAsia="宋体" w:cs="Times New Roman"/>
                <w:color w:val="auto"/>
                <w:sz w:val="24"/>
                <w:szCs w:val="24"/>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裁相器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3寸手动照片裁切器 / 相纸裁边机、闸刀式、具备压纸板/压条，防止裁切时照片移位、具备厘米/英寸双制刻度，定位精准</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en-US" w:bidi="ar-SA"/>
              </w:rPr>
            </w:pPr>
            <w:r>
              <w:rPr>
                <w:rFonts w:hint="default" w:ascii="Times New Roman" w:hAnsi="Times New Roman" w:eastAsia="宋体" w:cs="Times New Roman"/>
                <w:color w:val="auto"/>
                <w:sz w:val="24"/>
                <w:szCs w:val="24"/>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塑封机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最大幅面：A3，塑封宽度≥320mm；塑封速度≥330mm/min，塑封厚度≤0.6mm；具备档位可调温控功能，预热时间≤5分钟；金属机身优先，具备防卡纸、过热保护功能；</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en-US" w:bidi="ar-SA"/>
              </w:rPr>
            </w:pPr>
            <w:r>
              <w:rPr>
                <w:rFonts w:hint="default" w:ascii="Times New Roman" w:hAnsi="Times New Roman" w:eastAsia="宋体" w:cs="Times New Roman"/>
                <w:color w:val="auto"/>
                <w:sz w:val="24"/>
                <w:szCs w:val="24"/>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裁纸刀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手动照片/相纸裁切器（桌面式）、≥ 320mm（必须覆盖A4及8寸以上相纸，兼容1-6寸照片）、单次裁切厚度 ≥ 0.5mm（约5-10张230g相纸/照片）刀片采用高碳钢，可更换刀头设计</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Height w:val="478"/>
        </w:trPr>
        <w:tc>
          <w:tcPr>
            <w:shd w:val="clear" w:color="auto" w:fill="auto"/>
            <w:tcBorders>
              <w:top w:val="single" w:color="000000" w:sz="4" w:space="0"/>
              <w:left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en-US" w:bidi="ar-SA"/>
              </w:rPr>
            </w:pPr>
            <w:r>
              <w:rPr>
                <w:rFonts w:hint="default" w:ascii="Times New Roman" w:hAnsi="Times New Roman" w:eastAsia="宋体" w:cs="Times New Roman"/>
                <w:color w:val="auto"/>
                <w:sz w:val="24"/>
                <w:szCs w:val="24"/>
                <w:lang w:eastAsia="zh-CN" w:bidi="ar"/>
              </w:rPr>
              <w:t xml:space="preserve">12</w:t>
            </w:r>
            <w:r/>
          </w:p>
        </w:tc>
        <w:tc>
          <w:tcPr>
            <w:shd w:val="clear" w:color="auto" w:fill="auto"/>
            <w:tcBorders>
              <w:top w:val="single" w:color="000000" w:sz="4" w:space="0"/>
              <w:left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综窗桌面式文印设备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打印速度 ≥14ppm，首页输出时间 ≤10秒；分辨率 ≥600×600dpi，内存 ≥2MB；月打印负荷 ≥5000页，进纸盒容量 ≥150页；耗材类型：鼓粉一体；接口类型：高速USB 2.0；</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en-US" w:bidi="ar-SA"/>
              </w:rPr>
            </w:pPr>
            <w:r>
              <w:rPr>
                <w:rFonts w:hint="default" w:ascii="Times New Roman" w:hAnsi="Times New Roman" w:eastAsia="宋体" w:cs="Times New Roman"/>
                <w:color w:val="auto"/>
                <w:sz w:val="24"/>
                <w:szCs w:val="24"/>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综窗胶片输出终端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彩色喷墨照片，支持打印功能；打印分辨率 ≥ 5760×1440dpi，最小墨滴 ≤ 3微微升；打印速度：黑白 ≥ 33ppm，彩色 ≥ 15ppm；墨水系统：4色/6色分体式墨盒，黑色颜料墨水，彩色染料墨水；支持无边距打印，支持A4、4"×6"、3.5"×5"等照片尺寸；月打印负荷 ≥ 3000页；接口：高速USB 2.0，支持Windows及国产操作系统；</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en-US" w:bidi="ar-SA"/>
              </w:rPr>
            </w:pPr>
            <w:r>
              <w:rPr>
                <w:rFonts w:hint="default" w:ascii="Times New Roman" w:hAnsi="Times New Roman" w:eastAsia="宋体" w:cs="Times New Roman"/>
                <w:color w:val="auto"/>
                <w:sz w:val="24"/>
                <w:szCs w:val="24"/>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交管针式文印处理设备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宽幅平推式票据针式，24针；最大进纸宽度：≥136列（可打印A3幅面）；复写能力：≥6份（1份原件+5份拷贝）；打印速度：中文超高速≥225字/秒；打印针寿命：≥4亿次/针；打印分辨率：≥360×360dpi；接口类型：USB 2.0；介质厚度：支持0.07-1.2mm；</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en-US" w:bidi="ar-SA"/>
              </w:rPr>
            </w:pPr>
            <w:r>
              <w:rPr>
                <w:rFonts w:hint="default" w:ascii="Times New Roman" w:hAnsi="Times New Roman" w:eastAsia="宋体" w:cs="Times New Roman"/>
                <w:color w:val="auto"/>
                <w:sz w:val="24"/>
                <w:szCs w:val="24"/>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终端设备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最低配置：英特尔I5（13代）处理器，16G内存，512G固态硬盘，独立显卡，2G以上显存，支持多接口视频输出</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eastAsia" w:ascii="Times New Roman" w:hAnsi="Times New Roman" w:eastAsia="宋体" w:cs="Times New Roman"/>
                <w:color w:val="auto"/>
                <w:sz w:val="24"/>
                <w:szCs w:val="24"/>
                <w:lang w:val="en-US" w:eastAsia="zh-CN" w:bidi="ar"/>
              </w:rPr>
              <w:t xml:space="preserve">配备</w:t>
            </w:r>
            <w:r>
              <w:rPr>
                <w:rFonts w:hint="default" w:ascii="Times New Roman" w:hAnsi="Times New Roman" w:eastAsia="宋体" w:cs="Times New Roman"/>
                <w:color w:val="auto"/>
                <w:sz w:val="24"/>
                <w:szCs w:val="24"/>
                <w:lang w:eastAsia="zh-CN" w:bidi="ar"/>
              </w:rPr>
              <w:t xml:space="preserve">23.8英寸</w:t>
            </w:r>
            <w:r>
              <w:rPr>
                <w:rFonts w:hint="eastAsia" w:ascii="Times New Roman" w:hAnsi="Times New Roman" w:eastAsia="宋体" w:cs="Times New Roman"/>
                <w:color w:val="auto"/>
                <w:sz w:val="24"/>
                <w:szCs w:val="24"/>
                <w:lang w:val="en-US" w:eastAsia="zh-CN" w:bidi="ar"/>
              </w:rPr>
              <w:t xml:space="preserve">监视器</w:t>
            </w:r>
            <w:r>
              <w:rPr>
                <w:rFonts w:hint="default" w:ascii="Times New Roman" w:hAnsi="Times New Roman" w:eastAsia="宋体" w:cs="Times New Roman"/>
                <w:color w:val="auto"/>
                <w:sz w:val="24"/>
                <w:szCs w:val="24"/>
                <w:lang w:eastAsia="zh-CN" w:bidi="ar"/>
              </w:rPr>
              <w:t xml:space="preserve">，分辨率1920×1080，屏幕比例16:9；面板类型：IPS，可视角度≥178°；亮度≥250cd/m²，静态对比度≥1000:1，灰阶响应时间≤6ms；</w:t>
            </w:r>
            <w:r>
              <w:rPr>
                <w:rFonts w:hint="eastAsia" w:ascii="Times New Roman" w:hAnsi="Times New Roman" w:eastAsia="宋体" w:cs="Times New Roman"/>
                <w:color w:val="auto"/>
                <w:sz w:val="24"/>
                <w:szCs w:val="24"/>
                <w:lang w:val="en-US" w:eastAsia="zh-CN" w:bidi="ar"/>
              </w:rPr>
              <w:t xml:space="preserve">视频接口≥2</w:t>
            </w:r>
            <w:r>
              <w:rPr>
                <w:rFonts w:hint="default" w:ascii="Times New Roman" w:hAnsi="Times New Roman" w:eastAsia="宋体" w:cs="Times New Roman"/>
                <w:color w:val="auto"/>
                <w:sz w:val="24"/>
                <w:szCs w:val="24"/>
                <w:lang w:eastAsia="zh-CN" w:bidi="ar"/>
              </w:rPr>
              <w:t xml:space="preserve">；支持低蓝光模式</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数码复合处理终端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产品类型：A4彩色激光，支持自动双面、有线网络；</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速度：黑白/彩色同速 ≥ 18ppm；首页输出时间：彩色 ≤ 11秒；</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打印分辨率 ≥ 600×600dpi（支持1200dpi增强）；进纸盒容量 ≥ 150页；高速USB 2.0、千兆以太网；耗材类型：鼓粉分离。</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en-US" w:bidi="ar-SA"/>
              </w:rPr>
            </w:pPr>
            <w:r>
              <w:rPr>
                <w:rFonts w:hint="eastAsia" w:ascii="Times New Roman" w:hAnsi="Times New Roman" w:eastAsia="宋体" w:cs="Times New Roman"/>
                <w:color w:val="auto"/>
                <w:sz w:val="24"/>
                <w:szCs w:val="24"/>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单色文稿管理终端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val="en-US" w:eastAsia="zh-CN" w:bidi="ar"/>
              </w:rPr>
              <w:t xml:space="preserve">黑白</w:t>
            </w:r>
            <w:r>
              <w:rPr>
                <w:rFonts w:hint="default" w:ascii="Times New Roman" w:hAnsi="Times New Roman" w:eastAsia="宋体" w:cs="Times New Roman"/>
                <w:color w:val="auto"/>
                <w:sz w:val="24"/>
                <w:szCs w:val="24"/>
                <w:lang w:eastAsia="zh-CN" w:bidi="ar"/>
              </w:rPr>
              <w:t xml:space="preserve">速度 ≥14ppm，首页输出时间 ≤10秒；分辨率 ≥600×600dpi，内存 ≥2MB；月打印负荷 ≥5000页，进纸盒容量 ≥150页；耗材类型：鼓粉一体，硒鼓型号 Q2612A；接口类型：高速USB 2.0；随机标配原装硒鼓×1；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系统集成、平台对接</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安装施工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含辅材</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gridSpan w:val="5"/>
            <w:shd w:val="clear" w:color="auto" w:fill="auto"/>
            <w:tcBorders>
              <w:top w:val="single" w:color="000000" w:sz="4" w:space="0"/>
              <w:left w:val="single" w:color="000000" w:sz="4" w:space="0"/>
              <w:bottom w:val="single" w:color="000000" w:sz="4" w:space="0"/>
              <w:right w:val="single" w:color="000000" w:sz="4" w:space="0"/>
            </w:tcBorders>
            <w:tcW w:w="917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b/>
                <w:bCs/>
                <w:color w:val="auto"/>
                <w:sz w:val="24"/>
                <w:szCs w:val="24"/>
                <w:lang w:eastAsia="zh-CN" w:bidi="ar"/>
              </w:rPr>
              <w:t xml:space="preserve">五、派出所综合指挥系统分项清单</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eastAsia" w:ascii="Times New Roman" w:hAnsi="Times New Roman" w:eastAsia="宋体" w:cs="Times New Roman"/>
                <w:color w:val="auto"/>
                <w:sz w:val="24"/>
                <w:szCs w:val="24"/>
                <w:lang w:val="en-US" w:eastAsia="zh-CN" w:bidi="ar"/>
              </w:rPr>
              <w:t xml:space="preserve">警务信息发布系统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eastAsia" w:ascii="Times New Roman" w:hAnsi="Times New Roman" w:eastAsia="宋体"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eastAsia="zh-CN" w:bidi="ar"/>
              </w:rPr>
              <w:t xml:space="preserve">支持对用户登录页的自定义设置，包括logo标题和图标、背景颜色、背景图片、前景插图等</w:t>
            </w:r>
            <w:r>
              <w:rPr>
                <w:rFonts w:hint="eastAsia" w:ascii="Times New Roman" w:hAnsi="Times New Roman" w:eastAsia="宋体" w:cs="Times New Roman"/>
                <w:color w:val="auto"/>
                <w:sz w:val="24"/>
                <w:szCs w:val="24"/>
                <w:lang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eastAsia" w:ascii="Times New Roman" w:hAnsi="Times New Roman" w:eastAsia="宋体" w:cs="Times New Roman"/>
                <w:color w:val="auto"/>
                <w:sz w:val="24"/>
                <w:szCs w:val="24"/>
                <w:lang w:val="en-US" w:eastAsia="zh-CN" w:bidi="ar"/>
              </w:rPr>
              <w:t xml:space="preserve">2、</w:t>
            </w:r>
            <w:r>
              <w:rPr>
                <w:rFonts w:hint="default" w:ascii="Times New Roman" w:hAnsi="Times New Roman" w:eastAsia="宋体" w:cs="Times New Roman"/>
                <w:color w:val="auto"/>
                <w:sz w:val="24"/>
                <w:szCs w:val="24"/>
                <w:lang w:eastAsia="zh-CN" w:bidi="ar"/>
              </w:rPr>
              <w:t xml:space="preserve">支持自定义选取常用应用、全部应用、插件助手、经典常用、经典全部、内嵌网页、消息、待办、公告、文字、图片、背景、个人信息等部件，添加到首页，自定义摆放位置和大小，并支持首页名称、画布尺寸、主题背景、全景背景的设置，形成自定义首页；</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eastAsia" w:ascii="Times New Roman" w:hAnsi="Times New Roman" w:eastAsia="宋体" w:cs="Times New Roman"/>
                <w:color w:val="auto"/>
                <w:sz w:val="24"/>
                <w:szCs w:val="24"/>
                <w:lang w:val="en-US" w:eastAsia="zh-CN" w:bidi="ar"/>
              </w:rPr>
              <w:t xml:space="preserve">3、</w:t>
            </w:r>
            <w:r>
              <w:rPr>
                <w:rFonts w:hint="default" w:ascii="Times New Roman" w:hAnsi="Times New Roman" w:eastAsia="宋体" w:cs="Times New Roman"/>
                <w:color w:val="auto"/>
                <w:sz w:val="24"/>
                <w:szCs w:val="24"/>
                <w:lang w:eastAsia="zh-CN" w:bidi="ar"/>
              </w:rPr>
              <w:t xml:space="preserve">支持切换查看基础目录及业务目录，资源以资源树形式展示，点击可查看下层资源及点位</w:t>
            </w:r>
            <w:r>
              <w:rPr>
                <w:rFonts w:hint="eastAsia" w:ascii="Times New Roman" w:hAnsi="Times New Roman" w:eastAsia="宋体" w:cs="Times New Roman"/>
                <w:color w:val="auto"/>
                <w:sz w:val="24"/>
                <w:szCs w:val="24"/>
                <w:lang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eastAsia" w:ascii="Times New Roman" w:hAnsi="Times New Roman" w:eastAsia="宋体" w:cs="Times New Roman"/>
                <w:color w:val="auto"/>
                <w:sz w:val="24"/>
                <w:szCs w:val="24"/>
                <w:lang w:val="en-US" w:eastAsia="zh-CN" w:bidi="ar"/>
              </w:rPr>
              <w:t xml:space="preserve">4、</w:t>
            </w:r>
            <w:r>
              <w:rPr>
                <w:rFonts w:hint="default" w:ascii="Times New Roman" w:hAnsi="Times New Roman" w:eastAsia="宋体" w:cs="Times New Roman"/>
                <w:color w:val="auto"/>
                <w:sz w:val="24"/>
                <w:szCs w:val="24"/>
                <w:lang w:eastAsia="zh-CN" w:bidi="ar"/>
              </w:rPr>
              <w:t xml:space="preserve">支持点位周边搜索，在地图上自由选择当前等点位周边点位，并支持对所选点位进行预览、回放、收藏、定位到资源树及查看属性</w:t>
            </w:r>
            <w:r>
              <w:rPr>
                <w:rFonts w:hint="eastAsia" w:ascii="Times New Roman" w:hAnsi="Times New Roman" w:eastAsia="宋体" w:cs="Times New Roman"/>
                <w:color w:val="auto"/>
                <w:sz w:val="24"/>
                <w:szCs w:val="24"/>
                <w:lang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eastAsia" w:ascii="Times New Roman" w:hAnsi="Times New Roman" w:eastAsia="宋体" w:cs="Times New Roman"/>
                <w:color w:val="auto"/>
                <w:sz w:val="24"/>
                <w:szCs w:val="24"/>
                <w:lang w:val="en-US" w:eastAsia="zh-CN" w:bidi="ar"/>
              </w:rPr>
              <w:t xml:space="preserve">5、</w:t>
            </w:r>
            <w:r>
              <w:rPr>
                <w:rFonts w:hint="default" w:ascii="Times New Roman" w:hAnsi="Times New Roman" w:eastAsia="宋体" w:cs="Times New Roman"/>
                <w:color w:val="auto"/>
                <w:sz w:val="24"/>
                <w:szCs w:val="24"/>
                <w:lang w:eastAsia="zh-CN" w:bidi="ar"/>
              </w:rPr>
              <w:t xml:space="preserve">支持录像分段回放功能，可以将录像文件等分成多个片段同时回放，通过分割点的图像差异，快速确定回放关键录像时段</w:t>
            </w:r>
            <w:r>
              <w:rPr>
                <w:rFonts w:hint="eastAsia" w:ascii="Times New Roman" w:hAnsi="Times New Roman" w:eastAsia="宋体" w:cs="Times New Roman"/>
                <w:color w:val="auto"/>
                <w:sz w:val="24"/>
                <w:szCs w:val="24"/>
                <w:lang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eastAsia" w:ascii="Times New Roman" w:hAnsi="Times New Roman" w:eastAsia="宋体" w:cs="Times New Roman"/>
                <w:color w:val="auto"/>
                <w:sz w:val="24"/>
                <w:szCs w:val="24"/>
                <w:lang w:val="en-US" w:eastAsia="zh-CN" w:bidi="ar"/>
              </w:rPr>
              <w:t xml:space="preserve">6、</w:t>
            </w:r>
            <w:r>
              <w:rPr>
                <w:rFonts w:hint="default" w:ascii="Times New Roman" w:hAnsi="Times New Roman" w:eastAsia="宋体" w:cs="Times New Roman"/>
                <w:color w:val="auto"/>
                <w:sz w:val="24"/>
                <w:szCs w:val="24"/>
                <w:lang w:eastAsia="zh-CN" w:bidi="ar"/>
              </w:rPr>
              <w:t xml:space="preserve">B/S端支持级联管理，支持配置数据级联上下级域，并支持查看下级、本级及上级域的运行状态（在线状态及跨网域情况等）</w:t>
            </w:r>
            <w:r>
              <w:rPr>
                <w:rFonts w:hint="eastAsia" w:ascii="Times New Roman" w:hAnsi="Times New Roman" w:eastAsia="宋体" w:cs="Times New Roman"/>
                <w:color w:val="auto"/>
                <w:sz w:val="24"/>
                <w:szCs w:val="24"/>
                <w:lang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eastAsia" w:ascii="Times New Roman" w:hAnsi="Times New Roman" w:eastAsia="宋体" w:cs="Times New Roman"/>
                <w:color w:val="auto"/>
                <w:sz w:val="24"/>
                <w:szCs w:val="24"/>
                <w:lang w:val="en-US" w:eastAsia="zh-CN" w:bidi="ar"/>
              </w:rPr>
              <w:t xml:space="preserve">7、</w:t>
            </w:r>
            <w:r>
              <w:rPr>
                <w:rFonts w:hint="default" w:ascii="Times New Roman" w:hAnsi="Times New Roman" w:eastAsia="宋体" w:cs="Times New Roman"/>
                <w:color w:val="auto"/>
                <w:sz w:val="24"/>
                <w:szCs w:val="24"/>
                <w:lang w:eastAsia="zh-CN" w:bidi="ar"/>
              </w:rPr>
              <w:t xml:space="preserve">RGB 真彩像素，1.25mm 微间距，白平衡亮度600 cd/㎡，色温3000-10000 K可调可，对比度3000：1，功耗23W</w:t>
            </w:r>
            <w:r>
              <w:rPr>
                <w:rFonts w:hint="eastAsia" w:ascii="Times New Roman" w:hAnsi="Times New Roman" w:eastAsia="宋体" w:cs="Times New Roman"/>
                <w:color w:val="auto"/>
                <w:sz w:val="24"/>
                <w:szCs w:val="24"/>
                <w:lang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eastAsia" w:ascii="Times New Roman" w:hAnsi="Times New Roman" w:eastAsia="宋体" w:cs="Times New Roman"/>
                <w:color w:val="auto"/>
                <w:sz w:val="24"/>
                <w:szCs w:val="24"/>
                <w:lang w:val="en-US" w:eastAsia="zh-CN" w:bidi="ar"/>
              </w:rPr>
              <w:t xml:space="preserve">8、</w:t>
            </w:r>
            <w:r>
              <w:rPr>
                <w:rFonts w:hint="default" w:ascii="Times New Roman" w:hAnsi="Times New Roman" w:eastAsia="宋体" w:cs="Times New Roman"/>
                <w:color w:val="auto"/>
                <w:sz w:val="24"/>
                <w:szCs w:val="24"/>
                <w:lang w:eastAsia="zh-CN" w:bidi="ar"/>
              </w:rPr>
              <w:t xml:space="preserve">尺寸320×160mm，防护等级IP30</w:t>
            </w:r>
            <w:r>
              <w:rPr>
                <w:rFonts w:hint="eastAsia" w:ascii="Times New Roman" w:hAnsi="Times New Roman" w:eastAsia="宋体" w:cs="Times New Roman"/>
                <w:color w:val="auto"/>
                <w:sz w:val="24"/>
                <w:szCs w:val="24"/>
                <w:lang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val="en-US" w:eastAsia="zh-CN" w:bidi="ar"/>
              </w:rPr>
              <w:t xml:space="preserve">9、</w:t>
            </w:r>
            <w:r>
              <w:rPr>
                <w:rFonts w:hint="default" w:ascii="Times New Roman" w:hAnsi="Times New Roman" w:eastAsia="宋体" w:cs="Times New Roman"/>
                <w:color w:val="auto"/>
                <w:sz w:val="24"/>
                <w:szCs w:val="24"/>
                <w:lang w:eastAsia="zh-CN" w:bidi="ar"/>
              </w:rPr>
              <w:t xml:space="preserve">需按照用户需求独立使用或组合使用（系统分辨率不低于3200*1920）</w:t>
            </w:r>
            <w:r>
              <w:rPr>
                <w:rFonts w:hint="eastAsia" w:ascii="Times New Roman" w:hAnsi="Times New Roman" w:eastAsia="宋体" w:cs="Times New Roman"/>
                <w:color w:val="auto"/>
                <w:sz w:val="24"/>
                <w:szCs w:val="24"/>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发送卡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numPr>
                <w:ilvl w:val="0"/>
                <w:numId w:val="0"/>
              </w:num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eastAsia="zh-CN" w:bidi="ar"/>
              </w:rPr>
              <w:t xml:space="preserve">输入接口：具有1个HDMI2.0接口、1个DP1.2接口、1个DVI接口、1个USB2.0接口、1个DEBUG接口、2个控制网口、2个RS485接口、1个IR IN接口；</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2、输出接口：1个Audio OUT接口，1个HDMI 2.0(Loop) 接口，12个带载网口，具备1个开关按键、3个功能按键</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3、具有2个控制网口，支持TCP/IP网络协议，双网口均可用于控制设备或设备网络级联，其中一个接口用于控制设备时，另外一个网口就用于设备网络级联。</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4、单网口带载支持65W像素，设备总带载支持780W像素.</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5、支持通过设备自带Web浏览器、客户端、遥控器操作，对图像的图像的亮度、色温以及图像模式进行调节设置。</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6、支持亮度调节，可通过LED显示屏客户端、遥控器、物理按键进行亮度调节。</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7、支持射频遥控器和红外两种遥控器。射频遥控器最远距离10m，可穿过建筑物墙壁进行遥控</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8、支持手动校时，支持 NTP校时。</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▲9、具有除湿模式，可让显示屏亮度逐渐提升，除湿功能开启后可手动关。</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 加▲项需提供有效期内的</w:t>
            </w:r>
            <w:r>
              <w:rPr>
                <w:rFonts w:hint="eastAsia" w:ascii="Times New Roman" w:hAnsi="Times New Roman" w:eastAsia="宋体" w:cs="Times New Roman"/>
                <w:color w:val="auto"/>
                <w:sz w:val="24"/>
                <w:szCs w:val="24"/>
                <w:lang w:val="en-US" w:eastAsia="zh-CN" w:bidi="ar"/>
              </w:rPr>
              <w:t xml:space="preserve">公安部</w:t>
            </w:r>
            <w:r>
              <w:rPr>
                <w:rFonts w:hint="default" w:ascii="Times New Roman" w:hAnsi="Times New Roman" w:eastAsia="宋体" w:cs="Times New Roman"/>
                <w:color w:val="auto"/>
                <w:sz w:val="24"/>
                <w:szCs w:val="24"/>
                <w:lang w:eastAsia="zh-CN" w:bidi="ar"/>
              </w:rPr>
              <w:t xml:space="preserve">检测报告</w:t>
            </w:r>
            <w:r>
              <w:rPr>
                <w:rFonts w:hint="eastAsia" w:ascii="Times New Roman" w:hAnsi="Times New Roman" w:eastAsia="宋体" w:cs="Times New Roman"/>
                <w:color w:val="auto"/>
                <w:sz w:val="24"/>
                <w:szCs w:val="24"/>
                <w:lang w:val="en-US" w:eastAsia="zh-CN" w:bidi="ar"/>
              </w:rPr>
              <w:t xml:space="preserve">原件</w:t>
            </w:r>
            <w:r>
              <w:rPr>
                <w:rFonts w:hint="default" w:ascii="Times New Roman" w:hAnsi="Times New Roman" w:eastAsia="宋体" w:cs="Times New Roman"/>
                <w:color w:val="auto"/>
                <w:sz w:val="24"/>
                <w:szCs w:val="24"/>
                <w:lang w:eastAsia="zh-CN" w:bidi="ar"/>
              </w:rPr>
              <w:t xml:space="preserve">扫描件，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eastAsia" w:ascii="Times New Roman" w:hAnsi="Times New Roman" w:eastAsia="宋体" w:cs="Times New Roman"/>
                <w:color w:val="auto"/>
                <w:sz w:val="24"/>
                <w:szCs w:val="24"/>
                <w:highlight w:val="none"/>
                <w:lang w:val="en-US" w:eastAsia="zh-CN" w:bidi="ar"/>
              </w:rPr>
              <w:t xml:space="preserve">投标人</w:t>
            </w:r>
            <w:r>
              <w:rPr>
                <w:rFonts w:hint="default" w:ascii="Times New Roman" w:hAnsi="Times New Roman" w:eastAsia="宋体" w:cs="Times New Roman"/>
                <w:color w:val="auto"/>
                <w:sz w:val="24"/>
                <w:szCs w:val="24"/>
                <w:highlight w:val="none"/>
                <w:lang w:eastAsia="zh-CN" w:bidi="ar"/>
              </w:rPr>
              <w:t xml:space="preserve">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分布式输出节点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numPr>
                <w:ilvl w:val="0"/>
                <w:numId w:val="0"/>
              </w:num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eastAsia="zh-CN" w:bidi="ar"/>
              </w:rPr>
              <w:t xml:space="preserve">KVM输出盒子：1个HDMI输出接口，1个 3.5mm音频输入接口，1个3.5mm音频输出接口，1个千兆光口，1个千兆电口，4个USB接口，1个RS485接口，1个RS232接口，1个IR接口（支持自定义为IR IN和IR OUT），1个3.3V供电接口，1个IO接口，1个RELAY接口，1个复位按键，1个4PIN调试串口，1个AC 220V交流电源供电口。支持POE供电。</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2、设备的前面板具备OLED点阵屏，可以显示设备的运行状态，同时针对OLED的显示内容进行编辑。</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▲3、设备具备AI超分功能，无需外部设备，实现对于输入图像通过算法进行识别和增强，实现输出图像的显示优化，系统可进行算法的升级和迭代。</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4、半宽设计，支持2个盒子组装成一个机柜的宽度，实现标准机柜的安装，设备同时自带磁吸功能，可吸附于屏幕支架等金属质地上。</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5、支持坐席绑定功能，可将多个KVM输出盒子进行绑定，绑定后可使用一套键盘鼠标对多个KVM输出盒子进行操作和控制，最大可以实现3×5规模的坐席输出绑定。</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6、支持显卡绑定功能，支持将同一台PC内置的多张显卡输出进行绑定，进行一机多屏显示输出。支持1×2、1×3、1×4规模的显卡绑定，绑定后可以通过一套键盘鼠标在多个屏幕之间进行漫游操作。</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7、输出盒可输出分辨率为4096×2160 @60Hz、4096×2160@30Hz、38</w:t>
            </w:r>
            <w:r>
              <w:rPr>
                <w:rFonts w:hint="default" w:ascii="Times New Roman" w:hAnsi="Times New Roman" w:eastAsia="宋体" w:cs="Times New Roman"/>
                <w:color w:val="auto"/>
                <w:sz w:val="24"/>
                <w:szCs w:val="24"/>
                <w:lang w:eastAsia="zh-CN" w:bidi="ar"/>
              </w:rPr>
              <w:t xml:space="preserve">40×2160 @60Hz、3840×2160@30Hz、1920×1080@60Hz、1920×1080@50 Hz、UXGA (1600×1200@60Hz)、WUXGA(1920× 1200@60Hz)、SXGA3(1400×1050@60Hz)、WSXGA (1680×1050@60 Hz)、XGA(1024×768@60Hz)、SXGA (1280×1024@60Hz)、1280×720@60Hz、1280×720@50Hz的视频信号，且支持输出分辨率小于4096×2160的自定义分辨率视频信号。</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 加▲项需提供有效期内的</w:t>
            </w:r>
            <w:r>
              <w:rPr>
                <w:rFonts w:hint="eastAsia" w:ascii="Times New Roman" w:hAnsi="Times New Roman" w:eastAsia="宋体" w:cs="Times New Roman"/>
                <w:color w:val="auto"/>
                <w:sz w:val="24"/>
                <w:szCs w:val="24"/>
                <w:lang w:val="en-US" w:eastAsia="zh-CN" w:bidi="ar"/>
              </w:rPr>
              <w:t xml:space="preserve">公安部</w:t>
            </w:r>
            <w:r>
              <w:rPr>
                <w:rFonts w:hint="default" w:ascii="Times New Roman" w:hAnsi="Times New Roman" w:eastAsia="宋体" w:cs="Times New Roman"/>
                <w:color w:val="auto"/>
                <w:sz w:val="24"/>
                <w:szCs w:val="24"/>
                <w:lang w:eastAsia="zh-CN" w:bidi="ar"/>
              </w:rPr>
              <w:t xml:space="preserve">检测报告</w:t>
            </w:r>
            <w:r>
              <w:rPr>
                <w:rFonts w:hint="eastAsia" w:ascii="Times New Roman" w:hAnsi="Times New Roman" w:eastAsia="宋体" w:cs="Times New Roman"/>
                <w:color w:val="auto"/>
                <w:sz w:val="24"/>
                <w:szCs w:val="24"/>
                <w:lang w:val="en-US" w:eastAsia="zh-CN" w:bidi="ar"/>
              </w:rPr>
              <w:t xml:space="preserve">原件</w:t>
            </w:r>
            <w:r>
              <w:rPr>
                <w:rFonts w:hint="default" w:ascii="Times New Roman" w:hAnsi="Times New Roman" w:eastAsia="宋体" w:cs="Times New Roman"/>
                <w:color w:val="auto"/>
                <w:sz w:val="24"/>
                <w:szCs w:val="24"/>
                <w:lang w:eastAsia="zh-CN" w:bidi="ar"/>
              </w:rPr>
              <w:t xml:space="preserve">扫描件，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eastAsia" w:ascii="Times New Roman" w:hAnsi="Times New Roman" w:eastAsia="宋体" w:cs="Times New Roman"/>
                <w:color w:val="auto"/>
                <w:sz w:val="24"/>
                <w:szCs w:val="24"/>
                <w:highlight w:val="none"/>
                <w:lang w:val="en-US" w:eastAsia="zh-CN" w:bidi="ar"/>
              </w:rPr>
              <w:t xml:space="preserve">投标人</w:t>
            </w:r>
            <w:r>
              <w:rPr>
                <w:rFonts w:hint="default" w:ascii="Times New Roman" w:hAnsi="Times New Roman" w:eastAsia="宋体" w:cs="Times New Roman"/>
                <w:color w:val="auto"/>
                <w:sz w:val="24"/>
                <w:szCs w:val="24"/>
                <w:highlight w:val="none"/>
                <w:lang w:eastAsia="zh-CN" w:bidi="ar"/>
              </w:rPr>
              <w:t xml:space="preserve">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分布式输入节点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numPr>
                <w:ilvl w:val="0"/>
                <w:numId w:val="0"/>
              </w:num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eastAsia="zh-CN" w:bidi="ar"/>
              </w:rPr>
              <w:t xml:space="preserve">KVM输入盒子：1个HDMI输入接口，1个 HDMI环通输出接口，1个3.5mm音频输入接口，1个3.5mm音频输出接口，1个千兆光口，1个千兆电口， 3个USB接口，1个RS485接口，1个RS232接口，1个IR接口（支持自定义为IR IN和IR OUT），1个3.3V供电接口，1个IO接口，1个RELAY接口，1个复位按键，1个4PIN调试串口，1个AC 220V交流电源供电口。支持POE供电。</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2、支持显卡绑定功能，支持将同一台PC内置的多张显卡输出进行绑定，进行一机多屏显示输出。支持1×2、1×3、1×4规模的显卡绑定，绑定后可以通过一套键盘鼠标在多个屏幕之间进行漫游操作。</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3、输入盒可接入分辨率为1024×768 @60Hz、1280×1024 @60Hz、1360×768 @60Hz、1440×900 @60Hz、1280×960@60Hz、1600×1200 @60Hz、1280×720 @60Hz、1920×1080 @60Hz、1920×1200 @60Hz、3840×2160 @30Hz、3840×2160 @60Hz、4096×2160 @30Hz、4096×2160 @60Hz的视频信号，且支持接入分辨率小于4096×2160的自定义分辨率视频信号；</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支持接入超高分辨率融合信号，可通过16个4K输入盒子，最高可将16路分辨率为4096×2160的超高分辨率视频输入信号进行融合，融合后的视频码流可通过分布式拼控输出上墙显示。在电视墙上的信号应同步显示，无错位。</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▲5、半宽设计，支持2个盒子组装成一个机柜的宽度，实现标准机柜的安装，设备同时自带磁吸功能，可吸附于屏幕支架等金属质地上。</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设备具备单双基色指示灯，可以实现红色，蓝色和紫色三种颜色状态的显示，并通过常亮和闪烁的组合，实现设备不同工作状态的显示，例如设备开机启动状态，设备正常运行状态，设备远程点名定位状态，视频信号输入异常状态，音频信号输入异常状态，网络信号异常状态。</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 加▲项需提供有效期内的</w:t>
            </w:r>
            <w:r>
              <w:rPr>
                <w:rFonts w:hint="eastAsia" w:ascii="Times New Roman" w:hAnsi="Times New Roman" w:eastAsia="宋体" w:cs="Times New Roman"/>
                <w:color w:val="auto"/>
                <w:sz w:val="24"/>
                <w:szCs w:val="24"/>
                <w:lang w:val="en-US" w:eastAsia="zh-CN" w:bidi="ar"/>
              </w:rPr>
              <w:t xml:space="preserve">公安部</w:t>
            </w:r>
            <w:r>
              <w:rPr>
                <w:rFonts w:hint="default" w:ascii="Times New Roman" w:hAnsi="Times New Roman" w:eastAsia="宋体" w:cs="Times New Roman"/>
                <w:color w:val="auto"/>
                <w:sz w:val="24"/>
                <w:szCs w:val="24"/>
                <w:lang w:eastAsia="zh-CN" w:bidi="ar"/>
              </w:rPr>
              <w:t xml:space="preserve">检测报告</w:t>
            </w:r>
            <w:r>
              <w:rPr>
                <w:rFonts w:hint="eastAsia" w:ascii="Times New Roman" w:hAnsi="Times New Roman" w:eastAsia="宋体" w:cs="Times New Roman"/>
                <w:color w:val="auto"/>
                <w:sz w:val="24"/>
                <w:szCs w:val="24"/>
                <w:lang w:val="en-US" w:eastAsia="zh-CN" w:bidi="ar"/>
              </w:rPr>
              <w:t xml:space="preserve">原件</w:t>
            </w:r>
            <w:r>
              <w:rPr>
                <w:rFonts w:hint="default" w:ascii="Times New Roman" w:hAnsi="Times New Roman" w:eastAsia="宋体" w:cs="Times New Roman"/>
                <w:color w:val="auto"/>
                <w:sz w:val="24"/>
                <w:szCs w:val="24"/>
                <w:lang w:eastAsia="zh-CN" w:bidi="ar"/>
              </w:rPr>
              <w:t xml:space="preserve">扫描件，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eastAsia" w:ascii="Times New Roman" w:hAnsi="Times New Roman" w:eastAsia="宋体" w:cs="Times New Roman"/>
                <w:color w:val="auto"/>
                <w:sz w:val="24"/>
                <w:szCs w:val="24"/>
                <w:highlight w:val="none"/>
                <w:lang w:val="en-US" w:eastAsia="zh-CN" w:bidi="ar"/>
              </w:rPr>
              <w:t xml:space="preserve">投标人</w:t>
            </w:r>
            <w:r>
              <w:rPr>
                <w:rFonts w:hint="default" w:ascii="Times New Roman" w:hAnsi="Times New Roman" w:eastAsia="宋体" w:cs="Times New Roman"/>
                <w:color w:val="auto"/>
                <w:sz w:val="24"/>
                <w:szCs w:val="24"/>
                <w:highlight w:val="none"/>
                <w:lang w:eastAsia="zh-CN" w:bidi="ar"/>
              </w:rPr>
              <w:t xml:space="preserve">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分布式管理节点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千兆集群网关</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机箱接口：电口：10/100/1000Base-T自适应以太网端口*24；光口：千兆光口（combo口）*8，万兆SFP+光口*4；RJ45调试串口*1，RJ45控制网口*1；RESET接口*1 ，MAC地址表：16 K，端口聚合：支持端口聚合，静态配置，SHELL配置，IGMP：支持IGMP v1/v2、支持IGMP Snooping、支持IGMP Fast Leave，交换容量：128 Gbps，包转发率：95.232 Mpps，内部缓存：1.5 MB 。</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控制软件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1、兼容多种操作系统，可支持Windows、Android、IOS多种操作系统。</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2、系统具备C/S和B/S架构，采用模块化设计，实现实时监控、录像回放、大屏管理、字幕管理、中控管理等集成，实现统一管理。</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3、支持电视墙数据、接收事件数据、接收报警数据、运维数据、图片数据进行备份和还原；支持按天、按周、按月进行自动备份，最大备份数量为5。</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4、支持多用户登录，多用户操作同步实现多人协同办公，操作同步显示，最大用户3000个。</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5、支持创建多种用户角色，针对不同用户角色可分配不同的组织权限（包括区域显示、资源访问、资源、配置及操作权限），支持按角色分组。</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6、统一展示音视频通道资源，包括本地输入源、视频输出、音频输入、音频输出，支持用户自定义名称。</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▲7、支持管理LCD/LED类型电视墙，最大支持32个电视墙的管理，单个电视墙最大规格16×20。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8、电视墙支持用户自定义背景图片（支持bmp、jpg、jpeg格式）、背景颜色（RGB）。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▲9、支持LCD/LED整墙分辨率配置，支持标准分辨率、自定义分辨率，LED电视墙支持裁剪模式、带载模式。</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▲10、支持开启、关闭屏幕电源进行远程屏幕控制。</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加▲项需提供有效期内的</w:t>
            </w:r>
            <w:r>
              <w:rPr>
                <w:rFonts w:hint="eastAsia" w:ascii="Times New Roman" w:hAnsi="Times New Roman" w:eastAsia="宋体" w:cs="Times New Roman"/>
                <w:color w:val="auto"/>
                <w:sz w:val="24"/>
                <w:szCs w:val="24"/>
                <w:lang w:val="en-US" w:eastAsia="zh-CN" w:bidi="ar"/>
              </w:rPr>
              <w:t xml:space="preserve">公安部</w:t>
            </w:r>
            <w:r>
              <w:rPr>
                <w:rFonts w:hint="default" w:ascii="Times New Roman" w:hAnsi="Times New Roman" w:eastAsia="宋体" w:cs="Times New Roman"/>
                <w:color w:val="auto"/>
                <w:sz w:val="24"/>
                <w:szCs w:val="24"/>
                <w:lang w:eastAsia="zh-CN" w:bidi="ar"/>
              </w:rPr>
              <w:t xml:space="preserve">检测报告</w:t>
            </w:r>
            <w:r>
              <w:rPr>
                <w:rFonts w:hint="eastAsia" w:ascii="Times New Roman" w:hAnsi="Times New Roman" w:eastAsia="宋体" w:cs="Times New Roman"/>
                <w:color w:val="auto"/>
                <w:sz w:val="24"/>
                <w:szCs w:val="24"/>
                <w:lang w:val="en-US" w:eastAsia="zh-CN" w:bidi="ar"/>
              </w:rPr>
              <w:t xml:space="preserve">原件</w:t>
            </w:r>
            <w:r>
              <w:rPr>
                <w:rFonts w:hint="default" w:ascii="Times New Roman" w:hAnsi="Times New Roman" w:eastAsia="宋体" w:cs="Times New Roman"/>
                <w:color w:val="auto"/>
                <w:sz w:val="24"/>
                <w:szCs w:val="24"/>
                <w:lang w:eastAsia="zh-CN" w:bidi="ar"/>
              </w:rPr>
              <w:t xml:space="preserve">扫描件，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eastAsia" w:ascii="Times New Roman" w:hAnsi="Times New Roman" w:eastAsia="宋体" w:cs="Times New Roman"/>
                <w:color w:val="auto"/>
                <w:sz w:val="24"/>
                <w:szCs w:val="24"/>
                <w:highlight w:val="none"/>
                <w:lang w:val="en-US" w:eastAsia="zh-CN" w:bidi="ar"/>
              </w:rPr>
              <w:t xml:space="preserve">投标人</w:t>
            </w:r>
            <w:r>
              <w:rPr>
                <w:rFonts w:hint="default" w:ascii="Times New Roman" w:hAnsi="Times New Roman" w:eastAsia="宋体" w:cs="Times New Roman"/>
                <w:color w:val="auto"/>
                <w:sz w:val="24"/>
                <w:szCs w:val="24"/>
                <w:highlight w:val="none"/>
                <w:lang w:eastAsia="zh-CN" w:bidi="ar"/>
              </w:rPr>
              <w:t xml:space="preserve">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24口千兆交换机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1、可用千兆电接口数量≥24个，万兆光接口数量≥4个，支持独立的console管理串口</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2、交换容量≥336Gbps，包转发率≥144Mpps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3、支持按端口划分VLAN，支持VLAN TRUNK</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4、支持安全日志功能，内容包括安全事件来源，发生时间等</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5、支持基于源MAC地址的、目的MAC的ACL，支持基于源MAC地址、目的MAC的流分类</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6、支持802.3ad链路聚合功能，支持MAC地址绑定功能，支持端口镜像，支持广播风暴抑制，支持IGMP Snooping</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7、可以为远程连接用户提供访问控制，拒绝未通过验证的连接，能够限制访问telnet的数量</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智能配电柜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输入电压：380V，输出电压：220V，额定功率：10KW，输出回路：3个单相回路（AC220V） ，每路输出最大带载功率：≤3.33KW，回路状态监测：单回路，远程控制：有，分步逐级上电：有，计划任务上电：有，温度检测：有，逻辑联动控制：有，零地排：8位铜排*1，</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380V供电总电缆：YJV-4*4mm²+2.5mm²</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220V输出电缆：RVV3*2.5 mm²，最多接3根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安装结构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钢结构框架的材料厚度≥1.5mm，材料做防锈防腐处理，连接部位做防腐密封‌，不锈钢材质包边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工程线缆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配电柜到屏幕的强电线，控制器到屏体信号线</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主供电线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5*6平方，纯铜主供电线</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auto"/>
                <w:sz w:val="24"/>
                <w:szCs w:val="24"/>
                <w:u w:val="none"/>
                <w:lang w:val="en-US" w:eastAsia="en-US" w:bidi="ar-SA"/>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auto"/>
                <w:sz w:val="24"/>
                <w:szCs w:val="24"/>
                <w:u w:val="none"/>
                <w:lang w:val="en-US" w:eastAsia="en-US" w:bidi="ar-SA"/>
              </w:rPr>
              <w:suppressLineNumbers w:val="0"/>
            </w:pPr>
            <w:r>
              <w:rPr>
                <w:rFonts w:hint="eastAsia" w:ascii="宋体" w:hAnsi="宋体" w:eastAsia="宋体" w:cs="宋体"/>
                <w:i w:val="0"/>
                <w:iCs w:val="0"/>
                <w:color w:val="auto"/>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highlight w:val="none"/>
                <w:lang w:eastAsia="zh-CN" w:bidi="ar"/>
              </w:rPr>
            </w:pPr>
            <w:r>
              <w:rPr>
                <w:rFonts w:hint="default" w:ascii="Times New Roman" w:hAnsi="Times New Roman" w:eastAsia="宋体" w:cs="Times New Roman"/>
                <w:color w:val="auto"/>
                <w:sz w:val="24"/>
                <w:szCs w:val="24"/>
                <w:highlight w:val="none"/>
                <w:lang w:eastAsia="zh-CN" w:bidi="ar"/>
              </w:rPr>
              <w:t xml:space="preserve">调音台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1、至少4路MIC/LINE，2组立体声输入，2路效果返回输入（2路 6.35接口），1路USB、蓝牙输入</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2、至少2路主输出，2路编组输出，2路辅助输出，1路效果输出，1路立体声耳机输出，1组立体声录音输出</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3、内置效果器，内置多媒体播放器 （配遥控器），支持牙接收功能，支持USB播放，可直接播放WAV、MP3双格式音乐，PC声卡</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4、频率响应：20Hz～20kHz（±1dB）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5、总谐波失真：≤0.05%@0dBu，1kHz</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6、信噪比≥98dB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7、串音≥60dB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8、话筒增益：≥50dB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9、线路增益：≥50dB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10、最大输出电平：≥18dBu</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highlight w:val="none"/>
                <w:lang w:eastAsia="zh-CN" w:bidi="ar"/>
              </w:rPr>
            </w:pPr>
            <w:r>
              <w:rPr>
                <w:rFonts w:hint="default" w:ascii="Times New Roman" w:hAnsi="Times New Roman" w:eastAsia="宋体" w:cs="Times New Roman"/>
                <w:color w:val="auto"/>
                <w:sz w:val="24"/>
                <w:szCs w:val="24"/>
                <w:highlight w:val="none"/>
                <w:lang w:eastAsia="zh-CN" w:bidi="ar"/>
              </w:rPr>
              <w:t xml:space="preserve">数字反馈抑制器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1、最大输入电平≥18dBu</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2、频率响应：80Hz～15kHz ±2dB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3、总谐波失真（1kHz）：≤0.01%</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4、信噪比（A计权）：≥105dB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5、串音：≥100dB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6、过载源电动势≥6.1V</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7、陷波器数量不少于双通道18段</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8、不少于12段参量均衡，内置高低通滤波器</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9、监测速度：高/中/低可选</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10、输出电平：高/中/低可选</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11、配备4个场景保存调用功能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12、前面板2英寸液晶显示屏</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13、支持密码锁功能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14、中英文语言选择功能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15、支持PC软件全功能控制</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highlight w:val="none"/>
                <w:lang w:eastAsia="zh-CN" w:bidi="ar"/>
              </w:rPr>
            </w:pPr>
            <w:r>
              <w:rPr>
                <w:rFonts w:hint="default" w:ascii="Times New Roman" w:hAnsi="Times New Roman" w:eastAsia="宋体" w:cs="Times New Roman"/>
                <w:color w:val="auto"/>
                <w:sz w:val="24"/>
                <w:szCs w:val="24"/>
                <w:highlight w:val="none"/>
                <w:lang w:eastAsia="zh-CN" w:bidi="ar"/>
              </w:rPr>
              <w:t xml:space="preserve">柱列式音箱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全频柱阵列系统</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1、不小于2×3.5"全频单元</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2、额定功率不小于80W/8Ω </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3、特性灵敏度不小于92dB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4、最大声压级不小于117dB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5、额定频率范围（-10dB）130Hz-18000Hz</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6、覆盖角度（H×V）：120°×60°</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highlight w:val="none"/>
                <w:lang w:eastAsia="zh-CN" w:bidi="ar"/>
              </w:rPr>
            </w:pPr>
            <w:r>
              <w:rPr>
                <w:rFonts w:hint="default" w:ascii="Times New Roman" w:hAnsi="Times New Roman" w:eastAsia="宋体" w:cs="Times New Roman"/>
                <w:color w:val="auto"/>
                <w:sz w:val="24"/>
                <w:szCs w:val="24"/>
                <w:highlight w:val="none"/>
                <w:lang w:eastAsia="zh-CN" w:bidi="ar"/>
              </w:rPr>
              <w:t xml:space="preserve">数字专业功放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1、额定功率：2×200W/8Ω，2×300W/4Ω</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2、频率响应：20Hz～20kHz ±1dB；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3、输入灵敏度：0dBu（775mV）；</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4、输入阻抗：平衡20kΩ，非平衡10kΩ；</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5、总谐波失真(1kHz)：≤0.1%；</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6、信噪比(A计权)：≥100dB；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7、串音衰减(1kHz)：≥70dB；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8、电压适应范围：AC110-242V，50Hz/60Hz</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9、尺寸(W×D×H)(mm)：483×310×44</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highlight w:val="none"/>
                <w:lang w:eastAsia="zh-CN" w:bidi="ar"/>
              </w:rPr>
            </w:pPr>
            <w:r>
              <w:rPr>
                <w:rFonts w:hint="default" w:ascii="Times New Roman" w:hAnsi="Times New Roman" w:eastAsia="宋体" w:cs="Times New Roman"/>
                <w:color w:val="auto"/>
                <w:sz w:val="24"/>
                <w:szCs w:val="24"/>
                <w:highlight w:val="none"/>
                <w:lang w:eastAsia="zh-CN" w:bidi="ar"/>
              </w:rPr>
              <w:t xml:space="preserve">无线会议话筒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1、采用UHF四通道设计，运用高精度锁相环频率合成PLL技术，传输更稳定；</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2、接收机采用1.8寸TFT彩色显示屏，多个通道频道号、频率、电量、音量、音频电平一目了然；</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3、接收机内置啸叫抑制，可根据需要开启或关闭；</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4、接收机内置4种EQ模式——直通、低切、高切及用户模式，其中用户模式可灵活调节13段 EQ增益，适配更多场合使用；</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5、接收机采用真分集接收技术，CPU自动选讯，保证接收稳定，有效预防断频；</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6、使用无声轻触电源开关，有效避免开关噪声；</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7、采用动态随机ID设计，杜绝串频，接收机只接收最后一次对频的发射器；</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8、接收机预置多组规避干扰的频率，有效提高多套同时使用的安装效率；</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9、使用无线对频方式，无需发射器对准接收机红外发射口也能进行对频；</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10、发射器带2.8寸LCD彩色显示屏，外形简洁稳重，抗静电设计；</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11、发射器显示屏带发言计时功能，方便发言人员了解发言时间；</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12、超心形高保真驻极体电容咪芯，拾音灵敏、语音清晰；</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13、发言按键带透光发言指示，发言时常亮，关闭时熄灭；</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14、发射器采用3节AA电池供电，可连续发言8小时以上，待机12小时以上。</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highlight w:val="none"/>
                <w:lang w:eastAsia="zh-CN" w:bidi="ar"/>
              </w:rPr>
            </w:pPr>
            <w:r>
              <w:rPr>
                <w:rFonts w:hint="default" w:ascii="Times New Roman" w:hAnsi="Times New Roman" w:eastAsia="宋体" w:cs="Times New Roman"/>
                <w:color w:val="auto"/>
                <w:sz w:val="24"/>
                <w:szCs w:val="24"/>
                <w:highlight w:val="none"/>
                <w:lang w:eastAsia="zh-CN" w:bidi="ar"/>
              </w:rPr>
              <w:t xml:space="preserve">电源时序器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1、不少于8路可控电源（国标五孔插座）</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2、单通道最大输出电流不小于10A；</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3、额定总输出电源不小于25A；内置25A电源滤波器；总电源带空气开关；</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4、针对不同设备启动时间，每路电源开关时间支持不小于60秒设定</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5、前面板带市电电压显示</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6、不少于24组用户存储模式</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7、设备支持手动、PC、安卓移动端控制，</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8、控制接口不少于1路RS232、1路RJ45。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val="en-US" w:eastAsia="zh-CN" w:bidi="ar"/>
              </w:rPr>
              <w:t xml:space="preserve">指挥调度</w:t>
            </w:r>
            <w:r>
              <w:rPr>
                <w:rFonts w:hint="default" w:ascii="Times New Roman" w:hAnsi="Times New Roman" w:eastAsia="宋体" w:cs="Times New Roman"/>
                <w:color w:val="auto"/>
                <w:sz w:val="24"/>
                <w:szCs w:val="24"/>
                <w:lang w:eastAsia="zh-CN" w:bidi="ar"/>
              </w:rPr>
              <w:t xml:space="preserve">一体式终端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1、终端采用一体式设计，内置编解码器、PTZ摄像机、数字阵列麦克</w:t>
            </w:r>
            <w:r>
              <w:rPr>
                <w:rFonts w:hint="eastAsia" w:ascii="Times New Roman" w:hAnsi="Times New Roman" w:eastAsia="宋体" w:cs="Times New Roman"/>
                <w:color w:val="auto"/>
                <w:sz w:val="24"/>
                <w:szCs w:val="24"/>
                <w:lang w:val="en-US" w:eastAsia="zh-CN" w:bidi="ar"/>
              </w:rPr>
              <w:t xml:space="preserve">风</w:t>
            </w:r>
            <w:r>
              <w:rPr>
                <w:rFonts w:hint="default" w:ascii="Times New Roman" w:hAnsi="Times New Roman" w:eastAsia="宋体" w:cs="Times New Roman"/>
                <w:color w:val="auto"/>
                <w:sz w:val="24"/>
                <w:szCs w:val="24"/>
                <w:lang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2、终端采用国产嵌入式操作系统。终端核心芯片采用国产化元器件，至少包括音视频编解码单元、CPU处理单元、视频输入输出芯片、音频输入输出芯片、电源芯片、实时时钟芯片、专用安全芯片、内存存储芯片、闪存存储芯片、状态显示屏、电机驱动控制芯片、摄像机镜头等均采用国产化器件。</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3、支持ITU-T H.323和IETF SIP、RTC通信标准，会议速率支持128Kbps－8Mbps。支持H.264 BP、H.264 HP、H.265视频编解码协议。支持G.711A-law、G.711µ-law、G.722、G.729、G.719、G.728、G.722.1 C 、MPEG-4 AAC-LD、MPEG-4 AAC-LC、Opus等音频协议，可达到20KHz以上的宽频效果。支持H.239、BFCP双流协议标准。</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4、内置高清PTZ摄像机，采用不低于846万像素 1/2.8 英寸CMOS镜头，支持4K60视频图像采集，支持不少于5倍光学变焦，水平视角≥80°。</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5、支持1080p60、1080p30、720p60、720p30高清分辨率，并向下兼容4CIF、CIF标清分辨率。</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6、在保证主视频1080p60fps前提下，辅视频可以支持到1080p60fps。</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7、支持内置视频矩阵功能，可在终端控制系统上灵活配置任意视频输入和输出接口之间的对应关系。</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8、终端控制台支持本地录像，支持直接录制在电脑本机，录制图像格式为MP4，无需转码。</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9、支持在终端控制软件上对本地和远端会场图像进行实时图像+声音的监控及预览，实时图像帧率可达到30fps。</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10、支持背景替换，通过人像检测技术，可将与会方与背景分离，可以虚化模糊背景或替换已有的背景。</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11、支持多人特写功能，支持把会议室中的与会方的人像裁剪出来拼接成一个多宫格画面，作为一路图像显示。</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12、支持双流共享叠加人像功能。基于人像检测技术技术，可将与会方与背景分离，实现与会方图像叠加到共享图像上合成显示。</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13、支持智能视频编码（ROI），可对感兴趣的与会方增强编码，其他区域弱化编码，节省带宽的同时提高与会方图像的显示效果。</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14、支持不低于120个摄像机预置位存储和调用，支持摄像机预置位快照及预览功能，可直观地显示预置位场景。</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15、终端具有字幕叠加功能，支持在本地图像不同位置叠加台标、短消息。</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16、支持OLED屏显示设备运行状态，显示状态：启动、升级、休眠、网络异常、错误码、温度异常、风扇异常、IP地址以及号码</w:t>
            </w:r>
            <w:r>
              <w:rPr>
                <w:rFonts w:hint="eastAsia" w:ascii="Times New Roman" w:hAnsi="Times New Roman" w:eastAsia="宋体" w:cs="Times New Roman"/>
                <w:color w:val="auto"/>
                <w:sz w:val="24"/>
                <w:szCs w:val="24"/>
                <w:lang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17、终端支持叠加视频水印，可实现主流、辅流叠加水印，实现会议数据内容的盗摄溯源</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18、终端支持国家密码局认定的国产密码算法，保证信息安全自主可控。支持SM1、SM2、SM3、SM4国密加密算法。</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19、终端内置安全芯片，生产预置的设备证书及对应的私钥都存储在安全芯片内；支持一机一证，终端生产时向内置安全芯片烧写唯一的证书。</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eastAsia" w:ascii="宋体" w:hAnsi="宋体" w:eastAsia="宋体" w:cs="宋体"/>
                <w:color w:val="auto"/>
                <w:sz w:val="24"/>
                <w:szCs w:val="21"/>
                <w:highlight w:val="none"/>
                <w:lang w:val="en-US" w:eastAsia="zh-CN"/>
              </w:rPr>
              <w:t xml:space="preserve">★</w:t>
            </w:r>
            <w:r>
              <w:rPr>
                <w:rFonts w:hint="eastAsia" w:ascii="宋体" w:hAnsi="宋体" w:eastAsia="宋体" w:cs="宋体"/>
                <w:b/>
                <w:bCs/>
                <w:color w:val="auto"/>
                <w:sz w:val="24"/>
                <w:szCs w:val="21"/>
                <w:highlight w:val="none"/>
                <w:lang w:val="en-US" w:eastAsia="zh-CN"/>
              </w:rPr>
              <w:t xml:space="preserve">承诺函</w:t>
            </w:r>
            <w:r>
              <w:rPr>
                <w:rFonts w:hint="eastAsia" w:ascii="宋体" w:hAnsi="宋体" w:eastAsia="宋体" w:cs="宋体"/>
                <w:color w:val="auto"/>
                <w:sz w:val="24"/>
                <w:szCs w:val="21"/>
                <w:highlight w:val="none"/>
                <w:lang w:val="en-US" w:eastAsia="zh-CN"/>
              </w:rPr>
              <w:t xml:space="preserve">：</w:t>
            </w:r>
            <w:r>
              <w:rPr>
                <w:rFonts w:hint="eastAsia" w:ascii="Times New Roman" w:hAnsi="Times New Roman" w:eastAsia="宋体" w:cs="Times New Roman"/>
                <w:color w:val="auto"/>
                <w:sz w:val="24"/>
                <w:szCs w:val="24"/>
                <w:lang w:val="en-US" w:eastAsia="zh-CN" w:bidi="ar"/>
              </w:rPr>
              <w:t xml:space="preserve">承诺指挥调度一体化终端设备及配件可接入公安专网平台，投标人承担接入所需所有费用，</w:t>
            </w:r>
            <w:r>
              <w:rPr>
                <w:rFonts w:hint="eastAsia" w:ascii="宋体" w:hAnsi="宋体" w:eastAsia="宋体" w:cs="宋体"/>
                <w:b/>
                <w:bCs w:val="0"/>
                <w:i w:val="0"/>
                <w:iCs w:val="0"/>
                <w:color w:val="000000"/>
                <w:sz w:val="24"/>
                <w:szCs w:val="24"/>
                <w:highlight w:val="none"/>
              </w:rPr>
              <w:t xml:space="preserve">中标</w:t>
            </w:r>
            <w:r>
              <w:rPr>
                <w:rFonts w:hint="eastAsia" w:ascii="宋体" w:hAnsi="宋体" w:eastAsia="宋体" w:cs="宋体"/>
                <w:b/>
                <w:bCs w:val="0"/>
                <w:i w:val="0"/>
                <w:iCs w:val="0"/>
                <w:color w:val="000000"/>
                <w:sz w:val="24"/>
                <w:szCs w:val="24"/>
                <w:highlight w:val="none"/>
                <w:lang w:val="en-US" w:eastAsia="zh-CN"/>
              </w:rPr>
              <w:t xml:space="preserve">公示</w:t>
            </w:r>
            <w:r>
              <w:rPr>
                <w:rFonts w:hint="eastAsia" w:ascii="宋体" w:hAnsi="宋体" w:eastAsia="宋体" w:cs="宋体"/>
                <w:b/>
                <w:bCs w:val="0"/>
                <w:i w:val="0"/>
                <w:iCs w:val="0"/>
                <w:color w:val="000000"/>
                <w:sz w:val="24"/>
                <w:szCs w:val="24"/>
                <w:highlight w:val="none"/>
              </w:rPr>
              <w:t xml:space="preserve">公</w:t>
            </w:r>
            <w:r>
              <w:rPr>
                <w:rFonts w:hint="eastAsia" w:ascii="宋体" w:hAnsi="宋体" w:eastAsia="宋体" w:cs="宋体"/>
                <w:b/>
                <w:bCs w:val="0"/>
                <w:i w:val="0"/>
                <w:iCs w:val="0"/>
                <w:color w:val="000000"/>
                <w:sz w:val="24"/>
                <w:szCs w:val="24"/>
                <w:highlight w:val="none"/>
                <w:lang w:val="en-US" w:eastAsia="zh-CN"/>
              </w:rPr>
              <w:t xml:space="preserve">告</w:t>
            </w:r>
            <w:r>
              <w:rPr>
                <w:rFonts w:hint="eastAsia" w:ascii="宋体" w:hAnsi="宋体" w:eastAsia="宋体" w:cs="宋体"/>
                <w:b/>
                <w:bCs w:val="0"/>
                <w:i w:val="0"/>
                <w:iCs w:val="0"/>
                <w:color w:val="000000"/>
                <w:sz w:val="24"/>
                <w:szCs w:val="24"/>
                <w:highlight w:val="none"/>
              </w:rPr>
              <w:t xml:space="preserve">上网之日起</w:t>
            </w:r>
            <w:r>
              <w:rPr>
                <w:rFonts w:hint="eastAsia" w:ascii="宋体" w:hAnsi="宋体" w:eastAsia="宋体" w:cs="宋体"/>
                <w:b/>
                <w:bCs w:val="0"/>
                <w:i w:val="0"/>
                <w:iCs w:val="0"/>
                <w:color w:val="000000"/>
                <w:sz w:val="24"/>
                <w:szCs w:val="24"/>
                <w:highlight w:val="none"/>
                <w:lang w:val="en-US" w:eastAsia="zh-CN"/>
              </w:rPr>
              <w:t xml:space="preserve">10个工作日</w:t>
            </w:r>
            <w:r>
              <w:rPr>
                <w:rFonts w:hint="eastAsia" w:ascii="Times New Roman" w:hAnsi="Times New Roman" w:eastAsia="宋体" w:cs="Times New Roman"/>
                <w:color w:val="auto"/>
                <w:sz w:val="24"/>
                <w:szCs w:val="24"/>
                <w:lang w:val="en-US" w:eastAsia="zh-CN" w:bidi="ar"/>
              </w:rPr>
              <w:t xml:space="preserve">通过接入测试，交货1个月内完成部署。需提供加盖投标人公章的承诺函，格式自拟。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指挥操作台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尺寸：长×宽×高：4000mm×650mm×750mm（±10mm）， </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台面材质：人造石，厚度≥25mm；柜体材质：高密度板，厚度≥18mm；颜色：警用蓝白配色，防火等级：B1级阻燃，耐磨性≥3000转耐划痕；</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表面硬度≥2H，防水性：吸水厚度膨胀率≤5%；</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储物空间：抽屉×4、柜门×2、开放格×3，</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抽屉配置：三节静音滑轨，带锁具，柜门配置：带锁平开门，配优质铰链，甲醛释放量≤0.124mg/m³（E1级）。</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en-US" w:bidi="ar-SA"/>
              </w:rPr>
            </w:pPr>
            <w:r>
              <w:rPr>
                <w:rFonts w:hint="default" w:ascii="Times New Roman" w:hAnsi="Times New Roman" w:eastAsia="宋体" w:cs="Times New Roman"/>
                <w:color w:val="auto"/>
                <w:sz w:val="24"/>
                <w:szCs w:val="24"/>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系统终端采集设备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最低配置：英特尔I5（13代）处理器，16G内存，512G固态硬盘，独立显卡，2G以上显存，支持多接口视频输出</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en-US" w:bidi="ar-SA"/>
              </w:rPr>
            </w:pPr>
            <w:r>
              <w:rPr>
                <w:rFonts w:hint="default" w:ascii="Times New Roman" w:hAnsi="Times New Roman" w:eastAsia="宋体" w:cs="Times New Roman"/>
                <w:color w:val="auto"/>
                <w:sz w:val="24"/>
                <w:szCs w:val="24"/>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监视器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屏幕尺寸：23.8英寸，分辨率1920×1080，屏幕比例16:9；</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面板类型：IPS技术，可视角度≥178°；亮度≥250cd/m²，静态对比度≥1000:1，灰阶响应时间≤6ms；接口要求：至少具备VGA×1、HDMI×1；支持低蓝光模式，能效等级二级及以上；</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系统集成、平台对接</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bottom"/>
            <w:textDirection w:val="lrTb"/>
            <w:noWrap/>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安装施工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含辅材</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gridSpan w:val="5"/>
            <w:shd w:val="clear" w:color="auto" w:fill="auto"/>
            <w:tcBorders>
              <w:top w:val="single" w:color="000000" w:sz="4" w:space="0"/>
              <w:left w:val="single" w:color="000000" w:sz="4" w:space="0"/>
              <w:bottom w:val="single" w:color="000000" w:sz="4" w:space="0"/>
              <w:right w:val="single" w:color="000000" w:sz="4" w:space="0"/>
            </w:tcBorders>
            <w:tcW w:w="917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b/>
                <w:bCs/>
                <w:color w:val="auto"/>
                <w:sz w:val="24"/>
                <w:szCs w:val="24"/>
                <w:lang w:eastAsia="zh-CN" w:bidi="ar"/>
              </w:rPr>
              <w:t xml:space="preserve">六、派出所信息发布系统分项清单</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室内壁挂智能云信息终端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面板尺寸：</w:t>
            </w:r>
            <w:r>
              <w:rPr>
                <w:rFonts w:hint="default" w:ascii="Times New Roman" w:hAnsi="Times New Roman" w:eastAsia="宋体" w:cs="Times New Roman"/>
                <w:color w:val="auto"/>
                <w:sz w:val="24"/>
                <w:szCs w:val="24"/>
                <w:lang w:val="en-US" w:eastAsia="zh-CN" w:bidi="ar"/>
              </w:rPr>
              <w:t xml:space="preserve">不小于</w:t>
            </w:r>
            <w:r>
              <w:rPr>
                <w:rFonts w:hint="default" w:ascii="Times New Roman" w:hAnsi="Times New Roman" w:eastAsia="宋体" w:cs="Times New Roman"/>
                <w:color w:val="auto"/>
                <w:sz w:val="24"/>
                <w:szCs w:val="24"/>
                <w:lang w:eastAsia="zh-CN" w:bidi="ar"/>
              </w:rPr>
              <w:t xml:space="preserve">55英寸；背光类型：DLED；</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屏幕比例：16:9；分辨率：3840(H)×2160(V)；</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亮度：</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420cd/m² (Typ.）；面板技术：IPS/VA；</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对比度：IPS 1200:1(typ.) / VA 4000:1(typ.)</w:t>
            </w:r>
            <w:r>
              <w:rPr>
                <w:rFonts w:hint="default" w:ascii="Times New Roman" w:hAnsi="Times New Roman" w:eastAsia="宋体" w:cs="Times New Roman"/>
                <w:color w:val="auto"/>
                <w:sz w:val="24"/>
                <w:szCs w:val="24"/>
                <w:lang w:val="en-US" w:eastAsia="zh-CN" w:bidi="ar"/>
              </w:rPr>
              <w:t xml:space="preserve">以上</w:t>
            </w:r>
            <w:r>
              <w:rPr>
                <w:rFonts w:hint="default" w:ascii="Times New Roman" w:hAnsi="Times New Roman" w:eastAsia="宋体" w:cs="Times New Roman"/>
                <w:color w:val="auto"/>
                <w:sz w:val="24"/>
                <w:szCs w:val="24"/>
                <w:lang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可视角度：</w:t>
            </w:r>
            <w:r>
              <w:rPr>
                <w:rFonts w:hint="default" w:ascii="Times New Roman" w:hAnsi="Times New Roman" w:eastAsia="宋体" w:cs="Times New Roman"/>
                <w:color w:val="auto"/>
                <w:sz w:val="24"/>
                <w:szCs w:val="24"/>
                <w:lang w:val="en-US" w:eastAsia="zh-CN" w:bidi="ar"/>
              </w:rPr>
              <w:t xml:space="preserve">不小于</w:t>
            </w:r>
            <w:r>
              <w:rPr>
                <w:rFonts w:hint="default" w:ascii="Times New Roman" w:hAnsi="Times New Roman" w:eastAsia="宋体" w:cs="Times New Roman"/>
                <w:color w:val="auto"/>
                <w:sz w:val="24"/>
                <w:szCs w:val="24"/>
                <w:lang w:eastAsia="zh-CN" w:bidi="ar"/>
              </w:rPr>
              <w:t xml:space="preserve">水平178°，垂直 178°；</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色深：1.07G (8Bit+FRC)；响应时间：</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8ms(typ.)；</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CPU：</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四核A17，</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1.6GHz；RAM：</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2GB；ROM：</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16GB；</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数据接口：</w:t>
            </w:r>
            <w:r>
              <w:rPr>
                <w:rFonts w:hint="default" w:ascii="Times New Roman" w:hAnsi="Times New Roman" w:eastAsia="宋体" w:cs="Times New Roman"/>
                <w:color w:val="auto"/>
                <w:sz w:val="24"/>
                <w:szCs w:val="24"/>
                <w:lang w:val="en-US" w:eastAsia="zh-CN" w:bidi="ar"/>
              </w:rPr>
              <w:t xml:space="preserve">不少于</w:t>
            </w:r>
            <w:r>
              <w:rPr>
                <w:rFonts w:hint="default" w:ascii="Times New Roman" w:hAnsi="Times New Roman" w:eastAsia="宋体" w:cs="Times New Roman"/>
                <w:color w:val="auto"/>
                <w:sz w:val="24"/>
                <w:szCs w:val="24"/>
                <w:lang w:eastAsia="zh-CN" w:bidi="ar"/>
              </w:rPr>
              <w:t xml:space="preserve">1个TF卡槽，最大支持128GB（非存储）2个USB2.0（A型口）；视频接口：1个HDMI 1.4输入（1080P@60Hz）；</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音频接口：1个3.5mm耳机孔；内置扬声器：2×5W；</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供电方式：AC100–240V，50/60Hz；功耗：≤150W；</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产品材质：金属外壳；安装方式：壁挂；显示方式：横屏/竖屏</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rPr>
            </w:pPr>
            <w:r>
              <w:rPr>
                <w:rStyle w:val="1013"/>
                <w:rFonts w:hint="default" w:ascii="Times New Roman" w:hAnsi="Times New Roman" w:eastAsia="宋体" w:cs="Times New Roman"/>
                <w:color w:val="auto"/>
                <w:sz w:val="24"/>
                <w:szCs w:val="24"/>
                <w:lang w:eastAsia="zh-CN" w:bidi="ar"/>
              </w:rPr>
              <w:t xml:space="preserve">室外</w:t>
            </w:r>
            <w:r>
              <w:rPr>
                <w:rFonts w:hint="default" w:ascii="Times New Roman" w:hAnsi="Times New Roman" w:eastAsia="宋体" w:cs="Times New Roman"/>
                <w:color w:val="auto"/>
                <w:sz w:val="24"/>
                <w:szCs w:val="24"/>
                <w:lang w:eastAsia="zh-CN" w:bidi="ar"/>
              </w:rPr>
              <w:t xml:space="preserve">单基色</w:t>
            </w:r>
            <w:r>
              <w:rPr>
                <w:rStyle w:val="1015"/>
                <w:rFonts w:hint="eastAsia" w:ascii="Times New Roman" w:hAnsi="Times New Roman" w:eastAsia="宋体" w:cs="Times New Roman"/>
                <w:color w:val="auto"/>
                <w:sz w:val="24"/>
                <w:szCs w:val="24"/>
                <w:lang w:val="en-US" w:eastAsia="zh-CN" w:bidi="ar"/>
              </w:rPr>
              <w:t xml:space="preserve">信息发布系统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室外LED单色显示屏，亮度：800 cd/m²，可视角：120°(H)/120°(V)，刷新率：1920 Hz，显示颜色：红色，最佳视距：10m，模组尺寸：320mmx160mm，模组分辨率：32×16，峰值功耗：300W/㎡，像素密度：10000点/㎡，平均功耗：180W/㎡</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bottom"/>
            <w:textDirection w:val="lrTb"/>
            <w:noWrap/>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系统集成、平台对接</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bottom"/>
            <w:textDirection w:val="lrTb"/>
            <w:noWrap/>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安装施工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含辅材</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gridSpan w:val="5"/>
            <w:shd w:val="clear" w:color="auto" w:fill="auto"/>
            <w:tcBorders>
              <w:top w:val="single" w:color="000000" w:sz="4" w:space="0"/>
              <w:left w:val="single" w:color="000000" w:sz="4" w:space="0"/>
              <w:bottom w:val="single" w:color="000000" w:sz="4" w:space="0"/>
              <w:right w:val="single" w:color="000000" w:sz="4" w:space="0"/>
            </w:tcBorders>
            <w:tcW w:w="9170" w:type="dxa"/>
            <w:vAlign w:val="center"/>
            <w:textDirection w:val="lrTb"/>
            <w:noWrap/>
          </w:tcPr>
          <w:p>
            <w:pPr>
              <w:numPr>
                <w:ilvl w:val="0"/>
                <w:numId w:val="0"/>
              </w:num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eastAsia" w:ascii="Times New Roman" w:hAnsi="Times New Roman" w:eastAsia="宋体" w:cs="Times New Roman"/>
                <w:b/>
                <w:bCs/>
                <w:color w:val="auto"/>
                <w:sz w:val="24"/>
                <w:szCs w:val="24"/>
                <w:lang w:val="en-US" w:eastAsia="zh-CN" w:bidi="ar"/>
              </w:rPr>
              <w:t xml:space="preserve">七、</w:t>
            </w:r>
            <w:r>
              <w:rPr>
                <w:rFonts w:hint="default" w:ascii="Times New Roman" w:hAnsi="Times New Roman" w:eastAsia="宋体" w:cs="Times New Roman"/>
                <w:b/>
                <w:bCs/>
                <w:color w:val="auto"/>
                <w:sz w:val="24"/>
                <w:szCs w:val="24"/>
                <w:lang w:eastAsia="zh-CN" w:bidi="ar"/>
              </w:rPr>
              <w:t xml:space="preserve">派出所无人机系统分项清单</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r>
      <w:tr>
        <w:trPr>
          <w:jc w:val="center"/>
          <w:trHeight w:val="827"/>
        </w:trPr>
        <w:tc>
          <w:tcPr>
            <w:shd w:val="clear" w:color="auto" w:fill="auto"/>
            <w:tcBorders>
              <w:top w:val="single" w:color="000000" w:sz="4" w:space="0"/>
              <w:left w:val="single" w:color="000000" w:sz="4" w:space="0"/>
              <w:right w:val="single" w:color="000000" w:sz="4" w:space="0"/>
            </w:tcBorders>
            <w:tcW w:w="592" w:type="dxa"/>
            <w:vAlign w:val="center"/>
            <w:vMerge w:val="restart"/>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w:t>
            </w:r>
            <w:r/>
          </w:p>
        </w:tc>
        <w:tc>
          <w:tcPr>
            <w:shd w:val="clear" w:color="auto" w:fill="auto"/>
            <w:tcBorders>
              <w:top w:val="single" w:color="000000" w:sz="4" w:space="0"/>
              <w:left w:val="single" w:color="000000" w:sz="4" w:space="0"/>
              <w:right w:val="single" w:color="000000" w:sz="4" w:space="0"/>
            </w:tcBorders>
            <w:tcMar>
              <w:left w:w="11" w:type="dxa"/>
              <w:right w:w="11" w:type="dxa"/>
            </w:tcMar>
            <w:tcW w:w="1090" w:type="dxa"/>
            <w:vAlign w:val="center"/>
            <w:vMerge w:val="restart"/>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Style w:val="989"/>
                <w:rFonts w:hint="default" w:ascii="Times New Roman" w:hAnsi="Times New Roman" w:eastAsia="宋体" w:cs="Times New Roman"/>
                <w:sz w:val="24"/>
                <w:szCs w:val="24"/>
                <w:lang w:val="en-US" w:eastAsia="zh-CN"/>
              </w:rPr>
              <w:t xml:space="preserve">无人机</w:t>
            </w:r>
            <w:r>
              <w:rPr>
                <w:rStyle w:val="989"/>
                <w:rFonts w:hint="default" w:ascii="Times New Roman" w:hAnsi="Times New Roman" w:eastAsia="宋体" w:cs="Times New Roman"/>
                <w:sz w:val="24"/>
                <w:szCs w:val="24"/>
                <w:lang w:val="en-US" w:eastAsia="zh"/>
              </w:rPr>
              <w:t xml:space="preserve">机场</w:t>
            </w:r>
            <w:r>
              <w:rPr>
                <w:rStyle w:val="989"/>
                <w:rFonts w:hint="default" w:ascii="Times New Roman" w:hAnsi="Times New Roman" w:eastAsia="宋体" w:cs="Times New Roman"/>
                <w:sz w:val="24"/>
                <w:szCs w:val="24"/>
                <w:lang w:val="en-US" w:eastAsia="zh-CN"/>
              </w:rPr>
              <w:t xml:space="preserve">套装</w:t>
            </w:r>
            <w:r/>
          </w:p>
        </w:tc>
        <w:tc>
          <w:tcPr>
            <w:shd w:val="clear" w:color="auto" w:fill="auto"/>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 w:bidi="ar"/>
              </w:rPr>
            </w:pPr>
            <w:r>
              <w:rPr>
                <w:rFonts w:hint="default" w:ascii="Times New Roman" w:hAnsi="Times New Roman" w:eastAsia="宋体" w:cs="Times New Roman"/>
                <w:color w:val="auto"/>
                <w:sz w:val="24"/>
                <w:szCs w:val="24"/>
                <w:lang w:val="en-US" w:eastAsia="zh" w:bidi="ar"/>
              </w:rPr>
              <w:t xml:space="preserve">机场</w:t>
            </w:r>
            <w:r/>
          </w:p>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套装</w:t>
            </w:r>
            <w:r/>
          </w:p>
        </w:tc>
        <w:tc>
          <w:tcPr>
            <w:shd w:val="clear" w:color="auto" w:fill="auto"/>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机场参数：</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1、尺寸：≤640mmx745mmx770mm（舱盖闭合）；</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2、重量：设备重量≥55 kg；</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3、IP防护等级：设备≥IP56的防护等级；</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4、传感器：设备内置风速、雨量、环境温度、水浸、舱内温度、舱内湿度传感器</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5、设备工作温度范围≥-30°C至50°C</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6、单北斗定位（仅北斗版本硬件）：支持单北斗定位模式</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7、设备最大允许降落风速≥12米/秒</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8、设备最大运行海拔高度≥4500米</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9、RTK基站定位精准度:(设备所含RTK基站定位精度）水平精度≤1cm+1ppm(RMS)：垂直精度≤2cm+1ppm(RMS)</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飞行器参数：</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1、对称电机轴距：≤499mm；</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2、外形尺寸（不含桨叶）：≤378mm×417mm×213mm；</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3、无人机裸机重量≤1850g；</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4、无人机最大起飞重量≥2090g；</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5、无人机具有长焦、广角、红外相机功能；</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6、无人机具有前视、后视、侧视、上视、下视感知功能；</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7、最大作业半径≥10公里；最长飞行时间≥54分钟；</w:t>
            </w:r>
            <w:r>
              <w:rPr>
                <w:rFonts w:hint="default" w:ascii="Times New Roman" w:hAnsi="Times New Roman" w:eastAsia="宋体" w:cs="Times New Roman"/>
                <w:color w:val="auto"/>
                <w:sz w:val="24"/>
                <w:szCs w:val="24"/>
                <w:lang w:val="en-US" w:eastAsia="zh-CN" w:bidi="ar"/>
              </w:rPr>
              <w:br/>
            </w:r>
            <w:r>
              <w:rPr>
                <w:rFonts w:hint="eastAsia" w:ascii="Times New Roman" w:hAnsi="Times New Roman" w:eastAsia="宋体" w:cs="Times New Roman"/>
                <w:color w:val="auto"/>
                <w:sz w:val="24"/>
                <w:szCs w:val="24"/>
                <w:lang w:val="en-US" w:eastAsia="zh-CN" w:bidi="ar"/>
              </w:rPr>
              <w:t xml:space="preserve">8</w:t>
            </w:r>
            <w:r>
              <w:rPr>
                <w:rFonts w:hint="default" w:ascii="Times New Roman" w:hAnsi="Times New Roman" w:eastAsia="宋体" w:cs="Times New Roman"/>
                <w:color w:val="auto"/>
                <w:sz w:val="24"/>
                <w:szCs w:val="24"/>
                <w:lang w:val="en-US" w:eastAsia="zh-CN" w:bidi="ar"/>
              </w:rPr>
              <w:t xml:space="preserve">、最大可抗风速≥12m/s</w:t>
            </w:r>
            <w:r>
              <w:rPr>
                <w:rFonts w:hint="eastAsia"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t xml:space="preserve">防护等级≥IP55防护等级；</w:t>
            </w:r>
            <w:r>
              <w:rPr>
                <w:rFonts w:hint="default" w:ascii="Times New Roman" w:hAnsi="Times New Roman" w:eastAsia="宋体" w:cs="Times New Roman"/>
                <w:color w:val="auto"/>
                <w:sz w:val="24"/>
                <w:szCs w:val="24"/>
                <w:lang w:val="en-US" w:eastAsia="zh-CN" w:bidi="ar"/>
              </w:rPr>
              <w:br/>
            </w:r>
            <w:r>
              <w:rPr>
                <w:rFonts w:hint="eastAsia" w:ascii="Times New Roman" w:hAnsi="Times New Roman" w:eastAsia="宋体" w:cs="Times New Roman"/>
                <w:color w:val="auto"/>
                <w:sz w:val="24"/>
                <w:szCs w:val="24"/>
                <w:lang w:val="en-US" w:eastAsia="zh-CN" w:bidi="ar"/>
              </w:rPr>
              <w:t xml:space="preserve">9</w:t>
            </w:r>
            <w:r>
              <w:rPr>
                <w:rFonts w:hint="default" w:ascii="Times New Roman" w:hAnsi="Times New Roman" w:eastAsia="宋体" w:cs="Times New Roman"/>
                <w:color w:val="auto"/>
                <w:sz w:val="24"/>
                <w:szCs w:val="24"/>
                <w:lang w:val="en-US" w:eastAsia="zh-CN" w:bidi="ar"/>
              </w:rPr>
              <w:t xml:space="preserve">、单北斗定位（仅北斗版本硬件）：支持单北斗定位模式</w:t>
            </w:r>
            <w:r>
              <w:rPr>
                <w:rFonts w:hint="eastAsia"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t xml:space="preserve">广角有效像素≥4800万；红外相机变焦倍数≥28倍</w:t>
            </w:r>
            <w:r>
              <w:rPr>
                <w:rFonts w:hint="eastAsia"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1</w:t>
            </w:r>
            <w:r>
              <w:rPr>
                <w:rFonts w:hint="eastAsia" w:ascii="Times New Roman" w:hAnsi="Times New Roman" w:eastAsia="宋体" w:cs="Times New Roman"/>
                <w:color w:val="auto"/>
                <w:sz w:val="24"/>
                <w:szCs w:val="24"/>
                <w:lang w:val="en-US" w:eastAsia="zh-CN" w:bidi="ar"/>
              </w:rPr>
              <w:t xml:space="preserve">0</w:t>
            </w:r>
            <w:r>
              <w:rPr>
                <w:rFonts w:hint="default" w:ascii="Times New Roman" w:hAnsi="Times New Roman" w:eastAsia="宋体" w:cs="Times New Roman"/>
                <w:color w:val="auto"/>
                <w:sz w:val="24"/>
                <w:szCs w:val="24"/>
                <w:lang w:val="en-US" w:eastAsia="zh-CN" w:bidi="ar"/>
              </w:rPr>
              <w:t xml:space="preserve">、长焦相机像素≥4800万；长焦镜头最大变焦≥112倍；</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1</w:t>
            </w:r>
            <w:r>
              <w:rPr>
                <w:rFonts w:hint="eastAsia" w:ascii="Times New Roman" w:hAnsi="Times New Roman" w:eastAsia="宋体"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val="en-US" w:eastAsia="zh-CN" w:bidi="ar"/>
              </w:rPr>
              <w:t xml:space="preserve">、中长焦相机：1/1.3英寸CMOS，像素≥4800万，视角（DFOV）：35°，等效焦距：70毫米，光圈：f/2.8，对焦点：3米至无穷远；</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w:t>
            </w:r>
            <w:r>
              <w:rPr>
                <w:rFonts w:hint="eastAsia" w:ascii="Times New Roman" w:hAnsi="Times New Roman" w:eastAsia="宋体" w:cs="Times New Roman"/>
                <w:color w:val="auto"/>
                <w:sz w:val="24"/>
                <w:szCs w:val="24"/>
                <w:lang w:val="en-US" w:eastAsia="zh-CN" w:bidi="ar"/>
              </w:rPr>
              <w:t xml:space="preserve">2</w:t>
            </w:r>
            <w:r>
              <w:rPr>
                <w:rFonts w:hint="default" w:ascii="Times New Roman" w:hAnsi="Times New Roman" w:eastAsia="宋体" w:cs="Times New Roman"/>
                <w:color w:val="auto"/>
                <w:sz w:val="24"/>
                <w:szCs w:val="24"/>
                <w:lang w:val="en-US" w:eastAsia="zh-CN" w:bidi="ar"/>
              </w:rPr>
              <w:t xml:space="preserve">、红外相机录像分辨率≥1280×1024@30fps</w:t>
            </w:r>
            <w:r>
              <w:rPr>
                <w:rFonts w:hint="eastAsia" w:ascii="Times New Roman" w:hAnsi="Times New Roman" w:eastAsia="宋体" w:cs="Times New Roman"/>
                <w:color w:val="auto"/>
                <w:sz w:val="24"/>
                <w:szCs w:val="24"/>
                <w:lang w:val="en-US" w:eastAsia="zh-CN" w:bidi="ar"/>
              </w:rPr>
              <w:t xml:space="preserve">。</w:t>
            </w:r>
            <w:r/>
          </w:p>
        </w:tc>
        <w:tc>
          <w:tcPr>
            <w:shd w:val="clear" w:color="auto" w:fill="auto"/>
            <w:tcBorders>
              <w:top w:val="single" w:color="000000" w:sz="4" w:space="0"/>
              <w:left w:val="single" w:color="000000" w:sz="4" w:space="0"/>
              <w:right w:val="single" w:color="000000" w:sz="4" w:space="0"/>
            </w:tcBorders>
            <w:tcW w:w="588" w:type="dxa"/>
            <w:vAlign w:val="center"/>
            <w:vMerge w:val="restart"/>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right w:val="single" w:color="000000" w:sz="4" w:space="0"/>
            </w:tcBorders>
            <w:tcW w:w="750" w:type="dxa"/>
            <w:vAlign w:val="center"/>
            <w:vMerge w:val="restart"/>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508" w:type="dxa"/>
            <w:vAlign w:val="center"/>
            <w:vMerge w:val="restart"/>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Height w:val="215"/>
        </w:trPr>
        <w:tc>
          <w:tcPr>
            <w:shd w:val="clear" w:color="auto" w:fill="auto"/>
            <w:tcBorders>
              <w:left w:val="single" w:color="000000" w:sz="4" w:space="0"/>
              <w:right w:val="single" w:color="000000" w:sz="4" w:space="0"/>
            </w:tcBorders>
            <w:tcW w:w="592"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Mar>
              <w:left w:w="11" w:type="dxa"/>
              <w:right w:w="11" w:type="dxa"/>
            </w:tcMar>
            <w:tcW w:w="1090"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图像增强模块</w:t>
            </w:r>
            <w:r/>
          </w:p>
        </w:tc>
        <w:tc>
          <w:tcPr>
            <w:shd w:val="clear" w:color="auto" w:fill="auto"/>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1、可为无人机提供内网4G图传，支持ASDIV（发射天线选择）</w:t>
            </w:r>
            <w:r>
              <w:rPr>
                <w:rFonts w:hint="eastAsia"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t xml:space="preserve">支持公安二类区网络部署</w:t>
            </w:r>
            <w:r>
              <w:rPr>
                <w:rFonts w:hint="eastAsia" w:ascii="Times New Roman" w:hAnsi="Times New Roman" w:eastAsia="宋体" w:cs="Times New Roman"/>
                <w:color w:val="auto"/>
                <w:sz w:val="24"/>
                <w:szCs w:val="24"/>
                <w:lang w:val="en-US"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2、在原有图传的基础上，与4G网络共同协作，如原有图传信号受遮挡或干扰，用户仍可借助4G网络操控无人机，降低断开连接的几率</w:t>
            </w:r>
            <w:r>
              <w:rPr>
                <w:rFonts w:hint="eastAsia" w:ascii="Times New Roman" w:hAnsi="Times New Roman" w:eastAsia="宋体" w:cs="Times New Roman"/>
                <w:color w:val="auto"/>
                <w:sz w:val="24"/>
                <w:szCs w:val="24"/>
                <w:lang w:val="en-US" w:eastAsia="zh-CN" w:bidi="ar"/>
              </w:rPr>
              <w:t xml:space="preserve">。</w:t>
            </w:r>
            <w:r/>
          </w:p>
        </w:tc>
        <w:tc>
          <w:tcPr>
            <w:shd w:val="clear" w:color="auto" w:fill="auto"/>
            <w:tcBorders>
              <w:left w:val="single" w:color="000000" w:sz="4" w:space="0"/>
              <w:right w:val="single" w:color="000000" w:sz="4" w:space="0"/>
            </w:tcBorders>
            <w:tcW w:w="588"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W w:w="750"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W w:w="508"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r>
      <w:tr>
        <w:trPr>
          <w:jc w:val="center"/>
          <w:trHeight w:val="1039"/>
        </w:trPr>
        <w:tc>
          <w:tcPr>
            <w:shd w:val="clear" w:color="auto" w:fill="auto"/>
            <w:tcBorders>
              <w:left w:val="single" w:color="000000" w:sz="4" w:space="0"/>
              <w:right w:val="single" w:color="000000" w:sz="4" w:space="0"/>
            </w:tcBorders>
            <w:tcW w:w="592"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Mar>
              <w:left w:w="11" w:type="dxa"/>
              <w:right w:w="11" w:type="dxa"/>
            </w:tcMar>
            <w:tcW w:w="1090"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探照灯</w:t>
            </w:r>
            <w:r/>
          </w:p>
        </w:tc>
        <w:tc>
          <w:tcPr>
            <w:shd w:val="clear" w:color="auto" w:fill="auto"/>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1、重量：设备重量≤100g(含支架）</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2、尺寸:≤96mmx165mmx30mm（含支架）</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3、最大功率:≤32瓦</w:t>
            </w:r>
            <w:r>
              <w:rPr>
                <w:rFonts w:hint="eastAsia"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t xml:space="preserve">工作方式:常亮、爆闪</w:t>
            </w:r>
            <w:r>
              <w:rPr>
                <w:rFonts w:hint="default" w:ascii="Times New Roman" w:hAnsi="Times New Roman" w:eastAsia="宋体" w:cs="Times New Roman"/>
                <w:color w:val="auto"/>
                <w:sz w:val="24"/>
                <w:szCs w:val="24"/>
                <w:lang w:val="en-US" w:eastAsia="zh-CN" w:bidi="ar"/>
              </w:rPr>
              <w:br/>
            </w:r>
            <w:r>
              <w:rPr>
                <w:rFonts w:hint="eastAsia" w:ascii="Times New Roman" w:hAnsi="Times New Roman" w:eastAsia="宋体" w:cs="Times New Roman"/>
                <w:color w:val="auto"/>
                <w:sz w:val="24"/>
                <w:szCs w:val="24"/>
                <w:lang w:val="en-US" w:eastAsia="zh-CN" w:bidi="ar"/>
              </w:rPr>
              <w:t xml:space="preserve">4</w:t>
            </w:r>
            <w:r>
              <w:rPr>
                <w:rFonts w:hint="default" w:ascii="Times New Roman" w:hAnsi="Times New Roman" w:eastAsia="宋体" w:cs="Times New Roman"/>
                <w:color w:val="auto"/>
                <w:sz w:val="24"/>
                <w:szCs w:val="24"/>
                <w:lang w:val="en-US" w:eastAsia="zh-CN" w:bidi="ar"/>
              </w:rPr>
              <w:t xml:space="preserve">、防护等级：≥IP55防护等级</w:t>
            </w:r>
            <w:r/>
          </w:p>
        </w:tc>
        <w:tc>
          <w:tcPr>
            <w:shd w:val="clear" w:color="auto" w:fill="auto"/>
            <w:tcBorders>
              <w:left w:val="single" w:color="000000" w:sz="4" w:space="0"/>
              <w:right w:val="single" w:color="000000" w:sz="4" w:space="0"/>
            </w:tcBorders>
            <w:tcW w:w="588"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W w:w="750"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W w:w="508"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r>
      <w:tr>
        <w:trPr>
          <w:jc w:val="center"/>
          <w:trHeight w:val="1609"/>
        </w:trPr>
        <w:tc>
          <w:tcPr>
            <w:shd w:val="clear" w:color="auto" w:fill="auto"/>
            <w:tcBorders>
              <w:left w:val="single" w:color="000000" w:sz="4" w:space="0"/>
              <w:right w:val="single" w:color="000000" w:sz="4" w:space="0"/>
            </w:tcBorders>
            <w:tcW w:w="592"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Mar>
              <w:left w:w="11" w:type="dxa"/>
              <w:right w:w="11" w:type="dxa"/>
            </w:tcMar>
            <w:tcW w:w="1090"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喊话器</w:t>
            </w:r>
            <w:r/>
          </w:p>
        </w:tc>
        <w:tc>
          <w:tcPr>
            <w:shd w:val="clear" w:color="auto" w:fill="auto"/>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1、重量：设备重量≤93克（含支架）</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2、尺寸:≤75mmx70mmx55mm（含支架）</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3、最大功率:≤15瓦</w:t>
            </w:r>
            <w:r>
              <w:rPr>
                <w:rFonts w:hint="eastAsia"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t xml:space="preserve">有效广播距离:≥300米</w:t>
            </w:r>
            <w:r>
              <w:rPr>
                <w:rFonts w:hint="default" w:ascii="Times New Roman" w:hAnsi="Times New Roman" w:eastAsia="宋体" w:cs="Times New Roman"/>
                <w:color w:val="auto"/>
                <w:sz w:val="24"/>
                <w:szCs w:val="24"/>
                <w:lang w:val="en-US" w:eastAsia="zh-CN" w:bidi="ar"/>
              </w:rPr>
              <w:br/>
            </w:r>
            <w:r>
              <w:rPr>
                <w:rFonts w:hint="eastAsia" w:ascii="Times New Roman" w:hAnsi="Times New Roman" w:eastAsia="宋体" w:cs="Times New Roman"/>
                <w:color w:val="auto"/>
                <w:sz w:val="24"/>
                <w:szCs w:val="24"/>
                <w:lang w:val="en-US" w:eastAsia="zh-CN" w:bidi="ar"/>
              </w:rPr>
              <w:t xml:space="preserve">4</w:t>
            </w:r>
            <w:r>
              <w:rPr>
                <w:rFonts w:hint="default" w:ascii="Times New Roman" w:hAnsi="Times New Roman" w:eastAsia="宋体" w:cs="Times New Roman"/>
                <w:color w:val="auto"/>
                <w:sz w:val="24"/>
                <w:szCs w:val="24"/>
                <w:lang w:val="en-US" w:eastAsia="zh-CN" w:bidi="ar"/>
              </w:rPr>
              <w:t xml:space="preserve">、工作环境温度：-20℃至50℃</w:t>
            </w:r>
            <w:r>
              <w:rPr>
                <w:rFonts w:hint="default" w:ascii="Times New Roman" w:hAnsi="Times New Roman" w:eastAsia="宋体" w:cs="Times New Roman"/>
                <w:color w:val="auto"/>
                <w:sz w:val="24"/>
                <w:szCs w:val="24"/>
                <w:lang w:val="en-US" w:eastAsia="zh-CN" w:bidi="ar"/>
              </w:rPr>
              <w:br/>
            </w:r>
            <w:r>
              <w:rPr>
                <w:rFonts w:hint="eastAsia" w:ascii="Times New Roman" w:hAnsi="Times New Roman" w:eastAsia="宋体" w:cs="Times New Roman"/>
                <w:color w:val="auto"/>
                <w:sz w:val="24"/>
                <w:szCs w:val="24"/>
                <w:lang w:val="en-US" w:eastAsia="zh-CN" w:bidi="ar"/>
              </w:rPr>
              <w:t xml:space="preserve">5</w:t>
            </w:r>
            <w:r>
              <w:rPr>
                <w:rFonts w:hint="default" w:ascii="Times New Roman" w:hAnsi="Times New Roman" w:eastAsia="宋体" w:cs="Times New Roman"/>
                <w:color w:val="auto"/>
                <w:sz w:val="24"/>
                <w:szCs w:val="24"/>
                <w:lang w:val="en-US" w:eastAsia="zh-CN" w:bidi="ar"/>
              </w:rPr>
              <w:t xml:space="preserve">、防护等级：≥IP55防护等级</w:t>
            </w:r>
            <w:r/>
          </w:p>
        </w:tc>
        <w:tc>
          <w:tcPr>
            <w:shd w:val="clear" w:color="auto" w:fill="auto"/>
            <w:tcBorders>
              <w:left w:val="single" w:color="000000" w:sz="4" w:space="0"/>
              <w:right w:val="single" w:color="000000" w:sz="4" w:space="0"/>
            </w:tcBorders>
            <w:tcW w:w="588"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W w:w="750"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W w:w="508"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r>
      <w:tr>
        <w:trPr>
          <w:jc w:val="center"/>
          <w:trHeight w:val="90"/>
        </w:trPr>
        <w:tc>
          <w:tcPr>
            <w:shd w:val="clear" w:color="auto" w:fill="auto"/>
            <w:tcBorders>
              <w:left w:val="single" w:color="000000" w:sz="4" w:space="0"/>
              <w:right w:val="single" w:color="000000" w:sz="4" w:space="0"/>
            </w:tcBorders>
            <w:tcW w:w="592"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Mar>
              <w:left w:w="11" w:type="dxa"/>
              <w:right w:w="11" w:type="dxa"/>
            </w:tcMar>
            <w:tcW w:w="1090"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right w:val="single" w:color="000000" w:sz="4" w:space="0"/>
            </w:tcBorders>
            <w:tcMar>
              <w:left w:w="28" w:type="dxa"/>
              <w:top w:w="0" w:type="dxa"/>
              <w:right w:w="28" w:type="dxa"/>
              <w:bottom w:w="0" w:type="dxa"/>
            </w:tcMar>
            <w:tcW w:w="67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三责险</w:t>
            </w:r>
            <w:r/>
          </w:p>
        </w:tc>
        <w:tc>
          <w:tcPr>
            <w:shd w:val="clear" w:color="auto" w:fill="auto"/>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eastAsia" w:ascii="Times New Roman" w:hAnsi="Times New Roman" w:eastAsia="宋体"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val="en-US" w:eastAsia="zh-CN" w:bidi="ar"/>
              </w:rPr>
              <w:t xml:space="preserve">100W第三者责任险，无免赔额。</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eastAsia" w:ascii="Times New Roman" w:hAnsi="Times New Roman" w:eastAsia="宋体" w:cs="Times New Roman"/>
                <w:color w:val="auto"/>
                <w:sz w:val="24"/>
                <w:szCs w:val="24"/>
                <w:lang w:val="en-US" w:eastAsia="zh-CN" w:bidi="ar"/>
              </w:rPr>
              <w:t xml:space="preserve">2、</w:t>
            </w:r>
            <w:r>
              <w:rPr>
                <w:rFonts w:hint="default" w:ascii="Times New Roman" w:hAnsi="Times New Roman" w:eastAsia="宋体" w:cs="Times New Roman"/>
                <w:color w:val="auto"/>
                <w:sz w:val="24"/>
                <w:szCs w:val="24"/>
                <w:lang w:val="en-US" w:eastAsia="zh-CN" w:bidi="ar"/>
              </w:rPr>
              <w:t xml:space="preserve">原厂机损险，无人机机场生产厂商提供保函，为飞行器、机场提供一定保障额度内因产品意外损坏所产生的维修服务或置换服务，无免赔额。</w:t>
            </w:r>
            <w:r/>
          </w:p>
        </w:tc>
        <w:tc>
          <w:tcPr>
            <w:shd w:val="clear" w:color="auto" w:fill="auto"/>
            <w:tcBorders>
              <w:left w:val="single" w:color="000000" w:sz="4" w:space="0"/>
              <w:right w:val="single" w:color="000000" w:sz="4" w:space="0"/>
            </w:tcBorders>
            <w:tcW w:w="588"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W w:w="750"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W w:w="508"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eastAsia" w:ascii="宋体" w:hAnsi="宋体" w:eastAsia="宋体" w:cs="宋体"/>
                <w:color w:val="auto"/>
                <w:sz w:val="24"/>
                <w:szCs w:val="21"/>
                <w:highlight w:val="none"/>
                <w:lang w:val="en-US" w:eastAsia="zh-CN"/>
              </w:rPr>
              <w:t xml:space="preserve">★</w:t>
            </w:r>
            <w:r>
              <w:rPr>
                <w:rFonts w:hint="eastAsia" w:ascii="宋体" w:hAnsi="宋体" w:eastAsia="宋体" w:cs="宋体"/>
                <w:b/>
                <w:bCs/>
                <w:color w:val="auto"/>
                <w:sz w:val="24"/>
                <w:szCs w:val="21"/>
                <w:highlight w:val="none"/>
                <w:lang w:val="en-US" w:eastAsia="zh-CN"/>
              </w:rPr>
              <w:t xml:space="preserve">承诺函</w:t>
            </w:r>
            <w:r>
              <w:rPr>
                <w:rFonts w:hint="eastAsia" w:ascii="宋体" w:hAnsi="宋体" w:eastAsia="宋体" w:cs="宋体"/>
                <w:color w:val="auto"/>
                <w:sz w:val="24"/>
                <w:szCs w:val="21"/>
                <w:highlight w:val="none"/>
                <w:lang w:val="en-US" w:eastAsia="zh-CN"/>
              </w:rPr>
              <w:t xml:space="preserve">：</w:t>
            </w:r>
            <w:r>
              <w:rPr>
                <w:rFonts w:hint="eastAsia" w:ascii="Times New Roman" w:hAnsi="Times New Roman" w:eastAsia="宋体" w:cs="Times New Roman"/>
                <w:color w:val="auto"/>
                <w:sz w:val="24"/>
                <w:szCs w:val="24"/>
                <w:lang w:val="en-US" w:eastAsia="zh-CN" w:bidi="ar"/>
              </w:rPr>
              <w:t xml:space="preserve">承诺无人机和机库及配件可接入丰县公安局无人机管理平台和徐州市公安局警航平台，投标人承担接入所需所有费用，</w:t>
            </w:r>
            <w:r>
              <w:rPr>
                <w:rFonts w:hint="eastAsia" w:ascii="宋体" w:hAnsi="宋体" w:eastAsia="宋体" w:cs="宋体"/>
                <w:b/>
                <w:bCs w:val="0"/>
                <w:i w:val="0"/>
                <w:iCs w:val="0"/>
                <w:color w:val="000000"/>
                <w:sz w:val="24"/>
                <w:szCs w:val="24"/>
                <w:highlight w:val="none"/>
              </w:rPr>
              <w:t xml:space="preserve">中标</w:t>
            </w:r>
            <w:r>
              <w:rPr>
                <w:rFonts w:hint="eastAsia" w:ascii="宋体" w:hAnsi="宋体" w:eastAsia="宋体" w:cs="宋体"/>
                <w:b/>
                <w:bCs w:val="0"/>
                <w:i w:val="0"/>
                <w:iCs w:val="0"/>
                <w:color w:val="000000"/>
                <w:sz w:val="24"/>
                <w:szCs w:val="24"/>
                <w:highlight w:val="none"/>
                <w:lang w:val="en-US" w:eastAsia="zh-CN"/>
              </w:rPr>
              <w:t xml:space="preserve">公示</w:t>
            </w:r>
            <w:r>
              <w:rPr>
                <w:rFonts w:hint="eastAsia" w:ascii="宋体" w:hAnsi="宋体" w:eastAsia="宋体" w:cs="宋体"/>
                <w:b/>
                <w:bCs w:val="0"/>
                <w:i w:val="0"/>
                <w:iCs w:val="0"/>
                <w:color w:val="000000"/>
                <w:sz w:val="24"/>
                <w:szCs w:val="24"/>
                <w:highlight w:val="none"/>
              </w:rPr>
              <w:t xml:space="preserve">公</w:t>
            </w:r>
            <w:r>
              <w:rPr>
                <w:rFonts w:hint="eastAsia" w:ascii="宋体" w:hAnsi="宋体" w:eastAsia="宋体" w:cs="宋体"/>
                <w:b/>
                <w:bCs w:val="0"/>
                <w:i w:val="0"/>
                <w:iCs w:val="0"/>
                <w:color w:val="000000"/>
                <w:sz w:val="24"/>
                <w:szCs w:val="24"/>
                <w:highlight w:val="none"/>
                <w:lang w:val="en-US" w:eastAsia="zh-CN"/>
              </w:rPr>
              <w:t xml:space="preserve">告</w:t>
            </w:r>
            <w:r>
              <w:rPr>
                <w:rFonts w:hint="eastAsia" w:ascii="宋体" w:hAnsi="宋体" w:eastAsia="宋体" w:cs="宋体"/>
                <w:b/>
                <w:bCs w:val="0"/>
                <w:i w:val="0"/>
                <w:iCs w:val="0"/>
                <w:color w:val="000000"/>
                <w:sz w:val="24"/>
                <w:szCs w:val="24"/>
                <w:highlight w:val="none"/>
              </w:rPr>
              <w:t xml:space="preserve">上网之日起</w:t>
            </w:r>
            <w:r>
              <w:rPr>
                <w:rFonts w:hint="eastAsia" w:ascii="宋体" w:hAnsi="宋体" w:eastAsia="宋体" w:cs="宋体"/>
                <w:b/>
                <w:bCs w:val="0"/>
                <w:i w:val="0"/>
                <w:iCs w:val="0"/>
                <w:color w:val="000000"/>
                <w:sz w:val="24"/>
                <w:szCs w:val="24"/>
                <w:highlight w:val="none"/>
                <w:lang w:val="en-US" w:eastAsia="zh-CN"/>
              </w:rPr>
              <w:t xml:space="preserve">10个工作日</w:t>
            </w:r>
            <w:r>
              <w:rPr>
                <w:rFonts w:hint="eastAsia" w:ascii="Times New Roman" w:hAnsi="Times New Roman" w:eastAsia="宋体" w:cs="Times New Roman"/>
                <w:color w:val="auto"/>
                <w:sz w:val="24"/>
                <w:szCs w:val="24"/>
                <w:lang w:val="en-US" w:eastAsia="zh-CN" w:bidi="ar"/>
              </w:rPr>
              <w:t xml:space="preserve">内通过接入测试，交货1个月内完成部署。需提供加盖投标人公章的承诺函，格式自拟。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tcPr>
          <w:p>
            <w:pPr>
              <w:jc w:val="center"/>
              <w:keepLines w:val="0"/>
              <w:keepNext w:val="0"/>
              <w:pageBreakBefore w:val="0"/>
              <w:spacing w:after="0"/>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安装施工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1、施工现场应符合产品官方与采购方的施工要求；</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2、施工内容包含水泥底座，固定支架，线路铺设</w:t>
            </w:r>
            <w:r>
              <w:rPr>
                <w:rFonts w:hint="eastAsia" w:ascii="Times New Roman" w:hAnsi="Times New Roman" w:eastAsia="宋体" w:cs="Times New Roman"/>
                <w:color w:val="auto"/>
                <w:sz w:val="24"/>
                <w:szCs w:val="24"/>
                <w:lang w:val="en-US" w:eastAsia="zh-CN" w:bidi="ar"/>
              </w:rPr>
              <w:t xml:space="preserve">等</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3、穿线应符合消防标准，电网分离，无裸露线；</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4、包含地基建设所需材料及材料吊装费</w:t>
            </w:r>
            <w:r>
              <w:rPr>
                <w:rFonts w:hint="eastAsia" w:ascii="Times New Roman" w:hAnsi="Times New Roman" w:eastAsia="宋体" w:cs="Times New Roman"/>
                <w:color w:val="auto"/>
                <w:sz w:val="24"/>
                <w:szCs w:val="24"/>
                <w:lang w:val="en-US" w:eastAsia="zh-CN" w:bidi="ar"/>
              </w:rPr>
              <w:t xml:space="preserve">等</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5、包含机场安装吊装费用，含辅材。</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gridSpan w:val="5"/>
            <w:shd w:val="clear" w:color="auto" w:fill="auto"/>
            <w:tcBorders>
              <w:top w:val="single" w:color="000000" w:sz="4" w:space="0"/>
              <w:left w:val="single" w:color="000000" w:sz="4" w:space="0"/>
              <w:bottom w:val="single" w:color="000000" w:sz="4" w:space="0"/>
              <w:right w:val="single" w:color="000000" w:sz="4" w:space="0"/>
            </w:tcBorders>
            <w:tcW w:w="917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b/>
                <w:bCs/>
                <w:color w:val="auto"/>
                <w:sz w:val="24"/>
                <w:szCs w:val="24"/>
                <w:lang w:eastAsia="zh-CN" w:bidi="ar"/>
              </w:rPr>
              <w:t xml:space="preserve">八、派出所充电桩系统分项清单</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14KW落地式交流充电桩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落地式交流双枪充电桩</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1、交流输入电压：AC220V±15%</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t xml:space="preserve">交流输入频率：45-65HZ</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br/>
            </w:r>
            <w:r>
              <w:rPr>
                <w:rFonts w:hint="eastAsia" w:ascii="Times New Roman" w:hAnsi="Times New Roman" w:eastAsia="宋体" w:cs="Times New Roman"/>
                <w:color w:val="auto"/>
                <w:sz w:val="24"/>
                <w:szCs w:val="24"/>
                <w:lang w:val="en-US" w:eastAsia="zh-CN" w:bidi="ar"/>
              </w:rPr>
              <w:t xml:space="preserve">2</w:t>
            </w:r>
            <w:r>
              <w:rPr>
                <w:rFonts w:hint="default" w:ascii="Times New Roman" w:hAnsi="Times New Roman" w:eastAsia="宋体" w:cs="Times New Roman"/>
                <w:color w:val="auto"/>
                <w:sz w:val="24"/>
                <w:szCs w:val="24"/>
                <w:lang w:eastAsia="zh-CN" w:bidi="ar"/>
              </w:rPr>
              <w:t xml:space="preserve">、额定输出电流：AC220V</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t xml:space="preserve">额定输出电流：</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64A</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br/>
            </w:r>
            <w:r>
              <w:rPr>
                <w:rFonts w:hint="eastAsia" w:ascii="Times New Roman" w:hAnsi="Times New Roman" w:eastAsia="宋体" w:cs="Times New Roman"/>
                <w:color w:val="auto"/>
                <w:sz w:val="24"/>
                <w:szCs w:val="24"/>
                <w:lang w:val="en-US" w:eastAsia="zh-CN" w:bidi="ar"/>
              </w:rPr>
              <w:t xml:space="preserve">3</w:t>
            </w:r>
            <w:r>
              <w:rPr>
                <w:rFonts w:hint="default" w:ascii="Times New Roman" w:hAnsi="Times New Roman" w:eastAsia="宋体" w:cs="Times New Roman"/>
                <w:color w:val="auto"/>
                <w:sz w:val="24"/>
                <w:szCs w:val="24"/>
                <w:lang w:eastAsia="zh-CN" w:bidi="ar"/>
              </w:rPr>
              <w:t xml:space="preserve">、输出功率：</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14kw</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t xml:space="preserve">充电模式：自动、定时、定费、定量</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br/>
            </w:r>
            <w:r>
              <w:rPr>
                <w:rFonts w:hint="eastAsia" w:ascii="Times New Roman" w:hAnsi="Times New Roman" w:eastAsia="宋体" w:cs="Times New Roman"/>
                <w:color w:val="auto"/>
                <w:sz w:val="24"/>
                <w:szCs w:val="24"/>
                <w:lang w:val="en-US" w:eastAsia="zh-CN" w:bidi="ar"/>
              </w:rPr>
              <w:t xml:space="preserve">4</w:t>
            </w:r>
            <w:r>
              <w:rPr>
                <w:rFonts w:hint="default" w:ascii="Times New Roman" w:hAnsi="Times New Roman" w:eastAsia="宋体" w:cs="Times New Roman"/>
                <w:color w:val="auto"/>
                <w:sz w:val="24"/>
                <w:szCs w:val="24"/>
                <w:lang w:eastAsia="zh-CN" w:bidi="ar"/>
              </w:rPr>
              <w:t xml:space="preserve">、保护功能：过流、短路、过欠压、急停、防雷、漏电保护</w:t>
            </w:r>
            <w:r>
              <w:rPr>
                <w:rFonts w:hint="default" w:ascii="Times New Roman" w:hAnsi="Times New Roman" w:eastAsia="宋体" w:cs="Times New Roman"/>
                <w:color w:val="auto"/>
                <w:sz w:val="24"/>
                <w:szCs w:val="24"/>
                <w:lang w:eastAsia="zh-CN" w:bidi="ar"/>
              </w:rPr>
              <w:br/>
            </w:r>
            <w:r>
              <w:rPr>
                <w:rFonts w:hint="eastAsia" w:ascii="Times New Roman" w:hAnsi="Times New Roman" w:eastAsia="宋体" w:cs="Times New Roman"/>
                <w:color w:val="auto"/>
                <w:sz w:val="24"/>
                <w:szCs w:val="24"/>
                <w:lang w:val="en-US" w:eastAsia="zh-CN" w:bidi="ar"/>
              </w:rPr>
              <w:t xml:space="preserve">5</w:t>
            </w:r>
            <w:r>
              <w:rPr>
                <w:rFonts w:hint="default" w:ascii="Times New Roman" w:hAnsi="Times New Roman" w:eastAsia="宋体" w:cs="Times New Roman"/>
                <w:color w:val="auto"/>
                <w:sz w:val="24"/>
                <w:szCs w:val="24"/>
                <w:lang w:eastAsia="zh-CN" w:bidi="ar"/>
              </w:rPr>
              <w:t xml:space="preserve">、人机交互：</w:t>
            </w:r>
            <w:r>
              <w:rPr>
                <w:rFonts w:hint="default" w:ascii="Times New Roman" w:hAnsi="Times New Roman" w:eastAsia="宋体" w:cs="Times New Roman"/>
                <w:color w:val="auto"/>
                <w:sz w:val="24"/>
                <w:szCs w:val="24"/>
                <w:lang w:val="en-US" w:eastAsia="zh-CN" w:bidi="ar"/>
              </w:rPr>
              <w:t xml:space="preserve">不小于</w:t>
            </w:r>
            <w:r>
              <w:rPr>
                <w:rFonts w:hint="default" w:ascii="Times New Roman" w:hAnsi="Times New Roman" w:eastAsia="宋体" w:cs="Times New Roman"/>
                <w:color w:val="auto"/>
                <w:sz w:val="24"/>
                <w:szCs w:val="24"/>
                <w:lang w:eastAsia="zh-CN" w:bidi="ar"/>
              </w:rPr>
              <w:t xml:space="preserve">4.3寸彩色触摸屏</w:t>
            </w:r>
            <w:r>
              <w:rPr>
                <w:rFonts w:hint="default" w:ascii="Times New Roman" w:hAnsi="Times New Roman" w:eastAsia="宋体" w:cs="Times New Roman"/>
                <w:color w:val="auto"/>
                <w:sz w:val="24"/>
                <w:szCs w:val="24"/>
                <w:lang w:eastAsia="zh-CN" w:bidi="ar"/>
              </w:rPr>
              <w:br/>
            </w:r>
            <w:r>
              <w:rPr>
                <w:rFonts w:hint="eastAsia" w:ascii="Times New Roman" w:hAnsi="Times New Roman" w:eastAsia="宋体" w:cs="Times New Roman"/>
                <w:color w:val="auto"/>
                <w:sz w:val="24"/>
                <w:szCs w:val="24"/>
                <w:lang w:val="en-US" w:eastAsia="zh-CN" w:bidi="ar"/>
              </w:rPr>
              <w:t xml:space="preserve">6</w:t>
            </w:r>
            <w:r>
              <w:rPr>
                <w:rFonts w:hint="default" w:ascii="Times New Roman" w:hAnsi="Times New Roman" w:eastAsia="宋体" w:cs="Times New Roman"/>
                <w:color w:val="auto"/>
                <w:sz w:val="24"/>
                <w:szCs w:val="24"/>
                <w:lang w:eastAsia="zh-CN" w:bidi="ar"/>
              </w:rPr>
              <w:t xml:space="preserve">、充电支付方式：配置后台运营系统时可增加手机APP、微信公众号终端操作充电</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t xml:space="preserve">通信模式：4G/以太网</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br/>
            </w:r>
            <w:r>
              <w:rPr>
                <w:rFonts w:hint="eastAsia" w:ascii="Times New Roman" w:hAnsi="Times New Roman" w:eastAsia="宋体" w:cs="Times New Roman"/>
                <w:color w:val="auto"/>
                <w:sz w:val="24"/>
                <w:szCs w:val="24"/>
                <w:lang w:val="en-US" w:eastAsia="zh-CN" w:bidi="ar"/>
              </w:rPr>
              <w:t xml:space="preserve">7</w:t>
            </w:r>
            <w:r>
              <w:rPr>
                <w:rFonts w:hint="default" w:ascii="Times New Roman" w:hAnsi="Times New Roman" w:eastAsia="宋体" w:cs="Times New Roman"/>
                <w:color w:val="auto"/>
                <w:sz w:val="24"/>
                <w:szCs w:val="24"/>
                <w:lang w:eastAsia="zh-CN" w:bidi="ar"/>
              </w:rPr>
              <w:t xml:space="preserve">、防水等级：IP54</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t xml:space="preserve">充电枪线长：</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4米</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br/>
            </w:r>
            <w:r>
              <w:rPr>
                <w:rFonts w:hint="eastAsia" w:ascii="Times New Roman" w:hAnsi="Times New Roman" w:eastAsia="宋体" w:cs="Times New Roman"/>
                <w:color w:val="auto"/>
                <w:sz w:val="24"/>
                <w:szCs w:val="24"/>
                <w:lang w:val="en-US" w:eastAsia="zh-CN" w:bidi="ar"/>
              </w:rPr>
              <w:t xml:space="preserve">8</w:t>
            </w:r>
            <w:r>
              <w:rPr>
                <w:rFonts w:hint="default" w:ascii="Times New Roman" w:hAnsi="Times New Roman" w:eastAsia="宋体" w:cs="Times New Roman"/>
                <w:color w:val="auto"/>
                <w:sz w:val="24"/>
                <w:szCs w:val="24"/>
                <w:lang w:eastAsia="zh-CN" w:bidi="ar"/>
              </w:rPr>
              <w:t xml:space="preserve">、工作环境温度：-20℃～+50℃</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t xml:space="preserve">工作湿度5%-95%</w:t>
            </w:r>
            <w:r>
              <w:rPr>
                <w:rFonts w:hint="eastAsia" w:ascii="Times New Roman" w:hAnsi="Times New Roman" w:eastAsia="宋体" w:cs="Times New Roman"/>
                <w:color w:val="auto"/>
                <w:sz w:val="24"/>
                <w:szCs w:val="24"/>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120KW双枪直流充电桩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 xml:space="preserve">1、直流智慧充电桩，采用三相380 V供电，整体设计外观新颖，支持扫码充电、VIN码充电、即插即充、刷卡充电等多种启动方式，支持单、双枪充电需求，具备App控制、远程升级、充电保护等功能。单路最大输出电流：250A</w:t>
            </w:r>
            <w:r>
              <w:rPr>
                <w:rFonts w:hint="eastAsia" w:ascii="Times New Roman" w:hAnsi="Times New Roman" w:eastAsia="宋体" w:cs="Times New Roman"/>
                <w:color w:val="auto"/>
                <w:sz w:val="24"/>
                <w:szCs w:val="24"/>
                <w:lang w:eastAsia="zh-CN"/>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 xml:space="preserve">2、额定功率120kW；输出电压范围：DC200V～1000V；</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val="en-US" w:eastAsia="zh-CN"/>
              </w:rPr>
              <w:t xml:space="preserve">3</w:t>
            </w:r>
            <w:r>
              <w:rPr>
                <w:rFonts w:hint="default" w:ascii="Times New Roman" w:hAnsi="Times New Roman" w:eastAsia="宋体" w:cs="Times New Roman"/>
                <w:color w:val="auto"/>
                <w:sz w:val="24"/>
                <w:szCs w:val="24"/>
                <w:lang w:eastAsia="zh-CN"/>
              </w:rPr>
              <w:t xml:space="preserve">、工作电压范围：AC380V±15%</w:t>
            </w:r>
            <w:r>
              <w:rPr>
                <w:rFonts w:hint="eastAsia" w:ascii="Times New Roman" w:hAnsi="Times New Roman" w:eastAsia="宋体" w:cs="Times New Roman"/>
                <w:color w:val="auto"/>
                <w:sz w:val="24"/>
                <w:szCs w:val="24"/>
                <w:lang w:eastAsia="zh-CN"/>
              </w:rPr>
              <w:t xml:space="preserve">，</w:t>
            </w:r>
            <w:r>
              <w:rPr>
                <w:rFonts w:hint="default" w:ascii="Times New Roman" w:hAnsi="Times New Roman" w:eastAsia="宋体" w:cs="Times New Roman"/>
                <w:color w:val="auto"/>
                <w:sz w:val="24"/>
                <w:szCs w:val="24"/>
                <w:lang w:eastAsia="zh-CN"/>
              </w:rPr>
              <w:t xml:space="preserve">最大输出电流：400A</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val="en-US" w:eastAsia="zh-CN"/>
              </w:rPr>
              <w:t xml:space="preserve">4</w:t>
            </w:r>
            <w:r>
              <w:rPr>
                <w:rFonts w:hint="default" w:ascii="Times New Roman" w:hAnsi="Times New Roman" w:eastAsia="宋体" w:cs="Times New Roman"/>
                <w:color w:val="auto"/>
                <w:sz w:val="24"/>
                <w:szCs w:val="24"/>
                <w:lang w:eastAsia="zh-CN"/>
              </w:rPr>
              <w:t xml:space="preserve">、充电接口类型：GB/T 20234.3-2023*2，5m</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val="en-US" w:eastAsia="zh-CN"/>
              </w:rPr>
              <w:t xml:space="preserve">5</w:t>
            </w:r>
            <w:r>
              <w:rPr>
                <w:rFonts w:hint="default" w:ascii="Times New Roman" w:hAnsi="Times New Roman" w:eastAsia="宋体" w:cs="Times New Roman"/>
                <w:color w:val="auto"/>
                <w:sz w:val="24"/>
                <w:szCs w:val="24"/>
                <w:lang w:eastAsia="zh-CN"/>
              </w:rPr>
              <w:t xml:space="preserve">、整机具有良好的防尘防水防暴能力，可广泛适用于室内/室外不同的安装环境。</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电缆线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YJV22 、5×120mm² 铠装纯铜电缆</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安装施工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bidi="ar"/>
              </w:rPr>
              <w:t xml:space="preserve">1、施工现场应符合产品官方与采购方的施工要求；</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2、施工内容包含水泥底座，固定支架，线路铺设</w:t>
            </w:r>
            <w:r>
              <w:rPr>
                <w:rFonts w:hint="eastAsia" w:ascii="Times New Roman" w:hAnsi="Times New Roman" w:eastAsia="宋体" w:cs="Times New Roman"/>
                <w:color w:val="auto"/>
                <w:sz w:val="24"/>
                <w:szCs w:val="24"/>
                <w:lang w:val="en-US" w:eastAsia="zh-CN" w:bidi="ar"/>
              </w:rPr>
              <w:t xml:space="preserve">等</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3、穿线应符合消防标准，电网分离，无裸露线；</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4、包含地基建设所需材料及材料吊装费</w:t>
            </w:r>
            <w:r>
              <w:rPr>
                <w:rFonts w:hint="eastAsia" w:ascii="Times New Roman" w:hAnsi="Times New Roman" w:eastAsia="宋体" w:cs="Times New Roman"/>
                <w:color w:val="auto"/>
                <w:sz w:val="24"/>
                <w:szCs w:val="24"/>
                <w:lang w:val="en-US" w:eastAsia="zh-CN" w:bidi="ar"/>
              </w:rPr>
              <w:t xml:space="preserve">等</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5、包含</w:t>
            </w:r>
            <w:r>
              <w:rPr>
                <w:rFonts w:hint="eastAsia" w:ascii="Times New Roman" w:hAnsi="Times New Roman" w:eastAsia="宋体" w:cs="Times New Roman"/>
                <w:color w:val="auto"/>
                <w:sz w:val="24"/>
                <w:szCs w:val="24"/>
                <w:lang w:val="en-US" w:eastAsia="zh-CN" w:bidi="ar"/>
              </w:rPr>
              <w:t xml:space="preserve">充电桩</w:t>
            </w:r>
            <w:r>
              <w:rPr>
                <w:rFonts w:hint="default" w:ascii="Times New Roman" w:hAnsi="Times New Roman" w:eastAsia="宋体" w:cs="Times New Roman"/>
                <w:color w:val="auto"/>
                <w:sz w:val="24"/>
                <w:szCs w:val="24"/>
                <w:lang w:val="en-US" w:eastAsia="zh-CN" w:bidi="ar"/>
              </w:rPr>
              <w:t xml:space="preserve">安装吊装费用，含辅材。</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bl>
    <w:p>
      <w:pPr>
        <w:ind w:firstLine="480"/>
        <w:keepLines w:val="0"/>
        <w:keepNext w:val="0"/>
        <w:pageBreakBefore w:val="0"/>
        <w:spacing w:after="0" w:line="360" w:lineRule="auto"/>
        <w:widowControl w:val="off"/>
        <w:rPr>
          <w:rFonts w:hint="eastAsia" w:ascii="宋体" w:hAnsi="宋体" w:eastAsia="宋体" w:cs="宋体"/>
          <w:b/>
          <w:bCs w:val="0"/>
          <w:i w:val="0"/>
          <w:iCs w:val="0"/>
          <w:color w:val="000000"/>
          <w:sz w:val="24"/>
          <w:szCs w:val="24"/>
          <w:highlight w:val="none"/>
          <w:lang w:val="en-US" w:eastAsia="zh-CN"/>
        </w:rPr>
      </w:pPr>
      <w:r>
        <w:rPr>
          <w:rFonts w:hint="eastAsia" w:ascii="宋体" w:hAnsi="宋体" w:eastAsia="宋体" w:cs="宋体"/>
          <w:b/>
          <w:bCs w:val="0"/>
          <w:i w:val="0"/>
          <w:iCs w:val="0"/>
          <w:color w:val="000000"/>
          <w:sz w:val="24"/>
          <w:szCs w:val="24"/>
          <w:highlight w:val="none"/>
          <w:lang w:val="en-US" w:eastAsia="zh-CN"/>
        </w:rPr>
        <w:t xml:space="preserve">备注：</w:t>
      </w:r>
      <w:r/>
    </w:p>
    <w:p>
      <w:pPr>
        <w:ind w:firstLine="480"/>
        <w:keepLines w:val="0"/>
        <w:keepNext w:val="0"/>
        <w:pageBreakBefore w:val="0"/>
        <w:spacing w:after="0" w:line="360" w:lineRule="auto"/>
        <w:widowControl w:val="off"/>
        <w:rPr>
          <w:rFonts w:hint="eastAsia" w:ascii="宋体" w:hAnsi="宋体" w:eastAsia="宋体" w:cs="宋体"/>
          <w:b w:val="0"/>
          <w:bCs/>
          <w:i w:val="0"/>
          <w:iCs w:val="0"/>
          <w:color w:val="000000"/>
          <w:sz w:val="24"/>
          <w:szCs w:val="24"/>
          <w:highlight w:val="none"/>
          <w:lang w:val="en-US" w:eastAsia="zh-CN"/>
        </w:rPr>
      </w:pPr>
      <w:r>
        <w:rPr>
          <w:rFonts w:hint="eastAsia" w:ascii="宋体" w:hAnsi="宋体" w:eastAsia="宋体" w:cs="宋体"/>
          <w:b w:val="0"/>
          <w:bCs/>
          <w:i w:val="0"/>
          <w:iCs w:val="0"/>
          <w:color w:val="000000"/>
          <w:sz w:val="24"/>
          <w:szCs w:val="24"/>
          <w:highlight w:val="none"/>
          <w:lang w:val="en-US" w:eastAsia="zh-CN"/>
        </w:rPr>
        <w:t xml:space="preserve">1.为了保证招标顺利进行，</w:t>
      </w:r>
      <w:r>
        <w:rPr>
          <w:rFonts w:hint="eastAsia" w:ascii="宋体" w:hAnsi="宋体" w:eastAsia="宋体" w:cs="宋体"/>
          <w:b/>
          <w:bCs w:val="0"/>
          <w:i w:val="0"/>
          <w:iCs w:val="0"/>
          <w:color w:val="000000"/>
          <w:sz w:val="24"/>
          <w:szCs w:val="24"/>
          <w:highlight w:val="none"/>
          <w:lang w:val="en-US" w:eastAsia="zh-CN"/>
        </w:rPr>
        <w:t xml:space="preserve">请各投标人在制作投标响应文件之前，仔细阅读本招标文件的各项条款，并自行到实地考察（费用自理），</w:t>
      </w:r>
      <w:r>
        <w:rPr>
          <w:rFonts w:hint="eastAsia" w:ascii="宋体" w:hAnsi="宋体" w:eastAsia="宋体" w:cs="宋体"/>
          <w:b w:val="0"/>
          <w:bCs/>
          <w:i w:val="0"/>
          <w:iCs w:val="0"/>
          <w:color w:val="000000"/>
          <w:sz w:val="24"/>
          <w:szCs w:val="24"/>
          <w:highlight w:val="none"/>
          <w:lang w:val="en-US" w:eastAsia="zh-CN"/>
        </w:rPr>
        <w:t xml:space="preserve">按要求制作和递交投标文件。</w:t>
      </w:r>
      <w:r/>
    </w:p>
    <w:p>
      <w:pPr>
        <w:ind w:firstLine="480"/>
        <w:keepLines w:val="0"/>
        <w:keepNext w:val="0"/>
        <w:pageBreakBefore w:val="0"/>
        <w:spacing w:after="0"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i w:val="0"/>
          <w:iCs w:val="0"/>
          <w:color w:val="000000"/>
          <w:sz w:val="24"/>
          <w:szCs w:val="24"/>
          <w:highlight w:val="none"/>
          <w:lang w:val="en-US" w:eastAsia="zh-CN"/>
        </w:rPr>
        <w:t xml:space="preserve">2.中标公示期间，采购人可根据需要，要求中标人</w:t>
      </w:r>
      <w:r>
        <w:rPr>
          <w:rFonts w:hint="eastAsia" w:ascii="宋体" w:hAnsi="宋体" w:eastAsia="宋体" w:cs="宋体"/>
          <w:b w:val="0"/>
          <w:bCs/>
          <w:i w:val="0"/>
          <w:iCs w:val="0"/>
          <w:color w:val="000000"/>
          <w:sz w:val="24"/>
          <w:szCs w:val="24"/>
          <w:highlight w:val="none"/>
        </w:rPr>
        <w:t xml:space="preserve">提供上述货物技术参数</w:t>
      </w:r>
      <w:r>
        <w:rPr>
          <w:rFonts w:hint="eastAsia" w:ascii="宋体" w:hAnsi="宋体" w:eastAsia="宋体" w:cs="宋体"/>
          <w:b w:val="0"/>
          <w:bCs/>
          <w:i w:val="0"/>
          <w:iCs w:val="0"/>
          <w:color w:val="000000"/>
          <w:sz w:val="24"/>
          <w:szCs w:val="24"/>
          <w:highlight w:val="none"/>
          <w:lang w:val="en-US" w:eastAsia="zh-CN"/>
        </w:rPr>
        <w:t xml:space="preserve">的</w:t>
      </w:r>
      <w:r>
        <w:rPr>
          <w:rFonts w:hint="eastAsia" w:ascii="宋体" w:hAnsi="宋体" w:eastAsia="宋体" w:cs="宋体"/>
          <w:b w:val="0"/>
          <w:bCs/>
          <w:i w:val="0"/>
          <w:iCs w:val="0"/>
          <w:color w:val="000000"/>
          <w:sz w:val="24"/>
          <w:szCs w:val="24"/>
          <w:highlight w:val="none"/>
        </w:rPr>
        <w:t xml:space="preserve">相关</w:t>
      </w:r>
      <w:r>
        <w:rPr>
          <w:rFonts w:hint="eastAsia" w:ascii="宋体" w:hAnsi="宋体" w:eastAsia="宋体" w:cs="宋体"/>
          <w:b/>
          <w:bCs w:val="0"/>
          <w:i w:val="0"/>
          <w:iCs w:val="0"/>
          <w:color w:val="000000"/>
          <w:sz w:val="24"/>
          <w:szCs w:val="24"/>
          <w:highlight w:val="none"/>
        </w:rPr>
        <w:t xml:space="preserve">检测报告原件（或复印件加盖生产商</w:t>
      </w:r>
      <w:r>
        <w:rPr>
          <w:rFonts w:hint="eastAsia" w:ascii="宋体" w:hAnsi="宋体" w:eastAsia="宋体" w:cs="宋体"/>
          <w:b/>
          <w:bCs w:val="0"/>
          <w:i w:val="0"/>
          <w:iCs w:val="0"/>
          <w:color w:val="000000"/>
          <w:sz w:val="24"/>
          <w:szCs w:val="24"/>
          <w:highlight w:val="none"/>
          <w:lang w:val="en-US" w:eastAsia="zh-CN"/>
        </w:rPr>
        <w:t xml:space="preserve">鲜章</w:t>
      </w:r>
      <w:r>
        <w:rPr>
          <w:rFonts w:hint="eastAsia" w:ascii="宋体" w:hAnsi="宋体" w:eastAsia="宋体" w:cs="宋体"/>
          <w:b/>
          <w:bCs w:val="0"/>
          <w:i w:val="0"/>
          <w:iCs w:val="0"/>
          <w:color w:val="000000"/>
          <w:sz w:val="24"/>
          <w:szCs w:val="24"/>
          <w:highlight w:val="none"/>
        </w:rPr>
        <w:t xml:space="preserve">）核查。如不提供或提供的</w:t>
      </w:r>
      <w:r>
        <w:rPr>
          <w:rFonts w:hint="eastAsia" w:ascii="宋体" w:hAnsi="宋体" w:eastAsia="宋体" w:cs="宋体"/>
          <w:b/>
          <w:bCs w:val="0"/>
          <w:i w:val="0"/>
          <w:iCs w:val="0"/>
          <w:color w:val="000000"/>
          <w:sz w:val="24"/>
          <w:szCs w:val="24"/>
          <w:highlight w:val="none"/>
          <w:lang w:val="en-US" w:eastAsia="zh-CN"/>
        </w:rPr>
        <w:t xml:space="preserve">材料</w:t>
      </w:r>
      <w:r>
        <w:rPr>
          <w:rFonts w:hint="eastAsia" w:ascii="宋体" w:hAnsi="宋体" w:eastAsia="宋体" w:cs="宋体"/>
          <w:b/>
          <w:bCs w:val="0"/>
          <w:i w:val="0"/>
          <w:iCs w:val="0"/>
          <w:color w:val="000000"/>
          <w:sz w:val="24"/>
          <w:szCs w:val="24"/>
          <w:highlight w:val="none"/>
        </w:rPr>
        <w:t xml:space="preserve">与</w:t>
      </w:r>
      <w:r>
        <w:rPr>
          <w:rFonts w:hint="eastAsia" w:ascii="宋体" w:hAnsi="宋体" w:eastAsia="宋体" w:cs="宋体"/>
          <w:b/>
          <w:bCs w:val="0"/>
          <w:i w:val="0"/>
          <w:iCs w:val="0"/>
          <w:color w:val="000000"/>
          <w:sz w:val="24"/>
          <w:szCs w:val="24"/>
          <w:highlight w:val="none"/>
          <w:lang w:val="en-US" w:eastAsia="zh-CN"/>
        </w:rPr>
        <w:t xml:space="preserve">投标文件</w:t>
      </w:r>
      <w:r>
        <w:rPr>
          <w:rFonts w:hint="eastAsia" w:ascii="宋体" w:hAnsi="宋体" w:eastAsia="宋体" w:cs="宋体"/>
          <w:b/>
          <w:bCs w:val="0"/>
          <w:i w:val="0"/>
          <w:iCs w:val="0"/>
          <w:color w:val="000000"/>
          <w:sz w:val="24"/>
          <w:szCs w:val="24"/>
          <w:highlight w:val="none"/>
        </w:rPr>
        <w:t xml:space="preserve">不一致</w:t>
      </w:r>
      <w:r>
        <w:rPr>
          <w:rFonts w:hint="eastAsia" w:ascii="宋体" w:hAnsi="宋体" w:eastAsia="宋体" w:cs="宋体"/>
          <w:b/>
          <w:bCs w:val="0"/>
          <w:i w:val="0"/>
          <w:iCs w:val="0"/>
          <w:color w:val="000000"/>
          <w:sz w:val="24"/>
          <w:szCs w:val="24"/>
          <w:highlight w:val="none"/>
          <w:lang w:val="en-US" w:eastAsia="zh-CN"/>
        </w:rPr>
        <w:t xml:space="preserve">的</w:t>
      </w:r>
      <w:r>
        <w:rPr>
          <w:rFonts w:hint="eastAsia" w:ascii="宋体" w:hAnsi="宋体" w:eastAsia="宋体" w:cs="宋体"/>
          <w:b/>
          <w:bCs w:val="0"/>
          <w:i w:val="0"/>
          <w:iCs w:val="0"/>
          <w:color w:val="000000"/>
          <w:sz w:val="24"/>
          <w:szCs w:val="24"/>
          <w:highlight w:val="none"/>
        </w:rPr>
        <w:t xml:space="preserve">，</w:t>
      </w:r>
      <w:r>
        <w:rPr>
          <w:rFonts w:hint="eastAsia" w:ascii="宋体" w:hAnsi="宋体" w:eastAsia="宋体" w:cs="宋体"/>
          <w:b/>
          <w:bCs w:val="0"/>
          <w:sz w:val="24"/>
          <w:szCs w:val="24"/>
          <w:highlight w:val="none"/>
        </w:rPr>
        <w:t xml:space="preserve">视为投标人在投标过程中提供虚假材料</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虚假响应</w:t>
      </w:r>
      <w:r>
        <w:rPr>
          <w:rFonts w:hint="eastAsia" w:ascii="宋体" w:hAnsi="宋体" w:eastAsia="宋体" w:cs="宋体"/>
          <w:b/>
          <w:bCs w:val="0"/>
          <w:sz w:val="24"/>
          <w:szCs w:val="24"/>
          <w:highlight w:val="none"/>
        </w:rPr>
        <w:t xml:space="preserve">谋取中标成交，将取消中标资格，同时报财政监管部门进行失信行为公示。</w:t>
      </w:r>
      <w:r/>
    </w:p>
    <w:p>
      <w:pPr>
        <w:ind w:firstLine="482"/>
        <w:keepLines w:val="0"/>
        <w:keepNext w:val="0"/>
        <w:pageBreakBefore w:val="0"/>
        <w:spacing w:after="0" w:line="360" w:lineRule="auto"/>
        <w:widowControl w:val="off"/>
        <w:rPr>
          <w:rFonts w:hint="eastAsia" w:ascii="宋体" w:hAnsi="宋体" w:eastAsia="宋体" w:cs="宋体"/>
          <w:b/>
          <w:bCs w:val="0"/>
          <w:i w:val="0"/>
          <w:iCs w:val="0"/>
          <w:color w:val="000000"/>
          <w:sz w:val="24"/>
          <w:szCs w:val="24"/>
          <w:highlight w:val="none"/>
        </w:rPr>
      </w:pPr>
      <w:r>
        <w:rPr>
          <w:rFonts w:hint="eastAsia" w:ascii="宋体" w:hAnsi="宋体" w:eastAsia="宋体" w:cs="宋体"/>
          <w:b w:val="0"/>
          <w:bCs/>
          <w:i w:val="0"/>
          <w:iCs w:val="0"/>
          <w:color w:val="000000"/>
          <w:sz w:val="24"/>
          <w:szCs w:val="24"/>
          <w:highlight w:val="none"/>
          <w:lang w:val="en-US" w:eastAsia="zh-CN"/>
        </w:rPr>
        <w:t xml:space="preserve">3.</w:t>
      </w:r>
      <w:r>
        <w:rPr>
          <w:rFonts w:hint="eastAsia" w:ascii="宋体" w:hAnsi="宋体" w:eastAsia="宋体" w:cs="宋体"/>
          <w:b w:val="0"/>
          <w:bCs/>
          <w:i w:val="0"/>
          <w:iCs w:val="0"/>
          <w:color w:val="000000"/>
          <w:sz w:val="24"/>
          <w:szCs w:val="24"/>
          <w:highlight w:val="none"/>
        </w:rPr>
        <w:t xml:space="preserve">所有设备进场（安装前）</w:t>
      </w:r>
      <w:r>
        <w:rPr>
          <w:rFonts w:hint="eastAsia" w:ascii="宋体" w:hAnsi="宋体" w:eastAsia="宋体" w:cs="宋体"/>
          <w:b/>
          <w:bCs w:val="0"/>
          <w:i w:val="0"/>
          <w:iCs w:val="0"/>
          <w:color w:val="000000"/>
          <w:sz w:val="24"/>
          <w:szCs w:val="24"/>
          <w:highlight w:val="none"/>
        </w:rPr>
        <w:t xml:space="preserve">均</w:t>
      </w:r>
      <w:r>
        <w:rPr>
          <w:rFonts w:hint="eastAsia" w:ascii="宋体" w:hAnsi="宋体" w:eastAsia="宋体" w:cs="宋体"/>
          <w:b/>
          <w:bCs w:val="0"/>
          <w:i w:val="0"/>
          <w:iCs w:val="0"/>
          <w:color w:val="000000"/>
          <w:sz w:val="24"/>
          <w:szCs w:val="24"/>
          <w:highlight w:val="none"/>
          <w:lang w:val="en-US" w:eastAsia="zh-CN"/>
        </w:rPr>
        <w:t xml:space="preserve">须</w:t>
      </w:r>
      <w:r>
        <w:rPr>
          <w:rFonts w:hint="eastAsia" w:ascii="宋体" w:hAnsi="宋体" w:eastAsia="宋体" w:cs="宋体"/>
          <w:b/>
          <w:bCs w:val="0"/>
          <w:i w:val="0"/>
          <w:iCs w:val="0"/>
          <w:color w:val="000000"/>
          <w:sz w:val="24"/>
          <w:szCs w:val="24"/>
          <w:highlight w:val="none"/>
        </w:rPr>
        <w:t xml:space="preserve">采购人验收合格后</w:t>
      </w:r>
      <w:r>
        <w:rPr>
          <w:rFonts w:hint="eastAsia" w:ascii="宋体" w:hAnsi="宋体" w:eastAsia="宋体" w:cs="宋体"/>
          <w:b w:val="0"/>
          <w:bCs/>
          <w:i w:val="0"/>
          <w:iCs w:val="0"/>
          <w:color w:val="000000"/>
          <w:sz w:val="24"/>
          <w:szCs w:val="24"/>
          <w:highlight w:val="none"/>
        </w:rPr>
        <w:t xml:space="preserve">方可进场安装。</w:t>
      </w:r>
      <w:r/>
    </w:p>
    <w:p>
      <w:pPr>
        <w:ind w:firstLine="472"/>
        <w:keepLines w:val="0"/>
        <w:keepNext w:val="0"/>
        <w:pageBreakBefore w:val="0"/>
        <w:spacing w:after="0" w:line="360" w:lineRule="auto"/>
        <w:widowControl w:val="off"/>
        <w:rPr>
          <w:rFonts w:hint="eastAsia" w:ascii="宋体" w:hAnsi="宋体" w:eastAsia="宋体" w:cs="宋体"/>
          <w:b/>
          <w:bCs w:val="0"/>
          <w:i w:val="0"/>
          <w:iCs w:val="0"/>
          <w:color w:val="000000"/>
          <w:sz w:val="24"/>
          <w:szCs w:val="24"/>
          <w:highlight w:val="none"/>
        </w:rPr>
      </w:pPr>
      <w:r>
        <w:rPr>
          <w:rFonts w:hint="eastAsia" w:ascii="宋体" w:hAnsi="宋体" w:eastAsia="宋体" w:cs="宋体"/>
          <w:b w:val="0"/>
          <w:bCs/>
          <w:i w:val="0"/>
          <w:iCs w:val="0"/>
          <w:color w:val="000000"/>
          <w:sz w:val="24"/>
          <w:szCs w:val="24"/>
          <w:highlight w:val="none"/>
          <w:lang w:val="en-US" w:eastAsia="zh-CN"/>
        </w:rPr>
        <w:t xml:space="preserve">4</w:t>
      </w:r>
      <w:r>
        <w:rPr>
          <w:rFonts w:hint="eastAsia" w:ascii="宋体" w:hAnsi="宋体" w:eastAsia="宋体" w:cs="宋体"/>
          <w:b w:val="0"/>
          <w:bCs/>
          <w:i w:val="0"/>
          <w:iCs w:val="0"/>
          <w:color w:val="000000"/>
          <w:sz w:val="24"/>
          <w:szCs w:val="24"/>
          <w:highlight w:val="none"/>
        </w:rPr>
        <w:t xml:space="preserve">.各投标单位</w:t>
      </w:r>
      <w:r>
        <w:rPr>
          <w:rFonts w:hint="eastAsia" w:ascii="宋体" w:hAnsi="宋体" w:eastAsia="宋体" w:cs="宋体"/>
          <w:b/>
          <w:bCs w:val="0"/>
          <w:i w:val="0"/>
          <w:iCs w:val="0"/>
          <w:color w:val="000000"/>
          <w:sz w:val="24"/>
          <w:szCs w:val="24"/>
          <w:highlight w:val="none"/>
        </w:rPr>
        <w:t xml:space="preserve">须综合考虑现场情况、</w:t>
      </w:r>
      <w:r>
        <w:rPr>
          <w:rFonts w:hint="eastAsia" w:ascii="宋体" w:hAnsi="宋体" w:eastAsia="宋体" w:cs="宋体"/>
          <w:b/>
          <w:bCs w:val="0"/>
          <w:i w:val="0"/>
          <w:iCs w:val="0"/>
          <w:color w:val="000000"/>
          <w:sz w:val="24"/>
          <w:szCs w:val="24"/>
          <w:highlight w:val="none"/>
          <w:lang w:val="en-US" w:eastAsia="zh-CN"/>
        </w:rPr>
        <w:t xml:space="preserve">技术要求、</w:t>
      </w:r>
      <w:r>
        <w:rPr>
          <w:rFonts w:hint="eastAsia" w:ascii="宋体" w:hAnsi="宋体" w:eastAsia="宋体" w:cs="宋体"/>
          <w:b/>
          <w:bCs w:val="0"/>
          <w:i w:val="0"/>
          <w:iCs w:val="0"/>
          <w:color w:val="000000"/>
          <w:sz w:val="24"/>
          <w:szCs w:val="24"/>
          <w:highlight w:val="none"/>
        </w:rPr>
        <w:t xml:space="preserve">施工难度、人员调度、交通费用等等，</w:t>
      </w:r>
      <w:r>
        <w:rPr>
          <w:rFonts w:hint="eastAsia" w:ascii="宋体" w:hAnsi="宋体" w:eastAsia="宋体" w:cs="宋体"/>
          <w:b w:val="0"/>
          <w:bCs/>
          <w:i w:val="0"/>
          <w:iCs w:val="0"/>
          <w:color w:val="000000"/>
          <w:sz w:val="24"/>
          <w:szCs w:val="24"/>
          <w:highlight w:val="none"/>
        </w:rPr>
        <w:t xml:space="preserve">各</w:t>
      </w:r>
      <w:r>
        <w:rPr>
          <w:rFonts w:hint="eastAsia" w:ascii="宋体" w:hAnsi="宋体" w:eastAsia="宋体" w:cs="宋体"/>
          <w:b w:val="0"/>
          <w:bCs/>
          <w:i w:val="0"/>
          <w:iCs w:val="0"/>
          <w:color w:val="000000"/>
          <w:sz w:val="24"/>
          <w:szCs w:val="24"/>
          <w:highlight w:val="none"/>
          <w:lang w:val="en-US" w:eastAsia="zh-CN"/>
        </w:rPr>
        <w:t xml:space="preserve">项实施</w:t>
      </w:r>
      <w:r>
        <w:rPr>
          <w:rFonts w:hint="eastAsia" w:ascii="宋体" w:hAnsi="宋体" w:eastAsia="宋体" w:cs="宋体"/>
          <w:b w:val="0"/>
          <w:bCs/>
          <w:i w:val="0"/>
          <w:iCs w:val="0"/>
          <w:color w:val="000000"/>
          <w:sz w:val="24"/>
          <w:szCs w:val="24"/>
          <w:highlight w:val="none"/>
        </w:rPr>
        <w:t xml:space="preserve">所产生的任何费用均包含在投标报价中，</w:t>
      </w:r>
      <w:r>
        <w:rPr>
          <w:rFonts w:hint="eastAsia" w:ascii="宋体" w:hAnsi="宋体" w:eastAsia="宋体" w:cs="宋体"/>
          <w:b/>
          <w:bCs w:val="0"/>
          <w:i w:val="0"/>
          <w:iCs w:val="0"/>
          <w:color w:val="000000"/>
          <w:sz w:val="24"/>
          <w:szCs w:val="24"/>
          <w:highlight w:val="none"/>
        </w:rPr>
        <w:t xml:space="preserve">采购人不另外支付任何费用。</w:t>
      </w:r>
      <w:r/>
    </w:p>
    <w:p>
      <w:pPr>
        <w:ind w:firstLine="480"/>
        <w:pageBreakBefore w:val="0"/>
        <w:spacing w:after="0" w:line="360" w:lineRule="auto"/>
        <w:widowControl/>
        <w:rPr>
          <w:rFonts w:hint="eastAsia" w:ascii="Times New Roman" w:hAnsi="Times New Roman" w:eastAsia="宋体" w:cs="Times New Roman"/>
          <w:b/>
          <w:bCs/>
          <w:color w:val="auto"/>
          <w:sz w:val="24"/>
          <w:szCs w:val="20"/>
          <w:highlight w:val="none"/>
          <w:lang w:eastAsia="zh-CN"/>
        </w:rPr>
      </w:pPr>
      <w:r>
        <w:rPr>
          <w:rFonts w:hint="eastAsia" w:ascii="Times New Roman" w:hAnsi="Times New Roman" w:eastAsia="宋体" w:cs="Times New Roman"/>
          <w:b w:val="0"/>
          <w:bCs w:val="0"/>
          <w:color w:val="auto"/>
          <w:sz w:val="24"/>
          <w:szCs w:val="20"/>
          <w:highlight w:val="none"/>
          <w:lang w:val="en-US" w:eastAsia="zh-CN"/>
        </w:rPr>
        <w:t xml:space="preserve">5</w:t>
      </w:r>
      <w:r>
        <w:rPr>
          <w:rFonts w:hint="eastAsia" w:ascii="Times New Roman" w:hAnsi="Times New Roman" w:eastAsia="宋体" w:cs="Times New Roman"/>
          <w:b w:val="0"/>
          <w:bCs w:val="0"/>
          <w:color w:val="auto"/>
          <w:sz w:val="24"/>
          <w:szCs w:val="20"/>
          <w:highlight w:val="none"/>
          <w:lang w:eastAsia="zh-CN"/>
        </w:rPr>
        <w:t xml:space="preserve">.</w:t>
      </w:r>
      <w:r>
        <w:rPr>
          <w:rFonts w:hint="eastAsia" w:ascii="Times New Roman" w:hAnsi="Times New Roman" w:eastAsia="宋体" w:cs="Times New Roman"/>
          <w:b w:val="0"/>
          <w:bCs w:val="0"/>
          <w:color w:val="auto"/>
          <w:sz w:val="24"/>
          <w:szCs w:val="20"/>
          <w:highlight w:val="none"/>
          <w:lang w:val="en-US" w:eastAsia="zh-CN"/>
        </w:rPr>
        <w:t xml:space="preserve">加★项承诺函，</w:t>
      </w:r>
      <w:r>
        <w:rPr>
          <w:rFonts w:hint="eastAsia" w:ascii="Times New Roman" w:hAnsi="Times New Roman" w:eastAsia="宋体" w:cs="Times New Roman"/>
          <w:b w:val="0"/>
          <w:bCs w:val="0"/>
          <w:color w:val="auto"/>
          <w:sz w:val="24"/>
          <w:szCs w:val="20"/>
          <w:highlight w:val="none"/>
          <w:lang w:eastAsia="zh-CN"/>
        </w:rPr>
        <w:t xml:space="preserve">投标人</w:t>
      </w:r>
      <w:r>
        <w:rPr>
          <w:rFonts w:hint="eastAsia" w:ascii="Times New Roman" w:hAnsi="Times New Roman" w:eastAsia="宋体" w:cs="Times New Roman"/>
          <w:b/>
          <w:bCs/>
          <w:color w:val="auto"/>
          <w:sz w:val="24"/>
          <w:szCs w:val="20"/>
          <w:highlight w:val="none"/>
          <w:lang w:eastAsia="zh-CN"/>
        </w:rPr>
        <w:t xml:space="preserve">须</w:t>
      </w:r>
      <w:r>
        <w:rPr>
          <w:rFonts w:hint="eastAsia" w:ascii="Times New Roman" w:hAnsi="Times New Roman" w:eastAsia="宋体" w:cs="Times New Roman"/>
          <w:b/>
          <w:bCs/>
          <w:color w:val="auto"/>
          <w:sz w:val="24"/>
          <w:szCs w:val="20"/>
          <w:highlight w:val="none"/>
          <w:lang w:val="en-US" w:eastAsia="zh-CN"/>
        </w:rPr>
        <w:t xml:space="preserve">按要求的内容</w:t>
      </w:r>
      <w:r>
        <w:rPr>
          <w:rFonts w:hint="eastAsia" w:ascii="Times New Roman" w:hAnsi="Times New Roman" w:eastAsia="宋体" w:cs="Times New Roman"/>
          <w:b w:val="0"/>
          <w:bCs w:val="0"/>
          <w:color w:val="auto"/>
          <w:sz w:val="24"/>
          <w:szCs w:val="20"/>
          <w:highlight w:val="none"/>
          <w:lang w:val="en-US" w:eastAsia="zh-CN"/>
        </w:rPr>
        <w:t xml:space="preserve">提供</w:t>
      </w:r>
      <w:r>
        <w:rPr>
          <w:rFonts w:hint="eastAsia" w:ascii="Times New Roman" w:hAnsi="Times New Roman" w:eastAsia="宋体" w:cs="Times New Roman"/>
          <w:b w:val="0"/>
          <w:bCs w:val="0"/>
          <w:color w:val="auto"/>
          <w:sz w:val="24"/>
          <w:szCs w:val="20"/>
          <w:highlight w:val="none"/>
          <w:lang w:eastAsia="zh-CN"/>
        </w:rPr>
        <w:t xml:space="preserve">（</w:t>
      </w:r>
      <w:r>
        <w:rPr>
          <w:rFonts w:hint="eastAsia" w:ascii="Times New Roman" w:hAnsi="Times New Roman" w:eastAsia="宋体" w:cs="Times New Roman"/>
          <w:b w:val="0"/>
          <w:bCs w:val="0"/>
          <w:color w:val="auto"/>
          <w:sz w:val="24"/>
          <w:szCs w:val="20"/>
          <w:highlight w:val="none"/>
          <w:lang w:val="en-US" w:eastAsia="zh-CN"/>
        </w:rPr>
        <w:t xml:space="preserve">须加盖投标人公章，格式自拟</w:t>
      </w:r>
      <w:r>
        <w:rPr>
          <w:rFonts w:hint="eastAsia" w:ascii="Times New Roman" w:hAnsi="Times New Roman" w:eastAsia="宋体" w:cs="Times New Roman"/>
          <w:b w:val="0"/>
          <w:bCs w:val="0"/>
          <w:color w:val="auto"/>
          <w:sz w:val="24"/>
          <w:szCs w:val="20"/>
          <w:highlight w:val="none"/>
          <w:lang w:eastAsia="zh-CN"/>
        </w:rPr>
        <w:t xml:space="preserve">）：</w:t>
      </w:r>
      <w:r/>
    </w:p>
    <w:p>
      <w:pPr>
        <w:ind w:firstLine="480"/>
        <w:pageBreakBefore w:val="0"/>
        <w:spacing w:after="0" w:line="360" w:lineRule="auto"/>
        <w:widowControl/>
        <w:rPr>
          <w:rFonts w:hint="eastAsia" w:ascii="Times New Roman" w:hAnsi="Times New Roman" w:eastAsia="宋体" w:cs="Times New Roman"/>
          <w:b w:val="0"/>
          <w:bCs w:val="0"/>
          <w:color w:val="auto"/>
          <w:sz w:val="24"/>
          <w:szCs w:val="20"/>
          <w:highlight w:val="none"/>
          <w:lang w:eastAsia="zh-CN"/>
        </w:rPr>
      </w:pPr>
      <w:r>
        <w:rPr>
          <w:rFonts w:hint="eastAsia" w:ascii="Times New Roman" w:hAnsi="Times New Roman" w:eastAsia="宋体" w:cs="Times New Roman"/>
          <w:b w:val="0"/>
          <w:bCs w:val="0"/>
          <w:color w:val="auto"/>
          <w:sz w:val="24"/>
          <w:szCs w:val="20"/>
          <w:highlight w:val="none"/>
          <w:lang w:eastAsia="zh-CN"/>
        </w:rPr>
        <w:t xml:space="preserve">①提供所投技防监控存储服务器设备与县局现有云存储管理系统无缝对接承诺函；</w:t>
      </w:r>
      <w:r/>
    </w:p>
    <w:p>
      <w:pPr>
        <w:ind w:firstLine="482"/>
        <w:keepLines w:val="0"/>
        <w:keepNext w:val="0"/>
        <w:pageBreakBefore w:val="0"/>
        <w:spacing w:after="0" w:line="360" w:lineRule="auto"/>
        <w:widowControl w:val="off"/>
        <w:rPr>
          <w:rFonts w:hint="eastAsia" w:ascii="Times New Roman" w:hAnsi="Times New Roman" w:eastAsia="宋体" w:cs="Times New Roman"/>
          <w:b w:val="0"/>
          <w:bCs w:val="0"/>
          <w:color w:val="auto"/>
          <w:sz w:val="24"/>
          <w:szCs w:val="20"/>
          <w:highlight w:val="none"/>
          <w:lang w:eastAsia="zh-CN"/>
        </w:rPr>
      </w:pPr>
      <w:r>
        <w:rPr>
          <w:rFonts w:hint="eastAsia" w:ascii="Times New Roman" w:hAnsi="Times New Roman" w:eastAsia="宋体" w:cs="Times New Roman"/>
          <w:b w:val="0"/>
          <w:bCs w:val="0"/>
          <w:color w:val="auto"/>
          <w:sz w:val="24"/>
          <w:szCs w:val="20"/>
          <w:highlight w:val="none"/>
          <w:lang w:eastAsia="zh-CN"/>
        </w:rPr>
        <w:t xml:space="preserve">②</w:t>
      </w:r>
      <w:r>
        <w:rPr>
          <w:rFonts w:hint="eastAsia" w:ascii="Times New Roman" w:hAnsi="Times New Roman" w:eastAsia="宋体" w:cs="Times New Roman"/>
          <w:b w:val="0"/>
          <w:bCs w:val="0"/>
          <w:color w:val="auto"/>
          <w:sz w:val="24"/>
          <w:szCs w:val="20"/>
          <w:highlight w:val="none"/>
          <w:lang w:val="en-US" w:eastAsia="zh-CN"/>
        </w:rPr>
        <w:t xml:space="preserve">提供所投指挥调度一体化终端设备及配件与公安专网平台的对接承诺函；</w:t>
      </w:r>
      <w:r/>
    </w:p>
    <w:p>
      <w:pPr>
        <w:ind w:firstLine="482"/>
        <w:keepLines w:val="0"/>
        <w:keepNext w:val="0"/>
        <w:pageBreakBefore w:val="0"/>
        <w:spacing w:after="0" w:line="360" w:lineRule="auto"/>
        <w:widowControl w:val="off"/>
        <w:rPr>
          <w:rFonts w:hint="eastAsia" w:ascii="Times New Roman" w:hAnsi="Times New Roman" w:eastAsia="宋体" w:cs="Times New Roman"/>
          <w:b w:val="0"/>
          <w:bCs w:val="0"/>
          <w:color w:val="auto"/>
          <w:sz w:val="24"/>
          <w:szCs w:val="20"/>
          <w:highlight w:val="none"/>
          <w:lang w:eastAsia="zh-CN"/>
        </w:rPr>
      </w:pPr>
      <w:r>
        <w:rPr>
          <w:rFonts w:hint="eastAsia" w:ascii="Times New Roman" w:hAnsi="Times New Roman" w:eastAsia="宋体" w:cs="Times New Roman"/>
          <w:b w:val="0"/>
          <w:bCs w:val="0"/>
          <w:color w:val="auto"/>
          <w:sz w:val="24"/>
          <w:szCs w:val="20"/>
          <w:highlight w:val="none"/>
          <w:lang w:eastAsia="zh-CN"/>
        </w:rPr>
        <w:t xml:space="preserve">③</w:t>
      </w:r>
      <w:r>
        <w:rPr>
          <w:rFonts w:hint="eastAsia" w:ascii="Times New Roman" w:hAnsi="Times New Roman" w:eastAsia="宋体" w:cs="Times New Roman"/>
          <w:b w:val="0"/>
          <w:bCs w:val="0"/>
          <w:color w:val="auto"/>
          <w:sz w:val="24"/>
          <w:szCs w:val="20"/>
          <w:highlight w:val="none"/>
          <w:lang w:val="en-US" w:eastAsia="zh-CN"/>
        </w:rPr>
        <w:t xml:space="preserve">提供所投无人机和机库及配件与丰县公安局无人机管理平台和徐州市公安局警航平台的对接承诺函</w:t>
      </w:r>
      <w:r>
        <w:rPr>
          <w:rFonts w:hint="eastAsia" w:ascii="Times New Roman" w:hAnsi="Times New Roman" w:eastAsia="宋体" w:cs="Times New Roman"/>
          <w:b w:val="0"/>
          <w:bCs w:val="0"/>
          <w:color w:val="auto"/>
          <w:sz w:val="24"/>
          <w:szCs w:val="20"/>
          <w:highlight w:val="none"/>
          <w:lang w:eastAsia="zh-CN"/>
        </w:rPr>
        <w:t xml:space="preserve">。</w:t>
      </w:r>
      <w:r/>
    </w:p>
    <w:p>
      <w:pPr>
        <w:ind w:firstLine="425"/>
        <w:jc w:val="left"/>
        <w:keepLines w:val="0"/>
        <w:keepNext w:val="0"/>
        <w:pageBreakBefore w:val="0"/>
        <w:spacing w:after="0" w:line="360" w:lineRule="auto"/>
        <w:widowControl w:val="off"/>
        <w:rPr>
          <w:rFonts w:hint="eastAsia" w:ascii="宋体" w:hAnsi="宋体" w:eastAsia="宋体" w:cs="宋体"/>
          <w:b/>
          <w:bCs w:val="0"/>
          <w:i w:val="0"/>
          <w:iCs w:val="0"/>
          <w:color w:val="000000"/>
          <w:sz w:val="24"/>
          <w:szCs w:val="24"/>
          <w:highlight w:val="none"/>
        </w:rPr>
      </w:pPr>
      <w:r>
        <w:rPr>
          <w:rFonts w:hint="eastAsia" w:ascii="宋体" w:hAnsi="宋体" w:eastAsia="宋体" w:cs="宋体"/>
          <w:b/>
          <w:bCs w:val="0"/>
          <w:i w:val="0"/>
          <w:iCs w:val="0"/>
          <w:color w:val="000000"/>
          <w:sz w:val="24"/>
          <w:szCs w:val="24"/>
          <w:highlight w:val="none"/>
        </w:rPr>
        <w:t xml:space="preserve">中标单位在中标公</w:t>
      </w:r>
      <w:r>
        <w:rPr>
          <w:rFonts w:hint="eastAsia" w:ascii="宋体" w:hAnsi="宋体" w:eastAsia="宋体" w:cs="宋体"/>
          <w:b/>
          <w:bCs w:val="0"/>
          <w:i w:val="0"/>
          <w:iCs w:val="0"/>
          <w:color w:val="000000"/>
          <w:sz w:val="24"/>
          <w:szCs w:val="24"/>
          <w:highlight w:val="none"/>
          <w:lang w:val="en-US" w:eastAsia="zh-CN"/>
        </w:rPr>
        <w:t xml:space="preserve">告</w:t>
      </w:r>
      <w:r>
        <w:rPr>
          <w:rFonts w:hint="eastAsia" w:ascii="宋体" w:hAnsi="宋体" w:eastAsia="宋体" w:cs="宋体"/>
          <w:b/>
          <w:bCs w:val="0"/>
          <w:i w:val="0"/>
          <w:iCs w:val="0"/>
          <w:color w:val="000000"/>
          <w:sz w:val="24"/>
          <w:szCs w:val="24"/>
          <w:highlight w:val="none"/>
        </w:rPr>
        <w:t xml:space="preserve">上网之日起</w:t>
      </w:r>
      <w:r>
        <w:rPr>
          <w:rFonts w:hint="eastAsia" w:ascii="宋体" w:hAnsi="宋体" w:eastAsia="宋体" w:cs="宋体"/>
          <w:b/>
          <w:bCs w:val="0"/>
          <w:i w:val="0"/>
          <w:iCs w:val="0"/>
          <w:color w:val="000000"/>
          <w:sz w:val="24"/>
          <w:szCs w:val="24"/>
          <w:highlight w:val="none"/>
          <w:lang w:val="en-US" w:eastAsia="zh-CN" w:bidi="ar"/>
        </w:rPr>
        <w:t xml:space="preserve">10</w:t>
      </w:r>
      <w:r>
        <w:rPr>
          <w:rFonts w:hint="eastAsia" w:ascii="宋体" w:hAnsi="宋体" w:eastAsia="宋体" w:cs="宋体"/>
          <w:b/>
          <w:bCs w:val="0"/>
          <w:i w:val="0"/>
          <w:iCs w:val="0"/>
          <w:color w:val="000000"/>
          <w:sz w:val="24"/>
          <w:szCs w:val="24"/>
          <w:highlight w:val="none"/>
          <w:lang w:bidi="ar"/>
        </w:rPr>
        <w:t xml:space="preserve">个工作日内</w:t>
      </w:r>
      <w:r>
        <w:rPr>
          <w:rFonts w:hint="eastAsia" w:ascii="宋体" w:hAnsi="宋体" w:eastAsia="宋体" w:cs="宋体"/>
          <w:b/>
          <w:bCs w:val="0"/>
          <w:i w:val="0"/>
          <w:iCs w:val="0"/>
          <w:color w:val="000000"/>
          <w:sz w:val="24"/>
          <w:szCs w:val="24"/>
          <w:highlight w:val="none"/>
        </w:rPr>
        <w:t xml:space="preserve">提供各对接证明文件至采购人处审核</w:t>
      </w:r>
      <w:r>
        <w:rPr>
          <w:rFonts w:hint="eastAsia" w:ascii="宋体" w:hAnsi="宋体" w:eastAsia="宋体" w:cs="宋体"/>
          <w:b/>
          <w:bCs w:val="0"/>
          <w:i w:val="0"/>
          <w:iCs w:val="0"/>
          <w:color w:val="000000"/>
          <w:sz w:val="24"/>
          <w:szCs w:val="24"/>
          <w:highlight w:val="none"/>
          <w:lang w:eastAsia="zh-CN"/>
        </w:rPr>
        <w:t xml:space="preserve">，</w:t>
      </w:r>
      <w:r>
        <w:rPr>
          <w:rFonts w:hint="eastAsia" w:ascii="宋体" w:hAnsi="宋体" w:eastAsia="宋体" w:cs="宋体"/>
          <w:b/>
          <w:bCs w:val="0"/>
          <w:i w:val="0"/>
          <w:iCs w:val="0"/>
          <w:color w:val="000000"/>
          <w:sz w:val="24"/>
          <w:szCs w:val="24"/>
          <w:highlight w:val="none"/>
          <w:lang w:val="en-US" w:eastAsia="zh-CN"/>
        </w:rPr>
        <w:t xml:space="preserve">若不能在规定的时间内提供相关证明材料，采购人将重新采购。</w:t>
      </w:r>
      <w:r>
        <w:rPr>
          <w:rFonts w:hint="eastAsia" w:ascii="宋体" w:hAnsi="宋体" w:eastAsia="宋体" w:cs="宋体"/>
          <w:b/>
          <w:bCs w:val="0"/>
          <w:i w:val="0"/>
          <w:iCs w:val="0"/>
          <w:color w:val="000000"/>
          <w:sz w:val="24"/>
          <w:szCs w:val="24"/>
          <w:highlight w:val="none"/>
        </w:rPr>
        <w:t xml:space="preserve">该项目需无缝对接至</w:t>
      </w:r>
      <w:r>
        <w:rPr>
          <w:rFonts w:hint="eastAsia" w:ascii="宋体" w:hAnsi="宋体" w:eastAsia="宋体" w:cs="宋体"/>
          <w:b/>
          <w:bCs w:val="0"/>
          <w:i w:val="0"/>
          <w:iCs w:val="0"/>
          <w:color w:val="000000"/>
          <w:sz w:val="24"/>
          <w:szCs w:val="24"/>
          <w:highlight w:val="none"/>
          <w:lang w:val="en-US" w:eastAsia="zh-CN"/>
        </w:rPr>
        <w:t xml:space="preserve">采购需求中</w:t>
      </w:r>
      <w:r>
        <w:rPr>
          <w:rFonts w:hint="eastAsia" w:ascii="宋体" w:hAnsi="宋体" w:eastAsia="宋体" w:cs="宋体"/>
          <w:b/>
          <w:bCs w:val="0"/>
          <w:i w:val="0"/>
          <w:iCs w:val="0"/>
          <w:color w:val="000000"/>
          <w:sz w:val="24"/>
          <w:szCs w:val="24"/>
          <w:highlight w:val="none"/>
        </w:rPr>
        <w:t xml:space="preserve">要求的相关平台，包含平台对接费用，采购人不另外支付任何费用。</w:t>
      </w:r>
      <w:r/>
    </w:p>
    <w:p>
      <w:pPr>
        <w:numPr>
          <w:ilvl w:val="0"/>
          <w:numId w:val="0"/>
        </w:numPr>
        <w:ind w:firstLine="562"/>
        <w:jc w:val="both"/>
        <w:spacing w:after="0" w:line="360" w:lineRule="auto"/>
        <w:rPr>
          <w:rFonts w:hint="eastAsia" w:ascii="宋体" w:hAnsi="宋体" w:eastAsia="宋体" w:cs="宋体"/>
          <w:b/>
          <w:bCs/>
          <w:strike w:val="0"/>
          <w:sz w:val="24"/>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trike w:val="0"/>
          <w:sz w:val="24"/>
          <w:szCs w:val="20"/>
          <w:lang w:val="en-US" w:eastAsia="zh-CN" w:bidi="ar-SA"/>
        </w:rPr>
        <w:t xml:space="preserve">6、</w:t>
      </w:r>
      <w:r>
        <w:rPr>
          <w:rFonts w:hint="eastAsia" w:ascii="宋体" w:hAnsi="宋体" w:eastAsia="宋体" w:cs="宋体"/>
          <w:b/>
          <w:bCs/>
          <w:sz w:val="24"/>
          <w:szCs w:val="20"/>
        </w:rPr>
        <w:t xml:space="preserve">针对采购需求中的实质性要求（“★”内容），投标人须</w:t>
      </w:r>
      <w:r>
        <w:rPr>
          <w:rFonts w:hint="eastAsia" w:ascii="宋体" w:hAnsi="宋体" w:eastAsia="宋体" w:cs="宋体"/>
          <w:b/>
          <w:bCs/>
          <w:sz w:val="24"/>
          <w:szCs w:val="20"/>
          <w:lang w:val="en-US" w:eastAsia="zh-CN"/>
        </w:rPr>
        <w:t xml:space="preserve">逐条</w:t>
      </w:r>
      <w:r>
        <w:rPr>
          <w:rFonts w:hint="eastAsia" w:ascii="宋体" w:hAnsi="宋体" w:eastAsia="宋体" w:cs="宋体"/>
          <w:b/>
          <w:bCs/>
          <w:sz w:val="24"/>
          <w:szCs w:val="20"/>
        </w:rPr>
        <w:t xml:space="preserve">做出明确响应。</w:t>
      </w:r>
      <w:r>
        <w:rPr>
          <w:rFonts w:hint="eastAsia" w:ascii="宋体" w:hAnsi="宋体" w:eastAsia="宋体" w:cs="宋体"/>
          <w:sz w:val="24"/>
          <w:szCs w:val="20"/>
        </w:rPr>
        <w:t xml:space="preserve">采购需求中</w:t>
      </w:r>
      <w:r>
        <w:rPr>
          <w:rFonts w:hint="eastAsia" w:ascii="宋体" w:hAnsi="宋体" w:eastAsia="宋体" w:cs="宋体"/>
          <w:sz w:val="24"/>
          <w:szCs w:val="20"/>
          <w:lang w:val="en-US" w:eastAsia="zh-CN"/>
        </w:rPr>
        <w:t xml:space="preserve">明确</w:t>
      </w:r>
      <w:r>
        <w:rPr>
          <w:rFonts w:hint="eastAsia" w:ascii="宋体" w:hAnsi="宋体" w:eastAsia="宋体" w:cs="宋体"/>
          <w:sz w:val="24"/>
          <w:szCs w:val="20"/>
        </w:rPr>
        <w:t xml:space="preserve">要求提供证明材料的，以证明材料为准；若《偏离表》填写情况与提供证明材料的内容不一致，以证明材料为准；采购需求中未</w:t>
      </w:r>
      <w:r>
        <w:rPr>
          <w:rFonts w:hint="eastAsia" w:ascii="宋体" w:hAnsi="宋体" w:eastAsia="宋体" w:cs="宋体"/>
          <w:sz w:val="24"/>
          <w:szCs w:val="20"/>
          <w:lang w:val="en-US" w:eastAsia="zh-CN"/>
        </w:rPr>
        <w:t xml:space="preserve">明确</w:t>
      </w:r>
      <w:r>
        <w:rPr>
          <w:rFonts w:hint="eastAsia" w:ascii="宋体" w:hAnsi="宋体" w:eastAsia="宋体" w:cs="宋体"/>
          <w:sz w:val="24"/>
          <w:szCs w:val="20"/>
        </w:rPr>
        <w:t xml:space="preserve">要求提供证明材料的，以《偏离表》为</w:t>
      </w:r>
      <w:r>
        <w:rPr>
          <w:rFonts w:hint="eastAsia" w:ascii="宋体" w:hAnsi="宋体" w:eastAsia="宋体" w:cs="宋体"/>
          <w:strike w:val="0"/>
          <w:sz w:val="24"/>
          <w:szCs w:val="20"/>
        </w:rPr>
        <w:t xml:space="preserve">准，《偏离表》中未列明</w:t>
      </w:r>
      <w:r>
        <w:rPr>
          <w:rFonts w:hint="eastAsia" w:ascii="宋体" w:hAnsi="宋体" w:eastAsia="宋体" w:cs="宋体"/>
          <w:strike w:val="0"/>
          <w:sz w:val="24"/>
          <w:szCs w:val="20"/>
          <w:lang w:val="en-US" w:eastAsia="zh-CN"/>
        </w:rPr>
        <w:t xml:space="preserve">实质性要求响应情况</w:t>
      </w:r>
      <w:r>
        <w:rPr>
          <w:rFonts w:hint="eastAsia" w:ascii="宋体" w:hAnsi="宋体" w:eastAsia="宋体" w:cs="宋体"/>
          <w:strike w:val="0"/>
          <w:sz w:val="24"/>
          <w:szCs w:val="20"/>
        </w:rPr>
        <w:t xml:space="preserve">的，</w:t>
      </w:r>
      <w:r>
        <w:rPr>
          <w:rFonts w:hint="eastAsia" w:ascii="宋体" w:hAnsi="宋体" w:eastAsia="宋体" w:cs="宋体"/>
          <w:b/>
          <w:bCs/>
          <w:strike w:val="0"/>
          <w:sz w:val="24"/>
          <w:szCs w:val="20"/>
        </w:rPr>
        <w:t xml:space="preserve">作无效响应</w:t>
      </w:r>
      <w:r>
        <w:rPr>
          <w:rFonts w:hint="eastAsia" w:ascii="宋体" w:hAnsi="宋体" w:eastAsia="宋体" w:cs="宋体"/>
          <w:b/>
          <w:bCs/>
          <w:strike w:val="0"/>
          <w:sz w:val="24"/>
          <w:szCs w:val="20"/>
          <w:lang w:eastAsia="zh-CN"/>
        </w:rPr>
        <w:t xml:space="preserve">，</w:t>
      </w:r>
      <w:r>
        <w:rPr>
          <w:rFonts w:hint="eastAsia" w:ascii="宋体" w:hAnsi="宋体" w:eastAsia="宋体" w:cs="宋体"/>
          <w:b/>
          <w:bCs/>
          <w:strike w:val="0"/>
          <w:sz w:val="24"/>
          <w:szCs w:val="20"/>
          <w:lang w:val="en-US" w:eastAsia="zh-CN"/>
        </w:rPr>
        <w:t xml:space="preserve">并</w:t>
      </w:r>
      <w:r>
        <w:rPr>
          <w:rFonts w:hint="eastAsia" w:ascii="宋体" w:hAnsi="宋体" w:eastAsia="宋体" w:cs="宋体"/>
          <w:b/>
          <w:bCs/>
          <w:strike w:val="0"/>
          <w:sz w:val="24"/>
          <w:szCs w:val="20"/>
          <w:lang w:eastAsia="zh-CN"/>
        </w:rPr>
        <w:t xml:space="preserve">将被视为未实质性满足招标文件要求作投标无效处理。</w:t>
      </w:r>
      <w:r/>
    </w:p>
    <w:p>
      <w:pPr>
        <w:numPr>
          <w:ilvl w:val="0"/>
          <w:numId w:val="0"/>
        </w:numPr>
        <w:ind w:firstLine="562"/>
        <w:jc w:val="both"/>
        <w:spacing w:after="0" w:line="360" w:lineRule="auto"/>
        <w:rPr>
          <w:rFonts w:hint="default" w:ascii="宋体" w:hAnsi="宋体" w:eastAsia="宋体" w:cs="宋体"/>
          <w:b/>
          <w:bCs/>
          <w:strike w:val="0"/>
          <w:sz w:val="24"/>
          <w:szCs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trike w:val="0"/>
          <w:sz w:val="24"/>
          <w:szCs w:val="20"/>
          <w:lang w:val="en-US" w:eastAsia="zh-CN" w:bidi="ar-SA"/>
        </w:rPr>
        <w:t xml:space="preserve">7、本项目核心产品为：</w:t>
      </w:r>
      <w:r>
        <w:rPr>
          <w:rFonts w:hint="eastAsia" w:ascii="宋体" w:hAnsi="宋体" w:eastAsia="宋体" w:cs="宋体"/>
          <w:b/>
          <w:bCs/>
          <w:strike w:val="0"/>
          <w:sz w:val="24"/>
          <w:szCs w:val="20"/>
          <w:lang w:val="en-US" w:eastAsia="zh-CN" w:bidi="ar-SA"/>
        </w:rPr>
        <w:t xml:space="preserve">技防监控存储服务器</w:t>
      </w:r>
      <w:r>
        <w:rPr>
          <w:rFonts w:hint="eastAsia" w:ascii="宋体" w:hAnsi="宋体" w:eastAsia="宋体" w:cs="宋体"/>
          <w:b w:val="0"/>
          <w:bCs w:val="0"/>
          <w:strike w:val="0"/>
          <w:sz w:val="24"/>
          <w:szCs w:val="20"/>
          <w:lang w:val="en-US" w:eastAsia="zh-CN" w:bidi="ar-SA"/>
        </w:rPr>
        <w:t xml:space="preserve">。</w:t>
      </w:r>
      <w:r/>
    </w:p>
    <w:p>
      <w:pPr>
        <w:ind w:firstLine="482"/>
        <w:keepLines w:val="0"/>
        <w:keepNext w:val="0"/>
        <w:pageBreakBefore w:val="0"/>
        <w:spacing w:after="0" w:line="360" w:lineRule="auto"/>
        <w:widowControl w:val="off"/>
        <w:rPr>
          <w:rFonts w:ascii="Calibri" w:hAnsi="Calibri" w:eastAsia="宋体" w:cs="Times New Roman"/>
          <w:b/>
          <w:bCs/>
          <w:color w:val="auto"/>
          <w:sz w:val="24"/>
          <w:highlight w:val="none"/>
          <w:lang w:eastAsia="zh-CN"/>
        </w:rPr>
        <w:outlineLvl w:val="2"/>
      </w:pPr>
      <w:r>
        <w:rPr>
          <w:rFonts w:hint="eastAsia" w:ascii="Calibri" w:hAnsi="Calibri" w:eastAsia="宋体" w:cs="Times New Roman"/>
          <w:b/>
          <w:bCs/>
          <w:color w:val="auto"/>
          <w:sz w:val="24"/>
          <w:highlight w:val="none"/>
          <w:lang w:val="en-US" w:eastAsia="zh-CN"/>
        </w:rPr>
        <w:t xml:space="preserve">三</w:t>
      </w:r>
      <w:r>
        <w:rPr>
          <w:rFonts w:hint="eastAsia" w:ascii="Calibri" w:hAnsi="Calibri" w:eastAsia="宋体" w:cs="Times New Roman"/>
          <w:b/>
          <w:bCs/>
          <w:color w:val="auto"/>
          <w:sz w:val="24"/>
          <w:highlight w:val="none"/>
          <w:lang w:eastAsia="zh-CN"/>
        </w:rPr>
        <w:t xml:space="preserve">、项目实施要求</w:t>
      </w:r>
      <w:r/>
    </w:p>
    <w:p>
      <w:pPr>
        <w:ind w:firstLine="480"/>
        <w:keepLines w:val="0"/>
        <w:keepNext w:val="0"/>
        <w:pageBreakBefore w:val="0"/>
        <w:spacing w:after="0" w:line="360" w:lineRule="auto"/>
        <w:widowControl w:val="off"/>
        <w:rPr>
          <w:rFonts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 xml:space="preserve">1、项目交货时间要求：合同签订后，</w:t>
      </w:r>
      <w:r>
        <w:rPr>
          <w:rFonts w:hint="eastAsia" w:ascii="Times New Roman" w:hAnsi="Times New Roman" w:eastAsia="宋体" w:cs="Times New Roman"/>
          <w:color w:val="auto"/>
          <w:sz w:val="24"/>
          <w:szCs w:val="20"/>
          <w:highlight w:val="none"/>
          <w:lang w:val="en-US" w:eastAsia="zh-CN"/>
        </w:rPr>
        <w:t xml:space="preserve">90</w:t>
      </w:r>
      <w:r>
        <w:rPr>
          <w:rFonts w:hint="eastAsia" w:ascii="Times New Roman" w:hAnsi="Times New Roman" w:eastAsia="宋体" w:cs="Times New Roman"/>
          <w:color w:val="auto"/>
          <w:sz w:val="24"/>
          <w:szCs w:val="20"/>
          <w:highlight w:val="none"/>
          <w:lang w:eastAsia="zh-CN"/>
        </w:rPr>
        <w:t xml:space="preserve">日内完成设备安装调试，并经采购人验收合格。（具体以实际签订合同为准）。</w:t>
      </w:r>
      <w:r/>
    </w:p>
    <w:p>
      <w:pPr>
        <w:ind w:firstLine="480"/>
        <w:keepLines w:val="0"/>
        <w:keepNext w:val="0"/>
        <w:pageBreakBefore w:val="0"/>
        <w:spacing w:after="0" w:line="360" w:lineRule="auto"/>
        <w:widowControl w:val="off"/>
        <w:rPr>
          <w:rFonts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 xml:space="preserve">2、项目交货安装地点：具体交货安装地点由采购人在签订合同后书面确定。</w:t>
      </w:r>
      <w:r/>
    </w:p>
    <w:p>
      <w:pPr>
        <w:ind w:firstLine="480"/>
        <w:keepLines w:val="0"/>
        <w:keepNext w:val="0"/>
        <w:pageBreakBefore w:val="0"/>
        <w:spacing w:after="0" w:line="360" w:lineRule="auto"/>
        <w:widowControl w:val="off"/>
        <w:rPr>
          <w:rFonts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 xml:space="preserve">3、质量要求：所供产品保证符合国家有关产品质量、性能和安全标准，无任何瑕疵。在承诺时间内及时按所报价格及承诺内容提供物品。</w:t>
      </w:r>
      <w:r/>
    </w:p>
    <w:p>
      <w:pPr>
        <w:ind w:firstLine="482"/>
        <w:keepLines w:val="0"/>
        <w:keepNext w:val="0"/>
        <w:pageBreakBefore w:val="0"/>
        <w:spacing w:after="0" w:line="360" w:lineRule="auto"/>
        <w:widowControl w:val="off"/>
        <w:rPr>
          <w:rFonts w:hint="eastAsia"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 xml:space="preserve">4、质保期： 三 年。</w:t>
      </w:r>
      <w:r/>
    </w:p>
    <w:p>
      <w:pPr>
        <w:ind w:firstLine="482"/>
        <w:keepLines w:val="0"/>
        <w:keepNext w:val="0"/>
        <w:pageBreakBefore w:val="0"/>
        <w:spacing w:after="0" w:line="360" w:lineRule="auto"/>
        <w:widowControl w:val="off"/>
        <w:rPr>
          <w:rFonts w:hint="default"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 xml:space="preserve">5、深入了解现有云存储系统的运行现状，制定本次采购的技防监控存储服务器如何融入现有云存储系统的切实可行方案，对接全过程中业务不中断、数据不丢失的实施措施，实现统一空间管理与资源调度。</w:t>
      </w:r>
      <w:r/>
    </w:p>
    <w:p>
      <w:pPr>
        <w:ind w:firstLine="480"/>
        <w:pageBreakBefore w:val="0"/>
        <w:spacing w:after="0" w:line="360" w:lineRule="auto"/>
        <w:widowControl/>
        <w:rPr>
          <w:rFonts w:hint="eastAsia"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val="en-US" w:eastAsia="zh-CN"/>
        </w:rPr>
        <w:t xml:space="preserve">6</w:t>
      </w:r>
      <w:r>
        <w:rPr>
          <w:rFonts w:hint="eastAsia" w:ascii="Times New Roman" w:hAnsi="Times New Roman" w:eastAsia="宋体" w:cs="Times New Roman"/>
          <w:color w:val="auto"/>
          <w:sz w:val="24"/>
          <w:szCs w:val="20"/>
          <w:highlight w:val="none"/>
          <w:lang w:eastAsia="zh-CN"/>
        </w:rPr>
        <w:t xml:space="preserve">、提供本地化</w:t>
      </w:r>
      <w:r>
        <w:rPr>
          <w:rFonts w:hint="eastAsia" w:ascii="Times New Roman" w:hAnsi="Times New Roman" w:eastAsia="宋体" w:cs="Times New Roman"/>
          <w:color w:val="auto"/>
          <w:sz w:val="24"/>
          <w:szCs w:val="20"/>
          <w:highlight w:val="none"/>
          <w:lang w:val="en-US" w:eastAsia="zh-CN"/>
        </w:rPr>
        <w:t xml:space="preserve">售后</w:t>
      </w:r>
      <w:r>
        <w:rPr>
          <w:rFonts w:hint="eastAsia" w:ascii="Times New Roman" w:hAnsi="Times New Roman" w:eastAsia="宋体" w:cs="Times New Roman"/>
          <w:color w:val="auto"/>
          <w:sz w:val="24"/>
          <w:szCs w:val="20"/>
          <w:highlight w:val="none"/>
          <w:lang w:eastAsia="zh-CN"/>
        </w:rPr>
        <w:t xml:space="preserve">服务，本地要有常驻人员，</w:t>
      </w:r>
      <w:r>
        <w:rPr>
          <w:rFonts w:hint="eastAsia" w:ascii="Times New Roman" w:hAnsi="Times New Roman" w:eastAsia="宋体" w:cs="Times New Roman"/>
          <w:color w:val="auto"/>
          <w:sz w:val="24"/>
          <w:szCs w:val="20"/>
          <w:highlight w:val="none"/>
          <w:lang w:val="en-US" w:eastAsia="zh-CN"/>
        </w:rPr>
        <w:t xml:space="preserve">能够</w:t>
      </w:r>
      <w:r>
        <w:rPr>
          <w:rFonts w:hint="eastAsia" w:ascii="Times New Roman" w:hAnsi="Times New Roman" w:eastAsia="宋体" w:cs="Times New Roman"/>
          <w:color w:val="auto"/>
          <w:sz w:val="24"/>
          <w:szCs w:val="20"/>
          <w:highlight w:val="none"/>
          <w:lang w:eastAsia="zh-CN"/>
        </w:rPr>
        <w:t xml:space="preserve">30 分钟响应、2 小时现场处置。</w:t>
      </w:r>
      <w:r/>
    </w:p>
    <w:p>
      <w:pPr>
        <w:ind w:firstLine="482"/>
        <w:keepLines/>
        <w:keepNext/>
        <w:pageBreakBefore w:val="0"/>
        <w:spacing w:after="0" w:line="360" w:lineRule="auto"/>
        <w:widowControl/>
        <w:rPr>
          <w:rFonts w:ascii="Calibri" w:hAnsi="Calibri" w:eastAsia="宋体" w:cs="Times New Roman"/>
          <w:b/>
          <w:bCs/>
          <w:color w:val="auto"/>
          <w:sz w:val="24"/>
          <w:highlight w:val="none"/>
          <w:lang w:eastAsia="zh-CN"/>
        </w:rPr>
        <w:outlineLvl w:val="2"/>
      </w:pPr>
      <w:r>
        <w:rPr>
          <w:rFonts w:hint="eastAsia" w:ascii="Calibri" w:hAnsi="Calibri" w:eastAsia="宋体" w:cs="Times New Roman"/>
          <w:b/>
          <w:bCs/>
          <w:color w:val="auto"/>
          <w:sz w:val="24"/>
          <w:highlight w:val="none"/>
          <w:lang w:val="en-US" w:eastAsia="zh-CN"/>
        </w:rPr>
        <w:t xml:space="preserve">四</w:t>
      </w:r>
      <w:r>
        <w:rPr>
          <w:rFonts w:hint="eastAsia" w:ascii="Calibri" w:hAnsi="Calibri" w:eastAsia="宋体" w:cs="Times New Roman"/>
          <w:b/>
          <w:bCs/>
          <w:color w:val="auto"/>
          <w:sz w:val="24"/>
          <w:highlight w:val="none"/>
          <w:lang w:eastAsia="zh-CN"/>
        </w:rPr>
        <w:t xml:space="preserve">、现场勘察</w:t>
      </w:r>
      <w:r/>
    </w:p>
    <w:p>
      <w:pPr>
        <w:ind w:firstLine="480"/>
        <w:pageBreakBefore w:val="0"/>
        <w:spacing w:after="0" w:line="360" w:lineRule="auto"/>
        <w:widowControl/>
        <w:rPr>
          <w:rFonts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 xml:space="preserve">供应商可自行</w:t>
      </w:r>
      <w:r>
        <w:rPr>
          <w:rFonts w:hint="eastAsia" w:ascii="Times New Roman" w:hAnsi="Times New Roman" w:eastAsia="宋体" w:cs="Times New Roman"/>
          <w:color w:val="auto"/>
          <w:sz w:val="24"/>
          <w:szCs w:val="20"/>
          <w:highlight w:val="none"/>
          <w:lang w:val="en-US" w:eastAsia="zh-CN"/>
        </w:rPr>
        <w:t xml:space="preserve">到实地考察</w:t>
      </w:r>
      <w:r>
        <w:rPr>
          <w:rFonts w:hint="eastAsia" w:ascii="Times New Roman" w:hAnsi="Times New Roman" w:eastAsia="宋体" w:cs="Times New Roman"/>
          <w:color w:val="auto"/>
          <w:sz w:val="24"/>
          <w:szCs w:val="20"/>
          <w:highlight w:val="none"/>
          <w:lang w:eastAsia="zh-CN"/>
        </w:rPr>
        <w:t xml:space="preserve">，以了解的</w:t>
      </w:r>
      <w:r>
        <w:rPr>
          <w:rFonts w:hint="eastAsia" w:ascii="Times New Roman" w:hAnsi="Times New Roman" w:eastAsia="宋体" w:cs="Times New Roman"/>
          <w:color w:val="auto"/>
          <w:sz w:val="24"/>
          <w:szCs w:val="20"/>
          <w:highlight w:val="none"/>
          <w:lang w:val="en-US" w:eastAsia="zh-CN"/>
        </w:rPr>
        <w:t xml:space="preserve">现场情况、技术要求、安装</w:t>
      </w:r>
      <w:r>
        <w:rPr>
          <w:rFonts w:hint="eastAsia" w:ascii="Times New Roman" w:hAnsi="Times New Roman" w:eastAsia="宋体" w:cs="Times New Roman"/>
          <w:color w:val="auto"/>
          <w:sz w:val="24"/>
          <w:szCs w:val="20"/>
          <w:highlight w:val="none"/>
          <w:lang w:eastAsia="zh-CN"/>
        </w:rPr>
        <w:t xml:space="preserve">环境、</w:t>
      </w:r>
      <w:r>
        <w:rPr>
          <w:rFonts w:hint="eastAsia" w:ascii="Times New Roman" w:hAnsi="Times New Roman" w:eastAsia="宋体" w:cs="Times New Roman"/>
          <w:color w:val="auto"/>
          <w:sz w:val="24"/>
          <w:szCs w:val="20"/>
          <w:highlight w:val="none"/>
          <w:lang w:val="en-US" w:eastAsia="zh-CN"/>
        </w:rPr>
        <w:t xml:space="preserve">施工难度、</w:t>
      </w:r>
      <w:r>
        <w:rPr>
          <w:rFonts w:hint="eastAsia" w:ascii="Times New Roman" w:hAnsi="Times New Roman" w:eastAsia="宋体" w:cs="Times New Roman"/>
          <w:color w:val="auto"/>
          <w:sz w:val="24"/>
          <w:szCs w:val="20"/>
          <w:highlight w:val="none"/>
          <w:lang w:eastAsia="zh-CN"/>
        </w:rPr>
        <w:t xml:space="preserve">施工范围、</w:t>
      </w:r>
      <w:r>
        <w:rPr>
          <w:rFonts w:hint="eastAsia" w:ascii="Times New Roman" w:hAnsi="Times New Roman" w:eastAsia="宋体" w:cs="Times New Roman"/>
          <w:color w:val="auto"/>
          <w:sz w:val="24"/>
          <w:szCs w:val="20"/>
          <w:highlight w:val="none"/>
          <w:lang w:val="en-US" w:eastAsia="zh-CN"/>
        </w:rPr>
        <w:t xml:space="preserve">人员调度、交通费用</w:t>
      </w:r>
      <w:r>
        <w:rPr>
          <w:rFonts w:hint="eastAsia" w:ascii="Times New Roman" w:hAnsi="Times New Roman" w:eastAsia="宋体" w:cs="Times New Roman"/>
          <w:color w:val="auto"/>
          <w:sz w:val="24"/>
          <w:szCs w:val="20"/>
          <w:highlight w:val="none"/>
          <w:lang w:eastAsia="zh-CN"/>
        </w:rPr>
        <w:t xml:space="preserve">及相关服务，获取有关编制响应文件和签订合同所需的各项资料，供应商应承担现场踏勘的责任和风险，费用由供应商自己承担。成交后不得以未踏勘现场或不了解现场为由提出任何增加费用的要求。 </w:t>
      </w:r>
      <w:r/>
    </w:p>
    <w:p>
      <w:pPr>
        <w:ind w:firstLine="482"/>
        <w:rPr>
          <w:rFonts w:cs="仿宋" w:asciiTheme="minorEastAsia" w:hAnsiTheme="minorEastAsia"/>
          <w:color w:val="auto"/>
          <w:sz w:val="24"/>
          <w:szCs w:val="24"/>
          <w:highlight w:val="none"/>
          <w:lang w:eastAsia="zh-CN"/>
        </w:rPr>
      </w:pPr>
      <w:r>
        <w:rPr>
          <w:rFonts w:hint="eastAsia" w:cs="仿宋" w:asciiTheme="minorEastAsia" w:hAnsiTheme="minorEastAsia"/>
          <w:b/>
          <w:bCs/>
          <w:color w:val="auto"/>
          <w:sz w:val="24"/>
          <w:szCs w:val="24"/>
          <w:highlight w:val="none"/>
          <w:lang w:val="en-US" w:eastAsia="zh-CN"/>
        </w:rPr>
        <w:t xml:space="preserve">五</w:t>
      </w:r>
      <w:r>
        <w:rPr>
          <w:rFonts w:hint="eastAsia" w:cs="仿宋" w:asciiTheme="minorEastAsia" w:hAnsiTheme="minorEastAsia"/>
          <w:b/>
          <w:bCs/>
          <w:color w:val="auto"/>
          <w:sz w:val="24"/>
          <w:szCs w:val="24"/>
          <w:highlight w:val="none"/>
          <w:lang w:eastAsia="zh-CN"/>
        </w:rPr>
        <w:t xml:space="preserve">、其他要求：</w:t>
      </w:r>
      <w:r>
        <w:rPr>
          <w:rFonts w:cs="仿宋" w:asciiTheme="minorEastAsia" w:hAnsiTheme="minorEastAsia"/>
          <w:color w:val="auto"/>
          <w:sz w:val="24"/>
          <w:szCs w:val="24"/>
          <w:highlight w:val="none"/>
          <w:lang w:eastAsia="zh-CN"/>
        </w:rPr>
        <w:t xml:space="preserve">见招标文件第五章《拟签订的合同文本》。</w:t>
      </w:r>
      <w:r>
        <w:rPr>
          <w:rFonts w:cs="仿宋" w:asciiTheme="minorEastAsia" w:hAnsiTheme="minorEastAsia"/>
          <w:color w:val="auto"/>
          <w:sz w:val="24"/>
          <w:szCs w:val="24"/>
          <w:highlight w:val="none"/>
          <w:lang w:eastAsia="zh-CN"/>
        </w:rPr>
        <w:br w:type="page" w:clear="all"/>
      </w:r>
      <w:r/>
    </w:p>
    <w:p>
      <w:pPr>
        <w:numPr>
          <w:ilvl w:val="0"/>
          <w:numId w:val="3"/>
        </w:numPr>
        <w:jc w:val="center"/>
        <w:spacing w:line="360" w:lineRule="auto"/>
        <w:rPr>
          <w:rFonts w:cs="新宋体" w:asciiTheme="minorEastAsia" w:hAnsiTheme="minorEastAsia"/>
          <w:b/>
          <w:color w:val="auto"/>
          <w:sz w:val="32"/>
          <w:szCs w:val="32"/>
          <w:highlight w:val="none"/>
          <w:lang w:eastAsia="zh-CN"/>
        </w:rPr>
        <w:outlineLvl w:val="0"/>
      </w:pPr>
      <w:r/>
      <w:bookmarkStart w:id="16" w:name="_Toc27681"/>
      <w:r>
        <w:rPr>
          <w:rFonts w:hint="eastAsia" w:cs="新宋体"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投标文件相关格式</w:t>
      </w:r>
      <w:bookmarkEnd w:id="16"/>
      <w:r/>
      <w:r/>
    </w:p>
    <w:p>
      <w:pPr>
        <w:jc w:val="center"/>
        <w:spacing w:after="0" w:line="314" w:lineRule="atLeast"/>
        <w:rPr>
          <w:rFonts w:cs="宋体" w:asciiTheme="minorEastAsia" w:hAnsiTheme="minorEastAsia"/>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8"/>
          <w:highlight w:val="none"/>
          <w:lang w:eastAsia="zh-CN"/>
        </w:rPr>
      </w:r>
      <w:r/>
    </w:p>
    <w:p>
      <w:pPr>
        <w:jc w:val="center"/>
        <w:spacing w:after="0" w:line="314" w:lineRule="atLeast"/>
        <w:rPr>
          <w:rFonts w:cs="宋体" w:asciiTheme="minorEastAsia" w:hAnsiTheme="minorEastAsia"/>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8"/>
          <w:highlight w:val="none"/>
          <w:lang w:eastAsia="zh-CN"/>
        </w:rPr>
      </w:r>
      <w:r/>
    </w:p>
    <w:p>
      <w:pPr>
        <w:jc w:val="center"/>
        <w:spacing w:after="0" w:line="314"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8"/>
          <w:highlight w:val="none"/>
          <w:lang w:eastAsia="zh-CN"/>
        </w:rPr>
        <w:t xml:space="preserve">目录</w:t>
      </w:r>
      <w:r/>
    </w:p>
    <w:p>
      <w:pPr>
        <w:pStyle w:val="734"/>
        <w:ind w:left="880" w:firstLine="0"/>
        <w:rPr>
          <w:color w:val="auto"/>
          <w:highlight w:val="none"/>
          <w:lang w:eastAsia="zh-CN"/>
        </w:rPr>
      </w:pPr>
      <w:r>
        <w:rPr>
          <w:color w:val="auto"/>
          <w:highlight w:val="none"/>
          <w:lang w:eastAsia="zh-CN"/>
        </w:rPr>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一、投标函</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二、开标一览表</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三、分项价格表</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四、偏离表</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五、</w:t>
      </w:r>
      <w:r>
        <w:rPr>
          <w:rFonts w:hint="eastAsia"/>
          <w:color w:val="auto"/>
          <w:sz w:val="24"/>
          <w:szCs w:val="24"/>
          <w:highlight w:val="none"/>
          <w:lang w:eastAsia="zh-CN"/>
        </w:rPr>
        <w:t xml:space="preserve">法定代表人授权书</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六、中小企业声明函</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七、残疾人福利性单位声明函（如有）</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八、投标人参加政府采购活动前3年内在经营活动中没有重大违法记录的书面声明</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九、具备履行合同所必需的设备和专业技术能力的书面声明</w:t>
      </w:r>
      <w:r/>
    </w:p>
    <w:p>
      <w:pPr>
        <w:ind w:left="770"/>
        <w:spacing w:after="0" w:line="360" w:lineRule="auto"/>
        <w:rPr>
          <w:rFonts w:hint="eastAsia" w:cs="宋体"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十、投标人承诺书（含售后服务承诺）</w:t>
      </w:r>
      <w:r/>
    </w:p>
    <w:p>
      <w:pPr>
        <w:ind w:left="770"/>
        <w:spacing w:after="0" w:line="360" w:lineRule="auto"/>
        <w:rPr>
          <w:rFonts w:hint="eastAsia" w:cs="宋体"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十一、 供应商基本情况表</w:t>
      </w:r>
      <w:r/>
    </w:p>
    <w:p>
      <w:pPr>
        <w:ind w:left="770"/>
        <w:spacing w:after="0" w:line="360" w:lineRule="auto"/>
        <w:rPr>
          <w:rFonts w:hint="eastAsia" w:cs="宋体"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val="en-US" w:eastAsia="zh-CN"/>
        </w:rPr>
        <w:t xml:space="preserve">十二、关于符合本国产品标准的声明函</w:t>
      </w:r>
      <w:r/>
    </w:p>
    <w:p>
      <w:pPr>
        <w:jc w:val="center"/>
        <w:spacing w:after="0" w:line="360" w:lineRule="auto"/>
        <w:rPr>
          <w:rFonts w:cs="黑体" w:asciiTheme="minorEastAsia" w:hAnsiTheme="minorEastAsia"/>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8"/>
          <w:szCs w:val="28"/>
          <w:highlight w:val="none"/>
          <w:lang w:eastAsia="zh-CN"/>
        </w:rPr>
      </w:r>
      <w:r/>
    </w:p>
    <w:p>
      <w:pPr>
        <w:jc w:val="center"/>
        <w:spacing w:after="0" w:line="360" w:lineRule="auto"/>
        <w:rPr>
          <w:rFonts w:cs="黑体" w:asciiTheme="minorEastAsia" w:hAnsiTheme="minorEastAsia"/>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8"/>
          <w:szCs w:val="28"/>
          <w:highlight w:val="none"/>
          <w:lang w:eastAsia="zh-CN"/>
        </w:rPr>
      </w:r>
      <w:r/>
    </w:p>
    <w:p>
      <w:pPr>
        <w:pStyle w:val="734"/>
        <w:rPr>
          <w:rFonts w:cs="黑体" w:asciiTheme="minorEastAsia" w:hAnsiTheme="minorEastAsia"/>
          <w:color w:val="auto"/>
          <w:szCs w:val="28"/>
          <w:highlight w:val="none"/>
          <w:lang w:eastAsia="zh-CN"/>
        </w:rPr>
      </w:pPr>
      <w:r>
        <w:rPr>
          <w:rFonts w:cs="黑体" w:asciiTheme="minorEastAsia" w:hAnsiTheme="minorEastAsia"/>
          <w:color w:val="auto"/>
          <w:szCs w:val="28"/>
          <w:highlight w:val="none"/>
          <w:lang w:eastAsia="zh-CN"/>
        </w:rPr>
      </w:r>
      <w:r/>
    </w:p>
    <w:p>
      <w:pPr>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r>
      <w:r/>
    </w:p>
    <w:p>
      <w:pPr>
        <w:pStyle w:val="734"/>
        <w:rPr>
          <w:rFonts w:cs="黑体" w:asciiTheme="minorEastAsia" w:hAnsiTheme="minorEastAsia"/>
          <w:color w:val="auto"/>
          <w:szCs w:val="28"/>
          <w:highlight w:val="none"/>
          <w:lang w:eastAsia="zh-CN"/>
        </w:rPr>
      </w:pPr>
      <w:r>
        <w:rPr>
          <w:rFonts w:cs="黑体" w:asciiTheme="minorEastAsia" w:hAnsiTheme="minorEastAsia"/>
          <w:color w:val="auto"/>
          <w:szCs w:val="28"/>
          <w:highlight w:val="none"/>
          <w:lang w:eastAsia="zh-CN"/>
        </w:rPr>
      </w:r>
      <w:r/>
    </w:p>
    <w:p>
      <w:pPr>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r>
      <w:r/>
    </w:p>
    <w:p>
      <w:pPr>
        <w:pStyle w:val="734"/>
        <w:rPr>
          <w:rFonts w:cs="黑体" w:asciiTheme="minorEastAsia" w:hAnsiTheme="minorEastAsia"/>
          <w:color w:val="auto"/>
          <w:szCs w:val="28"/>
          <w:highlight w:val="none"/>
          <w:lang w:eastAsia="zh-CN"/>
        </w:rPr>
      </w:pPr>
      <w:r>
        <w:rPr>
          <w:rFonts w:cs="黑体" w:asciiTheme="minorEastAsia" w:hAnsiTheme="minorEastAsia"/>
          <w:color w:val="auto"/>
          <w:szCs w:val="28"/>
          <w:highlight w:val="none"/>
          <w:lang w:eastAsia="zh-CN"/>
        </w:rPr>
      </w:r>
      <w:r/>
    </w:p>
    <w:p>
      <w:pPr>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r>
      <w:r/>
    </w:p>
    <w:p>
      <w:pPr>
        <w:pStyle w:val="734"/>
        <w:rPr>
          <w:rFonts w:cs="黑体" w:asciiTheme="minorEastAsia" w:hAnsiTheme="minorEastAsia"/>
          <w:color w:val="auto"/>
          <w:szCs w:val="28"/>
          <w:highlight w:val="none"/>
          <w:lang w:eastAsia="zh-CN"/>
        </w:rPr>
      </w:pPr>
      <w:r>
        <w:rPr>
          <w:rFonts w:cs="黑体" w:asciiTheme="minorEastAsia" w:hAnsiTheme="minorEastAsia"/>
          <w:color w:val="auto"/>
          <w:szCs w:val="28"/>
          <w:highlight w:val="none"/>
          <w:lang w:eastAsia="zh-CN"/>
        </w:rPr>
      </w:r>
      <w:r/>
    </w:p>
    <w:p>
      <w:pPr>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r>
      <w:r/>
    </w:p>
    <w:p>
      <w:pPr>
        <w:pStyle w:val="734"/>
        <w:rPr>
          <w:color w:val="auto"/>
          <w:highlight w:val="none"/>
          <w:lang w:eastAsia="zh-CN"/>
        </w:rPr>
      </w:pPr>
      <w:r>
        <w:rPr>
          <w:color w:val="auto"/>
          <w:highlight w:val="none"/>
          <w:lang w:eastAsia="zh-CN"/>
        </w:rPr>
      </w:r>
      <w:r/>
    </w:p>
    <w:p>
      <w:pPr>
        <w:jc w:val="center"/>
        <w:spacing w:after="0" w:line="360" w:lineRule="auto"/>
        <w:rPr>
          <w:rFonts w:asciiTheme="minorEastAsia" w:hAnsiTheme="minorEastAsia" w:cs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8"/>
          <w:szCs w:val="28"/>
          <w:highlight w:val="none"/>
          <w:lang w:eastAsia="zh-CN"/>
        </w:rPr>
        <w:t xml:space="preserve">一、投标函</w:t>
      </w:r>
      <w:r/>
    </w:p>
    <w:p>
      <w:pPr>
        <w:ind w:firstLine="48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致：</w:t>
      </w:r>
      <w:r>
        <w:rPr>
          <w:rFonts w:hint="eastAsia" w:cs="仿宋" w:asciiTheme="minorEastAsia" w:hAnsiTheme="minorEastAsia"/>
          <w:color w:val="auto"/>
          <w:sz w:val="24"/>
          <w:szCs w:val="24"/>
          <w:highlight w:val="none"/>
          <w:u w:val="single"/>
          <w:lang w:eastAsia="zh-CN"/>
        </w:rPr>
        <w:t xml:space="preserve">江苏社康项目管理有限公司</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根据</w:t>
      </w:r>
      <w:r>
        <w:rPr>
          <w:rFonts w:cs="仿宋" w:asciiTheme="minorEastAsia" w:hAnsiTheme="minorEastAsia"/>
          <w:color w:val="auto"/>
          <w:sz w:val="24"/>
          <w:szCs w:val="24"/>
          <w:highlight w:val="none"/>
          <w:u w:val="single"/>
          <w:lang w:eastAsia="zh-CN"/>
        </w:rPr>
        <w:t xml:space="preserve">          </w:t>
      </w:r>
      <w:r>
        <w:rPr>
          <w:rFonts w:cs="仿宋" w:asciiTheme="minorEastAsia" w:hAnsiTheme="minorEastAsia"/>
          <w:color w:val="auto"/>
          <w:sz w:val="24"/>
          <w:szCs w:val="24"/>
          <w:highlight w:val="none"/>
          <w:lang w:eastAsia="zh-CN"/>
        </w:rPr>
        <w:t xml:space="preserve">项目[项目编号：</w:t>
      </w:r>
      <w:r>
        <w:rPr>
          <w:rFonts w:hint="eastAsia" w:cs="仿宋" w:asciiTheme="minorEastAsia" w:hAnsiTheme="minorEastAsia"/>
          <w:color w:val="auto"/>
          <w:sz w:val="24"/>
          <w:szCs w:val="24"/>
          <w:highlight w:val="none"/>
          <w:lang w:eastAsia="zh-CN"/>
        </w:rPr>
        <w:t xml:space="preserve">JSZC-320321-SKGL-G2026-0005 </w:t>
      </w:r>
      <w:r>
        <w:rPr>
          <w:rFonts w:cs="仿宋" w:asciiTheme="minorEastAsia" w:hAnsiTheme="minorEastAsia"/>
          <w:color w:val="auto"/>
          <w:sz w:val="24"/>
          <w:szCs w:val="24"/>
          <w:highlight w:val="none"/>
          <w:lang w:eastAsia="zh-CN"/>
        </w:rPr>
        <w:t xml:space="preserve">]招标文件，</w:t>
      </w:r>
      <w:r>
        <w:rPr>
          <w:rFonts w:cs="仿宋" w:asciiTheme="minorEastAsia" w:hAnsiTheme="minorEastAsia"/>
          <w:color w:val="auto"/>
          <w:sz w:val="24"/>
          <w:szCs w:val="24"/>
          <w:highlight w:val="none"/>
          <w:u w:val="single"/>
          <w:lang w:eastAsia="zh-CN"/>
        </w:rPr>
        <w:t xml:space="preserve">         </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姓名</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代表我方</w:t>
      </w:r>
      <w:r>
        <w:rPr>
          <w:rFonts w:cs="仿宋" w:asciiTheme="minorEastAsia" w:hAnsiTheme="minorEastAsia"/>
          <w:color w:val="auto"/>
          <w:sz w:val="24"/>
          <w:szCs w:val="24"/>
          <w:highlight w:val="none"/>
          <w:u w:val="single"/>
          <w:lang w:eastAsia="zh-CN"/>
        </w:rPr>
        <w:t xml:space="preserve">           </w:t>
      </w:r>
      <w:r>
        <w:rPr>
          <w:rFonts w:cs="仿宋" w:asciiTheme="minorEastAsia" w:hAnsiTheme="minorEastAsia"/>
          <w:color w:val="auto"/>
          <w:sz w:val="24"/>
          <w:szCs w:val="24"/>
          <w:highlight w:val="none"/>
          <w:lang w:eastAsia="zh-CN"/>
        </w:rPr>
        <w:t xml:space="preserve">（投标人的名称）全权处理本次投标的有关事宜。</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据此函，投标人承诺并同意如下：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 投标人唯一投标报价见《开标一览表》。</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 投标人将按招标文件的规定履行合同责任和义务。</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 投标人已详细审查全部招标文件，包括第[插入编号] [补遗书][如果有的话]。投标人完全理解并同意放弃对这方面有不明及误解的权力。</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4. 投标有效期为开标之日后90天。</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5.</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投标人同意提供按照贵方可能要求的与其投标有关的一切数据或资料，完全理解贵方不一定接受最低价的投标或收到的任何投标。</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6. 投标人同意在授予合同后，按照有关规定支付公证费</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如有</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w:t>
      </w:r>
      <w:r/>
    </w:p>
    <w:p>
      <w:pPr>
        <w:ind w:right="29"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7. </w:t>
      </w:r>
      <w:r>
        <w:rPr>
          <w:rFonts w:hint="eastAsia" w:cs="仿宋" w:asciiTheme="minorEastAsia" w:hAnsiTheme="minorEastAsia"/>
          <w:color w:val="auto"/>
          <w:sz w:val="24"/>
          <w:szCs w:val="24"/>
          <w:highlight w:val="none"/>
          <w:lang w:eastAsia="zh-CN"/>
        </w:rPr>
        <w:t xml:space="preserve">江苏社康项目管理有限公司</w:t>
      </w:r>
      <w:r>
        <w:rPr>
          <w:rFonts w:cs="仿宋" w:asciiTheme="minorEastAsia" w:hAnsiTheme="minorEastAsia"/>
          <w:color w:val="auto"/>
          <w:sz w:val="24"/>
          <w:szCs w:val="24"/>
          <w:highlight w:val="none"/>
          <w:lang w:eastAsia="zh-CN"/>
        </w:rPr>
        <w:t xml:space="preserve">有权将我单位本项目的《开标一览表》和《分项价格表》予以公示，公示的方式由</w:t>
      </w:r>
      <w:r>
        <w:rPr>
          <w:rFonts w:hint="eastAsia" w:cs="仿宋" w:asciiTheme="minorEastAsia" w:hAnsiTheme="minorEastAsia"/>
          <w:color w:val="auto"/>
          <w:sz w:val="24"/>
          <w:szCs w:val="24"/>
          <w:highlight w:val="none"/>
          <w:lang w:eastAsia="zh-CN"/>
        </w:rPr>
        <w:t xml:space="preserve">江苏社康项目管理有限公司</w:t>
      </w:r>
      <w:r>
        <w:rPr>
          <w:rFonts w:cs="仿宋" w:asciiTheme="minorEastAsia" w:hAnsiTheme="minorEastAsia"/>
          <w:color w:val="auto"/>
          <w:sz w:val="24"/>
          <w:szCs w:val="24"/>
          <w:highlight w:val="none"/>
          <w:lang w:eastAsia="zh-CN"/>
        </w:rPr>
        <w:t xml:space="preserve">确定。</w:t>
      </w:r>
      <w:r/>
    </w:p>
    <w:p>
      <w:pPr>
        <w:ind w:right="29"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8.</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9. 与本投标有关的一切正式往来信函请寄：</w:t>
      </w:r>
      <w:r/>
    </w:p>
    <w:p>
      <w:pPr>
        <w:ind w:firstLine="12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地址： </w:t>
      </w:r>
      <w:r/>
    </w:p>
    <w:p>
      <w:pPr>
        <w:ind w:firstLine="12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电话： </w:t>
      </w:r>
      <w:r/>
    </w:p>
    <w:p>
      <w:pPr>
        <w:ind w:firstLine="12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传真： </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  </w:t>
      </w:r>
      <w:r/>
    </w:p>
    <w:p>
      <w:pPr>
        <w:ind w:firstLine="4500"/>
        <w:jc w:val="right"/>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投标人：</w:t>
      </w:r>
      <w:r>
        <w:rPr>
          <w:rFonts w:hint="eastAsia" w:cs="宋体" w:asciiTheme="minorEastAsia" w:hAnsiTheme="minorEastAsia"/>
          <w:color w:val="auto"/>
          <w:sz w:val="24"/>
          <w:szCs w:val="24"/>
          <w:highlight w:val="none"/>
          <w:u w:val="single"/>
          <w:lang w:eastAsia="zh-CN"/>
        </w:rPr>
        <w:t xml:space="preserve">       </w:t>
      </w:r>
      <w:r>
        <w:rPr>
          <w:rFonts w:hint="eastAsia" w:cs="宋体" w:asciiTheme="minorEastAsia" w:hAnsiTheme="minorEastAsia"/>
          <w:color w:val="auto"/>
          <w:sz w:val="24"/>
          <w:szCs w:val="24"/>
          <w:highlight w:val="none"/>
          <w:lang w:eastAsia="zh-CN"/>
        </w:rPr>
        <w:t xml:space="preserve">（电子签章）</w:t>
      </w:r>
      <w:r/>
    </w:p>
    <w:p>
      <w:pPr>
        <w:ind w:firstLine="4500"/>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      日期：</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年</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月</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日</w:t>
      </w:r>
      <w:r>
        <w:rPr>
          <w:rFonts w:cs="宋体" w:asciiTheme="minorEastAsia" w:hAnsiTheme="minorEastAsia"/>
          <w:color w:val="auto"/>
          <w:sz w:val="24"/>
          <w:szCs w:val="24"/>
          <w:highlight w:val="none"/>
          <w:lang w:eastAsia="zh-CN"/>
        </w:rPr>
        <w:t xml:space="preserve"> </w:t>
      </w:r>
      <w:r/>
    </w:p>
    <w:p>
      <w:pPr>
        <w:spacing w:line="360" w:lineRule="auto"/>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r>
      <w:r/>
    </w:p>
    <w:p>
      <w:pPr>
        <w:pStyle w:val="734"/>
        <w:rPr>
          <w:color w:val="auto"/>
          <w:highlight w:val="none"/>
          <w:lang w:eastAsia="zh-CN"/>
        </w:rPr>
      </w:pPr>
      <w:r>
        <w:rPr>
          <w:color w:val="auto"/>
          <w:highlight w:val="none"/>
          <w:lang w:eastAsia="zh-CN"/>
        </w:rPr>
      </w:r>
      <w:r/>
    </w:p>
    <w:p>
      <w:pPr>
        <w:jc w:val="center"/>
        <w:spacing w:line="360" w:lineRule="auto"/>
        <w:rPr>
          <w:rFonts w:asciiTheme="minorEastAsia" w:hAnsiTheme="minorEastAsia"/>
          <w:b/>
          <w:bCs/>
          <w:color w:val="auto"/>
          <w:sz w:val="28"/>
          <w:szCs w:val="28"/>
          <w:highlight w:val="none"/>
          <w:lang w:eastAsia="zh-CN"/>
        </w:rPr>
      </w:pPr>
      <w:r>
        <w:rPr>
          <w:rFonts w:cs="黑体" w:asciiTheme="minorEastAsia" w:hAnsiTheme="minorEastAsia"/>
          <w:b/>
          <w:bCs/>
          <w:color w:val="auto"/>
          <w:sz w:val="28"/>
          <w:szCs w:val="28"/>
          <w:highlight w:val="none"/>
          <w:lang w:eastAsia="zh-CN"/>
        </w:rPr>
        <w:t xml:space="preserve">二、开标一览表</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项目名称：</w:t>
      </w:r>
      <w:r>
        <w:rPr>
          <w:rFonts w:hint="eastAsia" w:cs="仿宋" w:asciiTheme="minorEastAsia" w:hAnsiTheme="minorEastAsia"/>
          <w:color w:val="auto"/>
          <w:sz w:val="24"/>
          <w:szCs w:val="24"/>
          <w:highlight w:val="none"/>
          <w:lang w:eastAsia="zh-CN"/>
        </w:rPr>
        <w:t xml:space="preserve">丰县大沙河派出所智能化及附属设施项目</w:t>
      </w:r>
      <w:r>
        <w:rPr>
          <w:rFonts w:cs="仿宋"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项目编号：</w:t>
      </w:r>
      <w:r>
        <w:rPr>
          <w:rFonts w:hint="eastAsia" w:cs="仿宋" w:asciiTheme="minorEastAsia" w:hAnsiTheme="minorEastAsia"/>
          <w:color w:val="auto"/>
          <w:sz w:val="24"/>
          <w:szCs w:val="24"/>
          <w:highlight w:val="none"/>
          <w:lang w:eastAsia="zh-CN"/>
        </w:rPr>
        <w:t xml:space="preserve">JSZC-320321-SKGL-G2026-0005 </w:t>
      </w:r>
      <w:r/>
    </w:p>
    <w:p>
      <w:pPr>
        <w:ind w:firstLine="6782"/>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货币单位：人民币元</w:t>
      </w:r>
      <w:r/>
    </w:p>
    <w:tbl>
      <w:tblPr>
        <w:tblStyle w:val="758"/>
        <w:tblW w:w="8516"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28"/>
        <w:gridCol w:w="2307"/>
        <w:gridCol w:w="2381"/>
      </w:tblGrid>
      <w:tr>
        <w:trPr>
          <w:jc w:val="cente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81"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总价（小写）</w:t>
            </w:r>
            <w:r/>
          </w:p>
        </w:tc>
      </w:tr>
      <w:tr>
        <w:trPr>
          <w:jc w:val="cente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jc w:val="center"/>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丰县大沙河派出所智能化及附属设施项目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1"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tc>
      </w:tr>
      <w:tr>
        <w:trPr>
          <w:jc w:val="center"/>
          <w:trHeight w:val="9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8"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tc>
      </w:tr>
    </w:tbl>
    <w:p>
      <w:pPr>
        <w:ind w:firstLine="3900"/>
        <w:jc w:val="center"/>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ind w:firstLine="3900"/>
        <w:jc w:val="center"/>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ind w:firstLine="3900"/>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投标人：</w:t>
      </w:r>
      <w:r>
        <w:rPr>
          <w:rFonts w:hint="eastAsia" w:cs="仿宋" w:asciiTheme="minorEastAsia" w:hAnsiTheme="minorEastAsia"/>
          <w:color w:val="auto"/>
          <w:sz w:val="24"/>
          <w:szCs w:val="24"/>
          <w:highlight w:val="none"/>
          <w:u w:val="single"/>
          <w:lang w:eastAsia="zh-CN"/>
        </w:rPr>
        <w:t xml:space="preserve">           </w:t>
      </w:r>
      <w:r>
        <w:rPr>
          <w:rFonts w:hint="eastAsia" w:cs="仿宋" w:asciiTheme="minorEastAsia" w:hAnsiTheme="minorEastAsia"/>
          <w:color w:val="auto"/>
          <w:sz w:val="24"/>
          <w:szCs w:val="24"/>
          <w:highlight w:val="none"/>
          <w:lang w:eastAsia="zh-CN"/>
        </w:rPr>
        <w:t xml:space="preserve">（电子签章）</w:t>
      </w:r>
      <w:r/>
    </w:p>
    <w:p>
      <w:pPr>
        <w:ind w:firstLine="4950"/>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日期：</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年</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 月</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 日</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br w:type="page" w:clear="all"/>
      </w:r>
      <w:r/>
    </w:p>
    <w:p>
      <w:pPr>
        <w:jc w:val="center"/>
        <w:spacing w:after="0" w:line="360" w:lineRule="auto"/>
        <w:rPr>
          <w:rFonts w:asciiTheme="minorEastAsia" w:hAnsi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bCs/>
          <w:color w:val="auto"/>
          <w:sz w:val="28"/>
          <w:szCs w:val="28"/>
          <w:highlight w:val="none"/>
          <w:lang w:eastAsia="zh-CN"/>
        </w:rPr>
        <w:t xml:space="preserve">三、分项价格表</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项目名称：</w:t>
      </w:r>
      <w:r>
        <w:rPr>
          <w:rFonts w:hint="eastAsia" w:cs="仿宋" w:asciiTheme="minorEastAsia" w:hAnsiTheme="minorEastAsia"/>
          <w:color w:val="auto"/>
          <w:sz w:val="24"/>
          <w:szCs w:val="24"/>
          <w:highlight w:val="none"/>
          <w:lang w:eastAsia="zh-CN"/>
        </w:rPr>
        <w:t xml:space="preserve">丰县大沙河派出所智能化及附属设施项目</w:t>
      </w:r>
      <w:r>
        <w:rPr>
          <w:rFonts w:cs="仿宋" w:asciiTheme="minorEastAsia" w:hAnsiTheme="minorEastAsia"/>
          <w:color w:val="auto"/>
          <w:sz w:val="24"/>
          <w:szCs w:val="24"/>
          <w:highlight w:val="none"/>
          <w:lang w:eastAsia="zh-CN"/>
        </w:rPr>
        <w:t xml:space="preserve">  </w:t>
      </w:r>
      <w:r/>
    </w:p>
    <w:p>
      <w:pPr>
        <w:ind w:firstLine="600"/>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项目编号：</w:t>
      </w:r>
      <w:r>
        <w:rPr>
          <w:rFonts w:hint="eastAsia" w:cs="仿宋" w:asciiTheme="minorEastAsia" w:hAnsiTheme="minorEastAsia"/>
          <w:color w:val="auto"/>
          <w:sz w:val="24"/>
          <w:szCs w:val="24"/>
          <w:highlight w:val="none"/>
          <w:lang w:eastAsia="zh-CN"/>
        </w:rPr>
        <w:t xml:space="preserve">JSZC-320321-SKGL-G2026-0005 </w:t>
      </w:r>
      <w:r>
        <w:rPr>
          <w:rFonts w:cs="仿宋" w:asciiTheme="minorEastAsia" w:hAnsiTheme="minorEastAsia"/>
          <w:color w:val="auto"/>
          <w:sz w:val="24"/>
          <w:szCs w:val="24"/>
          <w:highlight w:val="none"/>
          <w:lang w:eastAsia="zh-CN"/>
        </w:rPr>
        <w:t xml:space="preserve">   </w:t>
      </w:r>
      <w:r/>
    </w:p>
    <w:p>
      <w:pPr>
        <w:ind w:firstLine="7368"/>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货币单位：人民币元</w:t>
      </w:r>
      <w:r/>
    </w:p>
    <w:tbl>
      <w:tblPr>
        <w:tblStyle w:val="707"/>
        <w:tblW w:w="9720" w:type="dxa"/>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360"/>
        <w:gridCol w:w="975"/>
        <w:gridCol w:w="1005"/>
        <w:gridCol w:w="1800"/>
        <w:gridCol w:w="1980"/>
        <w:gridCol w:w="580"/>
        <w:gridCol w:w="670"/>
        <w:gridCol w:w="950"/>
        <w:gridCol w:w="1400"/>
      </w:tblGrid>
      <w:tr>
        <w:trPr>
          <w:trHeight w:val="583"/>
        </w:trPr>
        <w:tc>
          <w:tcPr>
            <w:shd w:val="clear" w:color="auto" w:fill="c0c0c0"/>
            <w:tcMar>
              <w:left w:w="15" w:type="dxa"/>
              <w:top w:w="15" w:type="dxa"/>
              <w:right w:w="15" w:type="dxa"/>
              <w:bottom w:w="0" w:type="dxa"/>
            </w:tcMar>
            <w:tcW w:w="36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品牌、规格、型号</w:t>
            </w:r>
            <w:r/>
          </w:p>
        </w:tc>
        <w:tc>
          <w:tcPr>
            <w:shd w:val="clear" w:color="auto" w:fill="c0c0c0"/>
            <w:tcMar>
              <w:left w:w="15" w:type="dxa"/>
              <w:top w:w="15" w:type="dxa"/>
              <w:right w:w="15" w:type="dxa"/>
              <w:bottom w:w="0" w:type="dxa"/>
            </w:tcMar>
            <w:tcW w:w="1800" w:type="dxa"/>
            <w:vAlign w:val="center"/>
            <w:textDirection w:val="lrTb"/>
            <w:noWrap w:val="false"/>
          </w:tcPr>
          <w:p>
            <w:pPr>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产品制造企业名称（全称）</w:t>
            </w:r>
            <w:r/>
          </w:p>
        </w:tc>
        <w:tc>
          <w:tcPr>
            <w:shd w:val="clear" w:color="auto" w:fill="c0c0c0"/>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产品制造企业的划分（大型、中型、小型、微型、监狱企业、享受采购支持政策的残疾人福利性单位）</w:t>
            </w:r>
            <w:r/>
          </w:p>
        </w:tc>
        <w:tc>
          <w:tcPr>
            <w:shd w:val="clear" w:color="auto" w:fill="c0c0c0"/>
            <w:tcMar>
              <w:left w:w="15" w:type="dxa"/>
              <w:top w:w="15" w:type="dxa"/>
              <w:right w:w="15" w:type="dxa"/>
              <w:bottom w:w="0" w:type="dxa"/>
            </w:tcMar>
            <w:tcW w:w="58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shd w:val="clear" w:color="auto" w:fill="c0c0c0"/>
            <w:tcMar>
              <w:left w:w="15" w:type="dxa"/>
              <w:top w:w="15" w:type="dxa"/>
              <w:right w:w="15" w:type="dxa"/>
              <w:bottom w:w="0" w:type="dxa"/>
            </w:tcMar>
            <w:tcW w:w="67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shd w:val="clear" w:color="auto" w:fill="c0c0c0"/>
            <w:tcMar>
              <w:left w:w="15" w:type="dxa"/>
              <w:top w:w="15" w:type="dxa"/>
              <w:right w:w="15" w:type="dxa"/>
              <w:bottom w:w="0" w:type="dxa"/>
            </w:tcMar>
            <w:tcW w:w="95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shd w:val="clear" w:color="auto" w:fill="c0c0c0"/>
            <w:tcMar>
              <w:left w:w="15" w:type="dxa"/>
              <w:top w:w="15" w:type="dxa"/>
              <w:right w:w="15" w:type="dxa"/>
              <w:bottom w:w="0" w:type="dxa"/>
            </w:tcMar>
            <w:tcW w:w="140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总价（元）</w:t>
            </w:r>
            <w:r/>
          </w:p>
        </w:tc>
      </w:tr>
      <w:tr>
        <w:trPr>
          <w:trHeight w:val="300"/>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214"/>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214"/>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322"/>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285"/>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285"/>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388"/>
        </w:trPr>
        <w:tc>
          <w:tcPr>
            <w:gridSpan w:val="4"/>
            <w:tcMar>
              <w:left w:w="15" w:type="dxa"/>
              <w:top w:w="15" w:type="dxa"/>
              <w:right w:w="15" w:type="dxa"/>
              <w:bottom w:w="0" w:type="dxa"/>
            </w:tcMar>
            <w:tcW w:w="4140" w:type="dxa"/>
            <w:vAlign w:val="bottom"/>
            <w:textDirection w:val="lrTb"/>
            <w:noWrap w:val="false"/>
          </w:tcPr>
          <w:p>
            <w:pPr>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总价合计（即《开标一览表》中的“总价”）</w:t>
            </w:r>
            <w:r/>
          </w:p>
        </w:tc>
        <w:tc>
          <w:tcPr>
            <w:gridSpan w:val="5"/>
            <w:tcMar>
              <w:left w:w="15" w:type="dxa"/>
              <w:top w:w="15" w:type="dxa"/>
              <w:right w:w="15" w:type="dxa"/>
              <w:bottom w:w="0" w:type="dxa"/>
            </w:tcMar>
            <w:tcW w:w="5580" w:type="dxa"/>
            <w:vAlign w:val="bottom"/>
            <w:textDirection w:val="lrTb"/>
            <w:noWrap w:val="false"/>
          </w:tcPr>
          <w:p>
            <w:pPr>
              <w:jc w:val="cente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r>
    </w:tbl>
    <w:p>
      <w:pPr>
        <w:ind w:firstLine="2850"/>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投标人：</w:t>
      </w:r>
      <w:r>
        <w:rPr>
          <w:rFonts w:hint="eastAsia" w:cs="仿宋" w:asciiTheme="minorEastAsia" w:hAnsiTheme="minorEastAsia"/>
          <w:color w:val="auto"/>
          <w:sz w:val="24"/>
          <w:szCs w:val="24"/>
          <w:highlight w:val="none"/>
          <w:u w:val="single"/>
          <w:lang w:eastAsia="zh-CN"/>
        </w:rPr>
        <w:t xml:space="preserve">           </w:t>
      </w:r>
      <w:r>
        <w:rPr>
          <w:rFonts w:hint="eastAsia" w:cs="仿宋" w:asciiTheme="minorEastAsia" w:hAnsiTheme="minorEastAsia"/>
          <w:color w:val="auto"/>
          <w:sz w:val="24"/>
          <w:szCs w:val="24"/>
          <w:highlight w:val="none"/>
          <w:lang w:eastAsia="zh-CN"/>
        </w:rPr>
        <w:t xml:space="preserve">（电子签章）</w:t>
      </w:r>
      <w:r/>
    </w:p>
    <w:p>
      <w:pPr>
        <w:jc w:val="center"/>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                                        日  期：   年  月  日</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说明：</w:t>
      </w:r>
      <w:r/>
    </w:p>
    <w:p>
      <w:pPr>
        <w:spacing w:after="0" w:line="360" w:lineRule="auto"/>
        <w:rPr>
          <w:rFonts w:ascii="宋体" w:hAnsi="宋体" w:eastAsia="宋体" w:cs="宋体"/>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spacing w:after="0" w:line="360" w:lineRule="auto"/>
        <w:rPr>
          <w:rFonts w:ascii="宋体" w:hAnsi="宋体" w:eastAsia="宋体" w:cs="宋体"/>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2.享受政府采购支持政策的残疾人福利性单位应满足的条件以《关于促进残疾人就业政府采购政策的通知》（财库〔2017〕141号）的规定为准。</w:t>
      </w:r>
      <w:r/>
    </w:p>
    <w:p>
      <w:pPr>
        <w:spacing w:after="0" w:line="360" w:lineRule="auto"/>
        <w:rPr>
          <w:rFonts w:ascii="宋体" w:hAnsi="宋体" w:eastAsia="宋体" w:cs="宋体"/>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3．投标人为“小型”或“微型”或“监狱企业”、“残疾人福利性单位”的，须算出“小型和微型和监狱企业和残疾人福利性单位” 总价合计”。</w:t>
      </w:r>
      <w:r/>
    </w:p>
    <w:p>
      <w:pPr>
        <w:spacing w:after="0" w:line="360" w:lineRule="auto"/>
        <w:rPr>
          <w:rFonts w:ascii="宋体" w:hAnsi="宋体" w:eastAsia="宋体" w:cs="宋体"/>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4.根据财政部国库司的答复,小微企业提供的货物中包含大、中型企业产品的，不享受优惠待遇。</w:t>
      </w:r>
      <w:r/>
    </w:p>
    <w:p>
      <w:pPr>
        <w:jc w:val="both"/>
        <w:rPr>
          <w:rFonts w:ascii="宋体" w:hAnsi="宋体" w:eastAsia="宋体" w:cs="宋体"/>
          <w:color w:val="auto"/>
          <w:sz w:val="24"/>
          <w:szCs w:val="24"/>
          <w:highlight w:val="none"/>
          <w:lang w:eastAsia="zh-CN"/>
        </w:rPr>
      </w:pPr>
      <w:r>
        <w:rPr>
          <w:rFonts w:hint="eastAsia" w:cs="仿宋" w:asciiTheme="minorEastAsia" w:hAnsiTheme="minorEastAsia"/>
          <w:color w:val="auto"/>
          <w:sz w:val="24"/>
          <w:szCs w:val="24"/>
          <w:highlight w:val="none"/>
          <w:lang w:eastAsia="zh-CN"/>
        </w:rPr>
        <w:t xml:space="preserve">注：</w:t>
      </w:r>
      <w:r>
        <w:rPr>
          <w:rFonts w:hint="eastAsia" w:cs="宋体" w:asciiTheme="minorEastAsia" w:hAnsiTheme="minorEastAsia"/>
          <w:color w:val="auto"/>
          <w:sz w:val="24"/>
          <w:szCs w:val="24"/>
          <w:highlight w:val="none"/>
          <w:lang w:eastAsia="zh-CN"/>
        </w:rPr>
        <w:t xml:space="preserve">1.如果按单价计算的结果与总价不一致，以总价为准。</w:t>
      </w:r>
      <w:r/>
    </w:p>
    <w:p>
      <w:pPr>
        <w:ind w:firstLine="480"/>
        <w:jc w:val="both"/>
        <w:rPr>
          <w:rFonts w:ascii="宋体" w:hAnsi="宋体" w:eastAsia="宋体" w:cs="宋体"/>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2.如果不提供详细分项报价将视为没有实质性响应招标文件。</w:t>
      </w:r>
      <w:r/>
    </w:p>
    <w:p>
      <w:pPr>
        <w:ind w:firstLine="480"/>
        <w:jc w:val="both"/>
        <w:rPr>
          <w:rFonts w:cs="仿宋"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3.供应商对以上数据的真实性负责。</w:t>
      </w:r>
      <w:r/>
    </w:p>
    <w:p>
      <w:pPr>
        <w:ind w:firstLine="480"/>
        <w:jc w:val="both"/>
        <w:spacing w:after="0" w:line="360" w:lineRule="auto"/>
        <w:rPr>
          <w:rFonts w:cs="仿宋" w:asciiTheme="minorEastAsia" w:hAnsiTheme="minorEastAsia"/>
          <w:i/>
          <w:i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i/>
          <w:iCs/>
          <w:color w:val="auto"/>
          <w:sz w:val="24"/>
          <w:szCs w:val="24"/>
          <w:highlight w:val="none"/>
          <w:lang w:eastAsia="zh-CN"/>
        </w:rPr>
        <w:t xml:space="preserve">采购人或采购代理机构有权将以上内容进行公示。</w:t>
      </w:r>
      <w:r/>
    </w:p>
    <w:p>
      <w:pPr>
        <w:spacing w:line="360" w:lineRule="auto"/>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br w:type="page" w:clear="all"/>
      </w:r>
      <w:r/>
    </w:p>
    <w:p>
      <w:pPr>
        <w:jc w:val="center"/>
        <w:spacing w:after="0" w:line="360" w:lineRule="auto"/>
        <w:rPr>
          <w:rFonts w:asciiTheme="minorEastAsia" w:hAnsi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bCs/>
          <w:color w:val="auto"/>
          <w:sz w:val="28"/>
          <w:szCs w:val="28"/>
          <w:highlight w:val="none"/>
          <w:lang w:eastAsia="zh-CN"/>
        </w:rPr>
        <w:t xml:space="preserve">四、偏离表</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项目名称：</w:t>
      </w:r>
      <w:r>
        <w:rPr>
          <w:rFonts w:hint="eastAsia" w:cs="仿宋" w:asciiTheme="minorEastAsia" w:hAnsiTheme="minorEastAsia"/>
          <w:color w:val="auto"/>
          <w:sz w:val="24"/>
          <w:szCs w:val="24"/>
          <w:highlight w:val="none"/>
          <w:lang w:eastAsia="zh-CN"/>
        </w:rPr>
        <w:t xml:space="preserve">丰县大沙河派出所智能化及附属设施项目</w:t>
      </w:r>
      <w:r/>
    </w:p>
    <w:p>
      <w:pPr>
        <w:ind w:firstLine="600"/>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项目编号：</w:t>
      </w:r>
      <w:r>
        <w:rPr>
          <w:rFonts w:hint="eastAsia" w:cs="仿宋" w:asciiTheme="minorEastAsia" w:hAnsiTheme="minorEastAsia"/>
          <w:color w:val="auto"/>
          <w:sz w:val="24"/>
          <w:szCs w:val="24"/>
          <w:highlight w:val="none"/>
          <w:lang w:eastAsia="zh-CN"/>
        </w:rPr>
        <w:t xml:space="preserve">JSZC-320321-SKGL-G2026-0005 </w:t>
      </w:r>
      <w:r/>
    </w:p>
    <w:p>
      <w:pPr>
        <w:pStyle w:val="750"/>
        <w:rPr>
          <w:color w:val="auto"/>
          <w:highlight w:val="none"/>
          <w:lang w:eastAsia="zh-CN"/>
        </w:rPr>
      </w:pPr>
      <w:r>
        <w:rPr>
          <w:rFonts w:hint="eastAsia" w:cs="仿宋" w:asciiTheme="minorEastAsia" w:hAnsiTheme="minorEastAsia"/>
          <w:color w:val="auto"/>
          <w:sz w:val="24"/>
          <w:szCs w:val="24"/>
          <w:highlight w:val="none"/>
          <w:lang w:eastAsia="zh-CN"/>
        </w:rPr>
        <w:t xml:space="preserve">   </w:t>
      </w:r>
      <w:r/>
    </w:p>
    <w:tbl>
      <w:tblPr>
        <w:tblStyle w:val="758"/>
        <w:tblW w:w="9000"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694"/>
        <w:gridCol w:w="1559"/>
        <w:gridCol w:w="1701"/>
        <w:gridCol w:w="1922"/>
      </w:tblGrid>
      <w:tr>
        <w:trPr>
          <w:jc w:val="cente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2"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说明</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bl>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rPr>
      </w:r>
      <w:r/>
    </w:p>
    <w:p>
      <w:pPr>
        <w:ind w:firstLine="562"/>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Cs/>
          <w:color w:val="auto"/>
          <w:sz w:val="24"/>
          <w:szCs w:val="24"/>
          <w:highlight w:val="none"/>
          <w:lang w:eastAsia="zh-CN"/>
        </w:rPr>
        <w:t xml:space="preserve">注：</w:t>
      </w:r>
      <w:r>
        <w:rPr>
          <w:rFonts w:hint="eastAsia" w:cs="仿宋" w:asciiTheme="minorEastAsia" w:hAnsiTheme="minorEastAsia"/>
          <w:bCs/>
          <w:color w:val="auto"/>
          <w:sz w:val="24"/>
          <w:szCs w:val="24"/>
          <w:highlight w:val="none"/>
          <w:lang w:val="en-US" w:eastAsia="zh-CN"/>
        </w:rPr>
        <w:t xml:space="preserve">1、</w:t>
      </w:r>
      <w:r>
        <w:rPr>
          <w:rFonts w:cs="仿宋" w:asciiTheme="minorEastAsia" w:hAnsiTheme="minorEastAsia"/>
          <w:color w:val="auto"/>
          <w:sz w:val="24"/>
          <w:szCs w:val="24"/>
          <w:highlight w:val="none"/>
          <w:lang w:eastAsia="zh-CN"/>
        </w:rPr>
        <w:t xml:space="preserve">投标人的投标文件中的内容与招标文件（含招标文件的澄清或者修改的内容）的要求不同时，逐条列在偏离表中，否则将</w:t>
      </w:r>
      <w:r>
        <w:rPr>
          <w:rFonts w:hint="eastAsia" w:cs="仿宋" w:asciiTheme="minorEastAsia" w:hAnsiTheme="minorEastAsia"/>
          <w:color w:val="auto"/>
          <w:sz w:val="24"/>
          <w:szCs w:val="24"/>
          <w:highlight w:val="none"/>
          <w:lang w:eastAsia="zh-CN"/>
        </w:rPr>
        <w:t xml:space="preserve">视为</w:t>
      </w:r>
      <w:r>
        <w:rPr>
          <w:rFonts w:cs="仿宋" w:asciiTheme="minorEastAsia" w:hAnsiTheme="minorEastAsia"/>
          <w:color w:val="auto"/>
          <w:sz w:val="24"/>
          <w:szCs w:val="24"/>
          <w:highlight w:val="none"/>
          <w:lang w:eastAsia="zh-CN"/>
        </w:rPr>
        <w:t xml:space="preserve">投标人接受招标文件的要求。</w:t>
      </w:r>
      <w:r/>
    </w:p>
    <w:p>
      <w:pPr>
        <w:ind w:firstLine="56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8"/>
          <w:lang w:val="en-US" w:eastAsia="zh-CN"/>
        </w:rPr>
        <w:t xml:space="preserve">2、</w:t>
      </w:r>
      <w:r>
        <w:rPr>
          <w:rFonts w:hint="eastAsia" w:ascii="宋体" w:hAnsi="宋体" w:eastAsia="宋体" w:cs="宋体"/>
          <w:b/>
          <w:bCs/>
          <w:sz w:val="24"/>
          <w:szCs w:val="20"/>
        </w:rPr>
        <w:t xml:space="preserve">针对采购需求中的实质性要求（“★”内容），投标人须</w:t>
      </w:r>
      <w:r>
        <w:rPr>
          <w:rFonts w:hint="eastAsia" w:ascii="宋体" w:hAnsi="宋体" w:eastAsia="宋体" w:cs="宋体"/>
          <w:b/>
          <w:bCs/>
          <w:sz w:val="24"/>
          <w:szCs w:val="20"/>
          <w:lang w:val="en-US" w:eastAsia="zh-CN"/>
        </w:rPr>
        <w:t xml:space="preserve">逐条</w:t>
      </w:r>
      <w:r>
        <w:rPr>
          <w:rFonts w:hint="eastAsia" w:ascii="宋体" w:hAnsi="宋体" w:eastAsia="宋体" w:cs="宋体"/>
          <w:b/>
          <w:bCs/>
          <w:sz w:val="24"/>
          <w:szCs w:val="20"/>
        </w:rPr>
        <w:t xml:space="preserve">做出明确响应。</w:t>
      </w:r>
      <w:r>
        <w:rPr>
          <w:rFonts w:hint="eastAsia" w:ascii="宋体" w:hAnsi="宋体" w:eastAsia="宋体" w:cs="宋体"/>
          <w:sz w:val="24"/>
          <w:szCs w:val="20"/>
        </w:rPr>
        <w:t xml:space="preserve">采购需求中</w:t>
      </w:r>
      <w:r>
        <w:rPr>
          <w:rFonts w:hint="eastAsia" w:ascii="宋体" w:hAnsi="宋体" w:eastAsia="宋体" w:cs="宋体"/>
          <w:sz w:val="24"/>
          <w:szCs w:val="20"/>
          <w:lang w:val="en-US" w:eastAsia="zh-CN"/>
        </w:rPr>
        <w:t xml:space="preserve">明确</w:t>
      </w:r>
      <w:r>
        <w:rPr>
          <w:rFonts w:hint="eastAsia" w:ascii="宋体" w:hAnsi="宋体" w:eastAsia="宋体" w:cs="宋体"/>
          <w:sz w:val="24"/>
          <w:szCs w:val="20"/>
        </w:rPr>
        <w:t xml:space="preserve">要求提供证明材料的，以证明材料为准；若《偏离表》填写情况与提供证明材料的内容不一致，以证明材料为准；采购需求中未</w:t>
      </w:r>
      <w:r>
        <w:rPr>
          <w:rFonts w:hint="eastAsia" w:ascii="宋体" w:hAnsi="宋体" w:eastAsia="宋体" w:cs="宋体"/>
          <w:sz w:val="24"/>
          <w:szCs w:val="20"/>
          <w:lang w:val="en-US" w:eastAsia="zh-CN"/>
        </w:rPr>
        <w:t xml:space="preserve">明确</w:t>
      </w:r>
      <w:r>
        <w:rPr>
          <w:rFonts w:hint="eastAsia" w:ascii="宋体" w:hAnsi="宋体" w:eastAsia="宋体" w:cs="宋体"/>
          <w:sz w:val="24"/>
          <w:szCs w:val="20"/>
        </w:rPr>
        <w:t xml:space="preserve">要求提供证明材料的，以《偏离表》为</w:t>
      </w:r>
      <w:r>
        <w:rPr>
          <w:rFonts w:hint="eastAsia" w:ascii="宋体" w:hAnsi="宋体" w:eastAsia="宋体" w:cs="宋体"/>
          <w:strike w:val="0"/>
          <w:sz w:val="24"/>
          <w:szCs w:val="20"/>
        </w:rPr>
        <w:t xml:space="preserve">准，《偏离表》中未列明</w:t>
      </w:r>
      <w:r>
        <w:rPr>
          <w:rFonts w:hint="eastAsia" w:ascii="宋体" w:hAnsi="宋体" w:eastAsia="宋体" w:cs="宋体"/>
          <w:strike w:val="0"/>
          <w:sz w:val="24"/>
          <w:szCs w:val="20"/>
          <w:lang w:val="en-US" w:eastAsia="zh-CN"/>
        </w:rPr>
        <w:t xml:space="preserve">实质性要求响应情况</w:t>
      </w:r>
      <w:r>
        <w:rPr>
          <w:rFonts w:hint="eastAsia" w:ascii="宋体" w:hAnsi="宋体" w:eastAsia="宋体" w:cs="宋体"/>
          <w:strike w:val="0"/>
          <w:sz w:val="24"/>
          <w:szCs w:val="20"/>
        </w:rPr>
        <w:t xml:space="preserve">的，</w:t>
      </w:r>
      <w:r>
        <w:rPr>
          <w:rFonts w:hint="eastAsia" w:ascii="宋体" w:hAnsi="宋体" w:eastAsia="宋体" w:cs="宋体"/>
          <w:b/>
          <w:bCs/>
          <w:strike w:val="0"/>
          <w:sz w:val="24"/>
          <w:szCs w:val="20"/>
        </w:rPr>
        <w:t xml:space="preserve">作无效响应</w:t>
      </w:r>
      <w:r>
        <w:rPr>
          <w:rFonts w:hint="eastAsia" w:ascii="宋体" w:hAnsi="宋体" w:eastAsia="宋体" w:cs="宋体"/>
          <w:b/>
          <w:bCs/>
          <w:strike w:val="0"/>
          <w:sz w:val="24"/>
          <w:szCs w:val="20"/>
          <w:lang w:eastAsia="zh-CN"/>
        </w:rPr>
        <w:t xml:space="preserve">，</w:t>
      </w:r>
      <w:r>
        <w:rPr>
          <w:rFonts w:hint="eastAsia" w:ascii="宋体" w:hAnsi="宋体" w:eastAsia="宋体" w:cs="宋体"/>
          <w:b/>
          <w:bCs/>
          <w:strike w:val="0"/>
          <w:sz w:val="24"/>
          <w:szCs w:val="20"/>
          <w:lang w:val="en-US" w:eastAsia="zh-CN"/>
        </w:rPr>
        <w:t xml:space="preserve">并</w:t>
      </w:r>
      <w:r>
        <w:rPr>
          <w:rFonts w:hint="eastAsia" w:ascii="宋体" w:hAnsi="宋体" w:eastAsia="宋体" w:cs="宋体"/>
          <w:b/>
          <w:bCs/>
          <w:strike w:val="0"/>
          <w:sz w:val="24"/>
          <w:szCs w:val="20"/>
          <w:lang w:eastAsia="zh-CN"/>
        </w:rPr>
        <w:t xml:space="preserve">将被视为未实质性满足招标文件要求作投标无效处理。</w:t>
      </w:r>
      <w:r/>
    </w:p>
    <w:p>
      <w:pPr>
        <w:ind w:firstLine="2850"/>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ind w:firstLine="2850"/>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投标人：</w:t>
      </w:r>
      <w:r>
        <w:rPr>
          <w:rFonts w:hint="eastAsia" w:cs="仿宋" w:asciiTheme="minorEastAsia" w:hAnsiTheme="minorEastAsia"/>
          <w:color w:val="auto"/>
          <w:sz w:val="24"/>
          <w:szCs w:val="24"/>
          <w:highlight w:val="none"/>
          <w:u w:val="single"/>
          <w:lang w:eastAsia="zh-CN"/>
        </w:rPr>
        <w:t xml:space="preserve">           </w:t>
      </w:r>
      <w:r>
        <w:rPr>
          <w:rFonts w:hint="eastAsia" w:cs="仿宋" w:asciiTheme="minorEastAsia" w:hAnsiTheme="minorEastAsia"/>
          <w:color w:val="auto"/>
          <w:sz w:val="24"/>
          <w:szCs w:val="24"/>
          <w:highlight w:val="none"/>
          <w:lang w:eastAsia="zh-CN"/>
        </w:rPr>
        <w:t xml:space="preserve">（电子签章）</w:t>
      </w:r>
      <w:r/>
    </w:p>
    <w:p>
      <w:pPr>
        <w:jc w:val="center"/>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                                          日期：   年  月  日</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 </w:t>
      </w:r>
      <w:r/>
    </w:p>
    <w:p>
      <w:pPr>
        <w:jc w:val="center"/>
        <w:spacing w:after="0" w:line="360" w:lineRule="auto"/>
        <w:rPr>
          <w:rFonts w:asciiTheme="minorEastAsia" w:hAnsi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bCs/>
          <w:color w:val="auto"/>
          <w:sz w:val="28"/>
          <w:szCs w:val="28"/>
          <w:highlight w:val="none"/>
          <w:lang w:eastAsia="zh-CN"/>
        </w:rPr>
        <w:t xml:space="preserve">五、法定代表人授权书</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委托人：</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地址：</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法定代表人（负责人）：</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职务：</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统一社会信用代码：</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受托人：</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性别：男（女）</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年龄：</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岁</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民族：</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族</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职务：</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身份证号：</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受托人联系电话：</w:t>
      </w:r>
      <w:r/>
    </w:p>
    <w:p>
      <w:pPr>
        <w:ind w:firstLine="600"/>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兹委托（    ）全权代表我企业（公司）参与（</w:t>
      </w:r>
      <w:r>
        <w:rPr>
          <w:rFonts w:hint="eastAsia" w:cs="仿宋" w:asciiTheme="minorEastAsia" w:hAnsiTheme="minorEastAsia"/>
          <w:color w:val="auto"/>
          <w:sz w:val="24"/>
          <w:szCs w:val="24"/>
          <w:highlight w:val="none"/>
          <w:lang w:eastAsia="zh-CN"/>
        </w:rPr>
        <w:t xml:space="preserve">丰县大沙河派出所智能化及附属设施项目</w:t>
      </w:r>
      <w:r>
        <w:rPr>
          <w:rFonts w:cs="仿宋" w:asciiTheme="minorEastAsia" w:hAnsiTheme="minorEastAsia"/>
          <w:color w:val="auto"/>
          <w:sz w:val="24"/>
          <w:szCs w:val="24"/>
          <w:highlight w:val="none"/>
          <w:lang w:eastAsia="zh-CN"/>
        </w:rPr>
        <w:t xml:space="preserve">）（项目编号：</w:t>
      </w:r>
      <w:r>
        <w:rPr>
          <w:rFonts w:hint="eastAsia" w:cs="仿宋" w:asciiTheme="minorEastAsia" w:hAnsiTheme="minorEastAsia"/>
          <w:color w:val="auto"/>
          <w:sz w:val="24"/>
          <w:szCs w:val="24"/>
          <w:highlight w:val="none"/>
          <w:lang w:eastAsia="zh-CN"/>
        </w:rPr>
        <w:t xml:space="preserve">JSZC-320321-SKGL-G2026-0005 </w:t>
      </w:r>
      <w:r>
        <w:rPr>
          <w:rFonts w:cs="仿宋" w:asciiTheme="minorEastAsia" w:hAnsiTheme="minorEastAsia"/>
          <w:color w:val="auto"/>
          <w:sz w:val="24"/>
          <w:szCs w:val="24"/>
          <w:highlight w:val="none"/>
          <w:lang w:eastAsia="zh-CN"/>
        </w:rPr>
        <w:t xml:space="preserve">）的招、投标活动及签订合同。（         ）以我企业（公司）名义所为的法律行为及签署的文件，我企业（公司）均予以认可。有关法律责任均由我企业（公司）承担。（</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）无转委托权。委托期限自</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年</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月</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日起至</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年</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月</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日止。</w:t>
      </w:r>
      <w:r/>
    </w:p>
    <w:p>
      <w:pPr>
        <w:ind w:firstLine="63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特此授权委托。</w:t>
      </w:r>
      <w:r/>
    </w:p>
    <w:p>
      <w:pPr>
        <w:ind w:firstLine="600"/>
        <w:jc w:val="both"/>
        <w:spacing w:after="0" w:line="479" w:lineRule="atLeast"/>
        <w:rPr>
          <w:rFonts w:cs="宋体"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r>
      <w:r/>
    </w:p>
    <w:p>
      <w:pPr>
        <w:ind w:firstLine="60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委托人（公章）：       </w:t>
      </w:r>
      <w:r/>
    </w:p>
    <w:p>
      <w:pPr>
        <w:ind w:firstLine="60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60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受托人（签字或盖章）：</w:t>
      </w:r>
      <w:r/>
    </w:p>
    <w:p>
      <w:pPr>
        <w:ind w:firstLine="60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60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法定代表人（签字或盖章）： </w:t>
      </w:r>
      <w:r/>
    </w:p>
    <w:p>
      <w:pPr>
        <w:ind w:right="600" w:firstLine="615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right="600" w:firstLine="615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年    月    日 </w:t>
      </w:r>
      <w:r/>
    </w:p>
    <w:p>
      <w:pPr>
        <w:jc w:val="center"/>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center"/>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(受托人身份证复印件附后)</w:t>
      </w:r>
      <w:r/>
    </w:p>
    <w:p>
      <w:pPr>
        <w:ind w:firstLine="4470"/>
        <w:jc w:val="both"/>
        <w:spacing w:after="0"/>
        <w:rPr>
          <w:rFonts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8"/>
          <w:szCs w:val="28"/>
          <w:highlight w:val="none"/>
          <w:lang w:eastAsia="zh-CN"/>
        </w:rPr>
        <w:t xml:space="preserve"> </w:t>
      </w:r>
      <w:r/>
    </w:p>
    <w:p>
      <w:pPr>
        <w:jc w:val="center"/>
        <w:spacing w:before="100" w:after="100" w:line="360" w:lineRule="auto"/>
        <w:rPr>
          <w:rFonts w:cs="黑体" w:asciiTheme="minorEastAsia" w:hAnsi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bCs/>
          <w:color w:val="auto"/>
          <w:sz w:val="28"/>
          <w:szCs w:val="28"/>
          <w:highlight w:val="none"/>
          <w:lang w:eastAsia="zh-CN"/>
        </w:rPr>
        <w:t xml:space="preserve">六、</w:t>
      </w:r>
      <w:r>
        <w:rPr>
          <w:rFonts w:hint="eastAsia" w:cs="黑体" w:asciiTheme="minorEastAsia" w:hAnsiTheme="minorEastAsia"/>
          <w:b/>
          <w:bCs/>
          <w:color w:val="auto"/>
          <w:sz w:val="28"/>
          <w:szCs w:val="28"/>
          <w:highlight w:val="none"/>
          <w:lang w:eastAsia="zh-CN"/>
        </w:rPr>
        <w:t xml:space="preserve">中小企业声明函</w:t>
      </w:r>
      <w:r/>
    </w:p>
    <w:p>
      <w:pPr>
        <w:pStyle w:val="718"/>
        <w:ind w:firstLine="480"/>
        <w:spacing w:line="360" w:lineRule="auto"/>
        <w:rPr>
          <w:rFonts w:asciiTheme="minorEastAsia" w:hAnsiTheme="minorEastAsia" w:eastAsiaTheme="minorEastAsia" w:cstheme="majorEastAsia"/>
          <w:color w:val="auto"/>
          <w:sz w:val="24"/>
          <w:highlight w:val="none"/>
        </w:rPr>
      </w:pPr>
      <w:r>
        <w:rPr>
          <w:rFonts w:asciiTheme="minorEastAsia" w:hAnsiTheme="minorEastAsia" w:eastAsiaTheme="minorEastAsia" w:cstheme="majorEastAsia"/>
          <w:color w:val="auto"/>
          <w:sz w:val="24"/>
          <w:highlight w:val="none"/>
        </w:rPr>
      </w:r>
      <w:r/>
    </w:p>
    <w:p>
      <w:pPr>
        <w:pStyle w:val="718"/>
        <w:ind w:firstLine="480"/>
        <w:spacing w:line="360" w:lineRule="auto"/>
        <w:rPr>
          <w:rFonts w:hint="eastAsia" w:asciiTheme="minorEastAsia" w:hAnsiTheme="minorEastAsia" w:eastAsiaTheme="minorEastAsia" w:cstheme="majorEastAsia"/>
          <w:color w:val="auto"/>
          <w:sz w:val="24"/>
          <w:highlight w:val="none"/>
          <w:lang w:eastAsia="zh-CN"/>
        </w:rPr>
      </w:pPr>
      <w:r>
        <w:rPr>
          <w:rFonts w:hint="eastAsia" w:asciiTheme="minorEastAsia" w:hAnsiTheme="minorEastAsia" w:eastAsiaTheme="minorEastAsia" w:cstheme="majorEastAsia"/>
          <w:color w:val="auto"/>
          <w:sz w:val="24"/>
          <w:highlight w:val="none"/>
        </w:rPr>
        <w:t xml:space="preserve">项目名称：</w:t>
      </w:r>
      <w:r>
        <w:rPr>
          <w:rFonts w:hint="eastAsia" w:asciiTheme="minorEastAsia" w:hAnsiTheme="minorEastAsia" w:eastAsiaTheme="minorEastAsia" w:cstheme="majorEastAsia"/>
          <w:color w:val="auto"/>
          <w:sz w:val="24"/>
          <w:highlight w:val="none"/>
          <w:lang w:eastAsia="zh-CN"/>
        </w:rPr>
        <w:t xml:space="preserve">丰县大沙河派出所智能化及附属设施项目</w:t>
      </w:r>
      <w:r/>
    </w:p>
    <w:p>
      <w:pPr>
        <w:pStyle w:val="718"/>
        <w:ind w:firstLine="480"/>
        <w:spacing w:line="360" w:lineRule="auto"/>
        <w:rPr>
          <w:rFonts w:asciiTheme="minorEastAsia" w:hAnsiTheme="minorEastAsia" w:eastAsiaTheme="minorEastAsia" w:cstheme="majorEastAsia"/>
          <w:color w:val="auto"/>
          <w:sz w:val="24"/>
          <w:highlight w:val="none"/>
        </w:rPr>
      </w:pPr>
      <w:r>
        <w:rPr>
          <w:rFonts w:hint="eastAsia" w:asciiTheme="minorEastAsia" w:hAnsiTheme="minorEastAsia" w:eastAsiaTheme="minorEastAsia" w:cstheme="majorEastAsia"/>
          <w:color w:val="auto"/>
          <w:sz w:val="24"/>
          <w:highlight w:val="none"/>
        </w:rPr>
        <w:t xml:space="preserve">项目编号：</w:t>
      </w:r>
      <w:r>
        <w:rPr>
          <w:rFonts w:hint="eastAsia" w:asciiTheme="minorEastAsia" w:hAnsiTheme="minorEastAsia" w:eastAsiaTheme="minorEastAsia" w:cstheme="majorEastAsia"/>
          <w:color w:val="auto"/>
          <w:sz w:val="24"/>
          <w:highlight w:val="none"/>
          <w:lang w:eastAsia="zh-CN"/>
        </w:rPr>
        <w:t xml:space="preserve">JSZC-320321-SKGL-G2026-0005</w:t>
      </w:r>
      <w:r>
        <w:rPr>
          <w:rFonts w:hint="eastAsia" w:asciiTheme="minorEastAsia" w:hAnsiTheme="minorEastAsia" w:eastAsiaTheme="minorEastAsia" w:cstheme="majorEastAsia"/>
          <w:color w:val="auto"/>
          <w:sz w:val="24"/>
          <w:highlight w:val="none"/>
        </w:rPr>
        <w:t xml:space="preserve"> </w:t>
      </w:r>
      <w:r/>
    </w:p>
    <w:p>
      <w:pPr>
        <w:ind w:firstLine="480"/>
        <w:spacing w:line="360" w:lineRule="auto"/>
        <w:rPr>
          <w:rFonts w:asciiTheme="minorEastAsia" w:hAnsiTheme="minorEastAsia" w:cstheme="minorEastAsia"/>
          <w:color w:val="auto"/>
          <w:sz w:val="24"/>
          <w:highlight w:val="none"/>
          <w:lang w:eastAsia="zh-CN"/>
        </w:rPr>
      </w:pPr>
      <w:r>
        <w:rPr>
          <w:rFonts w:asciiTheme="minorEastAsia" w:hAnsiTheme="minorEastAsia" w:cstheme="minorEastAsia"/>
          <w:color w:val="auto"/>
          <w:sz w:val="24"/>
          <w:highlight w:val="none"/>
          <w:lang w:eastAsia="zh-CN"/>
        </w:rPr>
      </w:r>
      <w:r/>
    </w:p>
    <w:p>
      <w:pPr>
        <w:ind w:firstLine="480"/>
        <w:spacing w:line="360" w:lineRule="auto"/>
        <w:rPr>
          <w:rFonts w:ascii="宋体" w:hAnsi="宋体" w:cs="宋体"/>
          <w:color w:val="auto"/>
          <w:sz w:val="24"/>
          <w:highlight w:val="none"/>
          <w:lang w:eastAsia="zh-CN"/>
        </w:rPr>
      </w:pPr>
      <w:r>
        <w:rPr>
          <w:rFonts w:hint="eastAsia" w:asciiTheme="minorEastAsia" w:hAnsiTheme="minorEastAsia" w:cstheme="minorEastAsia"/>
          <w:color w:val="auto"/>
          <w:sz w:val="24"/>
          <w:highlight w:val="none"/>
          <w:lang w:eastAsia="zh-CN"/>
        </w:rPr>
        <w:t xml:space="preserve">本公司（联合体）郑重声明，根据《政府采购促进中小企业发展管理办法》（财库（2020）46号）的规定，本公司参加</w:t>
      </w:r>
      <w:r>
        <w:rPr>
          <w:rFonts w:hint="eastAsia" w:asciiTheme="minorEastAsia" w:hAnsiTheme="minorEastAsia" w:cstheme="minorEastAsia"/>
          <w:color w:val="auto"/>
          <w:sz w:val="24"/>
          <w:highlight w:val="none"/>
          <w:u w:val="single"/>
          <w:lang w:eastAsia="zh-CN"/>
        </w:rPr>
        <w:t xml:space="preserve">（采购单位名称）</w:t>
      </w:r>
      <w:r>
        <w:rPr>
          <w:rFonts w:hint="eastAsia" w:asciiTheme="minorEastAsia" w:hAnsiTheme="minorEastAsia" w:cstheme="minorEastAsia"/>
          <w:color w:val="auto"/>
          <w:sz w:val="24"/>
          <w:highlight w:val="none"/>
          <w:lang w:eastAsia="zh-CN"/>
        </w:rPr>
        <w:t xml:space="preserve">的</w:t>
      </w:r>
      <w:r>
        <w:rPr>
          <w:rFonts w:hint="eastAsia" w:asciiTheme="minorEastAsia" w:hAnsiTheme="minorEastAsia" w:cstheme="minorEastAsia"/>
          <w:color w:val="auto"/>
          <w:sz w:val="24"/>
          <w:highlight w:val="none"/>
          <w:u w:val="single"/>
          <w:lang w:eastAsia="zh-CN"/>
        </w:rPr>
        <w:t xml:space="preserve">（项目名称）</w:t>
      </w:r>
      <w:r>
        <w:rPr>
          <w:rFonts w:hint="eastAsia" w:asciiTheme="minorEastAsia" w:hAnsiTheme="minorEastAsia" w:cstheme="minorEastAsia"/>
          <w:color w:val="auto"/>
          <w:sz w:val="24"/>
          <w:highlight w:val="none"/>
          <w:lang w:eastAsia="zh-CN"/>
        </w:rPr>
        <w:t xml:space="preserve">采购活动，提供的货物全部由符合政策要求的中小企业制造。</w:t>
      </w:r>
      <w:r>
        <w:rPr>
          <w:rFonts w:hint="eastAsia" w:cs="宋体" w:asciiTheme="minorEastAsia" w:hAnsiTheme="minorEastAsia"/>
          <w:color w:val="auto"/>
          <w:sz w:val="24"/>
          <w:szCs w:val="24"/>
          <w:highlight w:val="none"/>
          <w:lang w:eastAsia="zh-CN"/>
        </w:rPr>
        <w:t xml:space="preserve">相关企业的具体情况如下</w:t>
      </w:r>
      <w:r>
        <w:rPr>
          <w:rFonts w:hint="eastAsia" w:asciiTheme="minorEastAsia" w:hAnsiTheme="minorEastAsia" w:cstheme="minorEastAsia"/>
          <w:color w:val="auto"/>
          <w:sz w:val="24"/>
          <w:highlight w:val="none"/>
          <w:lang w:eastAsia="zh-CN"/>
        </w:rPr>
        <w:t xml:space="preserve">：</w:t>
      </w:r>
      <w:r/>
    </w:p>
    <w:p>
      <w:pPr>
        <w:ind w:firstLine="480"/>
        <w:spacing w:line="360" w:lineRule="auto"/>
        <w:rPr>
          <w:rFonts w:cs="宋体" w:asciiTheme="minorEastAsia" w:hAnsiTheme="minorEastAsia"/>
          <w:b/>
          <w:bCs/>
          <w:color w:val="auto"/>
          <w:sz w:val="24"/>
          <w:highlight w:val="none"/>
          <w:lang w:eastAsia="zh-CN"/>
        </w:rPr>
      </w:pPr>
      <w:r>
        <w:rPr>
          <w:rFonts w:hint="eastAsia" w:asciiTheme="minorEastAsia" w:hAnsiTheme="minorEastAsia" w:cstheme="minorEastAsia"/>
          <w:color w:val="auto"/>
          <w:sz w:val="24"/>
          <w:highlight w:val="none"/>
          <w:lang w:eastAsia="zh-CN"/>
        </w:rPr>
        <w:t xml:space="preserve">1.</w:t>
      </w:r>
      <w:r>
        <w:rPr>
          <w:rFonts w:hint="eastAsia" w:asciiTheme="minorEastAsia" w:hAnsiTheme="minorEastAsia" w:cstheme="minorEastAsia"/>
          <w:color w:val="auto"/>
          <w:sz w:val="24"/>
          <w:highlight w:val="none"/>
          <w:u w:val="single"/>
          <w:lang w:eastAsia="zh-CN"/>
        </w:rPr>
        <w:t xml:space="preserve">（采购标的）</w:t>
      </w:r>
      <w:r>
        <w:rPr>
          <w:rFonts w:hint="eastAsia" w:asciiTheme="minorEastAsia" w:hAnsiTheme="minorEastAsia" w:cstheme="minorEastAsia"/>
          <w:color w:val="auto"/>
          <w:sz w:val="24"/>
          <w:highlight w:val="none"/>
          <w:lang w:eastAsia="zh-CN"/>
        </w:rPr>
        <w:t xml:space="preserve">，属于</w:t>
      </w:r>
      <w:r>
        <w:rPr>
          <w:rFonts w:hint="eastAsia" w:asciiTheme="minorEastAsia" w:hAnsiTheme="minorEastAsia" w:cstheme="minorEastAsia"/>
          <w:color w:val="auto"/>
          <w:sz w:val="24"/>
          <w:highlight w:val="none"/>
          <w:u w:val="single"/>
          <w:lang w:eastAsia="zh-CN"/>
        </w:rPr>
        <w:t xml:space="preserve">（工业）</w:t>
      </w:r>
      <w:r>
        <w:rPr>
          <w:rFonts w:hint="eastAsia" w:asciiTheme="minorEastAsia" w:hAnsiTheme="minorEastAsia" w:cstheme="minorEastAsia"/>
          <w:color w:val="auto"/>
          <w:sz w:val="24"/>
          <w:highlight w:val="none"/>
          <w:lang w:eastAsia="zh-CN"/>
        </w:rPr>
        <w:t xml:space="preserve">行业；制造商为</w:t>
      </w:r>
      <w:r>
        <w:rPr>
          <w:rFonts w:hint="eastAsia" w:asciiTheme="minorEastAsia" w:hAnsiTheme="minorEastAsia" w:cstheme="minorEastAsia"/>
          <w:color w:val="auto"/>
          <w:sz w:val="24"/>
          <w:highlight w:val="none"/>
          <w:u w:val="single"/>
          <w:lang w:eastAsia="zh-CN"/>
        </w:rPr>
        <w:t xml:space="preserve">（企业名称）</w:t>
      </w:r>
      <w:r>
        <w:rPr>
          <w:rFonts w:hint="eastAsia" w:asciiTheme="minorEastAsia" w:hAnsiTheme="minorEastAsia" w:cstheme="minorEastAsia"/>
          <w:color w:val="auto"/>
          <w:sz w:val="24"/>
          <w:highlight w:val="none"/>
          <w:lang w:eastAsia="zh-CN"/>
        </w:rPr>
        <w:t xml:space="preserve">，从业人员</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人， 营业收入为</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万元，资产总额为</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万元</w:t>
      </w:r>
      <w:r>
        <w:rPr>
          <w:rFonts w:hint="eastAsia" w:asciiTheme="minorEastAsia" w:hAnsiTheme="minorEastAsia" w:cstheme="minorEastAsia"/>
          <w:color w:val="auto"/>
          <w:sz w:val="24"/>
          <w:highlight w:val="none"/>
          <w:vertAlign w:val="superscript"/>
          <w:lang w:eastAsia="zh-CN"/>
        </w:rPr>
        <w:t xml:space="preserve">1</w:t>
      </w:r>
      <w:r>
        <w:rPr>
          <w:rFonts w:hint="eastAsia" w:asciiTheme="minorEastAsia" w:hAnsiTheme="minorEastAsia" w:cstheme="minorEastAsia"/>
          <w:color w:val="auto"/>
          <w:sz w:val="24"/>
          <w:highlight w:val="none"/>
          <w:lang w:eastAsia="zh-CN"/>
        </w:rPr>
        <w:t xml:space="preserve">，属于</w:t>
      </w:r>
      <w:r>
        <w:rPr>
          <w:rFonts w:hint="eastAsia" w:asciiTheme="minorEastAsia" w:hAnsiTheme="minorEastAsia" w:cstheme="minorEastAsia"/>
          <w:color w:val="auto"/>
          <w:sz w:val="24"/>
          <w:highlight w:val="none"/>
          <w:u w:val="single"/>
          <w:lang w:eastAsia="zh-CN"/>
        </w:rPr>
        <w:t xml:space="preserve">（</w:t>
      </w:r>
      <w:r>
        <w:rPr>
          <w:rFonts w:ascii="Wingdings 2" w:hAnsi="Wingdings 2" w:eastAsia="Wingdings 2" w:cs="Wingdings 2"/>
          <w:color w:val="auto"/>
          <w:sz w:val="24"/>
          <w:highlight w:val="none"/>
          <w:u w:val="single"/>
          <w:lang w:eastAsia="zh-CN"/>
        </w:rPr>
        <w:t xml:space="preserve"></w:t>
      </w:r>
      <w:r>
        <w:rPr>
          <w:rFonts w:hint="eastAsia" w:asciiTheme="minorEastAsia" w:hAnsiTheme="minorEastAsia" w:cstheme="minorEastAsia"/>
          <w:color w:val="auto"/>
          <w:sz w:val="24"/>
          <w:highlight w:val="none"/>
          <w:u w:val="single"/>
          <w:lang w:eastAsia="zh-CN"/>
        </w:rPr>
        <w:t xml:space="preserve">中型企业、</w:t>
      </w:r>
      <w:r>
        <w:rPr>
          <w:rFonts w:ascii="Wingdings 2" w:hAnsi="Wingdings 2" w:eastAsia="Wingdings 2" w:cs="Wingdings 2"/>
          <w:color w:val="auto"/>
          <w:sz w:val="24"/>
          <w:highlight w:val="none"/>
          <w:u w:val="single"/>
          <w:lang w:eastAsia="zh-CN"/>
        </w:rPr>
        <w:t xml:space="preserve"></w:t>
      </w:r>
      <w:r>
        <w:rPr>
          <w:rFonts w:hint="eastAsia" w:asciiTheme="minorEastAsia" w:hAnsiTheme="minorEastAsia" w:cstheme="minorEastAsia"/>
          <w:color w:val="auto"/>
          <w:sz w:val="24"/>
          <w:highlight w:val="none"/>
          <w:u w:val="single"/>
          <w:lang w:eastAsia="zh-CN"/>
        </w:rPr>
        <w:t xml:space="preserve">小型企业、</w:t>
      </w:r>
      <w:r>
        <w:rPr>
          <w:rFonts w:ascii="Wingdings 2" w:hAnsi="Wingdings 2" w:eastAsia="Wingdings 2" w:cs="Wingdings 2"/>
          <w:color w:val="auto"/>
          <w:sz w:val="24"/>
          <w:highlight w:val="none"/>
          <w:u w:val="single"/>
          <w:lang w:eastAsia="zh-CN"/>
        </w:rPr>
        <w:t xml:space="preserve"></w:t>
      </w:r>
      <w:r>
        <w:rPr>
          <w:rFonts w:hint="eastAsia" w:asciiTheme="minorEastAsia" w:hAnsiTheme="minorEastAsia" w:cstheme="minorEastAsia"/>
          <w:color w:val="auto"/>
          <w:sz w:val="24"/>
          <w:highlight w:val="none"/>
          <w:u w:val="single"/>
          <w:lang w:eastAsia="zh-CN"/>
        </w:rPr>
        <w:t xml:space="preserve">微型企业）</w:t>
      </w:r>
      <w:r>
        <w:rPr>
          <w:rFonts w:hint="eastAsia" w:cs="宋体" w:asciiTheme="minorEastAsia" w:hAnsiTheme="minorEastAsia"/>
          <w:color w:val="auto"/>
          <w:sz w:val="24"/>
          <w:highlight w:val="none"/>
          <w:lang w:eastAsia="zh-CN"/>
        </w:rPr>
        <w:t xml:space="preserve">，</w:t>
      </w:r>
      <w:r>
        <w:rPr>
          <w:rFonts w:hint="eastAsia" w:cs="宋体" w:asciiTheme="minorEastAsia" w:hAnsiTheme="minorEastAsia"/>
          <w:b/>
          <w:bCs/>
          <w:color w:val="auto"/>
          <w:sz w:val="24"/>
          <w:highlight w:val="none"/>
          <w:lang w:eastAsia="zh-CN"/>
        </w:rPr>
        <w:t xml:space="preserve">请勾选！</w:t>
      </w:r>
      <w:r/>
    </w:p>
    <w:p>
      <w:pPr>
        <w:ind w:firstLine="480"/>
        <w:spacing w:line="360" w:lineRule="auto"/>
        <w:rPr>
          <w:color w:val="auto"/>
          <w:highlight w:val="none"/>
          <w:lang w:eastAsia="zh-CN"/>
        </w:rPr>
      </w:pPr>
      <w:r>
        <w:rPr>
          <w:rFonts w:hint="eastAsia" w:asciiTheme="minorEastAsia" w:hAnsiTheme="minorEastAsia" w:cstheme="minorEastAsia"/>
          <w:color w:val="auto"/>
          <w:sz w:val="24"/>
          <w:highlight w:val="none"/>
          <w:lang w:eastAsia="zh-CN"/>
        </w:rPr>
        <w:t xml:space="preserve">2.</w:t>
      </w:r>
      <w:r>
        <w:rPr>
          <w:rFonts w:hint="eastAsia" w:asciiTheme="minorEastAsia" w:hAnsiTheme="minorEastAsia" w:cstheme="minorEastAsia"/>
          <w:color w:val="auto"/>
          <w:sz w:val="24"/>
          <w:highlight w:val="none"/>
          <w:u w:val="single"/>
          <w:lang w:eastAsia="zh-CN"/>
        </w:rPr>
        <w:t xml:space="preserve">（采购标的）</w:t>
      </w:r>
      <w:r>
        <w:rPr>
          <w:rFonts w:hint="eastAsia" w:asciiTheme="minorEastAsia" w:hAnsiTheme="minorEastAsia" w:cstheme="minorEastAsia"/>
          <w:color w:val="auto"/>
          <w:sz w:val="24"/>
          <w:highlight w:val="none"/>
          <w:lang w:eastAsia="zh-CN"/>
        </w:rPr>
        <w:t xml:space="preserve">，属于</w:t>
      </w:r>
      <w:r>
        <w:rPr>
          <w:rFonts w:hint="eastAsia" w:asciiTheme="minorEastAsia" w:hAnsiTheme="minorEastAsia" w:cstheme="minorEastAsia"/>
          <w:color w:val="auto"/>
          <w:sz w:val="24"/>
          <w:highlight w:val="none"/>
          <w:u w:val="single"/>
          <w:lang w:eastAsia="zh-CN"/>
        </w:rPr>
        <w:t xml:space="preserve">（工业）</w:t>
      </w:r>
      <w:r>
        <w:rPr>
          <w:rFonts w:hint="eastAsia" w:asciiTheme="minorEastAsia" w:hAnsiTheme="minorEastAsia" w:cstheme="minorEastAsia"/>
          <w:color w:val="auto"/>
          <w:sz w:val="24"/>
          <w:highlight w:val="none"/>
          <w:lang w:eastAsia="zh-CN"/>
        </w:rPr>
        <w:t xml:space="preserve">行业；制造商为</w:t>
      </w:r>
      <w:r>
        <w:rPr>
          <w:rFonts w:hint="eastAsia" w:asciiTheme="minorEastAsia" w:hAnsiTheme="minorEastAsia" w:cstheme="minorEastAsia"/>
          <w:color w:val="auto"/>
          <w:sz w:val="24"/>
          <w:highlight w:val="none"/>
          <w:u w:val="single"/>
          <w:lang w:eastAsia="zh-CN"/>
        </w:rPr>
        <w:t xml:space="preserve">（企业名称）</w:t>
      </w:r>
      <w:r>
        <w:rPr>
          <w:rFonts w:hint="eastAsia" w:asciiTheme="minorEastAsia" w:hAnsiTheme="minorEastAsia" w:cstheme="minorEastAsia"/>
          <w:color w:val="auto"/>
          <w:sz w:val="24"/>
          <w:highlight w:val="none"/>
          <w:lang w:eastAsia="zh-CN"/>
        </w:rPr>
        <w:t xml:space="preserve">，从业人员</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人， 营业收入为</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万元，资产总额为</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万元</w:t>
      </w:r>
      <w:r>
        <w:rPr>
          <w:rFonts w:hint="eastAsia" w:asciiTheme="minorEastAsia" w:hAnsiTheme="minorEastAsia" w:cstheme="minorEastAsia"/>
          <w:color w:val="auto"/>
          <w:sz w:val="24"/>
          <w:highlight w:val="none"/>
          <w:vertAlign w:val="superscript"/>
          <w:lang w:eastAsia="zh-CN"/>
        </w:rPr>
        <w:t xml:space="preserve">1</w:t>
      </w:r>
      <w:r>
        <w:rPr>
          <w:rFonts w:hint="eastAsia" w:asciiTheme="minorEastAsia" w:hAnsiTheme="minorEastAsia" w:cstheme="minorEastAsia"/>
          <w:color w:val="auto"/>
          <w:sz w:val="24"/>
          <w:highlight w:val="none"/>
          <w:lang w:eastAsia="zh-CN"/>
        </w:rPr>
        <w:t xml:space="preserve">，属于</w:t>
      </w:r>
      <w:r>
        <w:rPr>
          <w:rFonts w:hint="eastAsia" w:asciiTheme="minorEastAsia" w:hAnsiTheme="minorEastAsia" w:cstheme="minorEastAsia"/>
          <w:color w:val="auto"/>
          <w:sz w:val="24"/>
          <w:highlight w:val="none"/>
          <w:u w:val="single"/>
          <w:lang w:eastAsia="zh-CN"/>
        </w:rPr>
        <w:t xml:space="preserve">（</w:t>
      </w:r>
      <w:r>
        <w:rPr>
          <w:rFonts w:ascii="Wingdings 2" w:hAnsi="Wingdings 2" w:eastAsia="Wingdings 2" w:cs="Wingdings 2"/>
          <w:color w:val="auto"/>
          <w:sz w:val="24"/>
          <w:highlight w:val="none"/>
          <w:u w:val="single"/>
          <w:lang w:eastAsia="zh-CN"/>
        </w:rPr>
        <w:t xml:space="preserve"></w:t>
      </w:r>
      <w:r>
        <w:rPr>
          <w:rFonts w:hint="eastAsia" w:asciiTheme="minorEastAsia" w:hAnsiTheme="minorEastAsia" w:cstheme="minorEastAsia"/>
          <w:color w:val="auto"/>
          <w:sz w:val="24"/>
          <w:highlight w:val="none"/>
          <w:u w:val="single"/>
          <w:lang w:eastAsia="zh-CN"/>
        </w:rPr>
        <w:t xml:space="preserve">中型企业、</w:t>
      </w:r>
      <w:r>
        <w:rPr>
          <w:rFonts w:ascii="Wingdings 2" w:hAnsi="Wingdings 2" w:eastAsia="Wingdings 2" w:cs="Wingdings 2"/>
          <w:color w:val="auto"/>
          <w:sz w:val="24"/>
          <w:highlight w:val="none"/>
          <w:u w:val="single"/>
          <w:lang w:eastAsia="zh-CN"/>
        </w:rPr>
        <w:t xml:space="preserve"></w:t>
      </w:r>
      <w:r>
        <w:rPr>
          <w:rFonts w:hint="eastAsia" w:asciiTheme="minorEastAsia" w:hAnsiTheme="minorEastAsia" w:cstheme="minorEastAsia"/>
          <w:color w:val="auto"/>
          <w:sz w:val="24"/>
          <w:highlight w:val="none"/>
          <w:u w:val="single"/>
          <w:lang w:eastAsia="zh-CN"/>
        </w:rPr>
        <w:t xml:space="preserve">小型企业、</w:t>
      </w:r>
      <w:r>
        <w:rPr>
          <w:rFonts w:ascii="Wingdings 2" w:hAnsi="Wingdings 2" w:eastAsia="Wingdings 2" w:cs="Wingdings 2"/>
          <w:color w:val="auto"/>
          <w:sz w:val="24"/>
          <w:highlight w:val="none"/>
          <w:u w:val="single"/>
          <w:lang w:eastAsia="zh-CN"/>
        </w:rPr>
        <w:t xml:space="preserve"></w:t>
      </w:r>
      <w:r>
        <w:rPr>
          <w:rFonts w:hint="eastAsia" w:asciiTheme="minorEastAsia" w:hAnsiTheme="minorEastAsia" w:cstheme="minorEastAsia"/>
          <w:color w:val="auto"/>
          <w:sz w:val="24"/>
          <w:highlight w:val="none"/>
          <w:u w:val="single"/>
          <w:lang w:eastAsia="zh-CN"/>
        </w:rPr>
        <w:t xml:space="preserve">微型企业）</w:t>
      </w:r>
      <w:r>
        <w:rPr>
          <w:rFonts w:hint="eastAsia" w:cs="宋体" w:asciiTheme="minorEastAsia" w:hAnsiTheme="minorEastAsia"/>
          <w:color w:val="auto"/>
          <w:sz w:val="24"/>
          <w:highlight w:val="none"/>
          <w:lang w:eastAsia="zh-CN"/>
        </w:rPr>
        <w:t xml:space="preserve">，</w:t>
      </w:r>
      <w:r>
        <w:rPr>
          <w:rFonts w:hint="eastAsia" w:cs="宋体" w:asciiTheme="minorEastAsia" w:hAnsiTheme="minorEastAsia"/>
          <w:b/>
          <w:bCs/>
          <w:color w:val="auto"/>
          <w:sz w:val="24"/>
          <w:highlight w:val="none"/>
          <w:lang w:eastAsia="zh-CN"/>
        </w:rPr>
        <w:t xml:space="preserve">请勾选！</w:t>
      </w:r>
      <w:r/>
    </w:p>
    <w:p>
      <w:pPr>
        <w:ind w:firstLine="480"/>
        <w:spacing w:line="360" w:lineRule="auto"/>
        <w:rPr>
          <w:rFonts w:ascii="宋体" w:hAnsi="宋体" w:cs="宋体"/>
          <w:color w:val="auto"/>
          <w:sz w:val="24"/>
          <w:highlight w:val="none"/>
          <w:lang w:eastAsia="zh-CN"/>
        </w:rPr>
      </w:pPr>
      <w:r>
        <w:rPr>
          <w:rFonts w:hint="eastAsia" w:asciiTheme="minorEastAsia" w:hAnsiTheme="minorEastAsia" w:cstheme="minorEastAsia"/>
          <w:color w:val="auto"/>
          <w:sz w:val="24"/>
          <w:highlight w:val="none"/>
          <w:lang w:eastAsia="zh-CN"/>
        </w:rPr>
        <w:t xml:space="preserve">……</w:t>
      </w:r>
      <w:r/>
    </w:p>
    <w:p>
      <w:pPr>
        <w:ind w:firstLine="480"/>
        <w:spacing w:line="360" w:lineRule="auto"/>
        <w:rPr>
          <w:rFonts w:ascii="宋体" w:hAnsi="宋体" w:cs="宋体"/>
          <w:color w:val="auto"/>
          <w:sz w:val="24"/>
          <w:highlight w:val="none"/>
          <w:lang w:eastAsia="zh-CN"/>
        </w:rPr>
      </w:pPr>
      <w:r>
        <w:rPr>
          <w:rFonts w:hint="eastAsia" w:asciiTheme="minorEastAsia" w:hAnsiTheme="minorEastAsia" w:cstheme="minorEastAsia"/>
          <w:color w:val="auto"/>
          <w:sz w:val="24"/>
          <w:highlight w:val="none"/>
          <w:lang w:eastAsia="zh-CN"/>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color w:val="auto"/>
          <w:sz w:val="24"/>
          <w:szCs w:val="24"/>
          <w:highlight w:val="none"/>
          <w:lang w:eastAsia="zh-CN"/>
        </w:rPr>
      </w:pPr>
      <w:r>
        <w:rPr>
          <w:rFonts w:hint="eastAsia" w:asciiTheme="minorEastAsia" w:hAnsiTheme="minorEastAsia" w:cstheme="minorEastAsia"/>
          <w:color w:val="auto"/>
          <w:sz w:val="24"/>
          <w:highlight w:val="none"/>
          <w:lang w:eastAsia="zh-CN"/>
        </w:rPr>
        <w:t xml:space="preserve">本企业对上述声明内容的真实性负责。如有虚假，将依法承担相应责任。</w:t>
      </w:r>
      <w:r/>
    </w:p>
    <w:p>
      <w:pPr>
        <w:ind w:firstLine="2640"/>
        <w:jc w:val="right"/>
        <w:spacing w:line="360" w:lineRule="auto"/>
        <w:rPr>
          <w:rFonts w:ascii="宋体" w:hAnsi="宋体" w:cs="宋体"/>
          <w:color w:val="auto"/>
          <w:sz w:val="24"/>
          <w:highlight w:val="none"/>
          <w:lang w:eastAsia="zh-CN"/>
        </w:rPr>
      </w:pPr>
      <w:r>
        <w:rPr>
          <w:rFonts w:hint="eastAsia" w:asciiTheme="minorEastAsia" w:hAnsiTheme="minorEastAsia" w:cstheme="minorEastAsia"/>
          <w:color w:val="auto"/>
          <w:sz w:val="24"/>
          <w:highlight w:val="none"/>
          <w:lang w:eastAsia="zh-CN"/>
        </w:rPr>
        <w:t xml:space="preserve">  企业名称：</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（电子签章）</w:t>
      </w:r>
      <w:r/>
    </w:p>
    <w:p>
      <w:pPr>
        <w:ind w:firstLine="2880"/>
        <w:jc w:val="center"/>
        <w:spacing w:line="360" w:lineRule="auto"/>
        <w:rPr>
          <w:rFonts w:asciiTheme="minorEastAsia" w:hAnsiTheme="minorEastAsia" w:cstheme="minorEastAsia"/>
          <w:color w:val="auto"/>
          <w:sz w:val="24"/>
          <w:highlight w:val="none"/>
          <w:lang w:eastAsia="zh-CN"/>
        </w:rPr>
      </w:pPr>
      <w:r>
        <w:rPr>
          <w:rFonts w:hint="eastAsia" w:asciiTheme="minorEastAsia" w:hAnsiTheme="minorEastAsia" w:cstheme="minorEastAsia"/>
          <w:color w:val="auto"/>
          <w:sz w:val="24"/>
          <w:highlight w:val="none"/>
          <w:lang w:eastAsia="zh-CN"/>
        </w:rPr>
        <w:t xml:space="preserve">              日期：   年  月  日</w:t>
      </w:r>
      <w:r/>
    </w:p>
    <w:p>
      <w:pPr>
        <w:pStyle w:val="717"/>
        <w:jc w:val="left"/>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说明：</w:t>
      </w:r>
      <w:r/>
    </w:p>
    <w:p>
      <w:pPr>
        <w:pStyle w:val="797"/>
        <w:ind w:left="0" w:firstLine="440"/>
        <w:spacing w:after="0"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1、从业人员、营业收入、资产总额填报上一年度数据，无上一年度数据的新成立企业可不填报。</w:t>
      </w:r>
      <w:r/>
    </w:p>
    <w:p>
      <w:pPr>
        <w:pStyle w:val="1012"/>
        <w:ind w:firstLine="440"/>
        <w:spacing w:before="0" w:beforeAutospacing="0" w:after="0" w:afterAutospacing="0" w:line="360" w:lineRule="auto"/>
        <w:rPr>
          <w:rFonts w:cs="宋体"/>
          <w:color w:val="auto"/>
          <w:spacing w:val="6"/>
          <w:highlight w:val="none"/>
        </w:rPr>
      </w:pPr>
      <w:r>
        <w:rPr>
          <w:rFonts w:hint="eastAsia" w:cs="宋体"/>
          <w:color w:val="auto"/>
          <w:sz w:val="22"/>
          <w:szCs w:val="22"/>
          <w:highlight w:val="none"/>
        </w:rPr>
        <w:t xml:space="preserve">2.</w:t>
      </w:r>
      <w:r>
        <w:rPr>
          <w:rFonts w:hint="eastAsia" w:cs="宋体"/>
          <w:color w:val="auto"/>
          <w:spacing w:val="6"/>
          <w:highlight w:val="none"/>
        </w:rPr>
        <w:t xml:space="preserve">《中小企业声明函》查询渠道用微信搜索“中小企业规模类型自测小程序”</w:t>
      </w:r>
      <w:r/>
    </w:p>
    <w:p>
      <w:pPr>
        <w:ind w:firstLine="480"/>
        <w:jc w:val="both"/>
        <w:spacing w:after="0" w:line="360" w:lineRule="auto"/>
        <w:rPr>
          <w:rFonts w:cs="仿宋" w:asciiTheme="minorEastAsia" w:hAnsiTheme="minorEastAsia"/>
          <w:i/>
          <w:i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i/>
          <w:iCs/>
          <w:color w:val="auto"/>
          <w:sz w:val="24"/>
          <w:szCs w:val="24"/>
          <w:highlight w:val="none"/>
          <w:lang w:eastAsia="zh-CN"/>
        </w:rPr>
        <w:t xml:space="preserve">采购人或采购代理机构有权将以上内容进行公示。</w:t>
      </w:r>
      <w:r/>
    </w:p>
    <w:p>
      <w:pPr>
        <w:pStyle w:val="1012"/>
        <w:ind w:firstLine="253"/>
        <w:spacing w:before="0" w:beforeAutospacing="0" w:after="0" w:afterAutospacing="0" w:line="360" w:lineRule="auto"/>
        <w:rPr>
          <w:rFonts w:cs="宋体"/>
          <w:b/>
          <w:bCs/>
          <w:color w:val="auto"/>
          <w:spacing w:val="6"/>
          <w:highlight w:val="none"/>
        </w:rPr>
      </w:pPr>
      <w:r>
        <w:rPr>
          <w:rFonts w:cs="宋体"/>
          <w:b/>
          <w:bCs/>
          <w:color w:val="auto"/>
          <w:spacing w:val="6"/>
          <w:highlight w:val="none"/>
        </w:rPr>
      </w:r>
      <w:r/>
    </w:p>
    <w:p>
      <w:pPr>
        <w:jc w:val="center"/>
        <w:spacing w:line="360" w:lineRule="auto"/>
        <w:rPr>
          <w:rFonts w:ascii="宋体" w:hAnsi="宋体" w:cs="宋体"/>
          <w:b/>
          <w:bCs/>
          <w:color w:val="auto"/>
          <w:sz w:val="36"/>
          <w:szCs w:val="36"/>
          <w:highlight w:val="none"/>
          <w:lang w:eastAsia="zh-CN"/>
        </w:rPr>
      </w:pPr>
      <w:r>
        <w:rPr>
          <w:rFonts w:ascii="宋体" w:hAnsi="宋体" w:cs="宋体"/>
          <w:b/>
          <w:bCs/>
          <w:color w:val="auto"/>
          <w:sz w:val="36"/>
          <w:szCs w:val="36"/>
          <w:highlight w:val="none"/>
          <w:lang w:eastAsia="zh-CN"/>
        </w:rPr>
      </w:r>
      <w:r/>
    </w:p>
    <w:p>
      <w:pPr>
        <w:jc w:val="center"/>
        <w:spacing w:before="210" w:after="21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mc:AlternateContent>
          <mc:Choice Requires="wpg">
            <w:drawing>
              <wp:inline xmlns:wp="http://schemas.openxmlformats.org/drawingml/2006/wordprocessingDrawing" distT="0" distB="0" distL="0" distR="0">
                <wp:extent cx="2736215" cy="5634355"/>
                <wp:effectExtent l="0" t="0" r="6985" b="4445"/>
                <wp:docPr id="2"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8" descr="D:\Tencent\微信\WeChat Files\wxid_1c6io8gl77vj22\FileStorage\Temp\912730e80772119968377d556d5bbbe.jpg"/>
                        <pic:cNvPicPr>
                          <a:picLocks noChangeAspect="1"/>
                        </pic:cNvPicPr>
                        <pic:nvPr/>
                      </pic:nvPicPr>
                      <pic:blipFill>
                        <a:blip r:embed="rId17"/>
                        <a:srcRect l="0" t="4827" r="0" b="0"/>
                        <a:stretch/>
                      </pic:blipFill>
                      <pic:spPr bwMode="auto">
                        <a:xfrm>
                          <a:off x="0" y="0"/>
                          <a:ext cx="2743906"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5.4pt;height:443.6pt;mso-wrap-distance-left:0.0pt;mso-wrap-distance-top:0.0pt;mso-wrap-distance-right:0.0pt;mso-wrap-distance-bottom:0.0pt;" stroked="f">
                <v:path textboxrect="0,0,0,0"/>
                <v:imagedata r:id="rId17" o:title=""/>
              </v:shape>
            </w:pict>
          </mc:Fallback>
        </mc:AlternateContent>
      </w:r>
      <w:r/>
    </w:p>
    <w:p>
      <w:pPr>
        <w:ind w:left="798"/>
        <w:spacing w:before="210" w:after="210" w:line="360" w:lineRule="auto"/>
        <w:rPr>
          <w:rFonts w:asciiTheme="minorEastAsia" w:hAnsi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pStyle w:val="734"/>
        <w:rPr>
          <w:color w:val="auto"/>
          <w:highlight w:val="none"/>
          <w:lang w:eastAsia="zh-CN"/>
        </w:rPr>
      </w:pPr>
      <w:r>
        <w:rPr>
          <w:color w:val="auto"/>
          <w:highlight w:val="none"/>
          <w:lang w:eastAsia="zh-CN"/>
        </w:rPr>
      </w:r>
      <w:r/>
    </w:p>
    <w:p>
      <w:pPr>
        <w:spacing w:line="360" w:lineRule="auto"/>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t xml:space="preserve"> </w:t>
      </w:r>
      <w:r/>
    </w:p>
    <w:p>
      <w:pPr>
        <w:pStyle w:val="734"/>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p>
      <w:pPr>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p>
      <w:pPr>
        <w:pStyle w:val="734"/>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p>
      <w:pPr>
        <w:rPr>
          <w:color w:val="auto"/>
          <w:highlight w:val="none"/>
          <w:lang w:eastAsia="zh-CN"/>
        </w:rPr>
      </w:pPr>
      <w:r>
        <w:rPr>
          <w:color w:val="auto"/>
          <w:highlight w:val="none"/>
          <w:lang w:eastAsia="zh-CN"/>
        </w:rPr>
      </w:r>
      <w:r/>
    </w:p>
    <w:p>
      <w:pPr>
        <w:jc w:val="center"/>
        <w:spacing w:after="0" w:line="360" w:lineRule="auto"/>
        <w:rPr>
          <w:rFonts w:asciiTheme="minorEastAsia" w:hAnsi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b/>
          <w:bCs/>
          <w:color w:val="auto"/>
          <w:sz w:val="28"/>
          <w:szCs w:val="28"/>
          <w:highlight w:val="none"/>
          <w:lang w:eastAsia="zh-CN"/>
        </w:rPr>
        <w:t xml:space="preserve">七、</w:t>
      </w:r>
      <w:r>
        <w:rPr>
          <w:rFonts w:hint="eastAsia" w:asciiTheme="minorEastAsia" w:hAnsiTheme="minorEastAsia" w:cstheme="minorEastAsia"/>
          <w:b/>
          <w:bCs/>
          <w:color w:val="auto"/>
          <w:sz w:val="28"/>
          <w:szCs w:val="28"/>
          <w:highlight w:val="none"/>
          <w:lang w:eastAsia="zh-CN"/>
        </w:rPr>
        <w:t xml:space="preserve">残疾人福利性单位声明函</w:t>
      </w:r>
      <w:r/>
    </w:p>
    <w:p>
      <w:pPr>
        <w:ind w:firstLine="504"/>
        <w:jc w:val="center"/>
        <w:spacing w:line="360" w:lineRule="auto"/>
        <w:rPr>
          <w:rFonts w:asciiTheme="minorEastAsia" w:hAnsiTheme="minorEastAsia" w:cstheme="minorEastAsia"/>
          <w:color w:val="auto"/>
          <w:spacing w:val="6"/>
          <w:sz w:val="24"/>
          <w:highlight w:val="none"/>
          <w:lang w:eastAsia="zh-CN"/>
        </w:rPr>
      </w:pPr>
      <w:r>
        <w:rPr>
          <w:rFonts w:hint="eastAsia" w:asciiTheme="minorEastAsia" w:hAnsiTheme="minorEastAsia" w:cstheme="minorEastAsia"/>
          <w:color w:val="auto"/>
          <w:spacing w:val="6"/>
          <w:sz w:val="24"/>
          <w:highlight w:val="none"/>
          <w:lang w:eastAsia="zh-CN"/>
        </w:rPr>
        <w:t xml:space="preserve">（如供应商不属于残疾人福利性单位不需要提供此声明函）</w:t>
      </w:r>
      <w:r/>
    </w:p>
    <w:p>
      <w:pPr>
        <w:pStyle w:val="718"/>
        <w:ind w:firstLine="480"/>
        <w:spacing w:line="360" w:lineRule="auto"/>
        <w:rPr>
          <w:rFonts w:hint="eastAsia" w:asciiTheme="minorEastAsia" w:hAnsiTheme="minorEastAsia" w:eastAsiaTheme="minorEastAsia" w:cstheme="majorEastAsia"/>
          <w:color w:val="auto"/>
          <w:sz w:val="24"/>
          <w:highlight w:val="none"/>
          <w:lang w:eastAsia="zh-CN"/>
        </w:rPr>
      </w:pPr>
      <w:r>
        <w:rPr>
          <w:rFonts w:hint="eastAsia" w:asciiTheme="minorEastAsia" w:hAnsiTheme="minorEastAsia" w:eastAsiaTheme="minorEastAsia" w:cstheme="majorEastAsia"/>
          <w:color w:val="auto"/>
          <w:sz w:val="24"/>
          <w:highlight w:val="none"/>
        </w:rPr>
        <w:t xml:space="preserve">项目名称：</w:t>
      </w:r>
      <w:r>
        <w:rPr>
          <w:rFonts w:hint="eastAsia" w:asciiTheme="minorEastAsia" w:hAnsiTheme="minorEastAsia" w:eastAsiaTheme="minorEastAsia" w:cstheme="majorEastAsia"/>
          <w:color w:val="auto"/>
          <w:sz w:val="24"/>
          <w:highlight w:val="none"/>
          <w:lang w:eastAsia="zh-CN"/>
        </w:rPr>
        <w:t xml:space="preserve">丰县大沙河派出所智能化及附属设施项目</w:t>
      </w:r>
      <w:r/>
    </w:p>
    <w:p>
      <w:pPr>
        <w:pStyle w:val="718"/>
        <w:ind w:firstLine="480"/>
        <w:spacing w:line="360" w:lineRule="auto"/>
        <w:rPr>
          <w:rFonts w:asciiTheme="minorEastAsia" w:hAnsiTheme="minorEastAsia" w:eastAsiaTheme="minorEastAsia" w:cstheme="majorEastAsia"/>
          <w:color w:val="auto"/>
          <w:sz w:val="24"/>
          <w:highlight w:val="none"/>
        </w:rPr>
      </w:pPr>
      <w:r>
        <w:rPr>
          <w:rFonts w:hint="eastAsia" w:asciiTheme="minorEastAsia" w:hAnsiTheme="minorEastAsia" w:eastAsiaTheme="minorEastAsia" w:cstheme="majorEastAsia"/>
          <w:color w:val="auto"/>
          <w:sz w:val="24"/>
          <w:highlight w:val="none"/>
        </w:rPr>
        <w:t xml:space="preserve">项目编号：</w:t>
      </w:r>
      <w:r>
        <w:rPr>
          <w:rFonts w:hint="eastAsia" w:asciiTheme="minorEastAsia" w:hAnsiTheme="minorEastAsia" w:eastAsiaTheme="minorEastAsia" w:cstheme="majorEastAsia"/>
          <w:color w:val="auto"/>
          <w:sz w:val="24"/>
          <w:highlight w:val="none"/>
          <w:lang w:eastAsia="zh-CN"/>
        </w:rPr>
        <w:t xml:space="preserve">JSZC-320321-SKGL-G2026-0005</w:t>
      </w:r>
      <w:r>
        <w:rPr>
          <w:rFonts w:hint="eastAsia" w:asciiTheme="minorEastAsia" w:hAnsiTheme="minorEastAsia" w:eastAsiaTheme="minorEastAsia" w:cstheme="majorEastAsia"/>
          <w:color w:val="auto"/>
          <w:sz w:val="24"/>
          <w:highlight w:val="none"/>
        </w:rPr>
        <w:t xml:space="preserve"> </w:t>
      </w:r>
      <w:r/>
    </w:p>
    <w:p>
      <w:pPr>
        <w:ind w:firstLine="504"/>
        <w:spacing w:line="360" w:lineRule="auto"/>
        <w:rPr>
          <w:rFonts w:asciiTheme="minorEastAsia" w:hAnsiTheme="minorEastAsia" w:cstheme="minorEastAsia"/>
          <w:color w:val="auto"/>
          <w:spacing w:val="6"/>
          <w:sz w:val="24"/>
          <w:highlight w:val="none"/>
          <w:lang w:eastAsia="zh-CN"/>
        </w:rPr>
      </w:pPr>
      <w:r>
        <w:rPr>
          <w:rFonts w:asciiTheme="minorEastAsia" w:hAnsiTheme="minorEastAsia" w:cstheme="minorEastAsia"/>
          <w:color w:val="auto"/>
          <w:spacing w:val="6"/>
          <w:sz w:val="24"/>
          <w:highlight w:val="none"/>
          <w:lang w:eastAsia="zh-CN"/>
        </w:rPr>
      </w:r>
      <w:r/>
    </w:p>
    <w:p>
      <w:pPr>
        <w:ind w:firstLine="504"/>
        <w:spacing w:line="360" w:lineRule="auto"/>
        <w:rPr>
          <w:rFonts w:ascii="宋体" w:hAnsi="宋体" w:cs="宋体"/>
          <w:color w:val="auto"/>
          <w:spacing w:val="6"/>
          <w:sz w:val="24"/>
          <w:highlight w:val="none"/>
          <w:lang w:eastAsia="zh-CN"/>
        </w:rPr>
      </w:pPr>
      <w:r>
        <w:rPr>
          <w:rFonts w:hint="eastAsia" w:asciiTheme="minorEastAsia" w:hAnsiTheme="minorEastAsia" w:cstheme="minorEastAsia"/>
          <w:color w:val="auto"/>
          <w:spacing w:val="6"/>
          <w:sz w:val="24"/>
          <w:highlight w:val="none"/>
          <w:lang w:eastAsia="zh-CN"/>
        </w:rPr>
        <w:t xml:space="preserve">本单位郑重声明，根据《财政部 民政部 中国残疾人联合会关于促进残疾人就业政府采购政策的通知》（财库</w:t>
      </w:r>
      <w:r>
        <w:rPr>
          <w:rFonts w:hint="eastAsia" w:asciiTheme="minorEastAsia" w:hAnsiTheme="minorEastAsia" w:cstheme="minorEastAsia"/>
          <w:color w:val="auto"/>
          <w:sz w:val="24"/>
          <w:highlight w:val="none"/>
          <w:lang w:eastAsia="zh-CN"/>
        </w:rPr>
        <w:t xml:space="preserve">〔2017〕141</w:t>
      </w:r>
      <w:r>
        <w:rPr>
          <w:rFonts w:hint="eastAsia" w:asciiTheme="minorEastAsia" w:hAnsiTheme="minorEastAsia" w:cstheme="minorEastAsia"/>
          <w:color w:val="auto"/>
          <w:spacing w:val="6"/>
          <w:sz w:val="24"/>
          <w:highlight w:val="none"/>
          <w:lang w:eastAsia="zh-CN"/>
        </w:rPr>
        <w:t xml:space="preserve">号）的规定，本单位为符合条件的残疾人福利性单位，且本单位参加</w:t>
      </w:r>
      <w:r>
        <w:rPr>
          <w:rFonts w:hint="eastAsia" w:asciiTheme="minorEastAsia" w:hAnsiTheme="minorEastAsia" w:cstheme="minorEastAsia"/>
          <w:color w:val="auto"/>
          <w:sz w:val="24"/>
          <w:highlight w:val="none"/>
          <w:lang w:eastAsia="zh-CN"/>
        </w:rPr>
        <w:t xml:space="preserve">______</w:t>
      </w:r>
      <w:r>
        <w:rPr>
          <w:rFonts w:hint="eastAsia" w:asciiTheme="minorEastAsia" w:hAnsiTheme="minorEastAsia" w:cstheme="minorEastAsia"/>
          <w:color w:val="auto"/>
          <w:spacing w:val="6"/>
          <w:sz w:val="24"/>
          <w:highlight w:val="none"/>
          <w:lang w:eastAsia="zh-CN"/>
        </w:rPr>
        <w:t xml:space="preserve">单位的</w:t>
      </w:r>
      <w:r>
        <w:rPr>
          <w:rFonts w:hint="eastAsia" w:asciiTheme="minorEastAsia" w:hAnsiTheme="minorEastAsia" w:cstheme="minorEastAsia"/>
          <w:color w:val="auto"/>
          <w:sz w:val="24"/>
          <w:highlight w:val="none"/>
          <w:lang w:eastAsia="zh-CN"/>
        </w:rPr>
        <w:t xml:space="preserve">______</w:t>
      </w:r>
      <w:r>
        <w:rPr>
          <w:rFonts w:hint="eastAsia" w:asciiTheme="minorEastAsia" w:hAnsiTheme="minorEastAsia" w:cstheme="minorEastAsia"/>
          <w:color w:val="auto"/>
          <w:spacing w:val="6"/>
          <w:sz w:val="24"/>
          <w:highlight w:val="none"/>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宋体" w:hAnsi="宋体" w:cs="宋体"/>
          <w:color w:val="auto"/>
          <w:spacing w:val="6"/>
          <w:sz w:val="24"/>
          <w:highlight w:val="none"/>
          <w:lang w:eastAsia="zh-CN"/>
        </w:rPr>
      </w:pPr>
      <w:r>
        <w:rPr>
          <w:rFonts w:hint="eastAsia" w:asciiTheme="minorEastAsia" w:hAnsiTheme="minorEastAsia" w:cstheme="minorEastAsia"/>
          <w:color w:val="auto"/>
          <w:spacing w:val="6"/>
          <w:sz w:val="24"/>
          <w:highlight w:val="none"/>
          <w:lang w:eastAsia="zh-CN"/>
        </w:rPr>
        <w:t xml:space="preserve">本单位对上述声明的真实性负责。如有虚假，将依法承担相应责任。</w:t>
      </w:r>
      <w:r/>
    </w:p>
    <w:p>
      <w:pPr>
        <w:ind w:firstLine="504"/>
        <w:spacing w:line="360" w:lineRule="auto"/>
        <w:rPr>
          <w:rFonts w:ascii="宋体" w:hAnsi="宋体" w:cs="宋体"/>
          <w:color w:val="auto"/>
          <w:spacing w:val="6"/>
          <w:sz w:val="24"/>
          <w:highlight w:val="none"/>
          <w:lang w:eastAsia="zh-CN"/>
        </w:rPr>
      </w:pPr>
      <w:r>
        <w:rPr>
          <w:rFonts w:ascii="宋体" w:hAnsi="宋体" w:cs="宋体"/>
          <w:color w:val="auto"/>
          <w:spacing w:val="6"/>
          <w:sz w:val="24"/>
          <w:highlight w:val="none"/>
          <w:lang w:eastAsia="zh-CN"/>
        </w:rPr>
      </w:r>
      <w:r/>
    </w:p>
    <w:p>
      <w:pPr>
        <w:ind w:firstLine="504"/>
        <w:spacing w:line="360" w:lineRule="auto"/>
        <w:rPr>
          <w:rFonts w:ascii="宋体" w:hAnsi="宋体" w:cs="宋体"/>
          <w:color w:val="auto"/>
          <w:spacing w:val="6"/>
          <w:sz w:val="24"/>
          <w:highlight w:val="none"/>
          <w:lang w:eastAsia="zh-CN"/>
        </w:rPr>
      </w:pPr>
      <w:r>
        <w:rPr>
          <w:rFonts w:ascii="宋体" w:hAnsi="宋体" w:cs="宋体"/>
          <w:color w:val="auto"/>
          <w:spacing w:val="6"/>
          <w:sz w:val="24"/>
          <w:highlight w:val="none"/>
          <w:lang w:eastAsia="zh-CN"/>
        </w:rPr>
      </w:r>
      <w:r/>
    </w:p>
    <w:p>
      <w:pPr>
        <w:ind w:firstLine="3600"/>
        <w:spacing w:line="360" w:lineRule="auto"/>
        <w:rPr>
          <w:rFonts w:ascii="宋体" w:hAnsi="宋体" w:cs="宋体"/>
          <w:color w:val="auto"/>
          <w:sz w:val="24"/>
          <w:highlight w:val="none"/>
          <w:lang w:eastAsia="zh-CN"/>
        </w:rPr>
      </w:pPr>
      <w:r>
        <w:rPr>
          <w:rFonts w:hint="eastAsia" w:asciiTheme="minorEastAsia" w:hAnsiTheme="minorEastAsia" w:cstheme="minorEastAsia"/>
          <w:color w:val="auto"/>
          <w:sz w:val="24"/>
          <w:highlight w:val="none"/>
          <w:lang w:eastAsia="zh-CN"/>
        </w:rPr>
        <w:t xml:space="preserve">投标人：</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（电子签章）</w:t>
      </w:r>
      <w:r/>
    </w:p>
    <w:p>
      <w:pPr>
        <w:ind w:firstLine="3600"/>
        <w:spacing w:line="360" w:lineRule="auto"/>
        <w:rPr>
          <w:rFonts w:ascii="宋体" w:hAnsi="宋体" w:cs="宋体"/>
          <w:color w:val="auto"/>
          <w:sz w:val="24"/>
          <w:highlight w:val="none"/>
          <w:lang w:eastAsia="zh-CN"/>
        </w:rPr>
      </w:pPr>
      <w:r>
        <w:rPr>
          <w:rFonts w:hint="eastAsia" w:asciiTheme="minorEastAsia" w:hAnsiTheme="minorEastAsia" w:cstheme="minorEastAsia"/>
          <w:color w:val="auto"/>
          <w:sz w:val="24"/>
          <w:highlight w:val="none"/>
          <w:lang w:eastAsia="zh-CN"/>
        </w:rPr>
        <w:t xml:space="preserve">日期：   年  月  日</w:t>
      </w:r>
      <w:r/>
    </w:p>
    <w:p>
      <w:pPr>
        <w:ind w:firstLine="3600"/>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jc w:val="center"/>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spacing w:line="360" w:lineRule="auto"/>
        <w:rPr>
          <w:rFonts w:ascii="宋体" w:hAnsi="宋体" w:cs="宋体"/>
          <w:color w:val="auto"/>
          <w:spacing w:val="6"/>
          <w:sz w:val="24"/>
          <w:highlight w:val="none"/>
          <w:lang w:eastAsia="zh-CN"/>
        </w:rPr>
      </w:pPr>
      <w:r>
        <w:rPr>
          <w:rFonts w:hint="eastAsia" w:asciiTheme="minorEastAsia" w:hAnsiTheme="minorEastAsia" w:cstheme="minorEastAsia"/>
          <w:color w:val="auto"/>
          <w:spacing w:val="6"/>
          <w:sz w:val="24"/>
          <w:highlight w:val="none"/>
          <w:lang w:eastAsia="zh-CN"/>
        </w:rPr>
        <w:t xml:space="preserve">说明：</w:t>
      </w:r>
      <w:r/>
    </w:p>
    <w:p>
      <w:pPr>
        <w:ind w:firstLine="504"/>
        <w:spacing w:line="360" w:lineRule="auto"/>
        <w:rPr>
          <w:rFonts w:ascii="宋体" w:hAnsi="宋体" w:cs="宋体"/>
          <w:color w:val="auto"/>
          <w:spacing w:val="6"/>
          <w:sz w:val="24"/>
          <w:highlight w:val="none"/>
          <w:lang w:eastAsia="zh-CN"/>
        </w:rPr>
      </w:pPr>
      <w:r>
        <w:rPr>
          <w:rFonts w:hint="eastAsia" w:asciiTheme="minorEastAsia" w:hAnsiTheme="minorEastAsia" w:cstheme="minorEastAsia"/>
          <w:color w:val="auto"/>
          <w:spacing w:val="6"/>
          <w:sz w:val="24"/>
          <w:highlight w:val="none"/>
          <w:lang w:eastAsia="zh-CN"/>
        </w:rPr>
        <w:t xml:space="preserve">中标、成交投标人为残疾人福利性单位的，采购人或者其委托的采购代理机构应当随中标、成交结果同时公告其《残疾人福利性单位声明函》，接受社会监督。</w:t>
      </w:r>
      <w:r/>
    </w:p>
    <w:p>
      <w:pPr>
        <w:ind w:firstLine="504"/>
        <w:spacing w:line="360" w:lineRule="auto"/>
        <w:rPr>
          <w:rFonts w:ascii="宋体" w:hAnsi="宋体" w:cs="宋体"/>
          <w:color w:val="auto"/>
          <w:spacing w:val="6"/>
          <w:sz w:val="24"/>
          <w:highlight w:val="none"/>
          <w:lang w:eastAsia="zh-CN"/>
        </w:rPr>
      </w:pPr>
      <w:r>
        <w:rPr>
          <w:rFonts w:hint="eastAsia" w:asciiTheme="minorEastAsia" w:hAnsiTheme="minorEastAsia" w:cstheme="minorEastAsia"/>
          <w:color w:val="auto"/>
          <w:spacing w:val="6"/>
          <w:sz w:val="24"/>
          <w:highlight w:val="none"/>
          <w:lang w:eastAsia="zh-CN"/>
        </w:rPr>
        <w:t xml:space="preserve">投标人提供的《残疾人福利性单位声明函》与事实不符的，依照《政府采购法》第七十七条第一款的规定追究法律责任。</w:t>
      </w:r>
      <w:r/>
    </w:p>
    <w:p>
      <w:pPr>
        <w:jc w:val="both"/>
        <w:spacing w:after="0" w:line="360" w:lineRule="auto"/>
        <w:rPr>
          <w:rFonts w:cs="黑体" w:asciiTheme="minorEastAsia" w:hAnsiTheme="minorEastAsia"/>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8"/>
          <w:szCs w:val="28"/>
          <w:highlight w:val="none"/>
          <w:lang w:eastAsia="zh-CN"/>
        </w:rPr>
      </w:r>
      <w:r/>
    </w:p>
    <w:p>
      <w:pPr>
        <w:jc w:val="center"/>
        <w:spacing w:after="0" w:line="360" w:lineRule="auto"/>
        <w:rPr>
          <w:rFonts w:asciiTheme="minorEastAsia" w:hAnsi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b/>
          <w:bCs/>
          <w:color w:val="auto"/>
          <w:sz w:val="28"/>
          <w:szCs w:val="28"/>
          <w:highlight w:val="none"/>
          <w:lang w:eastAsia="zh-CN"/>
        </w:rPr>
        <w:t xml:space="preserve">八、投标人参加政府采购活动前3年内在经营活动中没有重大违法记录的书面声明格式</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我单位在参加</w:t>
      </w:r>
      <w:r>
        <w:rPr>
          <w:rFonts w:hint="eastAsia" w:asciiTheme="minorEastAsia" w:hAnsiTheme="minorEastAsia" w:cstheme="minorEastAsia"/>
          <w:color w:val="auto"/>
          <w:sz w:val="24"/>
          <w:szCs w:val="24"/>
          <w:highlight w:val="none"/>
          <w:lang w:eastAsia="zh-CN"/>
        </w:rPr>
        <w:t xml:space="preserve">丰县大沙河派出所智能化及附属设施项目</w:t>
      </w:r>
      <w:r>
        <w:rPr>
          <w:rFonts w:asciiTheme="minorEastAsia" w:hAnsiTheme="minorEastAsia" w:cstheme="minorEastAsia"/>
          <w:color w:val="auto"/>
          <w:sz w:val="24"/>
          <w:szCs w:val="24"/>
          <w:highlight w:val="none"/>
          <w:lang w:eastAsia="zh-CN"/>
        </w:rPr>
        <w:t xml:space="preserve">（项目编号：</w:t>
      </w:r>
      <w:r>
        <w:rPr>
          <w:rFonts w:hint="eastAsia" w:asciiTheme="minorEastAsia" w:hAnsiTheme="minorEastAsia" w:cstheme="minorEastAsia"/>
          <w:color w:val="auto"/>
          <w:sz w:val="24"/>
          <w:szCs w:val="24"/>
          <w:highlight w:val="none"/>
          <w:lang w:eastAsia="zh-CN"/>
        </w:rPr>
        <w:t xml:space="preserve">JSZC-320321-SKGL-G2026-0005 </w:t>
      </w:r>
      <w:r>
        <w:rPr>
          <w:rFonts w:asciiTheme="minorEastAsia" w:hAnsiTheme="minorEastAsia" w:cstheme="minorEastAsia"/>
          <w:color w:val="auto"/>
          <w:sz w:val="24"/>
          <w:szCs w:val="24"/>
          <w:highlight w:val="none"/>
          <w:lang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我单位对上述声明的真实性负责。如有虚假，将依法承担相应责任。</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ind w:firstLine="2850"/>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投标人：</w:t>
      </w:r>
      <w:r>
        <w:rPr>
          <w:rFonts w:asciiTheme="minorEastAsia" w:hAnsiTheme="minorEastAsia" w:cstheme="minorEastAsia"/>
          <w:color w:val="auto"/>
          <w:sz w:val="24"/>
          <w:szCs w:val="24"/>
          <w:highlight w:val="none"/>
          <w:u w:val="single"/>
          <w:lang w:eastAsia="zh-CN"/>
        </w:rPr>
        <w:t xml:space="preserve">       </w:t>
      </w:r>
      <w:r>
        <w:rPr>
          <w:rFonts w:asciiTheme="minorEastAsia" w:hAnsiTheme="minorEastAsia" w:cstheme="minorEastAsia"/>
          <w:color w:val="auto"/>
          <w:sz w:val="24"/>
          <w:szCs w:val="24"/>
          <w:highlight w:val="none"/>
          <w:lang w:eastAsia="zh-CN"/>
        </w:rPr>
        <w:t xml:space="preserve">（电子签章）</w:t>
      </w:r>
      <w:r/>
    </w:p>
    <w:p>
      <w:pPr>
        <w:ind w:firstLine="600"/>
        <w:jc w:val="right"/>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ind w:firstLine="4950"/>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日期：</w:t>
      </w:r>
      <w:r>
        <w:rPr>
          <w:rFonts w:hint="eastAsia" w:asciiTheme="minorEastAsia" w:hAnsiTheme="minorEastAsia" w:cstheme="minorEastAsia"/>
          <w:color w:val="auto"/>
          <w:sz w:val="24"/>
          <w:szCs w:val="24"/>
          <w:highlight w:val="none"/>
          <w:lang w:eastAsia="zh-CN"/>
        </w:rPr>
        <w:t xml:space="preserve">  </w:t>
      </w:r>
      <w:r>
        <w:rPr>
          <w:rFonts w:asciiTheme="minorEastAsia" w:hAnsiTheme="minorEastAsia" w:cstheme="minorEastAsia"/>
          <w:color w:val="auto"/>
          <w:sz w:val="24"/>
          <w:szCs w:val="24"/>
          <w:highlight w:val="none"/>
          <w:lang w:eastAsia="zh-CN"/>
        </w:rPr>
        <w:t xml:space="preserve">年</w:t>
      </w:r>
      <w:r>
        <w:rPr>
          <w:rFonts w:hint="eastAsia" w:asciiTheme="minorEastAsia" w:hAnsiTheme="minorEastAsia" w:cstheme="minorEastAsia"/>
          <w:color w:val="auto"/>
          <w:sz w:val="24"/>
          <w:szCs w:val="24"/>
          <w:highlight w:val="none"/>
          <w:lang w:eastAsia="zh-CN"/>
        </w:rPr>
        <w:t xml:space="preserve">  </w:t>
      </w:r>
      <w:r>
        <w:rPr>
          <w:rFonts w:asciiTheme="minorEastAsia" w:hAnsiTheme="minorEastAsia" w:cstheme="minorEastAsia"/>
          <w:color w:val="auto"/>
          <w:sz w:val="24"/>
          <w:szCs w:val="24"/>
          <w:highlight w:val="none"/>
          <w:lang w:eastAsia="zh-CN"/>
        </w:rPr>
        <w:t xml:space="preserve">月</w:t>
      </w:r>
      <w:r>
        <w:rPr>
          <w:rFonts w:hint="eastAsia" w:asciiTheme="minorEastAsia" w:hAnsiTheme="minorEastAsia" w:cstheme="minorEastAsia"/>
          <w:color w:val="auto"/>
          <w:sz w:val="24"/>
          <w:szCs w:val="24"/>
          <w:highlight w:val="none"/>
          <w:lang w:eastAsia="zh-CN"/>
        </w:rPr>
        <w:t xml:space="preserve">  </w:t>
      </w:r>
      <w:r>
        <w:rPr>
          <w:rFonts w:asciiTheme="minorEastAsia" w:hAnsiTheme="minorEastAsia" w:cstheme="minorEastAsia"/>
          <w:color w:val="auto"/>
          <w:sz w:val="24"/>
          <w:szCs w:val="24"/>
          <w:highlight w:val="none"/>
          <w:lang w:eastAsia="zh-CN"/>
        </w:rPr>
        <w:t xml:space="preserve">日</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spacing w:line="360" w:lineRule="auto"/>
        <w:rPr>
          <w:rFonts w:asciiTheme="minorEastAsia" w:hAnsiTheme="minorEastAsia" w:cstheme="majorEastAsia"/>
          <w:color w:val="auto"/>
          <w:sz w:val="28"/>
          <w:szCs w:val="28"/>
          <w:highlight w:val="none"/>
          <w:lang w:eastAsia="zh-CN"/>
        </w:rPr>
      </w:pPr>
      <w:r>
        <w:rPr>
          <w:rFonts w:asciiTheme="minorEastAsia" w:hAnsiTheme="minorEastAsia" w:cstheme="majorEastAsia"/>
          <w:b/>
          <w:color w:val="auto"/>
          <w:sz w:val="36"/>
          <w:highlight w:val="none"/>
          <w:lang w:eastAsia="zh-CN"/>
        </w:rPr>
        <w:br w:type="page" w:clear="all"/>
      </w:r>
      <w:r/>
    </w:p>
    <w:p>
      <w:pPr>
        <w:jc w:val="center"/>
        <w:rPr>
          <w:rFonts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九、具备履行合同所必需的设备和专业技术能力的书面声明</w:t>
      </w:r>
      <w:r/>
    </w:p>
    <w:p>
      <w:pP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项目名称：丰县大沙河派出所智能化及附属设施项目</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项目编号：JSZC-320321-SKGL-G2026-0005 </w:t>
      </w:r>
      <w:r/>
    </w:p>
    <w:p>
      <w:pPr>
        <w:ind w:firstLine="48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投标人郑重声明：投标人具备履行合同（项目名称：</w:t>
      </w:r>
      <w:r>
        <w:rPr>
          <w:rFonts w:hint="eastAsia" w:ascii="宋体" w:hAnsi="宋体" w:eastAsia="宋体" w:cs="宋体"/>
          <w:color w:val="auto"/>
          <w:sz w:val="24"/>
          <w:szCs w:val="24"/>
          <w:highlight w:val="none"/>
          <w:u w:val="single"/>
          <w:lang w:eastAsia="zh-CN"/>
        </w:rPr>
        <w:t xml:space="preserve">丰县大沙河派出所智能化及附属设施项目</w:t>
      </w:r>
      <w:r>
        <w:rPr>
          <w:rFonts w:hint="eastAsia" w:ascii="宋体" w:hAnsi="宋体" w:eastAsia="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u w:val="single"/>
          <w:lang w:eastAsia="zh-CN"/>
        </w:rPr>
        <w:t xml:space="preserve">JSZC-320321-SKGL-G2026-0005  </w:t>
      </w:r>
      <w:r>
        <w:rPr>
          <w:rFonts w:hint="eastAsia" w:ascii="宋体" w:hAnsi="宋体" w:eastAsia="宋体" w:cs="宋体"/>
          <w:color w:val="auto"/>
          <w:sz w:val="24"/>
          <w:szCs w:val="24"/>
          <w:highlight w:val="none"/>
          <w:lang w:eastAsia="zh-CN"/>
        </w:rPr>
        <w:t xml:space="preserve">）所必需的设备和专业技术能力，具体为：</w:t>
      </w:r>
      <w:r/>
    </w:p>
    <w:p>
      <w:pPr>
        <w:pStyle w:val="717"/>
        <w:ind w:firstLine="480"/>
        <w:jc w:val="center"/>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717"/>
        <w:ind w:firstLine="480"/>
        <w:jc w:val="center"/>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717"/>
        <w:ind w:firstLine="480"/>
        <w:jc w:val="center"/>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717"/>
        <w:ind w:firstLine="480"/>
        <w:jc w:val="center"/>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717"/>
        <w:ind w:firstLine="480"/>
        <w:jc w:val="center"/>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717"/>
        <w:ind w:firstLine="480"/>
        <w:jc w:val="center"/>
        <w:rPr>
          <w:b/>
          <w:bCs/>
          <w:color w:val="auto"/>
          <w:highlight w:val="none"/>
        </w:rPr>
      </w:pPr>
      <w:r>
        <w:rPr>
          <w:rFonts w:asciiTheme="minorEastAsia" w:hAnsiTheme="minorEastAsia" w:eastAsiaTheme="minorEastAsia"/>
          <w:b/>
          <w:bCs/>
          <w:color w:val="auto"/>
          <w:highlight w:val="none"/>
        </w:rPr>
        <w:t xml:space="preserve">（</w:t>
      </w:r>
      <w:r>
        <w:rPr>
          <w:rFonts w:hint="eastAsia" w:asciiTheme="minorEastAsia" w:hAnsiTheme="minorEastAsia" w:eastAsiaTheme="minorEastAsia"/>
          <w:b/>
          <w:bCs/>
          <w:color w:val="auto"/>
          <w:highlight w:val="none"/>
        </w:rPr>
        <w:t xml:space="preserve">如有</w:t>
      </w:r>
      <w:r>
        <w:rPr>
          <w:rFonts w:asciiTheme="minorEastAsia" w:hAnsiTheme="minorEastAsia" w:eastAsiaTheme="minorEastAsia"/>
          <w:b/>
          <w:bCs/>
          <w:color w:val="auto"/>
          <w:highlight w:val="none"/>
        </w:rPr>
        <w:t xml:space="preserve">证明材料附</w:t>
      </w:r>
      <w:r>
        <w:rPr>
          <w:rFonts w:hint="eastAsia" w:asciiTheme="minorEastAsia" w:hAnsiTheme="minorEastAsia" w:eastAsiaTheme="minorEastAsia"/>
          <w:b/>
          <w:bCs/>
          <w:color w:val="auto"/>
          <w:highlight w:val="none"/>
        </w:rPr>
        <w:t xml:space="preserve">电子扫描件，加盖电子签章</w:t>
      </w:r>
      <w:r>
        <w:rPr>
          <w:rFonts w:asciiTheme="minorEastAsia" w:hAnsiTheme="minorEastAsia" w:eastAsiaTheme="minorEastAsia"/>
          <w:b/>
          <w:bCs/>
          <w:color w:val="auto"/>
          <w:highlight w:val="none"/>
        </w:rPr>
        <w:t xml:space="preserve">）格式（投标人可自行拟定）</w:t>
      </w:r>
      <w:r/>
    </w:p>
    <w:p>
      <w:pPr>
        <w:ind w:firstLine="48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特此声明。</w:t>
      </w:r>
      <w:r/>
    </w:p>
    <w:p>
      <w:pPr>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投标人对上述声明的真实性负责。如有虚假，将依法承担相应责任。</w:t>
      </w:r>
      <w:r/>
    </w:p>
    <w:p>
      <w:pP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3120"/>
        <w:jc w:val="right"/>
        <w:spacing w:line="300" w:lineRule="auto"/>
        <w:rPr>
          <w:rFonts w:ascii="仿宋" w:hAnsi="仿宋" w:eastAsia="仿宋"/>
          <w:color w:val="auto"/>
          <w:sz w:val="24"/>
          <w:highlight w:val="none"/>
          <w:lang w:eastAsia="zh-CN"/>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（电子签章）</w:t>
      </w:r>
      <w:r>
        <w:rPr>
          <w:rFonts w:hint="eastAsia" w:ascii="仿宋" w:hAnsi="仿宋" w:eastAsia="仿宋"/>
          <w:color w:val="auto"/>
          <w:sz w:val="24"/>
          <w:highlight w:val="none"/>
          <w:lang w:eastAsia="zh-CN"/>
        </w:rPr>
        <w:t xml:space="preserve"> </w:t>
      </w:r>
      <w:r/>
    </w:p>
    <w:p>
      <w:pPr>
        <w:jc w:val="center"/>
        <w:rPr>
          <w:rFonts w:asciiTheme="minorEastAsia" w:hAnsiTheme="minorEastAsia" w:cstheme="majorEastAsia"/>
          <w:color w:val="auto"/>
          <w:sz w:val="28"/>
          <w:szCs w:val="28"/>
          <w:highlight w:val="none"/>
          <w:lang w:eastAsia="zh-CN"/>
        </w:rPr>
      </w:pPr>
      <w:r>
        <w:rPr>
          <w:rFonts w:hint="eastAsia" w:ascii="宋体" w:hAnsi="宋体" w:eastAsia="宋体" w:cs="宋体"/>
          <w:color w:val="auto"/>
          <w:sz w:val="24"/>
          <w:szCs w:val="24"/>
          <w:highlight w:val="none"/>
          <w:lang w:eastAsia="zh-CN"/>
        </w:rPr>
        <w:t xml:space="preserve">                            日期：   年  月  日</w:t>
      </w:r>
      <w:r>
        <w:rPr>
          <w:rFonts w:hint="eastAsia" w:asciiTheme="minorEastAsia" w:hAnsiTheme="minorEastAsia" w:cstheme="majorEastAsia"/>
          <w:color w:val="auto"/>
          <w:sz w:val="28"/>
          <w:szCs w:val="28"/>
          <w:highlight w:val="none"/>
          <w:lang w:eastAsia="zh-CN"/>
        </w:rPr>
        <w:br w:type="page" w:clear="all"/>
      </w:r>
      <w:r/>
    </w:p>
    <w:p>
      <w:pPr>
        <w:jc w:val="center"/>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p>
      <w:pPr>
        <w:jc w:val="center"/>
        <w:rPr>
          <w:rFonts w:ascii="宋体" w:hAnsi="宋体" w:cs="宋体"/>
          <w:b/>
          <w:bCs/>
          <w:color w:val="auto"/>
          <w:sz w:val="32"/>
          <w:szCs w:val="32"/>
          <w:highlight w:val="none"/>
          <w:lang w:eastAsia="zh-CN"/>
        </w:rPr>
      </w:pPr>
      <w:r>
        <w:rPr>
          <w:rFonts w:hint="eastAsia" w:ascii="宋体" w:hAnsi="宋体" w:eastAsia="宋体" w:cs="宋体"/>
          <w:b/>
          <w:bCs/>
          <w:color w:val="auto"/>
          <w:sz w:val="28"/>
          <w:szCs w:val="28"/>
          <w:highlight w:val="none"/>
          <w:lang w:eastAsia="zh-CN"/>
        </w:rPr>
        <w:t xml:space="preserve">十、</w:t>
      </w:r>
      <w:r>
        <w:rPr>
          <w:rFonts w:hint="eastAsia" w:cs="宋体" w:asciiTheme="minorEastAsia" w:hAnsiTheme="minorEastAsia"/>
          <w:b/>
          <w:bCs/>
          <w:color w:val="auto"/>
          <w:sz w:val="28"/>
          <w:szCs w:val="28"/>
          <w:highlight w:val="none"/>
          <w:lang w:eastAsia="zh-CN"/>
        </w:rPr>
        <w:t xml:space="preserve">投标人承诺书（含售后服务承诺）</w:t>
      </w:r>
      <w:r/>
    </w:p>
    <w:p>
      <w:pPr>
        <w:jc w:val="center"/>
        <w:rPr>
          <w:rFonts w:ascii="宋体" w:hAnsi="宋体" w:cs="宋体"/>
          <w:b/>
          <w:color w:val="auto"/>
          <w:sz w:val="28"/>
          <w:szCs w:val="28"/>
          <w:highlight w:val="none"/>
          <w:lang w:eastAsia="zh-CN"/>
        </w:rPr>
      </w:pPr>
      <w:r>
        <w:rPr>
          <w:rFonts w:ascii="宋体" w:hAnsi="宋体" w:cs="宋体"/>
          <w:b/>
          <w:color w:val="auto"/>
          <w:sz w:val="28"/>
          <w:szCs w:val="28"/>
          <w:highlight w:val="none"/>
          <w:lang w:eastAsia="zh-CN"/>
        </w:rPr>
      </w:r>
      <w:r/>
    </w:p>
    <w:p>
      <w:pPr>
        <w:rPr>
          <w:rFonts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u w:val="single"/>
          <w:lang w:eastAsia="zh-CN"/>
        </w:rPr>
        <w:t xml:space="preserve">丰县大沙河派出所智能化及附属设施项目</w:t>
      </w:r>
      <w:r/>
    </w:p>
    <w:p>
      <w:pPr>
        <w:rPr>
          <w:rFonts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u w:val="single"/>
          <w:lang w:eastAsia="zh-CN"/>
        </w:rPr>
        <w:t xml:space="preserve">JSZC-320321-SKGL-G2026-0005 </w:t>
      </w:r>
      <w:r/>
    </w:p>
    <w:p>
      <w:pPr>
        <w:ind w:firstLine="480"/>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ind w:firstLine="480"/>
        <w:spacing w:line="360" w:lineRule="auto"/>
        <w:rPr>
          <w:rFonts w:ascii="宋体" w:hAnsi="宋体" w:cs="宋体"/>
          <w:color w:val="auto"/>
          <w:sz w:val="24"/>
          <w:highlight w:val="none"/>
          <w:lang w:eastAsia="zh-CN"/>
        </w:rPr>
      </w:pPr>
      <w:r>
        <w:rPr>
          <w:rFonts w:hint="eastAsia" w:cs="宋体" w:asciiTheme="minorEastAsia" w:hAnsiTheme="minorEastAsia"/>
          <w:color w:val="auto"/>
          <w:sz w:val="24"/>
          <w:highlight w:val="none"/>
          <w:lang w:eastAsia="zh-CN"/>
        </w:rPr>
        <w:t xml:space="preserve">如我单位中标，将履行以下承诺(</w:t>
      </w:r>
      <w:r>
        <w:rPr>
          <w:rFonts w:hint="eastAsia" w:cs="宋体" w:asciiTheme="minorEastAsia" w:hAnsiTheme="minorEastAsia"/>
          <w:b/>
          <w:color w:val="auto"/>
          <w:sz w:val="24"/>
          <w:highlight w:val="none"/>
          <w:lang w:eastAsia="zh-CN"/>
        </w:rPr>
        <w:t xml:space="preserve">包含但不限于以下承诺</w:t>
      </w:r>
      <w:r>
        <w:rPr>
          <w:rFonts w:hint="eastAsia" w:cs="宋体" w:asciiTheme="minorEastAsia" w:hAnsiTheme="minorEastAsia"/>
          <w:color w:val="auto"/>
          <w:sz w:val="24"/>
          <w:highlight w:val="none"/>
          <w:lang w:eastAsia="zh-CN"/>
        </w:rPr>
        <w:t xml:space="preserve">)：</w:t>
      </w:r>
      <w:r/>
    </w:p>
    <w:p>
      <w:pPr>
        <w:ind w:firstLine="480"/>
        <w:spacing w:before="150" w:after="150" w:line="360" w:lineRule="auto"/>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highlight w:val="none"/>
          <w:lang w:eastAsia="zh-CN"/>
        </w:rPr>
      </w:pPr>
      <w:r>
        <w:rPr>
          <w:rFonts w:hint="eastAsia" w:cs="宋体" w:asciiTheme="minorEastAsia" w:hAnsiTheme="minorEastAsia"/>
          <w:color w:val="auto"/>
          <w:sz w:val="24"/>
          <w:highlight w:val="none"/>
          <w:lang w:eastAsia="zh-CN"/>
        </w:rPr>
        <w:t xml:space="preserve">一、将遵循公开、公正和诚实信用的原则自愿参加</w:t>
      </w:r>
      <w:r>
        <w:rPr>
          <w:rFonts w:hint="eastAsia" w:ascii="宋体" w:hAnsi="宋体" w:eastAsia="宋体" w:cs="宋体"/>
          <w:color w:val="auto"/>
          <w:sz w:val="24"/>
          <w:szCs w:val="24"/>
          <w:highlight w:val="none"/>
          <w:u w:val="single"/>
          <w:lang w:eastAsia="zh-CN"/>
        </w:rPr>
        <w:t xml:space="preserve">丰县大沙河派出所智能化及附属设施项目</w:t>
      </w:r>
      <w:r>
        <w:rPr>
          <w:rFonts w:hint="eastAsia" w:cs="宋体" w:asciiTheme="minorEastAsia" w:hAnsiTheme="minorEastAsia"/>
          <w:color w:val="auto"/>
          <w:sz w:val="24"/>
          <w:highlight w:val="none"/>
          <w:lang w:eastAsia="zh-CN"/>
        </w:rPr>
        <w:t xml:space="preserve">的投标；</w:t>
      </w:r>
      <w:r/>
    </w:p>
    <w:p>
      <w:pPr>
        <w:pStyle w:val="712"/>
        <w:ind w:firstLine="480"/>
        <w:spacing w:before="156" w:after="156" w:line="360" w:lineRule="auto"/>
        <w:tabs>
          <w:tab w:val="left" w:pos="422" w:leader="none"/>
        </w:tabs>
        <w:rPr>
          <w:rFonts w:ascii="宋体" w:hAnsi="宋体" w:cs="宋体"/>
          <w:bCs/>
          <w:color w:val="auto"/>
          <w:sz w:val="24"/>
          <w:szCs w:val="24"/>
          <w:highlight w:val="none"/>
          <w:lang w:eastAsia="zh-CN"/>
        </w:rPr>
      </w:pPr>
      <w:r>
        <w:rPr>
          <w:rFonts w:hint="eastAsia" w:cs="宋体" w:asciiTheme="minorEastAsia" w:hAnsiTheme="minorEastAsia"/>
          <w:bCs/>
          <w:color w:val="auto"/>
          <w:sz w:val="24"/>
          <w:szCs w:val="24"/>
          <w:highlight w:val="none"/>
          <w:lang w:eastAsia="zh-CN"/>
        </w:rPr>
        <w:t xml:space="preserve">二、所提供的一切材料都是真实、合法、有效的；</w:t>
      </w:r>
      <w:r/>
    </w:p>
    <w:p>
      <w:pPr>
        <w:ind w:firstLine="480"/>
        <w:spacing w:line="360" w:lineRule="auto"/>
        <w:rPr>
          <w:rFonts w:ascii="宋体" w:hAnsi="宋体" w:cs="宋体"/>
          <w:color w:val="auto"/>
          <w:sz w:val="24"/>
          <w:highlight w:val="none"/>
          <w:lang w:eastAsia="zh-CN"/>
        </w:rPr>
      </w:pPr>
      <w:r>
        <w:rPr>
          <w:rFonts w:hint="eastAsia" w:cs="宋体" w:asciiTheme="minorEastAsia" w:hAnsiTheme="minorEastAsia"/>
          <w:color w:val="auto"/>
          <w:sz w:val="24"/>
          <w:highlight w:val="none"/>
          <w:lang w:eastAsia="zh-CN"/>
        </w:rPr>
        <w:t xml:space="preserve">三、……</w:t>
      </w:r>
      <w:r/>
    </w:p>
    <w:p>
      <w:pPr>
        <w:ind w:firstLine="480"/>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ind w:firstLine="480"/>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ind w:firstLine="3120"/>
        <w:jc w:val="right"/>
        <w:spacing w:line="300" w:lineRule="auto"/>
        <w:rPr>
          <w:rFonts w:ascii="仿宋" w:hAnsi="仿宋" w:eastAsia="仿宋"/>
          <w:color w:val="auto"/>
          <w:sz w:val="24"/>
          <w:highlight w:val="none"/>
          <w:lang w:eastAsia="zh-CN"/>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（电子签章）</w:t>
      </w:r>
      <w:r>
        <w:rPr>
          <w:rFonts w:hint="eastAsia" w:ascii="仿宋" w:hAnsi="仿宋" w:eastAsia="仿宋"/>
          <w:color w:val="auto"/>
          <w:sz w:val="24"/>
          <w:highlight w:val="none"/>
          <w:lang w:eastAsia="zh-CN"/>
        </w:rPr>
        <w:t xml:space="preserve"> </w:t>
      </w:r>
      <w:r/>
    </w:p>
    <w:p>
      <w:pPr>
        <w:ind w:firstLine="584"/>
        <w:spacing w:line="588" w:lineRule="exact"/>
        <w:rPr>
          <w:rFonts w:ascii="宋体" w:hAnsi="宋体" w:eastAsia="宋体" w:cs="宋体"/>
          <w:color w:val="auto"/>
          <w:spacing w:val="6"/>
          <w:sz w:val="24"/>
          <w:szCs w:val="24"/>
          <w:highlight w:val="none"/>
          <w:lang w:eastAsia="zh-CN"/>
        </w:rPr>
      </w:pPr>
      <w:r>
        <w:rPr>
          <w:rFonts w:hint="eastAsia" w:ascii="宋体" w:hAnsi="宋体" w:eastAsia="宋体" w:cs="宋体"/>
          <w:color w:val="auto"/>
          <w:sz w:val="24"/>
          <w:szCs w:val="24"/>
          <w:highlight w:val="none"/>
          <w:lang w:eastAsia="zh-CN"/>
        </w:rPr>
        <w:t xml:space="preserve">                                        日期：   年  月  日</w:t>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both"/>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hint="eastAsia" w:cs="宋体" w:asciiTheme="minorEastAsia" w:hAnsiTheme="minorEastAsia"/>
          <w:b/>
          <w:bCs/>
          <w:color w:val="auto"/>
          <w:sz w:val="28"/>
          <w:szCs w:val="28"/>
          <w:highlight w:val="none"/>
          <w:lang w:eastAsia="zh-CN"/>
        </w:rPr>
        <w:t xml:space="preserve">十一、供应商基本情况表</w:t>
      </w:r>
      <w:r/>
    </w:p>
    <w:tbl>
      <w:tblPr>
        <w:tblStyle w:val="707"/>
        <w:tblW w:w="996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345"/>
        <w:gridCol w:w="1484"/>
        <w:gridCol w:w="824"/>
        <w:gridCol w:w="1332"/>
        <w:gridCol w:w="1254"/>
        <w:gridCol w:w="569"/>
        <w:gridCol w:w="1000"/>
        <w:gridCol w:w="1154"/>
      </w:tblGrid>
      <w:tr>
        <w:trPr>
          <w:jc w:val="center"/>
          <w:trHeight w:val="561"/>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供应商名称</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jc w:val="center"/>
          <w:trHeight w:val="525"/>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注册地址</w:t>
            </w:r>
            <w:r/>
          </w:p>
        </w:tc>
        <w:tc>
          <w:tcPr>
            <w:gridSpan w:val="3"/>
            <w:tcBorders>
              <w:top w:val="single" w:color="auto" w:sz="4" w:space="0"/>
              <w:left w:val="single" w:color="auto" w:sz="4" w:space="0"/>
              <w:bottom w:val="single" w:color="auto" w:sz="4" w:space="0"/>
              <w:right w:val="single" w:color="auto" w:sz="4" w:space="0"/>
            </w:tcBorders>
            <w:tcW w:w="3640"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邮政编码</w:t>
            </w:r>
            <w:r/>
          </w:p>
        </w:tc>
        <w:tc>
          <w:tcPr>
            <w:gridSpan w:val="3"/>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cantSplit/>
          <w:jc w:val="center"/>
          <w:trHeight w:val="605"/>
        </w:trPr>
        <w:tc>
          <w:tcPr>
            <w:tcBorders>
              <w:top w:val="single" w:color="auto" w:sz="4" w:space="0"/>
              <w:left w:val="single" w:color="auto" w:sz="4" w:space="0"/>
              <w:bottom w:val="single" w:color="auto" w:sz="4" w:space="0"/>
              <w:right w:val="single" w:color="auto" w:sz="4" w:space="0"/>
            </w:tcBorders>
            <w:tcW w:w="2345" w:type="dxa"/>
            <w:vAlign w:val="center"/>
            <w:vMerge w:val="restart"/>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联系方式</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联系人</w:t>
            </w:r>
            <w:r/>
          </w:p>
        </w:tc>
        <w:tc>
          <w:tcPr>
            <w:gridSpan w:val="2"/>
            <w:tcBorders>
              <w:top w:val="single" w:color="auto" w:sz="4" w:space="0"/>
              <w:left w:val="single" w:color="auto" w:sz="4" w:space="0"/>
              <w:bottom w:val="single" w:color="auto" w:sz="4" w:space="0"/>
              <w:right w:val="single" w:color="auto" w:sz="4" w:space="0"/>
            </w:tcBorders>
            <w:tcW w:w="2156"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电话</w:t>
            </w:r>
            <w:r/>
          </w:p>
        </w:tc>
        <w:tc>
          <w:tcPr>
            <w:gridSpan w:val="3"/>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cantSplit/>
          <w:jc w:val="center"/>
          <w:trHeight w:val="613"/>
        </w:trPr>
        <w:tc>
          <w:tcPr>
            <w:tcBorders>
              <w:top w:val="single" w:color="auto" w:sz="4" w:space="0"/>
              <w:left w:val="single" w:color="auto" w:sz="4" w:space="0"/>
              <w:bottom w:val="single" w:color="auto" w:sz="4" w:space="0"/>
              <w:right w:val="single" w:color="auto" w:sz="4" w:space="0"/>
            </w:tcBorders>
            <w:tcW w:w="2345" w:type="dxa"/>
            <w:vAlign w:val="center"/>
            <w:vMerge w:val="continue"/>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传真</w:t>
            </w:r>
            <w:r/>
          </w:p>
        </w:tc>
        <w:tc>
          <w:tcPr>
            <w:gridSpan w:val="2"/>
            <w:tcBorders>
              <w:top w:val="single" w:color="auto" w:sz="4" w:space="0"/>
              <w:left w:val="single" w:color="auto" w:sz="4" w:space="0"/>
              <w:bottom w:val="single" w:color="auto" w:sz="4" w:space="0"/>
              <w:right w:val="single" w:color="auto" w:sz="4" w:space="0"/>
            </w:tcBorders>
            <w:tcW w:w="2156"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电子信箱</w:t>
            </w:r>
            <w:r/>
          </w:p>
        </w:tc>
        <w:tc>
          <w:tcPr>
            <w:gridSpan w:val="3"/>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jc w:val="center"/>
          <w:trHeight w:val="608"/>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法定代表人</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技术职称</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电话</w:t>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jc w:val="center"/>
          <w:trHeight w:val="602"/>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技术职称</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电话</w:t>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成立时间</w:t>
            </w:r>
            <w:r/>
          </w:p>
        </w:tc>
        <w:tc>
          <w:tcPr>
            <w:gridSpan w:val="2"/>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gridSpan w:val="5"/>
            <w:tcBorders>
              <w:top w:val="single" w:color="auto" w:sz="4" w:space="0"/>
              <w:left w:val="single" w:color="auto" w:sz="4" w:space="0"/>
              <w:bottom w:val="single" w:color="auto" w:sz="4" w:space="0"/>
              <w:right w:val="single" w:color="auto" w:sz="4" w:space="0"/>
            </w:tcBorders>
            <w:tcW w:w="5309" w:type="dxa"/>
            <w:vAlign w:val="center"/>
            <w:textDirection w:val="lrTb"/>
            <w:noWrap w:val="false"/>
          </w:tcPr>
          <w:p>
            <w:pPr>
              <w:ind w:firstLine="110"/>
              <w:jc w:val="center"/>
              <w:spacing w:line="440" w:lineRule="exact"/>
              <w:rPr>
                <w:color w:val="auto"/>
                <w:sz w:val="21"/>
                <w:szCs w:val="21"/>
                <w:highlight w:val="none"/>
              </w:rPr>
            </w:pPr>
            <w:r>
              <w:rPr>
                <w:rFonts w:hint="eastAsia"/>
                <w:color w:val="auto"/>
                <w:sz w:val="21"/>
                <w:szCs w:val="21"/>
                <w:highlight w:val="none"/>
              </w:rPr>
              <w:t xml:space="preserve">员工总人数：</w:t>
            </w:r>
            <w:r/>
          </w:p>
        </w:tc>
      </w:tr>
      <w:tr>
        <w:trPr>
          <w:cantSplit/>
          <w:jc w:val="center"/>
          <w:trHeight w:val="610"/>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营业执照号</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cantSplit/>
          <w:jc w:val="center"/>
          <w:trHeight w:val="604"/>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注册资金</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cantSplit/>
          <w:jc w:val="center"/>
          <w:trHeight w:val="626"/>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开户银行</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cantSplit/>
          <w:jc w:val="center"/>
          <w:trHeight w:val="606"/>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开户银行帐户名称 </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cantSplit/>
          <w:jc w:val="center"/>
          <w:trHeight w:val="585"/>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账号</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jc w:val="center"/>
          <w:trHeight w:val="1425"/>
        </w:trPr>
        <w:tc>
          <w:tcPr>
            <w:tcBorders>
              <w:top w:val="single" w:color="auto" w:sz="4" w:space="0"/>
              <w:left w:val="single" w:color="auto" w:sz="4" w:space="0"/>
              <w:right w:val="single" w:color="auto" w:sz="4" w:space="0"/>
            </w:tcBorders>
            <w:tcW w:w="2345" w:type="dxa"/>
            <w:vAlign w:val="center"/>
            <w:textDirection w:val="lrTb"/>
            <w:noWrap w:val="false"/>
          </w:tcPr>
          <w:p>
            <w:pPr>
              <w:ind w:firstLine="220"/>
              <w:jc w:val="center"/>
              <w:spacing w:line="440" w:lineRule="exact"/>
              <w:rPr>
                <w:color w:val="auto"/>
                <w:sz w:val="21"/>
                <w:szCs w:val="21"/>
                <w:highlight w:val="none"/>
              </w:rPr>
            </w:pPr>
            <w:r>
              <w:rPr>
                <w:rFonts w:hint="eastAsia"/>
                <w:color w:val="auto"/>
                <w:sz w:val="21"/>
                <w:szCs w:val="21"/>
                <w:highlight w:val="none"/>
              </w:rPr>
              <w:t xml:space="preserve">经营范围</w:t>
            </w:r>
            <w:r/>
          </w:p>
        </w:tc>
        <w:tc>
          <w:tcPr>
            <w:gridSpan w:val="7"/>
            <w:tcBorders>
              <w:top w:val="single" w:color="auto" w:sz="4" w:space="0"/>
              <w:left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p>
            <w:pPr>
              <w:jc w:val="center"/>
              <w:spacing w:line="440" w:lineRule="exact"/>
              <w:rPr>
                <w:color w:val="auto"/>
                <w:sz w:val="21"/>
                <w:szCs w:val="21"/>
                <w:highlight w:val="none"/>
              </w:rPr>
            </w:pPr>
            <w:r>
              <w:rPr>
                <w:color w:val="auto"/>
                <w:sz w:val="21"/>
                <w:szCs w:val="21"/>
                <w:highlight w:val="none"/>
              </w:rPr>
            </w:r>
            <w:r/>
          </w:p>
          <w:p>
            <w:pPr>
              <w:spacing w:line="440" w:lineRule="exact"/>
              <w:rPr>
                <w:color w:val="auto"/>
                <w:sz w:val="21"/>
                <w:szCs w:val="21"/>
                <w:highlight w:val="none"/>
              </w:rPr>
            </w:pPr>
            <w:r>
              <w:rPr>
                <w:color w:val="auto"/>
                <w:sz w:val="21"/>
                <w:szCs w:val="21"/>
                <w:highlight w:val="none"/>
              </w:rPr>
            </w:r>
            <w:r/>
          </w:p>
        </w:tc>
      </w:tr>
      <w:tr>
        <w:trPr>
          <w:jc w:val="center"/>
          <w:trHeight w:val="920"/>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企业类型</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ind w:firstLine="1440"/>
              <w:spacing w:line="580" w:lineRule="exact"/>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大型企业 </w:t>
            </w:r>
            <w:r>
              <w:rPr>
                <w:rFonts w:ascii="Wingdings 2" w:hAnsi="Wingdings 2" w:eastAsia="Wingdings 2" w:cs="Wingdings 2"/>
                <w:color w:val="auto"/>
                <w:sz w:val="24"/>
                <w:highlight w:val="none"/>
                <w:lang w:eastAsia="zh-CN"/>
              </w:rPr>
              <w:t xml:space="preserve"></w:t>
            </w:r>
            <w:r>
              <w:rPr>
                <w:rFonts w:hint="eastAsia" w:ascii="宋体" w:hAnsi="宋体" w:cs="宋体"/>
                <w:color w:val="auto"/>
                <w:sz w:val="24"/>
                <w:highlight w:val="none"/>
                <w:lang w:eastAsia="zh-CN"/>
              </w:rPr>
              <w:t xml:space="preserve">    中型企业 </w:t>
            </w:r>
            <w:r>
              <w:rPr>
                <w:rFonts w:ascii="Wingdings 2" w:hAnsi="Wingdings 2" w:eastAsia="Wingdings 2" w:cs="Wingdings 2"/>
                <w:color w:val="auto"/>
                <w:sz w:val="24"/>
                <w:highlight w:val="none"/>
                <w:lang w:eastAsia="zh-CN"/>
              </w:rPr>
              <w:t xml:space="preserve"></w:t>
            </w:r>
            <w:r/>
          </w:p>
          <w:p>
            <w:pPr>
              <w:ind w:firstLine="1440"/>
              <w:spacing w:line="580" w:lineRule="exact"/>
              <w:rPr>
                <w:color w:val="auto"/>
                <w:sz w:val="21"/>
                <w:szCs w:val="21"/>
                <w:highlight w:val="none"/>
                <w:lang w:eastAsia="zh-CN"/>
              </w:rPr>
            </w:pPr>
            <w:r>
              <w:rPr>
                <w:rFonts w:hint="eastAsia" w:ascii="宋体" w:hAnsi="宋体" w:cs="宋体"/>
                <w:color w:val="auto"/>
                <w:sz w:val="24"/>
                <w:highlight w:val="none"/>
                <w:lang w:eastAsia="zh-CN"/>
              </w:rPr>
              <w:t xml:space="preserve">小型企业 </w:t>
            </w:r>
            <w:r>
              <w:rPr>
                <w:rFonts w:ascii="Wingdings 2" w:hAnsi="Wingdings 2" w:eastAsia="Wingdings 2" w:cs="Wingdings 2"/>
                <w:color w:val="auto"/>
                <w:sz w:val="24"/>
                <w:highlight w:val="none"/>
                <w:lang w:eastAsia="zh-CN"/>
              </w:rPr>
              <w:t xml:space="preserve"></w:t>
            </w:r>
            <w:r>
              <w:rPr>
                <w:rFonts w:hint="eastAsia" w:ascii="宋体" w:hAnsi="宋体" w:cs="宋体"/>
                <w:color w:val="auto"/>
                <w:sz w:val="24"/>
                <w:highlight w:val="none"/>
                <w:lang w:eastAsia="zh-CN"/>
              </w:rPr>
              <w:t xml:space="preserve">    微型企业 </w:t>
            </w:r>
            <w:r>
              <w:rPr>
                <w:rFonts w:ascii="Wingdings 2" w:hAnsi="Wingdings 2" w:eastAsia="Wingdings 2" w:cs="Wingdings 2"/>
                <w:color w:val="auto"/>
                <w:sz w:val="24"/>
                <w:highlight w:val="none"/>
                <w:lang w:eastAsia="zh-CN"/>
              </w:rPr>
              <w:t xml:space="preserve"></w:t>
            </w:r>
            <w:r/>
          </w:p>
        </w:tc>
      </w:tr>
      <w:tr>
        <w:trPr>
          <w:jc w:val="center"/>
          <w:trHeight w:val="615"/>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备注</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spacing w:line="440" w:lineRule="exact"/>
              <w:rPr>
                <w:color w:val="auto"/>
                <w:sz w:val="21"/>
                <w:szCs w:val="21"/>
                <w:highlight w:val="none"/>
                <w:lang w:eastAsia="zh-CN"/>
              </w:rPr>
            </w:pPr>
            <w:r>
              <w:rPr>
                <w:rFonts w:hint="eastAsia"/>
                <w:color w:val="auto"/>
                <w:sz w:val="21"/>
                <w:szCs w:val="21"/>
                <w:highlight w:val="none"/>
                <w:lang w:eastAsia="zh-CN"/>
              </w:rPr>
              <w:t xml:space="preserve">项目名称：</w:t>
            </w:r>
            <w:r/>
          </w:p>
          <w:p>
            <w:pPr>
              <w:spacing w:line="440" w:lineRule="exact"/>
              <w:rPr>
                <w:color w:val="auto"/>
                <w:sz w:val="21"/>
                <w:szCs w:val="21"/>
                <w:highlight w:val="none"/>
                <w:lang w:eastAsia="zh-CN"/>
              </w:rPr>
            </w:pPr>
            <w:r>
              <w:rPr>
                <w:rFonts w:hint="eastAsia"/>
                <w:color w:val="auto"/>
                <w:sz w:val="21"/>
                <w:szCs w:val="21"/>
                <w:highlight w:val="none"/>
                <w:lang w:eastAsia="zh-CN"/>
              </w:rPr>
              <w:t xml:space="preserve">项目编号：</w:t>
            </w:r>
            <w:r/>
          </w:p>
        </w:tc>
      </w:tr>
    </w:tbl>
    <w:p>
      <w:pPr>
        <w:spacing w:after="0" w:line="360" w:lineRule="auto"/>
        <w:rPr>
          <w:rFonts w:asciiTheme="minorEastAsia" w:hAnsiTheme="minorEastAsia" w:cstheme="majorEastAsia"/>
          <w:color w:val="auto"/>
          <w:sz w:val="28"/>
          <w:szCs w:val="28"/>
          <w:highlight w:val="none"/>
          <w:lang w:eastAsia="zh-CN"/>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40" w:right="1080" w:bottom="1440" w:left="1080" w:header="709" w:footer="709" w:gutter="0"/>
          <w:cols w:num="1" w:sep="0" w:space="708" w:equalWidth="1"/>
          <w:docGrid w:linePitch="360"/>
        </w:sectPr>
      </w:pPr>
      <w:r>
        <w:rPr>
          <w:rFonts w:asciiTheme="minorEastAsia" w:hAnsiTheme="minorEastAsia" w:cstheme="majorEastAsia"/>
          <w:color w:val="auto"/>
          <w:sz w:val="28"/>
          <w:szCs w:val="28"/>
          <w:highlight w:val="none"/>
          <w:lang w:eastAsia="zh-CN"/>
        </w:rPr>
      </w:r>
      <w:r/>
    </w:p>
    <w:p>
      <w:pPr>
        <w:jc w:val="center"/>
        <w:spacing w:line="240" w:lineRule="auto"/>
        <w:rPr>
          <w:rFonts w:hint="eastAsia" w:cs="宋体" w:asciiTheme="minorEastAsia" w:hAnsiTheme="minorEastAsia" w:eastAsiaTheme="minorEastAsia"/>
          <w:b/>
          <w:bCs/>
          <w:color w:val="auto"/>
          <w:sz w:val="28"/>
          <w:szCs w:val="28"/>
          <w:highlight w:val="none"/>
          <w:lang w:eastAsia="zh-CN"/>
        </w:rPr>
      </w:pPr>
      <w:r>
        <w:rPr>
          <w:rFonts w:hint="eastAsia" w:cs="宋体" w:asciiTheme="minorEastAsia" w:hAnsiTheme="minorEastAsia"/>
          <w:b/>
          <w:bCs/>
          <w:color w:val="auto"/>
          <w:sz w:val="28"/>
          <w:szCs w:val="28"/>
          <w:highlight w:val="none"/>
          <w:lang w:val="en-US" w:eastAsia="zh-CN"/>
        </w:rPr>
        <w:t xml:space="preserve">十二、</w:t>
      </w:r>
      <w:r>
        <w:rPr>
          <w:rFonts w:hint="eastAsia" w:cs="宋体" w:asciiTheme="minorEastAsia" w:hAnsiTheme="minorEastAsia" w:eastAsiaTheme="minorEastAsia"/>
          <w:b/>
          <w:bCs/>
          <w:color w:val="auto"/>
          <w:sz w:val="28"/>
          <w:szCs w:val="28"/>
          <w:highlight w:val="none"/>
          <w:lang w:eastAsia="zh-CN"/>
        </w:rPr>
        <w:t xml:space="preserve">关于符合本国产品标准的声明函 </w:t>
      </w:r>
      <w:r/>
    </w:p>
    <w:p>
      <w:pPr>
        <w:ind w:left="0" w:right="0" w:firstLine="42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1.</w:t>
      </w:r>
      <w:r>
        <w:rPr>
          <w:rFonts w:hint="default" w:ascii="宋体" w:hAnsi="宋体" w:eastAsia="宋体" w:cs="宋体"/>
          <w:b/>
          <w:color w:val="auto"/>
          <w:sz w:val="24"/>
          <w:szCs w:val="24"/>
          <w:highlight w:val="none"/>
          <w:u w:val="single"/>
          <w:lang w:eastAsia="zh-CN"/>
        </w:rPr>
        <w:t xml:space="preserve">（ 产品名称 ）</w:t>
      </w:r>
      <w:r>
        <w:rPr>
          <w:rFonts w:hint="default" w:ascii="宋体" w:hAnsi="宋体" w:eastAsia="宋体" w:cs="宋体"/>
          <w:color w:val="auto"/>
          <w:sz w:val="24"/>
          <w:szCs w:val="24"/>
          <w:highlight w:val="none"/>
          <w:lang w:eastAsia="zh-CN"/>
        </w:rPr>
        <w:t xml:space="preserve">，生产厂为</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b/>
          <w:color w:val="auto"/>
          <w:sz w:val="24"/>
          <w:szCs w:val="24"/>
          <w:highlight w:val="none"/>
          <w:u w:val="single"/>
          <w:lang w:eastAsia="zh-CN"/>
        </w:rPr>
        <w:t xml:space="preserve">厂名</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color w:val="auto"/>
          <w:sz w:val="24"/>
          <w:szCs w:val="24"/>
          <w:highlight w:val="none"/>
          <w:lang w:eastAsia="zh-CN"/>
        </w:rPr>
        <w:t xml:space="preserve">，厂址为</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b/>
          <w:color w:val="auto"/>
          <w:sz w:val="24"/>
          <w:szCs w:val="24"/>
          <w:highlight w:val="none"/>
          <w:u w:val="single"/>
          <w:lang w:eastAsia="zh-CN"/>
        </w:rPr>
        <w:t xml:space="preserve">生产厂址</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的中国境内生产的组件成本占比≥</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在中国境内生产。</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在中国境内完成。</w:t>
      </w:r>
      <w:r/>
    </w:p>
    <w:p>
      <w:pPr>
        <w:ind w:left="0" w:right="0" w:firstLine="42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2.</w:t>
      </w:r>
      <w:r>
        <w:rPr>
          <w:rFonts w:hint="default" w:ascii="宋体" w:hAnsi="宋体" w:eastAsia="宋体" w:cs="宋体"/>
          <w:b/>
          <w:color w:val="auto"/>
          <w:sz w:val="24"/>
          <w:szCs w:val="24"/>
          <w:highlight w:val="none"/>
          <w:u w:val="single"/>
          <w:lang w:eastAsia="zh-CN"/>
        </w:rPr>
        <w:t xml:space="preserve">（产品名称 ）</w:t>
      </w:r>
      <w:r>
        <w:rPr>
          <w:rFonts w:hint="default" w:ascii="宋体" w:hAnsi="宋体" w:eastAsia="宋体" w:cs="宋体"/>
          <w:color w:val="auto"/>
          <w:sz w:val="24"/>
          <w:szCs w:val="24"/>
          <w:highlight w:val="none"/>
          <w:lang w:eastAsia="zh-CN"/>
        </w:rPr>
        <w:t xml:space="preserve">，生产厂为</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b/>
          <w:color w:val="auto"/>
          <w:sz w:val="24"/>
          <w:szCs w:val="24"/>
          <w:highlight w:val="none"/>
          <w:u w:val="single"/>
          <w:lang w:eastAsia="zh-CN"/>
        </w:rPr>
        <w:t xml:space="preserve">厂名</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color w:val="auto"/>
          <w:sz w:val="24"/>
          <w:szCs w:val="24"/>
          <w:highlight w:val="none"/>
          <w:lang w:eastAsia="zh-CN"/>
        </w:rPr>
        <w:t xml:space="preserve">，厂址为</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b/>
          <w:color w:val="auto"/>
          <w:sz w:val="24"/>
          <w:szCs w:val="24"/>
          <w:highlight w:val="none"/>
          <w:u w:val="single"/>
          <w:lang w:eastAsia="zh-CN"/>
        </w:rPr>
        <w:t xml:space="preserve">生产厂址</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的中国境内生产的组件成本占比≥</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在中国境内生产。</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在中国境内完成。</w:t>
      </w:r>
      <w:r/>
    </w:p>
    <w:p>
      <w:pPr>
        <w:ind w:left="0" w:right="0" w:firstLine="420"/>
        <w:jc w:val="both"/>
        <w:spacing w:before="0" w:after="0" w:line="85" w:lineRule="atLeast"/>
        <w:shd w:val="clear" w:color="ffffff" w:fill="ffffff"/>
        <w:widowControl w:val="off"/>
        <w:rPr>
          <w:rFonts w:hint="eastAsia" w:ascii="Times New Roman" w:hAnsi="Times New Roman" w:eastAsia="宋体" w:cs="Times New Roman"/>
          <w:color w:val="auto"/>
          <w:sz w:val="21"/>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p>
    <w:p>
      <w:pPr>
        <w:ind w:left="0" w:right="0" w:firstLine="42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本公司（单位）对上述声明内容的真实性负责。如有虚假，愿承担相应法律责任。</w:t>
      </w:r>
      <w:r/>
    </w:p>
    <w:p>
      <w:pPr>
        <w:ind w:left="0" w:right="0" w:firstLine="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 </w:t>
      </w:r>
      <w:r/>
    </w:p>
    <w:p>
      <w:pPr>
        <w:ind w:left="0" w:right="0" w:firstLine="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公司（单位）名称（电子签章）：　</w:t>
      </w:r>
      <w:r/>
    </w:p>
    <w:p>
      <w:pPr>
        <w:ind w:left="0" w:right="0" w:firstLine="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日期：  年  月  日</w:t>
      </w:r>
      <w:r/>
    </w:p>
    <w:p>
      <w:pPr>
        <w:ind w:left="0" w:right="0" w:firstLine="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__________________</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注：</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1.产品如有型号，请在“产品名称”栏一并填写。</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2.生产厂名与厂址应与生产厂营业执照载明的相关信息保持一致。</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3.该产品的中国境内生产的组件成本占比相关要求实施前，“规定比例”栏可不填，下同。</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4.该产品的关键组件要求实施前，“关键组件”栏可不填，下同。</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5.该产品的关键工序要求实施前，“关键工序”栏可不填，下同。</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6.《声明函》中标注“</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”的地方无需填写。</w:t>
      </w:r>
      <w:r/>
    </w:p>
    <w:p>
      <w:pPr>
        <w:jc w:val="both"/>
        <w:spacing w:after="0"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spacing w:after="57" w:line="276" w:lineRule="auto"/>
        <w:rPr>
          <w:rFonts w:hint="default" w:asciiTheme="minorHAnsi" w:hAnsiTheme="minorHAnsi" w:eastAsiaTheme="minorEastAsia" w:cstheme="minorBidi"/>
          <w:color w:val="auto"/>
          <w:sz w:val="22"/>
          <w:szCs w:val="22"/>
          <w:highlight w:val="none"/>
          <w:lang w:val="en-US" w:eastAsia="zh-CN" w:bidi="ar-SA"/>
        </w:rPr>
      </w:pPr>
      <w:r>
        <w:rPr>
          <w:rFonts w:hint="default" w:asciiTheme="minorHAnsi" w:hAnsiTheme="minorHAnsi" w:eastAsiaTheme="minorEastAsia" w:cstheme="minorBidi"/>
          <w:color w:val="auto"/>
          <w:sz w:val="22"/>
          <w:szCs w:val="22"/>
          <w:highlight w:val="none"/>
          <w:lang w:val="en-US" w:eastAsia="zh-CN" w:bidi="ar-SA"/>
        </w:rPr>
      </w:r>
      <w:r/>
    </w:p>
    <w:p>
      <w:pPr>
        <w:pStyle w:val="744"/>
        <w:rPr>
          <w:color w:val="auto"/>
          <w:highlight w:val="none"/>
          <w:lang w:eastAsia="zh-CN"/>
        </w:rPr>
      </w:pPr>
      <w:r>
        <w:rPr>
          <w:color w:val="auto"/>
          <w:highlight w:val="none"/>
          <w:lang w:eastAsia="zh-CN"/>
        </w:rPr>
      </w:r>
      <w:r/>
    </w:p>
    <w:sectPr>
      <w:footnotePr/>
      <w:endnotePr/>
      <w:type w:val="nextPage"/>
      <w:pgSz w:w="11906" w:h="16838" w:orient="portrait"/>
      <w:pgMar w:top="1440" w:right="1080" w:bottom="1440" w:left="1080"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楷体_GB2312">
    <w:panose1 w:val="02010609060101010101"/>
  </w:font>
  <w:font w:name="仿宋">
    <w:panose1 w:val="02010609060101010101"/>
  </w:font>
  <w:font w:name="Cambria">
    <w:panose1 w:val="02040503050406030204"/>
  </w:font>
  <w:font w:name="Calibri Light">
    <w:panose1 w:val="020F0302020204030204"/>
  </w:font>
  <w:font w:name="Courier New">
    <w:panose1 w:val="020703090202050204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center"/>
    </w:pPr>
    <w:r/>
    <w:r/>
  </w:p>
  <w:p>
    <w:pPr>
      <w:pStyle w:val="7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center"/>
    </w:pPr>
    <w:r/>
    <w:r/>
  </w:p>
  <w:p>
    <w:pPr>
      <w:pStyle w:val="7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center"/>
    </w:pPr>
    <w:r>
      <w:fldChar w:fldCharType="begin"/>
    </w:r>
    <w:r>
      <w:instrText xml:space="preserve">PAGE \* MERGEFORMAT</w:instrText>
    </w:r>
    <w:r>
      <w:fldChar w:fldCharType="separate"/>
    </w:r>
    <w:r>
      <w:t xml:space="preserve">87</w:t>
    </w:r>
    <w:r>
      <w:fldChar w:fldCharType="end"/>
    </w:r>
    <w:r/>
  </w:p>
  <w:p>
    <w:pPr>
      <w:pStyle w:val="7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87"/>
      <w:isLgl w:val="false"/>
      <w:suff w:val="tab"/>
      <w:lvlText w:val=""/>
      <w:lvlJc w:val="left"/>
      <w:pPr>
        <w:ind w:left="852" w:firstLine="0"/>
      </w:pPr>
      <w:rPr>
        <w:rFonts w:hint="default" w:ascii="Wingdings" w:hAnsi="Wingdings"/>
        <w:b w:val="0"/>
        <w:i w:val="0"/>
        <w:sz w:val="24"/>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uiPriority w:val="0"/>
    <w:qFormat/>
    <w:pPr>
      <w:spacing w:after="200" w:line="276" w:lineRule="auto"/>
    </w:pPr>
    <w:rPr>
      <w:rFonts w:hint="default" w:asciiTheme="minorHAnsi" w:hAnsiTheme="minorHAnsi" w:eastAsiaTheme="minorEastAsia" w:cstheme="minorBidi"/>
      <w:sz w:val="22"/>
      <w:szCs w:val="22"/>
      <w:lang w:val="en-US" w:eastAsia="en-US" w:bidi="ar-SA"/>
    </w:rPr>
  </w:style>
  <w:style w:type="paragraph" w:styleId="697">
    <w:name w:val="Heading 1"/>
    <w:basedOn w:val="696"/>
    <w:next w:val="698"/>
    <w:link w:val="846"/>
    <w:uiPriority w:val="9"/>
    <w:qFormat/>
    <w:pPr>
      <w:keepLines/>
      <w:keepNext/>
      <w:spacing w:before="480"/>
      <w:outlineLvl w:val="0"/>
    </w:pPr>
    <w:rPr>
      <w:rFonts w:ascii="Arial" w:hAnsi="Arial" w:eastAsia="Arial" w:cs="Arial"/>
      <w:sz w:val="40"/>
      <w:szCs w:val="40"/>
    </w:rPr>
  </w:style>
  <w:style w:type="paragraph" w:styleId="698">
    <w:name w:val="Heading 2"/>
    <w:basedOn w:val="696"/>
    <w:next w:val="696"/>
    <w:link w:val="847"/>
    <w:uiPriority w:val="9"/>
    <w:unhideWhenUsed/>
    <w:qFormat/>
    <w:pPr>
      <w:keepLines/>
      <w:keepNext/>
      <w:spacing w:before="360"/>
      <w:outlineLvl w:val="1"/>
    </w:pPr>
    <w:rPr>
      <w:rFonts w:ascii="Arial" w:hAnsi="Arial" w:eastAsia="Arial" w:cs="Arial"/>
      <w:sz w:val="34"/>
    </w:rPr>
  </w:style>
  <w:style w:type="paragraph" w:styleId="699">
    <w:name w:val="Heading 3"/>
    <w:basedOn w:val="696"/>
    <w:next w:val="696"/>
    <w:link w:val="848"/>
    <w:uiPriority w:val="9"/>
    <w:unhideWhenUsed/>
    <w:qFormat/>
    <w:pPr>
      <w:keepLines/>
      <w:keepNext/>
      <w:spacing w:before="320"/>
      <w:outlineLvl w:val="2"/>
    </w:pPr>
    <w:rPr>
      <w:rFonts w:ascii="Arial" w:hAnsi="Arial" w:eastAsia="Arial" w:cs="Arial"/>
      <w:sz w:val="30"/>
      <w:szCs w:val="30"/>
    </w:rPr>
  </w:style>
  <w:style w:type="paragraph" w:styleId="700">
    <w:name w:val="Heading 4"/>
    <w:basedOn w:val="696"/>
    <w:next w:val="696"/>
    <w:link w:val="849"/>
    <w:uiPriority w:val="9"/>
    <w:unhideWhenUsed/>
    <w:qFormat/>
    <w:pPr>
      <w:keepLines/>
      <w:keepNext/>
      <w:spacing w:before="320"/>
      <w:outlineLvl w:val="3"/>
    </w:pPr>
    <w:rPr>
      <w:rFonts w:ascii="Arial" w:hAnsi="Arial" w:eastAsia="Arial" w:cs="Arial"/>
      <w:b/>
      <w:bCs/>
      <w:sz w:val="26"/>
      <w:szCs w:val="26"/>
    </w:rPr>
  </w:style>
  <w:style w:type="paragraph" w:styleId="701">
    <w:name w:val="Heading 5"/>
    <w:basedOn w:val="696"/>
    <w:next w:val="696"/>
    <w:link w:val="850"/>
    <w:uiPriority w:val="9"/>
    <w:unhideWhenUsed/>
    <w:qFormat/>
    <w:pPr>
      <w:keepLines/>
      <w:keepNext/>
      <w:spacing w:before="320"/>
      <w:outlineLvl w:val="4"/>
    </w:pPr>
    <w:rPr>
      <w:rFonts w:ascii="Arial" w:hAnsi="Arial" w:eastAsia="Arial" w:cs="Arial"/>
      <w:b/>
      <w:bCs/>
      <w:sz w:val="24"/>
      <w:szCs w:val="24"/>
    </w:rPr>
  </w:style>
  <w:style w:type="paragraph" w:styleId="702">
    <w:name w:val="Heading 6"/>
    <w:basedOn w:val="696"/>
    <w:next w:val="696"/>
    <w:link w:val="851"/>
    <w:uiPriority w:val="9"/>
    <w:unhideWhenUsed/>
    <w:qFormat/>
    <w:pPr>
      <w:keepLines/>
      <w:keepNext/>
      <w:spacing w:before="320"/>
      <w:outlineLvl w:val="5"/>
    </w:pPr>
    <w:rPr>
      <w:rFonts w:ascii="Arial" w:hAnsi="Arial" w:eastAsia="Arial" w:cs="Arial"/>
      <w:b/>
      <w:bCs/>
    </w:rPr>
  </w:style>
  <w:style w:type="paragraph" w:styleId="703">
    <w:name w:val="Heading 7"/>
    <w:basedOn w:val="696"/>
    <w:next w:val="696"/>
    <w:link w:val="852"/>
    <w:uiPriority w:val="9"/>
    <w:unhideWhenUsed/>
    <w:qFormat/>
    <w:pPr>
      <w:keepLines/>
      <w:keepNext/>
      <w:spacing w:before="320"/>
      <w:outlineLvl w:val="6"/>
    </w:pPr>
    <w:rPr>
      <w:rFonts w:ascii="Arial" w:hAnsi="Arial" w:eastAsia="Arial" w:cs="Arial"/>
      <w:b/>
      <w:bCs/>
      <w:i/>
      <w:iCs/>
    </w:rPr>
  </w:style>
  <w:style w:type="paragraph" w:styleId="704">
    <w:name w:val="Heading 8"/>
    <w:basedOn w:val="696"/>
    <w:next w:val="696"/>
    <w:link w:val="853"/>
    <w:uiPriority w:val="9"/>
    <w:unhideWhenUsed/>
    <w:qFormat/>
    <w:pPr>
      <w:keepLines/>
      <w:keepNext/>
      <w:spacing w:before="320"/>
      <w:outlineLvl w:val="7"/>
    </w:pPr>
    <w:rPr>
      <w:rFonts w:ascii="Arial" w:hAnsi="Arial" w:eastAsia="Arial" w:cs="Arial"/>
      <w:i/>
      <w:iCs/>
    </w:rPr>
  </w:style>
  <w:style w:type="paragraph" w:styleId="705">
    <w:name w:val="Heading 9"/>
    <w:basedOn w:val="696"/>
    <w:next w:val="696"/>
    <w:link w:val="854"/>
    <w:uiPriority w:val="9"/>
    <w:unhideWhenUsed/>
    <w:qFormat/>
    <w:pPr>
      <w:keepLines/>
      <w:keepNext/>
      <w:spacing w:before="320"/>
      <w:outlineLvl w:val="8"/>
    </w:pPr>
    <w:rPr>
      <w:rFonts w:ascii="Arial" w:hAnsi="Arial" w:eastAsia="Arial" w:cs="Arial"/>
      <w:i/>
      <w:iCs/>
      <w:sz w:val="21"/>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name w:val="toc 7"/>
    <w:basedOn w:val="696"/>
    <w:next w:val="696"/>
    <w:uiPriority w:val="39"/>
    <w:unhideWhenUsed/>
    <w:qFormat/>
    <w:pPr>
      <w:ind w:left="1701"/>
      <w:spacing w:after="57"/>
    </w:pPr>
  </w:style>
  <w:style w:type="paragraph" w:styleId="709">
    <w:name w:val="Normal Indent"/>
    <w:basedOn w:val="696"/>
    <w:next w:val="696"/>
    <w:uiPriority w:val="0"/>
    <w:qFormat/>
    <w:pPr>
      <w:ind w:firstLine="420"/>
    </w:pPr>
    <w:rPr>
      <w:sz w:val="24"/>
    </w:rPr>
  </w:style>
  <w:style w:type="paragraph" w:styleId="710">
    <w:name w:val="Caption"/>
    <w:basedOn w:val="696"/>
    <w:next w:val="696"/>
    <w:uiPriority w:val="35"/>
    <w:semiHidden/>
    <w:unhideWhenUsed/>
    <w:qFormat/>
    <w:rPr>
      <w:b/>
      <w:bCs/>
      <w:color w:val="5b9bd5" w:themeColor="accent1"/>
      <w:sz w:val="18"/>
      <w:szCs w:val="18"/>
      <w14:textFill>
        <w14:solidFill>
          <w14:schemeClr w14:val="accent1"/>
        </w14:solidFill>
      </w14:textFill>
    </w:rPr>
  </w:style>
  <w:style w:type="paragraph" w:styleId="711">
    <w:name w:val="index 5"/>
    <w:basedOn w:val="696"/>
    <w:next w:val="696"/>
    <w:uiPriority w:val="0"/>
    <w:qFormat/>
    <w:pPr>
      <w:ind w:left="798"/>
    </w:pPr>
    <w:rPr>
      <w:rFonts w:ascii="Calibri" w:hAnsi="Calibri"/>
    </w:rPr>
  </w:style>
  <w:style w:type="paragraph" w:styleId="712">
    <w:name w:val="annotation text"/>
    <w:basedOn w:val="696"/>
    <w:link w:val="975"/>
    <w:uiPriority w:val="99"/>
    <w:unhideWhenUsed/>
    <w:qFormat/>
  </w:style>
  <w:style w:type="paragraph" w:styleId="713">
    <w:name w:val="Closing"/>
    <w:basedOn w:val="696"/>
    <w:link w:val="981"/>
    <w:uiPriority w:val="99"/>
    <w:unhideWhenUsed/>
    <w:qFormat/>
    <w:pPr>
      <w:ind w:left="100"/>
      <w:jc w:val="both"/>
      <w:spacing w:after="0" w:line="240" w:lineRule="auto"/>
      <w:widowControl w:val="off"/>
    </w:pPr>
    <w:rPr>
      <w:rFonts w:ascii="宋体" w:hAnsi="宋体" w:eastAsia="宋体" w:cs="Times New Roman"/>
      <w:sz w:val="21"/>
      <w:szCs w:val="21"/>
      <w:lang w:eastAsia="zh-CN"/>
    </w:rPr>
  </w:style>
  <w:style w:type="paragraph" w:styleId="714">
    <w:name w:val="Body Text"/>
    <w:basedOn w:val="696"/>
    <w:next w:val="715"/>
    <w:link w:val="979"/>
    <w:uiPriority w:val="99"/>
    <w:unhideWhenUsed/>
    <w:qFormat/>
    <w:pPr>
      <w:spacing w:after="120"/>
    </w:pPr>
  </w:style>
  <w:style w:type="paragraph" w:styleId="715" w:customStyle="1">
    <w:name w:val="一级条标题"/>
    <w:basedOn w:val="716"/>
    <w:next w:val="73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16" w:customStyle="1">
    <w:name w:val="章标题"/>
    <w:basedOn w:val="717"/>
    <w:next w:val="696"/>
    <w:uiPriority w:val="0"/>
    <w:qFormat/>
    <w:pPr>
      <w:ind w:left="810" w:hanging="810"/>
      <w:spacing w:before="50" w:after="50"/>
      <w:tabs>
        <w:tab w:val="left" w:pos="810" w:leader="none"/>
        <w:tab w:val="left" w:pos="1265" w:leader="none"/>
      </w:tabs>
      <w:outlineLvl w:val="1"/>
    </w:pPr>
    <w:rPr>
      <w:rFonts w:ascii="黑体" w:eastAsia="黑体"/>
      <w:szCs w:val="22"/>
    </w:rPr>
  </w:style>
  <w:style w:type="paragraph" w:styleId="717" w:customStyle="1">
    <w:name w:val="正文1"/>
    <w:basedOn w:val="718"/>
    <w:next w:val="726"/>
    <w:uiPriority w:val="0"/>
    <w:qFormat/>
  </w:style>
  <w:style w:type="paragraph" w:styleId="718" w:customStyle="1">
    <w:name w:val="正文111"/>
    <w:next w:val="7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9" w:customStyle="1">
    <w:name w:val="正文首行缩进 211"/>
    <w:basedOn w:val="720"/>
    <w:next w:val="718"/>
    <w:uiPriority w:val="99"/>
    <w:qFormat/>
    <w:pPr>
      <w:ind w:left="0" w:firstLine="420"/>
      <w:spacing w:after="0" w:line="360" w:lineRule="auto"/>
    </w:pPr>
    <w:rPr>
      <w:rFonts w:ascii="宋体" w:hAnsi="宋体"/>
    </w:rPr>
  </w:style>
  <w:style w:type="paragraph" w:styleId="720" w:customStyle="1">
    <w:name w:val="正文文本缩进11"/>
    <w:basedOn w:val="721"/>
    <w:next w:val="723"/>
    <w:uiPriority w:val="0"/>
    <w:qFormat/>
    <w:pPr>
      <w:ind w:left="420"/>
      <w:spacing w:after="120"/>
    </w:pPr>
    <w:rPr>
      <w:rFonts w:ascii="Calibri" w:hAnsi="Calibri"/>
    </w:rPr>
  </w:style>
  <w:style w:type="paragraph" w:styleId="721" w:customStyle="1">
    <w:name w:val="正文112"/>
    <w:next w:val="7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2" w:customStyle="1">
    <w:name w:val="正文文本2"/>
    <w:basedOn w:val="721"/>
    <w:next w:val="721"/>
    <w:uiPriority w:val="0"/>
    <w:qFormat/>
    <w:pPr>
      <w:spacing w:after="120"/>
    </w:pPr>
    <w:rPr>
      <w:rFonts w:ascii="Calibri"/>
    </w:rPr>
  </w:style>
  <w:style w:type="paragraph" w:styleId="723" w:customStyle="1">
    <w:name w:val="寄信人地址1"/>
    <w:basedOn w:val="724"/>
    <w:uiPriority w:val="0"/>
    <w:qFormat/>
    <w:rPr>
      <w:rFonts w:ascii="Arial" w:hAnsi="Arial"/>
      <w:sz w:val="22"/>
      <w:szCs w:val="22"/>
    </w:rPr>
  </w:style>
  <w:style w:type="paragraph" w:styleId="724" w:customStyle="1">
    <w:name w:val="正文11"/>
    <w:next w:val="7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5" w:customStyle="1">
    <w:name w:val="目录 11"/>
    <w:basedOn w:val="724"/>
    <w:next w:val="696"/>
    <w:uiPriority w:val="0"/>
    <w:qFormat/>
    <w:pPr>
      <w:jc w:val="left"/>
      <w:spacing w:after="100" w:line="259" w:lineRule="auto"/>
      <w:widowControl/>
    </w:pPr>
    <w:rPr>
      <w:rFonts w:ascii="Calibri" w:hAnsi="Calibri"/>
      <w:sz w:val="22"/>
      <w:szCs w:val="22"/>
    </w:rPr>
  </w:style>
  <w:style w:type="paragraph" w:styleId="726" w:customStyle="1">
    <w:name w:val="脚注文本1"/>
    <w:basedOn w:val="727"/>
    <w:next w:val="730"/>
    <w:uiPriority w:val="0"/>
    <w:qFormat/>
    <w:pPr>
      <w:jc w:val="left"/>
    </w:pPr>
    <w:rPr>
      <w:rFonts w:ascii="宋体" w:eastAsia="Times New Roman"/>
      <w:sz w:val="18"/>
      <w:szCs w:val="18"/>
    </w:rPr>
  </w:style>
  <w:style w:type="paragraph" w:styleId="727" w:customStyle="1">
    <w:name w:val="正文12"/>
    <w:next w:val="728"/>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28" w:customStyle="1">
    <w:name w:val="正文文本111"/>
    <w:basedOn w:val="727"/>
    <w:next w:val="729"/>
    <w:uiPriority w:val="0"/>
    <w:qFormat/>
  </w:style>
  <w:style w:type="paragraph" w:styleId="729" w:customStyle="1">
    <w:name w:val="Default"/>
    <w:next w:val="696"/>
    <w:uiPriority w:val="0"/>
    <w:qFormat/>
    <w:pPr>
      <w:widowControl w:val="off"/>
    </w:pPr>
    <w:rPr>
      <w:rFonts w:hint="default" w:ascii="宋体" w:hAnsi="Times New Roman" w:eastAsia="宋体" w:cs="Times New Roman"/>
      <w:color w:val="000000"/>
      <w:sz w:val="24"/>
      <w:szCs w:val="24"/>
      <w:lang w:val="en-US" w:eastAsia="zh-CN" w:bidi="ar-SA"/>
    </w:rPr>
  </w:style>
  <w:style w:type="paragraph" w:styleId="730" w:customStyle="1">
    <w:name w:val="索引 51"/>
    <w:basedOn w:val="717"/>
    <w:next w:val="717"/>
    <w:uiPriority w:val="0"/>
    <w:qFormat/>
    <w:pPr>
      <w:ind w:left="798"/>
      <w:jc w:val="left"/>
    </w:pPr>
    <w:rPr>
      <w:rFonts w:ascii="Calibri" w:hAnsi="Calibri"/>
    </w:rPr>
  </w:style>
  <w:style w:type="paragraph" w:styleId="731" w:customStyle="1">
    <w:name w:val="段"/>
    <w:basedOn w:val="717"/>
    <w:next w:val="696"/>
    <w:uiPriority w:val="0"/>
    <w:qFormat/>
    <w:pPr>
      <w:ind w:firstLine="200"/>
      <w:widowControl/>
    </w:pPr>
    <w:rPr>
      <w:rFonts w:ascii="宋体"/>
      <w:sz w:val="20"/>
      <w:szCs w:val="20"/>
    </w:rPr>
  </w:style>
  <w:style w:type="paragraph" w:styleId="732">
    <w:name w:val="Body Text Indent"/>
    <w:basedOn w:val="696"/>
    <w:next w:val="733"/>
    <w:link w:val="977"/>
    <w:uiPriority w:val="99"/>
    <w:unhideWhenUsed/>
    <w:qFormat/>
    <w:pPr>
      <w:ind w:left="420"/>
      <w:spacing w:after="120"/>
    </w:pPr>
  </w:style>
  <w:style w:type="paragraph" w:styleId="733">
    <w:name w:val="envelope return"/>
    <w:basedOn w:val="696"/>
    <w:uiPriority w:val="0"/>
    <w:qFormat/>
    <w:rPr>
      <w:rFonts w:ascii="Arial" w:hAnsi="Arial"/>
    </w:rPr>
  </w:style>
  <w:style w:type="paragraph" w:styleId="734">
    <w:name w:val="Block Text"/>
    <w:basedOn w:val="696"/>
    <w:next w:val="696"/>
    <w:uiPriority w:val="0"/>
    <w:qFormat/>
    <w:pPr>
      <w:ind w:left="256" w:right="6" w:firstLine="624"/>
    </w:pPr>
    <w:rPr>
      <w:rFonts w:ascii="Times New Roman" w:hAnsi="Times New Roman" w:eastAsia="仿宋_GB2312"/>
      <w:sz w:val="28"/>
      <w:szCs w:val="20"/>
    </w:rPr>
  </w:style>
  <w:style w:type="paragraph" w:styleId="735">
    <w:name w:val="index 4"/>
    <w:basedOn w:val="696"/>
    <w:next w:val="696"/>
    <w:uiPriority w:val="0"/>
    <w:qFormat/>
    <w:pPr>
      <w:ind w:left="1260"/>
    </w:pPr>
  </w:style>
  <w:style w:type="paragraph" w:styleId="736">
    <w:name w:val="toc 5"/>
    <w:basedOn w:val="696"/>
    <w:next w:val="696"/>
    <w:uiPriority w:val="39"/>
    <w:unhideWhenUsed/>
    <w:qFormat/>
    <w:pPr>
      <w:ind w:left="1134"/>
      <w:spacing w:after="57"/>
    </w:pPr>
  </w:style>
  <w:style w:type="paragraph" w:styleId="737">
    <w:name w:val="toc 3"/>
    <w:basedOn w:val="696"/>
    <w:next w:val="696"/>
    <w:uiPriority w:val="39"/>
    <w:unhideWhenUsed/>
    <w:qFormat/>
    <w:pPr>
      <w:ind w:left="567"/>
      <w:spacing w:after="57"/>
    </w:pPr>
  </w:style>
  <w:style w:type="paragraph" w:styleId="738">
    <w:name w:val="Plain Text"/>
    <w:basedOn w:val="696"/>
    <w:uiPriority w:val="0"/>
    <w:qFormat/>
    <w:rPr>
      <w:rFonts w:ascii="宋体" w:hAnsi="Courier New"/>
      <w:szCs w:val="21"/>
    </w:rPr>
  </w:style>
  <w:style w:type="paragraph" w:styleId="739">
    <w:name w:val="toc 8"/>
    <w:basedOn w:val="696"/>
    <w:next w:val="696"/>
    <w:uiPriority w:val="39"/>
    <w:unhideWhenUsed/>
    <w:qFormat/>
    <w:pPr>
      <w:ind w:left="1984"/>
      <w:spacing w:after="57"/>
    </w:pPr>
  </w:style>
  <w:style w:type="paragraph" w:styleId="740">
    <w:name w:val="endnote text"/>
    <w:basedOn w:val="696"/>
    <w:link w:val="971"/>
    <w:uiPriority w:val="99"/>
    <w:semiHidden/>
    <w:unhideWhenUsed/>
    <w:qFormat/>
    <w:pPr>
      <w:spacing w:after="0" w:line="240" w:lineRule="auto"/>
    </w:pPr>
    <w:rPr>
      <w:sz w:val="20"/>
    </w:rPr>
  </w:style>
  <w:style w:type="paragraph" w:styleId="741">
    <w:name w:val="Balloon Text"/>
    <w:basedOn w:val="696"/>
    <w:link w:val="983"/>
    <w:uiPriority w:val="99"/>
    <w:semiHidden/>
    <w:unhideWhenUsed/>
    <w:qFormat/>
    <w:pPr>
      <w:spacing w:after="0" w:line="240" w:lineRule="auto"/>
    </w:pPr>
    <w:rPr>
      <w:sz w:val="18"/>
      <w:szCs w:val="18"/>
    </w:rPr>
  </w:style>
  <w:style w:type="paragraph" w:styleId="742">
    <w:name w:val="Footer"/>
    <w:basedOn w:val="696"/>
    <w:link w:val="863"/>
    <w:uiPriority w:val="99"/>
    <w:unhideWhenUsed/>
    <w:qFormat/>
    <w:pPr>
      <w:spacing w:after="0" w:line="240" w:lineRule="auto"/>
      <w:tabs>
        <w:tab w:val="center" w:pos="7143" w:leader="none"/>
        <w:tab w:val="right" w:pos="14287" w:leader="none"/>
      </w:tabs>
    </w:pPr>
  </w:style>
  <w:style w:type="paragraph" w:styleId="743">
    <w:name w:val="Header"/>
    <w:basedOn w:val="696"/>
    <w:link w:val="861"/>
    <w:uiPriority w:val="99"/>
    <w:unhideWhenUsed/>
    <w:qFormat/>
    <w:pPr>
      <w:spacing w:after="0" w:line="240" w:lineRule="auto"/>
      <w:tabs>
        <w:tab w:val="center" w:pos="7143" w:leader="none"/>
        <w:tab w:val="right" w:pos="14287" w:leader="none"/>
      </w:tabs>
    </w:pPr>
  </w:style>
  <w:style w:type="paragraph" w:styleId="744">
    <w:name w:val="toc 1"/>
    <w:basedOn w:val="696"/>
    <w:next w:val="696"/>
    <w:uiPriority w:val="39"/>
    <w:unhideWhenUsed/>
    <w:qFormat/>
    <w:pPr>
      <w:spacing w:after="57"/>
    </w:pPr>
  </w:style>
  <w:style w:type="paragraph" w:styleId="745">
    <w:name w:val="toc 4"/>
    <w:basedOn w:val="696"/>
    <w:next w:val="696"/>
    <w:uiPriority w:val="39"/>
    <w:unhideWhenUsed/>
    <w:qFormat/>
    <w:pPr>
      <w:ind w:left="850"/>
      <w:spacing w:after="57"/>
    </w:pPr>
  </w:style>
  <w:style w:type="paragraph" w:styleId="746">
    <w:name w:val="Subtitle"/>
    <w:basedOn w:val="696"/>
    <w:next w:val="696"/>
    <w:link w:val="856"/>
    <w:uiPriority w:val="11"/>
    <w:qFormat/>
    <w:pPr>
      <w:spacing w:before="200"/>
    </w:pPr>
    <w:rPr>
      <w:sz w:val="24"/>
      <w:szCs w:val="24"/>
    </w:rPr>
  </w:style>
  <w:style w:type="paragraph" w:styleId="747">
    <w:name w:val="footnote text"/>
    <w:basedOn w:val="696"/>
    <w:next w:val="711"/>
    <w:link w:val="970"/>
    <w:uiPriority w:val="99"/>
    <w:semiHidden/>
    <w:unhideWhenUsed/>
    <w:qFormat/>
    <w:pPr>
      <w:spacing w:after="40" w:line="240" w:lineRule="auto"/>
    </w:pPr>
    <w:rPr>
      <w:sz w:val="18"/>
    </w:rPr>
  </w:style>
  <w:style w:type="paragraph" w:styleId="748">
    <w:name w:val="toc 6"/>
    <w:basedOn w:val="696"/>
    <w:next w:val="696"/>
    <w:uiPriority w:val="39"/>
    <w:unhideWhenUsed/>
    <w:qFormat/>
    <w:pPr>
      <w:ind w:left="1417"/>
      <w:spacing w:after="57"/>
    </w:pPr>
  </w:style>
  <w:style w:type="paragraph" w:styleId="749">
    <w:name w:val="table of figures"/>
    <w:basedOn w:val="696"/>
    <w:next w:val="696"/>
    <w:uiPriority w:val="99"/>
    <w:unhideWhenUsed/>
    <w:qFormat/>
    <w:pPr>
      <w:spacing w:after="0"/>
    </w:pPr>
  </w:style>
  <w:style w:type="paragraph" w:styleId="750">
    <w:name w:val="toc 2"/>
    <w:basedOn w:val="696"/>
    <w:next w:val="696"/>
    <w:uiPriority w:val="39"/>
    <w:unhideWhenUsed/>
    <w:qFormat/>
    <w:pPr>
      <w:ind w:left="283"/>
      <w:spacing w:after="57"/>
    </w:pPr>
  </w:style>
  <w:style w:type="paragraph" w:styleId="751">
    <w:name w:val="toc 9"/>
    <w:basedOn w:val="696"/>
    <w:next w:val="696"/>
    <w:uiPriority w:val="39"/>
    <w:unhideWhenUsed/>
    <w:qFormat/>
    <w:pPr>
      <w:ind w:left="2268"/>
      <w:spacing w:after="57"/>
    </w:pPr>
  </w:style>
  <w:style w:type="paragraph" w:styleId="752">
    <w:name w:val="Body Text 2"/>
    <w:basedOn w:val="696"/>
    <w:uiPriority w:val="99"/>
    <w:qFormat/>
    <w:pPr>
      <w:jc w:val="center"/>
    </w:pPr>
    <w:rPr>
      <w:rFonts w:ascii="Arial" w:hAnsi="Arial"/>
      <w:sz w:val="16"/>
      <w:szCs w:val="20"/>
      <w:lang w:val="zh-CN"/>
    </w:rPr>
  </w:style>
  <w:style w:type="paragraph" w:styleId="753">
    <w:name w:val="Normal (Web)"/>
    <w:basedOn w:val="696"/>
    <w:uiPriority w:val="99"/>
    <w:unhideWhenUsed/>
    <w:qFormat/>
    <w:rPr>
      <w:sz w:val="24"/>
    </w:rPr>
  </w:style>
  <w:style w:type="paragraph" w:styleId="754">
    <w:name w:val="Title"/>
    <w:basedOn w:val="696"/>
    <w:next w:val="696"/>
    <w:link w:val="855"/>
    <w:uiPriority w:val="10"/>
    <w:qFormat/>
    <w:pPr>
      <w:contextualSpacing/>
      <w:spacing w:before="300"/>
    </w:pPr>
    <w:rPr>
      <w:sz w:val="48"/>
      <w:szCs w:val="48"/>
    </w:rPr>
  </w:style>
  <w:style w:type="paragraph" w:styleId="755">
    <w:name w:val="annotation subject"/>
    <w:basedOn w:val="712"/>
    <w:next w:val="712"/>
    <w:link w:val="976"/>
    <w:uiPriority w:val="99"/>
    <w:semiHidden/>
    <w:unhideWhenUsed/>
    <w:qFormat/>
    <w:rPr>
      <w:b/>
      <w:bCs/>
    </w:rPr>
  </w:style>
  <w:style w:type="paragraph" w:styleId="756">
    <w:name w:val="Body Text First Indent"/>
    <w:basedOn w:val="696"/>
    <w:next w:val="757"/>
    <w:link w:val="980"/>
    <w:uiPriority w:val="0"/>
    <w:qFormat/>
    <w:pPr>
      <w:ind w:firstLine="420"/>
      <w:jc w:val="both"/>
      <w:spacing w:line="240" w:lineRule="auto"/>
      <w:widowControl w:val="off"/>
    </w:pPr>
    <w:rPr>
      <w:rFonts w:ascii="Times New Roman" w:hAnsi="Times New Roman" w:eastAsia="宋体" w:cs="Times New Roman"/>
      <w:sz w:val="21"/>
      <w:szCs w:val="24"/>
      <w:lang w:eastAsia="zh-CN"/>
    </w:rPr>
  </w:style>
  <w:style w:type="paragraph" w:styleId="757">
    <w:name w:val="Body Text First Indent 2"/>
    <w:basedOn w:val="732"/>
    <w:next w:val="696"/>
    <w:link w:val="978"/>
    <w:uiPriority w:val="0"/>
    <w:qFormat/>
    <w:pPr>
      <w:ind w:firstLine="420"/>
      <w:jc w:val="both"/>
      <w:spacing w:line="240" w:lineRule="auto"/>
      <w:widowControl w:val="off"/>
    </w:pPr>
    <w:rPr>
      <w:rFonts w:ascii="Times New Roman" w:hAnsi="Times New Roman" w:eastAsia="宋体" w:cs="宋体"/>
      <w:sz w:val="21"/>
      <w:szCs w:val="21"/>
      <w:lang w:eastAsia="zh-CN"/>
    </w:rPr>
  </w:style>
  <w:style w:type="table" w:styleId="758">
    <w:name w:val="Table Grid"/>
    <w:basedOn w:val="7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9">
    <w:name w:val="Strong"/>
    <w:basedOn w:val="706"/>
    <w:uiPriority w:val="22"/>
    <w:qFormat/>
    <w:rPr>
      <w:b/>
    </w:rPr>
  </w:style>
  <w:style w:type="character" w:styleId="760">
    <w:name w:val="endnote reference"/>
    <w:uiPriority w:val="99"/>
    <w:semiHidden/>
    <w:unhideWhenUsed/>
    <w:qFormat/>
    <w:rPr>
      <w:vertAlign w:val="superscript"/>
    </w:rPr>
  </w:style>
  <w:style w:type="character" w:styleId="761">
    <w:name w:val="FollowedHyperlink"/>
    <w:basedOn w:val="706"/>
    <w:uiPriority w:val="99"/>
    <w:semiHidden/>
    <w:unhideWhenUsed/>
    <w:qFormat/>
    <w:rPr>
      <w:color w:val="333333"/>
      <w:u w:val="none"/>
    </w:rPr>
  </w:style>
  <w:style w:type="character" w:styleId="762">
    <w:name w:val="Emphasis"/>
    <w:basedOn w:val="706"/>
    <w:uiPriority w:val="20"/>
    <w:qFormat/>
    <w:rPr>
      <w:i/>
    </w:rPr>
  </w:style>
  <w:style w:type="character" w:styleId="763">
    <w:name w:val="Hyperlink"/>
    <w:basedOn w:val="706"/>
    <w:uiPriority w:val="99"/>
    <w:unhideWhenUsed/>
    <w:qFormat/>
    <w:rPr>
      <w:color w:val="0563c1" w:themeColor="hyperlink"/>
      <w:u w:val="single"/>
      <w14:textFill>
        <w14:solidFill>
          <w14:schemeClr w14:val="hlink"/>
        </w14:solidFill>
      </w14:textFill>
    </w:rPr>
  </w:style>
  <w:style w:type="character" w:styleId="764">
    <w:name w:val="annotation reference"/>
    <w:basedOn w:val="706"/>
    <w:uiPriority w:val="99"/>
    <w:semiHidden/>
    <w:unhideWhenUsed/>
    <w:qFormat/>
    <w:rPr>
      <w:sz w:val="21"/>
      <w:szCs w:val="21"/>
    </w:rPr>
  </w:style>
  <w:style w:type="character" w:styleId="765">
    <w:name w:val="footnote reference"/>
    <w:uiPriority w:val="99"/>
    <w:unhideWhenUsed/>
    <w:qFormat/>
    <w:rPr>
      <w:vertAlign w:val="superscript"/>
    </w:rPr>
  </w:style>
  <w:style w:type="paragraph" w:styleId="766" w:customStyle="1">
    <w:name w:val="TOC Heading"/>
    <w:uiPriority w:val="39"/>
    <w:unhideWhenUsed/>
    <w:qFormat/>
    <w:rPr>
      <w:rFonts w:hint="default" w:ascii="Times New Roman" w:hAnsi="Times New Roman" w:eastAsia="宋体" w:cs="Times New Roman"/>
    </w:rPr>
  </w:style>
  <w:style w:type="paragraph" w:styleId="767" w:customStyle="1">
    <w:name w:val="标题 211"/>
    <w:basedOn w:val="768"/>
    <w:next w:val="724"/>
    <w:uiPriority w:val="0"/>
    <w:qFormat/>
    <w:pPr>
      <w:keepLines/>
      <w:keepNext/>
      <w:spacing w:before="260" w:after="260" w:line="416" w:lineRule="auto"/>
      <w:outlineLvl w:val="1"/>
    </w:pPr>
    <w:rPr>
      <w:rFonts w:ascii="Calibri Light" w:hAnsi="Calibri Light"/>
      <w:bCs/>
      <w:sz w:val="32"/>
      <w:szCs w:val="32"/>
    </w:rPr>
  </w:style>
  <w:style w:type="paragraph" w:styleId="768" w:customStyle="1">
    <w:name w:val="正文1111"/>
    <w:next w:val="7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9" w:customStyle="1">
    <w:name w:val="标题 21"/>
    <w:basedOn w:val="727"/>
    <w:next w:val="696"/>
    <w:uiPriority w:val="0"/>
    <w:qFormat/>
    <w:pPr>
      <w:keepLines/>
      <w:keepNext/>
      <w:spacing w:before="260" w:after="260" w:line="416" w:lineRule="auto"/>
      <w:outlineLvl w:val="1"/>
    </w:pPr>
    <w:rPr>
      <w:rFonts w:ascii="Cambria" w:hAnsi="Cambria"/>
      <w:b/>
      <w:bCs/>
      <w:sz w:val="32"/>
      <w:szCs w:val="32"/>
    </w:rPr>
  </w:style>
  <w:style w:type="table" w:styleId="770" w:customStyle="1">
    <w:name w:val="Plain Table 1"/>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basedOn w:val="7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basedOn w:val="7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2"/>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3"/>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basedOn w:val="7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5 Dark"/>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6 Colorful"/>
    <w:basedOn w:val="7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7 Colorful"/>
    <w:basedOn w:val="7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2" w:customStyle="1">
    <w:name w:val="List Table 1 Light"/>
    <w:basedOn w:val="70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2"/>
    <w:basedOn w:val="7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4" w:customStyle="1">
    <w:name w:val="List Table 3"/>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4"/>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5 Dark"/>
    <w:basedOn w:val="7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6 Colorful"/>
    <w:basedOn w:val="70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List Table 7 Colorful"/>
    <w:basedOn w:val="70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9" w:customStyle="1">
    <w:name w:val="TOC 标题1"/>
    <w:uiPriority w:val="39"/>
    <w:unhideWhenUsed/>
    <w:qFormat/>
    <w:rPr>
      <w:rFonts w:hint="default" w:ascii="Times New Roman" w:hAnsi="Times New Roman" w:eastAsia="宋体" w:cs="Times New Roman"/>
      <w:lang w:val="en-US" w:eastAsia="zh-CN" w:bidi="ar-SA"/>
    </w:rPr>
  </w:style>
  <w:style w:type="paragraph" w:styleId="790" w:customStyle="1">
    <w:name w:val="正文首行缩进11"/>
    <w:basedOn w:val="791"/>
    <w:next w:val="719"/>
    <w:uiPriority w:val="99"/>
    <w:unhideWhenUsed/>
    <w:qFormat/>
    <w:pPr>
      <w:ind w:firstLine="420"/>
    </w:pPr>
  </w:style>
  <w:style w:type="paragraph" w:styleId="791" w:customStyle="1">
    <w:name w:val="正文文本11"/>
    <w:basedOn w:val="721"/>
    <w:next w:val="724"/>
    <w:uiPriority w:val="0"/>
    <w:qFormat/>
    <w:pPr>
      <w:ind w:firstLine="200"/>
      <w:spacing w:after="120"/>
    </w:pPr>
    <w:rPr>
      <w:rFonts w:ascii="Arial" w:hAnsi="Arial"/>
      <w:sz w:val="20"/>
      <w:szCs w:val="20"/>
    </w:rPr>
  </w:style>
  <w:style w:type="paragraph" w:styleId="792" w:customStyle="1">
    <w:name w:val="正文首行缩进1"/>
    <w:basedOn w:val="714"/>
    <w:next w:val="719"/>
    <w:uiPriority w:val="0"/>
    <w:qFormat/>
    <w:pPr>
      <w:ind w:firstLine="420"/>
    </w:pPr>
    <w:rPr>
      <w:rFonts w:ascii="仿宋_GB2312" w:hAnsi="Times New Roman" w:eastAsia="仿宋_GB2312"/>
      <w:sz w:val="30"/>
      <w:szCs w:val="30"/>
    </w:rPr>
  </w:style>
  <w:style w:type="paragraph" w:styleId="793" w:customStyle="1">
    <w:name w:val="寄信人地址11"/>
    <w:basedOn w:val="696"/>
    <w:uiPriority w:val="0"/>
    <w:qFormat/>
    <w:rPr>
      <w:rFonts w:ascii="Arial" w:hAnsi="Arial"/>
    </w:rPr>
  </w:style>
  <w:style w:type="paragraph" w:styleId="794" w:customStyle="1">
    <w:name w:val="目录 111"/>
    <w:basedOn w:val="718"/>
    <w:next w:val="696"/>
    <w:uiPriority w:val="0"/>
    <w:qFormat/>
    <w:pPr>
      <w:jc w:val="left"/>
      <w:spacing w:after="100" w:line="259" w:lineRule="auto"/>
      <w:widowControl/>
    </w:pPr>
    <w:rPr>
      <w:rFonts w:ascii="Calibri" w:hAnsi="Calibri"/>
      <w:sz w:val="22"/>
      <w:szCs w:val="22"/>
    </w:rPr>
  </w:style>
  <w:style w:type="paragraph" w:styleId="795" w:customStyle="1">
    <w:name w:val="正文文本1"/>
    <w:basedOn w:val="724"/>
    <w:next w:val="796"/>
    <w:uiPriority w:val="0"/>
    <w:qFormat/>
    <w:pPr>
      <w:spacing w:after="120"/>
    </w:pPr>
    <w:rPr>
      <w:rFonts w:ascii="Calibri" w:hAnsi="Calibri"/>
    </w:rPr>
  </w:style>
  <w:style w:type="paragraph" w:styleId="796"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797" w:customStyle="1">
    <w:name w:val="正文文本缩进1"/>
    <w:basedOn w:val="724"/>
    <w:next w:val="723"/>
    <w:uiPriority w:val="0"/>
    <w:qFormat/>
    <w:pPr>
      <w:ind w:left="420"/>
      <w:spacing w:after="120"/>
    </w:pPr>
  </w:style>
  <w:style w:type="paragraph" w:styleId="798" w:customStyle="1">
    <w:name w:val="正文首行缩进 21"/>
    <w:basedOn w:val="797"/>
    <w:next w:val="696"/>
    <w:uiPriority w:val="0"/>
    <w:qFormat/>
    <w:pPr>
      <w:ind w:firstLine="420"/>
    </w:pPr>
  </w:style>
  <w:style w:type="paragraph" w:styleId="799" w:customStyle="1">
    <w:name w:val="文本块11"/>
    <w:basedOn w:val="696"/>
    <w:uiPriority w:val="0"/>
    <w:qFormat/>
    <w:pPr>
      <w:ind w:left="1440" w:right="1440"/>
      <w:spacing w:after="120"/>
    </w:pPr>
  </w:style>
  <w:style w:type="paragraph" w:styleId="800" w:customStyle="1">
    <w:name w:val="索引 41"/>
    <w:basedOn w:val="717"/>
    <w:next w:val="717"/>
    <w:uiPriority w:val="0"/>
    <w:qFormat/>
    <w:pPr>
      <w:ind w:left="600"/>
    </w:pPr>
    <w:rPr>
      <w:rFonts w:ascii="Calibri" w:hAnsi="Calibri"/>
      <w:sz w:val="22"/>
      <w:szCs w:val="22"/>
    </w:rPr>
  </w:style>
  <w:style w:type="table" w:styleId="801" w:customStyle="1">
    <w:name w:val="无格式表格 11"/>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21"/>
    <w:basedOn w:val="7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3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无格式表格 4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无格式表格 5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网格表 1 浅色1"/>
    <w:basedOn w:val="7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网格表 21"/>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网格表 31"/>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网格表 41"/>
    <w:basedOn w:val="7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网格表 5 深色1"/>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网格表 6 彩色1"/>
    <w:basedOn w:val="7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2" w:customStyle="1">
    <w:name w:val="网格表 7 彩色1"/>
    <w:basedOn w:val="7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清单表 1 浅色1"/>
    <w:basedOn w:val="70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清单表 21"/>
    <w:basedOn w:val="7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清单表 3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清单表 4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清单表 5 深色1"/>
    <w:basedOn w:val="7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清单表 6 彩色1"/>
    <w:basedOn w:val="70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9" w:customStyle="1">
    <w:name w:val="清单表 7 彩色1"/>
    <w:basedOn w:val="70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0" w:customStyle="1">
    <w:name w:val="TOC 标题112"/>
    <w:uiPriority w:val="39"/>
    <w:unhideWhenUsed/>
    <w:qFormat/>
    <w:rPr>
      <w:rFonts w:hint="default" w:ascii="Times New Roman" w:hAnsi="Times New Roman" w:eastAsia="宋体" w:cs="Times New Roman"/>
      <w:lang w:val="en-US" w:eastAsia="zh-CN" w:bidi="ar-SA"/>
    </w:rPr>
  </w:style>
  <w:style w:type="paragraph" w:styleId="821" w:customStyle="1">
    <w:name w:val="正文缩进1"/>
    <w:basedOn w:val="696"/>
    <w:next w:val="696"/>
    <w:uiPriority w:val="0"/>
    <w:qFormat/>
    <w:pPr>
      <w:ind w:firstLine="420"/>
    </w:pPr>
    <w:rPr>
      <w:rFonts w:ascii="Calibri" w:eastAsia="宋体"/>
      <w:sz w:val="20"/>
      <w:szCs w:val="20"/>
    </w:rPr>
  </w:style>
  <w:style w:type="paragraph" w:styleId="822" w:customStyle="1">
    <w:name w:val="文本块1"/>
    <w:basedOn w:val="717"/>
    <w:uiPriority w:val="0"/>
    <w:qFormat/>
    <w:pPr>
      <w:ind w:left="256" w:right="6" w:firstLine="624"/>
    </w:pPr>
    <w:rPr>
      <w:rFonts w:eastAsia="仿宋"/>
      <w:sz w:val="28"/>
      <w:szCs w:val="20"/>
    </w:rPr>
  </w:style>
  <w:style w:type="paragraph" w:styleId="823" w:customStyle="1">
    <w:name w:val="首行缩进"/>
    <w:basedOn w:val="696"/>
    <w:uiPriority w:val="0"/>
    <w:qFormat/>
    <w:pPr>
      <w:ind w:firstLine="200"/>
      <w:spacing w:line="360" w:lineRule="auto"/>
    </w:pPr>
    <w:rPr>
      <w:rFonts w:ascii="宋体"/>
      <w:sz w:val="24"/>
    </w:rPr>
  </w:style>
  <w:style w:type="paragraph" w:styleId="824" w:customStyle="1">
    <w:name w:val="正文首行缩进 22"/>
    <w:basedOn w:val="825"/>
    <w:next w:val="696"/>
    <w:uiPriority w:val="0"/>
    <w:qFormat/>
    <w:pPr>
      <w:ind w:firstLine="420"/>
    </w:pPr>
  </w:style>
  <w:style w:type="paragraph" w:styleId="825" w:customStyle="1">
    <w:name w:val="正文文本缩进2"/>
    <w:basedOn w:val="696"/>
    <w:next w:val="826"/>
    <w:uiPriority w:val="0"/>
    <w:qFormat/>
    <w:pPr>
      <w:ind w:left="420"/>
      <w:spacing w:after="120"/>
    </w:pPr>
  </w:style>
  <w:style w:type="paragraph" w:styleId="826" w:customStyle="1">
    <w:name w:val="寄信人地址2"/>
    <w:basedOn w:val="696"/>
    <w:uiPriority w:val="0"/>
    <w:qFormat/>
    <w:rPr>
      <w:rFonts w:ascii="Arial" w:hAnsi="Arial"/>
    </w:rPr>
  </w:style>
  <w:style w:type="paragraph" w:styleId="827" w:customStyle="1">
    <w:name w:val="正文文本 21"/>
    <w:basedOn w:val="724"/>
    <w:uiPriority w:val="0"/>
    <w:qFormat/>
    <w:pPr>
      <w:spacing w:after="120" w:line="480" w:lineRule="auto"/>
    </w:pPr>
  </w:style>
  <w:style w:type="character" w:styleId="828" w:customStyle="1">
    <w:name w:val="Heading 1 Char"/>
    <w:basedOn w:val="706"/>
    <w:uiPriority w:val="9"/>
    <w:qFormat/>
    <w:rPr>
      <w:rFonts w:ascii="Arial" w:hAnsi="Arial" w:eastAsia="Arial" w:cs="Arial"/>
      <w:sz w:val="40"/>
      <w:szCs w:val="40"/>
    </w:rPr>
  </w:style>
  <w:style w:type="character" w:styleId="829" w:customStyle="1">
    <w:name w:val="Heading 2 Char"/>
    <w:basedOn w:val="706"/>
    <w:uiPriority w:val="9"/>
    <w:qFormat/>
    <w:rPr>
      <w:rFonts w:ascii="Arial" w:hAnsi="Arial" w:eastAsia="Arial" w:cs="Arial"/>
      <w:sz w:val="34"/>
    </w:rPr>
  </w:style>
  <w:style w:type="character" w:styleId="830" w:customStyle="1">
    <w:name w:val="Heading 3 Char"/>
    <w:basedOn w:val="706"/>
    <w:uiPriority w:val="9"/>
    <w:qFormat/>
    <w:rPr>
      <w:rFonts w:ascii="Arial" w:hAnsi="Arial" w:eastAsia="Arial" w:cs="Arial"/>
      <w:sz w:val="30"/>
      <w:szCs w:val="30"/>
    </w:rPr>
  </w:style>
  <w:style w:type="character" w:styleId="831" w:customStyle="1">
    <w:name w:val="Heading 4 Char"/>
    <w:basedOn w:val="706"/>
    <w:uiPriority w:val="9"/>
    <w:qFormat/>
    <w:rPr>
      <w:rFonts w:ascii="Arial" w:hAnsi="Arial" w:eastAsia="Arial" w:cs="Arial"/>
      <w:b/>
      <w:bCs/>
      <w:sz w:val="26"/>
      <w:szCs w:val="26"/>
    </w:rPr>
  </w:style>
  <w:style w:type="character" w:styleId="832" w:customStyle="1">
    <w:name w:val="Heading 5 Char"/>
    <w:basedOn w:val="706"/>
    <w:uiPriority w:val="9"/>
    <w:qFormat/>
    <w:rPr>
      <w:rFonts w:ascii="Arial" w:hAnsi="Arial" w:eastAsia="Arial" w:cs="Arial"/>
      <w:b/>
      <w:bCs/>
      <w:sz w:val="24"/>
      <w:szCs w:val="24"/>
    </w:rPr>
  </w:style>
  <w:style w:type="character" w:styleId="833" w:customStyle="1">
    <w:name w:val="Heading 6 Char"/>
    <w:basedOn w:val="706"/>
    <w:uiPriority w:val="9"/>
    <w:qFormat/>
    <w:rPr>
      <w:rFonts w:ascii="Arial" w:hAnsi="Arial" w:eastAsia="Arial" w:cs="Arial"/>
      <w:b/>
      <w:bCs/>
      <w:sz w:val="22"/>
      <w:szCs w:val="22"/>
    </w:rPr>
  </w:style>
  <w:style w:type="character" w:styleId="834" w:customStyle="1">
    <w:name w:val="Heading 7 Char"/>
    <w:basedOn w:val="706"/>
    <w:uiPriority w:val="9"/>
    <w:qFormat/>
    <w:rPr>
      <w:rFonts w:ascii="Arial" w:hAnsi="Arial" w:eastAsia="Arial" w:cs="Arial"/>
      <w:b/>
      <w:bCs/>
      <w:i/>
      <w:iCs/>
      <w:sz w:val="22"/>
      <w:szCs w:val="22"/>
    </w:rPr>
  </w:style>
  <w:style w:type="character" w:styleId="835" w:customStyle="1">
    <w:name w:val="Heading 8 Char"/>
    <w:basedOn w:val="706"/>
    <w:uiPriority w:val="9"/>
    <w:qFormat/>
    <w:rPr>
      <w:rFonts w:ascii="Arial" w:hAnsi="Arial" w:eastAsia="Arial" w:cs="Arial"/>
      <w:i/>
      <w:iCs/>
      <w:sz w:val="22"/>
      <w:szCs w:val="22"/>
    </w:rPr>
  </w:style>
  <w:style w:type="character" w:styleId="836" w:customStyle="1">
    <w:name w:val="Heading 9 Char"/>
    <w:basedOn w:val="706"/>
    <w:uiPriority w:val="9"/>
    <w:qFormat/>
    <w:rPr>
      <w:rFonts w:ascii="Arial" w:hAnsi="Arial" w:eastAsia="Arial" w:cs="Arial"/>
      <w:i/>
      <w:iCs/>
      <w:sz w:val="21"/>
      <w:szCs w:val="21"/>
    </w:rPr>
  </w:style>
  <w:style w:type="character" w:styleId="837" w:customStyle="1">
    <w:name w:val="Title Char"/>
    <w:basedOn w:val="706"/>
    <w:uiPriority w:val="10"/>
    <w:qFormat/>
    <w:rPr>
      <w:sz w:val="48"/>
      <w:szCs w:val="48"/>
    </w:rPr>
  </w:style>
  <w:style w:type="character" w:styleId="838" w:customStyle="1">
    <w:name w:val="Subtitle Char"/>
    <w:basedOn w:val="706"/>
    <w:uiPriority w:val="11"/>
    <w:qFormat/>
    <w:rPr>
      <w:sz w:val="24"/>
      <w:szCs w:val="24"/>
    </w:rPr>
  </w:style>
  <w:style w:type="character" w:styleId="839" w:customStyle="1">
    <w:name w:val="Quote Char"/>
    <w:uiPriority w:val="29"/>
    <w:qFormat/>
    <w:rPr>
      <w:i/>
    </w:rPr>
  </w:style>
  <w:style w:type="character" w:styleId="840" w:customStyle="1">
    <w:name w:val="Intense Quote Char"/>
    <w:uiPriority w:val="30"/>
    <w:qFormat/>
    <w:rPr>
      <w:i/>
    </w:rPr>
  </w:style>
  <w:style w:type="character" w:styleId="841" w:customStyle="1">
    <w:name w:val="Header Char"/>
    <w:basedOn w:val="706"/>
    <w:uiPriority w:val="99"/>
    <w:qFormat/>
  </w:style>
  <w:style w:type="character" w:styleId="842" w:customStyle="1">
    <w:name w:val="Caption Char"/>
    <w:uiPriority w:val="99"/>
    <w:qFormat/>
  </w:style>
  <w:style w:type="character" w:styleId="843" w:customStyle="1">
    <w:name w:val="Footnote Text Char"/>
    <w:uiPriority w:val="99"/>
    <w:qFormat/>
    <w:rPr>
      <w:sz w:val="18"/>
    </w:rPr>
  </w:style>
  <w:style w:type="character" w:styleId="844" w:customStyle="1">
    <w:name w:val="Endnote Text Char"/>
    <w:uiPriority w:val="99"/>
    <w:qFormat/>
    <w:rPr>
      <w:sz w:val="20"/>
    </w:rPr>
  </w:style>
  <w:style w:type="paragraph" w:styleId="845" w:customStyle="1">
    <w:name w:val="TOC 标题111"/>
    <w:uiPriority w:val="39"/>
    <w:unhideWhenUsed/>
    <w:qFormat/>
    <w:rPr>
      <w:rFonts w:hint="default" w:ascii="Times New Roman" w:hAnsi="Times New Roman" w:eastAsia="宋体" w:cs="Times New Roman"/>
      <w:lang w:val="en-US" w:eastAsia="zh-CN" w:bidi="ar-SA"/>
    </w:rPr>
  </w:style>
  <w:style w:type="character" w:styleId="846" w:customStyle="1">
    <w:name w:val="标题 1 Char"/>
    <w:link w:val="697"/>
    <w:uiPriority w:val="9"/>
    <w:qFormat/>
    <w:rPr>
      <w:rFonts w:ascii="Arial" w:hAnsi="Arial" w:eastAsia="Arial" w:cs="Arial"/>
      <w:sz w:val="40"/>
      <w:szCs w:val="40"/>
    </w:rPr>
  </w:style>
  <w:style w:type="character" w:styleId="847" w:customStyle="1">
    <w:name w:val="标题 2 Char"/>
    <w:link w:val="698"/>
    <w:uiPriority w:val="9"/>
    <w:qFormat/>
    <w:rPr>
      <w:rFonts w:ascii="Arial" w:hAnsi="Arial" w:eastAsia="Arial" w:cs="Arial"/>
      <w:sz w:val="34"/>
    </w:rPr>
  </w:style>
  <w:style w:type="character" w:styleId="848" w:customStyle="1">
    <w:name w:val="标题 3 Char"/>
    <w:link w:val="699"/>
    <w:uiPriority w:val="9"/>
    <w:qFormat/>
    <w:rPr>
      <w:rFonts w:ascii="Arial" w:hAnsi="Arial" w:eastAsia="Arial" w:cs="Arial"/>
      <w:sz w:val="30"/>
      <w:szCs w:val="30"/>
    </w:rPr>
  </w:style>
  <w:style w:type="character" w:styleId="849" w:customStyle="1">
    <w:name w:val="标题 4 Char"/>
    <w:link w:val="700"/>
    <w:uiPriority w:val="9"/>
    <w:qFormat/>
    <w:rPr>
      <w:rFonts w:ascii="Arial" w:hAnsi="Arial" w:eastAsia="Arial" w:cs="Arial"/>
      <w:b/>
      <w:bCs/>
      <w:sz w:val="26"/>
      <w:szCs w:val="26"/>
    </w:rPr>
  </w:style>
  <w:style w:type="character" w:styleId="850" w:customStyle="1">
    <w:name w:val="标题 5 Char"/>
    <w:link w:val="701"/>
    <w:uiPriority w:val="9"/>
    <w:qFormat/>
    <w:rPr>
      <w:rFonts w:ascii="Arial" w:hAnsi="Arial" w:eastAsia="Arial" w:cs="Arial"/>
      <w:b/>
      <w:bCs/>
      <w:sz w:val="24"/>
      <w:szCs w:val="24"/>
    </w:rPr>
  </w:style>
  <w:style w:type="character" w:styleId="851" w:customStyle="1">
    <w:name w:val="标题 6 Char"/>
    <w:link w:val="702"/>
    <w:uiPriority w:val="9"/>
    <w:qFormat/>
    <w:rPr>
      <w:rFonts w:ascii="Arial" w:hAnsi="Arial" w:eastAsia="Arial" w:cs="Arial"/>
      <w:b/>
      <w:bCs/>
      <w:sz w:val="22"/>
      <w:szCs w:val="22"/>
    </w:rPr>
  </w:style>
  <w:style w:type="character" w:styleId="852" w:customStyle="1">
    <w:name w:val="标题 7 Char"/>
    <w:link w:val="703"/>
    <w:uiPriority w:val="9"/>
    <w:qFormat/>
    <w:rPr>
      <w:rFonts w:ascii="Arial" w:hAnsi="Arial" w:eastAsia="Arial" w:cs="Arial"/>
      <w:b/>
      <w:bCs/>
      <w:i/>
      <w:iCs/>
      <w:sz w:val="22"/>
      <w:szCs w:val="22"/>
    </w:rPr>
  </w:style>
  <w:style w:type="character" w:styleId="853" w:customStyle="1">
    <w:name w:val="标题 8 Char"/>
    <w:link w:val="704"/>
    <w:uiPriority w:val="9"/>
    <w:qFormat/>
    <w:rPr>
      <w:rFonts w:ascii="Arial" w:hAnsi="Arial" w:eastAsia="Arial" w:cs="Arial"/>
      <w:i/>
      <w:iCs/>
      <w:sz w:val="22"/>
      <w:szCs w:val="22"/>
    </w:rPr>
  </w:style>
  <w:style w:type="character" w:styleId="854" w:customStyle="1">
    <w:name w:val="标题 9 Char"/>
    <w:link w:val="705"/>
    <w:uiPriority w:val="9"/>
    <w:qFormat/>
    <w:rPr>
      <w:rFonts w:ascii="Arial" w:hAnsi="Arial" w:eastAsia="Arial" w:cs="Arial"/>
      <w:i/>
      <w:iCs/>
      <w:sz w:val="21"/>
      <w:szCs w:val="21"/>
    </w:rPr>
  </w:style>
  <w:style w:type="character" w:styleId="855" w:customStyle="1">
    <w:name w:val="标题 Char"/>
    <w:link w:val="754"/>
    <w:uiPriority w:val="10"/>
    <w:qFormat/>
    <w:rPr>
      <w:sz w:val="48"/>
      <w:szCs w:val="48"/>
    </w:rPr>
  </w:style>
  <w:style w:type="character" w:styleId="856" w:customStyle="1">
    <w:name w:val="副标题 Char"/>
    <w:link w:val="746"/>
    <w:uiPriority w:val="11"/>
    <w:qFormat/>
    <w:rPr>
      <w:sz w:val="24"/>
      <w:szCs w:val="24"/>
    </w:rPr>
  </w:style>
  <w:style w:type="paragraph" w:styleId="857">
    <w:name w:val="Quote"/>
    <w:basedOn w:val="696"/>
    <w:next w:val="696"/>
    <w:link w:val="858"/>
    <w:uiPriority w:val="29"/>
    <w:qFormat/>
    <w:pPr>
      <w:ind w:left="720" w:right="720"/>
    </w:pPr>
    <w:rPr>
      <w:i/>
    </w:rPr>
  </w:style>
  <w:style w:type="character" w:styleId="858" w:customStyle="1">
    <w:name w:val="引用 Char"/>
    <w:link w:val="857"/>
    <w:uiPriority w:val="29"/>
    <w:qFormat/>
    <w:rPr>
      <w:i/>
    </w:rPr>
  </w:style>
  <w:style w:type="paragraph" w:styleId="859">
    <w:name w:val="Intense Quote"/>
    <w:basedOn w:val="696"/>
    <w:next w:val="696"/>
    <w:link w:val="8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customStyle="1">
    <w:name w:val="明显引用 Char"/>
    <w:link w:val="859"/>
    <w:uiPriority w:val="30"/>
    <w:qFormat/>
    <w:rPr>
      <w:i/>
    </w:rPr>
  </w:style>
  <w:style w:type="character" w:styleId="861" w:customStyle="1">
    <w:name w:val="页眉 Char"/>
    <w:link w:val="743"/>
    <w:uiPriority w:val="99"/>
    <w:qFormat/>
  </w:style>
  <w:style w:type="character" w:styleId="862" w:customStyle="1">
    <w:name w:val="Footer Char"/>
    <w:uiPriority w:val="99"/>
    <w:qFormat/>
  </w:style>
  <w:style w:type="character" w:styleId="863" w:customStyle="1">
    <w:name w:val="页脚 Char"/>
    <w:link w:val="742"/>
    <w:uiPriority w:val="99"/>
    <w:qFormat/>
  </w:style>
  <w:style w:type="table" w:styleId="864" w:customStyle="1">
    <w:name w:val="Table Grid Light"/>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5" w:customStyle="1">
    <w:name w:val="Grid Table 1 Light - Accent 1"/>
    <w:basedOn w:val="70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2"/>
    <w:basedOn w:val="70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3"/>
    <w:basedOn w:val="70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4"/>
    <w:basedOn w:val="70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5"/>
    <w:basedOn w:val="70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6"/>
    <w:basedOn w:val="70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1" w:customStyle="1">
    <w:name w:val="Grid Table 2 - Accent 1"/>
    <w:basedOn w:val="70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72" w:customStyle="1">
    <w:name w:val="Grid Table 2 - Accent 2"/>
    <w:basedOn w:val="70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3" w:customStyle="1">
    <w:name w:val="Grid Table 2 - Accent 3"/>
    <w:basedOn w:val="70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4" w:customStyle="1">
    <w:name w:val="Grid Table 2 - Accent 4"/>
    <w:basedOn w:val="70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5" w:customStyle="1">
    <w:name w:val="Grid Table 2 - Accent 5"/>
    <w:basedOn w:val="70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6" w:customStyle="1">
    <w:name w:val="Grid Table 2 - Accent 6"/>
    <w:basedOn w:val="70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7" w:customStyle="1">
    <w:name w:val="Grid Table 3 - Accent 1"/>
    <w:basedOn w:val="70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2"/>
    <w:basedOn w:val="70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3"/>
    <w:basedOn w:val="70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4"/>
    <w:basedOn w:val="70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5"/>
    <w:basedOn w:val="70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6"/>
    <w:basedOn w:val="70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4 - Accent 1"/>
    <w:basedOn w:val="70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84" w:customStyle="1">
    <w:name w:val="Grid Table 4 - Accent 2"/>
    <w:basedOn w:val="70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5" w:customStyle="1">
    <w:name w:val="Grid Table 4 - Accent 3"/>
    <w:basedOn w:val="70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6" w:customStyle="1">
    <w:name w:val="Grid Table 4 - Accent 4"/>
    <w:basedOn w:val="70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7" w:customStyle="1">
    <w:name w:val="Grid Table 4 - Accent 5"/>
    <w:basedOn w:val="70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8" w:customStyle="1">
    <w:name w:val="Grid Table 4 - Accent 6"/>
    <w:basedOn w:val="70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9" w:customStyle="1">
    <w:name w:val="Grid Table 5 Dark- Accent 1"/>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0" w:customStyle="1">
    <w:name w:val="Grid Table 5 Dark - Accent 2"/>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1" w:customStyle="1">
    <w:name w:val="Grid Table 5 Dark - Accent 3"/>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2" w:customStyle="1">
    <w:name w:val="Grid Table 5 Dark- Accent 4"/>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3" w:customStyle="1">
    <w:name w:val="Grid Table 5 Dark - Accent 5"/>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94" w:customStyle="1">
    <w:name w:val="Grid Table 5 Dark - Accent 6"/>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5" w:customStyle="1">
    <w:name w:val="Grid Table 6 Colorful - Accent 1"/>
    <w:basedOn w:val="70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96" w:customStyle="1">
    <w:name w:val="Grid Table 6 Colorful - Accent 2"/>
    <w:basedOn w:val="70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7" w:customStyle="1">
    <w:name w:val="Grid Table 6 Colorful - Accent 3"/>
    <w:basedOn w:val="70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98" w:customStyle="1">
    <w:name w:val="Grid Table 6 Colorful - Accent 4"/>
    <w:basedOn w:val="70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9" w:customStyle="1">
    <w:name w:val="Grid Table 6 Colorful - Accent 5"/>
    <w:basedOn w:val="70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0" w:customStyle="1">
    <w:name w:val="Grid Table 6 Colorful - Accent 6"/>
    <w:basedOn w:val="70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1" w:customStyle="1">
    <w:name w:val="Grid Table 7 Colorful - Accent 1"/>
    <w:basedOn w:val="70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02" w:customStyle="1">
    <w:name w:val="Grid Table 7 Colorful - Accent 2"/>
    <w:basedOn w:val="70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3" w:customStyle="1">
    <w:name w:val="Grid Table 7 Colorful - Accent 3"/>
    <w:basedOn w:val="70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4" w:customStyle="1">
    <w:name w:val="Grid Table 7 Colorful - Accent 4"/>
    <w:basedOn w:val="70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5" w:customStyle="1">
    <w:name w:val="Grid Table 7 Colorful - Accent 5"/>
    <w:basedOn w:val="70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6" w:customStyle="1">
    <w:name w:val="Grid Table 7 Colorful - Accent 6"/>
    <w:basedOn w:val="70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7" w:customStyle="1">
    <w:name w:val="List Table 1 Light - Accent 1"/>
    <w:basedOn w:val="70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08" w:customStyle="1">
    <w:name w:val="List Table 1 Light - Accent 2"/>
    <w:basedOn w:val="70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9" w:customStyle="1">
    <w:name w:val="List Table 1 Light - Accent 3"/>
    <w:basedOn w:val="70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0" w:customStyle="1">
    <w:name w:val="List Table 1 Light - Accent 4"/>
    <w:basedOn w:val="70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1" w:customStyle="1">
    <w:name w:val="List Table 1 Light - Accent 5"/>
    <w:basedOn w:val="70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2" w:customStyle="1">
    <w:name w:val="List Table 1 Light - Accent 6"/>
    <w:basedOn w:val="70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3" w:customStyle="1">
    <w:name w:val="List Table 2 - Accent 1"/>
    <w:basedOn w:val="70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4" w:customStyle="1">
    <w:name w:val="List Table 2 - Accent 2"/>
    <w:basedOn w:val="70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5" w:customStyle="1">
    <w:name w:val="List Table 2 - Accent 3"/>
    <w:basedOn w:val="70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6" w:customStyle="1">
    <w:name w:val="List Table 2 - Accent 4"/>
    <w:basedOn w:val="70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7" w:customStyle="1">
    <w:name w:val="List Table 2 - Accent 5"/>
    <w:basedOn w:val="70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18" w:customStyle="1">
    <w:name w:val="List Table 2 - Accent 6"/>
    <w:basedOn w:val="70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9" w:customStyle="1">
    <w:name w:val="List Table 3 - Accent 1"/>
    <w:basedOn w:val="70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0" w:customStyle="1">
    <w:name w:val="List Table 3 - Accent 2"/>
    <w:basedOn w:val="70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1" w:customStyle="1">
    <w:name w:val="List Table 3 - Accent 3"/>
    <w:basedOn w:val="70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2" w:customStyle="1">
    <w:name w:val="List Table 3 - Accent 4"/>
    <w:basedOn w:val="70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3" w:customStyle="1">
    <w:name w:val="List Table 3 - Accent 5"/>
    <w:basedOn w:val="70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24" w:customStyle="1">
    <w:name w:val="List Table 3 - Accent 6"/>
    <w:basedOn w:val="70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5" w:customStyle="1">
    <w:name w:val="List Table 4 - Accent 1"/>
    <w:basedOn w:val="70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6" w:customStyle="1">
    <w:name w:val="List Table 4 - Accent 2"/>
    <w:basedOn w:val="70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7" w:customStyle="1">
    <w:name w:val="List Table 4 - Accent 3"/>
    <w:basedOn w:val="70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8" w:customStyle="1">
    <w:name w:val="List Table 4 - Accent 4"/>
    <w:basedOn w:val="70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9" w:customStyle="1">
    <w:name w:val="List Table 4 - Accent 5"/>
    <w:basedOn w:val="70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0" w:customStyle="1">
    <w:name w:val="List Table 4 - Accent 6"/>
    <w:basedOn w:val="70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1" w:customStyle="1">
    <w:name w:val="List Table 5 Dark - Accent 1"/>
    <w:basedOn w:val="70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2"/>
    <w:basedOn w:val="70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3"/>
    <w:basedOn w:val="70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4"/>
    <w:basedOn w:val="70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5"/>
    <w:basedOn w:val="70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6"/>
    <w:basedOn w:val="70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6 Colorful - Accent 1"/>
    <w:basedOn w:val="70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38" w:customStyle="1">
    <w:name w:val="List Table 6 Colorful - Accent 2"/>
    <w:basedOn w:val="70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9" w:customStyle="1">
    <w:name w:val="List Table 6 Colorful - Accent 3"/>
    <w:basedOn w:val="70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0" w:customStyle="1">
    <w:name w:val="List Table 6 Colorful - Accent 4"/>
    <w:basedOn w:val="70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1" w:customStyle="1">
    <w:name w:val="List Table 6 Colorful - Accent 5"/>
    <w:basedOn w:val="70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42" w:customStyle="1">
    <w:name w:val="List Table 6 Colorful - Accent 6"/>
    <w:basedOn w:val="70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3" w:customStyle="1">
    <w:name w:val="List Table 7 Colorful - Accent 1"/>
    <w:basedOn w:val="70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44" w:customStyle="1">
    <w:name w:val="List Table 7 Colorful - Accent 2"/>
    <w:basedOn w:val="70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5" w:customStyle="1">
    <w:name w:val="List Table 7 Colorful - Accent 3"/>
    <w:basedOn w:val="70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6" w:customStyle="1">
    <w:name w:val="List Table 7 Colorful - Accent 4"/>
    <w:basedOn w:val="70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7" w:customStyle="1">
    <w:name w:val="List Table 7 Colorful - Accent 5"/>
    <w:basedOn w:val="70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48" w:customStyle="1">
    <w:name w:val="List Table 7 Colorful - Accent 6"/>
    <w:basedOn w:val="70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9" w:customStyle="1">
    <w:name w:val="Lined - Accent"/>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Lined - Accent 1"/>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1" w:customStyle="1">
    <w:name w:val="Lined - Accent 2"/>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2" w:customStyle="1">
    <w:name w:val="Lined - Accent 3"/>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3" w:customStyle="1">
    <w:name w:val="Lined - Accent 4"/>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4" w:customStyle="1">
    <w:name w:val="Lined - Accent 5"/>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5" w:customStyle="1">
    <w:name w:val="Lined - Accent 6"/>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6" w:customStyle="1">
    <w:name w:val="Bordered &amp; Lined - Accent"/>
    <w:basedOn w:val="70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Bordered &amp; Lined - Accent 1"/>
    <w:basedOn w:val="70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8" w:customStyle="1">
    <w:name w:val="Bordered &amp; Lined - Accent 2"/>
    <w:basedOn w:val="70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9" w:customStyle="1">
    <w:name w:val="Bordered &amp; Lined - Accent 3"/>
    <w:basedOn w:val="70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0" w:customStyle="1">
    <w:name w:val="Bordered &amp; Lined - Accent 4"/>
    <w:basedOn w:val="70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1" w:customStyle="1">
    <w:name w:val="Bordered &amp; Lined - Accent 5"/>
    <w:basedOn w:val="70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2" w:customStyle="1">
    <w:name w:val="Bordered &amp; Lined - Accent 6"/>
    <w:basedOn w:val="70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3" w:customStyle="1">
    <w:name w:val="Bordered"/>
    <w:basedOn w:val="70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4" w:customStyle="1">
    <w:name w:val="Bordered - Accent 1"/>
    <w:basedOn w:val="70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65" w:customStyle="1">
    <w:name w:val="Bordered - Accent 2"/>
    <w:basedOn w:val="70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6" w:customStyle="1">
    <w:name w:val="Bordered - Accent 3"/>
    <w:basedOn w:val="70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7" w:customStyle="1">
    <w:name w:val="Bordered - Accent 4"/>
    <w:basedOn w:val="70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8" w:customStyle="1">
    <w:name w:val="Bordered - Accent 5"/>
    <w:basedOn w:val="70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69" w:customStyle="1">
    <w:name w:val="Bordered - Accent 6"/>
    <w:basedOn w:val="70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0" w:customStyle="1">
    <w:name w:val="脚注文本 Char"/>
    <w:link w:val="747"/>
    <w:uiPriority w:val="99"/>
    <w:qFormat/>
    <w:rPr>
      <w:sz w:val="18"/>
    </w:rPr>
  </w:style>
  <w:style w:type="character" w:styleId="971" w:customStyle="1">
    <w:name w:val="尾注文本 Char"/>
    <w:link w:val="740"/>
    <w:uiPriority w:val="99"/>
    <w:qFormat/>
    <w:rPr>
      <w:sz w:val="20"/>
    </w:rPr>
  </w:style>
  <w:style w:type="paragraph" w:styleId="972" w:customStyle="1">
    <w:name w:val="TOC 标题11"/>
    <w:uiPriority w:val="39"/>
    <w:unhideWhenUsed/>
    <w:qFormat/>
    <w:pPr>
      <w:spacing w:after="200" w:line="276" w:lineRule="auto"/>
    </w:pPr>
    <w:rPr>
      <w:rFonts w:hint="default" w:asciiTheme="minorHAnsi" w:hAnsiTheme="minorHAnsi" w:eastAsiaTheme="minorEastAsia" w:cstheme="minorBidi"/>
      <w:sz w:val="22"/>
      <w:szCs w:val="22"/>
      <w:lang w:val="en-US" w:eastAsia="en-US" w:bidi="ar-SA"/>
    </w:rPr>
  </w:style>
  <w:style w:type="paragraph" w:styleId="973">
    <w:name w:val="No Spacing"/>
    <w:basedOn w:val="696"/>
    <w:uiPriority w:val="1"/>
    <w:qFormat/>
    <w:pPr>
      <w:spacing w:after="0" w:line="240" w:lineRule="auto"/>
    </w:pPr>
  </w:style>
  <w:style w:type="paragraph" w:styleId="974">
    <w:name w:val="List Paragraph"/>
    <w:basedOn w:val="696"/>
    <w:uiPriority w:val="99"/>
    <w:qFormat/>
    <w:pPr>
      <w:contextualSpacing/>
      <w:ind w:left="720"/>
    </w:pPr>
  </w:style>
  <w:style w:type="character" w:styleId="975" w:customStyle="1">
    <w:name w:val="批注文字 Char"/>
    <w:basedOn w:val="706"/>
    <w:link w:val="712"/>
    <w:uiPriority w:val="99"/>
    <w:qFormat/>
  </w:style>
  <w:style w:type="character" w:styleId="976" w:customStyle="1">
    <w:name w:val="批注主题 Char"/>
    <w:basedOn w:val="975"/>
    <w:link w:val="755"/>
    <w:uiPriority w:val="99"/>
    <w:semiHidden/>
    <w:qFormat/>
    <w:rPr>
      <w:b/>
      <w:bCs/>
    </w:rPr>
  </w:style>
  <w:style w:type="character" w:styleId="977" w:customStyle="1">
    <w:name w:val="正文文本缩进 Char"/>
    <w:basedOn w:val="706"/>
    <w:link w:val="732"/>
    <w:uiPriority w:val="99"/>
    <w:semiHidden/>
    <w:qFormat/>
  </w:style>
  <w:style w:type="character" w:styleId="978" w:customStyle="1">
    <w:name w:val="正文首行缩进 2 Char"/>
    <w:basedOn w:val="977"/>
    <w:link w:val="757"/>
    <w:uiPriority w:val="0"/>
    <w:qFormat/>
    <w:rPr>
      <w:rFonts w:ascii="Times New Roman" w:hAnsi="Times New Roman" w:eastAsia="宋体" w:cs="宋体"/>
      <w:sz w:val="21"/>
      <w:szCs w:val="21"/>
      <w:lang w:eastAsia="zh-CN"/>
    </w:rPr>
  </w:style>
  <w:style w:type="character" w:styleId="979" w:customStyle="1">
    <w:name w:val="正文文本 Char"/>
    <w:basedOn w:val="706"/>
    <w:link w:val="714"/>
    <w:uiPriority w:val="99"/>
    <w:semiHidden/>
    <w:qFormat/>
  </w:style>
  <w:style w:type="character" w:styleId="980" w:customStyle="1">
    <w:name w:val="正文首行缩进 Char"/>
    <w:basedOn w:val="979"/>
    <w:link w:val="756"/>
    <w:uiPriority w:val="0"/>
    <w:qFormat/>
    <w:rPr>
      <w:rFonts w:ascii="Times New Roman" w:hAnsi="Times New Roman" w:eastAsia="宋体" w:cs="Times New Roman"/>
      <w:sz w:val="21"/>
      <w:szCs w:val="24"/>
      <w:lang w:eastAsia="zh-CN"/>
    </w:rPr>
  </w:style>
  <w:style w:type="character" w:styleId="981" w:customStyle="1">
    <w:name w:val="结束语 Char"/>
    <w:basedOn w:val="706"/>
    <w:link w:val="713"/>
    <w:uiPriority w:val="99"/>
    <w:qFormat/>
    <w:rPr>
      <w:rFonts w:ascii="宋体" w:hAnsi="宋体" w:eastAsia="宋体" w:cs="Times New Roman"/>
      <w:sz w:val="21"/>
      <w:szCs w:val="21"/>
      <w:lang w:eastAsia="zh-CN"/>
    </w:rPr>
  </w:style>
  <w:style w:type="character" w:styleId="982" w:customStyle="1">
    <w:name w:val="NormalCharacter"/>
    <w:uiPriority w:val="0"/>
    <w:semiHidden/>
    <w:qFormat/>
  </w:style>
  <w:style w:type="character" w:styleId="983" w:customStyle="1">
    <w:name w:val="批注框文本 Char"/>
    <w:basedOn w:val="706"/>
    <w:link w:val="741"/>
    <w:uiPriority w:val="99"/>
    <w:semiHidden/>
    <w:qFormat/>
    <w:rPr>
      <w:rFonts w:asciiTheme="minorHAnsi" w:hAnsiTheme="minorHAnsi" w:eastAsiaTheme="minorEastAsia" w:cstheme="minorBidi"/>
      <w:sz w:val="18"/>
      <w:szCs w:val="18"/>
      <w:lang w:eastAsia="en-US"/>
    </w:rPr>
  </w:style>
  <w:style w:type="character" w:styleId="984" w:customStyle="1">
    <w:name w:val="bsharetext"/>
    <w:basedOn w:val="706"/>
    <w:uiPriority w:val="0"/>
    <w:qFormat/>
  </w:style>
  <w:style w:type="paragraph" w:styleId="985" w:customStyle="1">
    <w:name w:val="WPSOffice手动目录 1"/>
    <w:uiPriority w:val="0"/>
    <w:qFormat/>
    <w:rPr>
      <w:rFonts w:hint="default" w:ascii="Times New Roman" w:hAnsi="Times New Roman" w:eastAsia="宋体" w:cs="Times New Roman"/>
      <w:lang w:val="en-US" w:eastAsia="zh-CN" w:bidi="ar-SA"/>
    </w:rPr>
  </w:style>
  <w:style w:type="paragraph" w:styleId="986" w:customStyle="1">
    <w:name w:val="Table Paragraph"/>
    <w:basedOn w:val="696"/>
    <w:uiPriority w:val="1"/>
    <w:qFormat/>
    <w:rPr>
      <w:rFonts w:ascii="仿宋" w:hAnsi="仿宋" w:eastAsia="仿宋" w:cs="仿宋"/>
      <w:lang w:val="zh-CN" w:eastAsia="zh-CN" w:bidi="zh-CN"/>
    </w:rPr>
  </w:style>
  <w:style w:type="paragraph" w:styleId="987" w:customStyle="1">
    <w:name w:val="实心圆点"/>
    <w:basedOn w:val="714"/>
    <w:next w:val="714"/>
    <w:uiPriority w:val="0"/>
    <w:qFormat/>
    <w:pPr>
      <w:numPr>
        <w:ilvl w:val="0"/>
        <w:numId w:val="1"/>
      </w:numPr>
      <w:ind w:left="0" w:firstLine="200"/>
      <w:spacing w:after="0"/>
    </w:pPr>
  </w:style>
  <w:style w:type="character" w:styleId="988" w:customStyle="1">
    <w:name w:val="font31"/>
    <w:basedOn w:val="706"/>
    <w:uiPriority w:val="0"/>
    <w:qFormat/>
    <w:rPr>
      <w:rFonts w:hint="eastAsia" w:ascii="宋体" w:hAnsi="宋体" w:eastAsia="宋体" w:cs="宋体"/>
      <w:color w:val="000000"/>
      <w:sz w:val="22"/>
      <w:szCs w:val="22"/>
      <w:u w:val="none"/>
    </w:rPr>
  </w:style>
  <w:style w:type="character" w:styleId="989" w:customStyle="1">
    <w:name w:val="font41"/>
    <w:basedOn w:val="706"/>
    <w:uiPriority w:val="0"/>
    <w:qFormat/>
    <w:rPr>
      <w:rFonts w:ascii="Arial" w:hAnsi="Arial" w:cs="Arial"/>
      <w:color w:val="000000"/>
      <w:sz w:val="22"/>
      <w:szCs w:val="22"/>
      <w:u w:val="none"/>
    </w:rPr>
  </w:style>
  <w:style w:type="character" w:styleId="990" w:customStyle="1">
    <w:name w:val="font11"/>
    <w:basedOn w:val="706"/>
    <w:uiPriority w:val="0"/>
    <w:qFormat/>
    <w:rPr>
      <w:rFonts w:hint="eastAsia" w:ascii="宋体" w:hAnsi="宋体" w:eastAsia="宋体" w:cs="宋体"/>
      <w:color w:val="000000"/>
      <w:sz w:val="22"/>
      <w:szCs w:val="22"/>
      <w:u w:val="none"/>
    </w:rPr>
  </w:style>
  <w:style w:type="table" w:styleId="991" w:customStyle="1">
    <w:name w:val="网格型1"/>
    <w:uiPriority w:val="0"/>
    <w:qFormat/>
    <w:tblPr>
      <w:tblCellMar>
        <w:left w:w="0" w:type="dxa"/>
        <w:top w:w="0" w:type="dxa"/>
        <w:right w:w="0" w:type="dxa"/>
        <w:bottom w:w="0" w:type="dxa"/>
      </w:tblCellMar>
    </w:tblPr>
  </w:style>
  <w:style w:type="paragraph" w:styleId="992" w:customStyle="1">
    <w:name w:val="Body text|1"/>
    <w:basedOn w:val="696"/>
    <w:uiPriority w:val="0"/>
    <w:qFormat/>
    <w:pPr>
      <w:ind w:firstLine="400"/>
      <w:spacing w:after="280"/>
      <w:widowControl w:val="off"/>
    </w:pPr>
    <w:rPr>
      <w:rFonts w:ascii="宋体" w:hAnsi="宋体" w:eastAsia="宋体" w:cs="宋体"/>
      <w:lang w:val="zh-TW" w:eastAsia="zh-TW" w:bidi="zh-TW"/>
    </w:rPr>
  </w:style>
  <w:style w:type="paragraph" w:styleId="993" w:customStyle="1">
    <w:name w:val="pf0"/>
    <w:basedOn w:val="696"/>
    <w:uiPriority w:val="0"/>
    <w:qFormat/>
    <w:pPr>
      <w:spacing w:before="100" w:beforeAutospacing="1" w:after="100" w:afterAutospacing="1" w:line="240" w:lineRule="auto"/>
    </w:pPr>
    <w:rPr>
      <w:rFonts w:ascii="宋体" w:hAnsi="宋体" w:eastAsia="宋体" w:cs="宋体"/>
    </w:rPr>
  </w:style>
  <w:style w:type="paragraph" w:styleId="994" w:customStyle="1">
    <w:name w:val="修订1"/>
    <w:hidden/>
    <w:uiPriority w:val="99"/>
    <w:unhideWhenUsed/>
    <w:qFormat/>
    <w:rPr>
      <w:rFonts w:hint="default" w:asciiTheme="minorHAnsi" w:hAnsiTheme="minorHAnsi" w:eastAsiaTheme="minorEastAsia" w:cstheme="minorBidi"/>
      <w:sz w:val="22"/>
      <w:szCs w:val="22"/>
      <w:lang w:val="en-US" w:eastAsia="en-US" w:bidi="ar-SA"/>
    </w:rPr>
  </w:style>
  <w:style w:type="paragraph" w:styleId="995" w:customStyle="1">
    <w:name w:val="正文121"/>
    <w:next w:val="996"/>
    <w:uiPriority w:val="0"/>
    <w:qFormat/>
    <w:pPr>
      <w:jc w:val="both"/>
      <w:widowControl w:val="off"/>
    </w:pPr>
    <w:rPr>
      <w:rFonts w:hint="default" w:ascii="Calibri" w:hAnsi="Calibri" w:eastAsia="宋体" w:cs="Times New Roman"/>
      <w:sz w:val="21"/>
      <w:szCs w:val="24"/>
      <w:lang w:val="en-US" w:eastAsia="zh-CN" w:bidi="ar-SA"/>
    </w:rPr>
  </w:style>
  <w:style w:type="paragraph" w:styleId="996" w:customStyle="1">
    <w:name w:val="BlockQuote1"/>
    <w:basedOn w:val="696"/>
    <w:uiPriority w:val="0"/>
    <w:qFormat/>
    <w:pPr>
      <w:ind w:left="256" w:right="6" w:firstLine="624"/>
    </w:pPr>
    <w:rPr>
      <w:rFonts w:ascii="Times New Roman" w:hAnsi="Times New Roman" w:eastAsia="仿宋"/>
      <w:sz w:val="28"/>
    </w:rPr>
  </w:style>
  <w:style w:type="paragraph" w:styleId="997" w:customStyle="1">
    <w:name w:val="Fließtext"/>
    <w:basedOn w:val="696"/>
    <w:uiPriority w:val="99"/>
    <w:qFormat/>
  </w:style>
  <w:style w:type="paragraph" w:styleId="998" w:customStyle="1">
    <w:name w:val="正文（缩进）"/>
    <w:basedOn w:val="696"/>
    <w:next w:val="696"/>
    <w:uiPriority w:val="0"/>
    <w:qFormat/>
    <w:pPr>
      <w:ind w:firstLine="480"/>
    </w:pPr>
  </w:style>
  <w:style w:type="paragraph" w:styleId="999" w:customStyle="1">
    <w:name w:val="列出段落1"/>
    <w:basedOn w:val="696"/>
    <w:uiPriority w:val="34"/>
    <w:qFormat/>
    <w:pPr>
      <w:ind w:firstLine="420"/>
    </w:pPr>
    <w:rPr>
      <w:rFonts w:ascii="Times New Roman" w:hAnsi="Times New Roman" w:eastAsia="宋体" w:cs="Times New Roman"/>
    </w:rPr>
  </w:style>
  <w:style w:type="paragraph" w:styleId="1000" w:customStyle="1">
    <w:name w:val="标题 41"/>
    <w:basedOn w:val="717"/>
    <w:next w:val="696"/>
    <w:uiPriority w:val="0"/>
    <w:qFormat/>
    <w:pPr>
      <w:keepLines/>
      <w:keepNext/>
      <w:spacing w:before="280" w:after="290" w:line="376" w:lineRule="auto"/>
      <w:outlineLvl w:val="3"/>
    </w:pPr>
    <w:rPr>
      <w:rFonts w:ascii="Cambria" w:hAnsi="Cambria"/>
      <w:sz w:val="28"/>
      <w:szCs w:val="28"/>
    </w:rPr>
  </w:style>
  <w:style w:type="paragraph" w:styleId="1001" w:customStyle="1">
    <w:name w:val="正文缩进11"/>
    <w:basedOn w:val="696"/>
    <w:uiPriority w:val="0"/>
    <w:qFormat/>
    <w:pPr>
      <w:ind w:firstLine="420"/>
    </w:pPr>
    <w:rPr>
      <w:rFonts w:eastAsia="楷体_GB2312"/>
      <w:sz w:val="24"/>
      <w:szCs w:val="20"/>
    </w:rPr>
  </w:style>
  <w:style w:type="paragraph" w:styleId="1002" w:customStyle="1">
    <w:name w:val="p0"/>
    <w:basedOn w:val="696"/>
    <w:uiPriority w:val="0"/>
    <w:qFormat/>
    <w:rPr>
      <w:szCs w:val="21"/>
    </w:rPr>
  </w:style>
  <w:style w:type="paragraph" w:styleId="100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04" w:customStyle="1">
    <w:name w:val="标题 11"/>
    <w:basedOn w:val="717"/>
    <w:next w:val="717"/>
    <w:uiPriority w:val="0"/>
    <w:qFormat/>
    <w:pPr>
      <w:jc w:val="center"/>
      <w:keepLines/>
      <w:keepNext/>
      <w:spacing w:line="578" w:lineRule="auto"/>
      <w:outlineLvl w:val="0"/>
    </w:pPr>
    <w:rPr>
      <w:rFonts w:eastAsia="新宋体"/>
      <w:b/>
      <w:bCs/>
      <w:sz w:val="30"/>
      <w:szCs w:val="44"/>
    </w:rPr>
  </w:style>
  <w:style w:type="paragraph" w:styleId="1005" w:customStyle="1">
    <w:name w:val="表格文字"/>
    <w:basedOn w:val="1006"/>
    <w:uiPriority w:val="99"/>
    <w:qFormat/>
  </w:style>
  <w:style w:type="paragraph" w:styleId="1006" w:customStyle="1">
    <w:name w:val="表格文字（两侧对齐）"/>
    <w:basedOn w:val="696"/>
    <w:uiPriority w:val="99"/>
    <w:qFormat/>
    <w:rPr>
      <w:rFonts w:ascii="Calibri" w:hAnsi="Calibri"/>
      <w:sz w:val="20"/>
    </w:rPr>
  </w:style>
  <w:style w:type="paragraph" w:styleId="1007" w:customStyle="1">
    <w:name w:val="目录 1111"/>
    <w:basedOn w:val="696"/>
    <w:next w:val="696"/>
    <w:uiPriority w:val="39"/>
    <w:unhideWhenUsed/>
    <w:qFormat/>
    <w:pPr>
      <w:spacing w:after="100" w:line="259" w:lineRule="auto"/>
    </w:pPr>
    <w:rPr>
      <w:rFonts w:ascii="Calibri" w:hAnsi="Calibri" w:eastAsia="宋体"/>
    </w:rPr>
  </w:style>
  <w:style w:type="paragraph" w:styleId="1008" w:customStyle="1">
    <w:name w:val="脚注文本11"/>
    <w:basedOn w:val="696"/>
    <w:next w:val="1009"/>
    <w:uiPriority w:val="0"/>
    <w:unhideWhenUsed/>
    <w:qFormat/>
    <w:pPr>
      <w:spacing w:after="40"/>
    </w:pPr>
    <w:rPr>
      <w:sz w:val="18"/>
    </w:rPr>
  </w:style>
  <w:style w:type="paragraph" w:styleId="1009" w:customStyle="1">
    <w:name w:val="索引 511"/>
    <w:basedOn w:val="696"/>
    <w:next w:val="727"/>
    <w:uiPriority w:val="0"/>
    <w:qFormat/>
    <w:pPr>
      <w:ind w:left="798"/>
    </w:pPr>
    <w:rPr>
      <w:rFonts w:ascii="Calibri" w:hAnsi="Calibri"/>
    </w:rPr>
  </w:style>
  <w:style w:type="paragraph" w:styleId="1010" w:customStyle="1">
    <w:name w:val="标题 111"/>
    <w:basedOn w:val="1011"/>
    <w:next w:val="724"/>
    <w:uiPriority w:val="0"/>
    <w:qFormat/>
    <w:pPr>
      <w:keepLines/>
      <w:keepNext/>
      <w:spacing w:before="480" w:after="200"/>
      <w:outlineLvl w:val="0"/>
    </w:pPr>
    <w:rPr>
      <w:rFonts w:ascii="Arial" w:hAnsi="Arial" w:eastAsia="Arial"/>
      <w:sz w:val="40"/>
      <w:szCs w:val="40"/>
    </w:rPr>
  </w:style>
  <w:style w:type="paragraph" w:styleId="1011" w:customStyle="1">
    <w:name w:val="正文1112"/>
    <w:next w:val="717"/>
    <w:uiPriority w:val="0"/>
    <w:qFormat/>
    <w:rPr>
      <w:rFonts w:hint="default" w:ascii="Times New Roman" w:hAnsi="Times New Roman" w:eastAsia="宋体" w:cs="Times New Roman"/>
      <w:lang w:val="en-US" w:eastAsia="zh-CN" w:bidi="ar-SA"/>
    </w:rPr>
  </w:style>
  <w:style w:type="paragraph" w:styleId="1012" w:customStyle="1">
    <w:name w:val="普通(网站)1"/>
    <w:basedOn w:val="717"/>
    <w:uiPriority w:val="0"/>
    <w:qFormat/>
    <w:pPr>
      <w:jc w:val="left"/>
      <w:spacing w:before="100" w:beforeAutospacing="1" w:after="100" w:afterAutospacing="1"/>
      <w:widowControl/>
    </w:pPr>
    <w:rPr>
      <w:rFonts w:ascii="宋体" w:hAnsi="宋体"/>
      <w:sz w:val="24"/>
    </w:rPr>
  </w:style>
  <w:style w:type="character" w:styleId="1013" w:customStyle="1">
    <w:name w:val="font51"/>
    <w:basedOn w:val="706"/>
    <w:uiPriority w:val="0"/>
    <w:qFormat/>
    <w:rPr>
      <w:rFonts w:hint="default" w:asciiTheme="minorHAnsi" w:hAnsiTheme="minorHAnsi" w:eastAsiaTheme="minorEastAsia" w:cstheme="minorBidi"/>
      <w:sz w:val="22"/>
      <w:szCs w:val="22"/>
      <w:lang w:val="en-US" w:eastAsia="en-US" w:bidi="ar-SA"/>
    </w:rPr>
  </w:style>
  <w:style w:type="character" w:styleId="1014" w:customStyle="1">
    <w:name w:val="默认段落字体11"/>
    <w:uiPriority w:val="1"/>
    <w:unhideWhenUsed/>
    <w:qFormat/>
  </w:style>
  <w:style w:type="character" w:styleId="1015" w:customStyle="1">
    <w:name w:val="font71"/>
    <w:basedOn w:val="706"/>
    <w:uiPriority w:val="0"/>
    <w:qFormat/>
    <w:rPr>
      <w:rFonts w:hint="eastAsia" w:ascii="宋体" w:hAnsi="宋体" w:eastAsia="宋体" w:cs="宋体"/>
      <w:color w:val="000000"/>
      <w:sz w:val="22"/>
      <w:szCs w:val="22"/>
      <w:u w:val="none"/>
    </w:rPr>
  </w:style>
  <w:style w:type="character" w:styleId="1016" w:customStyle="1">
    <w:name w:val="font01"/>
    <w:basedOn w:val="706"/>
    <w:uiPriority w:val="0"/>
    <w:qFormat/>
    <w:rPr>
      <w:rFonts w:hint="eastAsia" w:ascii="宋体" w:hAnsi="宋体" w:eastAsia="宋体" w:cs="宋体"/>
      <w:color w:val="000000"/>
      <w:sz w:val="22"/>
      <w:szCs w:val="22"/>
      <w:u w:val="none"/>
    </w:rPr>
  </w:style>
  <w:style w:type="paragraph" w:styleId="1017" w:customStyle="1">
    <w:name w:val="表"/>
    <w:basedOn w:val="696"/>
    <w:uiPriority w:val="0"/>
    <w:qFormat/>
    <w:pPr>
      <w:ind w:firstLine="0"/>
      <w:jc w:val="center"/>
    </w:pPr>
    <w:rPr>
      <w:szCs w:val="22"/>
    </w:rPr>
  </w:style>
  <w:style w:type="numbering" w:styleId="10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7DAD147-9FE5-47C7-B1DE-1E39C775B5EC}"/>
</file>

<file path=docProps/app.xml><?xml version="1.0" encoding="utf-8"?>
<Properties xmlns="http://schemas.openxmlformats.org/officeDocument/2006/extended-properties" xmlns:vt="http://schemas.openxmlformats.org/officeDocument/2006/docPropsVTypes">
  <Application>ONLYOFFICE/7.2.1.34</Application>
  <Company>MicroWin10.com</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任 晓明</dc:creator>
  <cp:lastModifiedBy>韩欢欢</cp:lastModifiedBy>
  <cp:revision>99</cp:revision>
  <dcterms:created xsi:type="dcterms:W3CDTF">2024-05-16T05:14:00Z</dcterms:created>
  <dcterms:modified xsi:type="dcterms:W3CDTF">2026-08-24T06:37:12Z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8C3F7A79929045808EF92F522C8454A3_13</vt:lpwstr>
  </property>
  <property fmtid="{D5CDD505-2E9C-101B-9397-08002B2CF9AE}" pid="4" name="KSOTemplateDocerSaveRecord">
    <vt:lpwstr>eyJoZGlkIjoiZTJjNTVhOTZjYjY5YTg4NDhiOTRhNzE0MTEyZDdiYjEiLCJ1c2VySWQiOiIxNjY0MjY4MjIzIn0=</vt:lpwstr>
  </property>
  <property fmtid="{D5CDD505-2E9C-101B-9397-08002B2CF9AE}" pid="5" name="GSEDS_HWMT_d46a6755">
    <vt:lpwstr>f24565aa_mFV3xD84Jik2N8pOmHv8qVIHgOw=_8QYrr15fKz0rXd9Mk3mHxOIcGZH5ADYjUwh2jsNDvUHbZw6SmjVE09e/w+j+t6oXa5i59IXB0rp2mZYyBCwpJY9qctZKDXZ9JZEi8GsfMfPPumUlLWQ1mtpPpQ==_e651a3ce</vt:lpwstr>
  </property>
</Properties>
</file>