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B36E9C">
      <w:pPr>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kern w:val="2"/>
          <w:sz w:val="24"/>
          <w:szCs w:val="32"/>
        </w:rPr>
      </w:pPr>
      <w:r>
        <w:rPr>
          <w:rFonts w:hint="eastAsia" w:ascii="宋体" w:hAnsi="宋体" w:eastAsia="宋体" w:cs="宋体"/>
          <w:kern w:val="2"/>
          <w:sz w:val="24"/>
          <w:szCs w:val="32"/>
        </w:rPr>
        <w:t>如有建议或意见，请以书面形式并加盖公章、注明联系人、联系方式，于202</w:t>
      </w:r>
      <w:r>
        <w:rPr>
          <w:rFonts w:hint="eastAsia" w:ascii="宋体" w:hAnsi="宋体" w:eastAsia="宋体" w:cs="宋体"/>
          <w:kern w:val="2"/>
          <w:sz w:val="24"/>
          <w:szCs w:val="32"/>
          <w:lang w:val="en-US" w:eastAsia="zh-CN"/>
        </w:rPr>
        <w:t>6</w:t>
      </w:r>
      <w:r>
        <w:rPr>
          <w:rFonts w:hint="eastAsia" w:ascii="宋体" w:hAnsi="宋体" w:eastAsia="宋体" w:cs="宋体"/>
          <w:kern w:val="2"/>
          <w:sz w:val="24"/>
          <w:szCs w:val="32"/>
        </w:rPr>
        <w:t>年</w:t>
      </w:r>
      <w:r>
        <w:rPr>
          <w:rFonts w:hint="eastAsia" w:ascii="宋体" w:hAnsi="宋体" w:cs="宋体"/>
          <w:kern w:val="2"/>
          <w:sz w:val="24"/>
          <w:szCs w:val="32"/>
          <w:lang w:val="en-US" w:eastAsia="zh-CN"/>
        </w:rPr>
        <w:t>9</w:t>
      </w:r>
      <w:r>
        <w:rPr>
          <w:rFonts w:hint="eastAsia" w:ascii="宋体" w:hAnsi="宋体" w:eastAsia="宋体" w:cs="宋体"/>
          <w:kern w:val="2"/>
          <w:sz w:val="24"/>
          <w:szCs w:val="32"/>
        </w:rPr>
        <w:t>月</w:t>
      </w:r>
      <w:r>
        <w:rPr>
          <w:rFonts w:hint="eastAsia" w:ascii="宋体" w:hAnsi="宋体" w:cs="宋体"/>
          <w:kern w:val="2"/>
          <w:sz w:val="24"/>
          <w:szCs w:val="32"/>
          <w:lang w:val="en-US" w:eastAsia="zh-CN"/>
        </w:rPr>
        <w:t>22</w:t>
      </w:r>
      <w:r>
        <w:rPr>
          <w:rFonts w:hint="eastAsia" w:ascii="宋体" w:hAnsi="宋体" w:eastAsia="宋体" w:cs="宋体"/>
          <w:kern w:val="2"/>
          <w:sz w:val="24"/>
          <w:szCs w:val="32"/>
        </w:rPr>
        <w:t>日17:00之前送至我单位，逾期不受理（如邮寄，202</w:t>
      </w:r>
      <w:r>
        <w:rPr>
          <w:rFonts w:hint="eastAsia" w:ascii="宋体" w:hAnsi="宋体" w:eastAsia="宋体" w:cs="宋体"/>
          <w:kern w:val="2"/>
          <w:sz w:val="24"/>
          <w:szCs w:val="32"/>
          <w:lang w:val="en-US" w:eastAsia="zh-CN"/>
        </w:rPr>
        <w:t>6</w:t>
      </w:r>
      <w:r>
        <w:rPr>
          <w:rFonts w:hint="eastAsia" w:ascii="宋体" w:hAnsi="宋体" w:eastAsia="宋体" w:cs="宋体"/>
          <w:kern w:val="2"/>
          <w:sz w:val="24"/>
          <w:szCs w:val="32"/>
        </w:rPr>
        <w:t>年</w:t>
      </w:r>
      <w:r>
        <w:rPr>
          <w:rFonts w:hint="eastAsia" w:ascii="宋体" w:hAnsi="宋体" w:cs="宋体"/>
          <w:kern w:val="2"/>
          <w:sz w:val="24"/>
          <w:szCs w:val="32"/>
          <w:lang w:val="en-US" w:eastAsia="zh-CN"/>
        </w:rPr>
        <w:t>9</w:t>
      </w:r>
      <w:r>
        <w:rPr>
          <w:rFonts w:hint="eastAsia" w:ascii="宋体" w:hAnsi="宋体" w:eastAsia="宋体" w:cs="宋体"/>
          <w:kern w:val="2"/>
          <w:sz w:val="24"/>
          <w:szCs w:val="32"/>
        </w:rPr>
        <w:t>月</w:t>
      </w:r>
      <w:r>
        <w:rPr>
          <w:rFonts w:hint="eastAsia" w:ascii="宋体" w:hAnsi="宋体" w:cs="宋体"/>
          <w:kern w:val="2"/>
          <w:sz w:val="24"/>
          <w:szCs w:val="32"/>
          <w:lang w:val="en-US" w:eastAsia="zh-CN"/>
        </w:rPr>
        <w:t>22</w:t>
      </w:r>
      <w:r>
        <w:rPr>
          <w:rFonts w:hint="eastAsia" w:ascii="宋体" w:hAnsi="宋体" w:eastAsia="宋体" w:cs="宋体"/>
          <w:kern w:val="2"/>
          <w:sz w:val="24"/>
          <w:szCs w:val="32"/>
        </w:rPr>
        <w:t>日17:00之后到达本公司的邮件将不再受理）。</w:t>
      </w:r>
    </w:p>
    <w:p w14:paraId="444DAABE">
      <w:pPr>
        <w:numPr>
          <w:ilvl w:val="0"/>
          <w:numId w:val="0"/>
        </w:numPr>
        <w:spacing w:line="360" w:lineRule="auto"/>
        <w:jc w:val="center"/>
        <w:rPr>
          <w:rFonts w:hint="eastAsia" w:ascii="宋体" w:hAnsi="宋体" w:cs="宋体"/>
          <w:b/>
          <w:color w:val="auto"/>
          <w:sz w:val="32"/>
          <w:szCs w:val="32"/>
          <w:highlight w:val="none"/>
        </w:rPr>
      </w:pPr>
    </w:p>
    <w:p w14:paraId="6522B1CD">
      <w:pPr>
        <w:numPr>
          <w:ilvl w:val="0"/>
          <w:numId w:val="0"/>
        </w:numPr>
        <w:spacing w:line="360" w:lineRule="auto"/>
        <w:jc w:val="center"/>
        <w:rPr>
          <w:rFonts w:hint="eastAsia" w:ascii="宋体" w:hAnsi="宋体" w:cs="宋体"/>
          <w:b/>
          <w:color w:val="auto"/>
          <w:sz w:val="32"/>
          <w:szCs w:val="32"/>
          <w:highlight w:val="none"/>
        </w:rPr>
      </w:pPr>
    </w:p>
    <w:p w14:paraId="3792CE6D">
      <w:pPr>
        <w:rPr>
          <w:rFonts w:hint="eastAsia" w:ascii="宋体" w:hAnsi="宋体" w:cs="宋体"/>
          <w:b/>
          <w:color w:val="auto"/>
          <w:sz w:val="32"/>
          <w:szCs w:val="32"/>
          <w:highlight w:val="none"/>
        </w:rPr>
      </w:pPr>
      <w:r>
        <w:rPr>
          <w:rFonts w:hint="eastAsia" w:ascii="宋体" w:hAnsi="宋体" w:cs="宋体"/>
          <w:b/>
          <w:color w:val="auto"/>
          <w:sz w:val="32"/>
          <w:szCs w:val="32"/>
          <w:highlight w:val="none"/>
        </w:rPr>
        <w:br w:type="page"/>
      </w:r>
    </w:p>
    <w:p w14:paraId="4BE1D646">
      <w:pPr>
        <w:keepNext w:val="0"/>
        <w:keepLines w:val="0"/>
        <w:pageBreakBefore w:val="0"/>
        <w:widowControl w:val="0"/>
        <w:pBdr>
          <w:top w:val="none" w:color="000000" w:sz="0" w:space="0"/>
          <w:left w:val="none" w:color="000000" w:sz="0" w:space="0"/>
          <w:bottom w:val="none" w:color="000000" w:sz="0" w:space="0"/>
          <w:right w:val="none" w:color="000000" w:sz="0" w:space="0"/>
        </w:pBdr>
        <w:spacing w:line="240" w:lineRule="auto"/>
        <w:ind w:left="0" w:right="0" w:firstLine="0"/>
        <w:jc w:val="center"/>
        <w:rPr>
          <w:rFonts w:hint="eastAsia" w:ascii="Arial" w:hAnsi="Arial" w:eastAsia="Arial" w:cs="Arial"/>
          <w:b/>
          <w:bCs/>
          <w:color w:val="000000"/>
          <w:sz w:val="36"/>
          <w:szCs w:val="36"/>
          <w:highlight w:val="none"/>
          <w:lang w:val="en-US" w:eastAsia="zh-CN" w:bidi="ar-SA"/>
        </w:rPr>
      </w:pPr>
      <w:r>
        <w:rPr>
          <w:rFonts w:hint="eastAsia" w:ascii="Arial" w:hAnsi="Arial" w:eastAsia="Arial" w:cs="Arial"/>
          <w:b/>
          <w:bCs/>
          <w:color w:val="000000"/>
          <w:sz w:val="36"/>
          <w:szCs w:val="36"/>
          <w:highlight w:val="none"/>
          <w:lang w:val="en-US" w:eastAsia="zh-CN" w:bidi="ar-SA"/>
        </w:rPr>
        <w:t>睢宁县公安局2026-2027年度食堂食材服务采购</w:t>
      </w:r>
    </w:p>
    <w:p w14:paraId="7443E1F5">
      <w:pPr>
        <w:keepNext w:val="0"/>
        <w:keepLines w:val="0"/>
        <w:pageBreakBefore w:val="0"/>
        <w:widowControl w:val="0"/>
        <w:pBdr>
          <w:top w:val="none" w:color="000000" w:sz="0" w:space="0"/>
          <w:left w:val="none" w:color="000000" w:sz="0" w:space="0"/>
          <w:bottom w:val="none" w:color="000000" w:sz="0" w:space="0"/>
          <w:right w:val="none" w:color="000000" w:sz="0" w:space="0"/>
        </w:pBdr>
        <w:spacing w:line="240" w:lineRule="auto"/>
        <w:ind w:left="0" w:right="0" w:firstLine="0"/>
        <w:jc w:val="center"/>
        <w:rPr>
          <w:rFonts w:hint="eastAsia" w:ascii="Arial" w:hAnsi="Arial" w:eastAsia="Arial" w:cs="Arial"/>
          <w:b/>
          <w:bCs/>
          <w:color w:val="000000"/>
          <w:sz w:val="36"/>
          <w:szCs w:val="36"/>
          <w:highlight w:val="none"/>
          <w:lang w:val="en-US" w:eastAsia="zh-CN" w:bidi="ar-SA"/>
        </w:rPr>
      </w:pPr>
      <w:r>
        <w:rPr>
          <w:rFonts w:hint="eastAsia" w:ascii="Arial" w:hAnsi="Arial" w:eastAsia="Arial" w:cs="Arial"/>
          <w:b/>
          <w:bCs/>
          <w:color w:val="000000"/>
          <w:sz w:val="36"/>
          <w:szCs w:val="36"/>
          <w:highlight w:val="none"/>
          <w:lang w:val="en-US" w:eastAsia="zh-CN" w:bidi="ar-SA"/>
        </w:rPr>
        <w:t>（采购需求）</w:t>
      </w:r>
    </w:p>
    <w:p w14:paraId="3856AA86">
      <w:pPr>
        <w:keepNext w:val="0"/>
        <w:keepLines w:val="0"/>
        <w:pageBreakBefore w:val="0"/>
        <w:widowControl w:val="0"/>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一、说明</w:t>
      </w:r>
    </w:p>
    <w:p w14:paraId="612ED8A2">
      <w:pPr>
        <w:keepNext w:val="0"/>
        <w:keepLines w:val="0"/>
        <w:pageBreakBefore w:val="0"/>
        <w:widowControl w:val="0"/>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1.采购人：</w:t>
      </w:r>
      <w:r>
        <w:rPr>
          <w:rFonts w:hint="eastAsia" w:ascii="宋体" w:hAnsi="宋体" w:eastAsia="宋体" w:cs="宋体"/>
          <w:color w:val="auto"/>
          <w:sz w:val="24"/>
          <w:szCs w:val="24"/>
          <w:lang w:val="en-US" w:eastAsia="zh-CN"/>
        </w:rPr>
        <w:t>睢宁县公安局</w:t>
      </w:r>
    </w:p>
    <w:p w14:paraId="5EC72C59">
      <w:pPr>
        <w:keepNext w:val="0"/>
        <w:keepLines w:val="0"/>
        <w:pageBreakBefore w:val="0"/>
        <w:widowControl w:val="0"/>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rPr>
        <w:t>2.采购项目名称：</w:t>
      </w:r>
      <w:r>
        <w:rPr>
          <w:rFonts w:hint="eastAsia" w:ascii="宋体" w:hAnsi="宋体" w:cs="宋体"/>
          <w:color w:val="auto"/>
          <w:sz w:val="24"/>
          <w:szCs w:val="24"/>
          <w:lang w:eastAsia="zh-CN"/>
        </w:rPr>
        <w:t>睢宁县公安局2026-2027年度食堂食材服务采购</w:t>
      </w:r>
    </w:p>
    <w:p w14:paraId="7D10EABA">
      <w:pPr>
        <w:keepNext w:val="0"/>
        <w:keepLines w:val="0"/>
        <w:pageBreakBefore w:val="0"/>
        <w:widowControl w:val="0"/>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rPr>
        <w:t>3.采购标的：</w:t>
      </w:r>
      <w:r>
        <w:rPr>
          <w:rFonts w:hint="eastAsia" w:ascii="宋体" w:hAnsi="宋体" w:eastAsia="宋体" w:cs="宋体"/>
          <w:color w:val="auto"/>
          <w:sz w:val="24"/>
          <w:szCs w:val="24"/>
          <w:lang w:eastAsia="zh-CN"/>
        </w:rPr>
        <w:t>睢宁县公安局2026-2027年度食堂食材服务采购</w:t>
      </w:r>
    </w:p>
    <w:p w14:paraId="2F71B8F8">
      <w:pPr>
        <w:keepNext w:val="0"/>
        <w:keepLines w:val="0"/>
        <w:pageBreakBefore w:val="0"/>
        <w:widowControl w:val="0"/>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eastAsia="zh-CN"/>
        </w:rPr>
        <w:t>睢宁县公安局2026-2027年度食堂食材服务采购</w:t>
      </w:r>
      <w:r>
        <w:rPr>
          <w:rFonts w:hint="eastAsia" w:ascii="宋体" w:hAnsi="宋体" w:eastAsia="宋体" w:cs="宋体"/>
          <w:color w:val="auto"/>
          <w:sz w:val="24"/>
          <w:szCs w:val="24"/>
        </w:rPr>
        <w:t>对应的中小企业划分标准所属行业为其他未列明行业。</w:t>
      </w:r>
    </w:p>
    <w:p w14:paraId="367F6C1F">
      <w:pPr>
        <w:keepNext w:val="0"/>
        <w:keepLines w:val="0"/>
        <w:pageBreakBefore w:val="0"/>
        <w:widowControl w:val="0"/>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注：中小企业划分标准所属行业以《关于印发中小企业划型标准规定的通知》（工信部联企业[2011]300号）的规定为准。  </w:t>
      </w:r>
    </w:p>
    <w:p w14:paraId="14483419">
      <w:pPr>
        <w:keepNext w:val="0"/>
        <w:keepLines w:val="0"/>
        <w:pageBreakBefore w:val="0"/>
        <w:widowControl w:val="0"/>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4.本项目</w:t>
      </w:r>
      <w:r>
        <w:rPr>
          <w:rFonts w:hint="eastAsia" w:ascii="宋体" w:hAnsi="宋体" w:cs="宋体"/>
          <w:color w:val="auto"/>
          <w:sz w:val="24"/>
          <w:szCs w:val="24"/>
          <w:lang w:val="en-US" w:eastAsia="zh-CN"/>
        </w:rPr>
        <w:t>属于专门</w:t>
      </w:r>
      <w:r>
        <w:rPr>
          <w:rFonts w:hint="eastAsia" w:ascii="宋体" w:hAnsi="宋体" w:eastAsia="宋体" w:cs="宋体"/>
          <w:color w:val="auto"/>
          <w:sz w:val="24"/>
          <w:szCs w:val="24"/>
        </w:rPr>
        <w:t>面向中小企业的项目。</w:t>
      </w:r>
    </w:p>
    <w:p w14:paraId="6113C791">
      <w:pPr>
        <w:keepNext w:val="0"/>
        <w:keepLines w:val="0"/>
        <w:pageBreakBefore w:val="0"/>
        <w:widowControl w:val="0"/>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 本项目采购预算金额</w:t>
      </w:r>
      <w:r>
        <w:rPr>
          <w:rFonts w:hint="eastAsia" w:ascii="宋体" w:hAnsi="宋体" w:eastAsia="宋体" w:cs="宋体"/>
          <w:color w:val="auto"/>
          <w:sz w:val="24"/>
          <w:szCs w:val="24"/>
          <w:highlight w:val="none"/>
          <w:lang w:val="en-US" w:eastAsia="zh-CN"/>
        </w:rPr>
        <w:t>500</w:t>
      </w:r>
      <w:r>
        <w:rPr>
          <w:rFonts w:hint="eastAsia" w:ascii="宋体" w:hAnsi="宋体" w:eastAsia="宋体" w:cs="宋体"/>
          <w:color w:val="auto"/>
          <w:sz w:val="24"/>
          <w:szCs w:val="24"/>
          <w:highlight w:val="none"/>
        </w:rPr>
        <w:t>万元。</w:t>
      </w:r>
    </w:p>
    <w:p w14:paraId="1CACC6FF">
      <w:pPr>
        <w:keepNext w:val="0"/>
        <w:keepLines w:val="0"/>
        <w:pageBreakBefore w:val="0"/>
        <w:widowControl w:val="0"/>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二、项目基本概况</w:t>
      </w:r>
    </w:p>
    <w:p w14:paraId="4C2FD505">
      <w:pPr>
        <w:keepNext w:val="0"/>
        <w:keepLines w:val="0"/>
        <w:pageBreakBefore w:val="0"/>
        <w:widowControl w:val="0"/>
        <w:tabs>
          <w:tab w:val="left" w:pos="0"/>
        </w:tabs>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预算金额</w:t>
      </w:r>
      <w:r>
        <w:rPr>
          <w:rFonts w:hint="eastAsia" w:ascii="宋体" w:hAnsi="宋体" w:eastAsia="宋体" w:cs="宋体"/>
          <w:color w:val="auto"/>
          <w:sz w:val="24"/>
          <w:szCs w:val="24"/>
          <w:highlight w:val="none"/>
          <w:lang w:val="en-US" w:eastAsia="zh-CN"/>
        </w:rPr>
        <w:t>500</w:t>
      </w:r>
      <w:r>
        <w:rPr>
          <w:rFonts w:hint="eastAsia" w:ascii="宋体" w:hAnsi="宋体" w:eastAsia="宋体" w:cs="宋体"/>
          <w:color w:val="auto"/>
          <w:sz w:val="24"/>
          <w:szCs w:val="24"/>
          <w:highlight w:val="none"/>
        </w:rPr>
        <w:t>万元，</w:t>
      </w:r>
      <w:r>
        <w:rPr>
          <w:rFonts w:hint="eastAsia" w:ascii="宋体" w:hAnsi="宋体" w:eastAsia="宋体" w:cs="宋体"/>
          <w:color w:val="auto"/>
          <w:sz w:val="24"/>
          <w:szCs w:val="24"/>
        </w:rPr>
        <w:t>配送地址为</w:t>
      </w:r>
      <w:r>
        <w:rPr>
          <w:rFonts w:hint="eastAsia" w:ascii="宋体" w:hAnsi="宋体" w:eastAsia="宋体" w:cs="宋体"/>
          <w:color w:val="auto"/>
          <w:sz w:val="24"/>
          <w:szCs w:val="24"/>
          <w:lang w:val="en-US" w:eastAsia="zh-CN"/>
        </w:rPr>
        <w:t>睢宁县公安局</w:t>
      </w:r>
      <w:r>
        <w:rPr>
          <w:rFonts w:hint="eastAsia" w:ascii="宋体" w:hAnsi="宋体" w:eastAsia="宋体" w:cs="宋体"/>
          <w:color w:val="auto"/>
          <w:sz w:val="24"/>
          <w:szCs w:val="24"/>
        </w:rPr>
        <w:t>院内。配送品类为粮油、禽蛋、调味品、佐料、食用原材料及冷冻食品等,具体包含畜禽肉类、水产品类、冷冻食品类、熟食卤菜类、蔬菜类、蛋类、水果点心饮料类、种子类食材、豆制品类、粮油类、干调类等</w:t>
      </w:r>
      <w:r>
        <w:rPr>
          <w:rFonts w:hint="eastAsia" w:ascii="宋体" w:hAnsi="宋体" w:cs="宋体"/>
          <w:color w:val="auto"/>
          <w:sz w:val="24"/>
          <w:szCs w:val="24"/>
          <w:lang w:val="en-US" w:eastAsia="zh-CN"/>
        </w:rPr>
        <w:t>物品</w:t>
      </w:r>
      <w:r>
        <w:rPr>
          <w:rFonts w:hint="eastAsia" w:ascii="宋体" w:hAnsi="宋体" w:eastAsia="宋体" w:cs="宋体"/>
          <w:color w:val="auto"/>
          <w:sz w:val="24"/>
          <w:szCs w:val="24"/>
        </w:rPr>
        <w:t>的采购及配送。</w:t>
      </w:r>
    </w:p>
    <w:p w14:paraId="308DF069">
      <w:pPr>
        <w:keepNext w:val="0"/>
        <w:keepLines w:val="0"/>
        <w:pageBreakBefore w:val="0"/>
        <w:widowControl w:val="0"/>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三、技术要求</w:t>
      </w:r>
    </w:p>
    <w:p w14:paraId="27F54C7B">
      <w:pPr>
        <w:keepNext w:val="0"/>
        <w:keepLines w:val="0"/>
        <w:pageBreakBefore w:val="0"/>
        <w:widowControl w:val="0"/>
        <w:kinsoku/>
        <w:wordWrap/>
        <w:overflowPunct/>
        <w:topLinePunct w:val="0"/>
        <w:autoSpaceDE/>
        <w:autoSpaceDN/>
        <w:bidi w:val="0"/>
        <w:adjustRightInd/>
        <w:snapToGrid/>
        <w:spacing w:before="240" w:line="360" w:lineRule="auto"/>
        <w:ind w:firstLine="480"/>
        <w:contextualSpacing/>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(一) 食材供应要求</w:t>
      </w:r>
    </w:p>
    <w:p w14:paraId="1630685C">
      <w:pPr>
        <w:keepNext w:val="0"/>
        <w:keepLines w:val="0"/>
        <w:pageBreakBefore w:val="0"/>
        <w:widowControl w:val="0"/>
        <w:tabs>
          <w:tab w:val="left" w:pos="0"/>
          <w:tab w:val="left" w:pos="284"/>
        </w:tabs>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1.畜禽肉类、水产品类、冷冻食品类、熟食卤菜类：</w:t>
      </w:r>
    </w:p>
    <w:p w14:paraId="65297136">
      <w:pPr>
        <w:keepNext w:val="0"/>
        <w:keepLines w:val="0"/>
        <w:pageBreakBefore w:val="0"/>
        <w:widowControl w:val="0"/>
        <w:tabs>
          <w:tab w:val="left" w:pos="0"/>
          <w:tab w:val="left" w:pos="284"/>
        </w:tabs>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1.1畜禽肉类</w:t>
      </w:r>
    </w:p>
    <w:p w14:paraId="01108219">
      <w:pPr>
        <w:keepNext w:val="0"/>
        <w:keepLines w:val="0"/>
        <w:pageBreakBefore w:val="0"/>
        <w:widowControl w:val="0"/>
        <w:tabs>
          <w:tab w:val="left" w:pos="0"/>
          <w:tab w:val="left" w:pos="284"/>
        </w:tabs>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1.1.1生猪肉：执行现行国家标准或国内行业标准（有地方部门检疫章），肌肉有光泽，红色均匀，脂肪洁白，指压后凹陷立即恢复，具有鲜猪肉正常气味。</w:t>
      </w:r>
    </w:p>
    <w:p w14:paraId="1925A9B5">
      <w:pPr>
        <w:keepNext w:val="0"/>
        <w:keepLines w:val="0"/>
        <w:pageBreakBefore w:val="0"/>
        <w:widowControl w:val="0"/>
        <w:tabs>
          <w:tab w:val="left" w:pos="0"/>
          <w:tab w:val="left" w:pos="284"/>
        </w:tabs>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1.1.2火腿肠：正规品牌，特级，猪肉火腿肠，执行现行国家标准或国内行业标准。</w:t>
      </w:r>
    </w:p>
    <w:p w14:paraId="31B2B796">
      <w:pPr>
        <w:keepNext w:val="0"/>
        <w:keepLines w:val="0"/>
        <w:pageBreakBefore w:val="0"/>
        <w:widowControl w:val="0"/>
        <w:tabs>
          <w:tab w:val="left" w:pos="0"/>
          <w:tab w:val="left" w:pos="284"/>
        </w:tabs>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1.1.3鲜牛肉、鲜羊肉：执行现行国家标准或国内行业标准，肌肉有光泽，红色均匀，脂肪洁白或淡黄色，指压后凹陷立即恢复，具有鲜牛肉、鲜羊肉正常的气味。</w:t>
      </w:r>
    </w:p>
    <w:p w14:paraId="0BDE8E0D">
      <w:pPr>
        <w:keepNext w:val="0"/>
        <w:keepLines w:val="0"/>
        <w:pageBreakBefore w:val="0"/>
        <w:widowControl w:val="0"/>
        <w:tabs>
          <w:tab w:val="left" w:pos="0"/>
          <w:tab w:val="left" w:pos="284"/>
        </w:tabs>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1.1.4鸡、鸭：新鲜光禽、全净膛的肉食鸡、鸭。无死、无冻，无注水、无泡水现象；眼球饱满，皮肤有光泽，呈淡黄色；肉有弹性，放手后指压的凹陷立即恢复；肚中无内脏和其它异物，无味道，外表处理干净，微干或湿润。</w:t>
      </w:r>
    </w:p>
    <w:p w14:paraId="623E81FE">
      <w:pPr>
        <w:keepNext w:val="0"/>
        <w:keepLines w:val="0"/>
        <w:pageBreakBefore w:val="0"/>
        <w:widowControl w:val="0"/>
        <w:tabs>
          <w:tab w:val="left" w:pos="0"/>
          <w:tab w:val="left" w:pos="284"/>
        </w:tabs>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1.2水产品类</w:t>
      </w:r>
    </w:p>
    <w:p w14:paraId="07CED6BD">
      <w:pPr>
        <w:keepNext w:val="0"/>
        <w:keepLines w:val="0"/>
        <w:pageBreakBefore w:val="0"/>
        <w:widowControl w:val="0"/>
        <w:tabs>
          <w:tab w:val="left" w:pos="0"/>
          <w:tab w:val="left" w:pos="284"/>
        </w:tabs>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1.2.1鲤鱼、鲢鱼、草混子、鲫鱼、鲈鱼：新鲜、活鱼（按采购人要求宰杀），眼睛光亮透明，眼珠凸出，鱼鳞光亮、整洁、紧贴鱼体，鱼体洁净、挺而不软弯度小、有弹性。</w:t>
      </w:r>
    </w:p>
    <w:p w14:paraId="42507557">
      <w:pPr>
        <w:keepNext w:val="0"/>
        <w:keepLines w:val="0"/>
        <w:pageBreakBefore w:val="0"/>
        <w:widowControl w:val="0"/>
        <w:tabs>
          <w:tab w:val="left" w:pos="0"/>
          <w:tab w:val="left" w:pos="284"/>
        </w:tabs>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1.2.2黄花鱼：鱼体色泽鲜亮，鱼肉紧实，身体无异味，鱼眼鲜亮有光泽。</w:t>
      </w:r>
    </w:p>
    <w:p w14:paraId="71CD28EA">
      <w:pPr>
        <w:keepNext w:val="0"/>
        <w:keepLines w:val="0"/>
        <w:pageBreakBefore w:val="0"/>
        <w:widowControl w:val="0"/>
        <w:tabs>
          <w:tab w:val="left" w:pos="0"/>
          <w:tab w:val="left" w:pos="284"/>
        </w:tabs>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1.2.3活虾：新鲜旳虾头尾完整，有一定旳弯曲度、虾身较挺。虾皮壳发亮，呈青白色。虾肉质坚实、细嫩。</w:t>
      </w:r>
    </w:p>
    <w:p w14:paraId="020D58D0">
      <w:pPr>
        <w:keepNext w:val="0"/>
        <w:keepLines w:val="0"/>
        <w:pageBreakBefore w:val="0"/>
        <w:widowControl w:val="0"/>
        <w:tabs>
          <w:tab w:val="left" w:pos="0"/>
          <w:tab w:val="left" w:pos="284"/>
        </w:tabs>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1.2.4带鱼：带鱼冰衣符合国家规定的范围内，鱼体解冻后净含量允差在国家标准内，且带鱼感官指标要符合正常的色泽。</w:t>
      </w:r>
    </w:p>
    <w:p w14:paraId="2022727A">
      <w:pPr>
        <w:keepNext w:val="0"/>
        <w:keepLines w:val="0"/>
        <w:pageBreakBefore w:val="0"/>
        <w:widowControl w:val="0"/>
        <w:tabs>
          <w:tab w:val="left" w:pos="0"/>
          <w:tab w:val="left" w:pos="284"/>
        </w:tabs>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1.2.5 冰冻虾：体型完整，外壳透明光亮，体表呈青白色或青绿色，头节与躯体紧连，肉体硬实而有韧性，体表无污秽黏附，无异常气味。</w:t>
      </w:r>
    </w:p>
    <w:p w14:paraId="7ACAB480">
      <w:pPr>
        <w:keepNext w:val="0"/>
        <w:keepLines w:val="0"/>
        <w:pageBreakBefore w:val="0"/>
        <w:widowControl w:val="0"/>
        <w:tabs>
          <w:tab w:val="left" w:pos="0"/>
          <w:tab w:val="left" w:pos="284"/>
        </w:tabs>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1.2.6 虾仁：包装完整，肉质清洁，呈淡青色或乳白色。</w:t>
      </w:r>
    </w:p>
    <w:p w14:paraId="167069D4">
      <w:pPr>
        <w:keepNext w:val="0"/>
        <w:keepLines w:val="0"/>
        <w:pageBreakBefore w:val="0"/>
        <w:widowControl w:val="0"/>
        <w:tabs>
          <w:tab w:val="left" w:pos="0"/>
          <w:tab w:val="left" w:pos="284"/>
        </w:tabs>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1.2.7 冻海鱼类：鳍平直紧贴鱼体，鳞片上覆有冻结旳粘液层，天然色泽鲜明而不浑浊。眼球不突出，透明，解冻后有光泽，有一层清洁透明旳粘液、鳞片完整、不易脱落，具有海水鱼或淡水鱼固有气味，眼球饱满凸出，腮鲜红，清晰。腹部坚实、无胀气、裂现象、肛孔白色凹陷。肉质坚实，有弹性，骨肉不分离。</w:t>
      </w:r>
    </w:p>
    <w:p w14:paraId="3CE18929">
      <w:pPr>
        <w:keepNext w:val="0"/>
        <w:keepLines w:val="0"/>
        <w:pageBreakBefore w:val="0"/>
        <w:widowControl w:val="0"/>
        <w:tabs>
          <w:tab w:val="left" w:pos="0"/>
          <w:tab w:val="left" w:pos="284"/>
        </w:tabs>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1.3冷冻食品类：保质期内，检测执行国内行业标准产品明示标准及质量要求，产品需有完整的资料，速冻食品生产和经营卫生规范等。</w:t>
      </w:r>
    </w:p>
    <w:p w14:paraId="61E15B71">
      <w:pPr>
        <w:keepNext w:val="0"/>
        <w:keepLines w:val="0"/>
        <w:pageBreakBefore w:val="0"/>
        <w:widowControl w:val="0"/>
        <w:tabs>
          <w:tab w:val="left" w:pos="0"/>
          <w:tab w:val="left" w:pos="284"/>
        </w:tabs>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1.4熟食类：必须使用封闭车厢，不得敞运，车厢内必须清洁、卫生。制作材料必须保证其新鲜、卫生、符合该类食品的行业标准，成品及半成品要有足够的有效保质期。来货必须使用食品袋密封包装。 </w:t>
      </w:r>
    </w:p>
    <w:p w14:paraId="4283F0B8">
      <w:pPr>
        <w:keepNext w:val="0"/>
        <w:keepLines w:val="0"/>
        <w:pageBreakBefore w:val="0"/>
        <w:widowControl w:val="0"/>
        <w:tabs>
          <w:tab w:val="left" w:pos="0"/>
          <w:tab w:val="left" w:pos="284"/>
        </w:tabs>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1.5卤菜类：制作材料必须保证新鲜、卫生、符合该类食品的行业标准，成品及半成品要有足够的有效保质期。必须使用封闭车厢，不得敞运，车厢内必须清洁、卫生。来货必须使用食品袋密封包装。生、熟食品必须使用专门的容器分开盛装，生食品不得放在熟食品上面，非食品不得放在食品上面。 </w:t>
      </w:r>
    </w:p>
    <w:p w14:paraId="060EFD6E">
      <w:pPr>
        <w:keepNext w:val="0"/>
        <w:keepLines w:val="0"/>
        <w:pageBreakBefore w:val="0"/>
        <w:widowControl w:val="0"/>
        <w:tabs>
          <w:tab w:val="left" w:pos="0"/>
          <w:tab w:val="left" w:pos="284"/>
        </w:tabs>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2.蔬菜类、蛋类、水果点心饮料类、种子类食材、豆制品类：</w:t>
      </w:r>
    </w:p>
    <w:p w14:paraId="165B95D2">
      <w:pPr>
        <w:keepNext w:val="0"/>
        <w:keepLines w:val="0"/>
        <w:pageBreakBefore w:val="0"/>
        <w:widowControl w:val="0"/>
        <w:tabs>
          <w:tab w:val="left" w:pos="0"/>
          <w:tab w:val="left" w:pos="284"/>
        </w:tabs>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2.1蔬菜类： </w:t>
      </w:r>
    </w:p>
    <w:p w14:paraId="2C5DD5BF">
      <w:pPr>
        <w:keepNext w:val="0"/>
        <w:keepLines w:val="0"/>
        <w:pageBreakBefore w:val="0"/>
        <w:widowControl w:val="0"/>
        <w:tabs>
          <w:tab w:val="left" w:pos="0"/>
          <w:tab w:val="left" w:pos="284"/>
        </w:tabs>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2.1.1大白菜、包菜、菠菜、茼蒿、大葱：新鲜整洁，成熟度适中，无烂芯烂根烂叶。</w:t>
      </w:r>
    </w:p>
    <w:p w14:paraId="280234CD">
      <w:pPr>
        <w:keepNext w:val="0"/>
        <w:keepLines w:val="0"/>
        <w:pageBreakBefore w:val="0"/>
        <w:widowControl w:val="0"/>
        <w:tabs>
          <w:tab w:val="left" w:pos="0"/>
          <w:tab w:val="left" w:pos="284"/>
        </w:tabs>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2.1.2土豆：新鲜度好，无斑点、无霉点、无芽点。</w:t>
      </w:r>
    </w:p>
    <w:p w14:paraId="563C16D3">
      <w:pPr>
        <w:keepNext w:val="0"/>
        <w:keepLines w:val="0"/>
        <w:pageBreakBefore w:val="0"/>
        <w:widowControl w:val="0"/>
        <w:tabs>
          <w:tab w:val="left" w:pos="0"/>
          <w:tab w:val="left" w:pos="284"/>
        </w:tabs>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2.1.3洋葱：色度新鲜，球茎坚实而不软。</w:t>
      </w:r>
    </w:p>
    <w:p w14:paraId="2CE9D091">
      <w:pPr>
        <w:keepNext w:val="0"/>
        <w:keepLines w:val="0"/>
        <w:pageBreakBefore w:val="0"/>
        <w:widowControl w:val="0"/>
        <w:tabs>
          <w:tab w:val="left" w:pos="0"/>
          <w:tab w:val="left" w:pos="284"/>
        </w:tabs>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2.1.4茭瓜、豆角、蒜薹：色度新鲜，果实坚实不软，嫩而不老，表面光滑，无鼓包和凹陷。</w:t>
      </w:r>
    </w:p>
    <w:p w14:paraId="242F709C">
      <w:pPr>
        <w:keepNext w:val="0"/>
        <w:keepLines w:val="0"/>
        <w:pageBreakBefore w:val="0"/>
        <w:widowControl w:val="0"/>
        <w:tabs>
          <w:tab w:val="left" w:pos="0"/>
          <w:tab w:val="left" w:pos="284"/>
        </w:tabs>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2.1.5西红柿：色度新鲜，自然成熟，果实坚实不软。</w:t>
      </w:r>
    </w:p>
    <w:p w14:paraId="18832F5B">
      <w:pPr>
        <w:keepNext w:val="0"/>
        <w:keepLines w:val="0"/>
        <w:pageBreakBefore w:val="0"/>
        <w:widowControl w:val="0"/>
        <w:tabs>
          <w:tab w:val="left" w:pos="0"/>
          <w:tab w:val="left" w:pos="284"/>
        </w:tabs>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2.1.6黄瓜：色度新鲜，直而不软。</w:t>
      </w:r>
    </w:p>
    <w:p w14:paraId="0144F104">
      <w:pPr>
        <w:keepNext w:val="0"/>
        <w:keepLines w:val="0"/>
        <w:pageBreakBefore w:val="0"/>
        <w:widowControl w:val="0"/>
        <w:tabs>
          <w:tab w:val="left" w:pos="0"/>
          <w:tab w:val="left" w:pos="284"/>
        </w:tabs>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2.1.7冬瓜：无腐烂变质、无伤疤、表皮光滑，色度新鲜。</w:t>
      </w:r>
    </w:p>
    <w:p w14:paraId="4D3EEE61">
      <w:pPr>
        <w:keepNext w:val="0"/>
        <w:keepLines w:val="0"/>
        <w:pageBreakBefore w:val="0"/>
        <w:widowControl w:val="0"/>
        <w:tabs>
          <w:tab w:val="left" w:pos="0"/>
          <w:tab w:val="left" w:pos="284"/>
        </w:tabs>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2.1.8长茄子：色度新鲜，无空心、色泽鲜亮、表皮光滑无疤痕。</w:t>
      </w:r>
    </w:p>
    <w:p w14:paraId="54B21249">
      <w:pPr>
        <w:keepNext w:val="0"/>
        <w:keepLines w:val="0"/>
        <w:pageBreakBefore w:val="0"/>
        <w:widowControl w:val="0"/>
        <w:tabs>
          <w:tab w:val="left" w:pos="0"/>
          <w:tab w:val="left" w:pos="284"/>
        </w:tabs>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2.1.9大蒜：外表无水分、无霉点、无芽点。</w:t>
      </w:r>
    </w:p>
    <w:p w14:paraId="1F19EBFE">
      <w:pPr>
        <w:keepNext w:val="0"/>
        <w:keepLines w:val="0"/>
        <w:pageBreakBefore w:val="0"/>
        <w:widowControl w:val="0"/>
        <w:tabs>
          <w:tab w:val="left" w:pos="0"/>
          <w:tab w:val="left" w:pos="284"/>
        </w:tabs>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2.1.10青椒：色泽鲜艳，拥有各自品种典型颜色，无空心、表皮光滑无疤痕、成熟度适中，无烂果、无异味、无病虫害和明显机械伤。</w:t>
      </w:r>
    </w:p>
    <w:p w14:paraId="665603C2">
      <w:pPr>
        <w:keepNext w:val="0"/>
        <w:keepLines w:val="0"/>
        <w:pageBreakBefore w:val="0"/>
        <w:widowControl w:val="0"/>
        <w:tabs>
          <w:tab w:val="left" w:pos="0"/>
          <w:tab w:val="left" w:pos="284"/>
        </w:tabs>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2.1.11 笋瓜、山芋、南瓜：无疤点，无断裂，无畸形瓜、病虫瓜、烂瓜，瓜身不带泥土，无明显机械伤，拥有各自品种典型形状。</w:t>
      </w:r>
    </w:p>
    <w:p w14:paraId="0125EE3E">
      <w:pPr>
        <w:keepNext w:val="0"/>
        <w:keepLines w:val="0"/>
        <w:pageBreakBefore w:val="0"/>
        <w:widowControl w:val="0"/>
        <w:tabs>
          <w:tab w:val="left" w:pos="0"/>
          <w:tab w:val="left" w:pos="284"/>
        </w:tabs>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2.1.12 白萝卜、红萝卜、胡萝卜：肉质鲜嫩致密；无畸形、裂痕、糠心、病虫害斑和明显机械伤，不带泥沙，不带茎叶、须根。</w:t>
      </w:r>
    </w:p>
    <w:p w14:paraId="243611EB">
      <w:pPr>
        <w:keepNext w:val="0"/>
        <w:keepLines w:val="0"/>
        <w:pageBreakBefore w:val="0"/>
        <w:widowControl w:val="0"/>
        <w:tabs>
          <w:tab w:val="left" w:pos="0"/>
          <w:tab w:val="left" w:pos="284"/>
        </w:tabs>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2.1.13 香菜、青菜、油麦菜、芹菜：肉质鲜嫩、形态好，色泽正常；颈基部削平，无枯黄叶、病叶、泥土、明显机械伤和病虫害；无烧心焦边、腐烂等现象，无抽薹（菜心除外）；结球的蔬菜应结球紧实。</w:t>
      </w:r>
    </w:p>
    <w:p w14:paraId="5A3D1B7F">
      <w:pPr>
        <w:keepNext w:val="0"/>
        <w:keepLines w:val="0"/>
        <w:pageBreakBefore w:val="0"/>
        <w:widowControl w:val="0"/>
        <w:tabs>
          <w:tab w:val="left" w:pos="0"/>
          <w:tab w:val="left" w:pos="284"/>
        </w:tabs>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2.1.14 蒜黄：蒜黄去根和老叶，无病虫害斑，无泥土，无杂质，无明显机械伤。</w:t>
      </w:r>
    </w:p>
    <w:p w14:paraId="7ACEA87B">
      <w:pPr>
        <w:keepNext w:val="0"/>
        <w:keepLines w:val="0"/>
        <w:pageBreakBefore w:val="0"/>
        <w:widowControl w:val="0"/>
        <w:tabs>
          <w:tab w:val="left" w:pos="0"/>
          <w:tab w:val="left" w:pos="284"/>
        </w:tabs>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2.1.15 藕：肉质鲜嫩，成熟度适中，无机械伤，无干瘪，无腐烂霉变，具有该品种典型性状。</w:t>
      </w:r>
    </w:p>
    <w:p w14:paraId="24061637">
      <w:pPr>
        <w:keepNext w:val="0"/>
        <w:keepLines w:val="0"/>
        <w:pageBreakBefore w:val="0"/>
        <w:widowControl w:val="0"/>
        <w:tabs>
          <w:tab w:val="left" w:pos="0"/>
          <w:tab w:val="left" w:pos="284"/>
        </w:tabs>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2.1.16 莴苣：色泽均匀，不带茎叶、须根，无泥沙，无机械伤和病虫害斑，无腐烂、干瘪。</w:t>
      </w:r>
    </w:p>
    <w:p w14:paraId="3E51C414">
      <w:pPr>
        <w:keepNext w:val="0"/>
        <w:keepLines w:val="0"/>
        <w:pageBreakBefore w:val="0"/>
        <w:widowControl w:val="0"/>
        <w:tabs>
          <w:tab w:val="left" w:pos="0"/>
          <w:tab w:val="left" w:pos="284"/>
        </w:tabs>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2.1.17 姜：色泽均匀，不带茎叶、须根，无泥沙，无机械伤和病虫害斑，无腐烂、干瘪；外皮不能变绿，生姜为干姜或鲜姜；</w:t>
      </w:r>
    </w:p>
    <w:p w14:paraId="79ADEA63">
      <w:pPr>
        <w:keepNext w:val="0"/>
        <w:keepLines w:val="0"/>
        <w:pageBreakBefore w:val="0"/>
        <w:widowControl w:val="0"/>
        <w:tabs>
          <w:tab w:val="left" w:pos="0"/>
          <w:tab w:val="left" w:pos="284"/>
        </w:tabs>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2.1.18 香菇、蘑菇：菇形正常、规整、饱满，具有该品种典型形状和色泽，拥有正常食用菌特有的香味。</w:t>
      </w:r>
    </w:p>
    <w:p w14:paraId="021313C5">
      <w:pPr>
        <w:keepNext w:val="0"/>
        <w:keepLines w:val="0"/>
        <w:pageBreakBefore w:val="0"/>
        <w:widowControl w:val="0"/>
        <w:tabs>
          <w:tab w:val="left" w:pos="0"/>
          <w:tab w:val="left" w:pos="284"/>
        </w:tabs>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2.1.19 豆芽：具有该类产品典型的形状和色泽，拥有豆制品的特有色、香、味；无异味、无异嗅、无霉烂变质、无杂质；无黑根现象；产品达到农业部无公害食品标准，农药残留和微生物指标要符合国家标准。</w:t>
      </w:r>
    </w:p>
    <w:p w14:paraId="08862735">
      <w:pPr>
        <w:keepNext w:val="0"/>
        <w:keepLines w:val="0"/>
        <w:pageBreakBefore w:val="0"/>
        <w:widowControl w:val="0"/>
        <w:tabs>
          <w:tab w:val="left" w:pos="0"/>
          <w:tab w:val="left" w:pos="284"/>
        </w:tabs>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2.1.20 西兰花：表面蓓蕾平展，无开花、发黄现象，无异味臭味。</w:t>
      </w:r>
    </w:p>
    <w:p w14:paraId="01AED556">
      <w:pPr>
        <w:keepNext w:val="0"/>
        <w:keepLines w:val="0"/>
        <w:pageBreakBefore w:val="0"/>
        <w:widowControl w:val="0"/>
        <w:tabs>
          <w:tab w:val="left" w:pos="0"/>
          <w:tab w:val="left" w:pos="284"/>
        </w:tabs>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2.1.21木耳：朵片完整，杂质不超过0.3%。耳面黑褐色，有光亮感；没有拳耳、流耳、流失耳、虫蛀耳、霉烂耳。</w:t>
      </w:r>
    </w:p>
    <w:p w14:paraId="6CA0F924">
      <w:pPr>
        <w:keepNext w:val="0"/>
        <w:keepLines w:val="0"/>
        <w:pageBreakBefore w:val="0"/>
        <w:widowControl w:val="0"/>
        <w:tabs>
          <w:tab w:val="left" w:pos="0"/>
          <w:tab w:val="left" w:pos="284"/>
        </w:tabs>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2.2蛋类</w:t>
      </w:r>
    </w:p>
    <w:p w14:paraId="753AC0A5">
      <w:pPr>
        <w:keepNext w:val="0"/>
        <w:keepLines w:val="0"/>
        <w:pageBreakBefore w:val="0"/>
        <w:widowControl w:val="0"/>
        <w:tabs>
          <w:tab w:val="left" w:pos="0"/>
          <w:tab w:val="left" w:pos="284"/>
        </w:tabs>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2.2.1鸡蛋：鲜鸡蛋，执行现行国家标准或国内行业标准，蛋壳清洁完整，灯光透视时整个蛋呈微红色，蛋黄不见或略见阴影。打开后蛋黄凸起完整并带有韧性，蛋白澄清透明，稀稠分明。</w:t>
      </w:r>
    </w:p>
    <w:p w14:paraId="4852D458">
      <w:pPr>
        <w:keepNext w:val="0"/>
        <w:keepLines w:val="0"/>
        <w:pageBreakBefore w:val="0"/>
        <w:widowControl w:val="0"/>
        <w:tabs>
          <w:tab w:val="left" w:pos="0"/>
          <w:tab w:val="left" w:pos="284"/>
        </w:tabs>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2.2.2咸鸭蛋：蛋壳清洁完整，味道纯正，无异味。</w:t>
      </w:r>
    </w:p>
    <w:p w14:paraId="434BB8E5">
      <w:pPr>
        <w:keepNext w:val="0"/>
        <w:keepLines w:val="0"/>
        <w:pageBreakBefore w:val="0"/>
        <w:widowControl w:val="0"/>
        <w:tabs>
          <w:tab w:val="left" w:pos="0"/>
          <w:tab w:val="left" w:pos="284"/>
        </w:tabs>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rPr>
        <w:t>2.3水果、点心、饮料类</w:t>
      </w:r>
    </w:p>
    <w:p w14:paraId="4909DD04">
      <w:pPr>
        <w:keepNext w:val="0"/>
        <w:keepLines w:val="0"/>
        <w:pageBreakBefore w:val="0"/>
        <w:widowControl w:val="0"/>
        <w:tabs>
          <w:tab w:val="left" w:pos="0"/>
          <w:tab w:val="left" w:pos="284"/>
        </w:tabs>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2.3.1苹果：整体匀称，表皮光滑，无虫眼。</w:t>
      </w:r>
    </w:p>
    <w:p w14:paraId="7DD2AF6D">
      <w:pPr>
        <w:keepNext w:val="0"/>
        <w:keepLines w:val="0"/>
        <w:pageBreakBefore w:val="0"/>
        <w:widowControl w:val="0"/>
        <w:tabs>
          <w:tab w:val="left" w:pos="0"/>
          <w:tab w:val="left" w:pos="284"/>
        </w:tabs>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2.3.2香蕉：皮色鲜黄光亮，两端带青；两指轻捏果身，富有弹性；肉口柔软糯滑，甜香俱全。</w:t>
      </w:r>
    </w:p>
    <w:p w14:paraId="0AED5430">
      <w:pPr>
        <w:keepNext w:val="0"/>
        <w:keepLines w:val="0"/>
        <w:pageBreakBefore w:val="0"/>
        <w:widowControl w:val="0"/>
        <w:tabs>
          <w:tab w:val="left" w:pos="0"/>
          <w:tab w:val="left" w:pos="284"/>
        </w:tabs>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2.3.3桔子：整体匀称，表皮光滑，无虫眼。</w:t>
      </w:r>
    </w:p>
    <w:p w14:paraId="71120FEC">
      <w:pPr>
        <w:keepNext w:val="0"/>
        <w:keepLines w:val="0"/>
        <w:pageBreakBefore w:val="0"/>
        <w:widowControl w:val="0"/>
        <w:tabs>
          <w:tab w:val="left" w:pos="0"/>
          <w:tab w:val="left" w:pos="284"/>
        </w:tabs>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2.3.4梨：整体匀称，表皮光滑，无虫眼克。</w:t>
      </w:r>
    </w:p>
    <w:p w14:paraId="3945AA34">
      <w:pPr>
        <w:keepNext w:val="0"/>
        <w:keepLines w:val="0"/>
        <w:pageBreakBefore w:val="0"/>
        <w:widowControl w:val="0"/>
        <w:tabs>
          <w:tab w:val="left" w:pos="0"/>
          <w:tab w:val="left" w:pos="284"/>
        </w:tabs>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2.3.5 点心类：要求正规品牌，不库存，当天需求当天采购。应具有各自的正常色泽、气味和滋味，不得有酸败、发霉等杂味，食品内外不得有生虫、霉变及其他外来污染物。</w:t>
      </w:r>
    </w:p>
    <w:p w14:paraId="636F10DB">
      <w:pPr>
        <w:keepNext w:val="0"/>
        <w:keepLines w:val="0"/>
        <w:pageBreakBefore w:val="0"/>
        <w:widowControl w:val="0"/>
        <w:tabs>
          <w:tab w:val="left" w:pos="0"/>
          <w:tab w:val="left" w:pos="284"/>
        </w:tabs>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2.3.6 饮料类：产品必须符合现行国家标准或国内行业标准，必须提供正规品牌，品牌和种类须征得采购人认可。</w:t>
      </w:r>
    </w:p>
    <w:p w14:paraId="2BD5C027">
      <w:pPr>
        <w:keepNext w:val="0"/>
        <w:keepLines w:val="0"/>
        <w:pageBreakBefore w:val="0"/>
        <w:widowControl w:val="0"/>
        <w:tabs>
          <w:tab w:val="left" w:pos="0"/>
          <w:tab w:val="left" w:pos="284"/>
        </w:tabs>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2.4 种子食材类：</w:t>
      </w:r>
    </w:p>
    <w:p w14:paraId="06F091EE">
      <w:pPr>
        <w:keepNext w:val="0"/>
        <w:keepLines w:val="0"/>
        <w:pageBreakBefore w:val="0"/>
        <w:widowControl w:val="0"/>
        <w:tabs>
          <w:tab w:val="left" w:pos="0"/>
          <w:tab w:val="left" w:pos="284"/>
        </w:tabs>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2.4.1豆类：黄豆、青豆、蚕豆、芸豆、豌豆、黑豆、红小豆、绿豆，等级一级，颗粒饱满，色泽正常，无虫蛀、无霉变、无杂质，不完善粒含量≤1%。</w:t>
      </w:r>
    </w:p>
    <w:p w14:paraId="0075952E">
      <w:pPr>
        <w:keepNext w:val="0"/>
        <w:keepLines w:val="0"/>
        <w:pageBreakBefore w:val="0"/>
        <w:widowControl w:val="0"/>
        <w:tabs>
          <w:tab w:val="left" w:pos="0"/>
          <w:tab w:val="left" w:pos="284"/>
        </w:tabs>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2.4.2 薯类：表面无伤，体硬不软、饱满。无腐烂、无破皮、坑眼少、无畸形、无较多泥土、无发软。</w:t>
      </w:r>
    </w:p>
    <w:p w14:paraId="6C000FEC">
      <w:pPr>
        <w:keepNext w:val="0"/>
        <w:keepLines w:val="0"/>
        <w:pageBreakBefore w:val="0"/>
        <w:widowControl w:val="0"/>
        <w:tabs>
          <w:tab w:val="left" w:pos="0"/>
          <w:tab w:val="left" w:pos="284"/>
        </w:tabs>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2.5豆制品类：</w:t>
      </w:r>
    </w:p>
    <w:p w14:paraId="3DCC9C72">
      <w:pPr>
        <w:keepNext w:val="0"/>
        <w:keepLines w:val="0"/>
        <w:pageBreakBefore w:val="0"/>
        <w:widowControl w:val="0"/>
        <w:tabs>
          <w:tab w:val="left" w:pos="0"/>
          <w:tab w:val="left" w:pos="284"/>
        </w:tabs>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2.5.1 豆腐、豆腐皮等豆制品必须新鲜有弹性、带有豆香味；不得粘手、发酸。</w:t>
      </w:r>
    </w:p>
    <w:p w14:paraId="3BFA9686">
      <w:pPr>
        <w:keepNext w:val="0"/>
        <w:keepLines w:val="0"/>
        <w:pageBreakBefore w:val="0"/>
        <w:widowControl w:val="0"/>
        <w:tabs>
          <w:tab w:val="left" w:pos="0"/>
          <w:tab w:val="left" w:pos="284"/>
        </w:tabs>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3.粮油类、干调类：</w:t>
      </w:r>
    </w:p>
    <w:p w14:paraId="7F4135D2">
      <w:pPr>
        <w:keepNext w:val="0"/>
        <w:keepLines w:val="0"/>
        <w:pageBreakBefore w:val="0"/>
        <w:widowControl w:val="0"/>
        <w:tabs>
          <w:tab w:val="left" w:pos="0"/>
          <w:tab w:val="left" w:pos="284"/>
        </w:tabs>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3.1粮油类</w:t>
      </w:r>
    </w:p>
    <w:p w14:paraId="0964748E">
      <w:pPr>
        <w:keepNext w:val="0"/>
        <w:keepLines w:val="0"/>
        <w:pageBreakBefore w:val="0"/>
        <w:widowControl w:val="0"/>
        <w:tabs>
          <w:tab w:val="left" w:pos="0"/>
          <w:tab w:val="left" w:pos="284"/>
        </w:tabs>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3.1.1 大米：食堂配送的大米必须符合现行国家标准或国内行业标准，并具有“QS”食品质量安全认证，正规品牌大米，颗粒均匀饱满、表面光洁、有光泽、色泽正常白粒少、有天然清香。</w:t>
      </w:r>
    </w:p>
    <w:p w14:paraId="29C5172A">
      <w:pPr>
        <w:keepNext w:val="0"/>
        <w:keepLines w:val="0"/>
        <w:pageBreakBefore w:val="0"/>
        <w:widowControl w:val="0"/>
        <w:tabs>
          <w:tab w:val="left" w:pos="0"/>
          <w:tab w:val="left" w:pos="284"/>
        </w:tabs>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3.1.2面粉：正规品牌，色泽呈白色或微黄色、无杂质、无异味。玉米面、杂粮面闻起来有面香而无其它异味，色泽自然，不沾手，无虫蛀、无霉变、无杂质。</w:t>
      </w:r>
    </w:p>
    <w:p w14:paraId="18B3724D">
      <w:pPr>
        <w:keepNext w:val="0"/>
        <w:keepLines w:val="0"/>
        <w:pageBreakBefore w:val="0"/>
        <w:widowControl w:val="0"/>
        <w:tabs>
          <w:tab w:val="left" w:pos="0"/>
          <w:tab w:val="left" w:pos="284"/>
        </w:tabs>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3.1.3食用油：食用油必须符合现行国家标准或国内行业标准，并具有“QS”食品质量安全认证，正规品牌，油品清亮、无杂质、无沉淀物、常温不凝固。</w:t>
      </w:r>
    </w:p>
    <w:p w14:paraId="41776AA1">
      <w:pPr>
        <w:keepNext w:val="0"/>
        <w:keepLines w:val="0"/>
        <w:pageBreakBefore w:val="0"/>
        <w:widowControl w:val="0"/>
        <w:tabs>
          <w:tab w:val="left" w:pos="0"/>
          <w:tab w:val="left" w:pos="284"/>
        </w:tabs>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3.1.4谷物类：小麦粒、大麦、玉米、薏米面，黑米、小米、高梁、藏麦、红枣、粟子、核桃、花生。手感硬实，表面有光泽，无病虫害，无机械损伤，无腐烂，无异味，无杂质，黄曲霉毒素低于国家限量指标要求。质量标准符合现行国家标准要求，达到农业部无公害食品标准，农药残留和微生物指标要符合国家标准。</w:t>
      </w:r>
    </w:p>
    <w:p w14:paraId="7C60D3AA">
      <w:pPr>
        <w:keepNext w:val="0"/>
        <w:keepLines w:val="0"/>
        <w:pageBreakBefore w:val="0"/>
        <w:widowControl w:val="0"/>
        <w:tabs>
          <w:tab w:val="left" w:pos="0"/>
          <w:tab w:val="left" w:pos="284"/>
        </w:tabs>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3.2干调类</w:t>
      </w:r>
    </w:p>
    <w:p w14:paraId="3934E4F1">
      <w:pPr>
        <w:keepNext w:val="0"/>
        <w:keepLines w:val="0"/>
        <w:pageBreakBefore w:val="0"/>
        <w:widowControl w:val="0"/>
        <w:tabs>
          <w:tab w:val="left" w:pos="0"/>
          <w:tab w:val="left" w:pos="284"/>
        </w:tabs>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3.2.1酱油：正规品牌，要求颜色为红褐色或棕褐色，鲜艳，有光泽，体态澄清，浓度适当，无沉淀物，香气丰富纯正。</w:t>
      </w:r>
    </w:p>
    <w:p w14:paraId="17150739">
      <w:pPr>
        <w:keepNext w:val="0"/>
        <w:keepLines w:val="0"/>
        <w:pageBreakBefore w:val="0"/>
        <w:widowControl w:val="0"/>
        <w:tabs>
          <w:tab w:val="left" w:pos="0"/>
          <w:tab w:val="left" w:pos="284"/>
        </w:tabs>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3.2.2老抽：正规品牌，颜色呈焦糖色，很深，呈棕褐色，有光泽；味感鲜美微甜。</w:t>
      </w:r>
    </w:p>
    <w:p w14:paraId="74EDCA92">
      <w:pPr>
        <w:keepNext w:val="0"/>
        <w:keepLines w:val="0"/>
        <w:pageBreakBefore w:val="0"/>
        <w:widowControl w:val="0"/>
        <w:tabs>
          <w:tab w:val="left" w:pos="0"/>
          <w:tab w:val="left" w:pos="284"/>
        </w:tabs>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3.2.3醋：正规品牌，要求陈醋，颜色为琥珀色或红棕色，有光泽，体态澄清，浓度适中，无悬浮物或沉淀。</w:t>
      </w:r>
    </w:p>
    <w:p w14:paraId="3DEEBC77">
      <w:pPr>
        <w:keepNext w:val="0"/>
        <w:keepLines w:val="0"/>
        <w:pageBreakBefore w:val="0"/>
        <w:widowControl w:val="0"/>
        <w:tabs>
          <w:tab w:val="left" w:pos="0"/>
          <w:tab w:val="left" w:pos="284"/>
        </w:tabs>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3.2.4食用淀粉：地瓜淀粉，淀粉色泽洁白，有一定光泽；应有地瓜固有的气味；干燥，手攥不应成团，有较好的分散性。</w:t>
      </w:r>
    </w:p>
    <w:p w14:paraId="6922E5F2">
      <w:pPr>
        <w:keepNext w:val="0"/>
        <w:keepLines w:val="0"/>
        <w:pageBreakBefore w:val="0"/>
        <w:widowControl w:val="0"/>
        <w:tabs>
          <w:tab w:val="left" w:pos="0"/>
          <w:tab w:val="left" w:pos="284"/>
        </w:tabs>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3.2.5味精：正规品牌，要求颗粒形状一致，色洁白、有光泽，颗粒间呈散料状态。</w:t>
      </w:r>
    </w:p>
    <w:p w14:paraId="67E85A3A">
      <w:pPr>
        <w:keepNext w:val="0"/>
        <w:keepLines w:val="0"/>
        <w:pageBreakBefore w:val="0"/>
        <w:widowControl w:val="0"/>
        <w:tabs>
          <w:tab w:val="left" w:pos="0"/>
          <w:tab w:val="left" w:pos="284"/>
        </w:tabs>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3.2.6料酒：正规品牌。</w:t>
      </w:r>
    </w:p>
    <w:p w14:paraId="60630799">
      <w:pPr>
        <w:keepNext w:val="0"/>
        <w:keepLines w:val="0"/>
        <w:pageBreakBefore w:val="0"/>
        <w:widowControl w:val="0"/>
        <w:tabs>
          <w:tab w:val="left" w:pos="0"/>
        </w:tabs>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3.2.7白糖：白砂糖，无受潮溶化、无异味、洁白有光泽，颗粒均匀，干燥，手攥不应成团，有较好的分散性，必须具有“QS”食品质量认证标志。质量标准符合现行国家标准要求。</w:t>
      </w:r>
    </w:p>
    <w:p w14:paraId="7830D684">
      <w:pPr>
        <w:keepNext w:val="0"/>
        <w:keepLines w:val="0"/>
        <w:pageBreakBefore w:val="0"/>
        <w:widowControl w:val="0"/>
        <w:tabs>
          <w:tab w:val="left" w:pos="0"/>
          <w:tab w:val="left" w:pos="284"/>
        </w:tabs>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（二）食材质量要求</w:t>
      </w:r>
    </w:p>
    <w:p w14:paraId="5A51FA9C">
      <w:pPr>
        <w:keepNext w:val="0"/>
        <w:keepLines w:val="0"/>
        <w:pageBreakBefore w:val="0"/>
        <w:widowControl w:val="0"/>
        <w:tabs>
          <w:tab w:val="left" w:pos="0"/>
          <w:tab w:val="left" w:pos="284"/>
        </w:tabs>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1.食材质量保证措施要求</w:t>
      </w:r>
    </w:p>
    <w:p w14:paraId="6B4C2777">
      <w:pPr>
        <w:keepNext w:val="0"/>
        <w:keepLines w:val="0"/>
        <w:pageBreakBefore w:val="0"/>
        <w:widowControl w:val="0"/>
        <w:tabs>
          <w:tab w:val="left" w:pos="0"/>
          <w:tab w:val="left" w:pos="284"/>
        </w:tabs>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1.1投标人提供的货品及服务均应符合《中华人民共和国食品安全法》、《餐饮业食品卫生管理办法》、《餐饮业和集体用餐配送单位卫生规范》等国家法律法规、行业标准及地方政府和采购人有关规定。食品符合国家食品卫生安全标准,蔬菜类、畜禽肉类和水产类等食品能够提供相应的质量检疫报告。</w:t>
      </w:r>
    </w:p>
    <w:p w14:paraId="31626E76">
      <w:pPr>
        <w:keepNext w:val="0"/>
        <w:keepLines w:val="0"/>
        <w:pageBreakBefore w:val="0"/>
        <w:widowControl w:val="0"/>
        <w:tabs>
          <w:tab w:val="left" w:pos="0"/>
          <w:tab w:val="left" w:pos="284"/>
        </w:tabs>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1.2蔬菜类质量要求：当日供应蔬菜为当日采摘的新鲜蔬菜。蔬菜类材料采购必须从正规市场购入并符合国家有关食品安全方面的规定，蔬菜须提供农药残留合格证。</w:t>
      </w:r>
    </w:p>
    <w:p w14:paraId="198C72D3">
      <w:pPr>
        <w:keepNext w:val="0"/>
        <w:keepLines w:val="0"/>
        <w:pageBreakBefore w:val="0"/>
        <w:widowControl w:val="0"/>
        <w:tabs>
          <w:tab w:val="left" w:pos="0"/>
          <w:tab w:val="left" w:pos="284"/>
        </w:tabs>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1.3肉禽类质量要求：投标人应为具有屠宰资质的企业或与定点屠宰企业长期合作的单位或定点屠宰企业在徐州的一级代理商。供应的肉禽产品要求具有防疫部门检验印章。 </w:t>
      </w:r>
    </w:p>
    <w:p w14:paraId="71D28B73">
      <w:pPr>
        <w:keepNext w:val="0"/>
        <w:keepLines w:val="0"/>
        <w:pageBreakBefore w:val="0"/>
        <w:widowControl w:val="0"/>
        <w:tabs>
          <w:tab w:val="left" w:pos="0"/>
          <w:tab w:val="left" w:pos="284"/>
        </w:tabs>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2.食材质量保障能力要求</w:t>
      </w:r>
    </w:p>
    <w:p w14:paraId="09432BD6">
      <w:pPr>
        <w:keepNext w:val="0"/>
        <w:keepLines w:val="0"/>
        <w:pageBreakBefore w:val="0"/>
        <w:widowControl w:val="0"/>
        <w:tabs>
          <w:tab w:val="left" w:pos="0"/>
          <w:tab w:val="left" w:pos="284"/>
        </w:tabs>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2.1要求投标人具有食品安全检测设备或农药残留快速检测设备等相关设备。</w:t>
      </w:r>
    </w:p>
    <w:p w14:paraId="238CF5BC">
      <w:pPr>
        <w:keepNext w:val="0"/>
        <w:keepLines w:val="0"/>
        <w:pageBreakBefore w:val="0"/>
        <w:widowControl w:val="0"/>
        <w:tabs>
          <w:tab w:val="left" w:pos="0"/>
          <w:tab w:val="left" w:pos="284"/>
        </w:tabs>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（三）食材配送要求</w:t>
      </w:r>
    </w:p>
    <w:p w14:paraId="4E4C19A8">
      <w:pPr>
        <w:keepNext w:val="0"/>
        <w:keepLines w:val="0"/>
        <w:pageBreakBefore w:val="0"/>
        <w:widowControl w:val="0"/>
        <w:tabs>
          <w:tab w:val="left" w:pos="0"/>
          <w:tab w:val="left" w:pos="284"/>
        </w:tabs>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配送时，采购人如要求对菜品深加工，中标人应按照采购人要求安排持有有效期内的健康证明的工人进入单位食堂进行深加工，无二次要求的按采购人要求在市场加工完毕，再配送采购人指定区域。因公安机关工作的特殊性，中标人应按采购人需求进行每日配送。不得以任何理由拒绝。</w:t>
      </w:r>
    </w:p>
    <w:p w14:paraId="69EA0E47">
      <w:pPr>
        <w:keepNext w:val="0"/>
        <w:keepLines w:val="0"/>
        <w:pageBreakBefore w:val="0"/>
        <w:widowControl w:val="0"/>
        <w:tabs>
          <w:tab w:val="left" w:pos="0"/>
          <w:tab w:val="left" w:pos="284"/>
        </w:tabs>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2.配送地点：</w:t>
      </w:r>
      <w:r>
        <w:rPr>
          <w:rFonts w:hint="eastAsia" w:ascii="宋体" w:hAnsi="宋体" w:eastAsia="宋体" w:cs="宋体"/>
          <w:color w:val="auto"/>
          <w:sz w:val="24"/>
          <w:szCs w:val="24"/>
          <w:lang w:val="en-US" w:eastAsia="zh-CN"/>
        </w:rPr>
        <w:t>睢宁县公安局食堂</w:t>
      </w:r>
    </w:p>
    <w:p w14:paraId="38FF184A">
      <w:pPr>
        <w:keepNext w:val="0"/>
        <w:keepLines w:val="0"/>
        <w:pageBreakBefore w:val="0"/>
        <w:widowControl w:val="0"/>
        <w:tabs>
          <w:tab w:val="left" w:pos="0"/>
          <w:tab w:val="left" w:pos="284"/>
        </w:tabs>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（四）配合及服从采购人管理要求</w:t>
      </w:r>
    </w:p>
    <w:p w14:paraId="1B6A59DC">
      <w:pPr>
        <w:keepNext w:val="0"/>
        <w:keepLines w:val="0"/>
        <w:pageBreakBefore w:val="0"/>
        <w:widowControl w:val="0"/>
        <w:tabs>
          <w:tab w:val="left" w:pos="0"/>
          <w:tab w:val="left" w:pos="284"/>
        </w:tabs>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中标人须配合采购人食品安全检测人员对所送物品按国家有关标准进行检测，若所供货品不符合卫生规定或其他质量问题的，采购人有权拒收，中标人应立即无条件予以退货、更换。</w:t>
      </w:r>
    </w:p>
    <w:p w14:paraId="644AE9F5">
      <w:pPr>
        <w:keepNext w:val="0"/>
        <w:keepLines w:val="0"/>
        <w:pageBreakBefore w:val="0"/>
        <w:widowControl w:val="0"/>
        <w:tabs>
          <w:tab w:val="left" w:pos="0"/>
          <w:tab w:val="left" w:pos="284"/>
        </w:tabs>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（五）处理突发食品安全事件要求</w:t>
      </w:r>
    </w:p>
    <w:p w14:paraId="7AD7F853">
      <w:pPr>
        <w:keepNext w:val="0"/>
        <w:keepLines w:val="0"/>
        <w:pageBreakBefore w:val="0"/>
        <w:widowControl w:val="0"/>
        <w:tabs>
          <w:tab w:val="left" w:pos="0"/>
          <w:tab w:val="left" w:pos="284"/>
        </w:tabs>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因采购人工作内容特殊性，投标人要根据采购人在工作过程中发生食品安全突发事件做好处置工作。</w:t>
      </w:r>
    </w:p>
    <w:p w14:paraId="4171BAFB">
      <w:pPr>
        <w:keepNext w:val="0"/>
        <w:keepLines w:val="0"/>
        <w:pageBreakBefore w:val="0"/>
        <w:widowControl w:val="0"/>
        <w:tabs>
          <w:tab w:val="left" w:pos="0"/>
          <w:tab w:val="left" w:pos="284"/>
        </w:tabs>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(六) 投标文件要求</w:t>
      </w:r>
    </w:p>
    <w:p w14:paraId="049C2AC6">
      <w:pPr>
        <w:keepNext w:val="0"/>
        <w:keepLines w:val="0"/>
        <w:pageBreakBefore w:val="0"/>
        <w:widowControl w:val="0"/>
        <w:tabs>
          <w:tab w:val="left" w:pos="0"/>
          <w:tab w:val="left" w:pos="284"/>
        </w:tabs>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1.投标文件中提供《技术方案》文件。</w:t>
      </w:r>
    </w:p>
    <w:p w14:paraId="4A086DDD">
      <w:pPr>
        <w:keepNext w:val="0"/>
        <w:keepLines w:val="0"/>
        <w:pageBreakBefore w:val="0"/>
        <w:widowControl w:val="0"/>
        <w:tabs>
          <w:tab w:val="left" w:pos="0"/>
          <w:tab w:val="left" w:pos="284"/>
        </w:tabs>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2</w:t>
      </w:r>
      <w:r>
        <w:rPr>
          <w:rFonts w:hint="eastAsia" w:ascii="宋体" w:hAnsi="宋体" w:eastAsia="宋体" w:cs="宋体"/>
          <w:color w:val="auto"/>
          <w:sz w:val="24"/>
          <w:szCs w:val="24"/>
        </w:rPr>
        <w:t>.《技术方案》需包括以下内容：</w:t>
      </w:r>
    </w:p>
    <w:p w14:paraId="00803057">
      <w:pPr>
        <w:keepNext w:val="0"/>
        <w:keepLines w:val="0"/>
        <w:pageBreakBefore w:val="0"/>
        <w:widowControl w:val="0"/>
        <w:tabs>
          <w:tab w:val="left" w:pos="0"/>
          <w:tab w:val="left" w:pos="284"/>
        </w:tabs>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 (1) 食材供应方案；</w:t>
      </w:r>
    </w:p>
    <w:p w14:paraId="76EAE5B9">
      <w:pPr>
        <w:keepNext w:val="0"/>
        <w:keepLines w:val="0"/>
        <w:pageBreakBefore w:val="0"/>
        <w:widowControl w:val="0"/>
        <w:tabs>
          <w:tab w:val="left" w:pos="0"/>
          <w:tab w:val="left" w:pos="284"/>
        </w:tabs>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 (2) 食材质量保证方案（包括食材质量保证措施及食材质量保障能力）；</w:t>
      </w:r>
    </w:p>
    <w:p w14:paraId="1719EC18">
      <w:pPr>
        <w:keepNext w:val="0"/>
        <w:keepLines w:val="0"/>
        <w:pageBreakBefore w:val="0"/>
        <w:widowControl w:val="0"/>
        <w:tabs>
          <w:tab w:val="left" w:pos="0"/>
          <w:tab w:val="left" w:pos="284"/>
        </w:tabs>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 (3) 食材配送方案；</w:t>
      </w:r>
    </w:p>
    <w:p w14:paraId="2AB07C04">
      <w:pPr>
        <w:keepNext w:val="0"/>
        <w:keepLines w:val="0"/>
        <w:pageBreakBefore w:val="0"/>
        <w:widowControl w:val="0"/>
        <w:tabs>
          <w:tab w:val="left" w:pos="0"/>
          <w:tab w:val="left" w:pos="284"/>
        </w:tabs>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 (4) 配合与服从采购人管理方案；</w:t>
      </w:r>
    </w:p>
    <w:p w14:paraId="588D3CF8">
      <w:pPr>
        <w:keepNext w:val="0"/>
        <w:keepLines w:val="0"/>
        <w:pageBreakBefore w:val="0"/>
        <w:widowControl w:val="0"/>
        <w:tabs>
          <w:tab w:val="left" w:pos="0"/>
          <w:tab w:val="left" w:pos="284"/>
        </w:tabs>
        <w:kinsoku/>
        <w:wordWrap/>
        <w:overflowPunct/>
        <w:topLinePunct w:val="0"/>
        <w:autoSpaceDE/>
        <w:autoSpaceDN/>
        <w:bidi w:val="0"/>
        <w:adjustRightInd/>
        <w:snapToGrid/>
        <w:spacing w:line="360" w:lineRule="auto"/>
        <w:ind w:firstLine="6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 处理突发食品安全事件的应急预案；</w:t>
      </w:r>
    </w:p>
    <w:p w14:paraId="6251395E">
      <w:pPr>
        <w:keepNext w:val="0"/>
        <w:keepLines w:val="0"/>
        <w:pageBreakBefore w:val="0"/>
        <w:widowControl w:val="0"/>
        <w:tabs>
          <w:tab w:val="left" w:pos="0"/>
          <w:tab w:val="left" w:pos="284"/>
        </w:tabs>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p>
    <w:p w14:paraId="1A57C6AD">
      <w:pPr>
        <w:keepNext w:val="0"/>
        <w:keepLines w:val="0"/>
        <w:pageBreakBefore w:val="0"/>
        <w:widowControl w:val="0"/>
        <w:tabs>
          <w:tab w:val="left" w:pos="0"/>
          <w:tab w:val="left" w:pos="284"/>
        </w:tabs>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四、商务要求</w:t>
      </w:r>
    </w:p>
    <w:p w14:paraId="5DC2D057">
      <w:pPr>
        <w:keepNext w:val="0"/>
        <w:keepLines w:val="0"/>
        <w:pageBreakBefore w:val="0"/>
        <w:widowControl w:val="0"/>
        <w:tabs>
          <w:tab w:val="left" w:pos="0"/>
          <w:tab w:val="left" w:pos="284"/>
        </w:tabs>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（一）组织机构设置及人员和车辆配备要求 </w:t>
      </w:r>
    </w:p>
    <w:p w14:paraId="0BDCA2CA">
      <w:pPr>
        <w:keepNext w:val="0"/>
        <w:keepLines w:val="0"/>
        <w:pageBreakBefore w:val="0"/>
        <w:widowControl w:val="0"/>
        <w:tabs>
          <w:tab w:val="left" w:pos="0"/>
          <w:tab w:val="left" w:pos="284"/>
        </w:tabs>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1.组织机构设置要求</w:t>
      </w:r>
    </w:p>
    <w:p w14:paraId="0E2A906C">
      <w:pPr>
        <w:keepNext w:val="0"/>
        <w:keepLines w:val="0"/>
        <w:pageBreakBefore w:val="0"/>
        <w:widowControl w:val="0"/>
        <w:tabs>
          <w:tab w:val="left" w:pos="0"/>
          <w:tab w:val="left" w:pos="284"/>
        </w:tabs>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投标人应根据项目情况合理设定部门及岗位，配备相关人员。</w:t>
      </w:r>
    </w:p>
    <w:p w14:paraId="149C2D06">
      <w:pPr>
        <w:keepNext w:val="0"/>
        <w:keepLines w:val="0"/>
        <w:pageBreakBefore w:val="0"/>
        <w:widowControl w:val="0"/>
        <w:tabs>
          <w:tab w:val="left" w:pos="0"/>
          <w:tab w:val="left" w:pos="284"/>
        </w:tabs>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2.人员配备要求</w:t>
      </w:r>
    </w:p>
    <w:p w14:paraId="576BF66F">
      <w:pPr>
        <w:keepNext w:val="0"/>
        <w:keepLines w:val="0"/>
        <w:pageBreakBefore w:val="0"/>
        <w:widowControl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配备服务人员具有健康证,与投标人签订劳动合同。</w:t>
      </w:r>
    </w:p>
    <w:p w14:paraId="0B250100">
      <w:pPr>
        <w:keepNext w:val="0"/>
        <w:keepLines w:val="0"/>
        <w:pageBreakBefore w:val="0"/>
        <w:widowControl w:val="0"/>
        <w:tabs>
          <w:tab w:val="left" w:pos="0"/>
          <w:tab w:val="left" w:pos="284"/>
        </w:tabs>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3.车辆配备要求</w:t>
      </w:r>
    </w:p>
    <w:p w14:paraId="0D5EECC1">
      <w:pPr>
        <w:keepNext w:val="0"/>
        <w:keepLines w:val="0"/>
        <w:pageBreakBefore w:val="0"/>
        <w:widowControl w:val="0"/>
        <w:tabs>
          <w:tab w:val="left" w:pos="0"/>
          <w:tab w:val="left" w:pos="284"/>
        </w:tabs>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配送车辆不低于2辆，投标人租赁或投标人名下自有。投标文件中提供投标人租赁车辆合同（租赁方为投标人）及有效行驶证或投标人车辆购买发票及有效行驶证。</w:t>
      </w:r>
    </w:p>
    <w:p w14:paraId="20681E15">
      <w:pPr>
        <w:keepNext w:val="0"/>
        <w:keepLines w:val="0"/>
        <w:pageBreakBefore w:val="0"/>
        <w:widowControl w:val="0"/>
        <w:tabs>
          <w:tab w:val="left" w:pos="0"/>
          <w:tab w:val="left" w:pos="284"/>
        </w:tabs>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 投标文件要求</w:t>
      </w:r>
    </w:p>
    <w:p w14:paraId="06DD53F9">
      <w:pPr>
        <w:keepNext w:val="0"/>
        <w:keepLines w:val="0"/>
        <w:pageBreakBefore w:val="0"/>
        <w:widowControl w:val="0"/>
        <w:tabs>
          <w:tab w:val="left" w:pos="0"/>
          <w:tab w:val="left" w:pos="284"/>
        </w:tabs>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（1）投标文件中提供《组织机构设置及人员和车辆配备方案》文件。</w:t>
      </w:r>
    </w:p>
    <w:p w14:paraId="3B4DB913">
      <w:pPr>
        <w:keepNext w:val="0"/>
        <w:keepLines w:val="0"/>
        <w:pageBreakBefore w:val="0"/>
        <w:widowControl w:val="0"/>
        <w:tabs>
          <w:tab w:val="left" w:pos="0"/>
          <w:tab w:val="left" w:pos="284"/>
        </w:tabs>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w:t>
      </w:r>
      <w:r>
        <w:rPr>
          <w:rFonts w:hint="eastAsia" w:ascii="宋体" w:hAnsi="宋体" w:cs="宋体"/>
          <w:color w:val="auto"/>
          <w:sz w:val="24"/>
          <w:szCs w:val="24"/>
          <w:lang w:val="en-US" w:eastAsia="zh-CN"/>
        </w:rPr>
        <w:t>2</w:t>
      </w:r>
      <w:r>
        <w:rPr>
          <w:rFonts w:hint="eastAsia" w:ascii="宋体" w:hAnsi="宋体" w:eastAsia="宋体" w:cs="宋体"/>
          <w:color w:val="auto"/>
          <w:sz w:val="24"/>
          <w:szCs w:val="24"/>
        </w:rPr>
        <w:t>）《组织机构设置及人员和车辆配备方案》需包括以下内容：</w:t>
      </w:r>
    </w:p>
    <w:p w14:paraId="170CDB16">
      <w:pPr>
        <w:keepNext w:val="0"/>
        <w:keepLines w:val="0"/>
        <w:pageBreakBefore w:val="0"/>
        <w:widowControl w:val="0"/>
        <w:tabs>
          <w:tab w:val="left" w:pos="0"/>
          <w:tab w:val="left" w:pos="284"/>
        </w:tabs>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①组织机构设置方案；</w:t>
      </w:r>
    </w:p>
    <w:p w14:paraId="063A1A46">
      <w:pPr>
        <w:keepNext w:val="0"/>
        <w:keepLines w:val="0"/>
        <w:pageBreakBefore w:val="0"/>
        <w:widowControl w:val="0"/>
        <w:tabs>
          <w:tab w:val="left" w:pos="0"/>
          <w:tab w:val="left" w:pos="284"/>
        </w:tabs>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②人员配备方案；</w:t>
      </w:r>
    </w:p>
    <w:p w14:paraId="6EEBD66E">
      <w:pPr>
        <w:keepNext w:val="0"/>
        <w:keepLines w:val="0"/>
        <w:pageBreakBefore w:val="0"/>
        <w:widowControl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③车辆配备方案。</w:t>
      </w:r>
    </w:p>
    <w:p w14:paraId="5BFB197D">
      <w:pPr>
        <w:keepNext w:val="0"/>
        <w:keepLines w:val="0"/>
        <w:pageBreakBefore w:val="0"/>
        <w:widowControl w:val="0"/>
        <w:tabs>
          <w:tab w:val="left" w:pos="0"/>
          <w:tab w:val="left" w:pos="284"/>
        </w:tabs>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（二）退换货要求</w:t>
      </w:r>
    </w:p>
    <w:p w14:paraId="1314ADE0">
      <w:pPr>
        <w:keepNext w:val="0"/>
        <w:keepLines w:val="0"/>
        <w:pageBreakBefore w:val="0"/>
        <w:widowControl w:val="0"/>
        <w:tabs>
          <w:tab w:val="left" w:pos="0"/>
          <w:tab w:val="left" w:pos="284"/>
        </w:tabs>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 严禁配送假冒、变质、过期的产品，不得弄虚作假或以次充好，采购人食品安全检测人员对所送物品按国家有关标准进行检测，对于不符合质量要求和卫生规定的物品采购人有权要求退货或换货，中标人应立即无条件予以退货、更换。</w:t>
      </w:r>
    </w:p>
    <w:p w14:paraId="179CA590">
      <w:pPr>
        <w:keepNext w:val="0"/>
        <w:keepLines w:val="0"/>
        <w:pageBreakBefore w:val="0"/>
        <w:widowControl w:val="0"/>
        <w:tabs>
          <w:tab w:val="left" w:pos="0"/>
          <w:tab w:val="left" w:pos="284"/>
        </w:tabs>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2.投标文件要求</w:t>
      </w:r>
    </w:p>
    <w:p w14:paraId="46695561">
      <w:pPr>
        <w:keepNext w:val="0"/>
        <w:keepLines w:val="0"/>
        <w:pageBreakBefore w:val="0"/>
        <w:widowControl w:val="0"/>
        <w:tabs>
          <w:tab w:val="left" w:pos="0"/>
          <w:tab w:val="left" w:pos="284"/>
        </w:tabs>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投标文件中提供《退换货方案》文件。</w:t>
      </w:r>
    </w:p>
    <w:p w14:paraId="3E53BCF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p>
    <w:p w14:paraId="318E29DE">
      <w:pPr>
        <w:keepNext w:val="0"/>
        <w:keepLines w:val="0"/>
        <w:pageBreakBefore w:val="0"/>
        <w:widowControl w:val="0"/>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五、验收标准（验收要求、验收标准和程序）</w:t>
      </w:r>
    </w:p>
    <w:p w14:paraId="2CF21EF1">
      <w:pPr>
        <w:keepNext w:val="0"/>
        <w:keepLines w:val="0"/>
        <w:pageBreakBefore w:val="0"/>
        <w:widowControl w:val="0"/>
        <w:tabs>
          <w:tab w:val="left" w:pos="0"/>
        </w:tabs>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（一）验收必须由采购人和中标人相关人员等共同验收，签字确认，验收时提供供货清单，质量符合国家、行业标准及采购人要求，包括但不限于：</w:t>
      </w:r>
    </w:p>
    <w:p w14:paraId="5A8510E7">
      <w:pPr>
        <w:keepNext w:val="0"/>
        <w:keepLines w:val="0"/>
        <w:pageBreakBefore w:val="0"/>
        <w:widowControl w:val="0"/>
        <w:tabs>
          <w:tab w:val="left" w:pos="0"/>
        </w:tabs>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蔬菜类要求：新鲜、无腐叶、无农药残留。</w:t>
      </w:r>
    </w:p>
    <w:p w14:paraId="6DB73B81">
      <w:pPr>
        <w:keepNext w:val="0"/>
        <w:keepLines w:val="0"/>
        <w:pageBreakBefore w:val="0"/>
        <w:widowControl w:val="0"/>
        <w:tabs>
          <w:tab w:val="left" w:pos="0"/>
        </w:tabs>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鲜肉、蛋、家禽及鱼类要求：安全、新鲜、无异味、无瘦肉精、无抗生素、无注水。</w:t>
      </w:r>
    </w:p>
    <w:p w14:paraId="232A155D">
      <w:pPr>
        <w:keepNext w:val="0"/>
        <w:keepLines w:val="0"/>
        <w:pageBreakBefore w:val="0"/>
        <w:widowControl w:val="0"/>
        <w:tabs>
          <w:tab w:val="left" w:pos="0"/>
        </w:tabs>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鱼类要求：鱼眼睛清亮，角膜透明，鳞片上覆有冻结的透明黏液层，皮肤天然色泽明显。</w:t>
      </w:r>
    </w:p>
    <w:p w14:paraId="7452A320">
      <w:pPr>
        <w:keepNext w:val="0"/>
        <w:keepLines w:val="0"/>
        <w:pageBreakBefore w:val="0"/>
        <w:widowControl w:val="0"/>
        <w:tabs>
          <w:tab w:val="left" w:pos="0"/>
        </w:tabs>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中标人负责货品装卸送至采购人仓库并协助摆放。</w:t>
      </w:r>
    </w:p>
    <w:p w14:paraId="6CF20CE1">
      <w:pPr>
        <w:keepNext w:val="0"/>
        <w:keepLines w:val="0"/>
        <w:pageBreakBefore w:val="0"/>
        <w:widowControl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验收检查：采购人如发现不符合合同规定的货品，中标人应无条件收回所供应的货品并给予采购人书面答复说明原因，并在采购人要求的时间内更换好所需货品，由此造成的损失和影响由中标人负责。第一次验收不合格，采购人发出书面警告，第二次乙方按照</w:t>
      </w:r>
      <w:r>
        <w:rPr>
          <w:rFonts w:hint="eastAsia" w:ascii="宋体" w:hAnsi="宋体" w:eastAsia="宋体" w:cs="宋体"/>
          <w:color w:val="auto"/>
          <w:sz w:val="24"/>
          <w:szCs w:val="24"/>
          <w:lang w:eastAsia="zh-CN"/>
        </w:rPr>
        <w:t>500</w:t>
      </w:r>
      <w:r>
        <w:rPr>
          <w:rFonts w:hint="eastAsia" w:ascii="宋体" w:hAnsi="宋体" w:eastAsia="宋体" w:cs="宋体"/>
          <w:color w:val="auto"/>
          <w:sz w:val="24"/>
          <w:szCs w:val="24"/>
        </w:rPr>
        <w:t>0元承担违约责任，甲方有权在当期付款中扣除，第三次采购人有权解除合同。</w:t>
      </w:r>
    </w:p>
    <w:p w14:paraId="5C3877B5">
      <w:pPr>
        <w:keepNext w:val="0"/>
        <w:keepLines w:val="0"/>
        <w:pageBreakBefore w:val="0"/>
        <w:widowControl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关于留样与抽查送检：采购人将对每批次配送的货品进行留样保存，并每月随机抽样送检一次，送检费用由中标人承担。如有食品卫生安全监督部门或相关部门对货品进行检查，中标人须全力配合，不得找任何借口推脱。</w:t>
      </w:r>
    </w:p>
    <w:p w14:paraId="6389C3A6">
      <w:pPr>
        <w:keepNext w:val="0"/>
        <w:keepLines w:val="0"/>
        <w:pageBreakBefore w:val="0"/>
        <w:widowControl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三）中标人每日必须按照采购人要求的时间将采购人食堂所需食品送至指定地点进行验收，中标人如送货迟到超过半小时，采购人可扣中标人当天总货款的10%作为违约金。因迟到一小时以上而造成采购人食堂无法正常供餐的，采购人有权拒收并从别处紧急采购，采购费用从中标人货款中扣除；如第二次发生类似情况，除采购费用从中标人货款中扣除外，并扣除当周货款2%；如第三次发生类似情况，扣除当月货款2%，采购人有权单方面解除合同，并有权追究中标人相关经济、法律责任。遇有特殊任务或其他情况，应以采购人具体要求为准。非正常工作时间，如遇特殊情况，中标人要为采购人食堂提供紧急配送服务，接采购人电话通知后，90分钟内送达。</w:t>
      </w:r>
    </w:p>
    <w:p w14:paraId="13EB0FCA">
      <w:pPr>
        <w:keepNext w:val="0"/>
        <w:keepLines w:val="0"/>
        <w:pageBreakBefore w:val="0"/>
        <w:widowControl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（四）其他要求见招标文件第五章《拟签订的合同文本》中“五、质量标准和检验”。</w:t>
      </w:r>
    </w:p>
    <w:p w14:paraId="249D555F">
      <w:pPr>
        <w:keepNext w:val="0"/>
        <w:keepLines w:val="0"/>
        <w:pageBreakBefore w:val="0"/>
        <w:widowControl w:val="0"/>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sz w:val="24"/>
          <w:szCs w:val="24"/>
        </w:rPr>
      </w:pPr>
    </w:p>
    <w:p w14:paraId="35BD685B">
      <w:pPr>
        <w:keepNext w:val="0"/>
        <w:keepLines w:val="0"/>
        <w:pageBreakBefore w:val="0"/>
        <w:widowControl w:val="0"/>
        <w:kinsoku/>
        <w:wordWrap/>
        <w:overflowPunct/>
        <w:topLinePunct w:val="0"/>
        <w:autoSpaceDE/>
        <w:autoSpaceDN/>
        <w:bidi w:val="0"/>
        <w:adjustRightInd/>
        <w:snapToGrid/>
        <w:spacing w:line="360" w:lineRule="auto"/>
        <w:ind w:firstLine="480"/>
        <w:textAlignment w:val="auto"/>
        <w:rPr>
          <w:rFonts w:hint="eastAsia" w:ascii="宋体" w:hAnsi="宋体" w:eastAsia="宋体" w:cs="宋体"/>
          <w:bCs/>
          <w:color w:val="auto"/>
          <w:sz w:val="24"/>
          <w:szCs w:val="24"/>
        </w:rPr>
      </w:pPr>
      <w:r>
        <w:rPr>
          <w:rFonts w:hint="eastAsia" w:ascii="宋体" w:hAnsi="宋体" w:eastAsia="宋体" w:cs="宋体"/>
          <w:bCs/>
          <w:color w:val="auto"/>
          <w:sz w:val="24"/>
          <w:szCs w:val="24"/>
        </w:rPr>
        <w:t>六、关于投标报价的相关说明</w:t>
      </w:r>
    </w:p>
    <w:p w14:paraId="789ADE46">
      <w:pPr>
        <w:keepNext w:val="0"/>
        <w:keepLines w:val="0"/>
        <w:pageBreakBefore w:val="0"/>
        <w:widowControl w:val="0"/>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1.本项目按照优惠率进行投标报价，不接受低于或等于0%的优惠率</w:t>
      </w:r>
      <w:r>
        <w:rPr>
          <w:rFonts w:hint="eastAsia" w:ascii="宋体" w:hAnsi="宋体" w:eastAsia="宋体" w:cs="宋体"/>
          <w:bCs/>
          <w:color w:val="auto"/>
          <w:sz w:val="24"/>
          <w:szCs w:val="24"/>
        </w:rPr>
        <w:t>。</w:t>
      </w:r>
    </w:p>
    <w:p w14:paraId="669E2D6D">
      <w:pPr>
        <w:keepNext w:val="0"/>
        <w:keepLines w:val="0"/>
        <w:pageBreakBefore w:val="0"/>
        <w:widowControl w:val="0"/>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2</w:t>
      </w:r>
      <w:r>
        <w:rPr>
          <w:rFonts w:hint="eastAsia" w:ascii="宋体" w:hAnsi="宋体" w:eastAsia="宋体" w:cs="宋体"/>
          <w:color w:val="auto"/>
          <w:sz w:val="24"/>
          <w:szCs w:val="24"/>
        </w:rPr>
        <w:t>.基准单价：以徐州市发展和改革委员会“民生价格监测”每周公布的所有市场、超市同类菜品平均单价为基准单价；如网站上未有的菜品，以就近菜市场线下零售单价为基准单价（每周一次，日期同徐州市发展和改革委员会“民生价格监测”公布日期）；如上述还未有的菜品，以供应商的批发采购处的的同类菜品零售价为基准单价（每周一次，日期同徐州市发展和改革委员会“民生价格监测”公布日期）。</w:t>
      </w:r>
    </w:p>
    <w:p w14:paraId="69A7FB9F">
      <w:pPr>
        <w:keepNext w:val="0"/>
        <w:keepLines w:val="0"/>
        <w:pageBreakBefore w:val="0"/>
        <w:widowControl w:val="0"/>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睢宁县公安局</w:t>
      </w:r>
      <w:r>
        <w:rPr>
          <w:rFonts w:hint="eastAsia" w:ascii="宋体" w:hAnsi="宋体" w:eastAsia="宋体" w:cs="宋体"/>
          <w:color w:val="auto"/>
          <w:sz w:val="24"/>
          <w:szCs w:val="24"/>
        </w:rPr>
        <w:t>就近菜市场</w:t>
      </w:r>
      <w:r>
        <w:rPr>
          <w:rFonts w:hint="eastAsia" w:ascii="宋体" w:hAnsi="宋体" w:eastAsia="宋体" w:cs="宋体"/>
          <w:color w:val="auto"/>
          <w:sz w:val="24"/>
          <w:szCs w:val="24"/>
          <w:lang w:val="en-US" w:eastAsia="zh-CN"/>
        </w:rPr>
        <w:t>分别是</w:t>
      </w:r>
      <w:r>
        <w:rPr>
          <w:rFonts w:hint="eastAsia" w:ascii="宋体" w:hAnsi="宋体" w:cs="宋体"/>
          <w:color w:val="auto"/>
          <w:sz w:val="24"/>
          <w:szCs w:val="24"/>
          <w:lang w:val="en-US" w:eastAsia="zh-CN"/>
        </w:rPr>
        <w:t>大观园</w:t>
      </w:r>
      <w:r>
        <w:rPr>
          <w:rFonts w:hint="eastAsia" w:ascii="宋体" w:hAnsi="宋体" w:eastAsia="宋体" w:cs="宋体"/>
          <w:color w:val="auto"/>
          <w:sz w:val="24"/>
          <w:szCs w:val="24"/>
          <w:lang w:val="en-US" w:eastAsia="zh-CN"/>
        </w:rPr>
        <w:t>菜市场和新城农贸市场</w:t>
      </w:r>
      <w:r>
        <w:rPr>
          <w:rFonts w:hint="eastAsia" w:ascii="宋体" w:hAnsi="宋体" w:eastAsia="宋体" w:cs="宋体"/>
          <w:color w:val="auto"/>
          <w:sz w:val="24"/>
          <w:szCs w:val="24"/>
        </w:rPr>
        <w:t>，由采购人组成的询价小组在该市场采集菜价。</w:t>
      </w:r>
    </w:p>
    <w:p w14:paraId="486379D4">
      <w:pPr>
        <w:keepNext w:val="0"/>
        <w:keepLines w:val="0"/>
        <w:pageBreakBefore w:val="0"/>
        <w:widowControl w:val="0"/>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.结算单价=基准单价×（1-中标优惠率）；</w:t>
      </w:r>
    </w:p>
    <w:p w14:paraId="778E1587">
      <w:pPr>
        <w:keepNext w:val="0"/>
        <w:keepLines w:val="0"/>
        <w:pageBreakBefore w:val="0"/>
        <w:widowControl w:val="0"/>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4</w:t>
      </w:r>
      <w:r>
        <w:rPr>
          <w:rFonts w:hint="eastAsia" w:ascii="宋体" w:hAnsi="宋体" w:eastAsia="宋体" w:cs="宋体"/>
          <w:color w:val="auto"/>
          <w:sz w:val="24"/>
          <w:szCs w:val="24"/>
        </w:rPr>
        <w:t>.结算单价包括但不限于所有成本费、运输费、人工费、保险费、检查费、检验费、税费（采购人认可的有效增值税普通发票）以及服务期内的所有相关食品采购、检验费用在内的采购人指定地点交货全包价。</w:t>
      </w:r>
    </w:p>
    <w:p w14:paraId="1EB032F1">
      <w:pPr>
        <w:keepNext w:val="0"/>
        <w:keepLines w:val="0"/>
        <w:pageBreakBefore w:val="0"/>
        <w:widowControl w:val="0"/>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5</w:t>
      </w:r>
      <w:r>
        <w:rPr>
          <w:rFonts w:hint="eastAsia" w:ascii="宋体" w:hAnsi="宋体" w:eastAsia="宋体" w:cs="宋体"/>
          <w:color w:val="auto"/>
          <w:sz w:val="24"/>
          <w:szCs w:val="24"/>
        </w:rPr>
        <w:t>.报价需充分考虑合同期限内的市场因素和成本变化状况的风险。</w:t>
      </w:r>
    </w:p>
    <w:p w14:paraId="0BDAF8E9">
      <w:pPr>
        <w:keepNext w:val="0"/>
        <w:keepLines w:val="0"/>
        <w:pageBreakBefore w:val="0"/>
        <w:widowControl w:val="0"/>
        <w:kinsoku/>
        <w:wordWrap/>
        <w:overflowPunct/>
        <w:topLinePunct w:val="0"/>
        <w:autoSpaceDE/>
        <w:autoSpaceDN/>
        <w:bidi w:val="0"/>
        <w:adjustRightInd/>
        <w:snapToGrid/>
        <w:spacing w:line="360" w:lineRule="auto"/>
        <w:ind w:firstLine="482"/>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说明：本“六、关于投标报价的相关说明”为不允许偏离的实质性要求和条件，如有偏离，在符合性审查时按照投标无效处理。</w:t>
      </w:r>
    </w:p>
    <w:p w14:paraId="6FCD961E">
      <w:pPr>
        <w:keepNext w:val="0"/>
        <w:keepLines w:val="0"/>
        <w:pageBreakBefore w:val="0"/>
        <w:widowControl w:val="0"/>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4"/>
          <w:szCs w:val="24"/>
        </w:rPr>
      </w:pPr>
    </w:p>
    <w:p w14:paraId="42AB7C6A">
      <w:pPr>
        <w:keepNext w:val="0"/>
        <w:keepLines w:val="0"/>
        <w:pageBreakBefore w:val="0"/>
        <w:widowControl w:val="0"/>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七</w:t>
      </w:r>
      <w:r>
        <w:rPr>
          <w:rFonts w:hint="eastAsia" w:ascii="宋体" w:hAnsi="宋体" w:eastAsia="宋体" w:cs="宋体"/>
          <w:color w:val="auto"/>
          <w:sz w:val="24"/>
          <w:szCs w:val="24"/>
          <w:highlight w:val="none"/>
        </w:rPr>
        <w:t>、服务期限：</w:t>
      </w:r>
      <w:r>
        <w:rPr>
          <w:rFonts w:hint="eastAsia" w:ascii="宋体" w:hAnsi="宋体" w:cs="宋体"/>
          <w:color w:val="auto"/>
          <w:sz w:val="24"/>
          <w:szCs w:val="24"/>
          <w:highlight w:val="none"/>
          <w:lang w:val="en-US" w:eastAsia="zh-CN"/>
        </w:rPr>
        <w:t>12个月</w:t>
      </w:r>
      <w:r>
        <w:rPr>
          <w:rFonts w:hint="eastAsia" w:ascii="宋体" w:hAnsi="宋体" w:eastAsia="宋体" w:cs="宋体"/>
          <w:color w:val="auto"/>
          <w:sz w:val="24"/>
          <w:szCs w:val="24"/>
          <w:highlight w:val="none"/>
        </w:rPr>
        <w:t>。</w:t>
      </w:r>
      <w:bookmarkStart w:id="0" w:name="_GoBack"/>
      <w:bookmarkEnd w:id="0"/>
    </w:p>
    <w:p w14:paraId="471BA957">
      <w:pPr>
        <w:pStyle w:val="6"/>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说明：本“七、服务期限”为不允许偏离的实质性要求和条件，如有偏离，在符合性审查时按照投标无效处理。</w:t>
      </w:r>
    </w:p>
    <w:p w14:paraId="02D13BBB">
      <w:pPr>
        <w:pStyle w:val="6"/>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rPr>
      </w:pPr>
    </w:p>
    <w:p w14:paraId="61C133F0">
      <w:pPr>
        <w:pStyle w:val="7"/>
        <w:keepNext w:val="0"/>
        <w:keepLines w:val="0"/>
        <w:pageBreakBefore w:val="0"/>
        <w:widowControl w:val="0"/>
        <w:kinsoku/>
        <w:wordWrap/>
        <w:overflowPunct/>
        <w:topLinePunct w:val="0"/>
        <w:autoSpaceDE/>
        <w:autoSpaceDN/>
        <w:bidi w:val="0"/>
        <w:adjustRightInd/>
        <w:snapToGrid/>
        <w:spacing w:line="360" w:lineRule="auto"/>
        <w:ind w:left="0" w:firstLine="48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八、关于支付（采购资金的支付方式、时间、条件）的要求</w:t>
      </w:r>
    </w:p>
    <w:p w14:paraId="73892FA7">
      <w:pPr>
        <w:pStyle w:val="6"/>
        <w:keepNext w:val="0"/>
        <w:keepLines w:val="0"/>
        <w:pageBreakBefore w:val="0"/>
        <w:widowControl w:val="0"/>
        <w:kinsoku/>
        <w:wordWrap/>
        <w:overflowPunct/>
        <w:topLinePunct w:val="0"/>
        <w:autoSpaceDE/>
        <w:autoSpaceDN/>
        <w:bidi w:val="0"/>
        <w:adjustRightInd/>
        <w:snapToGrid/>
        <w:spacing w:line="360" w:lineRule="auto"/>
        <w:ind w:firstLine="470"/>
        <w:textAlignment w:val="auto"/>
        <w:rPr>
          <w:rFonts w:hint="eastAsia" w:ascii="宋体" w:hAnsi="宋体" w:eastAsia="宋体" w:cs="宋体"/>
          <w:bCs/>
          <w:color w:val="auto"/>
          <w:sz w:val="24"/>
          <w:szCs w:val="24"/>
        </w:rPr>
      </w:pPr>
      <w:r>
        <w:rPr>
          <w:rFonts w:hint="eastAsia" w:ascii="宋体" w:hAnsi="宋体" w:eastAsia="宋体" w:cs="宋体"/>
          <w:color w:val="auto"/>
          <w:sz w:val="24"/>
          <w:szCs w:val="24"/>
        </w:rPr>
        <w:t>见招标文件第五章《拟签订的合同文本》中“</w:t>
      </w:r>
      <w:r>
        <w:rPr>
          <w:rFonts w:hint="eastAsia" w:ascii="宋体" w:hAnsi="宋体" w:eastAsia="宋体" w:cs="宋体"/>
          <w:bCs/>
          <w:color w:val="auto"/>
          <w:sz w:val="24"/>
          <w:szCs w:val="24"/>
        </w:rPr>
        <w:t>四、支付（采购资金的支付方式、时间、条件）”。</w:t>
      </w:r>
    </w:p>
    <w:p w14:paraId="1FFCABAE">
      <w:pPr>
        <w:keepNext w:val="0"/>
        <w:keepLines w:val="0"/>
        <w:pageBreakBefore w:val="0"/>
        <w:widowControl w:val="0"/>
        <w:kinsoku/>
        <w:wordWrap/>
        <w:overflowPunct/>
        <w:topLinePunct w:val="0"/>
        <w:autoSpaceDE/>
        <w:autoSpaceDN/>
        <w:bidi w:val="0"/>
        <w:adjustRightInd/>
        <w:snapToGrid/>
        <w:spacing w:line="360" w:lineRule="auto"/>
        <w:ind w:firstLine="482"/>
        <w:textAlignment w:val="auto"/>
        <w:rPr>
          <w:rFonts w:hint="eastAsia" w:ascii="宋体" w:hAnsi="宋体" w:eastAsia="宋体" w:cs="宋体"/>
          <w:b/>
          <w:color w:val="auto"/>
          <w:sz w:val="24"/>
          <w:szCs w:val="24"/>
        </w:rPr>
      </w:pPr>
      <w:r>
        <w:rPr>
          <w:rFonts w:hint="eastAsia" w:ascii="宋体" w:hAnsi="宋体" w:eastAsia="宋体" w:cs="宋体"/>
          <w:b/>
          <w:color w:val="auto"/>
          <w:sz w:val="24"/>
          <w:szCs w:val="24"/>
        </w:rPr>
        <w:t>说明：本“八、关于支付（采购资金的支付方式、时间、条件）的要求”为不允许偏离的实质性要求和条件，如有偏离，在符合性审查时按照投标无效处理。</w:t>
      </w:r>
    </w:p>
    <w:p w14:paraId="6753F85A">
      <w:pPr>
        <w:keepNext w:val="0"/>
        <w:keepLines w:val="0"/>
        <w:pageBreakBefore w:val="0"/>
        <w:widowControl w:val="0"/>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4"/>
          <w:szCs w:val="24"/>
        </w:rPr>
      </w:pPr>
    </w:p>
    <w:p w14:paraId="2274E9E7">
      <w:pPr>
        <w:keepNext w:val="0"/>
        <w:keepLines w:val="0"/>
        <w:pageBreakBefore w:val="0"/>
        <w:widowControl w:val="0"/>
        <w:kinsoku/>
        <w:wordWrap/>
        <w:overflowPunct/>
        <w:topLinePunct w:val="0"/>
        <w:autoSpaceDE/>
        <w:autoSpaceDN/>
        <w:bidi w:val="0"/>
        <w:adjustRightInd/>
        <w:snapToGrid/>
        <w:spacing w:line="360" w:lineRule="auto"/>
        <w:ind w:firstLine="47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九、其他要求：见招标文件第五章《拟签订的合同文本》。</w:t>
      </w:r>
    </w:p>
    <w:p w14:paraId="5B43431E">
      <w:pPr>
        <w:pStyle w:val="6"/>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pPr>
    </w:p>
    <w:sectPr>
      <w:headerReference r:id="rId3" w:type="default"/>
      <w:footerReference r:id="rId4" w:type="default"/>
      <w:pgSz w:w="11906" w:h="16838"/>
      <w:pgMar w:top="1440" w:right="1080" w:bottom="1440" w:left="108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altName w:val="Arial"/>
    <w:panose1 w:val="020B0604020202020204"/>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52CEC7">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8"/>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7EF8A4A">
                          <w:pPr>
                            <w:pStyle w:val="4"/>
                          </w:pPr>
                          <w:r>
                            <w:rPr>
                              <w:rFonts w:hint="eastAsia"/>
                            </w:rPr>
                            <w:fldChar w:fldCharType="begin"/>
                          </w:r>
                          <w:r>
                            <w:rPr>
                              <w:rFonts w:hint="eastAsia"/>
                            </w:rPr>
                            <w:instrText xml:space="preserve"> PAGE  \* MERGEFORMAT </w:instrText>
                          </w:r>
                          <w:r>
                            <w:rPr>
                              <w:rFonts w:hint="eastAsia"/>
                            </w:rPr>
                            <w:fldChar w:fldCharType="separate"/>
                          </w:r>
                          <w:r>
                            <w:t>72</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8"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s0lY7tAAAAAFAQAADwAAAAAAAAABACAAAAAiAAAAZHJzL2Rvd25yZXYueG1sUEsB&#10;AhQAFAAAAAgAh07iQGNYRRs2AgAAYwQAAA4AAAAAAAAAAQAgAAAAHwEAAGRycy9lMm9Eb2MueG1s&#10;UEsFBgAAAAAGAAYAWQEAAMcFAAAAAA==&#10;">
              <v:fill on="f" focussize="0,0"/>
              <v:stroke on="f" weight="0.5pt"/>
              <v:imagedata o:title=""/>
              <o:lock v:ext="edit" aspectratio="f"/>
              <v:textbox inset="0mm,0mm,0mm,0mm" style="mso-fit-shape-to-text:t;">
                <w:txbxContent>
                  <w:p w14:paraId="27EF8A4A">
                    <w:pPr>
                      <w:pStyle w:val="4"/>
                    </w:pPr>
                    <w:r>
                      <w:rPr>
                        <w:rFonts w:hint="eastAsia"/>
                      </w:rPr>
                      <w:fldChar w:fldCharType="begin"/>
                    </w:r>
                    <w:r>
                      <w:rPr>
                        <w:rFonts w:hint="eastAsia"/>
                      </w:rPr>
                      <w:instrText xml:space="preserve"> PAGE  \* MERGEFORMAT </w:instrText>
                    </w:r>
                    <w:r>
                      <w:rPr>
                        <w:rFonts w:hint="eastAsia"/>
                      </w:rPr>
                      <w:fldChar w:fldCharType="separate"/>
                    </w:r>
                    <w:r>
                      <w:t>72</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377691">
    <w:pPr>
      <w:pBdr>
        <w:bottom w:val="single" w:color="auto" w:sz="4" w:space="0"/>
      </w:pBdr>
      <w:jc w:val="right"/>
      <w:rPr>
        <w:i/>
        <w:iCs/>
        <w:sz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0DF451C"/>
    <w:rsid w:val="0A5C6184"/>
    <w:rsid w:val="1746456D"/>
    <w:rsid w:val="20DF451C"/>
    <w:rsid w:val="22737695"/>
    <w:rsid w:val="30F84358"/>
    <w:rsid w:val="3509670C"/>
    <w:rsid w:val="7FBA13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hint="default" w:ascii="Times New Roman" w:hAnsi="Times New Roman" w:eastAsia="宋体" w:cs="Times New Roman"/>
      <w:sz w:val="21"/>
      <w:szCs w:val="24"/>
      <w:lang w:val="en-US" w:eastAsia="zh-CN" w:bidi="ar-SA"/>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Indent"/>
    <w:basedOn w:val="1"/>
    <w:next w:val="3"/>
    <w:qFormat/>
    <w:uiPriority w:val="99"/>
    <w:pPr>
      <w:spacing w:after="120"/>
      <w:ind w:left="420"/>
    </w:pPr>
  </w:style>
  <w:style w:type="paragraph" w:customStyle="1" w:styleId="3">
    <w:name w:val="正文 A"/>
    <w:qFormat/>
    <w:uiPriority w:val="99"/>
    <w:pPr>
      <w:widowControl w:val="0"/>
      <w:jc w:val="both"/>
    </w:pPr>
    <w:rPr>
      <w:rFonts w:hint="eastAsia" w:ascii="Arial Unicode MS" w:hAnsi="Arial Unicode MS" w:eastAsia="Arial Unicode MS" w:cs="Arial Unicode MS"/>
      <w:color w:val="000000"/>
      <w:sz w:val="21"/>
      <w:szCs w:val="21"/>
    </w:rPr>
  </w:style>
  <w:style w:type="paragraph" w:styleId="4">
    <w:name w:val="footer"/>
    <w:basedOn w:val="1"/>
    <w:qFormat/>
    <w:uiPriority w:val="99"/>
    <w:pPr>
      <w:tabs>
        <w:tab w:val="center" w:pos="4153"/>
        <w:tab w:val="right" w:pos="8306"/>
      </w:tabs>
      <w:jc w:val="left"/>
    </w:pPr>
    <w:rPr>
      <w:sz w:val="18"/>
      <w:szCs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toc 1"/>
    <w:basedOn w:val="1"/>
    <w:next w:val="1"/>
    <w:qFormat/>
    <w:uiPriority w:val="39"/>
  </w:style>
  <w:style w:type="paragraph" w:styleId="7">
    <w:name w:val="Body Text First Indent 2"/>
    <w:basedOn w:val="2"/>
    <w:qFormat/>
    <w:uiPriority w:val="0"/>
    <w:pPr>
      <w:ind w:firstLine="420"/>
    </w:pPr>
  </w:style>
  <w:style w:type="paragraph" w:customStyle="1" w:styleId="10">
    <w:name w:val="文本块1"/>
    <w:unhideWhenUsed/>
    <w:qFormat/>
    <w:uiPriority w:val="99"/>
    <w:pPr>
      <w:widowControl w:val="0"/>
      <w:spacing w:after="120"/>
      <w:ind w:left="1440" w:right="1440"/>
      <w:jc w:val="both"/>
    </w:pPr>
    <w:rPr>
      <w:rFonts w:hint="default" w:ascii="Times New Roman" w:hAnsi="Times New Roman" w:eastAsia="宋体" w:cs="Times New Roman"/>
      <w:sz w:val="21"/>
      <w:szCs w:val="24"/>
      <w:lang w:val="en-US" w:eastAsia="zh-CN" w:bidi="ar-SA"/>
    </w:rPr>
  </w:style>
  <w:style w:type="character" w:customStyle="1" w:styleId="11">
    <w:name w:val="NormalCharacter"/>
    <w:semiHidden/>
    <w:qFormat/>
    <w:uiPriority w:val="0"/>
    <w:rPr>
      <w:sz w:val="28"/>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6111</Words>
  <Characters>6483</Characters>
  <Lines>0</Lines>
  <Paragraphs>0</Paragraphs>
  <TotalTime>3</TotalTime>
  <ScaleCrop>false</ScaleCrop>
  <LinksUpToDate>false</LinksUpToDate>
  <CharactersWithSpaces>6523</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2026-07-10T06:16:00Z</dcterms:created>
  <dc:creator>百 香果</dc:creator>
  <cp:lastModifiedBy>杜小二。</cp:lastModifiedBy>
  <dcterms:modified xsi:type="dcterms:W3CDTF">2026-09-17T09:40:07Z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64EF56B6C2324F5AA084C0DB8E473644_13</vt:lpwstr>
  </property>
  <property fmtid="{D5CDD505-2E9C-101B-9397-08002B2CF9AE}" pid="4" name="KSOTemplateDocerSaveRecord">
    <vt:lpwstr>eyJoZGlkIjoiM2UyYTA4OGIxMDRiOWEwNWNlMzA5OTQwMDMyYmY3ODEiLCJ1c2VySWQiOiIyNzUxNjcxOTYifQ==</vt:lpwstr>
  </property>
</Properties>
</file>