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544"/>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t xml:space="preserve">招标文件</w:t>
      </w:r>
      <w:r/>
    </w:p>
    <w:p>
      <w:pPr>
        <w:ind w:firstLine="1272"/>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3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rPr>
      </w:pPr>
      <w:r>
        <w:rPr>
          <w:rFonts w:hint="eastAsia"/>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1478"/>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 </w:t>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铜山区新区街道2026年11月-2027年10月居民小区</w:t>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和农村垃圾分类市场化运营服务</w:t>
      </w:r>
      <w:r/>
    </w:p>
    <w:p>
      <w:pPr>
        <w:ind w:firstLine="1478"/>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徐州市铜山区新区街道办事处</w:t>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江苏鼎新工程咨询有限公司</w:t>
      </w:r>
      <w:r/>
    </w:p>
    <w:p>
      <w:pPr>
        <w:pStyle w:val="746"/>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〇</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月</w:t>
      </w:r>
      <w:r/>
    </w:p>
    <w:p>
      <w:pPr>
        <w:pStyle w:val="746"/>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46"/>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46"/>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46"/>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46"/>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t xml:space="preserve">目 录</w:t>
      </w:r>
      <w:r/>
    </w:p>
    <w:p>
      <w:pPr>
        <w:jc w:val="center"/>
        <w:spacing w:line="520" w:lineRule="exact"/>
        <w:rPr>
          <w:rFonts w:hint="eastAsia" w:ascii="宋体" w:hAnsi="宋体" w:eastAsia="宋体" w:cs="宋体"/>
          <w:b/>
          <w:color w:val="auto"/>
          <w:sz w:val="40"/>
          <w:szCs w:val="40"/>
          <w:highlight w:val="none"/>
        </w:rPr>
      </w:pPr>
      <w:r/>
      <w:bookmarkStart w:id="0" w:name="_Toc522790130"/>
      <w:r/>
      <w:r/>
    </w:p>
    <w:p>
      <w:pPr>
        <w:jc w:val="center"/>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89"/>
        <w:ind w:firstLine="602"/>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"_Toc523404695"</w:instrText>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26"/>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fldChar w:fldCharType="end"/>
      </w:r>
      <w:r/>
    </w:p>
    <w:p>
      <w:pPr>
        <w:pStyle w:val="98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"_Toc523404696"</w:instrText>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26"/>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fldChar w:fldCharType="end"/>
      </w:r>
      <w:r/>
    </w:p>
    <w:p>
      <w:pPr>
        <w:pStyle w:val="98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"_Toc523404697"</w:instrText>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26"/>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fldChar w:fldCharType="end"/>
      </w:r>
      <w:r/>
    </w:p>
    <w:p>
      <w:pPr>
        <w:pStyle w:val="98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"_Toc523404698"</w:instrText>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26"/>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fldChar w:fldCharType="end"/>
      </w:r>
      <w:r/>
    </w:p>
    <w:p>
      <w:pPr>
        <w:pStyle w:val="98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"_Toc523404699"</w:instrText>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26"/>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fldChar w:fldCharType="end"/>
      </w:r>
      <w:r/>
    </w:p>
    <w:p>
      <w:pPr>
        <w:pStyle w:val="98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"_Toc523404700"</w:instrText>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26"/>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fldChar w:fldCharType="end"/>
      </w:r>
      <w:r/>
    </w:p>
    <w:p>
      <w:pPr>
        <w:pStyle w:val="98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"_Toc523404701"</w:instrText>
      </w:r>
      <w:r>
        <w:rPr>
          <w:rStyle w:val="926"/>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926"/>
          <w:rFonts w:hint="eastAsia" w:ascii="宋体" w:hAnsi="宋体" w:eastAsia="宋体" w:cs="宋体"/>
          <w:color w:val="auto"/>
          <w:sz w:val="28"/>
          <w:szCs w:val="28"/>
          <w:highlight w:val="none"/>
        </w:rPr>
        <w:t xml:space="preserve">第七章  投标文件相关格</w:t>
      </w:r>
      <w:bookmarkStart w:id="1" w:name="_Hlt532911771"/>
      <w:r/>
      <w:bookmarkStart w:id="2" w:name="_Hlt532911772"/>
      <w:r>
        <w:rPr>
          <w:rStyle w:val="926"/>
          <w:rFonts w:hint="eastAsia" w:ascii="宋体" w:hAnsi="宋体" w:eastAsia="宋体" w:cs="宋体"/>
          <w:color w:val="auto"/>
          <w:sz w:val="28"/>
          <w:szCs w:val="28"/>
          <w:highlight w:val="none"/>
        </w:rPr>
        <w:t xml:space="preserve">式</w:t>
      </w:r>
      <w:bookmarkEnd w:id="1"/>
      <w:r/>
      <w:bookmarkEnd w:id="2"/>
      <w:r>
        <w:rPr>
          <w:rFonts w:hint="eastAsia" w:ascii="宋体" w:hAnsi="宋体" w:eastAsia="宋体" w:cs="宋体"/>
          <w:color w:val="auto"/>
          <w:sz w:val="28"/>
          <w:szCs w:val="28"/>
          <w:highlight w:val="none"/>
        </w:rPr>
        <w:fldChar w:fldCharType="end"/>
      </w:r>
      <w:r/>
    </w:p>
    <w:p>
      <w:pPr>
        <w:ind w:firstLine="602"/>
        <w:jc w:val="center"/>
        <w:keepLines w:val="0"/>
        <w:keepNext w:val="0"/>
        <w:pageBreakBefore w:val="0"/>
        <w:spacing w:line="360" w:lineRule="auto"/>
        <w:widowControl w:val="off"/>
        <w:rPr>
          <w:rFonts w:hint="eastAsia" w:ascii="宋体" w:hAnsi="宋体" w:eastAsia="宋体" w:cs="宋体"/>
          <w:b/>
          <w:color w:val="auto"/>
          <w:sz w:val="40"/>
          <w:szCs w:val="40"/>
          <w:highlight w:val="none"/>
        </w:rPr>
      </w:pPr>
      <w:r>
        <w:rPr>
          <w:rFonts w:hint="eastAsia" w:ascii="宋体" w:hAnsi="宋体" w:eastAsia="宋体" w:cs="宋体"/>
          <w:b/>
          <w:color w:val="auto"/>
          <w:sz w:val="28"/>
          <w:szCs w:val="28"/>
          <w:highlight w:val="none"/>
        </w:rPr>
        <w:fldChar w:fldCharType="end"/>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jc w:val="center"/>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br w:type="page" w:clear="all"/>
      </w:r>
      <w:r/>
    </w:p>
    <w:p>
      <w:pPr>
        <w:jc w:val="center"/>
        <w:spacing w:line="520" w:lineRule="exact"/>
        <w:rPr>
          <w:rFonts w:hint="eastAsia" w:ascii="宋体" w:hAnsi="宋体" w:eastAsia="宋体" w:cs="宋体"/>
          <w:b/>
          <w:color w:val="auto"/>
          <w:sz w:val="40"/>
          <w:szCs w:val="40"/>
          <w:highlight w:val="none"/>
        </w:rPr>
      </w:pPr>
      <w:r>
        <w:rPr>
          <w:rFonts w:hint="eastAsia" w:ascii="宋体" w:hAnsi="宋体" w:cs="宋体"/>
          <w:b/>
          <w:color w:val="auto"/>
          <w:sz w:val="40"/>
          <w:szCs w:val="40"/>
          <w:highlight w:val="none"/>
          <w:lang w:eastAsia="zh-CN"/>
        </w:rPr>
        <w:t xml:space="preserve">铜山区新区街道2026年11月-2027年10月居民小区和农村垃圾分类市场化运营服务</w:t>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招标文件</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第二章，投标人须知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第三章，投标资料表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第四章，评标标准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第五章，拟签订的合同文本</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第六章，采购需求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第七章，投标文件相关格式。</w:t>
      </w:r>
      <w:r/>
    </w:p>
    <w:p>
      <w:pP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4"/>
        <w:spacing w:line="520" w:lineRule="exact"/>
        <w:rPr>
          <w:rFonts w:hint="eastAsia" w:ascii="宋体" w:hAnsi="宋体" w:eastAsia="宋体" w:cs="宋体"/>
          <w:color w:val="auto"/>
          <w:sz w:val="28"/>
          <w:szCs w:val="40"/>
          <w:highlight w:val="none"/>
        </w:rPr>
      </w:pPr>
      <w:r/>
      <w:bookmarkStart w:id="3" w:name="_Toc523404695"/>
      <w:r>
        <w:rPr>
          <w:rFonts w:hint="eastAsia" w:ascii="宋体" w:hAnsi="宋体" w:eastAsia="宋体" w:cs="宋体"/>
          <w:color w:val="auto"/>
          <w:sz w:val="28"/>
          <w:szCs w:val="40"/>
          <w:highlight w:val="none"/>
        </w:rPr>
        <w:t xml:space="preserve">第一章  投标邀请</w:t>
      </w:r>
      <w:bookmarkEnd w:id="3"/>
      <w:r/>
      <w:r/>
    </w:p>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对</w:t>
      </w:r>
      <w:r>
        <w:rPr>
          <w:rFonts w:hint="eastAsia" w:ascii="宋体" w:hAnsi="宋体" w:cs="宋体"/>
          <w:color w:val="auto"/>
          <w:sz w:val="28"/>
          <w:szCs w:val="28"/>
          <w:highlight w:val="none"/>
          <w:lang w:eastAsia="zh-CN"/>
        </w:rPr>
        <w:t xml:space="preserve">徐州市铜山区新区街道办事处</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铜山区新区街道2026年11月-2027年10月居民小区和农村垃圾分类市场化运营服务</w:t>
      </w:r>
      <w:r>
        <w:rPr>
          <w:rFonts w:hint="eastAsia" w:ascii="宋体" w:hAnsi="宋体" w:eastAsia="宋体" w:cs="宋体"/>
          <w:color w:val="auto"/>
          <w:sz w:val="28"/>
          <w:szCs w:val="28"/>
          <w:highlight w:val="none"/>
        </w:rPr>
        <w:t xml:space="preserve">”进行公开招标采购，现邀请符合相关条件的供应商投标。</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一、项目名称和项目编号</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铜山区新区街道2026年11月-2027年10月居民小区和农村垃圾分类市场化运营服务</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eastAsia="zh-CN"/>
        </w:rPr>
        <w:t xml:space="preserve">项目编号：JSZC-320312-JSDX-G2026-0015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二、对投标人的资格要求</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详见本项目公开招标公告。</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三、获取招标文件</w:t>
      </w:r>
      <w:bookmarkEnd w:id="0"/>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color w:val="auto"/>
          <w:sz w:val="28"/>
          <w:szCs w:val="22"/>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（3）“CA数字证书”的获取：</w:t>
      </w:r>
      <w:r/>
    </w:p>
    <w:p>
      <w:pPr>
        <w:ind w:firstLine="726"/>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4</w:t>
      </w:r>
      <w:r>
        <w:rPr>
          <w:rFonts w:hint="eastAsia" w:ascii="宋体" w:hAnsi="宋体" w:eastAsia="宋体" w:cs="宋体"/>
          <w:color w:val="auto"/>
          <w:sz w:val="28"/>
          <w:szCs w:val="22"/>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（二）采购代理机构将数据电文形式的招标文件加载至电子招标投标交易平台，供潜在投标人下载或者查阅。</w:t>
      </w:r>
      <w:bookmarkEnd w:id="4"/>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w:t>
      </w:r>
      <w:r>
        <w:rPr>
          <w:rFonts w:hint="eastAsia" w:ascii="宋体" w:hAnsi="宋体" w:eastAsia="宋体" w:cs="宋体"/>
          <w:color w:val="auto"/>
          <w:sz w:val="28"/>
          <w:szCs w:val="22"/>
          <w:highlight w:val="none"/>
          <w:lang w:val="en-US" w:eastAsia="zh-CN"/>
        </w:rPr>
        <w:t xml:space="preserve">售价：免费。</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四、投标有关信息</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（一）投标截止时间：</w:t>
      </w:r>
      <w:r>
        <w:rPr>
          <w:rFonts w:hint="eastAsia" w:ascii="宋体" w:hAnsi="宋体" w:cs="宋体"/>
          <w:color w:val="auto"/>
          <w:sz w:val="28"/>
          <w:szCs w:val="28"/>
          <w:highlight w:val="none"/>
          <w:lang w:eastAsia="zh-CN"/>
        </w:rPr>
        <w:t xml:space="preserve">2026年</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lang w:eastAsia="zh-CN"/>
        </w:rPr>
        <w:t xml:space="preserve">月22</w:t>
      </w:r>
      <w:r>
        <w:rPr>
          <w:rFonts w:hint="eastAsia" w:ascii="宋体" w:hAnsi="宋体" w:cs="宋体"/>
          <w:color w:val="auto"/>
          <w:sz w:val="28"/>
          <w:szCs w:val="28"/>
          <w:highlight w:val="none"/>
          <w:lang w:eastAsia="zh-CN"/>
        </w:rPr>
        <w:t xml:space="preserve">日北京时间10:00</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（二）开标时间：</w:t>
      </w:r>
      <w:r>
        <w:rPr>
          <w:rFonts w:hint="eastAsia" w:ascii="宋体" w:hAnsi="宋体" w:cs="宋体"/>
          <w:color w:val="auto"/>
          <w:sz w:val="28"/>
          <w:szCs w:val="28"/>
          <w:highlight w:val="none"/>
          <w:lang w:eastAsia="zh-CN"/>
        </w:rPr>
        <w:t xml:space="preserve">2026年</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lang w:eastAsia="zh-CN"/>
        </w:rPr>
        <w:t xml:space="preserve">月</w:t>
      </w:r>
      <w:r>
        <w:rPr>
          <w:rFonts w:hint="eastAsia" w:ascii="宋体" w:hAnsi="宋体" w:cs="宋体"/>
          <w:color w:val="auto"/>
          <w:sz w:val="28"/>
          <w:szCs w:val="28"/>
          <w:highlight w:val="none"/>
          <w:lang w:val="en-US" w:eastAsia="zh-CN"/>
        </w:rPr>
        <w:t xml:space="preserve">22</w:t>
      </w:r>
      <w:r>
        <w:rPr>
          <w:rFonts w:hint="eastAsia" w:ascii="宋体" w:hAnsi="宋体" w:cs="宋体"/>
          <w:color w:val="auto"/>
          <w:sz w:val="28"/>
          <w:szCs w:val="28"/>
          <w:highlight w:val="none"/>
          <w:lang w:eastAsia="zh-CN"/>
        </w:rPr>
        <w:t xml:space="preserve">日北京时间10:00</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徐州市铜山区新区街道办事处</w:t>
      </w:r>
      <w:r>
        <w:rPr>
          <w:rFonts w:hint="eastAsia" w:ascii="宋体" w:hAnsi="宋体" w:eastAsia="宋体" w:cs="宋体"/>
          <w:color w:val="auto"/>
          <w:sz w:val="28"/>
          <w:szCs w:val="28"/>
          <w:highlight w:val="none"/>
          <w:lang w:eastAsia="zh-CN"/>
        </w:rPr>
        <w:t xml:space="preserve"> </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）地址：</w:t>
      </w:r>
      <w:r>
        <w:rPr>
          <w:rFonts w:hint="eastAsia" w:ascii="宋体" w:hAnsi="宋体" w:cs="宋体"/>
          <w:color w:val="auto"/>
          <w:sz w:val="28"/>
          <w:szCs w:val="28"/>
          <w:highlight w:val="none"/>
          <w:lang w:eastAsia="zh-CN"/>
        </w:rPr>
        <w:t xml:space="preserve">徐州市铜山区重卡北路</w:t>
      </w:r>
      <w:r/>
    </w:p>
    <w:p>
      <w:pPr>
        <w:ind w:firstLine="600"/>
        <w:spacing w:line="520" w:lineRule="exact"/>
        <w:rPr>
          <w:rFonts w:ascii="宋体" w:hAnsi="宋体" w:eastAsia="宋体" w:cs="宋体"/>
          <w:color w:val="ff0000"/>
          <w:sz w:val="28"/>
          <w:szCs w:val="28"/>
          <w:highlight w:val="none"/>
          <w:lang w:val="en-US" w:eastAsia="zh-CN"/>
        </w:rPr>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lang w:eastAsia="zh-CN"/>
        </w:rPr>
        <w:t xml:space="preserve">）采购项目联系人：</w:t>
      </w:r>
      <w:r>
        <w:rPr>
          <w:rFonts w:hint="eastAsia" w:ascii="宋体" w:hAnsi="宋体" w:cs="宋体"/>
          <w:color w:val="auto"/>
          <w:sz w:val="28"/>
          <w:szCs w:val="28"/>
          <w:highlight w:val="none"/>
          <w:lang w:val="en-US" w:eastAsia="zh-CN"/>
        </w:rPr>
        <w:t xml:space="preserve">刘鹏飞</w:t>
      </w:r>
      <w:r>
        <w:rPr>
          <w:rFonts w:hint="eastAsia" w:ascii="宋体" w:hAnsi="宋体" w:eastAsia="宋体" w:cs="宋体"/>
          <w:color w:val="auto"/>
          <w:sz w:val="28"/>
          <w:szCs w:val="28"/>
          <w:highlight w:val="none"/>
          <w:lang w:eastAsia="zh-CN"/>
        </w:rPr>
        <w:t xml:space="preserve">；联系电话：</w:t>
      </w:r>
      <w:r>
        <w:rPr>
          <w:rFonts w:hint="eastAsia" w:ascii="宋体" w:hAnsi="宋体" w:cs="宋体"/>
          <w:color w:val="auto"/>
          <w:sz w:val="28"/>
          <w:szCs w:val="28"/>
          <w:highlight w:val="none"/>
          <w:lang w:eastAsia="zh-CN"/>
        </w:rPr>
        <w:t xml:space="preserve">18168690299</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江苏鼎新工程咨询有限公司</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铜山区湘江路汉泉山庄南区301-57号</w:t>
      </w:r>
      <w:r/>
    </w:p>
    <w:p>
      <w:pPr>
        <w:ind w:firstLine="600"/>
        <w:spacing w:line="52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）采购项目联系人：</w:t>
      </w:r>
      <w:r>
        <w:rPr>
          <w:rFonts w:hint="eastAsia" w:ascii="宋体" w:hAnsi="宋体" w:cs="宋体"/>
          <w:color w:val="auto"/>
          <w:sz w:val="28"/>
          <w:szCs w:val="28"/>
          <w:highlight w:val="none"/>
          <w:lang w:val="en-US" w:eastAsia="zh-CN"/>
        </w:rPr>
        <w:t xml:space="preserve">丁露</w:t>
      </w:r>
      <w:r>
        <w:rPr>
          <w:rFonts w:hint="eastAsia" w:ascii="宋体" w:hAnsi="宋体" w:eastAsia="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0516-83400698</w:t>
      </w:r>
      <w:r/>
    </w:p>
    <w:p>
      <w:pPr>
        <w:ind w:firstLine="60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5"/>
        <w:rPr>
          <w:rFonts w:hint="eastAsia"/>
          <w:color w:val="auto"/>
          <w:sz w:val="22"/>
          <w:szCs w:val="18"/>
          <w:highlight w:val="none"/>
        </w:rPr>
      </w:pPr>
      <w:r/>
      <w:bookmarkStart w:id="5" w:name="_Toc523404696"/>
      <w:r/>
      <w:bookmarkStart w:id="6" w:name="_Toc522790131"/>
      <w:r/>
      <w:r/>
    </w:p>
    <w:p>
      <w:pPr>
        <w:pStyle w:val="894"/>
        <w:rPr>
          <w:rFonts w:hint="eastAsia" w:ascii="宋体" w:hAnsi="宋体" w:eastAsia="宋体" w:cs="宋体"/>
          <w:color w:val="auto"/>
          <w:sz w:val="28"/>
          <w:szCs w:val="28"/>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第二章  投标人须知</w:t>
      </w:r>
      <w:bookmarkEnd w:id="5"/>
      <w:r/>
      <w:bookmarkEnd w:id="6"/>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截止</w:t>
      </w:r>
      <w:r>
        <w:rPr>
          <w:rFonts w:hint="eastAsia" w:ascii="宋体" w:hAnsi="宋体" w:eastAsia="宋体" w:cs="宋体"/>
          <w:color w:val="auto"/>
          <w:sz w:val="24"/>
          <w:szCs w:val="24"/>
          <w:highlight w:val="none"/>
        </w:rPr>
        <w:t xml:space="preserve">之日</w:t>
      </w:r>
      <w:r>
        <w:rPr>
          <w:rFonts w:hint="eastAsia" w:ascii="宋体" w:hAnsi="宋体" w:eastAsia="宋体" w:cs="宋体"/>
          <w:color w:val="auto"/>
          <w:sz w:val="24"/>
          <w:szCs w:val="24"/>
          <w:highlight w:val="none"/>
        </w:rPr>
        <w:t xml:space="preserve">起</w:t>
      </w:r>
      <w:r>
        <w:rPr>
          <w:rFonts w:hint="eastAsia" w:ascii="宋体" w:hAnsi="宋体" w:eastAsia="宋体" w:cs="宋体"/>
          <w:color w:val="auto"/>
          <w:sz w:val="24"/>
          <w:szCs w:val="24"/>
          <w:highlight w:val="none"/>
        </w:rPr>
        <w:t xml:space="preserve">90天。</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）投标人应当对招标文件提出的要求和条件作出实质性响应，并在电子投标系统逐条应答。</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）投标人应对要求提供的资格证明文件（如资质证书、资格证书）、技术资料（如白皮书、彩页、手册、检测报告等）扫描上传至投标系统。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cs="宋体"/>
          <w:color w:val="auto"/>
          <w:sz w:val="24"/>
          <w:szCs w:val="24"/>
          <w:highlight w:val="none"/>
          <w:lang w:eastAsia="zh-CN"/>
        </w:rPr>
        <w:t xml:space="preserve">；</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3.所有投标单位使用CA证书在开标时间时，解密各自投标文件，投标人不足3家的，不得评标。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因投标人之外的原因造成投标文件未解密的，视为撤回其投标文件。部分投标文件未解密的，其他投标文件的开标可以继续进行。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56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left="0" w:firstLine="56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（三十）实施政府采购异常低价审查的有关要求：</w:t>
      </w:r>
      <w:r/>
    </w:p>
    <w:p>
      <w:pPr>
        <w:ind w:firstLine="241"/>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7" w:name="OLE_LINK6"/>
      <w:r/>
      <w:bookmarkStart w:id="8" w:name="OLE_LINK5"/>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7"/>
      <w:r/>
      <w:bookmarkEnd w:id="8"/>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》相关条款执行。</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3.中标人凭采购人出具验收书的复印件及收款收据办理履约保证金退付手续。履约保证金在采购人处存放期间，不计利息。</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w:t>
      </w:r>
      <w:r>
        <w:rPr>
          <w:rFonts w:hint="eastAsia" w:ascii="宋体" w:hAnsi="宋体" w:eastAsia="宋体" w:cs="宋体"/>
          <w:color w:val="auto"/>
          <w:sz w:val="24"/>
          <w:szCs w:val="24"/>
          <w:highlight w:val="none"/>
          <w:lang w:val="en-US" w:eastAsia="zh-CN"/>
        </w:rPr>
        <w:t xml:space="preserve">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24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left="0" w:firstLine="560"/>
        <w:keepLines w:val="0"/>
        <w:keepNext w:val="0"/>
        <w:pageBreakBefore w:val="0"/>
        <w:spacing w:line="360" w:lineRule="auto"/>
        <w:rPr>
          <w:rFonts w:hint="eastAsia" w:ascii="宋体" w:hAnsi="宋体" w:eastAsia="宋体" w:cs="宋体"/>
          <w:color w:val="auto"/>
          <w:sz w:val="28"/>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bookmarkStart w:id="9" w:name="_Toc523404697"/>
      <w:r/>
      <w:bookmarkStart w:id="10" w:name="_Toc522790132"/>
      <w:r/>
      <w:r/>
    </w:p>
    <w:p>
      <w:pPr>
        <w:pStyle w:val="894"/>
        <w:spacing w:line="24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第三章  投标资料表</w:t>
      </w:r>
      <w:bookmarkEnd w:id="9"/>
      <w:r/>
      <w:bookmarkEnd w:id="10"/>
      <w:r/>
      <w:r/>
    </w:p>
    <w:p>
      <w:pPr>
        <w:pStyle w:val="929"/>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tbl>
      <w:tblPr>
        <w:tblStyle w:val="711"/>
        <w:tblW w:w="1009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8698"/>
      </w:tblGrid>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11" w:name="_Toc522790133"/>
            <w:r>
              <w:rPr>
                <w:rFonts w:hint="eastAsia" w:ascii="宋体" w:hAnsi="宋体" w:eastAsia="宋体" w:cs="宋体"/>
                <w:b/>
                <w:color w:val="auto"/>
                <w:sz w:val="24"/>
                <w:szCs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徐州市铜山区新区街道办事处</w:t>
            </w:r>
            <w:r>
              <w:rPr>
                <w:rFonts w:hint="eastAsia" w:ascii="宋体" w:hAnsi="宋体" w:eastAsia="宋体" w:cs="宋体"/>
                <w:color w:val="auto"/>
                <w:sz w:val="24"/>
                <w:szCs w:val="24"/>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本次采购的政府采购方式：公开招标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江苏鼎新工程咨询有限公司</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一、符合《中华人民共和国政府采购法》第二十二条的规定；</w:t>
            </w:r>
            <w:r/>
          </w:p>
          <w:p>
            <w:pPr>
              <w:pStyle w:val="947"/>
              <w:keepLines w:val="0"/>
              <w:keepNext w:val="0"/>
              <w:pageBreakBefore w:val="0"/>
              <w:spacing w:line="288"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000000"/>
                <w:sz w:val="24"/>
                <w:szCs w:val="24"/>
                <w:lang w:val="en-US" w:eastAsia="zh-CN" w:bidi="ar-SA"/>
              </w:rPr>
              <w:t xml:space="preserve">属于专门面向中小微企业采购的项目，供应商应为中小微企业、监狱企业、残疾人福利性单位</w:t>
            </w:r>
            <w:r>
              <w:rPr>
                <w:rFonts w:hint="eastAsia" w:ascii="宋体" w:hAnsi="宋体" w:eastAsia="宋体" w:cs="宋体"/>
                <w:b/>
                <w:bCs/>
                <w:sz w:val="24"/>
                <w:szCs w:val="24"/>
                <w:lang w:val="en-US" w:eastAsia="zh-CN" w:bidi="ar-SA"/>
              </w:rPr>
              <w:t xml:space="preserve">。</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三、本项目的特定资格要求：</w:t>
            </w:r>
            <w:bookmarkStart w:id="12" w:name="OLE_LINK15"/>
            <w:r/>
            <w:bookmarkStart w:id="13" w:name="OLE_LINK23"/>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eastAsia="zh-CN"/>
              </w:rPr>
              <w:t xml:space="preserve">。</w:t>
            </w:r>
            <w:bookmarkEnd w:id="12"/>
            <w:r/>
            <w:bookmarkEnd w:id="13"/>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一)由采购人查询信用信息。</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二)查询渠道包括：</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4.信用中国（江苏徐州）（http://www.xuzhoucredit.gov.cn）</w:t>
            </w:r>
            <w:r>
              <w:rPr>
                <w:rFonts w:hint="eastAsia" w:ascii="宋体" w:hAnsi="宋体" w:eastAsia="宋体" w:cs="宋体"/>
                <w:color w:val="auto"/>
                <w:sz w:val="24"/>
                <w:szCs w:val="24"/>
                <w:highlight w:val="none"/>
                <w:lang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三)截止时点（查询环节）：</w:t>
            </w:r>
            <w:r>
              <w:rPr>
                <w:rFonts w:hint="eastAsia" w:ascii="宋体" w:hAnsi="宋体" w:eastAsia="宋体" w:cs="宋体"/>
                <w:color w:val="auto"/>
                <w:sz w:val="24"/>
                <w:szCs w:val="24"/>
                <w:highlight w:val="none"/>
                <w:lang w:eastAsia="zh-CN"/>
              </w:rPr>
              <w:t xml:space="preserve">开标后资格审查结束前</w:t>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五)信用信息的使用规则：</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（九)3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（十一)</w:t>
            </w:r>
            <w:r/>
          </w:p>
        </w:tc>
        <w:tc>
          <w:tcPr>
            <w:tcBorders>
              <w:top w:val="single" w:color="auto" w:sz="4" w:space="0"/>
              <w:left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（十二)1</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（十二)2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一、基本目录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，政府采购客户端工具输入报价自动生成</w:t>
            </w:r>
            <w:r>
              <w:rPr>
                <w:rFonts w:hint="eastAsia" w:ascii="宋体" w:hAnsi="宋体" w:eastAsia="宋体" w:cs="宋体"/>
                <w:color w:val="auto"/>
                <w:sz w:val="24"/>
                <w:szCs w:val="24"/>
                <w:highlight w:val="none"/>
                <w:lang w:val="en-US" w:eastAsia="zh-CN"/>
              </w:rPr>
              <w:t xml:space="preserve">，需分采购包编制</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《法定代表人授权书》（提供原件的扫描件，格式见招标文件第七章《投标文件相关格式》）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sz w:val="24"/>
                <w:szCs w:val="24"/>
                <w:highlight w:val="none"/>
              </w:rPr>
              <w:t xml:space="preserve">投标人合法有效的法人或者其他组织的营业执照等证明文件，提供原件的扫描件</w:t>
            </w:r>
            <w:r>
              <w:rPr>
                <w:rFonts w:hint="eastAsia" w:ascii="宋体" w:hAnsi="宋体" w:cs="宋体"/>
                <w:sz w:val="24"/>
                <w:szCs w:val="24"/>
                <w:highlight w:val="none"/>
                <w:lang w:eastAsia="zh-CN"/>
              </w:rPr>
              <w:t xml:space="preserve">；</w:t>
            </w:r>
            <w:r/>
          </w:p>
          <w:p>
            <w:pPr>
              <w:ind w:right="28"/>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rPr>
              <w:t xml:space="preserve">财务状况报告（即提供投标人的本项目开标时间前6个月内</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4" w:name="OLE_LINK12"/>
            <w:r>
              <w:rPr>
                <w:rFonts w:hint="eastAsia" w:ascii="宋体" w:hAnsi="宋体" w:eastAsia="宋体" w:cs="宋体"/>
                <w:color w:val="auto"/>
                <w:sz w:val="24"/>
                <w:szCs w:val="24"/>
                <w:highlight w:val="none"/>
              </w:rPr>
              <w:t xml:space="preserve">投标人的本项目开标时间前6个月内任何1个月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b/>
                <w:bCs w:val="0"/>
                <w:color w:val="auto"/>
                <w:sz w:val="24"/>
                <w:szCs w:val="24"/>
                <w:highlight w:val="none"/>
              </w:rPr>
              <w:t xml:space="preserve">依法缴纳税收扫描件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社会保障资金扫描件</w:t>
            </w:r>
            <w:r>
              <w:rPr>
                <w:rFonts w:hint="eastAsia" w:ascii="宋体" w:hAnsi="宋体" w:eastAsia="宋体" w:cs="宋体"/>
                <w:b w:val="0"/>
                <w:bCs/>
                <w:color w:val="auto"/>
                <w:sz w:val="24"/>
                <w:szCs w:val="24"/>
                <w:highlight w:val="none"/>
              </w:rPr>
              <w:t xml:space="preserve">的相关材料各一份（依</w:t>
            </w:r>
            <w:r>
              <w:rPr>
                <w:rFonts w:hint="eastAsia" w:ascii="宋体" w:hAnsi="宋体" w:eastAsia="宋体" w:cs="宋体"/>
                <w:color w:val="auto"/>
                <w:sz w:val="24"/>
                <w:szCs w:val="24"/>
                <w:highlight w:val="none"/>
              </w:rPr>
              <w:t xml:space="preserve">法免税或不需要缴纳社会保障资金的供应商,提供相应文件扫描件证明其依法免税或不需要缴纳社会保障资金)</w:t>
            </w:r>
            <w:bookmarkEnd w:id="14"/>
            <w:r>
              <w:rPr>
                <w:rFonts w:hint="eastAsia" w:ascii="宋体" w:hAnsi="宋体" w:eastAsia="宋体" w:cs="宋体"/>
                <w:color w:val="auto"/>
                <w:sz w:val="24"/>
                <w:szCs w:val="24"/>
                <w:highlight w:val="none"/>
              </w:rPr>
              <w:t xml:space="preserve">；</w:t>
            </w:r>
            <w:r/>
          </w:p>
          <w:p>
            <w:pPr>
              <w:pStyle w:val="737"/>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4.具备履行合同所必需的设备和专业技术能力的书面声明（附证明材料的扫描件）</w:t>
            </w:r>
            <w:r>
              <w:rPr>
                <w:rFonts w:hint="eastAsia" w:ascii="宋体" w:hAnsi="宋体" w:eastAsia="宋体" w:cs="宋体"/>
                <w:color w:val="auto"/>
                <w:sz w:val="24"/>
                <w:szCs w:val="24"/>
                <w:highlight w:val="none"/>
              </w:rPr>
              <w:t xml:space="preserve">（加盖电子签章，格式见招标文件第七章《投标文件相关格式》）。</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bookmarkStart w:id="15"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bookmarkEnd w:id="15"/>
            <w:r>
              <w:rPr>
                <w:rFonts w:hint="eastAsia" w:ascii="宋体" w:hAnsi="宋体" w:eastAsia="宋体" w:cs="宋体"/>
                <w:color w:val="auto"/>
                <w:sz w:val="24"/>
                <w:szCs w:val="24"/>
                <w:highlight w:val="none"/>
                <w:lang w:eastAsia="zh-CN"/>
              </w:rPr>
              <w:t xml:space="preserve">；</w:t>
            </w:r>
            <w:r/>
          </w:p>
          <w:p>
            <w:pPr>
              <w:jc w:val="left"/>
              <w:spacing w:line="400" w:lineRule="exact"/>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t xml:space="preserve">提供的服务全部由符合政策要求的中小企业承接的，提供</w:t>
            </w:r>
            <w:r>
              <w:rPr>
                <w:rFonts w:hint="eastAsia" w:ascii="宋体" w:hAnsi="宋体" w:eastAsia="宋体" w:cs="宋体"/>
                <w:color w:val="auto"/>
                <w:sz w:val="24"/>
                <w:szCs w:val="24"/>
                <w:highlight w:val="none"/>
                <w:lang w:val="en-US" w:eastAsia="zh-CN"/>
              </w:rPr>
              <w:t xml:space="preserve">《中小企业声明函》（加盖电子签章，</w:t>
            </w:r>
            <w:r>
              <w:rPr>
                <w:rFonts w:hint="eastAsia" w:ascii="宋体" w:hAnsi="宋体" w:eastAsia="宋体" w:cs="宋体"/>
                <w:color w:val="auto"/>
                <w:sz w:val="24"/>
                <w:szCs w:val="24"/>
                <w:highlight w:val="none"/>
              </w:rPr>
              <w:t xml:space="preserve">格式见招标文件</w:t>
            </w:r>
            <w:r>
              <w:rPr>
                <w:rFonts w:hint="eastAsia" w:ascii="宋体" w:hAnsi="宋体" w:cs="宋体"/>
                <w:b w:val="0"/>
                <w:bCs w:val="0"/>
                <w:color w:val="auto"/>
                <w:sz w:val="24"/>
                <w:szCs w:val="24"/>
                <w:highlight w:val="none"/>
              </w:rPr>
              <w:t xml:space="preserve">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37"/>
              <w:jc w:val="both"/>
              <w:keepLines w:val="0"/>
              <w:keepNext w:val="0"/>
              <w:spacing w:before="0" w:beforeAutospacing="0" w:after="0" w:afterAutospacing="0" w:line="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1.《分项价格表》（加盖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6" w:name="OLE_LINK16"/>
            <w:r>
              <w:rPr>
                <w:rFonts w:hint="eastAsia" w:ascii="宋体" w:hAnsi="宋体" w:eastAsia="宋体" w:cs="宋体"/>
                <w:color w:val="auto"/>
                <w:sz w:val="24"/>
                <w:szCs w:val="24"/>
                <w:highlight w:val="none"/>
              </w:rPr>
              <w:t xml:space="preserve">《偏离表》</w:t>
            </w:r>
            <w:bookmarkEnd w:id="16"/>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948"/>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（一）商务部分</w:t>
            </w:r>
            <w:r/>
          </w:p>
          <w:p>
            <w:pPr>
              <w:pStyle w:val="948"/>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要求见招标文件第四章《评标标准》；</w:t>
            </w:r>
            <w:r/>
          </w:p>
          <w:p>
            <w:pPr>
              <w:pStyle w:val="948"/>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（二）技术部分</w:t>
            </w:r>
            <w:r/>
          </w:p>
          <w:p>
            <w:pPr>
              <w:pStyle w:val="948"/>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要求见招标文件第四章《评标标准》及第六章《采购需求》；</w:t>
            </w:r>
            <w:r/>
          </w:p>
          <w:p>
            <w:pPr>
              <w:pStyle w:val="948"/>
              <w:jc w:val="left"/>
              <w:spacing w:line="400" w:lineRule="exact"/>
              <w:rPr>
                <w:rFonts w:hint="eastAsia" w:eastAsia="宋体"/>
                <w:color w:val="auto"/>
                <w:sz w:val="20"/>
                <w:szCs w:val="22"/>
                <w:highlight w:val="none"/>
                <w:lang w:eastAsia="zh-CN"/>
              </w:rPr>
            </w:pPr>
            <w:r>
              <w:rPr>
                <w:rFonts w:hAnsi="宋体"/>
                <w:b/>
                <w:color w:val="auto"/>
                <w:sz w:val="24"/>
                <w:szCs w:val="24"/>
                <w:highlight w:val="none"/>
              </w:rPr>
              <w:t xml:space="preserve">五、价格折扣文件格式</w:t>
            </w:r>
            <w:r>
              <w:rPr>
                <w:rFonts w:hint="eastAsia" w:hAnsi="宋体"/>
                <w:b/>
                <w:color w:val="auto"/>
                <w:sz w:val="24"/>
                <w:szCs w:val="24"/>
                <w:highlight w:val="none"/>
                <w:lang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（一）小微企业、监狱和戒毒企业、残疾人福利单位声明函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本项目为专门面向中小企业采购的项目，投标人在政府采购客户端编制价格折扣文件时，选择享受的报价扣除类型为“无扣除”。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投标人《关于符合本国产品标准的声明函》（填写完整，加盖公章，格式见招标文件第七章《投标文件相关格式》）</w:t>
            </w:r>
            <w:r>
              <w:rPr>
                <w:rFonts w:ascii="SimSun" w:hAnsi="SimSun" w:eastAsia="SimSun" w:cs="SimSun"/>
                <w:color w:val="000000"/>
                <w:sz w:val="24"/>
              </w:rPr>
              <w:t xml:space="preserve">（请填写完整，如不填写完整或未按要求填写的，视为非本国产品）。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1、本国产品应当符合以下条件：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mc:AlternateContent>
                <mc:Choice Requires="wpg">
                  <w:drawing>
                    <wp:inline xmlns:wp="http://schemas.openxmlformats.org/drawingml/2006/wordprocessingDrawing" distT="0" distB="0" distL="0" distR="0">
                      <wp:extent cx="4095750" cy="6191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36267" name=""/>
                              <pic:cNvPicPr>
                                <a:picLocks noChangeAspect="1"/>
                              </pic:cNvPicPr>
                              <pic:nvPr/>
                            </pic:nvPicPr>
                            <pic:blipFill>
                              <a:blip r:embed="rId13"/>
                              <a:stretch/>
                            </pic:blipFill>
                            <pic:spPr bwMode="auto">
                              <a:xfrm>
                                <a:off x="0" y="0"/>
                                <a:ext cx="4095749" cy="619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5pt;height:48.8pt;mso-wrap-distance-left:0.0pt;mso-wrap-distance-top:0.0pt;mso-wrap-distance-right:0.0pt;mso-wrap-distance-bottom:0.0pt;" stroked="false">
                      <v:path textboxrect="0,0,0,0"/>
                      <v:imagedata r:id="rId13" o:title=""/>
                    </v:shape>
                  </w:pict>
                </mc:Fallback>
              </mc:AlternateContent>
            </w:r>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2、本国产品标准的适用范围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3、对本国产品的支持政策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注：中国境内生产的组件成本核算基本规则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一、产品的一级组件是指直接组成产品的组件。产品的二级组件是指直接组成产品一级组件的组件。一级组件不可分解的，视同二级组件。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三、产品总成本和组件成本以相关会计核算数据、采购合同、进货记录等为基础进行计算。</w:t>
            </w:r>
            <w:r/>
          </w:p>
          <w:p>
            <w:pPr>
              <w:pStyle w:val="948"/>
              <w:keepLines w:val="0"/>
              <w:keepNext w:val="0"/>
              <w:pageBreakBefore w:val="0"/>
              <w:spacing w:line="240" w:lineRule="auto"/>
              <w:rPr>
                <w:rFonts w:hint="eastAsia" w:ascii="宋体" w:hAnsi="宋体" w:eastAsia="宋体" w:cs="宋体"/>
                <w:bCs/>
                <w:color w:val="auto"/>
                <w:sz w:val="24"/>
                <w:szCs w:val="24"/>
                <w:highlight w:val="none"/>
                <w:lang w:eastAsia="zh-CN"/>
              </w:rPr>
            </w:pPr>
            <w:r>
              <w:rPr>
                <w:rFonts w:ascii="SimSun" w:hAnsi="SimSun" w:eastAsia="SimSun" w:cs="SimSun"/>
                <w:color w:val="000000"/>
                <w:sz w:val="24"/>
              </w:rPr>
              <w:t xml:space="preserve">四、需要对成本核算规则予以进一步明确的其他有关事项，由财政部会同有关部门另行规定。</w:t>
            </w:r>
            <w:r/>
            <w:r>
              <w:rPr>
                <w:rFonts w:hint="eastAsia" w:ascii="宋体" w:hAnsi="宋体" w:eastAsia="宋体" w:cs="宋体"/>
                <w:bCs/>
                <w:color w:val="auto"/>
                <w:sz w:val="24"/>
                <w:szCs w:val="24"/>
                <w:highlight w:val="none"/>
                <w:lang w:eastAsia="zh-CN"/>
              </w:rPr>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（十三)2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（十三)3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（十四)3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pStyle w:val="10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w:t>
            </w:r>
            <w:r>
              <w:rPr>
                <w:rFonts w:hint="eastAsia" w:ascii="宋体" w:hAnsi="宋体" w:eastAsia="宋体" w:cs="宋体"/>
                <w:b/>
                <w:bCs/>
                <w:color w:val="000000"/>
                <w:sz w:val="24"/>
                <w:szCs w:val="24"/>
                <w:highlight w:val="none"/>
                <w:lang w:val="en-US" w:eastAsia="zh-CN"/>
              </w:rPr>
              <w:t xml:space="preserve">3294321.73</w:t>
            </w:r>
            <w:r>
              <w:rPr>
                <w:rFonts w:hint="eastAsia" w:ascii="宋体" w:hAnsi="宋体" w:eastAsia="宋体" w:cs="宋体"/>
                <w:b/>
                <w:bCs/>
                <w:color w:val="000000"/>
                <w:sz w:val="24"/>
                <w:szCs w:val="24"/>
                <w:highlight w:val="none"/>
              </w:rPr>
              <w:t xml:space="preserve">元</w:t>
            </w:r>
            <w:r>
              <w:rPr>
                <w:rFonts w:hint="eastAsia" w:ascii="宋体" w:hAnsi="宋体" w:eastAsia="宋体" w:cs="宋体"/>
                <w:b/>
                <w:bCs/>
                <w:color w:val="000000"/>
                <w:sz w:val="24"/>
                <w:szCs w:val="24"/>
                <w:highlight w:val="none"/>
                <w:lang w:val="en-US" w:eastAsia="zh-CN"/>
              </w:rPr>
              <w:t xml:space="preserve">（采购项目预算金额）的</w:t>
            </w:r>
            <w:r>
              <w:rPr>
                <w:rFonts w:hint="eastAsia" w:ascii="宋体" w:hAnsi="宋体" w:eastAsia="宋体" w:cs="宋体"/>
                <w:b/>
                <w:bCs/>
                <w:color w:val="000000"/>
                <w:sz w:val="24"/>
                <w:szCs w:val="24"/>
                <w:highlight w:val="none"/>
              </w:rPr>
              <w:t xml:space="preserve">报价。</w:t>
            </w:r>
            <w:r>
              <w:rPr>
                <w:rFonts w:hint="eastAsia" w:ascii="宋体" w:hAnsi="宋体" w:eastAsia="宋体" w:cs="宋体"/>
                <w:b/>
                <w:bCs/>
                <w:color w:val="000000"/>
                <w:sz w:val="24"/>
                <w:szCs w:val="24"/>
                <w:highlight w:val="none"/>
                <w:lang w:val="en-US" w:eastAsia="zh-CN"/>
              </w:rPr>
              <w:t xml:space="preserve">本项目报价包含本项目全部费用，</w:t>
            </w:r>
            <w:r>
              <w:rPr>
                <w:rFonts w:hint="eastAsia" w:ascii="宋体" w:hAnsi="宋体" w:eastAsia="宋体" w:cs="宋体"/>
                <w:b/>
                <w:bCs/>
                <w:color w:val="000000"/>
                <w:sz w:val="24"/>
                <w:szCs w:val="24"/>
                <w:highlight w:val="none"/>
              </w:rPr>
              <w:t xml:space="preserve">采购人不再支付报价以外的任何费用。</w:t>
            </w:r>
            <w:r/>
          </w:p>
          <w:p>
            <w:pPr>
              <w:pStyle w:val="10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本项目共</w:t>
            </w: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个</w:t>
            </w:r>
            <w:r>
              <w:rPr>
                <w:rFonts w:hint="eastAsia" w:ascii="宋体" w:hAnsi="宋体" w:eastAsia="宋体" w:cs="宋体"/>
                <w:b/>
                <w:bCs/>
                <w:color w:val="000000"/>
                <w:sz w:val="24"/>
                <w:szCs w:val="24"/>
                <w:highlight w:val="none"/>
                <w:lang w:val="en-US" w:eastAsia="zh-CN"/>
              </w:rPr>
              <w:t xml:space="preserve">标段，服务周期为</w:t>
            </w:r>
            <w:r>
              <w:rPr>
                <w:rFonts w:hint="eastAsia" w:ascii="宋体" w:hAnsi="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en-US" w:eastAsia="zh-CN"/>
              </w:rPr>
              <w:t xml:space="preserve">年</w:t>
            </w:r>
            <w:r>
              <w:rPr>
                <w:rFonts w:hint="eastAsia" w:ascii="宋体" w:hAnsi="宋体" w:eastAsia="宋体" w:cs="宋体"/>
                <w:b/>
                <w:bCs/>
                <w:color w:val="000000"/>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报价包括全部费用，服务过程中产生的问题由中标企业自行协调，采购人不再支付报价以外的任何费用。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50M！</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说明：本项目线上投标，即供应商投标文件从政府采购客户端工具制作通过“苏采云”系统提交，未提供线上投标文件的，投标无效。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（十八)4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投标文件的提交： </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1.投标文件提交时间：</w:t>
            </w:r>
            <w:r>
              <w:rPr>
                <w:rFonts w:hint="eastAsia" w:ascii="宋体" w:hAnsi="宋体" w:cs="宋体"/>
                <w:color w:val="auto"/>
                <w:sz w:val="24"/>
                <w:szCs w:val="24"/>
                <w:highlight w:val="none"/>
                <w:lang w:val="en-US" w:eastAsia="zh-CN"/>
              </w:rPr>
              <w:t xml:space="preserve">2026年09月22日</w:t>
            </w:r>
            <w:r>
              <w:rPr>
                <w:rFonts w:hint="eastAsia" w:ascii="宋体" w:hAnsi="宋体" w:cs="宋体"/>
                <w:color w:val="auto"/>
                <w:sz w:val="24"/>
                <w:szCs w:val="24"/>
                <w:highlight w:val="none"/>
                <w:lang w:eastAsia="zh-CN"/>
              </w:rPr>
              <w:t xml:space="preserve">北京时间10:00</w:t>
            </w:r>
            <w:r>
              <w:rPr>
                <w:rFonts w:hint="eastAsia" w:ascii="宋体" w:hAnsi="宋体" w:eastAsia="宋体" w:cs="宋体"/>
                <w:color w:val="auto"/>
                <w:sz w:val="24"/>
                <w:szCs w:val="24"/>
                <w:highlight w:val="none"/>
                <w:lang w:val="en-US" w:eastAsia="zh-CN"/>
              </w:rPr>
              <w:t xml:space="preserve">前。</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2.投标截止时间：</w:t>
            </w:r>
            <w:r>
              <w:rPr>
                <w:rFonts w:hint="eastAsia" w:ascii="宋体" w:hAnsi="宋体" w:cs="宋体"/>
                <w:color w:val="auto"/>
                <w:sz w:val="24"/>
                <w:szCs w:val="24"/>
                <w:highlight w:val="none"/>
                <w:lang w:val="en-US" w:eastAsia="zh-CN"/>
              </w:rPr>
              <w:t xml:space="preserve">2026年09月22日</w:t>
            </w:r>
            <w:r>
              <w:rPr>
                <w:rFonts w:hint="eastAsia" w:ascii="宋体" w:hAnsi="宋体" w:cs="宋体"/>
                <w:color w:val="auto"/>
                <w:sz w:val="24"/>
                <w:szCs w:val="24"/>
                <w:highlight w:val="none"/>
                <w:lang w:eastAsia="zh-CN"/>
              </w:rPr>
              <w:t xml:space="preserve">北京时间10:00</w:t>
            </w:r>
            <w:r>
              <w:rPr>
                <w:rFonts w:hint="eastAsia" w:ascii="宋体" w:hAnsi="宋体" w:eastAsia="宋体" w:cs="宋体"/>
                <w:color w:val="auto"/>
                <w:sz w:val="24"/>
                <w:szCs w:val="24"/>
                <w:highlight w:val="none"/>
                <w:lang w:val="en-US" w:eastAsia="zh-CN"/>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（二十五)1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w:t>
            </w:r>
            <w:r>
              <w:rPr>
                <w:rFonts w:hint="eastAsia" w:ascii="宋体" w:hAnsi="宋体" w:cs="宋体"/>
                <w:color w:val="auto"/>
                <w:sz w:val="24"/>
                <w:szCs w:val="24"/>
                <w:highlight w:val="none"/>
                <w:lang w:val="en-US" w:eastAsia="zh-CN"/>
              </w:rPr>
              <w:t xml:space="preserve">2026年09月22日</w:t>
            </w:r>
            <w:r>
              <w:rPr>
                <w:rFonts w:hint="eastAsia" w:ascii="宋体" w:hAnsi="宋体" w:cs="宋体"/>
                <w:color w:val="auto"/>
                <w:sz w:val="24"/>
                <w:szCs w:val="24"/>
                <w:highlight w:val="none"/>
                <w:lang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北京</w:t>
            </w:r>
            <w:r>
              <w:rPr>
                <w:rFonts w:hint="eastAsia" w:ascii="宋体" w:hAnsi="宋体" w:eastAsia="宋体" w:cs="宋体"/>
                <w:color w:val="auto"/>
                <w:sz w:val="24"/>
                <w:szCs w:val="24"/>
                <w:highlight w:val="none"/>
              </w:rPr>
              <w:t xml:space="preserve">时间）</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（二十五)3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rHeight w:val="90"/>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（二十八)1</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（二十八)1（4）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二、综合评分法的，按评审后得分由高到低顺序排列。得分相同的，按投标报价由低到高顺序排列。得分且投标报价相同的，</w:t>
            </w:r>
            <w:bookmarkStart w:id="17" w:name="OLE_LINK8"/>
            <w:r>
              <w:rPr>
                <w:rFonts w:hint="eastAsia" w:ascii="宋体" w:hAnsi="宋体" w:eastAsia="宋体" w:cs="宋体"/>
                <w:color w:val="auto"/>
                <w:sz w:val="24"/>
                <w:szCs w:val="24"/>
                <w:highlight w:val="none"/>
                <w:lang w:eastAsia="zh-CN"/>
              </w:rPr>
              <w:t xml:space="preserve">按所投产品的技术规格得分由高到低顺序排列，得分且投标报价且所投产品的技术规格得分均相同的，按</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方案得分由高到低顺序排列。</w:t>
            </w:r>
            <w:bookmarkEnd w:id="17"/>
            <w:r/>
            <w:r/>
          </w:p>
          <w:p>
            <w:pPr>
              <w:spacing w:line="400" w:lineRule="exact"/>
              <w:rPr>
                <w:rFonts w:hint="eastAsia"/>
                <w:color w:val="auto"/>
                <w:sz w:val="20"/>
                <w:szCs w:val="22"/>
                <w:highlight w:val="none"/>
              </w:rPr>
            </w:pPr>
            <w:r>
              <w:rPr>
                <w:rFonts w:hint="eastAsia" w:ascii="宋体" w:hAnsi="宋体" w:eastAsia="宋体" w:cs="宋体"/>
                <w:color w:val="auto"/>
                <w:sz w:val="24"/>
                <w:szCs w:val="24"/>
                <w:highlight w:val="none"/>
                <w:lang w:eastAsia="zh-CN"/>
              </w:rPr>
              <w:t xml:space="preserve">三、采购人应当自收到评标报告之日起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（二十九）</w:t>
            </w:r>
            <w:r/>
          </w:p>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（三十七)1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（三十八）</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履约保证金：</w:t>
            </w:r>
            <w:r>
              <w:rPr>
                <w:rFonts w:hint="eastAsia" w:ascii="宋体" w:hAnsi="宋体" w:eastAsia="宋体" w:cs="宋体"/>
                <w:color w:val="auto"/>
                <w:sz w:val="24"/>
                <w:szCs w:val="24"/>
                <w:highlight w:val="none"/>
                <w:lang w:eastAsia="zh-CN"/>
              </w:rPr>
              <w:t xml:space="preserve">无。</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周颖慧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w:t>
            </w:r>
            <w:r>
              <w:rPr>
                <w:rFonts w:hint="eastAsia" w:ascii="宋体" w:hAnsi="宋体" w:cs="宋体"/>
                <w:color w:val="auto"/>
                <w:sz w:val="24"/>
                <w:szCs w:val="24"/>
                <w:highlight w:val="none"/>
                <w:lang w:val="en-US" w:eastAsia="zh-CN"/>
              </w:rPr>
              <w:t xml:space="preserve">3400698</w:t>
            </w:r>
            <w:r>
              <w:rPr>
                <w:rFonts w:hint="eastAsia" w:ascii="宋体" w:hAnsi="宋体" w:eastAsia="宋体" w:cs="宋体"/>
                <w:color w:val="auto"/>
                <w:sz w:val="24"/>
                <w:szCs w:val="24"/>
                <w:highlight w:val="none"/>
                <w:lang w:eastAsia="zh-CN"/>
              </w:rPr>
              <w:t xml:space="preserve">；</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办公地址：</w:t>
            </w:r>
            <w:r>
              <w:rPr>
                <w:rFonts w:hint="eastAsia" w:ascii="宋体" w:hAnsi="宋体" w:cs="宋体"/>
                <w:color w:val="auto"/>
                <w:sz w:val="24"/>
                <w:szCs w:val="24"/>
                <w:highlight w:val="none"/>
                <w:lang w:val="en-US" w:eastAsia="zh-CN"/>
              </w:rPr>
              <w:t xml:space="preserve">铜山区湘江路汉泉山庄南区301-57号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附加说明</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中标供应商应在确认中标后，在领取中标通知书的同时将纸质标书（一正三副共4份，</w:t>
            </w:r>
            <w:r>
              <w:rPr>
                <w:rFonts w:hint="eastAsia" w:ascii="宋体" w:hAnsi="宋体" w:cs="宋体"/>
                <w:color w:val="auto"/>
                <w:sz w:val="24"/>
                <w:szCs w:val="24"/>
                <w:highlight w:val="none"/>
                <w:lang w:val="en-US" w:eastAsia="zh-CN"/>
              </w:rPr>
              <w:t xml:space="preserve">纸质标书加盖封面</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val="en-US" w:eastAsia="zh-CN"/>
              </w:rPr>
              <w:t xml:space="preserve">及骑缝章</w:t>
            </w:r>
            <w:r>
              <w:rPr>
                <w:rFonts w:hint="eastAsia" w:ascii="宋体" w:hAnsi="宋体" w:eastAsia="宋体" w:cs="宋体"/>
                <w:color w:val="auto"/>
                <w:sz w:val="24"/>
                <w:szCs w:val="24"/>
                <w:highlight w:val="none"/>
              </w:rPr>
              <w:t xml:space="preserve">）送达至</w:t>
            </w:r>
            <w:r>
              <w:rPr>
                <w:rFonts w:hint="eastAsia" w:ascii="宋体" w:hAnsi="宋体" w:cs="宋体"/>
                <w:color w:val="auto"/>
                <w:sz w:val="24"/>
                <w:szCs w:val="24"/>
                <w:highlight w:val="none"/>
                <w:lang w:eastAsia="zh-CN"/>
              </w:rPr>
              <w:t xml:space="preserve">江苏鼎新工程咨询有限公司</w:t>
            </w:r>
            <w:r>
              <w:rPr>
                <w:rFonts w:hint="eastAsia" w:ascii="宋体" w:hAnsi="宋体" w:eastAsia="宋体" w:cs="宋体"/>
                <w:color w:val="auto"/>
                <w:sz w:val="24"/>
                <w:szCs w:val="24"/>
                <w:highlight w:val="none"/>
              </w:rPr>
              <w:t xml:space="preserve">存档。</w:t>
            </w:r>
            <w:r/>
          </w:p>
        </w:tc>
      </w:tr>
    </w:tbl>
    <w:p>
      <w:pPr>
        <w:ind w:firstLine="600"/>
        <w:spacing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widowControl/>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rPr>
        <w:br w:type="page" w:clear="all"/>
      </w:r>
      <w:bookmarkStart w:id="18" w:name="_Toc523404698"/>
      <w:r>
        <w:rPr>
          <w:rFonts w:hint="eastAsia" w:ascii="宋体" w:hAnsi="宋体" w:eastAsia="宋体" w:cs="宋体"/>
          <w:color w:val="auto"/>
          <w:sz w:val="28"/>
          <w:szCs w:val="28"/>
          <w:highlight w:val="none"/>
        </w:rPr>
        <w:t xml:space="preserve">本章附件：招标代理服务收费标准</w:t>
      </w:r>
      <w:r/>
    </w:p>
    <w:tbl>
      <w:tblPr>
        <w:tblStyle w:val="740"/>
        <w:tblW w:w="0" w:type="auto"/>
        <w:tblInd w:w="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7"/>
        <w:gridCol w:w="2639"/>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费率</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最低收费金额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5000元</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50万元以下</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w:t>
            </w:r>
            <w:r/>
          </w:p>
        </w:tc>
      </w:tr>
      <w:tr>
        <w:trPr>
          <w:trHeight w:val="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50-400万元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1.5%</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400-1000万元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1000-5000万元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5000-1亿元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0.25%</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0.05%</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10-50亿元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0.01%</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7"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39"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0.005%</w:t>
            </w:r>
            <w:r/>
          </w:p>
        </w:tc>
      </w:tr>
    </w:tbl>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说明:</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2.代理服务费按差额定率累进法计算。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按差额定率累进法计算的)=中标金额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按差额定率累进法计算的)*费率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4.代理服务费应收取金额=代理服务费基准金额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按差额定率累进法计算的)的合计数。</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5.定点类等无金额或事先不能计算出价格总额的项目，按中标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成交)金额按100万元计算。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6.有分包</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分标段)的以一个项目计算。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w:t>
      </w:r>
      <w:r/>
      <w:r>
        <w:rPr>
          <w:rFonts w:hint="eastAsia" w:ascii="宋体" w:hAnsi="宋体" w:cs="宋体"/>
          <w:color w:val="auto"/>
          <w:sz w:val="24"/>
          <w:szCs w:val="20"/>
          <w:highlight w:val="none"/>
        </w:rPr>
        <w:t xml:space="preserve">账户信息：</w:t>
      </w:r>
      <w:r/>
      <w:r>
        <w:rPr>
          <w:rFonts w:hint="eastAsia" w:ascii="宋体" w:hAnsi="宋体" w:cs="宋体"/>
          <w:color w:val="auto"/>
          <w:sz w:val="24"/>
          <w:szCs w:val="20"/>
          <w:highlight w:val="none"/>
        </w:rPr>
      </w:r>
    </w:p>
    <w:p>
      <w:pPr>
        <w:ind w:firstLine="560"/>
        <w:keepLines w:val="0"/>
        <w:keepNext w:val="0"/>
        <w:pageBreakBefore w:val="0"/>
        <w:spacing w:line="360" w:lineRule="exact"/>
        <w:widowControl w:val="off"/>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收款人：</w:t>
      </w:r>
      <w:r>
        <w:rPr>
          <w:rFonts w:hint="eastAsia" w:ascii="宋体" w:hAnsi="宋体" w:cs="宋体"/>
          <w:color w:val="auto"/>
          <w:sz w:val="24"/>
          <w:szCs w:val="20"/>
          <w:highlight w:val="none"/>
          <w:lang w:eastAsia="zh-CN"/>
        </w:rPr>
        <w:t xml:space="preserve">江苏鼎新工程咨询有限公司徐州分公司</w:t>
      </w:r>
      <w:r/>
    </w:p>
    <w:p>
      <w:pPr>
        <w:ind w:firstLine="560"/>
        <w:keepLines w:val="0"/>
        <w:keepNext w:val="0"/>
        <w:pageBreakBefore w:val="0"/>
        <w:spacing w:line="360" w:lineRule="exact"/>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账户号码：10247101040036468 </w:t>
      </w:r>
      <w:r/>
    </w:p>
    <w:p>
      <w:pPr>
        <w:ind w:left="559" w:firstLine="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0"/>
          <w:highlight w:val="none"/>
        </w:rPr>
        <w:t xml:space="preserve">开户银行：中国农业银行徐州铜山支行</w:t>
      </w:r>
      <w:r>
        <w:rPr>
          <w:rFonts w:hint="eastAsia" w:ascii="宋体" w:hAnsi="宋体" w:cs="宋体"/>
          <w:color w:val="auto"/>
          <w:sz w:val="24"/>
          <w:szCs w:val="20"/>
          <w:highlight w:val="none"/>
        </w:rPr>
        <w:br/>
      </w:r>
      <w:r>
        <w:rPr>
          <w:rFonts w:hint="eastAsia" w:ascii="宋体" w:hAnsi="宋体" w:cs="宋体"/>
          <w:color w:val="auto"/>
          <w:sz w:val="24"/>
          <w:szCs w:val="20"/>
          <w:highlight w:val="none"/>
        </w:rPr>
        <w:t xml:space="preserve">联行号：103303324714</w:t>
      </w:r>
      <w:r/>
    </w:p>
    <w:p>
      <w:pPr>
        <w:numPr>
          <w:ilvl w:val="0"/>
          <w:numId w:val="0"/>
        </w:numPr>
        <w:ind w:firstLine="420"/>
        <w:jc w:val="center"/>
        <w:spacing w:line="520" w:lineRule="exact"/>
        <w:widowControl/>
        <w:rPr>
          <w:rFonts w:hint="eastAsia" w:ascii="宋体" w:hAnsi="宋体" w:eastAsia="宋体" w:cs="宋体"/>
          <w:b/>
          <w:bCs/>
          <w:color w:val="auto"/>
          <w:sz w:val="28"/>
          <w:szCs w:val="40"/>
          <w:highlight w:val="none"/>
        </w:rPr>
      </w:pPr>
      <w:r>
        <w:rPr>
          <w:rFonts w:hint="eastAsia" w:ascii="宋体" w:hAnsi="宋体" w:eastAsia="宋体" w:cs="宋体"/>
          <w:b/>
          <w:bCs/>
          <w:color w:val="auto"/>
          <w:sz w:val="28"/>
          <w:szCs w:val="40"/>
          <w:lang w:val="en-US" w:eastAsia="zh-CN" w:bidi="ar-SA"/>
        </w:rPr>
      </w:r>
      <w:r>
        <w:rPr>
          <w:rFonts w:hint="eastAsia" w:ascii="宋体" w:hAnsi="宋体" w:eastAsia="宋体" w:cs="宋体"/>
          <w:color w:val="auto"/>
          <w:sz w:val="20"/>
          <w:szCs w:val="22"/>
          <w:highlight w:val="none"/>
        </w:rPr>
        <w:br w:type="page" w:clear="all"/>
      </w:r>
      <w:r>
        <w:rPr>
          <w:rFonts w:hint="eastAsia" w:ascii="宋体" w:hAnsi="宋体" w:eastAsia="宋体" w:cs="宋体"/>
          <w:b/>
          <w:bCs/>
          <w:color w:val="auto"/>
          <w:sz w:val="28"/>
          <w:szCs w:val="40"/>
          <w:lang w:val="en-US" w:eastAsia="zh-CN" w:bidi="ar-SA"/>
        </w:rPr>
        <w:t xml:space="preserve">第四章</w:t>
      </w:r>
      <w:r>
        <w:rPr>
          <w:rFonts w:hint="eastAsia" w:ascii="宋体" w:hAnsi="宋体" w:eastAsia="宋体" w:cs="宋体"/>
          <w:b/>
          <w:bCs/>
          <w:color w:val="auto"/>
          <w:sz w:val="28"/>
          <w:szCs w:val="40"/>
          <w:highlight w:val="none"/>
        </w:rPr>
        <w:t xml:space="preserve"> 评标标准</w:t>
      </w:r>
      <w:bookmarkEnd w:id="11"/>
      <w:r/>
      <w:bookmarkEnd w:id="18"/>
      <w:r/>
      <w:r/>
    </w:p>
    <w:tbl>
      <w:tblPr>
        <w:tblStyle w:val="740"/>
        <w:tblW w:w="10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58"/>
        <w:gridCol w:w="7917"/>
      </w:tblGrid>
      <w:tr>
        <w:trPr>
          <w:jc w:val="center"/>
          <w:trHeight w:val="407"/>
        </w:trPr>
        <w:tc>
          <w:tcPr>
            <w:gridSpan w:val="2"/>
            <w:tcMar>
              <w:left w:w="108" w:type="dxa"/>
              <w:top w:w="0" w:type="dxa"/>
              <w:right w:w="108" w:type="dxa"/>
              <w:bottom w:w="0" w:type="dxa"/>
            </w:tcMar>
            <w:tcW w:w="2275"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bookmarkStart w:id="19" w:name="OLE_LINK21"/>
            <w:r/>
            <w:bookmarkStart w:id="20" w:name="_Toc522790134"/>
            <w:r/>
            <w:bookmarkStart w:id="21" w:name="_Toc523404699"/>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7917"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1406"/>
        </w:trPr>
        <w:tc>
          <w:tcPr>
            <w:gridSpan w:val="2"/>
            <w:tcMar>
              <w:left w:w="108" w:type="dxa"/>
              <w:top w:w="0" w:type="dxa"/>
              <w:right w:w="108" w:type="dxa"/>
              <w:bottom w:w="0" w:type="dxa"/>
            </w:tcMar>
            <w:tcW w:w="2275"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价格</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（30分）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本项目价格评分采用低价优先法，即满足招标文件要求且投标价格最低的投标报价为评标基准价，其价格分为满分。其他投标人的价格分统一按照下列公式计算：投标报价得分=（评标基准价／投标报价)×30。</w:t>
            </w:r>
            <w:r/>
          </w:p>
          <w:p>
            <w:pPr>
              <w:keepLines w:val="0"/>
              <w:keepNext w:val="0"/>
              <w:pageBreakBefore w:val="0"/>
              <w:spacing w:after="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注：得分四舍五入保留小数点后2位。</w:t>
            </w:r>
            <w:r/>
          </w:p>
        </w:tc>
      </w:tr>
      <w:tr>
        <w:trPr>
          <w:jc w:val="center"/>
          <w:trHeight w:val="1597"/>
        </w:trPr>
        <w:tc>
          <w:tcPr>
            <w:gridSpan w:val="2"/>
            <w:tcMar>
              <w:left w:w="108" w:type="dxa"/>
              <w:top w:w="0" w:type="dxa"/>
              <w:right w:w="108" w:type="dxa"/>
              <w:bottom w:w="0" w:type="dxa"/>
            </w:tcMar>
            <w:tcW w:w="2275"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投标人</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业绩</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自2023年</w:t>
            </w:r>
            <w:r>
              <w:rPr>
                <w:rFonts w:hint="eastAsia" w:ascii="宋体" w:hAnsi="宋体" w:cs="宋体"/>
                <w:color w:val="000000"/>
                <w:sz w:val="21"/>
                <w:szCs w:val="21"/>
                <w:lang w:val="en-US" w:eastAsia="zh-CN" w:bidi="ar"/>
              </w:rPr>
              <w:t xml:space="preserve">8</w:t>
            </w:r>
            <w:r>
              <w:rPr>
                <w:rFonts w:hint="eastAsia" w:ascii="宋体" w:hAnsi="宋体" w:eastAsia="宋体" w:cs="宋体"/>
                <w:color w:val="000000"/>
                <w:sz w:val="21"/>
                <w:szCs w:val="21"/>
                <w:lang w:val="en-US" w:eastAsia="zh-CN" w:bidi="ar"/>
              </w:rPr>
              <w:t xml:space="preserve">月1日（以签订合同日期为准）以来承担过有生活垃圾分类运营服务的业绩（每份业绩中须含有垃圾分类收集点位引导员配备或垃圾分类设施设备配备或垃圾分类清运服务等内容，否则不予认可），每一份得2分，最高4分。</w:t>
            </w:r>
            <w:r/>
          </w:p>
          <w:p>
            <w:pPr>
              <w:keepLines w:val="0"/>
              <w:keepNext w:val="0"/>
              <w:pageBreakBefore w:val="0"/>
              <w:spacing w:after="0"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cs="宋体"/>
                <w:b/>
                <w:bCs/>
                <w:szCs w:val="21"/>
              </w:rPr>
              <w:t xml:space="preserve">投标文件中需提供中标通知书和合同原件扫描件</w:t>
            </w:r>
            <w:r>
              <w:rPr>
                <w:rFonts w:hint="eastAsia" w:ascii="宋体" w:hAnsi="宋体" w:cs="宋体"/>
                <w:b/>
                <w:bCs/>
                <w:szCs w:val="21"/>
                <w:lang w:eastAsia="zh-CN"/>
              </w:rPr>
              <w:t xml:space="preserve">并</w:t>
            </w:r>
            <w:r>
              <w:rPr>
                <w:rFonts w:hint="eastAsia" w:ascii="宋体" w:hAnsi="宋体" w:cs="宋体"/>
                <w:b/>
                <w:bCs/>
                <w:szCs w:val="21"/>
              </w:rPr>
              <w:t xml:space="preserve">加盖电子签章，否则不得分（不清晰或者不能判定是否为类似业绩的不得分）。</w:t>
            </w:r>
            <w:r/>
          </w:p>
        </w:tc>
      </w:tr>
      <w:tr>
        <w:trPr>
          <w:jc w:val="center"/>
          <w:trHeight w:val="2113"/>
        </w:trPr>
        <w:tc>
          <w:tcPr>
            <w:gridSpan w:val="2"/>
            <w:tcMar>
              <w:left w:w="108" w:type="dxa"/>
              <w:top w:w="0" w:type="dxa"/>
              <w:right w:w="108" w:type="dxa"/>
              <w:bottom w:w="0" w:type="dxa"/>
            </w:tcMar>
            <w:tcW w:w="2275"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投标人</w:t>
            </w:r>
            <w:r/>
          </w:p>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综合实力</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1、投标文件中提供投标人以下证书：</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提供有效的质量管理体系认证证书的得1分；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提供有效的环境管理体系认证证书的得1分；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提供有效的职业健康安全管理体系认证证书的得1分；</w:t>
            </w:r>
            <w:r/>
          </w:p>
          <w:p>
            <w:pPr>
              <w:pStyle w:val="947"/>
              <w:numPr>
                <w:ilvl w:val="0"/>
                <w:numId w:val="0"/>
              </w:numPr>
              <w:spacing w:after="0" w:line="320" w:lineRule="exact"/>
              <w:widowControl/>
              <w:rPr>
                <w:rFonts w:hint="eastAsia" w:ascii="宋体" w:hAnsi="宋体" w:eastAsia="宋体" w:cs="宋体"/>
                <w:color w:val="000000"/>
                <w:sz w:val="21"/>
                <w:szCs w:val="21"/>
                <w:lang w:val="en-US" w:eastAsia="zh-CN" w:bidi="ar"/>
              </w:rPr>
            </w:pPr>
            <w:r>
              <w:rPr>
                <w:rFonts w:hint="eastAsia" w:ascii="宋体" w:hAnsi="宋体" w:eastAsia="宋体" w:cs="宋体"/>
                <w:b/>
                <w:bCs w:val="0"/>
                <w:color w:val="000000"/>
                <w:sz w:val="21"/>
                <w:szCs w:val="21"/>
                <w:lang w:val="en-US" w:eastAsia="zh-CN" w:bidi="ar"/>
              </w:rPr>
              <w:t xml:space="preserve">注：以上证书认证范围须包含城市垃圾分类市场化运营服务，否则不得分。</w:t>
            </w:r>
            <w:r/>
          </w:p>
          <w:p>
            <w:pPr>
              <w:ind w:left="0" w:right="0"/>
              <w:jc w:val="both"/>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2、投标人获得城市管理部门颁发的城市生活垃圾收集、运输许可证，得1分；</w:t>
            </w:r>
            <w:r/>
          </w:p>
          <w:p>
            <w:pPr>
              <w:pStyle w:val="947"/>
              <w:numPr>
                <w:ilvl w:val="0"/>
                <w:numId w:val="0"/>
              </w:numP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cs="宋体"/>
                <w:b/>
                <w:bCs/>
                <w:szCs w:val="21"/>
              </w:rPr>
              <w:t xml:space="preserve">投标文件中提供有效期内证书原件扫描件</w:t>
            </w:r>
            <w:r>
              <w:rPr>
                <w:rFonts w:hint="eastAsia" w:ascii="宋体" w:hAnsi="宋体" w:cs="宋体"/>
                <w:b/>
                <w:bCs/>
                <w:szCs w:val="21"/>
                <w:lang w:eastAsia="zh-CN"/>
              </w:rPr>
              <w:t xml:space="preserve">并</w:t>
            </w:r>
            <w:r>
              <w:rPr>
                <w:rFonts w:hint="eastAsia" w:ascii="宋体" w:hAnsi="宋体" w:cs="宋体"/>
                <w:b/>
                <w:bCs/>
                <w:szCs w:val="21"/>
              </w:rPr>
              <w:t xml:space="preserve">加盖电子签章，否则不得分（不清晰或者不能判定</w:t>
            </w:r>
            <w:r>
              <w:rPr>
                <w:rFonts w:hint="eastAsia" w:ascii="宋体" w:hAnsi="宋体" w:cs="宋体"/>
                <w:b/>
                <w:bCs/>
                <w:szCs w:val="21"/>
                <w:lang w:eastAsia="zh-CN"/>
              </w:rPr>
              <w:t xml:space="preserve">有效内容</w:t>
            </w:r>
            <w:r>
              <w:rPr>
                <w:rFonts w:hint="eastAsia" w:ascii="宋体" w:hAnsi="宋体" w:cs="宋体"/>
                <w:b/>
                <w:bCs/>
                <w:szCs w:val="21"/>
              </w:rPr>
              <w:t xml:space="preserve">的不得分）。</w:t>
            </w:r>
            <w:bookmarkStart w:id="32" w:name="_GoBack"/>
            <w:r/>
            <w:bookmarkEnd w:id="32"/>
            <w:r/>
            <w:r/>
          </w:p>
          <w:p>
            <w:pPr>
              <w:pStyle w:val="947"/>
              <w:numPr>
                <w:ilvl w:val="0"/>
                <w:numId w:val="0"/>
              </w:numPr>
              <w:spacing w:after="0" w:line="32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r>
      <w:tr>
        <w:trPr>
          <w:jc w:val="center"/>
          <w:trHeight w:val="1993"/>
        </w:trPr>
        <w:tc>
          <w:tcPr>
            <w:tcMar>
              <w:left w:w="108" w:type="dxa"/>
              <w:top w:w="0" w:type="dxa"/>
              <w:right w:w="108" w:type="dxa"/>
              <w:bottom w:w="0" w:type="dxa"/>
            </w:tcMar>
            <w:tcW w:w="1117" w:type="dxa"/>
            <w:vAlign w:val="center"/>
            <w:vMerge w:val="restart"/>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技术</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部分</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（62分）</w:t>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管理方案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（7分）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提供本项目组织架构，合理的日常管理制度及各岗位作业规范，按照合理程度、项目针对性程度进行横向比较，综合评分：</w:t>
            </w:r>
            <w:r/>
          </w:p>
          <w:p>
            <w:pPr>
              <w:numPr>
                <w:ilvl w:val="0"/>
                <w:numId w:val="0"/>
              </w:numPr>
              <w:ind w:left="0" w:right="0" w:firstLine="0"/>
              <w:jc w:val="both"/>
              <w:keepLines w:val="0"/>
              <w:keepNext w:val="0"/>
              <w:spacing w:before="0" w:beforeAutospacing="0" w:after="0" w:afterAutospacing="0" w:line="271" w:lineRule="auto"/>
              <w:widowControl w:val="off"/>
              <w:rPr>
                <w:rFonts w:hint="eastAsia" w:ascii="宋体" w:hAnsi="宋体" w:eastAsia="宋体" w:cs="宋体"/>
                <w:color w:val="000000"/>
                <w:szCs w:val="21"/>
                <w:lang w:val="en-US"/>
              </w:rPr>
              <w:suppressLineNumbers w:val="0"/>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对方案的合理性进行综合评分：</w:t>
            </w:r>
            <w:r/>
          </w:p>
          <w:p>
            <w:pPr>
              <w:ind w:left="0" w:right="0"/>
              <w:jc w:val="both"/>
              <w:keepLines w:val="0"/>
              <w:keepNext w:val="0"/>
              <w:spacing w:before="0" w:beforeAutospacing="0" w:after="0" w:afterAutospacing="0" w:line="271"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方案合理得4分；方案较合理得3分；方案一般得2分；方案差得1分；不提供不得分。</w:t>
            </w:r>
            <w:r/>
          </w:p>
          <w:p>
            <w:pPr>
              <w:pStyle w:val="737"/>
              <w:numPr>
                <w:ilvl w:val="0"/>
                <w:numId w:val="0"/>
              </w:num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对方案的针对性进行综合评分：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ff"/>
                <w:sz w:val="21"/>
                <w:szCs w:val="21"/>
                <w:highlight w:val="none"/>
                <w:lang w:eastAsia="zh-CN"/>
              </w:rPr>
              <w:suppressLineNumbers w:val="0"/>
            </w:pPr>
            <w:r>
              <w:rPr>
                <w:rFonts w:hint="eastAsia" w:ascii="宋体" w:hAnsi="宋体" w:eastAsia="宋体" w:cs="宋体"/>
                <w:color w:val="000000"/>
                <w:sz w:val="21"/>
                <w:szCs w:val="21"/>
                <w:lang w:val="en-US" w:eastAsia="zh-CN" w:bidi="ar"/>
              </w:rPr>
              <w:t xml:space="preserve">方案针对性强得3分；方案针对性一般得2分；方案针对性差得1分；不提供不得分。</w:t>
            </w:r>
            <w:r/>
          </w:p>
        </w:tc>
      </w:tr>
      <w:tr>
        <w:trPr>
          <w:jc w:val="center"/>
          <w:trHeight w:val="845"/>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垃圾分类宣传方案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（12分）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1、对小区</w:t>
            </w:r>
            <w:r>
              <w:rPr>
                <w:rFonts w:hint="eastAsia" w:ascii="宋体" w:hAnsi="宋体" w:cs="宋体"/>
                <w:color w:val="000000"/>
                <w:sz w:val="21"/>
                <w:szCs w:val="21"/>
                <w:lang w:val="en-US" w:eastAsia="zh-CN" w:bidi="ar"/>
              </w:rPr>
              <w:t xml:space="preserve">及村庄</w:t>
            </w:r>
            <w:r>
              <w:rPr>
                <w:rFonts w:hint="eastAsia" w:ascii="宋体" w:hAnsi="宋体" w:eastAsia="宋体" w:cs="宋体"/>
                <w:color w:val="000000"/>
                <w:sz w:val="21"/>
                <w:szCs w:val="21"/>
                <w:lang w:val="en-US" w:eastAsia="zh-CN" w:bidi="ar"/>
              </w:rPr>
              <w:t xml:space="preserve">各类宣传板、宣传牌等提供新建、维修、维护方案，确保各类宣传设施始终处于完好状态，综合评分：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方案合理得4分；方案较合理得3分；方案一般得2分；方案差得1分；不提供不得分。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2、制定各小区</w:t>
            </w:r>
            <w:r>
              <w:rPr>
                <w:rFonts w:hint="eastAsia" w:ascii="宋体" w:hAnsi="宋体" w:cs="宋体"/>
                <w:color w:val="000000"/>
                <w:sz w:val="21"/>
                <w:szCs w:val="21"/>
                <w:lang w:val="en-US" w:eastAsia="zh-CN" w:bidi="ar"/>
              </w:rPr>
              <w:t xml:space="preserve">及村庄</w:t>
            </w:r>
            <w:r>
              <w:rPr>
                <w:rFonts w:hint="eastAsia" w:ascii="宋体" w:hAnsi="宋体" w:eastAsia="宋体" w:cs="宋体"/>
                <w:color w:val="000000"/>
                <w:sz w:val="21"/>
                <w:szCs w:val="21"/>
                <w:lang w:val="en-US" w:eastAsia="zh-CN" w:bidi="ar"/>
              </w:rPr>
              <w:t xml:space="preserve">垃圾分类宣传活动计划，综合评分：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方案合理得4分；方案较合理得3分；方案一般得2分；方案差得1分；不提供不得分。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3、投标人有丰富的垃圾分类宣传的经验，能够提供有效的宣传的现场图片及材料证明（图片宣传员穿带有公司名称工作服或其他能证明是本公司人员的方式）并合理制定宣传方案，综合评分：</w:t>
            </w:r>
            <w:r/>
          </w:p>
          <w:p>
            <w:pPr>
              <w:ind w:left="0" w:right="0"/>
              <w:jc w:val="left"/>
              <w:keepLines w:val="0"/>
              <w:keepNext w:val="0"/>
              <w:spacing w:before="0" w:beforeAutospacing="0" w:after="0" w:afterAutospacing="0" w:line="240" w:lineRule="auto"/>
              <w:widowControl/>
              <w:rPr>
                <w:rFonts w:hint="eastAsia" w:ascii="宋体" w:hAnsi="宋体" w:eastAsia="宋体" w:cs="宋体"/>
                <w:sz w:val="21"/>
                <w:szCs w:val="21"/>
                <w:shd w:val="clear" w:color="auto" w:fill="auto"/>
                <w:lang w:val="en-US" w:eastAsia="zh-CN"/>
              </w:rPr>
              <w:suppressLineNumbers w:val="0"/>
            </w:pPr>
            <w:r>
              <w:rPr>
                <w:rFonts w:hint="eastAsia" w:ascii="宋体" w:hAnsi="宋体" w:eastAsia="宋体" w:cs="宋体"/>
                <w:color w:val="000000"/>
                <w:sz w:val="21"/>
                <w:szCs w:val="21"/>
                <w:lang w:val="en-US" w:eastAsia="zh-CN" w:bidi="ar"/>
              </w:rPr>
              <w:t xml:space="preserve">方案合理得4分；方案较合理得3分；方案一般得2分；方案差得1分</w:t>
            </w:r>
            <w:r>
              <w:rPr>
                <w:rFonts w:hint="eastAsia" w:ascii="Calibri" w:hAnsi="Calibri" w:eastAsia="宋体" w:cs="Times New Roman"/>
                <w:color w:val="000000"/>
                <w:sz w:val="21"/>
                <w:szCs w:val="24"/>
                <w:lang w:val="en-US" w:eastAsia="zh-CN" w:bidi="ar"/>
              </w:rPr>
              <w:t xml:space="preserve">；</w:t>
            </w:r>
            <w:r>
              <w:rPr>
                <w:rFonts w:hint="eastAsia" w:ascii="宋体" w:hAnsi="宋体" w:eastAsia="宋体" w:cs="宋体"/>
                <w:color w:val="000000"/>
                <w:sz w:val="21"/>
                <w:szCs w:val="21"/>
                <w:lang w:val="en-US" w:eastAsia="zh-CN" w:bidi="ar"/>
              </w:rPr>
              <w:t xml:space="preserve">不提供不得分。</w:t>
            </w:r>
            <w:r/>
          </w:p>
        </w:tc>
      </w:tr>
      <w:tr>
        <w:trPr>
          <w:jc w:val="center"/>
          <w:trHeight w:val="2292"/>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垃圾分类收集点维修、维护、管理方案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（6分）</w:t>
            </w:r>
            <w:r/>
          </w:p>
        </w:tc>
        <w:tc>
          <w:tcPr>
            <w:tcMar>
              <w:left w:w="108" w:type="dxa"/>
              <w:top w:w="0" w:type="dxa"/>
              <w:right w:w="108" w:type="dxa"/>
              <w:bottom w:w="0" w:type="dxa"/>
            </w:tcMar>
            <w:tcW w:w="7917" w:type="dxa"/>
            <w:vAlign w:val="center"/>
            <w:textDirection w:val="lrTb"/>
            <w:noWrap w:val="false"/>
          </w:tcPr>
          <w:p>
            <w:pPr>
              <w:pStyle w:val="737"/>
              <w:ind w:left="0" w:right="0"/>
              <w:jc w:val="both"/>
              <w:keepLines w:val="0"/>
              <w:keepNext w:val="0"/>
              <w:spacing w:before="0" w:beforeAutospacing="0" w:after="0" w:afterAutospacing="0" w:line="240" w:lineRule="auto"/>
              <w:widowControl w:val="off"/>
              <w:rPr>
                <w:rFonts w:hint="eastAsia" w:ascii="宋体" w:hAnsi="宋体" w:eastAsia="宋体" w:cs="宋体"/>
                <w:lang w:val="en-US"/>
              </w:rPr>
              <w:suppressLineNumbers w:val="0"/>
            </w:pPr>
            <w:r>
              <w:rPr>
                <w:rFonts w:hint="eastAsia" w:ascii="宋体" w:hAnsi="宋体" w:eastAsia="宋体" w:cs="宋体"/>
                <w:sz w:val="21"/>
                <w:szCs w:val="24"/>
                <w:lang w:val="en-US" w:eastAsia="zh-CN" w:bidi="ar"/>
              </w:rPr>
              <w:t xml:space="preserve">提供生活垃圾分类集中收集点、可回收物智能箱维修、维护方案以及收集点日常运行管理方案，包括收集点开放时段引导人员安排，设施维护、收集点内外环境管理、非开放时段收集点巡查方案等，综合评分：</w:t>
            </w:r>
            <w:r/>
          </w:p>
          <w:p>
            <w:pPr>
              <w:pStyle w:val="737"/>
              <w:ind w:left="0" w:right="0"/>
              <w:jc w:val="both"/>
              <w:keepLines w:val="0"/>
              <w:keepNext w:val="0"/>
              <w:spacing w:before="0" w:beforeAutospacing="0" w:after="0" w:afterAutospacing="0" w:line="240" w:lineRule="auto"/>
              <w:widowControl w:val="off"/>
              <w:rPr>
                <w:rFonts w:hint="eastAsia" w:ascii="宋体" w:hAnsi="宋体" w:eastAsia="宋体" w:cs="宋体"/>
                <w:lang w:val="en-US"/>
              </w:rPr>
              <w:suppressLineNumbers w:val="0"/>
            </w:pPr>
            <w:r>
              <w:rPr>
                <w:rFonts w:hint="eastAsia" w:ascii="宋体" w:hAnsi="宋体" w:eastAsia="宋体" w:cs="宋体"/>
                <w:sz w:val="21"/>
                <w:szCs w:val="24"/>
                <w:lang w:val="en-US" w:eastAsia="zh-CN" w:bidi="ar"/>
              </w:rPr>
              <w:t xml:space="preserve">1、对方案的合理性进行综合评分：</w:t>
            </w:r>
            <w:r/>
          </w:p>
          <w:p>
            <w:pPr>
              <w:pStyle w:val="737"/>
              <w:ind w:left="0" w:right="0"/>
              <w:jc w:val="both"/>
              <w:keepLines w:val="0"/>
              <w:keepNext w:val="0"/>
              <w:spacing w:before="0" w:beforeAutospacing="0" w:after="0" w:afterAutospacing="0" w:line="240" w:lineRule="auto"/>
              <w:widowControl w:val="off"/>
              <w:rPr>
                <w:rFonts w:hint="eastAsia" w:ascii="宋体" w:hAnsi="宋体" w:eastAsia="宋体" w:cs="宋体"/>
                <w:lang w:val="en-US"/>
              </w:rPr>
              <w:suppressLineNumbers w:val="0"/>
            </w:pPr>
            <w:r>
              <w:rPr>
                <w:rFonts w:hint="eastAsia" w:ascii="宋体" w:hAnsi="宋体" w:eastAsia="宋体" w:cs="宋体"/>
                <w:sz w:val="21"/>
                <w:szCs w:val="24"/>
                <w:lang w:val="en-US" w:eastAsia="zh-CN" w:bidi="ar"/>
              </w:rPr>
              <w:t xml:space="preserve">方案合理得3分；方案一般得2分；方案差得1分；未提供方案的不得分。</w:t>
            </w:r>
            <w:r/>
          </w:p>
          <w:p>
            <w:pPr>
              <w:pStyle w:val="737"/>
              <w:ind w:left="0" w:right="0"/>
              <w:jc w:val="both"/>
              <w:keepLines w:val="0"/>
              <w:keepNext w:val="0"/>
              <w:spacing w:before="0" w:beforeAutospacing="0" w:after="0" w:afterAutospacing="0" w:line="240" w:lineRule="auto"/>
              <w:widowControl w:val="off"/>
              <w:rPr>
                <w:rFonts w:hint="eastAsia" w:ascii="宋体" w:hAnsi="宋体" w:eastAsia="宋体" w:cs="宋体"/>
                <w:lang w:val="en-US"/>
              </w:rPr>
              <w:suppressLineNumbers w:val="0"/>
            </w:pPr>
            <w:r>
              <w:rPr>
                <w:rFonts w:hint="eastAsia" w:ascii="宋体" w:hAnsi="宋体" w:eastAsia="宋体" w:cs="宋体"/>
                <w:sz w:val="21"/>
                <w:szCs w:val="24"/>
                <w:lang w:val="en-US" w:eastAsia="zh-CN" w:bidi="ar"/>
              </w:rPr>
              <w:t xml:space="preserve">2、对方案的针对性进行综合评分：</w:t>
            </w:r>
            <w:r/>
          </w:p>
          <w:p>
            <w:pPr>
              <w:ind w:left="0" w:right="0"/>
              <w:jc w:val="left"/>
              <w:keepLines w:val="0"/>
              <w:keepNext w:val="0"/>
              <w:spacing w:before="0" w:beforeAutospacing="0" w:after="0" w:afterAutospacing="0" w:line="240" w:lineRule="auto"/>
              <w:widowControl/>
              <w:rPr>
                <w:rFonts w:hint="eastAsia" w:ascii="宋体" w:hAnsi="宋体" w:eastAsia="宋体" w:cs="宋体"/>
                <w:sz w:val="21"/>
                <w:szCs w:val="21"/>
                <w:shd w:val="clear" w:color="auto" w:fill="auto"/>
                <w:lang w:val="en-US" w:eastAsia="zh-CN"/>
              </w:rPr>
              <w:suppressLineNumbers w:val="0"/>
            </w:pPr>
            <w:r>
              <w:rPr>
                <w:rFonts w:hint="eastAsia" w:ascii="宋体" w:hAnsi="宋体" w:eastAsia="宋体" w:cs="宋体"/>
                <w:sz w:val="21"/>
                <w:szCs w:val="24"/>
                <w:lang w:val="en-US" w:eastAsia="zh-CN" w:bidi="ar"/>
              </w:rPr>
              <w:t xml:space="preserve">方案针对性强得3分；方案针对性一般得2分；方案针对性差得1分；未提供方案的不得分。</w:t>
            </w:r>
            <w:r/>
          </w:p>
        </w:tc>
      </w:tr>
      <w:tr>
        <w:trPr>
          <w:jc w:val="center"/>
          <w:trHeight w:val="90"/>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垃圾分类清运方案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（10分）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1、投标人提供本项目厨余垃圾、可回收物、有害垃圾清运方案，根据方案中提供清运方案的合理性、科学性、正确性（分类运输车标识符合徐州市垃圾分类视觉识别系统标识）进行横向比较，综合评分：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方案合理得5分；方案较好得4分；方案一般得3分；方案较差得2分；方案差得1分；不提供不得分。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2、投标人有丰富的垃圾分类清运的经验，能够提供有效的清运现场图片及材料证明（现场收运照片、自有车辆的行驶证复印件）；进行横向比较，综合评分：</w:t>
            </w:r>
            <w:r/>
          </w:p>
          <w:p>
            <w:pPr>
              <w:ind w:left="0" w:right="0"/>
              <w:jc w:val="left"/>
              <w:keepLines w:val="0"/>
              <w:keepNext w:val="0"/>
              <w:spacing w:before="0" w:beforeAutospacing="0" w:after="0" w:afterAutospacing="0" w:line="240" w:lineRule="auto"/>
              <w:widowControl/>
              <w:rPr>
                <w:rFonts w:hint="eastAsia" w:ascii="宋体" w:hAnsi="宋体" w:eastAsia="宋体" w:cs="宋体"/>
                <w:sz w:val="21"/>
                <w:szCs w:val="21"/>
                <w:shd w:val="clear" w:color="auto" w:fill="auto"/>
                <w:lang w:val="en-US" w:eastAsia="zh-CN"/>
              </w:rPr>
              <w:suppressLineNumbers w:val="0"/>
            </w:pPr>
            <w:r>
              <w:rPr>
                <w:rFonts w:hint="eastAsia" w:ascii="宋体" w:hAnsi="宋体" w:eastAsia="宋体" w:cs="宋体"/>
                <w:color w:val="000000"/>
                <w:sz w:val="21"/>
                <w:szCs w:val="21"/>
                <w:lang w:val="en-US" w:eastAsia="zh-CN" w:bidi="ar"/>
              </w:rPr>
              <w:t xml:space="preserve">材料丰富得5分；材料较丰富得4分；材料一般得3分；材料较差得2分；材料差得1分；不提供不得分。</w:t>
            </w:r>
            <w:r/>
          </w:p>
        </w:tc>
      </w:tr>
      <w:tr>
        <w:trPr>
          <w:jc w:val="center"/>
          <w:trHeight w:val="2009"/>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人员配置作业要求方案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（8分）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1、投标人提供点位引导员、分类运输员等人员的作业过程方案，根据方案的合理性、科学性进行横向比较，综合评分：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方案合理得4分；方案较合理得3分；方案一般得2分；方案差得1分；不提供不得分。</w:t>
            </w:r>
            <w:r/>
          </w:p>
          <w:p>
            <w:pPr>
              <w:numPr>
                <w:ilvl w:val="0"/>
                <w:numId w:val="0"/>
              </w:num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
              </w:rPr>
              <w:t xml:space="preserve">投标人有作业丰富经验的团队，能够提供有效的现场作业图片及材料证明（带有地址水印的现场作业照片、团队的保险证明等）；根据方案中团队的完整性、作业熟练性进行横向比较，综合评分：</w:t>
            </w:r>
            <w:r/>
          </w:p>
          <w:p>
            <w:pPr>
              <w:ind w:left="0" w:right="0"/>
              <w:jc w:val="left"/>
              <w:keepLines w:val="0"/>
              <w:keepNext w:val="0"/>
              <w:spacing w:before="0" w:beforeAutospacing="0" w:after="0" w:afterAutospacing="0" w:line="240" w:lineRule="auto"/>
              <w:widowControl/>
              <w:rPr>
                <w:rFonts w:hint="eastAsia" w:ascii="宋体" w:hAnsi="宋体" w:eastAsia="宋体" w:cs="宋体"/>
                <w:sz w:val="21"/>
                <w:szCs w:val="21"/>
                <w:shd w:val="clear" w:color="auto" w:fill="auto"/>
                <w:lang w:val="en-US" w:eastAsia="zh-CN"/>
              </w:rPr>
              <w:suppressLineNumbers w:val="0"/>
            </w:pPr>
            <w:r>
              <w:rPr>
                <w:rFonts w:hint="eastAsia" w:ascii="宋体" w:hAnsi="宋体" w:eastAsia="宋体" w:cs="宋体"/>
                <w:color w:val="000000"/>
                <w:sz w:val="21"/>
                <w:szCs w:val="21"/>
                <w:lang w:val="en-US" w:eastAsia="zh-CN" w:bidi="ar"/>
              </w:rPr>
              <w:t xml:space="preserve">方案合理得4分；方案较合理得3分；方案一般得2分；方案差得1分；不提供不得分。</w:t>
            </w:r>
            <w:r/>
          </w:p>
        </w:tc>
      </w:tr>
      <w:tr>
        <w:trPr>
          <w:jc w:val="center"/>
          <w:trHeight w:val="90"/>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积分兑换及积分激励方案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（4分）</w:t>
            </w:r>
            <w:r/>
          </w:p>
        </w:tc>
        <w:tc>
          <w:tcPr>
            <w:tcMar>
              <w:left w:w="108" w:type="dxa"/>
              <w:top w:w="0" w:type="dxa"/>
              <w:right w:w="108" w:type="dxa"/>
              <w:bottom w:w="0" w:type="dxa"/>
            </w:tcMar>
            <w:tcW w:w="7917"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宋体" w:hAnsi="宋体" w:eastAsia="宋体" w:cs="宋体"/>
                <w:szCs w:val="21"/>
                <w:lang w:val="en-US"/>
              </w:rPr>
              <w:suppressLineNumbers w:val="0"/>
            </w:pPr>
            <w:r>
              <w:rPr>
                <w:rFonts w:hint="eastAsia" w:ascii="宋体" w:hAnsi="宋体" w:eastAsia="宋体" w:cs="宋体"/>
                <w:sz w:val="21"/>
                <w:szCs w:val="21"/>
                <w:lang w:val="en-US" w:eastAsia="zh-CN" w:bidi="ar"/>
              </w:rPr>
              <w:t xml:space="preserve">投标人提供可回收物、厨余垃圾的积分兑换、积分兑商品、兑零钱方案，提供绿色账户激励方案。根据方案的合理性、科学性进行横向比较，综合评分：</w:t>
            </w:r>
            <w:r/>
          </w:p>
          <w:p>
            <w:pPr>
              <w:ind w:left="0" w:right="0"/>
              <w:jc w:val="left"/>
              <w:keepLines w:val="0"/>
              <w:keepNext w:val="0"/>
              <w:spacing w:before="0" w:beforeAutospacing="0" w:after="0" w:afterAutospacing="0" w:line="240" w:lineRule="auto"/>
              <w:widowControl/>
              <w:rPr>
                <w:rFonts w:hint="eastAsia" w:ascii="宋体" w:hAnsi="宋体" w:eastAsia="宋体" w:cs="宋体"/>
                <w:sz w:val="21"/>
                <w:szCs w:val="21"/>
                <w:shd w:val="clear" w:color="auto" w:fill="auto"/>
                <w:lang w:val="en-US" w:eastAsia="zh-CN"/>
              </w:rPr>
              <w:suppressLineNumbers w:val="0"/>
            </w:pPr>
            <w:r>
              <w:rPr>
                <w:rFonts w:hint="eastAsia" w:ascii="宋体" w:hAnsi="宋体" w:eastAsia="宋体" w:cs="Times New Roman"/>
                <w:sz w:val="21"/>
                <w:szCs w:val="21"/>
                <w:lang w:val="en-US" w:eastAsia="zh-CN" w:bidi="ar"/>
              </w:rPr>
              <w:t xml:space="preserve">方案合理得4分；</w:t>
            </w:r>
            <w:r>
              <w:rPr>
                <w:rFonts w:hint="eastAsia" w:ascii="宋体" w:hAnsi="宋体" w:eastAsia="宋体" w:cs="宋体"/>
                <w:color w:val="000000"/>
                <w:sz w:val="21"/>
                <w:szCs w:val="21"/>
                <w:lang w:val="en-US" w:eastAsia="zh-CN" w:bidi="ar"/>
              </w:rPr>
              <w:t xml:space="preserve">方案较合理得3分；方案一般得2分；方案差得1分；</w:t>
            </w:r>
            <w:r>
              <w:rPr>
                <w:rFonts w:hint="eastAsia" w:ascii="宋体" w:hAnsi="宋体" w:eastAsia="宋体" w:cs="Times New Roman"/>
                <w:sz w:val="21"/>
                <w:szCs w:val="21"/>
                <w:lang w:val="en-US" w:eastAsia="zh-CN" w:bidi="ar"/>
              </w:rPr>
              <w:t xml:space="preserve">不提供不得分。</w:t>
            </w:r>
            <w:r/>
          </w:p>
        </w:tc>
      </w:tr>
      <w:tr>
        <w:trPr>
          <w:jc w:val="center"/>
          <w:trHeight w:val="90"/>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垃圾分类信息化系统服务方案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（6分）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0" w:lineRule="atLeast"/>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1、投标文件中需提供对垃圾分类信息化平台的日常维护方案，根据投标人提供的方案及佐证材料，对投标人的服务能力，综合评分：</w:t>
            </w:r>
            <w:r/>
          </w:p>
          <w:p>
            <w:pPr>
              <w:ind w:left="0" w:right="0"/>
              <w:jc w:val="both"/>
              <w:keepLines w:val="0"/>
              <w:keepNext w:val="0"/>
              <w:spacing w:before="0" w:beforeAutospacing="0" w:after="0" w:afterAutospacing="0" w:line="0" w:lineRule="atLeast"/>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服务能力优秀得3分；服务能力良好得2分；服务能力一般1分；不提供不得分。</w:t>
            </w:r>
            <w:r/>
          </w:p>
          <w:p>
            <w:pPr>
              <w:ind w:left="0" w:right="0"/>
              <w:jc w:val="both"/>
              <w:keepLines w:val="0"/>
              <w:keepNext w:val="0"/>
              <w:spacing w:before="0" w:beforeAutospacing="0" w:after="0" w:afterAutospacing="0" w:line="0" w:lineRule="atLeast"/>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2、投标文件中需提供对垃圾分类监控点维保的售后服务方案，对投标文件的售后服务方案的全面性、可行性及响应速度进行打分：</w:t>
            </w:r>
            <w:r/>
          </w:p>
          <w:p>
            <w:pPr>
              <w:ind w:left="0" w:right="0"/>
              <w:jc w:val="left"/>
              <w:keepLines w:val="0"/>
              <w:keepNext w:val="0"/>
              <w:spacing w:before="0" w:beforeAutospacing="0" w:after="0" w:afterAutospacing="0" w:line="240" w:lineRule="auto"/>
              <w:widowControl/>
              <w:rPr>
                <w:rFonts w:hint="eastAsia" w:ascii="宋体" w:hAnsi="宋体" w:eastAsia="宋体" w:cs="宋体"/>
                <w:sz w:val="21"/>
                <w:szCs w:val="21"/>
                <w:shd w:val="clear" w:color="auto" w:fill="auto"/>
                <w:lang w:val="en-US" w:eastAsia="zh-CN"/>
              </w:rPr>
              <w:suppressLineNumbers w:val="0"/>
            </w:pPr>
            <w:r>
              <w:rPr>
                <w:rFonts w:hint="eastAsia" w:ascii="宋体" w:hAnsi="宋体" w:eastAsia="宋体" w:cs="宋体"/>
                <w:color w:val="000000"/>
                <w:sz w:val="21"/>
                <w:szCs w:val="21"/>
                <w:lang w:val="en-US" w:eastAsia="zh-CN" w:bidi="ar"/>
              </w:rPr>
              <w:t xml:space="preserve">方案全面得3分；方案较全面得2分；方案不全面得1分；不提供不得分。</w:t>
            </w:r>
            <w:r/>
          </w:p>
        </w:tc>
      </w:tr>
      <w:tr>
        <w:trPr>
          <w:jc w:val="center"/>
          <w:trHeight w:val="90"/>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源头垃圾分类示范小区打造方案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投标人提供为提高居民自主参与垃圾分类的比率，制定有力工作措施（包含宣传、引导、激励奖励等），明确推进节点计划等，综合得分：</w:t>
            </w:r>
            <w:r/>
          </w:p>
          <w:p>
            <w:pPr>
              <w:ind w:left="0" w:right="0"/>
              <w:jc w:val="left"/>
              <w:keepLines w:val="0"/>
              <w:keepNext w:val="0"/>
              <w:spacing w:before="0" w:beforeAutospacing="0" w:after="0" w:afterAutospacing="0" w:line="240" w:lineRule="auto"/>
              <w:widowControl/>
              <w:rPr>
                <w:rFonts w:hint="eastAsia" w:ascii="宋体" w:hAnsi="宋体" w:eastAsia="宋体" w:cs="宋体"/>
                <w:sz w:val="21"/>
                <w:szCs w:val="21"/>
                <w:shd w:val="clear" w:color="auto" w:fill="auto"/>
                <w:lang w:val="en-US" w:eastAsia="zh-CN"/>
              </w:rPr>
              <w:suppressLineNumbers w:val="0"/>
            </w:pPr>
            <w:r>
              <w:rPr>
                <w:rFonts w:hint="eastAsia" w:ascii="宋体" w:hAnsi="宋体" w:eastAsia="宋体" w:cs="宋体"/>
                <w:color w:val="000000"/>
                <w:sz w:val="21"/>
                <w:szCs w:val="21"/>
                <w:lang w:val="en-US" w:eastAsia="zh-CN" w:bidi="ar"/>
              </w:rPr>
              <w:t xml:space="preserve">方案明确得4分；方案较明确得3分；方案一般得2分；方案差得1分；不提供不得分。</w:t>
            </w:r>
            <w:r/>
          </w:p>
        </w:tc>
      </w:tr>
      <w:tr>
        <w:trPr>
          <w:jc w:val="center"/>
          <w:trHeight w:val="90"/>
        </w:trPr>
        <w:tc>
          <w:tcPr>
            <w:tcMar>
              <w:left w:w="108" w:type="dxa"/>
              <w:top w:w="0" w:type="dxa"/>
              <w:right w:w="108" w:type="dxa"/>
              <w:bottom w:w="0" w:type="dxa"/>
            </w:tcMar>
            <w:tcW w:w="1117" w:type="dxa"/>
            <w:vAlign w:val="center"/>
            <w:vMerge w:val="continue"/>
            <w:textDirection w:val="lrTb"/>
            <w:noWrap w:val="false"/>
          </w:tcPr>
          <w:p>
            <w:pPr>
              <w:ind w:left="0" w:right="0"/>
              <w:jc w:val="center"/>
              <w:keepLines w:val="0"/>
              <w:keepNext w:val="0"/>
              <w:spacing w:before="0" w:beforeAutospacing="0" w:after="0" w:afterAutospacing="0" w:line="271" w:lineRule="auto"/>
              <w:widowControl w:val="off"/>
              <w:rPr>
                <w:rFonts w:hint="default" w:ascii="宋体" w:hAnsi="宋体" w:eastAsia="宋体" w:cs="宋体"/>
                <w:color w:val="000000"/>
                <w:sz w:val="21"/>
                <w:szCs w:val="21"/>
                <w:lang w:val="en-US" w:eastAsia="zh-CN" w:bidi="ar"/>
              </w:rPr>
              <w:suppressLineNumbers w:val="0"/>
            </w:pPr>
            <w:r>
              <w:rPr>
                <w:rFonts w:hint="default" w:ascii="宋体" w:hAnsi="宋体" w:eastAsia="宋体" w:cs="宋体"/>
                <w:color w:val="000000"/>
                <w:sz w:val="21"/>
                <w:szCs w:val="21"/>
                <w:lang w:val="en-US" w:eastAsia="zh-CN" w:bidi="ar"/>
              </w:rPr>
            </w:r>
            <w:r/>
          </w:p>
        </w:tc>
        <w:tc>
          <w:tcPr>
            <w:tcMar>
              <w:left w:w="108" w:type="dxa"/>
              <w:top w:w="0" w:type="dxa"/>
              <w:right w:w="108" w:type="dxa"/>
              <w:bottom w:w="0" w:type="dxa"/>
            </w:tcMar>
            <w:tcW w:w="1158" w:type="dxa"/>
            <w:vAlign w:val="center"/>
            <w:textDirection w:val="lrTb"/>
            <w:noWrap w:val="false"/>
          </w:tcPr>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安全保证措施及安全应急方案</w:t>
            </w:r>
            <w:r/>
          </w:p>
          <w:p>
            <w:pPr>
              <w:ind w:left="0" w:right="0"/>
              <w:jc w:val="center"/>
              <w:keepLines w:val="0"/>
              <w:keepNext w:val="0"/>
              <w:spacing w:before="0" w:beforeAutospacing="0" w:after="0" w:afterAutospacing="0" w:line="271" w:lineRule="auto"/>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（5分）</w:t>
            </w:r>
            <w:r/>
          </w:p>
        </w:tc>
        <w:tc>
          <w:tcPr>
            <w:tcMar>
              <w:left w:w="108" w:type="dxa"/>
              <w:top w:w="0" w:type="dxa"/>
              <w:right w:w="108" w:type="dxa"/>
              <w:bottom w:w="0" w:type="dxa"/>
            </w:tcMar>
            <w:tcW w:w="7917" w:type="dxa"/>
            <w:vAlign w:val="center"/>
            <w:textDirection w:val="lrTb"/>
            <w:noWrap w:val="false"/>
          </w:tcPr>
          <w:p>
            <w:pPr>
              <w:ind w:left="0" w:right="0"/>
              <w:jc w:val="both"/>
              <w:keepLines w:val="0"/>
              <w:keepNext w:val="0"/>
              <w:spacing w:before="0" w:beforeAutospacing="0" w:after="0" w:afterAutospacing="0" w:line="276"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投标人提供区域安全保证承诺、工作现场安全组织机构、安全管理制度、安全防护措施、安全应急方案等，以及投标人所报的突发性事件处理措施的全面性、有效性、可操作性等进行综合评审，</w:t>
            </w:r>
            <w:r/>
          </w:p>
          <w:p>
            <w:pPr>
              <w:ind w:left="0" w:right="0"/>
              <w:jc w:val="left"/>
              <w:keepLines w:val="0"/>
              <w:keepNext w:val="0"/>
              <w:spacing w:before="0" w:beforeAutospacing="0" w:after="0" w:afterAutospacing="0" w:line="240" w:lineRule="auto"/>
              <w:widowControl/>
              <w:rPr>
                <w:rFonts w:hint="eastAsia" w:ascii="宋体" w:hAnsi="宋体" w:eastAsia="宋体" w:cs="宋体"/>
                <w:sz w:val="21"/>
                <w:szCs w:val="21"/>
                <w:shd w:val="clear" w:color="auto" w:fill="auto"/>
                <w:lang w:val="en-US" w:eastAsia="zh-CN"/>
              </w:rPr>
              <w:suppressLineNumbers w:val="0"/>
            </w:pPr>
            <w:r>
              <w:rPr>
                <w:rFonts w:hint="eastAsia" w:ascii="宋体" w:hAnsi="宋体" w:eastAsia="宋体" w:cs="宋体"/>
                <w:color w:val="000000"/>
                <w:sz w:val="21"/>
                <w:szCs w:val="21"/>
                <w:lang w:val="en-US" w:eastAsia="zh-CN" w:bidi="ar"/>
              </w:rPr>
              <w:t xml:space="preserve">方案明确得5分；方案较明确得4分</w:t>
            </w:r>
            <w:r>
              <w:rPr>
                <w:rFonts w:hint="eastAsia" w:ascii="Calibri" w:hAnsi="Calibri" w:eastAsia="宋体" w:cs="Times New Roman"/>
                <w:color w:val="000000"/>
                <w:sz w:val="21"/>
                <w:szCs w:val="24"/>
                <w:lang w:val="en-US" w:eastAsia="zh-CN" w:bidi="ar"/>
              </w:rPr>
              <w:t xml:space="preserve">；</w:t>
            </w:r>
            <w:r>
              <w:rPr>
                <w:rFonts w:hint="eastAsia" w:ascii="宋体" w:hAnsi="宋体" w:eastAsia="宋体" w:cs="宋体"/>
                <w:color w:val="000000"/>
                <w:sz w:val="21"/>
                <w:szCs w:val="21"/>
                <w:lang w:val="en-US" w:eastAsia="zh-CN" w:bidi="ar"/>
              </w:rPr>
              <w:t xml:space="preserve">方案一般得3分；方案较差得2分；方案差得1分；不提供不得分。</w:t>
            </w:r>
            <w:r/>
          </w:p>
        </w:tc>
      </w:tr>
    </w:tbl>
    <w:p>
      <w:pPr>
        <w:ind w:firstLine="56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本章说明：</w:t>
      </w:r>
      <w:bookmarkEnd w:id="19"/>
      <w:r>
        <w:rPr>
          <w:rFonts w:hint="eastAsia" w:ascii="宋体" w:hAnsi="宋体" w:eastAsia="宋体" w:cs="宋体"/>
          <w:color w:val="auto"/>
          <w:sz w:val="24"/>
          <w:szCs w:val="24"/>
          <w:highlight w:val="none"/>
          <w:lang w:val="en-US" w:eastAsia="zh-CN"/>
        </w:rPr>
        <w:t xml:space="preserve">本项目采用综合评分法，评分结果精确到小数点后两位。</w:t>
      </w:r>
      <w:r/>
    </w:p>
    <w:p>
      <w:pPr>
        <w:pStyle w:val="894"/>
        <w:rPr>
          <w:rFonts w:hint="eastAsia" w:ascii="宋体" w:hAnsi="宋体" w:eastAsia="宋体" w:cs="宋体"/>
          <w:color w:val="auto"/>
          <w:sz w:val="22"/>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第五章  拟签订的合同文本</w:t>
      </w:r>
      <w:bookmarkEnd w:id="20"/>
      <w:r/>
      <w:bookmarkEnd w:id="21"/>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widowControl/>
        <w:rPr>
          <w:rFonts w:hint="default" w:ascii="宋体" w:hAnsi="宋体" w:eastAsia="宋体" w:cs="宋体"/>
          <w:color w:val="auto"/>
          <w:sz w:val="24"/>
          <w:highlight w:val="none"/>
          <w:u w:val="single"/>
          <w:lang w:val="en-US" w:eastAsia="zh-CN"/>
        </w:rPr>
      </w:pPr>
      <w:r/>
      <w:bookmarkStart w:id="22" w:name="_Toc523404700"/>
      <w:r/>
      <w:bookmarkStart w:id="23" w:name="_Toc522790135"/>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铜山区新区街道2026年11月-2027年10月居民小区和农村垃圾分类市场化运营服务</w:t>
      </w:r>
      <w:r/>
    </w:p>
    <w:p>
      <w:pPr>
        <w:spacing w:line="360" w:lineRule="auto"/>
        <w:widowControl/>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rPr>
        <w:t xml:space="preserve">项目编号：</w:t>
      </w:r>
      <w:r>
        <w:rPr>
          <w:rFonts w:hint="eastAsia" w:ascii="宋体" w:hAnsi="宋体" w:cs="宋体"/>
          <w:sz w:val="24"/>
          <w:u w:val="none"/>
          <w:lang w:eastAsia="zh-CN" w:bidi="ar"/>
        </w:rPr>
        <w:t xml:space="preserve">JSZC-320312-JSDX-G2026-0015</w:t>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7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7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7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717"/>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717"/>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944"/>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44"/>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bookmarkEnd w:id="22"/>
      <w:r/>
      <w:bookmarkEnd w:id="23"/>
      <w:r/>
      <w:r/>
    </w:p>
    <w:p>
      <w:pPr>
        <w:jc w:val="center"/>
        <w:spacing w:line="360" w:lineRule="auto"/>
        <w:rPr>
          <w:rFonts w:ascii="宋体" w:hAnsi="宋体" w:eastAsia="宋体" w:cs="宋体"/>
          <w:b/>
          <w:bCs/>
          <w:color w:val="000000"/>
          <w:sz w:val="24"/>
        </w:rPr>
      </w:pPr>
      <w:r/>
      <w:bookmarkStart w:id="24" w:name="_Toc523404701"/>
      <w:r/>
      <w:bookmarkStart w:id="25" w:name="_Toc522790136"/>
      <w:r>
        <w:rPr>
          <w:rFonts w:hint="eastAsia" w:ascii="宋体" w:hAnsi="宋体" w:eastAsia="宋体" w:cs="宋体"/>
          <w:b/>
          <w:bCs/>
          <w:color w:val="000000"/>
          <w:sz w:val="24"/>
        </w:rPr>
        <w:t xml:space="preserve">第一节 总 则</w:t>
      </w:r>
      <w:r/>
    </w:p>
    <w:p>
      <w:pPr>
        <w:ind w:firstLine="480"/>
        <w:spacing w:line="360" w:lineRule="auto"/>
        <w:rPr>
          <w:rFonts w:ascii="宋体" w:hAnsi="宋体" w:eastAsia="宋体" w:cs="宋体"/>
          <w:color w:val="000000"/>
          <w:sz w:val="24"/>
        </w:rPr>
      </w:pPr>
      <w:r>
        <w:rPr>
          <w:rFonts w:ascii="宋体" w:hAnsi="宋体" w:eastAsia="宋体" w:cs="宋体"/>
          <w:color w:val="000000"/>
          <w:sz w:val="24"/>
        </w:rPr>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第一条  本合同当事人</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甲方：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乙方：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合同服务期限：</w:t>
      </w:r>
      <w:r>
        <w:rPr>
          <w:rFonts w:hint="eastAsia" w:ascii="宋体" w:hAnsi="宋体" w:eastAsia="宋体" w:cs="宋体"/>
          <w:bCs/>
          <w:color w:val="000000"/>
          <w:sz w:val="24"/>
          <w:szCs w:val="24"/>
          <w:lang w:val="en-US" w:eastAsia="zh-CN" w:bidi="ar"/>
        </w:rPr>
        <w:t xml:space="preserve">2026年11月1日至202</w:t>
      </w:r>
      <w:r>
        <w:rPr>
          <w:rFonts w:hint="eastAsia" w:ascii="宋体" w:hAnsi="宋体" w:cs="宋体"/>
          <w:bCs/>
          <w:color w:val="000000"/>
          <w:sz w:val="24"/>
          <w:szCs w:val="24"/>
          <w:lang w:val="en-US" w:eastAsia="zh-CN" w:bidi="ar"/>
        </w:rPr>
        <w:t xml:space="preserve">7</w:t>
      </w:r>
      <w:r>
        <w:rPr>
          <w:rFonts w:hint="eastAsia" w:ascii="宋体" w:hAnsi="宋体" w:eastAsia="宋体" w:cs="宋体"/>
          <w:bCs/>
          <w:color w:val="000000"/>
          <w:sz w:val="24"/>
          <w:szCs w:val="24"/>
          <w:lang w:val="en-US" w:eastAsia="zh-CN" w:bidi="ar"/>
        </w:rPr>
        <w:t xml:space="preserve">年10月31日</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第二条  合同编号</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合同编号：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采购编号：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签订地点：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第三条  合同签订依据</w:t>
      </w:r>
      <w:r/>
    </w:p>
    <w:p>
      <w:pPr>
        <w:ind w:left="0" w:right="0" w:firstLine="480"/>
        <w:jc w:val="both"/>
        <w:keepLines w:val="0"/>
        <w:keepNext w:val="0"/>
        <w:spacing w:before="0" w:beforeAutospacing="0" w:after="0" w:afterAutospacing="0" w:line="360" w:lineRule="auto"/>
        <w:widowControl w:val="off"/>
        <w:rPr>
          <w:rFonts w:ascii="宋体" w:hAnsi="宋体" w:eastAsia="宋体" w:cs="宋体"/>
          <w:color w:val="000000"/>
          <w:sz w:val="24"/>
        </w:rPr>
        <w:suppressLineNumbers w:val="0"/>
      </w:pPr>
      <w:r>
        <w:rPr>
          <w:rFonts w:hint="eastAsia" w:ascii="宋体" w:hAnsi="宋体" w:eastAsia="宋体" w:cs="宋体"/>
          <w:color w:val="000000"/>
          <w:sz w:val="24"/>
          <w:szCs w:val="24"/>
          <w:lang w:val="en-US" w:eastAsia="zh-CN" w:bidi="ar"/>
        </w:rPr>
        <w:t xml:space="preserve">甲乙双方根据</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月</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日</w:t>
      </w:r>
      <w:r>
        <w:rPr>
          <w:rFonts w:hint="eastAsia" w:ascii="宋体" w:hAnsi="宋体" w:eastAsia="宋体" w:cs="宋体"/>
          <w:color w:val="000000"/>
          <w:sz w:val="24"/>
          <w:szCs w:val="24"/>
          <w:u w:val="single"/>
          <w:lang w:val="en-US" w:eastAsia="zh-CN" w:bidi="ar"/>
        </w:rPr>
        <w:t xml:space="preserve">铜山区新区街道2026年11月-2027年10月居民小区和农村垃圾分类市场化运营服务项目</w:t>
      </w:r>
      <w:r>
        <w:rPr>
          <w:rFonts w:hint="eastAsia" w:ascii="宋体" w:hAnsi="宋体" w:eastAsia="宋体" w:cs="宋体"/>
          <w:color w:val="000000"/>
          <w:sz w:val="24"/>
          <w:szCs w:val="24"/>
          <w:lang w:val="en-US" w:eastAsia="zh-CN" w:bidi="ar"/>
        </w:rPr>
        <w:t xml:space="preserve">(项目编号</w:t>
      </w:r>
      <w:r>
        <w:rPr>
          <w:rFonts w:hint="eastAsia" w:ascii="宋体" w:hAnsi="宋体" w:cs="宋体"/>
          <w:sz w:val="24"/>
          <w:u w:val="single"/>
          <w:lang w:eastAsia="zh-CN" w:bidi="ar"/>
        </w:rPr>
        <w:t xml:space="preserve">JSZC-320312-JSDX-G2026-0015</w:t>
      </w:r>
      <w:r>
        <w:rPr>
          <w:rFonts w:hint="eastAsia" w:ascii="宋体" w:hAnsi="宋体" w:eastAsia="宋体" w:cs="宋体"/>
          <w:color w:val="000000"/>
          <w:sz w:val="24"/>
          <w:szCs w:val="24"/>
          <w:lang w:val="en-US" w:eastAsia="zh-CN" w:bidi="ar"/>
        </w:rPr>
        <w:t xml:space="preserve">)招标结果，依据《中华人民共和国民法典》、《中华人民共和国政府采购法》、《中华人民共和国固体废物污染环境防治法》、《城市市容和环境卫生管理条例》、《城市生活垃圾管理办法》、《江苏省城市市容和环境卫生管理条例》、《徐州市生活垃圾管理条例》等有关法律、法规，经双方友好协商，签订本合同。</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第四条  合同文件的组成</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本合同所附下列文件是构成本合同不可分割的部分：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sz w:val="24"/>
          <w:u w:val="single"/>
          <w:lang w:eastAsia="zh-CN" w:bidi="ar"/>
        </w:rPr>
        <w:t xml:space="preserve">铜山区新区街道2026年11月-2027年10月居民小区和农村垃圾分类市场化运营服务</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sz w:val="24"/>
          <w:u w:val="single"/>
          <w:lang w:eastAsia="zh-CN" w:bidi="ar"/>
        </w:rPr>
        <w:t xml:space="preserve">JSZC-320312-JSDX-G2026-0015</w:t>
      </w:r>
      <w:r>
        <w:rPr>
          <w:rFonts w:hint="eastAsia" w:ascii="宋体" w:hAnsi="宋体" w:eastAsia="宋体" w:cs="宋体"/>
          <w:color w:val="000000"/>
          <w:sz w:val="24"/>
        </w:rPr>
        <w:t xml:space="preserve">)招标文件以及相关的澄清、补充文件等；</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2.乙方的投标文件及其澄清、补充说明文件等； </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3.中标通知书。</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第五条  承包范围</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招标文件（项目编号：</w:t>
      </w:r>
      <w:r>
        <w:rPr>
          <w:rFonts w:hint="eastAsia" w:ascii="宋体" w:hAnsi="宋体" w:cs="宋体"/>
          <w:sz w:val="24"/>
          <w:u w:val="single"/>
          <w:lang w:eastAsia="zh-CN" w:bidi="ar"/>
        </w:rPr>
        <w:t xml:space="preserve">JSZC-320312-JSDX-G2026-0015</w:t>
      </w:r>
      <w:r>
        <w:rPr>
          <w:rFonts w:hint="eastAsia" w:ascii="宋体" w:hAnsi="宋体" w:eastAsia="宋体" w:cs="宋体"/>
          <w:color w:val="000000"/>
          <w:sz w:val="24"/>
        </w:rPr>
        <w:t xml:space="preserve">），具体内容见招标文件第六章《项目要求</w:t>
      </w:r>
      <w:r>
        <w:rPr>
          <w:rFonts w:hint="eastAsia" w:ascii="宋体" w:hAnsi="宋体" w:cs="宋体"/>
          <w:color w:val="000000"/>
          <w:sz w:val="24"/>
          <w:lang w:eastAsia="zh-CN"/>
        </w:rPr>
        <w:t xml:space="preserve">（采购需求）</w:t>
      </w:r>
      <w:r>
        <w:rPr>
          <w:rFonts w:hint="eastAsia" w:ascii="宋体" w:hAnsi="宋体" w:eastAsia="宋体" w:cs="宋体"/>
          <w:color w:val="000000"/>
          <w:sz w:val="24"/>
        </w:rPr>
        <w:t xml:space="preserve">》。</w:t>
      </w:r>
      <w:r/>
    </w:p>
    <w:p>
      <w:pPr>
        <w:jc w:val="cente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第二节  项目内容</w:t>
      </w:r>
      <w:r/>
    </w:p>
    <w:p>
      <w:pPr>
        <w:ind w:firstLine="480"/>
        <w:spacing w:line="360" w:lineRule="auto"/>
        <w:tabs>
          <w:tab w:val="center" w:pos="5131" w:leader="none"/>
        </w:tabs>
        <w:rPr>
          <w:rFonts w:hint="eastAsia" w:ascii="宋体" w:hAnsi="宋体" w:eastAsia="宋体" w:cs="宋体"/>
          <w:sz w:val="24"/>
          <w:szCs w:val="24"/>
          <w:lang w:eastAsia="zh-CN"/>
        </w:rPr>
      </w:pPr>
      <w:r>
        <w:rPr>
          <w:rFonts w:hint="eastAsia" w:ascii="宋体" w:hAnsi="宋体" w:eastAsia="宋体" w:cs="宋体"/>
          <w:b/>
          <w:bCs/>
          <w:color w:val="000000"/>
          <w:sz w:val="24"/>
        </w:rPr>
        <w:t xml:space="preserve">第六条 项目名称</w:t>
      </w:r>
      <w:r>
        <w:rPr>
          <w:rFonts w:hint="eastAsia" w:ascii="宋体" w:hAnsi="宋体" w:eastAsia="宋体" w:cs="宋体"/>
          <w:color w:val="000000"/>
          <w:sz w:val="24"/>
        </w:rPr>
        <w:t xml:space="preserve">：</w:t>
      </w:r>
      <w:r>
        <w:rPr>
          <w:rFonts w:hint="eastAsia" w:ascii="宋体" w:hAnsi="宋体" w:eastAsia="宋体" w:cs="宋体"/>
          <w:sz w:val="24"/>
          <w:szCs w:val="24"/>
          <w:lang w:eastAsia="zh-CN"/>
        </w:rPr>
        <w:t xml:space="preserve">铜山区新区街道2026年11月-2027年10月居民小区和农村垃圾分类市场化运营服务</w:t>
      </w:r>
      <w:r/>
    </w:p>
    <w:p>
      <w:pPr>
        <w:ind w:firstLine="513"/>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项目要求：</w:t>
      </w:r>
      <w:r/>
    </w:p>
    <w:p>
      <w:pPr>
        <w:ind w:firstLine="513"/>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①</w:t>
      </w:r>
      <w:r>
        <w:rPr>
          <w:rFonts w:hint="eastAsia" w:ascii="宋体" w:hAnsi="宋体" w:eastAsia="宋体" w:cs="宋体"/>
          <w:sz w:val="24"/>
          <w:lang w:val="en-US" w:eastAsia="zh-CN"/>
        </w:rPr>
        <w:t xml:space="preserve">投标人必须遵守劳动法，依法规范用工，全员签订劳动合同，符合条件的须参加基本社会养老保险，人员工资应不低于同地区同行业最低工资标准，高温津贴、特岗津贴、加班费用等按法律、法规及文件规定执行。</w:t>
      </w:r>
      <w:r/>
    </w:p>
    <w:p>
      <w:pPr>
        <w:ind w:firstLine="513"/>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②</w:t>
      </w:r>
      <w:r>
        <w:rPr>
          <w:rFonts w:hint="eastAsia" w:ascii="宋体" w:hAnsi="宋体" w:eastAsia="宋体" w:cs="宋体"/>
          <w:sz w:val="24"/>
          <w:lang w:val="en-US" w:eastAsia="zh-CN"/>
        </w:rPr>
        <w:t xml:space="preserve">投标人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招标人无关。</w:t>
      </w:r>
      <w:r/>
    </w:p>
    <w:p>
      <w:pPr>
        <w:ind w:firstLine="513"/>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③</w:t>
      </w:r>
      <w:r>
        <w:rPr>
          <w:rFonts w:hint="eastAsia" w:ascii="宋体" w:hAnsi="宋体" w:eastAsia="宋体" w:cs="宋体"/>
          <w:sz w:val="24"/>
          <w:lang w:val="en-US" w:eastAsia="zh-CN"/>
        </w:rPr>
        <w:t xml:space="preserve">按招标人要求在每月25日前向招标人提供相关运行资料,包括但不限于人员信息、工资和加班费发放、人员保险购买凭证，物资发放清单、设备（车辆）信息、垃圾清运量等，并确保资料信息的真实性。</w:t>
      </w:r>
      <w:r/>
    </w:p>
    <w:p>
      <w:pPr>
        <w:ind w:firstLine="513"/>
        <w:spacing w:line="360" w:lineRule="auto"/>
        <w:rPr>
          <w:rFonts w:hint="eastAsia"/>
          <w:lang w:eastAsia="zh-CN"/>
        </w:rPr>
      </w:pPr>
      <w:r>
        <w:rPr>
          <w:rFonts w:hint="eastAsia" w:ascii="宋体" w:hAnsi="宋体" w:cs="宋体"/>
          <w:sz w:val="24"/>
          <w:lang w:val="en-US" w:eastAsia="zh-CN"/>
        </w:rPr>
        <w:t xml:space="preserve">④</w:t>
      </w:r>
      <w:r>
        <w:rPr>
          <w:rFonts w:hint="eastAsia" w:ascii="宋体" w:hAnsi="宋体" w:eastAsia="宋体" w:cs="宋体"/>
          <w:sz w:val="24"/>
          <w:lang w:val="en-US" w:eastAsia="zh-CN"/>
        </w:rPr>
        <w:t xml:space="preserve">签订合同前中标单位</w:t>
      </w:r>
      <w:r>
        <w:rPr>
          <w:rFonts w:hint="eastAsia" w:ascii="宋体" w:hAnsi="宋体" w:eastAsia="宋体" w:cs="宋体"/>
          <w:b/>
          <w:bCs/>
          <w:sz w:val="24"/>
          <w:lang w:val="en-US" w:eastAsia="zh-CN"/>
        </w:rPr>
        <w:t xml:space="preserve">必须建立环卫工人工资专用账户</w:t>
      </w:r>
      <w:r>
        <w:rPr>
          <w:rFonts w:hint="eastAsia" w:ascii="宋体" w:hAnsi="宋体" w:eastAsia="宋体" w:cs="宋体"/>
          <w:sz w:val="24"/>
          <w:lang w:val="en-US" w:eastAsia="zh-CN"/>
        </w:rPr>
        <w:t xml:space="preserve">，人员工资发放采用银行代发方式，保证环卫工工资足额按时发放。</w:t>
      </w:r>
      <w:r/>
    </w:p>
    <w:p>
      <w:pPr>
        <w:ind w:firstLine="465"/>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第七条 作业范围及内容</w:t>
      </w:r>
      <w:r>
        <w:rPr>
          <w:rFonts w:hint="eastAsia" w:ascii="宋体" w:hAnsi="宋体" w:eastAsia="宋体" w:cs="宋体"/>
          <w:color w:val="000000"/>
          <w:sz w:val="24"/>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（一）作业范围:</w:t>
      </w:r>
      <w:r>
        <w:rPr>
          <w:rFonts w:hint="eastAsia" w:ascii="宋体" w:hAnsi="宋体" w:eastAsia="宋体" w:cs="宋体"/>
          <w:sz w:val="24"/>
          <w:szCs w:val="24"/>
          <w:lang w:val="en-US" w:eastAsia="zh-CN" w:bidi="ar-SA"/>
        </w:rPr>
        <w:t xml:space="preserve">新区街道2026年11月-2027年10月居民小区和农村垃圾分类市场化运营</w:t>
      </w:r>
      <w:r>
        <w:rPr>
          <w:rFonts w:hint="eastAsia" w:ascii="宋体" w:hAnsi="宋体" w:eastAsia="宋体" w:cs="宋体"/>
          <w:color w:val="000000"/>
          <w:sz w:val="24"/>
          <w:szCs w:val="24"/>
          <w:lang w:val="en-US" w:eastAsia="zh-CN" w:bidi="ar"/>
        </w:rPr>
        <w:t xml:space="preserve">的实施范围如下：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居民小区4</w:t>
      </w:r>
      <w:r>
        <w:rPr>
          <w:rFonts w:hint="eastAsia" w:ascii="宋体" w:hAnsi="宋体" w:eastAsia="宋体" w:cs="宋体"/>
          <w:sz w:val="24"/>
          <w:szCs w:val="24"/>
          <w:lang w:val="en-US" w:eastAsia="zh-CN" w:bidi="ar-SA"/>
        </w:rPr>
        <w:t xml:space="preserve">1个：玉泉雅筑、楚河花园、阳光豪庭、万泰小区、南都新城、丰兰苑、三堡教师公寓、二堡教师公寓、文沃安置楼、板厂宿舍、华嵘家苑、中梁首府、云景台、二堡安置楼（新上房）、驿城花园一期、驿城花园二期、金水湾、珍宝岛熙悦府、元和悦府、壹号街区、毕庄安置楼（新上房）、馨乐园、福乐园、托龙山安置小区A区、托龙山安置小区C区、聚乐园、驿乐园（G区）、嘉乐园、淮海国际城一期、柏景湾（一期）、柏景湾（二期）、千禧城（一期）、千禧城（二期）、千禧城（三期）、公园时代、银山佳苑、林泉雅居、汇景新苑、新禧佳苑、上水璟园、康华园小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自然村35个：前二堡、后二堡、高家营、邓庄、闫山、徐楼、汪庄、翟井、洞山口、沟浍、徐村、杨山头、东石桥、西石桥、郑庄、武村、茅庄、郭楼、万沃、张庄、前晁湖、后晁湖、坡里、麦楼、半楼、腰庄、沟涯、榆庄、王楼、贾村、台上、营房、杨村、梁庄、小新庄。</w:t>
      </w:r>
      <w:r/>
    </w:p>
    <w:p>
      <w:pPr>
        <w:ind w:left="0" w:right="0" w:firstLine="4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（二）作业内容：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1、垃圾分类宣传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在实施范围内居民小区及村庄的阵地宣传设施新建、维护及入户宣传，小区及村庄内设置的宣传牌新建、维护、破旧更换；在每个区域设置的宣传氛围的设施新建、维护、破旧更换；在单元设置垃圾分类宣传牌及“定时定点告知书”告知书的新建、维护、破旧更换；</w:t>
      </w:r>
      <w:r>
        <w:rPr>
          <w:rFonts w:hint="eastAsia" w:ascii="宋体" w:hAnsi="宋体" w:eastAsia="宋体" w:cs="宋体"/>
          <w:bCs/>
          <w:color w:val="auto"/>
          <w:sz w:val="24"/>
          <w:szCs w:val="24"/>
          <w:shd w:val="clear" w:color="auto" w:fill="auto"/>
          <w:lang w:val="en-US" w:eastAsia="zh-CN" w:bidi="ar"/>
        </w:rPr>
        <w:t xml:space="preserve">158</w:t>
      </w:r>
      <w:r>
        <w:rPr>
          <w:rFonts w:hint="eastAsia" w:ascii="宋体" w:hAnsi="宋体" w:eastAsia="宋体" w:cs="宋体"/>
          <w:bCs/>
          <w:color w:val="auto"/>
          <w:sz w:val="24"/>
          <w:szCs w:val="24"/>
          <w:lang w:val="en-US" w:eastAsia="zh-CN" w:bidi="ar"/>
        </w:rPr>
        <w:t xml:space="preserve">个小区集中投放点位</w:t>
      </w:r>
      <w:r>
        <w:rPr>
          <w:rFonts w:hint="eastAsia" w:ascii="宋体" w:hAnsi="宋体" w:eastAsia="宋体" w:cs="宋体"/>
          <w:bCs/>
          <w:color w:val="auto"/>
          <w:sz w:val="24"/>
          <w:szCs w:val="24"/>
          <w:shd w:val="clear" w:color="auto" w:fill="auto"/>
          <w:lang w:val="en-US" w:eastAsia="zh-CN" w:bidi="ar"/>
        </w:rPr>
        <w:t xml:space="preserve">和184</w:t>
      </w:r>
      <w:r>
        <w:rPr>
          <w:rFonts w:hint="eastAsia" w:ascii="宋体" w:hAnsi="宋体" w:eastAsia="宋体" w:cs="宋体"/>
          <w:bCs/>
          <w:color w:val="auto"/>
          <w:sz w:val="24"/>
          <w:szCs w:val="24"/>
          <w:lang w:val="en-US" w:eastAsia="zh-CN" w:bidi="ar"/>
        </w:rPr>
        <w:t xml:space="preserve">个村庄收集点位设置垃圾分类管理责任告知书、分类知识宣传牌、生活垃圾分类集中收集点公示牌、收集点开放时间告知牌、小区分类组织架构图、徐州生活垃圾管理条例的新建、维护、破旧更换等。每年度至少进行一次有针对性的入户宣传，并发放和垃圾分类相关的小礼品，鼓励、引导居民参与热情，对积极参与垃圾分类的居民适当进行物质奖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2、垃圾分类集中收集点新建、维护管理，收集容器配备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对实施范围内小区共计158个集中收集点（收集亭或房），村庄垃圾收集点（收集亭或房）共计184个进行维护管理。收集点收集容器按投放需要承包人统一配备，如实际使用中产生损坏由承包人进行更换；收集点位公示牌、制度牌的新建、维护、更新；居民小区收集点5米范围内保持卫生整洁；小区内智能可回收物箱的正常使用的维护、维修积分兑换、有害垃圾收集箱维护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3、垃圾分类收运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Cs/>
          <w:color w:val="000000"/>
          <w:sz w:val="24"/>
          <w:szCs w:val="24"/>
          <w:lang w:val="en-US" w:eastAsia="zh-CN" w:bidi="ar"/>
        </w:rPr>
        <w:t xml:space="preserve">实施范围内所有收集点位</w:t>
      </w:r>
      <w:r>
        <w:rPr>
          <w:rFonts w:hint="eastAsia" w:ascii="宋体" w:hAnsi="宋体" w:eastAsia="宋体" w:cs="宋体"/>
          <w:b w:val="0"/>
          <w:bCs w:val="0"/>
          <w:color w:val="auto"/>
          <w:sz w:val="24"/>
          <w:szCs w:val="24"/>
          <w:lang w:val="en-US" w:eastAsia="zh-CN" w:bidi="ar"/>
        </w:rPr>
        <w:t xml:space="preserve">的可回收物；可回收物根据智能箱满溢预警情况及点位可回收物收集情况，及时收运，并使用全封闭箱式可回收物专业车（符合徐州市生活垃圾分类视觉识别系统要求）定期分类收集，</w:t>
      </w:r>
      <w:r>
        <w:rPr>
          <w:rFonts w:hint="eastAsia" w:ascii="宋体" w:hAnsi="宋体" w:eastAsia="宋体" w:cs="宋体"/>
          <w:b w:val="0"/>
          <w:bCs w:val="0"/>
          <w:color w:val="auto"/>
          <w:sz w:val="24"/>
          <w:szCs w:val="24"/>
          <w:highlight w:val="none"/>
          <w:lang w:val="en-US" w:eastAsia="zh-CN" w:bidi="ar"/>
        </w:rPr>
        <w:t xml:space="preserve">运输至分拣中心进行二次分拣后对接分类再生资源公司，进入两网融合。相关台账齐全。因街道垃圾中转站不具备破碎能力，需由中标公司租赁500平外拖中心及大件破碎中心（含大件破碎机、打包机）。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
        </w:rPr>
        <w:t xml:space="preserve">实施范围内所有收集点位的有害垃圾运输，有害垃圾根据产生的垃圾量，每周至少收运一次，并使用五分类以上全封闭箱式有害垃圾专用车定期收运一次，运输至铜山区有害垃圾储存点。相关台账齐全。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
        </w:rPr>
        <w:t xml:space="preserve">厨余垃圾根据垃圾的属性必须每天清运，清运时间避开上下班高峰期，每天清运两次，工作时间为上午9：30-12:00，下午1:30-5:00。采用全封闭厨余垃圾专用清运车运输至大彭镇厨余垃圾处理厂。相关台账齐全。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
        </w:rPr>
        <w:t xml:space="preserve">其他垃圾收运方式延续之前的收运体系，由小区物业或物业服务站负责收运。</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
        </w:rPr>
        <w:t xml:space="preserve">垃圾收运作业要求：</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①</w:t>
      </w:r>
      <w:r>
        <w:rPr>
          <w:rFonts w:hint="eastAsia" w:ascii="宋体" w:hAnsi="宋体" w:eastAsia="宋体" w:cs="宋体"/>
          <w:b w:val="0"/>
          <w:bCs w:val="0"/>
          <w:color w:val="auto"/>
          <w:sz w:val="24"/>
          <w:szCs w:val="24"/>
          <w:lang w:val="en-US" w:eastAsia="zh-CN" w:bidi="ar"/>
        </w:rPr>
        <w:t xml:space="preserve">驾驶员统一着装、携带驾驶证、机动车行驶证、保险证、随车工具作业，检查全车身，灭火器具和清洁用具，搞好车辆内部卫生；</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②</w:t>
      </w:r>
      <w:r>
        <w:rPr>
          <w:rFonts w:hint="eastAsia" w:ascii="宋体" w:hAnsi="宋体" w:eastAsia="宋体" w:cs="宋体"/>
          <w:b w:val="0"/>
          <w:bCs w:val="0"/>
          <w:color w:val="auto"/>
          <w:sz w:val="24"/>
          <w:szCs w:val="24"/>
          <w:lang w:val="en-US" w:eastAsia="zh-CN" w:bidi="ar"/>
        </w:rPr>
        <w:t xml:space="preserve">检查燃料、机油、液压油、变速箱润滑油等是否充足及有无渗漏；检查蓄电池、灯光、刮水器、气压报警器、转向机及横、直拉杆及各种音响器械是否正常；杜绝工况不正常车辆作业；</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③</w:t>
      </w:r>
      <w:r>
        <w:rPr>
          <w:rFonts w:hint="eastAsia" w:ascii="宋体" w:hAnsi="宋体" w:eastAsia="宋体" w:cs="宋体"/>
          <w:b w:val="0"/>
          <w:bCs w:val="0"/>
          <w:color w:val="auto"/>
          <w:sz w:val="24"/>
          <w:szCs w:val="24"/>
          <w:lang w:val="en-US" w:eastAsia="zh-CN" w:bidi="ar"/>
        </w:rPr>
        <w:t xml:space="preserve">合理安排装运时间减少噪声，运输垃圾尽量避开上下班高峰期，作业时间暂定于每天上午：9:30-11:30  下午：2:00-5:00，具体时间根据作业情况调整。</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④</w:t>
      </w:r>
      <w:r>
        <w:rPr>
          <w:rFonts w:hint="eastAsia" w:ascii="宋体" w:hAnsi="宋体" w:eastAsia="宋体" w:cs="宋体"/>
          <w:b w:val="0"/>
          <w:bCs w:val="0"/>
          <w:color w:val="auto"/>
          <w:sz w:val="24"/>
          <w:szCs w:val="24"/>
          <w:lang w:val="en-US" w:eastAsia="zh-CN" w:bidi="ar"/>
        </w:rPr>
        <w:t xml:space="preserve">厨余垃圾、可回收物、有害垃圾分别单独收运、收集，不能与工业垃圾、大件垃圾、建筑垃圾、医疗垃圾、其他垃圾等混合收集、存放；</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SA"/>
        </w:rPr>
        <w:t xml:space="preserve">⑤</w:t>
      </w:r>
      <w:r>
        <w:rPr>
          <w:rFonts w:hint="eastAsia" w:ascii="宋体" w:hAnsi="宋体" w:eastAsia="宋体" w:cs="宋体"/>
          <w:b w:val="0"/>
          <w:bCs w:val="0"/>
          <w:color w:val="auto"/>
          <w:sz w:val="24"/>
          <w:szCs w:val="24"/>
          <w:lang w:val="en-US" w:eastAsia="zh-CN" w:bidi="ar"/>
        </w:rPr>
        <w:t xml:space="preserve">厨余垃圾应每日收集两次。居民小区厨余垃圾每天2次收运，在收集点关闭后3小时（夏季2小时）内将厨余垃圾桶以“桶换桶”的方式驳运至驳运点。做到日产日清，无堆积，无漏收；月厨余垃圾转运率不低于15%。（以市垃圾分类办每月通报为准，转运率随着市里要求随时提升）；</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⑥</w:t>
      </w:r>
      <w:r>
        <w:rPr>
          <w:rFonts w:hint="eastAsia" w:ascii="宋体" w:hAnsi="宋体" w:eastAsia="宋体" w:cs="宋体"/>
          <w:b w:val="0"/>
          <w:bCs w:val="0"/>
          <w:color w:val="auto"/>
          <w:sz w:val="24"/>
          <w:szCs w:val="24"/>
          <w:lang w:val="en-US" w:eastAsia="zh-CN" w:bidi="ar"/>
        </w:rPr>
        <w:t xml:space="preserve">作业结束应清扫垃圾工作场所，做到工完场清，可移动垃圾容器复位，并做好消杀；</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⑦</w:t>
      </w:r>
      <w:r>
        <w:rPr>
          <w:rFonts w:hint="eastAsia" w:ascii="宋体" w:hAnsi="宋体" w:eastAsia="宋体" w:cs="宋体"/>
          <w:b w:val="0"/>
          <w:bCs w:val="0"/>
          <w:color w:val="auto"/>
          <w:sz w:val="24"/>
          <w:szCs w:val="24"/>
          <w:lang w:val="en-US" w:eastAsia="zh-CN" w:bidi="ar"/>
        </w:rPr>
        <w:t xml:space="preserve">垃圾收集运输车应保持完好，不滴、不洒、不漏、不超量、超高装载，文明操作，安全作业，每天作业完毕后冲洗车辆，做到无异味、无污染环境，并做好车辆消杀；</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⑧</w:t>
      </w:r>
      <w:r>
        <w:rPr>
          <w:rFonts w:hint="eastAsia" w:ascii="宋体" w:hAnsi="宋体" w:eastAsia="宋体" w:cs="宋体"/>
          <w:b w:val="0"/>
          <w:bCs w:val="0"/>
          <w:color w:val="auto"/>
          <w:sz w:val="24"/>
          <w:szCs w:val="24"/>
          <w:lang w:val="en-US" w:eastAsia="zh-CN" w:bidi="ar"/>
        </w:rPr>
        <w:t xml:space="preserve">装运垃圾以有效容积为限，不准超量超高运输；</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⑨</w:t>
      </w:r>
      <w:r>
        <w:rPr>
          <w:rFonts w:hint="eastAsia" w:ascii="宋体" w:hAnsi="宋体" w:eastAsia="宋体" w:cs="宋体"/>
          <w:b w:val="0"/>
          <w:bCs w:val="0"/>
          <w:color w:val="auto"/>
          <w:sz w:val="24"/>
          <w:szCs w:val="24"/>
          <w:lang w:val="en-US" w:eastAsia="zh-CN" w:bidi="ar"/>
        </w:rPr>
        <w:t xml:space="preserve">运输垃圾应按指定地点和作业要求分类堆放；</w:t>
      </w:r>
      <w:r/>
    </w:p>
    <w:p>
      <w:pPr>
        <w:ind w:left="0" w:right="0" w:firstLine="480"/>
        <w:jc w:val="both"/>
        <w:keepLines w:val="0"/>
        <w:keepNext w:val="0"/>
        <w:spacing w:before="156" w:beforeAutospacing="0" w:after="120" w:afterAutospacing="0" w:line="360" w:lineRule="auto"/>
        <w:widowControl/>
        <w:rPr>
          <w:rFonts w:hint="eastAsia" w:ascii="宋体" w:hAnsi="宋体" w:eastAsia="宋体" w:cs="宋体"/>
          <w:b w:val="0"/>
          <w:bCs w:val="0"/>
          <w:color w:val="auto"/>
          <w:sz w:val="24"/>
          <w:szCs w:val="24"/>
          <w:lang w:val="en-US" w:eastAsia="zh-CN" w:bidi="ar"/>
        </w:rPr>
        <w:suppressLineNumbers w:val="0"/>
      </w:pPr>
      <w:r>
        <w:rPr>
          <w:rFonts w:hint="eastAsia" w:ascii="宋体" w:hAnsi="宋体" w:eastAsia="宋体" w:cs="宋体"/>
          <w:b w:val="0"/>
          <w:bCs w:val="0"/>
          <w:color w:val="auto"/>
          <w:sz w:val="24"/>
          <w:szCs w:val="24"/>
          <w:lang w:val="en-US" w:eastAsia="zh-CN" w:bidi="ar-SA"/>
        </w:rPr>
        <w:t xml:space="preserve">⑩</w:t>
      </w:r>
      <w:r>
        <w:rPr>
          <w:rFonts w:hint="eastAsia" w:ascii="宋体" w:hAnsi="宋体" w:eastAsia="宋体" w:cs="宋体"/>
          <w:b w:val="0"/>
          <w:bCs w:val="0"/>
          <w:color w:val="auto"/>
          <w:sz w:val="24"/>
          <w:szCs w:val="24"/>
          <w:lang w:val="en-US" w:eastAsia="zh-CN" w:bidi="ar"/>
        </w:rPr>
        <w:t xml:space="preserve">运输作业结束，及时将清运车辆清洗干净；</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4、运营服务人员配置服务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服务范围内41个小区设置158个垃</w:t>
      </w:r>
      <w:r>
        <w:rPr>
          <w:rFonts w:hint="eastAsia" w:ascii="宋体" w:hAnsi="宋体" w:eastAsia="宋体" w:cs="宋体"/>
          <w:b w:val="0"/>
          <w:bCs w:val="0"/>
          <w:color w:val="auto"/>
          <w:sz w:val="24"/>
          <w:szCs w:val="24"/>
          <w:lang w:val="en-US" w:eastAsia="zh-CN" w:bidi="ar"/>
        </w:rPr>
        <w:t xml:space="preserve">圾分类集中收集点（个别点位居民垃圾投放量比较大，有多个收集房/亭）。重要点位每个收集点配备1个引导员，其余</w:t>
      </w:r>
      <w:r>
        <w:rPr>
          <w:rFonts w:hint="eastAsia" w:ascii="宋体" w:hAnsi="宋体" w:eastAsia="宋体" w:cs="宋体"/>
          <w:b w:val="0"/>
          <w:bCs w:val="0"/>
          <w:color w:val="auto"/>
          <w:sz w:val="24"/>
          <w:szCs w:val="24"/>
          <w:lang w:val="en-US" w:eastAsia="zh-CN" w:bidi="ar"/>
        </w:rPr>
        <w:t xml:space="preserve">点位1-2个收集点配备1个引导员，在开放时段对居民分类投放行为进行引导、督促居民分类投放生活垃圾，对每户的分类情况进行记录，对点位及周边环境卫生进行保障，对点位进行消杀除臭并做好个人防疫，引导员上岗前须经过培训。具体工作时间按照甲方要求安排，每天工作时间不少于4小时（可根据作业情况进行调整，冬季早晨可适当延长开放时间，夜间可适当提前关闭时间，节假日可实行早、中、晚三次开放模式），定点指导居民分类投放；非开放时段安排人员巡查，确保收集点标识规范，功能完好，环境整洁。工作人员配备2套工作服，1套雨衣（含胶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5、维护垃圾分类信息化管理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负责对采购方现有的垃圾</w:t>
      </w:r>
      <w:r>
        <w:rPr>
          <w:rFonts w:hint="eastAsia" w:ascii="宋体" w:hAnsi="宋体" w:eastAsia="宋体" w:cs="宋体"/>
          <w:b w:val="0"/>
          <w:bCs w:val="0"/>
          <w:color w:val="auto"/>
          <w:sz w:val="24"/>
          <w:szCs w:val="24"/>
          <w:lang w:val="en-US" w:eastAsia="zh-CN" w:bidi="ar"/>
        </w:rPr>
        <w:t xml:space="preserve">分类信息化平台上进行维护、运营管理；协助服务器、域名、微信小程序日常维护工作；垃圾分类信息化平台的功能及数据维护；实施范围内小区分类数据分析，包含:实施范围内各种垃圾的收集总量、各街道汇各种垃圾的总量、小区各种垃圾的总量，并做到历史汇总、月汇总、日汇总；“铜分类”绿色账户维护管理；分类信息</w:t>
      </w:r>
      <w:r>
        <w:rPr>
          <w:rFonts w:hint="eastAsia" w:ascii="宋体" w:hAnsi="宋体" w:eastAsia="宋体" w:cs="宋体"/>
          <w:b w:val="0"/>
          <w:bCs/>
          <w:color w:val="000000"/>
          <w:sz w:val="24"/>
          <w:szCs w:val="24"/>
          <w:lang w:val="en-US" w:eastAsia="zh-CN" w:bidi="ar"/>
        </w:rPr>
        <w:t xml:space="preserve">化平台积分可以定期提现至微信零钱。</w:t>
      </w:r>
      <w:r/>
    </w:p>
    <w:p>
      <w:pPr>
        <w:ind w:firstLine="480"/>
        <w:spacing w:after="0" w:line="360" w:lineRule="auto"/>
        <w:rPr>
          <w:rFonts w:hint="eastAsia" w:ascii="宋体" w:hAnsi="宋体" w:cs="宋体"/>
          <w:bCs/>
          <w:color w:val="000000"/>
          <w:sz w:val="24"/>
          <w:lang w:val="en-US" w:eastAsia="zh-CN" w:bidi="ar"/>
        </w:rPr>
      </w:pPr>
      <w:r>
        <w:rPr>
          <w:rFonts w:hint="eastAsia" w:ascii="宋体" w:hAnsi="宋体" w:cs="宋体"/>
          <w:b w:val="0"/>
          <w:bCs/>
          <w:color w:val="000000"/>
          <w:sz w:val="24"/>
          <w:szCs w:val="24"/>
          <w:lang w:val="en-US" w:eastAsia="zh-CN" w:bidi="ar"/>
        </w:rPr>
        <w:t xml:space="preserve">本项目运营过程中产生的所有垃圾分类相关数据、居民信息数据、运营统计数据全部归甲方所有，乙方仅可为本项目服务之目的进行必要使用，不得对外泄露、转让或用于其他任何用途；乙方应采取必要加密防护措施保障数据安全，服务终止后乙方应将全部数据完整移交甲方，同时删除自身留存的所有数据副本。</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6、分类运营服务台账管理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服务范围内小区运营作业资</w:t>
      </w:r>
      <w:r>
        <w:rPr>
          <w:rFonts w:hint="eastAsia" w:ascii="宋体" w:hAnsi="宋体" w:eastAsia="宋体" w:cs="宋体"/>
          <w:b w:val="0"/>
          <w:bCs w:val="0"/>
          <w:color w:val="auto"/>
          <w:sz w:val="24"/>
          <w:szCs w:val="24"/>
          <w:lang w:val="en-US" w:eastAsia="zh-CN" w:bidi="ar"/>
        </w:rPr>
        <w:t xml:space="preserve">料按每小区做好台账，包含小区各收集容器的数量、种类的台账、集中收集点位人员花名册、人员照片，清运车辆清运次数台账、清运人员花名册、清运人员照片。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
        </w:rPr>
        <w:t xml:space="preserve">配备专职档案管理人员，负责各类档案的收集、分类、整理、编目、排序、保管。对各档案进行统一管理。运营企业人员不经同意不准将文件、材料、带出公司外的任何地方。运营企业内部人员查看文件、资料必须经过运营企业负责人同意，无关人员不得查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
        </w:rPr>
        <w:t xml:space="preserve">配合采购方做好住建部月度考核台账、省达标小区创建台账、市对区月度考核台账、示范社区评选等台账的搜集、整理、汇总等相关工作。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7、源头垃圾分类示范小区打造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中标方须配合甲方完成2个左右源头垃圾分类示范小区打造，</w:t>
      </w:r>
      <w:r>
        <w:rPr>
          <w:rFonts w:hint="eastAsia" w:ascii="宋体" w:hAnsi="宋体" w:cs="宋体"/>
          <w:bCs/>
          <w:color w:val="000000"/>
          <w:sz w:val="24"/>
          <w:szCs w:val="24"/>
          <w:lang w:val="en-US" w:eastAsia="zh-CN" w:bidi="ar"/>
        </w:rPr>
        <w:t xml:space="preserve">具体小区名单、打造标准由甲方确定，</w:t>
      </w:r>
      <w:r>
        <w:rPr>
          <w:rFonts w:hint="eastAsia" w:ascii="宋体" w:hAnsi="宋体" w:eastAsia="宋体" w:cs="宋体"/>
          <w:bCs/>
          <w:color w:val="000000"/>
          <w:sz w:val="24"/>
          <w:szCs w:val="24"/>
          <w:lang w:val="en-US" w:eastAsia="zh-CN" w:bidi="ar"/>
        </w:rPr>
        <w:t xml:space="preserve">力争通过一系列措施，推进示范小区居民自主参与垃圾分类的</w:t>
      </w:r>
      <w:r>
        <w:rPr>
          <w:rFonts w:hint="eastAsia" w:ascii="宋体" w:hAnsi="宋体" w:eastAsia="宋体" w:cs="宋体"/>
          <w:b w:val="0"/>
          <w:bCs w:val="0"/>
          <w:color w:val="auto"/>
          <w:sz w:val="24"/>
          <w:szCs w:val="24"/>
          <w:lang w:val="en-US" w:eastAsia="zh-CN" w:bidi="ar"/>
        </w:rPr>
        <w:t xml:space="preserve">参与率达到90%以上，并实现长效化、常态化模式。源头分类示范小区的名单从该项目41个小区中选取，作为示范小区，需中标方按照甲方要求增加宣传、引导员人员，增加宣传活动频次和规模，增加宣传设施、宣传展板等，增加人员工作时间，购置户用厨余垃圾专用桶、发放带有二维码的垃圾袋，提高激励措施奖品、礼品发放力度等。乙方需完全按照甲方要求进行试点，所需费用包含在该项目中标费用内，甲方不再额外支付任何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8、作业范围内的重大活动保障等应急任务；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9、责任范围内人员、设备等疫情防控工作；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10、市、区交办的临时性任务等。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第八条 作业规范、标准及要求：</w:t>
      </w:r>
      <w:r>
        <w:rPr>
          <w:rFonts w:hint="eastAsia" w:ascii="宋体" w:hAnsi="宋体" w:eastAsia="宋体" w:cs="宋体"/>
          <w:color w:val="000000"/>
          <w:sz w:val="24"/>
          <w:szCs w:val="24"/>
          <w:lang w:val="en-US" w:eastAsia="zh-CN" w:bidi="ar"/>
        </w:rPr>
        <w:t xml:space="preserve">作业规范符合但不限于《江苏省城市环境卫生作业服务质量标准》、《生活垃圾分类标志》（GB/T 19095-2019）、《生活垃圾分类投放操作规程》（T/HW 00001-2018）、《生活垃圾收集运输作业规程》（T/HW 00003-2019）、《生活垃极收集运输质量标准》（T/HW 00004-2019）、《垃圾清运工职业技能标准》（T/HW 00005-2019）、《分类收运车辆/容器技术要求》（T/HW 00012-2020）等现行有关法律法规、规章和规范性文件，以及相关的作业标准、规范。</w:t>
      </w:r>
      <w:r/>
    </w:p>
    <w:p>
      <w:pPr>
        <w:ind w:left="0" w:right="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第三节  作业人员及设备配置</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第九条  人员要求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1、人员配备</w:t>
      </w:r>
      <w:r/>
    </w:p>
    <w:tbl>
      <w:tblPr>
        <w:tblStyle w:val="711"/>
        <w:tblW w:w="928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6"/>
        <w:gridCol w:w="2111"/>
        <w:gridCol w:w="1165"/>
        <w:gridCol w:w="4512"/>
      </w:tblGrid>
      <w:tr>
        <w:trPr>
          <w:trHeight w:val="200"/>
        </w:trPr>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类别</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项目名称</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说明</w:t>
            </w:r>
            <w:r/>
          </w:p>
        </w:tc>
      </w:tr>
      <w:tr>
        <w:trPr>
          <w:trHeight w:val="1166"/>
        </w:trPr>
        <w:tc>
          <w:tcPr>
            <w:tcBorders>
              <w:top w:val="single" w:color="auto" w:sz="4" w:space="0"/>
              <w:left w:val="single" w:color="auto" w:sz="4" w:space="0"/>
              <w:bottom w:val="single" w:color="auto" w:sz="4" w:space="0"/>
              <w:right w:val="single" w:color="auto" w:sz="4" w:space="0"/>
            </w:tcBorders>
            <w:tcW w:w="1496"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集中收集点人员安排</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集中收集点引导员</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94（人）</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重要点位每个收集点配备1个引导员，其余点位1-2个收集点配备1个引导员，点位开放时间段引导、监督居民投放，并负责点位及周边环境卫生的清理、消杀除臭等；</w:t>
            </w:r>
            <w:r/>
          </w:p>
        </w:tc>
      </w:tr>
      <w:tr>
        <w:trPr>
          <w:trHeight w:val="200"/>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集中收集点片区主管</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7（人）</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每个片区主管负责22个左右点位的监管、检查、考核、培训等；</w:t>
            </w:r>
            <w:r/>
          </w:p>
        </w:tc>
      </w:tr>
      <w:tr>
        <w:trPr>
          <w:trHeight w:val="667"/>
        </w:trPr>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垃圾分类宣传</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专职宣传人员</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5（人）</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入户宣传、非投放时间指导居民定时定点分类投放、指导分类、上门回收、</w:t>
            </w:r>
            <w:r>
              <w:rPr>
                <w:rFonts w:hint="eastAsia" w:ascii="宋体" w:hAnsi="宋体" w:eastAsia="宋体" w:cs="宋体"/>
                <w:b w:val="0"/>
                <w:bCs w:val="0"/>
                <w:color w:val="auto"/>
                <w:sz w:val="21"/>
                <w:szCs w:val="21"/>
                <w:shd w:val="clear" w:color="auto" w:fill="auto"/>
                <w:lang w:val="en-US" w:eastAsia="zh-CN" w:bidi="ar"/>
              </w:rPr>
              <w:t xml:space="preserve">注册铜</w:t>
            </w:r>
            <w:r>
              <w:rPr>
                <w:rFonts w:hint="eastAsia" w:ascii="宋体" w:hAnsi="宋体" w:eastAsia="宋体" w:cs="宋体"/>
                <w:b w:val="0"/>
                <w:bCs w:val="0"/>
                <w:color w:val="auto"/>
                <w:sz w:val="21"/>
                <w:szCs w:val="21"/>
                <w:lang w:val="en-US" w:eastAsia="zh-CN" w:bidi="ar"/>
              </w:rPr>
              <w:t xml:space="preserve">分类、积分兑现、指导可回收物的投放、宣传活动的开展等；</w:t>
            </w:r>
            <w:r/>
          </w:p>
        </w:tc>
      </w:tr>
      <w:tr>
        <w:trPr>
          <w:trHeight w:val="427"/>
        </w:trPr>
        <w:tc>
          <w:tcPr>
            <w:tcBorders>
              <w:top w:val="single" w:color="auto" w:sz="4" w:space="0"/>
              <w:left w:val="single" w:color="auto" w:sz="4" w:space="0"/>
              <w:bottom w:val="single" w:color="auto" w:sz="4" w:space="0"/>
              <w:right w:val="single" w:color="auto" w:sz="4" w:space="0"/>
            </w:tcBorders>
            <w:tcW w:w="1496"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分类收运人员</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可回收物</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1（人）</w:t>
            </w:r>
            <w:r/>
          </w:p>
        </w:tc>
        <w:tc>
          <w:tcPr>
            <w:tcBorders>
              <w:top w:val="single" w:color="auto" w:sz="4" w:space="0"/>
              <w:left w:val="single" w:color="auto" w:sz="4" w:space="0"/>
              <w:bottom w:val="single" w:color="auto" w:sz="4" w:space="0"/>
              <w:right w:val="single" w:color="auto" w:sz="4" w:space="0"/>
            </w:tcBorders>
            <w:tcW w:w="4512" w:type="dxa"/>
            <w:vAlign w:val="center"/>
            <w:vMerge w:val="restart"/>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每辆车配备一个专职驾驶员；</w:t>
            </w:r>
            <w:r/>
          </w:p>
        </w:tc>
      </w:tr>
      <w:tr>
        <w:trPr>
          <w:trHeight w:val="422"/>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有害垃圾</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1（人）</w:t>
            </w:r>
            <w:r/>
          </w:p>
        </w:tc>
        <w:tc>
          <w:tcPr>
            <w:tcBorders>
              <w:top w:val="single" w:color="auto" w:sz="4" w:space="0"/>
              <w:left w:val="single" w:color="auto" w:sz="4" w:space="0"/>
              <w:bottom w:val="single" w:color="auto" w:sz="4" w:space="0"/>
              <w:right w:val="single" w:color="auto" w:sz="4" w:space="0"/>
            </w:tcBorders>
            <w:tcW w:w="4512"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r>
      <w:tr>
        <w:trPr>
          <w:trHeight w:val="407"/>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厨余垃圾</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2（人）</w:t>
            </w:r>
            <w:r/>
          </w:p>
        </w:tc>
        <w:tc>
          <w:tcPr>
            <w:tcBorders>
              <w:top w:val="single" w:color="auto" w:sz="4" w:space="0"/>
              <w:left w:val="single" w:color="auto" w:sz="4" w:space="0"/>
              <w:bottom w:val="single" w:color="auto" w:sz="4" w:space="0"/>
              <w:right w:val="single" w:color="auto" w:sz="4" w:space="0"/>
            </w:tcBorders>
            <w:tcW w:w="4512"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r>
      <w:tr>
        <w:trPr>
          <w:trHeight w:val="90"/>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高压清洗车</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2（人）</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r>
      <w:tr>
        <w:trPr>
          <w:trHeight w:val="497"/>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农村易腐垃圾上门收集人员</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11（人）</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农村采用易腐垃圾上门收集；</w:t>
            </w:r>
            <w:r/>
          </w:p>
        </w:tc>
      </w:tr>
      <w:tr>
        <w:trPr>
          <w:trHeight w:val="1004"/>
        </w:trPr>
        <w:tc>
          <w:tcPr>
            <w:tcBorders>
              <w:top w:val="single" w:color="auto" w:sz="4" w:space="0"/>
              <w:left w:val="single" w:color="auto" w:sz="4" w:space="0"/>
              <w:right w:val="single" w:color="auto" w:sz="4" w:space="0"/>
            </w:tcBorders>
            <w:tcW w:w="149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管理人员</w:t>
            </w:r>
            <w:r/>
          </w:p>
        </w:tc>
        <w:tc>
          <w:tcPr>
            <w:tcBorders>
              <w:top w:val="single" w:color="auto" w:sz="4" w:space="0"/>
              <w:left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项目经理</w:t>
            </w:r>
            <w:r/>
          </w:p>
        </w:tc>
        <w:tc>
          <w:tcPr>
            <w:tcBorders>
              <w:top w:val="single" w:color="auto" w:sz="4" w:space="0"/>
              <w:left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1（人）</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对项目进行管理，对各级主管部门汇报及沟通；</w:t>
            </w:r>
            <w:r/>
          </w:p>
        </w:tc>
      </w:tr>
      <w:tr>
        <w:trPr>
          <w:trHeight w:val="569"/>
        </w:trPr>
        <w:tc>
          <w:tcPr>
            <w:tcBorders>
              <w:top w:val="single" w:color="auto" w:sz="4" w:space="0"/>
              <w:left w:val="single" w:color="auto" w:sz="4" w:space="0"/>
              <w:bottom w:val="single" w:color="auto" w:sz="4" w:space="0"/>
              <w:right w:val="single" w:color="auto" w:sz="4" w:space="0"/>
            </w:tcBorders>
            <w:tcW w:w="1496"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劳保用品及作用工具</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工作服</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rPr>
              <w:suppressLineNumbers w:val="0"/>
            </w:pPr>
            <w:r>
              <w:rPr>
                <w:rFonts w:hint="eastAsia" w:ascii="宋体" w:hAnsi="宋体" w:eastAsia="宋体" w:cs="宋体"/>
                <w:b w:val="0"/>
                <w:bCs w:val="0"/>
                <w:color w:val="auto"/>
                <w:sz w:val="21"/>
                <w:szCs w:val="21"/>
                <w:highlight w:val="none"/>
                <w:lang w:val="en-US" w:eastAsia="zh-CN" w:bidi="ar"/>
              </w:rPr>
              <w:t xml:space="preserve">248（件）</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每年每人发放工作服两件；</w:t>
            </w:r>
            <w:r/>
          </w:p>
        </w:tc>
      </w:tr>
      <w:tr>
        <w:trPr>
          <w:trHeight w:val="503"/>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b w:val="0"/>
                <w:bCs w:val="0"/>
                <w:color w:val="auto"/>
                <w:sz w:val="20"/>
                <w:szCs w:val="20"/>
              </w:rPr>
              <w:suppressLineNumbers w:val="0"/>
            </w:pPr>
            <w:r>
              <w:rPr>
                <w:rFonts w:hint="default" w:ascii="Times New Roman" w:hAnsi="Times New Roman" w:eastAsia="宋体" w:cs="Times New Roman"/>
                <w:b w:val="0"/>
                <w:bCs w:val="0"/>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雨衣</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val="0"/>
                <w:color w:val="auto"/>
                <w:szCs w:val="21"/>
                <w:highlight w:val="none"/>
                <w:lang w:val="en-US"/>
              </w:rPr>
              <w:suppressLineNumbers w:val="0"/>
            </w:pPr>
            <w:r>
              <w:rPr>
                <w:rFonts w:hint="eastAsia" w:ascii="宋体" w:hAnsi="宋体" w:eastAsia="宋体" w:cs="宋体"/>
                <w:b w:val="0"/>
                <w:bCs w:val="0"/>
                <w:color w:val="auto"/>
                <w:sz w:val="21"/>
                <w:szCs w:val="21"/>
                <w:highlight w:val="none"/>
                <w:lang w:val="en-US" w:eastAsia="zh-CN" w:bidi="ar"/>
              </w:rPr>
              <w:t xml:space="preserve">124（件）</w:t>
            </w:r>
            <w:r/>
          </w:p>
        </w:tc>
        <w:tc>
          <w:tcPr>
            <w:tcBorders>
              <w:top w:val="single" w:color="auto" w:sz="4" w:space="0"/>
              <w:left w:val="single" w:color="auto" w:sz="4" w:space="0"/>
              <w:bottom w:val="single" w:color="auto" w:sz="4" w:space="0"/>
              <w:right w:val="single" w:color="auto" w:sz="4" w:space="0"/>
            </w:tcBorders>
            <w:tcW w:w="4512"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auto"/>
                <w:szCs w:val="21"/>
                <w:lang w:val="en-US"/>
              </w:rPr>
              <w:suppressLineNumbers w:val="0"/>
            </w:pPr>
            <w:r>
              <w:rPr>
                <w:rFonts w:hint="eastAsia" w:ascii="宋体" w:hAnsi="宋体" w:eastAsia="宋体" w:cs="宋体"/>
                <w:b w:val="0"/>
                <w:bCs w:val="0"/>
                <w:color w:val="auto"/>
                <w:sz w:val="21"/>
                <w:szCs w:val="21"/>
                <w:lang w:val="en-US" w:eastAsia="zh-CN" w:bidi="ar"/>
              </w:rPr>
              <w:t xml:space="preserve">每年每人发放雨衣一件（含胶鞋）；</w:t>
            </w:r>
            <w:r/>
          </w:p>
        </w:tc>
      </w:tr>
    </w:tbl>
    <w:p>
      <w:pPr>
        <w:ind w:left="210" w:right="0" w:firstLine="494"/>
        <w:jc w:val="both"/>
        <w:keepLines w:val="0"/>
        <w:keepNext w:val="0"/>
        <w:spacing w:before="0" w:beforeAutospacing="0" w:after="0" w:afterAutospacing="0"/>
        <w:widowControl w:val="off"/>
        <w:rPr>
          <w:rFonts w:hint="eastAsia" w:ascii="宋体" w:hAnsi="宋体" w:eastAsia="宋体" w:cs="宋体"/>
          <w:color w:val="000000"/>
          <w:sz w:val="10"/>
          <w:szCs w:val="10"/>
          <w:lang w:val="en-US"/>
        </w:rPr>
        <w:suppressLineNumbers w:val="0"/>
      </w:pPr>
      <w:r>
        <w:rPr>
          <w:rFonts w:hint="eastAsia" w:ascii="宋体" w:hAnsi="宋体" w:eastAsia="宋体" w:cs="宋体"/>
          <w:color w:val="000000"/>
          <w:sz w:val="10"/>
          <w:szCs w:val="10"/>
          <w:lang w:val="en-US"/>
        </w:rPr>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第十条  设备配置要求</w:t>
      </w:r>
      <w:r/>
    </w:p>
    <w:p>
      <w:pPr>
        <w:ind w:left="0" w:right="0"/>
        <w:jc w:val="both"/>
        <w:keepLines w:val="0"/>
        <w:keepNext w:val="0"/>
        <w:spacing w:before="156" w:beforeAutospacing="0" w:after="12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1、分类运输清运车辆配备（此项车辆均由中标方配置）</w:t>
      </w:r>
      <w:r/>
    </w:p>
    <w:tbl>
      <w:tblPr>
        <w:tblStyle w:val="711"/>
        <w:tblW w:w="93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2172"/>
        <w:gridCol w:w="725"/>
        <w:gridCol w:w="5794"/>
      </w:tblGrid>
      <w:tr>
        <w:trPr>
          <w:jc w:val="center"/>
          <w:trHeight w:val="45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项目名称</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要求说明</w:t>
            </w:r>
            <w:r/>
          </w:p>
        </w:tc>
      </w:tr>
      <w:tr>
        <w:trPr>
          <w:jc w:val="center"/>
          <w:trHeight w:val="167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有害垃圾清运车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color w:val="auto"/>
                <w:sz w:val="21"/>
                <w:szCs w:val="21"/>
                <w:lang w:val="en-US" w:eastAsia="zh-CN" w:bidi="zh-CN"/>
              </w:rPr>
              <w:t xml:space="preserve">新能源清运车、全封闭、车体分6隔断，每种隔断一种有害垃圾，不得混装、车箱尺寸：(长×宽×高):2000*1260*1250mm，有效容量为：3.15 m³，使用徐州市生活垃圾分类视觉识别系统规定标识及颜色。</w:t>
            </w:r>
            <w:r/>
          </w:p>
        </w:tc>
      </w:tr>
      <w:tr>
        <w:trPr>
          <w:jc w:val="center"/>
          <w:trHeight w:val="696"/>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可回收物清运车</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（厢式货车）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color w:val="auto"/>
                <w:sz w:val="21"/>
                <w:szCs w:val="21"/>
                <w:lang w:val="en-US" w:eastAsia="zh-CN" w:bidi="zh-CN"/>
              </w:rPr>
              <w:t xml:space="preserve">新能源清运车、</w:t>
            </w:r>
            <w:r>
              <w:rPr>
                <w:rFonts w:hint="eastAsia" w:ascii="宋体" w:hAnsi="宋体" w:eastAsia="宋体" w:cs="宋体"/>
                <w:bCs/>
                <w:color w:val="auto"/>
                <w:sz w:val="21"/>
                <w:szCs w:val="21"/>
                <w:lang w:val="en-US" w:eastAsia="zh-CN" w:bidi="ar"/>
              </w:rPr>
              <w:t xml:space="preserve">4.2米箱式货车，按徐州生活垃圾分类视觉系统要求喷涂标识。</w:t>
            </w:r>
            <w:r/>
          </w:p>
        </w:tc>
      </w:tr>
      <w:tr>
        <w:trPr>
          <w:jc w:val="center"/>
          <w:trHeight w:val="117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厨余垃圾清运车</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（封闭式挂桶车）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color w:val="auto"/>
                <w:sz w:val="21"/>
                <w:szCs w:val="21"/>
                <w:lang w:val="en-US" w:eastAsia="zh-CN" w:bidi="zh-CN"/>
              </w:rPr>
              <w:t xml:space="preserve">新能源清运车、</w:t>
            </w:r>
            <w:r>
              <w:rPr>
                <w:rFonts w:hint="eastAsia" w:ascii="宋体" w:hAnsi="宋体" w:eastAsia="宋体" w:cs="宋体"/>
                <w:bCs/>
                <w:color w:val="auto"/>
                <w:sz w:val="21"/>
                <w:szCs w:val="21"/>
                <w:lang w:val="en-US" w:eastAsia="zh-CN" w:bidi="ar"/>
              </w:rPr>
              <w:t xml:space="preserve">车厢全封闭、携带挂桶装置、自卸装置，箱体容积≥6（m3），车身分类标识使用徐州市生活垃圾分类视觉识别系统规定标识及颜色。按市局要求接入gps定位。</w:t>
            </w:r>
            <w:r/>
          </w:p>
        </w:tc>
      </w:tr>
      <w:tr>
        <w:trPr>
          <w:jc w:val="center"/>
          <w:trHeight w:val="82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高压清洗车</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（电动车）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高压冲洗车，水箱容量大于600L</w:t>
            </w:r>
            <w:r>
              <w:rPr>
                <w:rFonts w:hint="eastAsia" w:ascii="宋体" w:hAnsi="宋体" w:cs="宋体"/>
                <w:bCs/>
                <w:color w:val="auto"/>
                <w:sz w:val="21"/>
                <w:szCs w:val="21"/>
                <w:lang w:val="en-US" w:eastAsia="zh-CN" w:bidi="ar"/>
              </w:rPr>
              <w:t xml:space="preserve">。</w:t>
            </w:r>
            <w:r/>
          </w:p>
        </w:tc>
      </w:tr>
      <w:tr>
        <w:trPr>
          <w:jc w:val="center"/>
          <w:trHeight w:val="61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农村易腐垃圾收集车</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（电动车）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1</w:t>
            </w:r>
            <w:r>
              <w:rPr>
                <w:rFonts w:hint="eastAsia" w:ascii="宋体" w:hAnsi="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需从村庄收集点内转运至驳运点或指定地点，单车承载量容量≥4桶。按市局要求接入gps定位。</w:t>
            </w:r>
            <w:r/>
          </w:p>
        </w:tc>
      </w:tr>
      <w:tr>
        <w:trPr>
          <w:jc w:val="center"/>
          <w:trHeight w:val="375"/>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巡逻检查用车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新能源5座电动汽车，日常巡逻检查使用</w:t>
            </w:r>
            <w:r>
              <w:rPr>
                <w:rFonts w:hint="eastAsia" w:ascii="宋体" w:hAnsi="宋体" w:cs="宋体"/>
                <w:bCs/>
                <w:color w:val="auto"/>
                <w:sz w:val="21"/>
                <w:szCs w:val="21"/>
                <w:lang w:val="en-US" w:eastAsia="zh-CN" w:bidi="ar"/>
              </w:rPr>
              <w:t xml:space="preserve">。</w:t>
            </w:r>
            <w:r/>
          </w:p>
        </w:tc>
      </w:tr>
    </w:tbl>
    <w:p>
      <w:pPr>
        <w:ind w:left="0" w:right="0"/>
        <w:jc w:val="both"/>
        <w:keepLines w:val="0"/>
        <w:keepNext w:val="0"/>
        <w:spacing w:before="156" w:beforeAutospacing="0" w:after="120" w:afterAutospacing="0" w:line="36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2、分类收集设施设备维护及配备明细</w:t>
      </w:r>
      <w:r/>
    </w:p>
    <w:p>
      <w:pPr>
        <w:ind w:left="0" w:right="0"/>
        <w:jc w:val="center"/>
        <w:keepLines w:val="0"/>
        <w:keepNext w:val="0"/>
        <w:spacing w:before="0" w:beforeAutospacing="0" w:after="0" w:afterAutospacing="0"/>
        <w:widowControl w:val="off"/>
        <w:rPr>
          <w:rFonts w:hint="eastAsia" w:ascii="宋体" w:hAnsi="宋体" w:eastAsia="宋体" w:cs="宋体"/>
          <w:b/>
          <w:bCs/>
          <w:color w:val="000000"/>
          <w:sz w:val="10"/>
          <w:szCs w:val="10"/>
          <w:lang w:val="en-US" w:bidi="ar"/>
        </w:rPr>
        <w:suppressLineNumbers w:val="0"/>
      </w:pPr>
      <w:r>
        <w:rPr>
          <w:rFonts w:hint="eastAsia" w:ascii="宋体" w:hAnsi="宋体" w:eastAsia="宋体" w:cs="宋体"/>
          <w:b/>
          <w:bCs/>
          <w:color w:val="000000"/>
          <w:sz w:val="10"/>
          <w:szCs w:val="10"/>
          <w:lang w:val="en-US" w:bidi="ar"/>
        </w:rPr>
      </w:r>
      <w:r/>
    </w:p>
    <w:tbl>
      <w:tblPr>
        <w:tblStyle w:val="711"/>
        <w:tblW w:w="93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92"/>
        <w:gridCol w:w="979"/>
        <w:gridCol w:w="5656"/>
      </w:tblGrid>
      <w:tr>
        <w:trPr>
          <w:jc w:val="center"/>
          <w:trHeight w:val="377"/>
        </w:trPr>
        <w:tc>
          <w:tcPr>
            <w:tcBorders>
              <w:top w:val="single" w:color="auto" w:sz="4" w:space="0"/>
              <w:left w:val="single" w:color="auto" w:sz="4" w:space="0"/>
              <w:bottom w:val="single" w:color="080000" w:sz="8" w:space="0"/>
              <w:right w:val="single" w:color="auto" w:sz="4" w:space="0"/>
            </w:tcBorders>
            <w:tcW w:w="26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项目名称</w:t>
            </w:r>
            <w:r/>
          </w:p>
        </w:tc>
        <w:tc>
          <w:tcPr>
            <w:tcBorders>
              <w:top w:val="single" w:color="080000" w:sz="8" w:space="0"/>
              <w:left w:val="single" w:color="auto" w:sz="4" w:space="0"/>
              <w:bottom w:val="single" w:color="080000" w:sz="8"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数量</w:t>
            </w:r>
            <w:r/>
          </w:p>
        </w:tc>
        <w:tc>
          <w:tcPr>
            <w:tcBorders>
              <w:top w:val="single" w:color="080000" w:sz="8" w:space="0"/>
              <w:left w:val="none" w:color="000000" w:sz="4" w:space="0"/>
              <w:bottom w:val="single" w:color="080000" w:sz="8" w:space="0"/>
              <w:right w:val="single" w:color="000000" w:sz="4" w:space="0"/>
            </w:tcBorders>
            <w:tcW w:w="565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说明</w:t>
            </w:r>
            <w:r/>
          </w:p>
        </w:tc>
      </w:tr>
      <w:tr>
        <w:trPr>
          <w:jc w:val="center"/>
          <w:trHeight w:val="870"/>
        </w:trPr>
        <w:tc>
          <w:tcPr>
            <w:tcBorders>
              <w:top w:val="single" w:color="auto" w:sz="4" w:space="0"/>
              <w:left w:val="single" w:color="auto" w:sz="4" w:space="0"/>
              <w:bottom w:val="single" w:color="080000" w:sz="8" w:space="0"/>
              <w:right w:val="single" w:color="auto" w:sz="4" w:space="0"/>
            </w:tcBorders>
            <w:tcW w:w="26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垃圾分类集中收集房/亭</w:t>
            </w:r>
            <w:r/>
          </w:p>
        </w:tc>
        <w:tc>
          <w:tcPr>
            <w:tcBorders>
              <w:top w:val="single" w:color="080000" w:sz="8" w:space="0"/>
              <w:left w:val="single" w:color="auto" w:sz="4" w:space="0"/>
              <w:bottom w:val="single" w:color="080000" w:sz="8"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shd w:val="clear" w:color="auto" w:fill="auto"/>
                <w:lang w:val="en-US" w:eastAsia="zh-CN" w:bidi="ar"/>
              </w:rPr>
              <w:t xml:space="preserve">158个</w:t>
            </w:r>
            <w:r/>
          </w:p>
        </w:tc>
        <w:tc>
          <w:tcPr>
            <w:tcBorders>
              <w:top w:val="single" w:color="080000" w:sz="8" w:space="0"/>
              <w:left w:val="none" w:color="000000" w:sz="4" w:space="0"/>
              <w:bottom w:val="single" w:color="080000" w:sz="8" w:space="0"/>
              <w:right w:val="single" w:color="000000" w:sz="4" w:space="0"/>
            </w:tcBorders>
            <w:tcW w:w="565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41个小区，分类垃圾收集点</w:t>
            </w:r>
            <w:r>
              <w:rPr>
                <w:rFonts w:hint="eastAsia" w:ascii="宋体" w:hAnsi="宋体" w:eastAsia="宋体" w:cs="宋体"/>
                <w:bCs/>
                <w:color w:val="auto"/>
                <w:sz w:val="21"/>
                <w:szCs w:val="21"/>
                <w:shd w:val="clear" w:color="auto" w:fill="auto"/>
                <w:lang w:val="en-US" w:eastAsia="zh-CN" w:bidi="ar"/>
              </w:rPr>
              <w:t xml:space="preserve">158个</w:t>
            </w:r>
            <w:r>
              <w:rPr>
                <w:rFonts w:hint="eastAsia" w:ascii="宋体" w:hAnsi="宋体" w:eastAsia="宋体" w:cs="宋体"/>
                <w:bCs/>
                <w:color w:val="auto"/>
                <w:sz w:val="21"/>
                <w:szCs w:val="21"/>
                <w:lang w:val="en-US" w:eastAsia="zh-CN" w:bidi="ar"/>
              </w:rPr>
              <w:t xml:space="preserve">（个别点位居民垃圾投放量比较大，有多个收集房/亭），进行维护管理。</w:t>
            </w:r>
            <w:r/>
          </w:p>
        </w:tc>
      </w:tr>
      <w:tr>
        <w:trPr>
          <w:jc w:val="center"/>
          <w:trHeight w:val="870"/>
        </w:trPr>
        <w:tc>
          <w:tcPr>
            <w:tcBorders>
              <w:top w:val="single" w:color="auto" w:sz="4" w:space="0"/>
              <w:left w:val="single" w:color="auto" w:sz="4" w:space="0"/>
              <w:bottom w:val="single" w:color="080000" w:sz="8" w:space="0"/>
              <w:right w:val="single" w:color="auto" w:sz="4" w:space="0"/>
            </w:tcBorders>
            <w:tcW w:w="26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t xml:space="preserve">村庄垃圾收集点（收集亭或房）</w:t>
            </w:r>
            <w:r/>
          </w:p>
        </w:tc>
        <w:tc>
          <w:tcPr>
            <w:tcBorders>
              <w:top w:val="single" w:color="080000" w:sz="8" w:space="0"/>
              <w:left w:val="single" w:color="auto" w:sz="4" w:space="0"/>
              <w:bottom w:val="single" w:color="080000" w:sz="8"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shd w:val="clear" w:color="auto" w:fill="ff0000"/>
                <w:lang w:val="en-US" w:eastAsia="zh-CN" w:bidi="ar"/>
              </w:rPr>
              <w:suppressLineNumbers w:val="0"/>
            </w:pPr>
            <w:r>
              <w:rPr>
                <w:rFonts w:hint="eastAsia" w:ascii="宋体" w:hAnsi="宋体" w:eastAsia="宋体" w:cs="宋体"/>
                <w:bCs/>
                <w:color w:val="auto"/>
                <w:sz w:val="21"/>
                <w:szCs w:val="21"/>
                <w:highlight w:val="none"/>
                <w:shd w:val="clear" w:color="auto" w:fill="auto"/>
                <w:lang w:val="en-US" w:eastAsia="zh-CN" w:bidi="ar"/>
              </w:rPr>
              <w:t xml:space="preserve">184个</w:t>
            </w:r>
            <w:r/>
          </w:p>
        </w:tc>
        <w:tc>
          <w:tcPr>
            <w:tcBorders>
              <w:top w:val="single" w:color="080000" w:sz="8" w:space="0"/>
              <w:left w:val="none" w:color="000000" w:sz="4" w:space="0"/>
              <w:bottom w:val="single" w:color="080000" w:sz="8" w:space="0"/>
              <w:right w:val="single" w:color="000000" w:sz="4" w:space="0"/>
            </w:tcBorders>
            <w:tcW w:w="565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t xml:space="preserve">35个自然村，分类垃圾收集点184个，进行维护管理。</w:t>
            </w:r>
            <w:r/>
          </w:p>
        </w:tc>
      </w:tr>
      <w:tr>
        <w:trPr>
          <w:jc w:val="center"/>
          <w:trHeight w:val="90"/>
        </w:trPr>
        <w:tc>
          <w:tcPr>
            <w:tcBorders>
              <w:top w:val="single" w:color="auto" w:sz="4" w:space="0"/>
              <w:left w:val="single" w:color="auto" w:sz="4" w:space="0"/>
              <w:bottom w:val="single" w:color="080000" w:sz="8" w:space="0"/>
              <w:right w:val="single" w:color="auto" w:sz="4" w:space="0"/>
            </w:tcBorders>
            <w:tcW w:w="26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240L垃圾桶</w:t>
            </w:r>
            <w:r/>
          </w:p>
        </w:tc>
        <w:tc>
          <w:tcPr>
            <w:tcBorders>
              <w:top w:val="single" w:color="080000" w:sz="8" w:space="0"/>
              <w:left w:val="single" w:color="auto" w:sz="4" w:space="0"/>
              <w:bottom w:val="single" w:color="080000" w:sz="8"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1000个</w:t>
            </w:r>
            <w:r/>
          </w:p>
        </w:tc>
        <w:tc>
          <w:tcPr>
            <w:tcBorders>
              <w:top w:val="single" w:color="080000" w:sz="8" w:space="0"/>
              <w:left w:val="none" w:color="000000" w:sz="4" w:space="0"/>
              <w:bottom w:val="single" w:color="080000" w:sz="8" w:space="0"/>
              <w:right w:val="single" w:color="000000" w:sz="4" w:space="0"/>
            </w:tcBorders>
            <w:tcW w:w="565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41个居民小区加上35个自然村需购买垃圾桶1000个。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L710*W620*H1070mm(±1%)，上口内空尺寸：555*515mm，桶底到桶口上沿高度990mm，桶底外延轴上方最长到桶底外延最宽尺寸为：460*430mm。单盖体重量要求1.3KG以上，上盖设有一次性注塑成型的标志“新区环卫”字体需用阳面设计，单桶身≥10KG（不含盖子，轮子，轴），产品整体重量≥15KG。</w:t>
            </w:r>
            <w:r/>
          </w:p>
        </w:tc>
      </w:tr>
      <w:tr>
        <w:trPr>
          <w:jc w:val="center"/>
          <w:trHeight w:val="200"/>
        </w:trPr>
        <w:tc>
          <w:tcPr>
            <w:tcBorders>
              <w:top w:val="single" w:color="080000" w:sz="8" w:space="0"/>
              <w:left w:val="single" w:color="auto" w:sz="4" w:space="0"/>
              <w:bottom w:val="single" w:color="080000" w:sz="8" w:space="0"/>
              <w:right w:val="single" w:color="auto" w:sz="4" w:space="0"/>
            </w:tcBorders>
            <w:tcW w:w="26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智能分类可回收物分类箱</w:t>
            </w:r>
            <w:r/>
          </w:p>
        </w:tc>
        <w:tc>
          <w:tcPr>
            <w:tcBorders>
              <w:top w:val="single" w:color="080000" w:sz="8" w:space="0"/>
              <w:left w:val="single" w:color="auto" w:sz="4" w:space="0"/>
              <w:bottom w:val="single" w:color="080000" w:sz="8"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12套</w:t>
            </w:r>
            <w:r/>
          </w:p>
        </w:tc>
        <w:tc>
          <w:tcPr>
            <w:tcBorders>
              <w:top w:val="single" w:color="080000" w:sz="8" w:space="0"/>
              <w:left w:val="none" w:color="000000" w:sz="4" w:space="0"/>
              <w:bottom w:val="single" w:color="080000" w:sz="8" w:space="0"/>
              <w:right w:val="single" w:color="000000" w:sz="4" w:space="0"/>
            </w:tcBorders>
            <w:tcW w:w="565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41个小区中有12套可回收智能分类收集容器，对智能收集设施进行维护。包含电费、维修、维护、积分兑换。确保可回收物智能箱始终保持完好、正常使用状态。</w:t>
            </w:r>
            <w:r/>
          </w:p>
        </w:tc>
      </w:tr>
      <w:tr>
        <w:trPr>
          <w:jc w:val="center"/>
          <w:trHeight w:val="200"/>
        </w:trPr>
        <w:tc>
          <w:tcPr>
            <w:tcBorders>
              <w:top w:val="single" w:color="080000" w:sz="8" w:space="0"/>
              <w:left w:val="single" w:color="auto" w:sz="4" w:space="0"/>
              <w:bottom w:val="single" w:color="080000" w:sz="8" w:space="0"/>
              <w:right w:val="single" w:color="auto" w:sz="4" w:space="0"/>
            </w:tcBorders>
            <w:tcW w:w="26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摄像头维护</w:t>
            </w:r>
            <w:r/>
          </w:p>
        </w:tc>
        <w:tc>
          <w:tcPr>
            <w:tcBorders>
              <w:top w:val="single" w:color="080000" w:sz="8" w:space="0"/>
              <w:left w:val="single" w:color="auto" w:sz="4" w:space="0"/>
              <w:bottom w:val="single" w:color="080000" w:sz="8" w:space="0"/>
              <w:right w:val="single" w:color="000000" w:sz="4" w:space="0"/>
            </w:tcBorders>
            <w:tcW w:w="9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12个</w:t>
            </w:r>
            <w:r/>
          </w:p>
        </w:tc>
        <w:tc>
          <w:tcPr>
            <w:tcBorders>
              <w:top w:val="single" w:color="080000" w:sz="8" w:space="0"/>
              <w:left w:val="none" w:color="000000" w:sz="4" w:space="0"/>
              <w:bottom w:val="single" w:color="080000" w:sz="8" w:space="0"/>
              <w:right w:val="single" w:color="000000" w:sz="4" w:space="0"/>
            </w:tcBorders>
            <w:tcW w:w="565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共涉及12个小区（约50个摄像头），包含基础维保、设备及配件更换、网费及IP专线费用。</w:t>
            </w:r>
            <w:r/>
          </w:p>
        </w:tc>
      </w:tr>
    </w:tbl>
    <w:p>
      <w:pPr>
        <w:jc w:val="center"/>
        <w:keepLines w:val="0"/>
        <w:keepNext w:val="0"/>
        <w:pageBreakBefore w:val="0"/>
        <w:spacing w:line="360" w:lineRule="auto"/>
        <w:widowControl w:val="off"/>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新建垃圾分类集中收集房2座</w:t>
      </w:r>
      <w:r/>
    </w:p>
    <w:tbl>
      <w:tblPr>
        <w:tblStyle w:val="711"/>
        <w:tblW w:w="9384" w:type="dxa"/>
        <w:tblInd w:w="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71"/>
        <w:gridCol w:w="6813"/>
      </w:tblGrid>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外形尺寸（mm）</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3000*3500*6000</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主体骨架材料</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80mmX80mm·1.5mm国标镀锌方管</w:t>
            </w:r>
            <w:r/>
          </w:p>
        </w:tc>
      </w:tr>
      <w:tr>
        <w:trPr>
          <w:trHeight w:val="578"/>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副体骨架材料</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40mmX80mm·1.5mm 国标镀锌方管40mmX40mm·1.2mm 国标镀锌方管</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墙板材料</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国标厚度1.0镀锌钢板</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房顶板材料</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方管骨架覆0.8厚镀锌钢板+防水卷材</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广告宣传标语及宣传版画</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2</w:t>
            </w:r>
            <w:r>
              <w:rPr>
                <w:rFonts w:hint="default" w:ascii="宋体" w:hAnsi="宋体" w:eastAsia="宋体" w:cs="宋体"/>
                <w:bCs/>
                <w:color w:val="auto"/>
                <w:sz w:val="21"/>
                <w:szCs w:val="21"/>
                <w:lang w:val="en-US" w:eastAsia="zh-CN" w:bidi="ar"/>
              </w:rPr>
              <w:t xml:space="preserve">㎝</w:t>
            </w:r>
            <w:r>
              <w:rPr>
                <w:rFonts w:hint="eastAsia" w:ascii="宋体" w:hAnsi="宋体" w:eastAsia="宋体" w:cs="宋体"/>
                <w:bCs/>
                <w:color w:val="auto"/>
                <w:sz w:val="21"/>
                <w:szCs w:val="21"/>
                <w:lang w:val="en-US" w:eastAsia="zh-CN" w:bidi="ar"/>
              </w:rPr>
              <w:t xml:space="preserve">厚PVC彩色激光切割字，室内符合4分类标识标语</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督导员门</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塑钢玻璃门1套</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垃圾房室内电路</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国标铜芯电线加开关系统及线槽架设电路室内，含对外接头</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垃圾房室内排气扇</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国际铜芯电机质保一年</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垃圾房外置洗手盆</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全瓷洗手盆一套含水龙头下水管含安装</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垃圾房外置水箱</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含下水管及安装</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控制箱</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一套</w:t>
            </w:r>
            <w:r/>
          </w:p>
        </w:tc>
      </w:tr>
      <w:tr>
        <w:trPr>
          <w:trHeight w:val="463"/>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内 桶</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240升国标挂车桶8只</w:t>
            </w:r>
            <w:r/>
          </w:p>
        </w:tc>
      </w:tr>
      <w:tr>
        <w:trPr>
          <w:trHeight w:val="472"/>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垃圾房室内供排水系统</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PVC供水管</w:t>
            </w:r>
            <w:r/>
          </w:p>
        </w:tc>
      </w:tr>
      <w:tr>
        <w:trPr>
          <w:trHeight w:val="472"/>
        </w:trPr>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bCs/>
                <w:color w:val="auto"/>
                <w:sz w:val="21"/>
                <w:szCs w:val="21"/>
                <w:lang w:val="en-US" w:eastAsia="zh-CN" w:bidi="ar"/>
              </w:rPr>
            </w:pPr>
            <w:r>
              <w:rPr>
                <w:rFonts w:hint="eastAsia" w:ascii="宋体" w:hAnsi="宋体" w:eastAsia="宋体" w:cs="宋体"/>
                <w:bCs/>
                <w:color w:val="auto"/>
                <w:sz w:val="21"/>
                <w:szCs w:val="21"/>
                <w:lang w:val="en-US" w:eastAsia="zh-CN" w:bidi="ar"/>
              </w:rPr>
              <w:t xml:space="preserve">地坪</w:t>
            </w:r>
            <w:r/>
          </w:p>
        </w:tc>
        <w:tc>
          <w:tcPr>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bCs/>
                <w:color w:val="auto"/>
                <w:sz w:val="21"/>
                <w:szCs w:val="21"/>
                <w:lang w:val="en-US" w:eastAsia="zh-CN" w:bidi="ar"/>
              </w:rPr>
            </w:pPr>
            <w:r>
              <w:rPr>
                <w:rFonts w:hint="eastAsia" w:ascii="宋体" w:hAnsi="宋体" w:eastAsia="宋体" w:cs="宋体"/>
                <w:bCs/>
                <w:color w:val="auto"/>
                <w:sz w:val="21"/>
                <w:szCs w:val="21"/>
                <w:lang w:val="en-US" w:eastAsia="zh-CN" w:bidi="ar"/>
              </w:rPr>
              <w:t xml:space="preserve">C30商混10CM</w:t>
            </w:r>
            <w:r/>
          </w:p>
        </w:tc>
      </w:tr>
    </w:tbl>
    <w:p>
      <w:pPr>
        <w:jc w:val="center"/>
        <w:keepLines w:val="0"/>
        <w:keepNext w:val="0"/>
        <w:pageBreakBefore w:val="0"/>
        <w:spacing w:line="360" w:lineRule="auto"/>
        <w:widowControl w:val="off"/>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新建垃圾分类集中收集亭2座</w:t>
      </w:r>
      <w:r/>
    </w:p>
    <w:tbl>
      <w:tblPr>
        <w:tblStyle w:val="1021"/>
        <w:tblW w:w="93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74"/>
        <w:gridCol w:w="6714"/>
      </w:tblGrid>
      <w:tr>
        <w:trPr>
          <w:jc w:val="center"/>
          <w:trHeight w:val="663"/>
        </w:trPr>
        <w:tc>
          <w:tcPr>
            <w:tcW w:w="267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规格尺寸</w:t>
            </w:r>
            <w:r/>
          </w:p>
        </w:tc>
        <w:tc>
          <w:tcPr>
            <w:tcW w:w="671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外形尺寸（mm）：4000*2000*2500（含顶棚尺寸）。</w:t>
            </w:r>
            <w:r/>
          </w:p>
        </w:tc>
      </w:tr>
      <w:tr>
        <w:trPr>
          <w:jc w:val="center"/>
          <w:trHeight w:val="403"/>
        </w:trPr>
        <w:tc>
          <w:tcPr>
            <w:tcW w:w="267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放桶数量</w:t>
            </w:r>
            <w:r/>
          </w:p>
        </w:tc>
        <w:tc>
          <w:tcPr>
            <w:tcW w:w="671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240L桶6个。</w:t>
            </w:r>
            <w:r/>
          </w:p>
        </w:tc>
      </w:tr>
      <w:tr>
        <w:trPr>
          <w:jc w:val="center"/>
          <w:trHeight w:val="753"/>
        </w:trPr>
        <w:tc>
          <w:tcPr>
            <w:tcW w:w="267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选用材质及相关参数</w:t>
            </w:r>
            <w:r/>
          </w:p>
        </w:tc>
        <w:tc>
          <w:tcPr>
            <w:tcW w:w="671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亭子立柱T1.0*80*80热镀锌方管，顶棚T1.2*40*60热镀锌方管，两侧加厚镀锌网孔板。</w:t>
            </w:r>
            <w:r/>
          </w:p>
        </w:tc>
      </w:tr>
      <w:tr>
        <w:trPr>
          <w:jc w:val="center"/>
          <w:trHeight w:val="791"/>
        </w:trPr>
        <w:tc>
          <w:tcPr>
            <w:tcW w:w="267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表面处理</w:t>
            </w:r>
            <w:r/>
          </w:p>
        </w:tc>
        <w:tc>
          <w:tcPr>
            <w:tcW w:w="671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箱体整体户外塑粉静电喷涂，表面涂层坚固，不易脱落，抗紫外线以及耐候性强，使产品的防腐防锈性能大大提高。</w:t>
            </w:r>
            <w:r/>
          </w:p>
        </w:tc>
      </w:tr>
      <w:tr>
        <w:trPr>
          <w:jc w:val="center"/>
          <w:trHeight w:val="777"/>
        </w:trPr>
        <w:tc>
          <w:tcPr>
            <w:tcW w:w="267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箱体标识</w:t>
            </w:r>
            <w:r/>
          </w:p>
        </w:tc>
        <w:tc>
          <w:tcPr>
            <w:tcW w:w="671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根据采购人要求，标识图案应精细、层次丰富而清晰，立体感强，鲜艳度持久，抗紫外线性能强。</w:t>
            </w:r>
            <w:r/>
          </w:p>
        </w:tc>
      </w:tr>
      <w:tr>
        <w:trPr>
          <w:jc w:val="center"/>
          <w:trHeight w:val="606"/>
        </w:trPr>
        <w:tc>
          <w:tcPr>
            <w:tcW w:w="267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地坪</w:t>
            </w:r>
            <w:r/>
          </w:p>
        </w:tc>
        <w:tc>
          <w:tcPr>
            <w:tcW w:w="671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C30商混10CM。</w:t>
            </w:r>
            <w:r/>
          </w:p>
        </w:tc>
      </w:tr>
    </w:tbl>
    <w:p>
      <w:pPr>
        <w:ind w:left="0" w:right="0"/>
        <w:jc w:val="left"/>
        <w:keepLines w:val="0"/>
        <w:keepNext w:val="0"/>
        <w:spacing w:before="0" w:beforeAutospacing="0" w:after="0" w:afterAutospacing="0"/>
        <w:widowControl w:val="off"/>
        <w:rPr>
          <w:rFonts w:hint="eastAsia" w:ascii="宋体" w:hAnsi="宋体" w:eastAsia="宋体" w:cs="宋体"/>
          <w:lang w:val="en-US"/>
        </w:rPr>
        <w:suppressLineNumbers w:val="0"/>
      </w:pPr>
      <w:r>
        <w:rPr>
          <w:rFonts w:hint="eastAsia" w:ascii="宋体" w:hAnsi="宋体" w:eastAsia="宋体" w:cs="宋体"/>
          <w:lang w:val="en-US"/>
        </w:rPr>
      </w:r>
      <w:r/>
    </w:p>
    <w:p>
      <w:pPr>
        <w:ind w:left="0" w:right="0"/>
        <w:jc w:val="both"/>
        <w:keepLines w:val="0"/>
        <w:keepNext w:val="0"/>
        <w:spacing w:before="156" w:beforeAutospacing="0" w:after="120" w:afterAutospacing="0"/>
        <w:widowControl w:val="off"/>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3、分类宣传设施及物资要求明细</w:t>
      </w:r>
      <w:r/>
    </w:p>
    <w:tbl>
      <w:tblPr>
        <w:tblStyle w:val="711"/>
        <w:tblW w:w="9375" w:type="dxa"/>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1"/>
        <w:gridCol w:w="1591"/>
        <w:gridCol w:w="1028"/>
        <w:gridCol w:w="6115"/>
      </w:tblGrid>
      <w:tr>
        <w:trPr>
          <w:trHeight w:val="413"/>
        </w:trPr>
        <w:tc>
          <w:tcPr>
            <w:tcBorders>
              <w:top w:val="single" w:color="auto" w:sz="4" w:space="0"/>
              <w:left w:val="single" w:color="auto" w:sz="4" w:space="0"/>
              <w:bottom w:val="single" w:color="080000" w:sz="8"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序号</w:t>
            </w:r>
            <w:r/>
          </w:p>
        </w:tc>
        <w:tc>
          <w:tcPr>
            <w:tcBorders>
              <w:top w:val="single" w:color="auto" w:sz="4" w:space="0"/>
              <w:left w:val="single" w:color="auto" w:sz="4" w:space="0"/>
              <w:bottom w:val="single" w:color="080000" w:sz="8"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项目名称</w:t>
            </w:r>
            <w:r/>
          </w:p>
        </w:tc>
        <w:tc>
          <w:tcPr>
            <w:tcBorders>
              <w:top w:val="single" w:color="080000" w:sz="8" w:space="0"/>
              <w:left w:val="single" w:color="auto" w:sz="4" w:space="0"/>
              <w:bottom w:val="single" w:color="080000" w:sz="8" w:space="0"/>
              <w:right w:val="single" w:color="000000"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数量</w:t>
            </w:r>
            <w:r/>
          </w:p>
        </w:tc>
        <w:tc>
          <w:tcPr>
            <w:tcBorders>
              <w:top w:val="single" w:color="080000" w:sz="8" w:space="0"/>
              <w:left w:val="none" w:color="000000" w:sz="4" w:space="0"/>
              <w:bottom w:val="single" w:color="080000" w:sz="8" w:space="0"/>
              <w:right w:val="single" w:color="000000" w:sz="4" w:space="0"/>
            </w:tcBorders>
            <w:tcW w:w="611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说明</w:t>
            </w:r>
            <w:r/>
          </w:p>
        </w:tc>
      </w:tr>
      <w:tr>
        <w:trPr>
          <w:trHeight w:val="68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宣传资料</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41616份</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Cs w:val="21"/>
                <w:lang w:val="en-US"/>
              </w:rPr>
              <w:t xml:space="preserve">城区共计29572户，农村共计12044户，合计41616户，每户宣传物资（297mm*210mm宣传彩页及291mm*216mm三折页宣传册）</w:t>
            </w:r>
            <w:r/>
          </w:p>
        </w:tc>
      </w:tr>
      <w:tr>
        <w:trPr>
          <w:trHeight w:val="38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大型宣传展板</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304块</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41个小区，35个自然村，小区及自然村4块</w:t>
            </w:r>
            <w:r/>
          </w:p>
          <w:p>
            <w:pPr>
              <w:ind w:left="0" w:right="0"/>
              <w:jc w:val="both"/>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bCs/>
                <w:color w:val="auto"/>
                <w:sz w:val="21"/>
                <w:szCs w:val="21"/>
                <w:lang w:val="en-US" w:eastAsia="zh-CN" w:bidi="ar"/>
              </w:rPr>
              <w:t xml:space="preserve">（尺寸200cm*400cm，KT版）</w:t>
            </w:r>
            <w:r/>
          </w:p>
        </w:tc>
      </w:tr>
      <w:tr>
        <w:trPr>
          <w:trHeight w:val="699"/>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垃圾分类氛围营造(小地插)</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304块</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41个小区，35个自然村，小区及自然村4块（尺寸20cm*30cm及30cm*40cm，PVC材质，亚克力覆膜，不锈钢立杆）</w:t>
            </w:r>
            <w:r/>
          </w:p>
        </w:tc>
      </w:tr>
      <w:tr>
        <w:trPr>
          <w:trHeight w:val="20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集中收集点位制度牌、公示牌</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855张</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bCs/>
                <w:color w:val="auto"/>
                <w:sz w:val="21"/>
                <w:szCs w:val="21"/>
                <w:lang w:val="en-US" w:eastAsia="zh-CN" w:bidi="ar"/>
              </w:rPr>
              <w:t xml:space="preserve">辖区158个小区点位、184个村庄点位，所有分类亭已完成全套牌板配置，标准配置5张/点位；今年不进行全域换新，按整体牌板存量50%损耗率测算，仅采购损耗备用牌，用于后期破损、遗失点位更换。（尺寸75cm*100cm，PVC材质）</w:t>
            </w:r>
            <w:r/>
          </w:p>
        </w:tc>
      </w:tr>
    </w:tbl>
    <w:p>
      <w:pPr>
        <w:ind w:left="0" w:right="0" w:firstLine="0"/>
        <w:jc w:val="both"/>
        <w:keepLines w:val="0"/>
        <w:keepNext w:val="0"/>
        <w:spacing w:before="0" w:beforeAutospacing="0" w:after="0" w:afterAutospacing="0"/>
        <w:widowControl w:val="off"/>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bCs/>
          <w:color w:val="000000"/>
          <w:sz w:val="24"/>
          <w:szCs w:val="24"/>
          <w:lang w:val="en-US" w:eastAsia="zh-CN" w:bidi="ar-SA"/>
        </w:rPr>
      </w:r>
      <w:r/>
    </w:p>
    <w:p>
      <w:pPr>
        <w:ind w:left="0" w:right="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第四节  合同价款与支付</w:t>
      </w:r>
      <w:r/>
    </w:p>
    <w:p>
      <w:pPr>
        <w:ind w:left="0" w:right="0" w:firstLine="480"/>
        <w:jc w:val="left"/>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第十一条  支付</w:t>
      </w:r>
      <w:r>
        <w:rPr>
          <w:rFonts w:hint="eastAsia" w:ascii="宋体" w:hAnsi="宋体" w:eastAsia="宋体" w:cs="宋体"/>
          <w:color w:val="000000"/>
          <w:sz w:val="24"/>
          <w:szCs w:val="24"/>
          <w:lang w:val="en-US" w:eastAsia="zh-CN" w:bidi="ar"/>
        </w:rPr>
        <w:t xml:space="preserve">（采购资金的支付方式、时间、条件）</w:t>
      </w:r>
      <w:r/>
    </w:p>
    <w:p>
      <w:pPr>
        <w:ind w:left="0" w:right="0" w:firstLine="480"/>
        <w:jc w:val="left"/>
        <w:keepLines w:val="0"/>
        <w:keepNext w:val="0"/>
        <w:spacing w:before="0" w:beforeAutospacing="0" w:after="0" w:afterAutospacing="0" w:line="360" w:lineRule="auto"/>
        <w:widowControl w:val="off"/>
        <w:tabs>
          <w:tab w:val="center" w:pos="5131" w:leader="none"/>
        </w:tabs>
        <w:rPr>
          <w:rFonts w:eastAsia="宋体" w:cs="Times New Roman"/>
        </w:rPr>
        <w:suppressLineNumbers w:val="0"/>
      </w:pPr>
      <w:r>
        <w:rPr>
          <w:rFonts w:hint="eastAsia" w:ascii="宋体" w:hAnsi="宋体" w:eastAsia="宋体" w:cs="宋体"/>
          <w:b/>
          <w:bCs/>
          <w:sz w:val="24"/>
          <w:szCs w:val="22"/>
          <w:lang w:val="en-US" w:eastAsia="zh-CN" w:bidi="ar"/>
        </w:rPr>
        <w:t xml:space="preserve">本合同总金额为人民币大写金额</w:t>
      </w:r>
      <w:r>
        <w:rPr>
          <w:rFonts w:hint="eastAsia" w:ascii="宋体" w:hAnsi="宋体" w:eastAsia="宋体" w:cs="宋体"/>
          <w:b/>
          <w:bCs/>
          <w:sz w:val="24"/>
          <w:szCs w:val="22"/>
          <w:u w:val="single"/>
          <w:lang w:val="en-US" w:eastAsia="zh-CN" w:bidi="ar"/>
        </w:rPr>
        <w:t xml:space="preserve">     </w:t>
      </w:r>
      <w:r>
        <w:rPr>
          <w:rFonts w:hint="eastAsia" w:ascii="宋体" w:hAnsi="宋体" w:eastAsia="宋体" w:cs="宋体"/>
          <w:b/>
          <w:bCs/>
          <w:sz w:val="24"/>
          <w:szCs w:val="22"/>
          <w:lang w:val="en-US" w:eastAsia="zh-CN" w:bidi="ar"/>
        </w:rPr>
        <w:t xml:space="preserve">元（小写金额：</w:t>
      </w:r>
      <w:r>
        <w:rPr>
          <w:rFonts w:hint="eastAsia" w:ascii="宋体" w:hAnsi="宋体" w:eastAsia="宋体" w:cs="宋体"/>
          <w:b/>
          <w:bCs/>
          <w:sz w:val="24"/>
          <w:szCs w:val="22"/>
          <w:u w:val="single"/>
          <w:lang w:val="en-US" w:eastAsia="zh-CN" w:bidi="ar"/>
        </w:rPr>
        <w:t xml:space="preserve">     </w:t>
      </w:r>
      <w:r>
        <w:rPr>
          <w:rFonts w:hint="eastAsia" w:ascii="宋体" w:hAnsi="宋体" w:eastAsia="宋体" w:cs="宋体"/>
          <w:b/>
          <w:bCs/>
          <w:sz w:val="24"/>
          <w:szCs w:val="22"/>
          <w:lang w:val="en-US" w:eastAsia="zh-CN" w:bidi="ar"/>
        </w:rPr>
        <w:t xml:space="preserve">元），每月金额为</w:t>
      </w:r>
      <w:r>
        <w:rPr>
          <w:rFonts w:hint="eastAsia" w:ascii="宋体" w:hAnsi="宋体" w:eastAsia="宋体" w:cs="宋体"/>
          <w:b/>
          <w:bCs/>
          <w:sz w:val="24"/>
          <w:szCs w:val="22"/>
          <w:u w:val="single"/>
          <w:lang w:val="en-US" w:eastAsia="zh-CN" w:bidi="ar"/>
        </w:rPr>
        <w:t xml:space="preserve">        </w:t>
      </w:r>
      <w:r>
        <w:rPr>
          <w:rFonts w:hint="eastAsia" w:ascii="宋体" w:hAnsi="宋体" w:eastAsia="宋体" w:cs="宋体"/>
          <w:b/>
          <w:bCs/>
          <w:sz w:val="24"/>
          <w:szCs w:val="22"/>
          <w:lang w:val="en-US" w:eastAsia="zh-CN" w:bidi="ar"/>
        </w:rPr>
        <w:t xml:space="preserve">元。</w:t>
      </w:r>
      <w:r>
        <w:rPr>
          <w:rFonts w:ascii="宋体" w:hAnsi="宋体" w:eastAsia="宋体" w:cs="宋体"/>
          <w:b/>
          <w:color w:val="000000"/>
          <w:sz w:val="24"/>
        </w:rPr>
        <w:t xml:space="preserve">经双方协商一致，选择以下第</w:t>
      </w:r>
      <w:r>
        <w:rPr>
          <w:rFonts w:ascii="宋体" w:hAnsi="宋体" w:eastAsia="宋体" w:cs="宋体"/>
          <w:b/>
          <w:color w:val="000000"/>
          <w:sz w:val="24"/>
          <w:u w:val="single"/>
        </w:rPr>
        <w:t xml:space="preserve">    </w:t>
      </w:r>
      <w:r>
        <w:rPr>
          <w:rFonts w:ascii="宋体" w:hAnsi="宋体" w:eastAsia="宋体" w:cs="宋体"/>
          <w:b/>
          <w:color w:val="000000"/>
          <w:sz w:val="24"/>
        </w:rPr>
        <w:t xml:space="preserve">种付款方式：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（一）付款方式一：提交预付款保函的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合同价款的百分之四十(40%)即￥</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，大写：人民币</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元整，在双方签订合同，乙方向甲方出具预付款保函后15个工作日内，办理政府采购资金结算手续支付给乙方。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合同价款的百分之六十(60%)即￥</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，大写：人民币</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元整，由甲方按月按考核结果支付。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乙方需提交的支付文件包括：乙方出具的全额正式发票；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（二）付款方式二：不提交预付款保函的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（1）合同价款的百分之十(10%)即￥</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，大写：人民币</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元整，在双方签订合同，乙方提供对应金额的增值税发票后15个工作日内，办理政府采购资金结算手续支付给乙方。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（2）合同价款的百分之九十（90%）即¥</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，大写：人民币</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元整，由甲方每月按考核结果支付，每月月底前对当月情况进行考核结果汇总，次月10 日前按照考核结果，由甲方据实办理结算。</w:t>
      </w:r>
      <w:r/>
    </w:p>
    <w:p>
      <w:pPr>
        <w:ind w:left="0" w:right="0" w:firstLine="480"/>
        <w:jc w:val="left"/>
        <w:keepLines w:val="0"/>
        <w:keepNext w:val="0"/>
        <w:pageBreakBefore w:val="0"/>
        <w:spacing w:before="0" w:line="336" w:lineRule="auto"/>
        <w:widowControl/>
        <w:tabs>
          <w:tab w:val="left" w:pos="5131" w:leader="none"/>
        </w:tabs>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0"/>
        </w:rPr>
        <w:t xml:space="preserve">（在签订合同时，如乙方明确表示无需预付款的，按照苏财购【2020】52号文件相关规定，在出具相关说明后按自然月结算合同费用）。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乙方需提交的支付文件包括：乙方出具</w:t>
      </w:r>
      <w:r>
        <w:rPr>
          <w:rFonts w:hint="default" w:ascii="宋体" w:hAnsi="宋体" w:eastAsia="宋体" w:cs="宋体"/>
          <w:color w:val="000000"/>
          <w:sz w:val="24"/>
          <w:szCs w:val="24"/>
          <w:lang w:val="en-US" w:eastAsia="zh-CN" w:bidi="ar"/>
        </w:rPr>
        <w:t xml:space="preserve">与当期支付金额等额</w:t>
      </w:r>
      <w:r>
        <w:rPr>
          <w:rFonts w:hint="eastAsia" w:ascii="宋体" w:hAnsi="宋体" w:eastAsia="宋体" w:cs="宋体"/>
          <w:color w:val="000000"/>
          <w:sz w:val="24"/>
          <w:szCs w:val="24"/>
          <w:lang w:val="en-US" w:eastAsia="zh-CN" w:bidi="ar"/>
        </w:rPr>
        <w:t xml:space="preserve">的</w:t>
      </w:r>
      <w:r>
        <w:rPr>
          <w:rFonts w:hint="default" w:ascii="宋体" w:hAnsi="宋体" w:eastAsia="宋体" w:cs="宋体"/>
          <w:color w:val="000000"/>
          <w:sz w:val="24"/>
          <w:szCs w:val="24"/>
          <w:lang w:val="en-US" w:eastAsia="zh-CN" w:bidi="ar"/>
        </w:rPr>
        <w:t xml:space="preserve">合法有效增值税</w:t>
      </w:r>
      <w:r>
        <w:rPr>
          <w:rFonts w:hint="eastAsia" w:ascii="宋体" w:hAnsi="宋体" w:eastAsia="宋体" w:cs="宋体"/>
          <w:color w:val="000000"/>
          <w:sz w:val="24"/>
          <w:szCs w:val="24"/>
          <w:lang w:val="en-US" w:eastAsia="zh-CN" w:bidi="ar"/>
        </w:rPr>
        <w:t xml:space="preserve">发票</w:t>
      </w:r>
      <w:r>
        <w:rPr>
          <w:rFonts w:hint="default" w:ascii="宋体" w:hAnsi="宋体" w:eastAsia="宋体" w:cs="宋体"/>
          <w:color w:val="000000"/>
          <w:sz w:val="24"/>
          <w:szCs w:val="24"/>
          <w:lang w:val="en-US" w:eastAsia="zh-CN" w:bidi="ar"/>
        </w:rPr>
        <w:t xml:space="preserve">。乙方未按时提供合规发票的，甲方有权顺延付款且不承担逾期付款违约责任。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第十二条  合同价款实行包干制。在合同约定的作业量范围内，甲方不再额外支付本合同约定以外的任何费用。</w:t>
      </w:r>
      <w:r/>
    </w:p>
    <w:p>
      <w:pPr>
        <w:ind w:left="0" w:right="0" w:firstLine="480"/>
        <w:jc w:val="both"/>
        <w:spacing w:before="0" w:after="0" w:line="85" w:lineRule="atLeast"/>
        <w:tabs>
          <w:tab w:val="left" w:pos="552" w:leader="none"/>
        </w:tabs>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第十三条  履约验收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（一）验收时间：每月月末。</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（二）验收主体：徐州市铜山区新区街道办事处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（三）验收地点：新区街道辖区内41个小区及35个自然村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（四）验收方式：采购人作为验收责任主体，直接组织开展合同标的的检查考核验收工作，对采购服务的履约情况及质量进行全面验收。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（五）验收内容：实施范围内生活垃圾分为“有害垃圾、可回收物、厨余垃圾和其他垃圾”四种类别，四种类别并分类投放。新建、维护、更新服务范围内小区宣传物资（宣</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71918"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4" o:title=""/>
              </v:shape>
            </w:pict>
          </mc:Fallback>
        </mc:AlternateContent>
        <w:t xml:space="preserve">传牌、氛围牌、制度公示牌等）；通过入户宣传、各类宣传活动等提高居民垃</w:t>
      </w:r>
      <w:r>
        <w:rPr>
          <w:rFonts w:hint="eastAsia" w:ascii="宋体" w:hAnsi="宋体" w:eastAsia="宋体" w:cs="宋体"/>
          <w:color w:val="000000"/>
          <w:sz w:val="24"/>
          <w:szCs w:val="24"/>
          <w:lang w:val="en-US" w:eastAsia="zh-CN" w:bidi="ar"/>
        </w:rPr>
        <w:t xml:space="preserve">圾分类意识，促进源头分类习惯的养成；集中收集点设施的新建、管理，开放时间段配备专职引导员对居民分类投放进行指导；配备厨余垃圾、可回收物、有害垃圾收运队伍及配套车辆，按规定要求对垃圾进行分类收运（其他垃圾延续之前的收运体系不变）；可回收物智能收集箱维护及管理，垃圾分类信息化系统维护及管理；作业过程台账的记录、整理、报送；各级要求台账的搜集、汇总、整理等。按相关标准配备与垃圾分类要求相匹配的专用运输车辆，依据有害垃圾、易腐垃圾单独收运体系，收运车辆标志标识与徐州市垃圾分类视觉系统一致，车体要密闭环保、干净整洁。</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（六）验收标准：符合但不限于《江苏省城市环境卫生作业服务质量标准》、《生活垃圾分类标志》（GB/T 19095-2019）、《生活垃圾分类投放操作规程》（T/HW 00001-2018）、《生活垃圾收集运输作业规程》</w:t>
      </w:r>
      <w:r>
        <w:rPr>
          <w:rFonts w:hint="eastAsia" w:ascii="宋体" w:hAnsi="宋体" w:eastAsia="宋体" w:cs="宋体"/>
          <w:color w:val="000000"/>
          <w:sz w:val="24"/>
          <w:szCs w:val="24"/>
          <w:lang w:val="en-US" w:eastAsia="zh-CN" w:bidi="ar"/>
        </w:rPr>
        <w:t xml:space="preserve">（T/HW 00003-2019）、《生活垃极收集运输质量标准》（T/HW 00004-2019）、《垃圾清运工职业技能标准》（T/HW 00005-2019）、《分类收运车辆/容器技术要求》（T/HW 00012-2020）等现行有关法律法规、规章和规范性文件，以及采购需求及考核标准。验收不合格的，乙方应当在甲方指定的合理期限内完成整改，整改完毕后重新申请验收，整改产生的全部费用由乙方自行承担。乙方逾期未整改合格的，甲方有权按照本合同及考核细则的约定扣除相应服务款项，符合合同解除条件的，甲方有权解除合同。</w:t>
      </w:r>
      <w:r/>
    </w:p>
    <w:p>
      <w:pPr>
        <w:ind w:left="0" w:right="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第五节  合同双方的权利和义务</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第十四条  甲方的权利和义务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一）甲方按照作业考核办法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（二）各类重大活动，甲方有权要求乙方无条件保质保量按活动要求完成工作任务，如未能完成，甲方应纳入考核。</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（三）监督检查乙方对法律、法规、规章和相关作业标准、行业规范的履行情况。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（四）对乙方本项目的列支费用进行监督审查。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（五）根据服务项目实际情况对服务</w:t>
      </w:r>
      <w:r>
        <w:rPr>
          <w:rFonts w:hint="eastAsia" w:ascii="宋体" w:hAnsi="宋体" w:cs="宋体"/>
          <w:color w:val="000000"/>
          <w:sz w:val="24"/>
          <w:szCs w:val="24"/>
          <w:lang w:val="en-US" w:eastAsia="zh-CN" w:bidi="ar"/>
        </w:rPr>
        <w:t xml:space="preserve">内容、标准进行</w:t>
      </w:r>
      <w:r>
        <w:rPr>
          <w:rFonts w:hint="eastAsia" w:ascii="宋体" w:hAnsi="宋体" w:eastAsia="宋体" w:cs="宋体"/>
          <w:color w:val="000000"/>
          <w:sz w:val="24"/>
          <w:szCs w:val="24"/>
          <w:lang w:val="en-US" w:eastAsia="zh-CN" w:bidi="ar"/>
        </w:rPr>
        <w:t xml:space="preserve">优化调整</w:t>
      </w:r>
      <w:r>
        <w:rPr>
          <w:rFonts w:hint="eastAsia" w:ascii="宋体" w:hAnsi="宋体" w:cs="宋体"/>
          <w:color w:val="000000"/>
          <w:sz w:val="24"/>
          <w:szCs w:val="24"/>
          <w:lang w:val="en-US" w:eastAsia="zh-CN" w:bidi="ar"/>
        </w:rPr>
        <w:t xml:space="preserve">，乙方应无条件配合，且甲方无需额外支付任何费用</w:t>
      </w:r>
      <w:r>
        <w:rPr>
          <w:rFonts w:hint="eastAsia" w:ascii="宋体" w:hAnsi="宋体" w:eastAsia="宋体" w:cs="宋体"/>
          <w:color w:val="000000"/>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（六）对乙方工人工资、津贴、加班工资发放情况进行不定期检查。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（七）有权要求乙方更换</w:t>
      </w:r>
      <w:r>
        <w:rPr>
          <w:rFonts w:hint="eastAsia" w:ascii="宋体" w:hAnsi="宋体" w:cs="宋体"/>
          <w:color w:val="000000"/>
          <w:sz w:val="24"/>
          <w:szCs w:val="24"/>
          <w:lang w:val="en-US" w:eastAsia="zh-CN" w:bidi="ar"/>
        </w:rPr>
        <w:t xml:space="preserve">不符合要求的</w:t>
      </w:r>
      <w:r>
        <w:rPr>
          <w:rFonts w:hint="eastAsia" w:ascii="宋体" w:hAnsi="宋体" w:eastAsia="宋体" w:cs="宋体"/>
          <w:color w:val="000000"/>
          <w:sz w:val="24"/>
          <w:szCs w:val="24"/>
          <w:lang w:val="en-US" w:eastAsia="zh-CN" w:bidi="ar"/>
        </w:rPr>
        <w:t xml:space="preserve">项目负责人及其他服务人员</w:t>
      </w:r>
      <w:r>
        <w:rPr>
          <w:rFonts w:hint="eastAsia" w:ascii="宋体" w:hAnsi="宋体" w:cs="宋体"/>
          <w:color w:val="000000"/>
          <w:sz w:val="24"/>
          <w:szCs w:val="24"/>
          <w:lang w:val="en-US" w:eastAsia="zh-CN" w:bidi="ar"/>
        </w:rPr>
        <w:t xml:space="preserve">，乙方应在3个工作日内更换为符合甲方要求的人员</w:t>
      </w:r>
      <w:r>
        <w:rPr>
          <w:rFonts w:hint="eastAsia" w:ascii="宋体" w:hAnsi="宋体" w:eastAsia="宋体" w:cs="宋体"/>
          <w:color w:val="000000"/>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（八）根据市委、市政府，区委、区政府重要工作部署、重大活动保障及我区城市环境卫生管理现状等因素，动态调整考核办法。</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第十五条  乙方权利和义务</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（一）遵守法律、法规、规章和相关作业标准、行业规范。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（二）根据合同和投标书所作的承诺自觉开展各项工作，确保承包区域内各项作业符合相关标准、规范，达到合同约定的质量标准；严禁在承包范围内从事非经甲方认定或有碍甲方利益的各类业务。</w:t>
      </w:r>
      <w:r/>
    </w:p>
    <w:p>
      <w:pPr>
        <w:ind w:left="0" w:right="0" w:firstLine="480"/>
        <w:jc w:val="both"/>
        <w:keepLines w:val="0"/>
        <w:keepNext w:val="0"/>
        <w:spacing w:before="0" w:beforeAutospacing="0" w:after="0" w:afterAutospacing="0" w:line="360" w:lineRule="auto"/>
        <w:widowControl w:val="off"/>
        <w:tabs>
          <w:tab w:val="left" w:pos="552"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（三）接受甲方、环卫主管部门、对应服务街道办事处或其委托第三方等的指导、监督、检查和考核,并自觉接受社会监督。</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四）根据法律、法规及合同约定组建专业作业队伍、配备作业工具，健全各类管理制度，设备（含车辆）定期维修保养，建立定期维修保养制度，完善日常运营台账。按甲方要求将从业人员资料、作业计划、作业方案、设备（含车辆）维修保养方案等报甲方备案并接受甲方的检查。</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（五）独立承担作业人员及设备（含车辆）的安全责任、用人责任、疫情防控责任。</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（六）做好各项应急保障工作。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（七）按照相关要求和标准建立每日自查制度，完善各项台账资料。</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（八）对徐州市政府12345服务热线、媒体曝光、信访来电等有责投诉必须按规定进行整改，并将整改结果书面报送甲方。</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（九）承担其工作人员的人身财产损害及造成第三人损害的法律责任。</w:t>
      </w:r>
      <w:r>
        <w:rPr>
          <w:rFonts w:hint="eastAsia" w:ascii="宋体" w:hAnsi="宋体" w:cs="宋体"/>
          <w:color w:val="000000"/>
          <w:sz w:val="24"/>
          <w:szCs w:val="24"/>
          <w:lang w:val="en-US" w:eastAsia="zh-CN" w:bidi="ar"/>
        </w:rPr>
        <w:t xml:space="preserve">若因乙方原因导致甲方被第三方索赔或受到行政处罚的，甲方有权向乙方全额追偿，并要求乙方支付相当于索赔金额或罚款金额20%的违约金。</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ff0000"/>
          <w:sz w:val="24"/>
          <w:szCs w:val="24"/>
          <w:lang w:val="en-US"/>
        </w:rPr>
        <w:suppressLineNumbers w:val="0"/>
      </w:pPr>
      <w:r>
        <w:rPr>
          <w:rFonts w:hint="eastAsia" w:ascii="宋体" w:hAnsi="宋体" w:eastAsia="宋体" w:cs="宋体"/>
          <w:color w:val="000000"/>
          <w:sz w:val="24"/>
          <w:szCs w:val="24"/>
          <w:lang w:val="en-US" w:eastAsia="zh-CN" w:bidi="ar"/>
        </w:rPr>
        <w:t xml:space="preserve">（十）必须将所投入本项目的设备（车辆）行驶证及机动车登记证书复印件交甲方备案，设备（车辆）只能在本项目专用，未经甲方书面同意不得用于其他项目。</w:t>
      </w:r>
      <w:r>
        <w:rPr>
          <w:rFonts w:hint="eastAsia" w:ascii="宋体" w:hAnsi="宋体" w:eastAsia="宋体" w:cs="宋体"/>
          <w:color w:val="ff0000"/>
          <w:sz w:val="24"/>
          <w:szCs w:val="24"/>
          <w:lang w:val="en-US" w:eastAsia="zh-CN" w:bidi="ar"/>
        </w:rPr>
        <w:t xml:space="preserve">甲方有权随时核查车辆使用轨迹及用途。</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（十一）负责项目内设施、设备（含车辆）管理和维护，如有遗失、损坏由乙方承担赔偿责任。未经甲方书面同意不得迁移生活垃圾收集设施。</w:t>
      </w:r>
      <w:r/>
    </w:p>
    <w:p>
      <w:pPr>
        <w:ind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（十二）积极按甲方要求参加相关会议和各类培训。</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SA"/>
        </w:rPr>
        <w:suppressLineNumbers w:val="0"/>
      </w:pPr>
      <w:r>
        <w:rPr>
          <w:rFonts w:hint="eastAsia" w:ascii="宋体" w:hAnsi="宋体" w:eastAsia="宋体" w:cs="宋体"/>
          <w:color w:val="000000"/>
          <w:sz w:val="24"/>
          <w:szCs w:val="30"/>
          <w:lang w:val="en-US" w:eastAsia="zh-CN" w:bidi="ar"/>
        </w:rPr>
        <w:t xml:space="preserve">（十三）必须对企业员工进行安全生产、职业技能等培训，教育职工严格遵守国家法律法规、作业及安全操作规程。作业人员应经专业培训后方可上岗作业。</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SA"/>
        </w:rPr>
        <w:suppressLineNumbers w:val="0"/>
      </w:pPr>
      <w:r>
        <w:rPr>
          <w:rFonts w:hint="eastAsia" w:ascii="宋体" w:hAnsi="宋体" w:eastAsia="宋体" w:cs="宋体"/>
          <w:color w:val="000000"/>
          <w:sz w:val="24"/>
          <w:szCs w:val="30"/>
          <w:lang w:val="en-US" w:eastAsia="zh-CN" w:bidi="ar"/>
        </w:rPr>
        <w:t xml:space="preserve">（十四）接受政府相关部门的财务审核，提供真实有效资料。</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十五）按照法律、法规和国家、省、市的规定，按月足额、以银行代发方式发放人员工资、津贴、加班工资等。合同履行期内遇政策调整，要求提高工人待遇的，乙方必须于政策调整执行日期起执行，甲方不予补贴。无论任何原因，乙方不得拖欠员工工资、津贴、加班工资等。</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1、人员工资应不低于同地区同行业最低工资标准。</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2、特岗津贴发放标准为每人每天6元。</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3、高温津贴发放标准为每人每月200元（每年6-9月）。</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4、延长工作时间的工资应按相关法律规定执行。</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bookmarkStart w:id="26" w:name="bookmark293"/>
      <w:r>
        <w:rPr>
          <w:rFonts w:hint="eastAsia" w:ascii="宋体" w:hAnsi="宋体" w:eastAsia="宋体" w:cs="宋体"/>
          <w:color w:val="000000"/>
          <w:sz w:val="24"/>
          <w:szCs w:val="30"/>
          <w:lang w:val="en-US" w:eastAsia="zh-CN" w:bidi="ar"/>
        </w:rPr>
        <w:t xml:space="preserve">5</w:t>
      </w:r>
      <w:bookmarkEnd w:id="26"/>
      <w:r>
        <w:rPr>
          <w:rFonts w:hint="eastAsia" w:ascii="宋体" w:hAnsi="宋体" w:eastAsia="宋体" w:cs="宋体"/>
          <w:color w:val="000000"/>
          <w:sz w:val="24"/>
          <w:szCs w:val="30"/>
          <w:lang w:val="en-US" w:eastAsia="zh-CN" w:bidi="ar"/>
        </w:rPr>
        <w:t xml:space="preserve">、</w:t>
      </w:r>
      <w:r>
        <w:rPr>
          <w:rFonts w:hint="eastAsia" w:ascii="宋体" w:hAnsi="宋体" w:eastAsia="宋体" w:cs="宋体"/>
          <w:b/>
          <w:bCs/>
          <w:color w:val="000000"/>
          <w:sz w:val="24"/>
          <w:szCs w:val="30"/>
          <w:lang w:val="en-US" w:eastAsia="zh-CN" w:bidi="ar"/>
        </w:rPr>
        <w:t xml:space="preserve">必须建立环卫工人工资专用账户，</w:t>
      </w:r>
      <w:r>
        <w:rPr>
          <w:rFonts w:hint="eastAsia" w:ascii="宋体" w:hAnsi="宋体" w:eastAsia="宋体" w:cs="宋体"/>
          <w:color w:val="000000"/>
          <w:sz w:val="24"/>
          <w:szCs w:val="30"/>
          <w:lang w:val="en-US" w:eastAsia="zh-CN" w:bidi="ar"/>
        </w:rPr>
        <w:t xml:space="preserve">人员工资发放采用银行代发方式，保证环卫工工资足额按时发放。</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bookmarkStart w:id="27" w:name="bookmark294"/>
      <w:r>
        <w:rPr>
          <w:rFonts w:hint="eastAsia" w:ascii="宋体" w:hAnsi="宋体" w:eastAsia="宋体" w:cs="宋体"/>
          <w:color w:val="000000"/>
          <w:sz w:val="24"/>
          <w:szCs w:val="30"/>
          <w:lang w:val="en-US" w:eastAsia="zh-CN" w:bidi="ar"/>
        </w:rPr>
        <w:t xml:space="preserve">6</w:t>
      </w:r>
      <w:bookmarkEnd w:id="27"/>
      <w:r>
        <w:rPr>
          <w:rFonts w:hint="eastAsia" w:ascii="宋体" w:hAnsi="宋体" w:eastAsia="宋体" w:cs="宋体"/>
          <w:color w:val="000000"/>
          <w:sz w:val="24"/>
          <w:szCs w:val="30"/>
          <w:lang w:val="en-US" w:eastAsia="zh-CN" w:bidi="ar"/>
        </w:rPr>
        <w:t xml:space="preserve">、合同履行期内遇政策调整，要求提高环卫工人待遇的，乙方必须执行，甲方不 予补贴。</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bookmarkStart w:id="28" w:name="bookmark295"/>
      <w:r>
        <w:rPr>
          <w:rFonts w:hint="eastAsia" w:ascii="宋体" w:hAnsi="宋体" w:eastAsia="宋体" w:cs="宋体"/>
          <w:color w:val="000000"/>
          <w:sz w:val="24"/>
          <w:szCs w:val="30"/>
          <w:lang w:val="en-US" w:eastAsia="zh-CN" w:bidi="ar"/>
        </w:rPr>
        <w:t xml:space="preserve">7</w:t>
      </w:r>
      <w:bookmarkEnd w:id="28"/>
      <w:r>
        <w:rPr>
          <w:rFonts w:hint="eastAsia" w:ascii="宋体" w:hAnsi="宋体" w:eastAsia="宋体" w:cs="宋体"/>
          <w:color w:val="000000"/>
          <w:sz w:val="24"/>
          <w:szCs w:val="30"/>
          <w:lang w:val="en-US" w:eastAsia="zh-CN" w:bidi="ar"/>
        </w:rPr>
        <w:t xml:space="preserve">、保证环卫工人每周至少休息一日。</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SA"/>
        </w:rPr>
        <w:suppressLineNumbers w:val="0"/>
      </w:pPr>
      <w:r>
        <w:rPr>
          <w:rFonts w:hint="eastAsia" w:ascii="宋体" w:hAnsi="宋体" w:eastAsia="宋体" w:cs="宋体"/>
          <w:color w:val="000000"/>
          <w:sz w:val="24"/>
          <w:szCs w:val="30"/>
          <w:lang w:val="en-US" w:eastAsia="zh-CN" w:bidi="ar"/>
        </w:rPr>
        <w:t xml:space="preserve">（十六）按照法律、法规规定为作业人员缴纳相应的保险，缴费清单按甲方规定的时间提交甲方审查。</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SA"/>
        </w:rPr>
        <w:suppressLineNumbers w:val="0"/>
      </w:pPr>
      <w:r>
        <w:rPr>
          <w:rFonts w:hint="eastAsia" w:ascii="宋体" w:hAnsi="宋体" w:eastAsia="宋体" w:cs="宋体"/>
          <w:color w:val="000000"/>
          <w:sz w:val="24"/>
          <w:szCs w:val="30"/>
          <w:lang w:val="en-US" w:eastAsia="zh-CN" w:bidi="ar"/>
        </w:rPr>
        <w:t xml:space="preserve">（十七）按法律、法规等的相关规定为作业人员提供必要的劳动保护和防疫防护用品。</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SA"/>
        </w:rPr>
        <w:suppressLineNumbers w:val="0"/>
      </w:pPr>
      <w:r>
        <w:rPr>
          <w:rFonts w:hint="eastAsia" w:ascii="宋体" w:hAnsi="宋体" w:eastAsia="宋体" w:cs="宋体"/>
          <w:color w:val="000000"/>
          <w:sz w:val="24"/>
          <w:szCs w:val="30"/>
          <w:lang w:val="en-US" w:eastAsia="zh-CN" w:bidi="ar"/>
        </w:rPr>
        <w:t xml:space="preserve">（十八）自觉接受甲方及其上级行政主管部门、劳动监察部门的管理、监督和检查，根据需要提供相关的检查文件和资料，以及作必要的解释和说明，乙方不得阻扰检查人员的检查工作。</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SA"/>
        </w:rPr>
        <w:suppressLineNumbers w:val="0"/>
      </w:pPr>
      <w:r>
        <w:rPr>
          <w:rFonts w:hint="eastAsia" w:ascii="宋体" w:hAnsi="宋体" w:eastAsia="宋体" w:cs="宋体"/>
          <w:color w:val="000000"/>
          <w:sz w:val="24"/>
          <w:szCs w:val="30"/>
          <w:lang w:val="en-US" w:eastAsia="zh-CN" w:bidi="ar"/>
        </w:rPr>
        <w:t xml:space="preserve">（十九）不断提高企业管理水平和作业能力，提高企业运营管理实力。若乙方拖欠作业人员工资、社保引发投诉、上访等事件的，甲方有权直接从应付乙方的服务费中划转对应资金用于支付拖欠的工资、社保，同时每次扣除当月服务费的10%作为违约金。</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SA"/>
        </w:rPr>
        <w:suppressLineNumbers w:val="0"/>
      </w:pPr>
      <w:r>
        <w:rPr>
          <w:rFonts w:hint="eastAsia" w:ascii="宋体" w:hAnsi="宋体" w:eastAsia="宋体" w:cs="宋体"/>
          <w:color w:val="000000"/>
          <w:sz w:val="24"/>
          <w:szCs w:val="30"/>
          <w:lang w:val="en-US" w:eastAsia="zh-CN" w:bidi="ar"/>
        </w:rPr>
        <w:t xml:space="preserve">（二十）未经甲方及其上级行政主管部门批准，不得自行调整人员数量、作业范围、作业模式、作业量。</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SA"/>
        </w:rPr>
        <w:suppressLineNumbers w:val="0"/>
      </w:pPr>
      <w:r>
        <w:rPr>
          <w:rFonts w:hint="eastAsia" w:ascii="宋体" w:hAnsi="宋体" w:eastAsia="宋体" w:cs="宋体"/>
          <w:color w:val="000000"/>
          <w:sz w:val="24"/>
          <w:szCs w:val="30"/>
          <w:lang w:val="en-US" w:eastAsia="zh-CN" w:bidi="ar"/>
        </w:rPr>
        <w:t xml:space="preserve">（二十一）对于市民、物业服务企业等主体不配合生活垃圾分类的行为，乙方应积极举报并收集证据，有义务配合执法人员调查取证。</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30"/>
          <w:lang w:val="en-US" w:eastAsia="zh-CN" w:bidi="ar"/>
        </w:rPr>
        <w:t xml:space="preserve">（二十二）未经甲方同意不得更换项目负责人</w:t>
      </w:r>
      <w:r>
        <w:rPr>
          <w:rFonts w:hint="eastAsia" w:ascii="宋体" w:hAnsi="宋体" w:eastAsia="宋体" w:cs="宋体"/>
          <w:color w:val="000000"/>
          <w:sz w:val="24"/>
          <w:szCs w:val="24"/>
          <w:lang w:val="en-US" w:eastAsia="zh-CN" w:bidi="ar"/>
        </w:rPr>
        <w:t xml:space="preserve">。</w:t>
      </w:r>
      <w:r/>
    </w:p>
    <w:p>
      <w:pPr>
        <w:ind w:left="0" w:right="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第六节  不间断服务约定</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第十六条  乙方不得因法定代表人变更或其他管理失缺而影响服务质量；</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第十七条  乙方在任何情况下都必须保证其所服务项目的人员配置符合合同约定；</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 第十八条  乙方在任何情况下都必须保证其所服务项目的设备（含车辆）运行状态符合合同约定。</w:t>
      </w:r>
      <w:r/>
    </w:p>
    <w:p>
      <w:pPr>
        <w:ind w:left="0" w:right="0" w:firstLine="480"/>
        <w:jc w:val="both"/>
        <w:keepLines w:val="0"/>
        <w:keepNext w:val="0"/>
        <w:spacing w:before="0" w:beforeAutospacing="0" w:after="120" w:afterAutospacing="0" w:line="360" w:lineRule="auto"/>
        <w:widowControl w:val="off"/>
        <w:rPr>
          <w:rFonts w:hint="eastAsia" w:ascii="宋体" w:hAnsi="宋体" w:eastAsia="宋体" w:cs="宋体"/>
          <w:color w:val="000000"/>
          <w:sz w:val="24"/>
          <w:szCs w:val="30"/>
          <w:lang w:val="en-US" w:eastAsia="zh-CN" w:bidi="ar"/>
        </w:rPr>
        <w:suppressLineNumbers w:val="0"/>
      </w:pPr>
      <w:r>
        <w:rPr>
          <w:rFonts w:hint="eastAsia" w:ascii="宋体" w:hAnsi="宋体" w:eastAsia="宋体" w:cs="宋体"/>
          <w:color w:val="000000"/>
          <w:sz w:val="24"/>
          <w:szCs w:val="30"/>
          <w:lang w:val="en-US" w:eastAsia="zh-CN" w:bidi="ar"/>
        </w:rPr>
        <w:t xml:space="preserve">乙方违反第十六条、第十七条、第十八条约定的，每发生一次，应向甲方支付人民币10000元的违约金；造成严重后果的，甲方有权单方解除合同。</w:t>
      </w:r>
      <w:r/>
    </w:p>
    <w:p>
      <w:pPr>
        <w:ind w:left="0" w:right="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第七节  项目接管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第十九条  甲方有权在下列情形下接管乙方项目：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（一）因乙方经营管理不善，发生重大质量、生产安全事故；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（二）乙方擅自停业、歇业；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（三）乙方作业过程造成重大环境污染；</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（四）其他重大、紧急可能危急公共安全行为的。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乙方必须对其过错承担责任，包括经济赔偿责任及其他责任，事故处理后是否恢复履行合同由甲方决定。</w:t>
      </w:r>
      <w:r/>
    </w:p>
    <w:p>
      <w:pPr>
        <w:ind w:left="0" w:right="0" w:firstLine="480"/>
        <w:spacing w:after="0" w:line="360" w:lineRule="auto"/>
        <w:rPr>
          <w:rFonts w:hint="eastAsia"/>
          <w:lang w:val="en-US"/>
        </w:rPr>
      </w:pPr>
      <w:r>
        <w:rPr>
          <w:rFonts w:hint="eastAsia" w:ascii="宋体" w:hAnsi="宋体" w:cs="宋体"/>
          <w:color w:val="000000"/>
          <w:sz w:val="24"/>
          <w:lang w:val="en-US" w:eastAsia="zh-CN" w:bidi="ar"/>
        </w:rPr>
        <w:t xml:space="preserve">乙方应在甲方发出接管通知后3日内无条件配合完成项目交接，逾期不配合或阻挠接管的，每逾期一日，乙方应向甲方支付人民币5000元的违约金，且甲方有权扣除所有未结款项作为违约金。</w:t>
      </w:r>
      <w:r/>
    </w:p>
    <w:p>
      <w:pPr>
        <w:ind w:left="0" w:right="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第八节违约责任</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第二十条  甲方未按约定申报合同价款，</w:t>
      </w:r>
      <w:r>
        <w:rPr>
          <w:rFonts w:hint="eastAsia" w:ascii="宋体" w:hAnsi="宋体" w:cs="宋体"/>
          <w:color w:val="000000"/>
          <w:sz w:val="24"/>
          <w:szCs w:val="24"/>
          <w:lang w:val="en-US" w:eastAsia="zh-CN" w:bidi="ar"/>
        </w:rPr>
        <w:t xml:space="preserve">乙方应书面催告甲方支付，</w:t>
      </w:r>
      <w:r>
        <w:rPr>
          <w:rFonts w:hint="eastAsia" w:ascii="宋体" w:hAnsi="宋体" w:eastAsia="宋体" w:cs="宋体"/>
          <w:color w:val="000000"/>
          <w:sz w:val="24"/>
          <w:szCs w:val="24"/>
          <w:lang w:val="en-US" w:eastAsia="zh-CN" w:bidi="ar"/>
        </w:rPr>
        <w:t xml:space="preserve">乙方</w:t>
      </w:r>
      <w:r>
        <w:rPr>
          <w:rFonts w:hint="eastAsia" w:ascii="宋体" w:hAnsi="宋体" w:cs="宋体"/>
          <w:color w:val="000000"/>
          <w:sz w:val="24"/>
          <w:szCs w:val="24"/>
          <w:lang w:val="en-US" w:eastAsia="zh-CN" w:bidi="ar"/>
        </w:rPr>
        <w:t xml:space="preserve">方</w:t>
      </w:r>
      <w:r>
        <w:rPr>
          <w:rFonts w:hint="eastAsia" w:ascii="宋体" w:hAnsi="宋体" w:eastAsia="宋体" w:cs="宋体"/>
          <w:color w:val="000000"/>
          <w:sz w:val="24"/>
          <w:szCs w:val="24"/>
          <w:lang w:val="en-US" w:eastAsia="zh-CN" w:bidi="ar"/>
        </w:rPr>
        <w:t xml:space="preserve">可追究甲方违约责任。</w:t>
      </w:r>
      <w:r>
        <w:rPr>
          <w:rFonts w:hint="eastAsia" w:ascii="宋体" w:hAnsi="宋体" w:cs="宋体"/>
          <w:color w:val="000000"/>
          <w:sz w:val="24"/>
          <w:szCs w:val="24"/>
          <w:lang w:val="en-US" w:eastAsia="zh-CN" w:bidi="ar"/>
        </w:rPr>
        <w:t xml:space="preserve">因财政拨款延迟、政策调整等非甲方主观过错导致付款延迟的，甲方不承担违约责任。</w:t>
      </w:r>
      <w:r>
        <w:rPr>
          <w:rFonts w:hint="eastAsia" w:ascii="宋体" w:hAnsi="宋体" w:eastAsia="宋体" w:cs="宋体"/>
          <w:color w:val="000000"/>
          <w:sz w:val="24"/>
          <w:szCs w:val="24"/>
          <w:lang w:val="en-US" w:eastAsia="zh-CN" w:bidi="ar"/>
        </w:rPr>
        <w:t xml:space="preserve">乙方未按约定作业标准完成作业质量的，甲方按照作业质量及考核细则扣除相应合同经费。若乙方违约造成甲方损失的（包括但不限于上级考核扣分、整改费用、第三方索赔等），甲方有权在扣除考核款之外另行向乙方追偿全部损失。</w:t>
      </w:r>
      <w:r/>
    </w:p>
    <w:p>
      <w:pPr>
        <w:ind w:left="0" w:right="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第九节   不可抗力</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第二十一条  不可抗力或甲、乙双方不能控制的原因不能履行合同的，根据不可抗力的影响，部分或者全部免除责任，但合同一方迟延履行后发生不可抗力的，不能免除责任。</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第二十二条  合同一方因不可抗力不能履行合同的，应当及时通知对方，以减轻可能给对方造成损失，并应当在合理期限内提供证明。  </w:t>
      </w:r>
      <w:r/>
    </w:p>
    <w:p>
      <w:pPr>
        <w:ind w:left="0" w:right="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4"/>
          <w:szCs w:val="24"/>
          <w:lang w:val="en-US"/>
        </w:rPr>
        <w:suppressLineNumbers w:val="0"/>
      </w:pPr>
      <w:r>
        <w:rPr>
          <w:rFonts w:hint="eastAsia" w:ascii="宋体" w:hAnsi="宋体" w:eastAsia="宋体" w:cs="宋体"/>
          <w:b/>
          <w:bCs/>
          <w:color w:val="000000"/>
          <w:sz w:val="24"/>
          <w:szCs w:val="24"/>
          <w:lang w:val="en-US" w:eastAsia="zh-CN" w:bidi="ar"/>
        </w:rPr>
        <w:t xml:space="preserve">第十节  合同的解除</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第二十三条  甲方和乙方经协商一致并达成书面协议，可以解除合同。</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第二十四条 </w:t>
      </w:r>
      <w:r>
        <w:rPr>
          <w:rFonts w:hint="eastAsia" w:ascii="宋体" w:hAnsi="宋体" w:eastAsia="宋体" w:cs="宋体"/>
          <w:color w:val="000000"/>
          <w:sz w:val="24"/>
          <w:szCs w:val="24"/>
          <w:highlight w:val="none"/>
          <w:lang w:val="en-US" w:eastAsia="zh-CN" w:bidi="ar"/>
        </w:rPr>
        <w:t xml:space="preserve"> 考评综合得分8</w:t>
      </w:r>
      <w:r>
        <w:rPr>
          <w:rFonts w:hint="eastAsia" w:ascii="宋体" w:hAnsi="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val="en-US" w:eastAsia="zh-CN" w:bidi="ar"/>
        </w:rPr>
        <w:t xml:space="preserve">分以下，</w:t>
      </w:r>
      <w:r>
        <w:rPr>
          <w:rFonts w:hint="eastAsia" w:ascii="宋体" w:hAnsi="宋体" w:eastAsia="宋体" w:cs="宋体"/>
          <w:color w:val="000000"/>
          <w:sz w:val="24"/>
          <w:szCs w:val="24"/>
          <w:lang w:val="en-US" w:eastAsia="zh-CN" w:bidi="ar"/>
        </w:rPr>
        <w:t xml:space="preserve">则甲方将有权</w:t>
      </w:r>
      <w:r>
        <w:rPr>
          <w:rFonts w:hint="eastAsia" w:ascii="宋体" w:hAnsi="宋体" w:cs="宋体"/>
          <w:color w:val="000000"/>
          <w:sz w:val="24"/>
          <w:szCs w:val="24"/>
          <w:lang w:val="en-US" w:eastAsia="zh-CN" w:bidi="ar"/>
        </w:rPr>
        <w:t xml:space="preserve">单方解除合同，</w:t>
      </w:r>
      <w:r>
        <w:rPr>
          <w:rFonts w:hint="eastAsia" w:ascii="宋体" w:hAnsi="宋体" w:eastAsia="宋体" w:cs="宋体"/>
          <w:color w:val="000000"/>
          <w:sz w:val="24"/>
          <w:szCs w:val="24"/>
          <w:lang w:val="en-US" w:eastAsia="zh-CN" w:bidi="ar"/>
        </w:rPr>
        <w:t xml:space="preserve">取消其中标资格，解除合同。</w:t>
      </w:r>
      <w:r>
        <w:rPr>
          <w:rFonts w:hint="eastAsia" w:ascii="宋体" w:hAnsi="宋体" w:cs="宋体"/>
          <w:color w:val="000000"/>
          <w:sz w:val="24"/>
          <w:szCs w:val="24"/>
          <w:lang w:val="en-US" w:eastAsia="zh-CN" w:bidi="ar"/>
        </w:rPr>
        <w:t xml:space="preserve">乙方应向甲方支付</w:t>
      </w:r>
      <w:r>
        <w:rPr>
          <w:rFonts w:hint="eastAsia" w:ascii="宋体" w:hAnsi="宋体" w:eastAsia="宋体" w:cs="宋体"/>
          <w:color w:val="000000"/>
          <w:sz w:val="24"/>
          <w:szCs w:val="24"/>
          <w:lang w:val="en-US" w:eastAsia="zh-CN" w:bidi="ar"/>
        </w:rPr>
        <w:t xml:space="preserve">合同</w:t>
      </w:r>
      <w:r>
        <w:rPr>
          <w:rFonts w:hint="eastAsia" w:ascii="宋体" w:hAnsi="宋体" w:cs="宋体"/>
          <w:color w:val="000000"/>
          <w:sz w:val="24"/>
          <w:szCs w:val="24"/>
          <w:lang w:val="en-US" w:eastAsia="zh-CN" w:bidi="ar"/>
        </w:rPr>
        <w:t xml:space="preserve">总价款10%的违约金，并赔偿由此给甲方造成的全部损失</w:t>
      </w:r>
      <w:r>
        <w:rPr>
          <w:rFonts w:hint="eastAsia" w:ascii="宋体" w:hAnsi="宋体" w:eastAsia="宋体" w:cs="宋体"/>
          <w:color w:val="000000"/>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第二十五条  合同解除时应书面通知乙方，书面通知到达乙方时解除。</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第二十六条  </w:t>
      </w:r>
      <w:r>
        <w:rPr>
          <w:rFonts w:hint="eastAsia" w:ascii="宋体" w:hAnsi="宋体" w:cs="宋体"/>
          <w:color w:val="000000"/>
          <w:sz w:val="24"/>
          <w:szCs w:val="24"/>
          <w:lang w:val="en-US" w:eastAsia="zh-CN" w:bidi="ar"/>
        </w:rPr>
        <w:t xml:space="preserve">导致合同</w:t>
      </w:r>
      <w:r>
        <w:rPr>
          <w:rFonts w:hint="eastAsia" w:ascii="宋体" w:hAnsi="宋体" w:eastAsia="宋体" w:cs="宋体"/>
          <w:color w:val="000000"/>
          <w:sz w:val="24"/>
          <w:szCs w:val="24"/>
          <w:lang w:val="en-US" w:eastAsia="zh-CN" w:bidi="ar"/>
        </w:rPr>
        <w:t xml:space="preserve">解除的，</w:t>
      </w:r>
      <w:r>
        <w:rPr>
          <w:rFonts w:hint="eastAsia" w:ascii="宋体" w:hAnsi="宋体" w:cs="宋体"/>
          <w:color w:val="000000"/>
          <w:sz w:val="24"/>
          <w:szCs w:val="24"/>
          <w:lang w:val="en-US" w:eastAsia="zh-CN" w:bidi="ar"/>
        </w:rPr>
        <w:t xml:space="preserve">甲方</w:t>
      </w:r>
      <w:r>
        <w:rPr>
          <w:rFonts w:hint="eastAsia" w:ascii="宋体" w:hAnsi="宋体" w:eastAsia="宋体" w:cs="宋体"/>
          <w:color w:val="000000"/>
          <w:sz w:val="24"/>
          <w:szCs w:val="24"/>
          <w:lang w:val="en-US" w:eastAsia="zh-CN" w:bidi="ar"/>
        </w:rPr>
        <w:t xml:space="preserve">不承担</w:t>
      </w:r>
      <w:r>
        <w:rPr>
          <w:rFonts w:hint="eastAsia" w:ascii="宋体" w:hAnsi="宋体" w:cs="宋体"/>
          <w:color w:val="000000"/>
          <w:sz w:val="24"/>
          <w:szCs w:val="24"/>
          <w:lang w:val="en-US" w:eastAsia="zh-CN" w:bidi="ar"/>
        </w:rPr>
        <w:t xml:space="preserve">任何责任，且无需向</w:t>
      </w:r>
      <w:r>
        <w:rPr>
          <w:rFonts w:hint="eastAsia" w:ascii="宋体" w:hAnsi="宋体" w:eastAsia="宋体" w:cs="宋体"/>
          <w:color w:val="000000"/>
          <w:sz w:val="24"/>
          <w:szCs w:val="24"/>
          <w:lang w:val="en-US" w:eastAsia="zh-CN" w:bidi="ar"/>
        </w:rPr>
        <w:t xml:space="preserve">乙方</w:t>
      </w:r>
      <w:r>
        <w:rPr>
          <w:rFonts w:hint="eastAsia" w:ascii="宋体" w:hAnsi="宋体" w:cs="宋体"/>
          <w:color w:val="000000"/>
          <w:sz w:val="24"/>
          <w:szCs w:val="24"/>
          <w:lang w:val="en-US" w:eastAsia="zh-CN" w:bidi="ar"/>
        </w:rPr>
        <w:t xml:space="preserve">支付</w:t>
      </w:r>
      <w:r>
        <w:rPr>
          <w:rFonts w:hint="eastAsia" w:ascii="宋体" w:hAnsi="宋体" w:eastAsia="宋体" w:cs="宋体"/>
          <w:color w:val="000000"/>
          <w:sz w:val="24"/>
          <w:szCs w:val="24"/>
          <w:lang w:val="en-US" w:eastAsia="zh-CN" w:bidi="ar"/>
        </w:rPr>
        <w:t xml:space="preserve">任何</w:t>
      </w:r>
      <w:r>
        <w:rPr>
          <w:rFonts w:hint="eastAsia" w:ascii="宋体" w:hAnsi="宋体" w:cs="宋体"/>
          <w:color w:val="000000"/>
          <w:sz w:val="24"/>
          <w:szCs w:val="24"/>
          <w:lang w:val="en-US" w:eastAsia="zh-CN" w:bidi="ar"/>
        </w:rPr>
        <w:t xml:space="preserve">未结款项，乙方应向甲方支付合同总价款20%的违约金，若违约金不足以弥补甲方</w:t>
      </w:r>
      <w:r>
        <w:rPr>
          <w:rFonts w:hint="eastAsia" w:ascii="宋体" w:hAnsi="宋体" w:eastAsia="宋体" w:cs="宋体"/>
          <w:color w:val="000000"/>
          <w:sz w:val="24"/>
          <w:szCs w:val="24"/>
          <w:lang w:val="en-US" w:eastAsia="zh-CN" w:bidi="ar"/>
        </w:rPr>
        <w:t xml:space="preserve">损失</w:t>
      </w:r>
      <w:r>
        <w:rPr>
          <w:rFonts w:hint="eastAsia" w:ascii="宋体" w:hAnsi="宋体" w:cs="宋体"/>
          <w:color w:val="000000"/>
          <w:sz w:val="24"/>
          <w:szCs w:val="24"/>
          <w:lang w:val="en-US" w:eastAsia="zh-CN" w:bidi="ar"/>
        </w:rPr>
        <w:t xml:space="preserve">的</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乙方应予以全额赔偿</w:t>
      </w:r>
      <w:r>
        <w:rPr>
          <w:rFonts w:hint="eastAsia" w:ascii="宋体" w:hAnsi="宋体" w:eastAsia="宋体" w:cs="宋体"/>
          <w:color w:val="000000"/>
          <w:sz w:val="24"/>
          <w:szCs w:val="24"/>
          <w:lang w:val="en-US" w:eastAsia="zh-CN" w:bidi="ar"/>
        </w:rPr>
        <w:t xml:space="preserve">，并视情况轻重列入</w:t>
      </w:r>
      <w:r>
        <w:rPr>
          <w:rFonts w:hint="eastAsia" w:ascii="宋体" w:hAnsi="宋体" w:eastAsia="宋体" w:cs="宋体"/>
          <w:sz w:val="24"/>
          <w:szCs w:val="24"/>
          <w:lang w:val="en-US" w:eastAsia="zh-CN" w:bidi="ar"/>
        </w:rPr>
        <w:fldChar w:fldCharType="begin"/>
      </w:r>
      <w:r>
        <w:rPr>
          <w:rFonts w:hint="eastAsia" w:ascii="宋体" w:hAnsi="宋体" w:eastAsia="宋体" w:cs="宋体"/>
          <w:sz w:val="24"/>
          <w:szCs w:val="24"/>
          <w:lang w:val="en-US" w:eastAsia="zh-CN" w:bidi="ar"/>
        </w:rPr>
        <w:instrText xml:space="preserve"> HYPERLINK "http://www.ccgp.gov.cn/search/cr/" \o "政府采购严重违法失信行为记录名单" </w:instrText>
      </w:r>
      <w:r>
        <w:rPr>
          <w:rFonts w:hint="eastAsia" w:ascii="宋体" w:hAnsi="宋体" w:eastAsia="宋体" w:cs="宋体"/>
          <w:sz w:val="24"/>
          <w:szCs w:val="24"/>
          <w:lang w:val="en-US" w:eastAsia="zh-CN" w:bidi="ar"/>
        </w:rPr>
        <w:fldChar w:fldCharType="separate"/>
      </w:r>
      <w:r>
        <w:rPr>
          <w:rFonts w:hint="eastAsia" w:ascii="宋体" w:hAnsi="宋体" w:eastAsia="宋体" w:cs="宋体"/>
          <w:color w:val="000000"/>
          <w:sz w:val="24"/>
          <w:szCs w:val="24"/>
          <w:u w:val="none"/>
          <w:lang w:val="en-US"/>
        </w:rPr>
        <w:t xml:space="preserve">政府采</w:t>
      </w:r>
      <w:bookmarkStart w:id="29" w:name="_Hlt36220121"/>
      <w:r/>
      <w:bookmarkStart w:id="30" w:name="_Hlt36220120"/>
      <w:r>
        <w:rPr>
          <w:rFonts w:hint="eastAsia" w:ascii="宋体" w:hAnsi="宋体" w:eastAsia="宋体" w:cs="宋体"/>
          <w:color w:val="000000"/>
          <w:sz w:val="24"/>
          <w:szCs w:val="24"/>
          <w:u w:val="none"/>
          <w:lang w:val="en-US"/>
        </w:rPr>
        <w:t xml:space="preserve">购</w:t>
      </w:r>
      <w:bookmarkEnd w:id="29"/>
      <w:r/>
      <w:bookmarkEnd w:id="30"/>
      <w:r>
        <w:rPr>
          <w:rFonts w:hint="eastAsia" w:ascii="宋体" w:hAnsi="宋体" w:eastAsia="宋体" w:cs="宋体"/>
          <w:color w:val="000000"/>
          <w:sz w:val="24"/>
          <w:szCs w:val="24"/>
          <w:u w:val="none"/>
          <w:lang w:val="en-US"/>
        </w:rPr>
        <w:t xml:space="preserve">失信行为记录名单</w:t>
      </w:r>
      <w:r>
        <w:rPr>
          <w:rFonts w:hint="eastAsia" w:ascii="宋体" w:hAnsi="宋体" w:eastAsia="宋体" w:cs="宋体"/>
          <w:sz w:val="24"/>
          <w:szCs w:val="24"/>
          <w:lang w:val="en-US" w:eastAsia="zh-CN" w:bidi="ar"/>
        </w:rPr>
        <w:fldChar w:fldCharType="end"/>
      </w:r>
      <w:r>
        <w:rPr>
          <w:rFonts w:hint="eastAsia" w:ascii="宋体" w:hAnsi="宋体" w:eastAsia="宋体" w:cs="宋体"/>
          <w:color w:val="000000"/>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第二十七条  如因上级单位考核方案和政策变动或资金渠道发生变化，甲方有权终止合同。</w:t>
      </w:r>
      <w:r/>
    </w:p>
    <w:p>
      <w:pPr>
        <w:ind w:left="0" w:right="0" w:firstLine="48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第二十八条  合同解除后，甲方有权临时接管或指定第三方负责该项目服务工作。</w:t>
      </w:r>
      <w:r>
        <w:rPr>
          <w:rFonts w:hint="eastAsia" w:ascii="宋体" w:hAnsi="宋体" w:eastAsia="宋体" w:cs="宋体"/>
          <w:color w:val="000000"/>
          <w:sz w:val="24"/>
          <w:szCs w:val="24"/>
          <w:lang w:val="en-US"/>
        </w:rPr>
        <w:t xml:space="preserve">合同终止（含到期、解除）后，乙方需于3个工作日内完成全部退场工作，向甲方移交全部项目资料、完好的设施设备、运营台账等全部相关资料物品；逾期退场的，每日按当月服务费的5%支付占用费，甲方有权采取清场措施，产生的费用及损失由乙方自行承担。</w:t>
      </w:r>
      <w:r/>
    </w:p>
    <w:p>
      <w:pPr>
        <w:ind w:left="0" w:right="0" w:firstLine="0"/>
        <w:jc w:val="center"/>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第十一节  附则</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第二十九条  双方约定自本合同生效之日起，根据甲方委托承包事项，办理接管验收手续。 </w:t>
      </w:r>
      <w:r/>
    </w:p>
    <w:p>
      <w:pPr>
        <w:ind w:left="0" w:right="0" w:firstLine="5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第三十条  本合同之附件均为合同有效组成部分。本合同及其附件和补充协议未规定的事宜，均遵照中华人民共和国有关法律、法规和规章执行。</w:t>
      </w:r>
      <w:r/>
    </w:p>
    <w:p>
      <w:pPr>
        <w:ind w:left="0" w:right="0" w:firstLine="5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第三十一条  本合同连同附件页，一式</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份，具有同等法律效力，甲方</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份，乙方</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份。</w:t>
      </w:r>
      <w:r/>
    </w:p>
    <w:p>
      <w:pPr>
        <w:ind w:left="0" w:right="0" w:firstLine="5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第三十二条  本合同执行期限内如因自然灾害、城市建设、政策调整或者不可抗力导致合同不得不终止，甲乙双方应该相互理解，妥善处理终止合同所涉及相关事宜，互不追究对方责任。</w:t>
      </w:r>
      <w:r/>
    </w:p>
    <w:p>
      <w:pPr>
        <w:ind w:left="0" w:right="0" w:firstLine="5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第三十三条  本合同未尽事宜，由甲乙双方协商解决。如果不能协商一致，合同任何一方有权向甲方所在地人民法院提起诉讼。</w:t>
      </w:r>
      <w:r/>
    </w:p>
    <w:p>
      <w:pPr>
        <w:ind w:left="0" w:right="144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甲方（签章）：                          乙方（签章）：</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地址：                                  地址：</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邮编：                                  邮编：</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电话：                                  电话：</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法定代表人或授权代表：                  法定代表人或授权代表：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开户银行：                              开户银行：</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银行账号：                              银行账号：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年   月   日                            年   月    日</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000000"/>
          <w:sz w:val="28"/>
          <w:szCs w:val="28"/>
          <w:lang w:val="en-US" w:eastAsia="zh-CN" w:bidi="ar"/>
        </w:rPr>
        <w:suppressLineNumbers w:val="0"/>
      </w:pPr>
      <w:r>
        <w:rPr>
          <w:rFonts w:hint="eastAsia" w:ascii="宋体" w:hAnsi="宋体" w:eastAsia="宋体" w:cs="宋体"/>
          <w:bCs/>
          <w:color w:val="000000"/>
          <w:sz w:val="28"/>
          <w:szCs w:val="28"/>
          <w:lang w:val="en-US" w:eastAsia="zh-CN" w:bidi="ar"/>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000000"/>
          <w:sz w:val="28"/>
          <w:szCs w:val="28"/>
          <w:lang w:val="en-US" w:eastAsia="zh-CN" w:bidi="ar"/>
        </w:rPr>
        <w:suppressLineNumbers w:val="0"/>
      </w:pPr>
      <w:r>
        <w:rPr>
          <w:rFonts w:hint="eastAsia" w:ascii="宋体" w:hAnsi="宋体" w:eastAsia="宋体" w:cs="宋体"/>
          <w:bCs/>
          <w:color w:val="000000"/>
          <w:sz w:val="28"/>
          <w:szCs w:val="28"/>
          <w:lang w:val="en-US" w:eastAsia="zh-CN" w:bidi="ar"/>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000000"/>
          <w:sz w:val="28"/>
          <w:szCs w:val="28"/>
          <w:lang w:val="en-US" w:eastAsia="zh-CN" w:bidi="ar"/>
        </w:rPr>
        <w:suppressLineNumbers w:val="0"/>
      </w:pPr>
      <w:r>
        <w:rPr>
          <w:rFonts w:hint="eastAsia" w:ascii="宋体" w:hAnsi="宋体" w:eastAsia="宋体" w:cs="宋体"/>
          <w:bCs/>
          <w:color w:val="000000"/>
          <w:sz w:val="28"/>
          <w:szCs w:val="28"/>
          <w:lang w:val="en-US" w:eastAsia="zh-CN" w:bidi="ar"/>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000000"/>
          <w:sz w:val="28"/>
          <w:szCs w:val="28"/>
          <w:lang w:val="en-US" w:eastAsia="zh-CN" w:bidi="ar"/>
        </w:rPr>
        <w:suppressLineNumbers w:val="0"/>
      </w:pPr>
      <w:r>
        <w:rPr>
          <w:rFonts w:hint="eastAsia" w:ascii="宋体" w:hAnsi="宋体" w:eastAsia="宋体" w:cs="宋体"/>
          <w:bCs/>
          <w:color w:val="000000"/>
          <w:sz w:val="28"/>
          <w:szCs w:val="28"/>
          <w:lang w:val="en-US" w:eastAsia="zh-CN" w:bidi="ar"/>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000000"/>
          <w:sz w:val="28"/>
          <w:szCs w:val="28"/>
          <w:lang w:val="en-US" w:eastAsia="zh-CN" w:bidi="ar"/>
        </w:rPr>
        <w:suppressLineNumbers w:val="0"/>
      </w:pPr>
      <w:r>
        <w:rPr>
          <w:rFonts w:hint="eastAsia" w:ascii="宋体" w:hAnsi="宋体" w:eastAsia="宋体" w:cs="宋体"/>
          <w:bCs/>
          <w:color w:val="000000"/>
          <w:sz w:val="28"/>
          <w:szCs w:val="28"/>
          <w:lang w:val="en-US" w:eastAsia="zh-CN" w:bidi="ar"/>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000000"/>
          <w:sz w:val="28"/>
          <w:szCs w:val="28"/>
          <w:lang w:val="en-US" w:eastAsia="zh-CN" w:bidi="ar"/>
        </w:rPr>
        <w:suppressLineNumbers w:val="0"/>
      </w:pPr>
      <w:r>
        <w:rPr>
          <w:rFonts w:hint="eastAsia" w:ascii="宋体" w:hAnsi="宋体" w:eastAsia="宋体" w:cs="宋体"/>
          <w:bCs/>
          <w:color w:val="000000"/>
          <w:sz w:val="28"/>
          <w:szCs w:val="28"/>
          <w:lang w:val="en-US" w:eastAsia="zh-CN" w:bidi="ar"/>
        </w:rPr>
      </w:r>
      <w:r/>
    </w:p>
    <w:p>
      <w:pPr>
        <w:ind w:left="0" w:right="0" w:firstLine="0"/>
        <w:jc w:val="both"/>
        <w:keepLines w:val="0"/>
        <w:keepNext w:val="0"/>
        <w:spacing w:before="0" w:beforeAutospacing="0" w:after="0" w:afterAutospacing="0" w:line="360" w:lineRule="auto"/>
        <w:widowControl w:val="off"/>
        <w:rPr>
          <w:rFonts w:hint="default" w:ascii="宋体" w:hAnsi="宋体" w:eastAsia="宋体" w:cs="宋体"/>
          <w:bCs/>
          <w:color w:val="000000"/>
          <w:sz w:val="32"/>
          <w:szCs w:val="32"/>
          <w:lang w:val="en-US" w:eastAsia="zh-CN" w:bidi="ar-SA"/>
        </w:rPr>
        <w:suppressLineNumbers w:val="0"/>
      </w:pPr>
      <w:r>
        <w:rPr>
          <w:rFonts w:hint="eastAsia" w:ascii="宋体" w:hAnsi="宋体" w:eastAsia="宋体" w:cs="宋体"/>
          <w:bCs/>
          <w:color w:val="000000"/>
          <w:sz w:val="28"/>
          <w:szCs w:val="28"/>
          <w:lang w:val="en-US" w:eastAsia="zh-CN" w:bidi="ar"/>
        </w:rPr>
        <w:t xml:space="preserve">合同附件：</w:t>
      </w:r>
      <w:r>
        <w:rPr>
          <w:rFonts w:hint="eastAsia" w:ascii="宋体" w:hAnsi="宋体" w:eastAsia="宋体" w:cs="宋体"/>
          <w:b w:val="0"/>
          <w:bCs/>
          <w:color w:val="000000"/>
          <w:sz w:val="28"/>
          <w:szCs w:val="28"/>
          <w:lang w:val="en-US" w:eastAsia="zh-CN" w:bidi="ar"/>
        </w:rPr>
        <w:t xml:space="preserve">城区居民小区垃圾分类市场化运行考核细则（暂行）</w:t>
      </w:r>
      <w:r/>
    </w:p>
    <w:tbl>
      <w:tblPr>
        <w:tblStyle w:val="711"/>
        <w:tblW w:w="100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2"/>
        <w:gridCol w:w="1652"/>
        <w:gridCol w:w="6881"/>
        <w:gridCol w:w="818"/>
      </w:tblGrid>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考核内容</w:t>
            </w:r>
            <w:r/>
          </w:p>
        </w:tc>
        <w:tc>
          <w:tcPr>
            <w:shd w:val="clear" w:color="auto" w:fill="auto"/>
            <w:tcBorders>
              <w:top w:val="single" w:color="000000" w:sz="4" w:space="0"/>
              <w:left w:val="none" w:color="000000" w:sz="4" w:space="0"/>
              <w:bottom w:val="single" w:color="000000" w:sz="4" w:space="0"/>
              <w:right w:val="single" w:color="000000" w:sz="4" w:space="0"/>
            </w:tcBorders>
            <w:tcW w:w="688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考核标准</w:t>
            </w:r>
            <w:r/>
          </w:p>
        </w:tc>
        <w:tc>
          <w:tcPr>
            <w:shd w:val="clear" w:color="auto" w:fill="auto"/>
            <w:tcBorders>
              <w:top w:val="single" w:color="000000" w:sz="4" w:space="0"/>
              <w:left w:val="non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分值</w:t>
            </w:r>
            <w:r/>
          </w:p>
        </w:tc>
      </w:tr>
      <w:tr>
        <w:trPr>
          <w:jc w:val="center"/>
          <w:trHeight w:val="1095"/>
        </w:trPr>
        <w:tc>
          <w:tcPr>
            <w:shd w:val="clear" w:color="auto" w:fill="auto"/>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氛围营造</w:t>
            </w:r>
            <w:r/>
          </w:p>
        </w:tc>
        <w:tc>
          <w:tcPr>
            <w:shd w:val="clear" w:color="auto" w:fill="auto"/>
            <w:tcBorders>
              <w:top w:val="none" w:color="000000" w:sz="4" w:space="0"/>
              <w:left w:val="non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在小区主要活动场所、告示栏、小区出入口、单元入户大堂、绿地等区域开展多种形式垃圾分类知识宣传，宣传氛围浓厚。每项覆盖不足50%扣1分，小区出入口显著位置无《徐州市生活垃圾管理条例》宣传扣2分，宣传内容出现错误每处扣1分，宣传内容损坏、污损、乱张贴每处扣1分，扣完为止。</w:t>
            </w:r>
            <w:r/>
          </w:p>
        </w:tc>
        <w:tc>
          <w:tcPr>
            <w:shd w:val="clear" w:color="auto" w:fill="auto"/>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w:t>
            </w:r>
            <w:r/>
          </w:p>
        </w:tc>
      </w:tr>
      <w:tr>
        <w:trPr>
          <w:jc w:val="center"/>
          <w:trHeight w:val="840"/>
        </w:trPr>
        <w:tc>
          <w:tcPr>
            <w:shd w:val="clear" w:color="auto" w:fill="auto"/>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宣传发动</w:t>
            </w:r>
            <w:r/>
          </w:p>
        </w:tc>
        <w:tc>
          <w:tcPr>
            <w:shd w:val="clear" w:color="auto" w:fill="auto"/>
            <w:tcBorders>
              <w:top w:val="none" w:color="000000" w:sz="4" w:space="0"/>
              <w:left w:val="non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随机对居民小区开展问卷调查，根据宣传情况及满意情况得分。该项扣分=9-（满意问卷/所有问卷）*9</w:t>
            </w:r>
            <w:r/>
          </w:p>
        </w:tc>
        <w:tc>
          <w:tcPr>
            <w:shd w:val="clear" w:color="auto" w:fill="auto"/>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9</w:t>
            </w:r>
            <w:r/>
          </w:p>
        </w:tc>
      </w:tr>
      <w:tr>
        <w:trPr>
          <w:jc w:val="center"/>
          <w:trHeight w:val="90"/>
        </w:trPr>
        <w:tc>
          <w:tcPr>
            <w:shd w:val="clear" w:color="auto" w:fill="auto"/>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公示告知</w:t>
            </w:r>
            <w:r/>
          </w:p>
        </w:tc>
        <w:tc>
          <w:tcPr>
            <w:shd w:val="clear" w:color="auto" w:fill="auto"/>
            <w:tcBorders>
              <w:top w:val="none" w:color="000000" w:sz="4" w:space="0"/>
              <w:left w:val="non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在集中收集点公示生活垃圾分类收运信息公示牌、生活垃圾分类责任网格公示牌、定时收集时间、垃圾分类管理责任告知书。共4项公示，每少1项扣1分，收集点显著位置无《徐州市生活垃圾管理条例》宣传内容扣1分，收集容器及背景板标志标识错误的，每发现1处扣分，扣完为止。</w:t>
            </w:r>
            <w:r/>
          </w:p>
        </w:tc>
        <w:tc>
          <w:tcPr>
            <w:shd w:val="clear" w:color="auto" w:fill="auto"/>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w:t>
            </w:r>
            <w:r/>
          </w:p>
        </w:tc>
      </w:tr>
      <w:tr>
        <w:trPr>
          <w:jc w:val="center"/>
          <w:trHeight w:val="90"/>
        </w:trPr>
        <w:tc>
          <w:tcPr>
            <w:shd w:val="clear" w:color="auto" w:fill="auto"/>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撤桶情况</w:t>
            </w:r>
            <w:r/>
          </w:p>
        </w:tc>
        <w:tc>
          <w:tcPr>
            <w:shd w:val="clear" w:color="auto" w:fill="auto"/>
            <w:tcBorders>
              <w:top w:val="none" w:color="000000" w:sz="4" w:space="0"/>
              <w:left w:val="non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集中收集点外五米范围内每发现1处零散收集点（桶）或地面积存垃圾，如乙方原因造成，扣2分，扣完为止。</w:t>
            </w:r>
            <w:r/>
          </w:p>
        </w:tc>
        <w:tc>
          <w:tcPr>
            <w:shd w:val="clear" w:color="auto" w:fill="auto"/>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8</w:t>
            </w:r>
            <w:r/>
          </w:p>
        </w:tc>
      </w:tr>
      <w:tr>
        <w:trPr>
          <w:jc w:val="center"/>
          <w:trHeight w:val="90"/>
        </w:trPr>
        <w:tc>
          <w:tcPr>
            <w:shd w:val="clear" w:color="auto" w:fill="auto"/>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引导情况</w:t>
            </w:r>
            <w:r/>
          </w:p>
        </w:tc>
        <w:tc>
          <w:tcPr>
            <w:shd w:val="clear" w:color="auto" w:fill="auto"/>
            <w:tcBorders>
              <w:top w:val="none" w:color="000000" w:sz="4" w:space="0"/>
              <w:left w:val="non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每1处垃圾分类集中收集点有专职引导员并开展现场指导、宣传，无引导员不得分，引导员未开口宣传、引导的等未履职情形每例扣4分，扣完为止。</w:t>
            </w:r>
            <w:r/>
          </w:p>
        </w:tc>
        <w:tc>
          <w:tcPr>
            <w:shd w:val="clear" w:color="auto" w:fill="auto"/>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8</w:t>
            </w:r>
            <w:r/>
          </w:p>
        </w:tc>
      </w:tr>
      <w:tr>
        <w:trPr>
          <w:jc w:val="center"/>
          <w:trHeight w:val="540"/>
        </w:trPr>
        <w:tc>
          <w:tcPr>
            <w:shd w:val="clear" w:color="auto" w:fill="auto"/>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垃圾分类运输</w:t>
            </w:r>
            <w:r/>
          </w:p>
        </w:tc>
        <w:tc>
          <w:tcPr>
            <w:shd w:val="clear" w:color="auto" w:fill="auto"/>
            <w:tcBorders>
              <w:top w:val="none" w:color="000000" w:sz="4" w:space="0"/>
              <w:left w:val="non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厨余、可回收、有害垃圾、大件垃圾清运车辆配备符合徐州市生活垃圾分类视觉识别系统规定标识及颜色的全封闭专用车辆，每发现1处不合格扣1分；以上四种垃圾收运及时，每发现1例不及时扣1分；无安全事故，发生安全事故每例扣2分，扣完为止。</w:t>
            </w:r>
            <w:r/>
          </w:p>
        </w:tc>
        <w:tc>
          <w:tcPr>
            <w:shd w:val="clear" w:color="auto" w:fill="auto"/>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6</w:t>
            </w:r>
            <w:r/>
          </w:p>
        </w:tc>
      </w:tr>
      <w:tr>
        <w:trPr>
          <w:jc w:val="center"/>
          <w:trHeight w:val="600"/>
        </w:trPr>
        <w:tc>
          <w:tcPr>
            <w:shd w:val="clear" w:color="auto" w:fill="auto"/>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厨余垃圾转运率</w:t>
            </w:r>
            <w:r/>
          </w:p>
        </w:tc>
        <w:tc>
          <w:tcPr>
            <w:shd w:val="clear" w:color="auto" w:fill="auto"/>
            <w:tcBorders>
              <w:top w:val="none" w:color="000000" w:sz="4" w:space="0"/>
              <w:left w:val="non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完成每个月市垃分办厨余转运率任务，每低1个百分点扣10分，该项不设扣分上限。被市级通报违规运输厨余垃圾的视情形扣5-15分。</w:t>
            </w:r>
            <w:r/>
          </w:p>
        </w:tc>
        <w:tc>
          <w:tcPr>
            <w:shd w:val="clear" w:color="auto" w:fill="auto"/>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15</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成效评价</w:t>
            </w:r>
            <w:r/>
          </w:p>
        </w:tc>
        <w:tc>
          <w:tcPr>
            <w:shd w:val="clear" w:color="auto" w:fill="auto"/>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查看三类垃圾（可回收物、有害垃圾、厨余垃圾）分类容器准确投放情况，每发现1处不符合，扣2分，扣完为止；收集时间段厨余垃圾收集量与小区规模相比明显偏少扣3分，厨余垃圾极少不得分。小区内有大件垃圾24小时内没清运的，每发现1处，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10</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分类收集亭/房、智能设施维护</w:t>
            </w:r>
            <w:r/>
          </w:p>
        </w:tc>
        <w:tc>
          <w:tcPr>
            <w:shd w:val="clear" w:color="auto" w:fill="auto"/>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分类收集亭/房、智能设施正常使用，损坏（自然损坏、人为损坏）24小时内无维修的，每发现1处，扣2分，扣完为止。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垃圾分类设施管护</w:t>
            </w:r>
            <w:r/>
          </w:p>
        </w:tc>
        <w:tc>
          <w:tcPr>
            <w:shd w:val="clear" w:color="auto" w:fill="auto"/>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收集点位、垃圾收集容器等存在脏污、破损、标识不清的，每处扣1分，点位内外环境不整洁、存在杂物的，每处扣1分，扣完为止。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4</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工作任务完成</w:t>
            </w:r>
            <w:r/>
          </w:p>
        </w:tc>
        <w:tc>
          <w:tcPr>
            <w:shd w:val="clear" w:color="auto" w:fill="auto"/>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根据每月采购方安排的重点工作、重点任务及文件报送完成情况进行扣分，每有一项未按时按成扣1分</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参与率</w:t>
            </w:r>
            <w:r/>
          </w:p>
        </w:tc>
        <w:tc>
          <w:tcPr>
            <w:shd w:val="clear" w:color="auto" w:fill="auto"/>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抽查收集点定时投放时段内1小时时间居民垃圾投放情况。参与垃圾分类与抽查总人数比值为参与率。参与率乘以该项分值为该项得分</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10</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投放准确率</w:t>
            </w:r>
            <w:r/>
          </w:p>
        </w:tc>
        <w:tc>
          <w:tcPr>
            <w:shd w:val="clear" w:color="auto" w:fill="auto"/>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（考核方式由甲方拟定，方法包含但不限于：投放时间段，任一收集点处（现场或监控视频）观察居民自主分类投放情况）根据评价标准，准确率乘以该项分值为该项得分</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10</w:t>
            </w:r>
            <w:r/>
          </w:p>
        </w:tc>
      </w:tr>
      <w:tr>
        <w:trPr>
          <w:jc w:val="center"/>
          <w:trHeight w:val="649"/>
        </w:trPr>
        <w:tc>
          <w:tcPr>
            <w:gridSpan w:val="2"/>
            <w:shd w:val="clear" w:color="auto" w:fill="auto"/>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100</w:t>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000000"/>
          <w:sz w:val="22"/>
          <w:szCs w:val="22"/>
          <w:lang w:val="en-US"/>
        </w:rPr>
        <w:suppressLineNumbers w:val="0"/>
      </w:pPr>
      <w:r>
        <w:rPr>
          <w:rFonts w:hint="default" w:ascii="Calibri" w:hAnsi="Calibri" w:eastAsia="方正仿宋_GBK" w:cs="Times New Roman"/>
          <w:bCs/>
          <w:color w:val="000000"/>
          <w:sz w:val="32"/>
          <w:szCs w:val="32"/>
          <w:lang w:val="en-US" w:eastAsia="zh-CN" w:bidi="ar"/>
        </w:rPr>
        <w:t xml:space="preserve">  </w:t>
      </w:r>
      <w:r>
        <w:rPr>
          <w:rFonts w:hint="default" w:ascii="Calibri" w:hAnsi="Calibri" w:eastAsia="方正仿宋_GBK" w:cs="Times New Roman"/>
          <w:bCs/>
          <w:color w:val="000000"/>
          <w:sz w:val="28"/>
          <w:szCs w:val="28"/>
          <w:lang w:val="en-US" w:eastAsia="zh-CN" w:bidi="ar"/>
        </w:rPr>
        <w:t xml:space="preserve"> </w:t>
      </w:r>
      <w:r>
        <w:rPr>
          <w:rFonts w:hint="eastAsia" w:ascii="宋体" w:hAnsi="宋体" w:eastAsia="宋体" w:cs="宋体"/>
          <w:bCs/>
          <w:color w:val="000000"/>
          <w:sz w:val="22"/>
          <w:szCs w:val="22"/>
          <w:lang w:val="en-US" w:eastAsia="zh-CN" w:bidi="ar"/>
        </w:rPr>
        <w:t xml:space="preserve"> 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2"/>
          <w:szCs w:val="22"/>
          <w:lang w:val="en-US"/>
        </w:rPr>
        <w:suppressLineNumbers w:val="0"/>
      </w:pPr>
      <w:r>
        <w:rPr>
          <w:rFonts w:hint="eastAsia" w:ascii="宋体" w:hAnsi="宋体" w:eastAsia="宋体" w:cs="宋体"/>
          <w:bCs/>
          <w:color w:val="000000"/>
          <w:sz w:val="22"/>
          <w:szCs w:val="22"/>
          <w:lang w:val="en-US" w:eastAsia="zh-CN" w:bidi="ar"/>
        </w:rPr>
        <w:t xml:space="preserve">1.参照徐州市考核模式，探索引入第三方考核机制，方案另行制定，不额外增加费用，所需经费从考核扣款费用中列支</w:t>
      </w:r>
      <w:r>
        <w:rPr>
          <w:rFonts w:hint="eastAsia" w:ascii="宋体" w:hAnsi="宋体" w:cs="宋体"/>
          <w:bCs/>
          <w:color w:val="000000"/>
          <w:sz w:val="22"/>
          <w:szCs w:val="22"/>
          <w:lang w:val="en-US" w:eastAsia="zh-CN" w:bidi="ar"/>
        </w:rPr>
        <w:t xml:space="preserve">，若考核扣款费用不足以支付的，差额部分由乙方承担，甲方有权从应付乙方的合同款项中直接扣除</w:t>
      </w:r>
      <w:r>
        <w:rPr>
          <w:rFonts w:hint="eastAsia" w:ascii="宋体" w:hAnsi="宋体" w:eastAsia="宋体" w:cs="宋体"/>
          <w:bCs/>
          <w:color w:val="000000"/>
          <w:sz w:val="22"/>
          <w:szCs w:val="22"/>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2"/>
          <w:szCs w:val="22"/>
          <w:lang w:val="en-US"/>
        </w:rPr>
        <w:suppressLineNumbers w:val="0"/>
      </w:pPr>
      <w:r>
        <w:rPr>
          <w:rFonts w:hint="eastAsia" w:ascii="宋体" w:hAnsi="宋体" w:eastAsia="宋体" w:cs="宋体"/>
          <w:bCs/>
          <w:color w:val="000000"/>
          <w:sz w:val="22"/>
          <w:szCs w:val="22"/>
          <w:lang w:val="en-US" w:eastAsia="zh-CN" w:bidi="ar"/>
        </w:rPr>
        <w:t xml:space="preserve">2.建立区、第三方监理综合考核体系，由区级按区、第三方监理分别占60%、40%的权重核算生活垃圾分类市场化企业考核成绩（第三方企业引入前以区级考核成绩占比100%核算经费）。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2"/>
          <w:szCs w:val="22"/>
          <w:lang w:val="en-US"/>
        </w:rPr>
        <w:suppressLineNumbers w:val="0"/>
      </w:pPr>
      <w:r>
        <w:rPr>
          <w:rFonts w:hint="eastAsia" w:ascii="宋体" w:hAnsi="宋体" w:eastAsia="宋体" w:cs="宋体"/>
          <w:bCs/>
          <w:color w:val="000000"/>
          <w:sz w:val="22"/>
          <w:szCs w:val="22"/>
          <w:lang w:val="en-US" w:eastAsia="zh-CN" w:bidi="ar"/>
        </w:rPr>
        <w:t xml:space="preserve">3.考评细则为100分制，用于该项目服务周期内考核。甲方可根据省市最新要求对该考评细则进行修改，在不增加费用的基础上，乙方需无条件服从。</w:t>
      </w:r>
      <w:r>
        <w:rPr>
          <w:rFonts w:hint="eastAsia" w:ascii="宋体" w:hAnsi="宋体" w:cs="宋体"/>
          <w:bCs/>
          <w:color w:val="000000"/>
          <w:sz w:val="22"/>
          <w:szCs w:val="22"/>
          <w:lang w:val="en-US" w:eastAsia="zh-CN" w:bidi="ar"/>
        </w:rPr>
        <w:t xml:space="preserve">乙方不服从修改后的考评细则的，视为乙方根本违约，甲方有权单方解除合同并要求乙方支付合同总价款10%的违约金。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000000"/>
          <w:sz w:val="22"/>
          <w:szCs w:val="22"/>
          <w:lang w:val="en-US"/>
        </w:rPr>
        <w:suppressLineNumbers w:val="0"/>
      </w:pPr>
      <w:r>
        <w:rPr>
          <w:rFonts w:hint="eastAsia" w:ascii="宋体" w:hAnsi="宋体" w:eastAsia="宋体" w:cs="宋体"/>
          <w:bCs/>
          <w:color w:val="000000"/>
          <w:sz w:val="22"/>
          <w:szCs w:val="22"/>
          <w:lang w:val="en-US" w:eastAsia="zh-CN" w:bidi="ar"/>
        </w:rPr>
        <w:t xml:space="preserve">4.如因运营公司原因被省、市或垃圾分类办挂牌督办、通报批评等情况。每起扣5分；如因运营公司原因被电视台、报纸等媒体曝光造成负面影响等情况，每起扣5分。</w:t>
      </w:r>
      <w:r/>
    </w:p>
    <w:p>
      <w:pPr>
        <w:ind w:left="0" w:right="0"/>
        <w:jc w:val="both"/>
        <w:keepLines w:val="0"/>
        <w:keepNext w:val="0"/>
        <w:spacing w:before="0" w:beforeAutospacing="0" w:after="0" w:afterAutospacing="0" w:line="360" w:lineRule="auto"/>
        <w:widowControl w:val="off"/>
        <w:rPr>
          <w:rFonts w:hint="default" w:ascii="仿宋_GB2312" w:eastAsia="仿宋_GB2312" w:cs="仿宋_GB2312"/>
          <w:sz w:val="28"/>
          <w:szCs w:val="28"/>
          <w:lang w:val="en-US"/>
        </w:rPr>
        <w:suppressLineNumbers w:val="0"/>
      </w:pPr>
      <w:r>
        <w:rPr>
          <w:rFonts w:hint="eastAsia" w:ascii="宋体" w:hAnsi="宋体" w:eastAsia="宋体" w:cs="宋体"/>
          <w:bCs/>
          <w:color w:val="000000"/>
          <w:sz w:val="22"/>
          <w:szCs w:val="22"/>
          <w:lang w:val="en-US" w:eastAsia="zh-CN" w:bidi="ar"/>
        </w:rPr>
        <w:t xml:space="preserve">5.服务期内每月进行综合考评，考评综合得分100分，支付月考核费用的100%；考评得分在100-90分每降低1%，则月考核费用扣除1000元/分，考评得分在89-85分每降低1%，则月考核费用扣除2000元/分，考评得分在85-80分每降低1%，则月考核费用扣除5000元/分，考评综合得分80分以下，则采购方将有权取消其中标资格，解除合同，并不承担中标方任何损失</w:t>
      </w:r>
      <w:r>
        <w:rPr>
          <w:rFonts w:hint="eastAsia" w:ascii="宋体" w:hAnsi="宋体" w:cs="宋体"/>
          <w:bCs/>
          <w:color w:val="000000"/>
          <w:sz w:val="22"/>
          <w:szCs w:val="22"/>
          <w:lang w:val="en-US" w:eastAsia="zh-CN" w:bidi="ar"/>
        </w:rPr>
        <w:t xml:space="preserve">，且乙方应向甲方支付合同总金额10%的违约金，并赔偿甲方因此遭受的全部损失</w:t>
      </w:r>
      <w:r>
        <w:rPr>
          <w:rFonts w:hint="eastAsia" w:ascii="宋体" w:hAnsi="宋体" w:eastAsia="宋体" w:cs="宋体"/>
          <w:bCs/>
          <w:color w:val="000000"/>
          <w:sz w:val="22"/>
          <w:szCs w:val="22"/>
          <w:lang w:val="en-US" w:eastAsia="zh-CN" w:bidi="ar"/>
        </w:rPr>
        <w:t xml:space="preserve">。若在全市月考评结果中铜山区月度考核为全市第一名，且无群众投诉、媒体曝光、重大工作失误及上级领导批评等情形的，则可支付该月考核费用的100%。</w:t>
      </w:r>
      <w:r/>
    </w:p>
    <w:p>
      <w:pPr>
        <w:rPr>
          <w:rFonts w:hint="eastAsia" w:cs="宋体"/>
          <w:b/>
          <w:color w:val="auto"/>
          <w:sz w:val="28"/>
          <w:szCs w:val="22"/>
          <w:highlight w:val="none"/>
          <w:lang w:eastAsia="zh-CN"/>
        </w:rPr>
      </w:pPr>
      <w:r>
        <w:rPr>
          <w:rFonts w:hint="eastAsia" w:cs="宋体"/>
          <w:b/>
          <w:color w:val="auto"/>
          <w:sz w:val="28"/>
          <w:szCs w:val="22"/>
          <w:highlight w:val="none"/>
          <w:lang w:eastAsia="zh-CN"/>
        </w:rPr>
        <w:br w:type="page" w:clear="all"/>
      </w:r>
      <w:r/>
    </w:p>
    <w:p>
      <w:pPr>
        <w:jc w:val="center"/>
        <w:spacing w:line="560" w:lineRule="exact"/>
        <w:widowControl/>
        <w:rPr>
          <w:rFonts w:hint="default" w:ascii="宋体" w:hAnsi="宋体" w:eastAsia="宋体" w:cs="宋体"/>
          <w:b/>
          <w:bCs/>
          <w:sz w:val="36"/>
          <w:szCs w:val="36"/>
        </w:rPr>
      </w:pPr>
      <w:r>
        <w:rPr>
          <w:rFonts w:hint="eastAsia" w:cs="宋体"/>
          <w:b/>
          <w:color w:val="auto"/>
          <w:sz w:val="28"/>
          <w:szCs w:val="22"/>
          <w:highlight w:val="none"/>
          <w:lang w:eastAsia="zh-CN"/>
        </w:rPr>
        <w:t xml:space="preserve">第六</w:t>
      </w:r>
      <w:r>
        <w:rPr>
          <w:rFonts w:hint="eastAsia" w:eastAsia="宋体" w:cs="宋体"/>
          <w:b/>
          <w:color w:val="auto"/>
          <w:sz w:val="28"/>
          <w:szCs w:val="22"/>
          <w:highlight w:val="none"/>
          <w:lang w:eastAsia="zh-CN"/>
        </w:rPr>
        <w:t xml:space="preserve">章</w:t>
      </w:r>
      <w:r>
        <w:rPr>
          <w:rFonts w:hint="eastAsia" w:eastAsia="宋体" w:cs="宋体"/>
          <w:b/>
          <w:color w:val="auto"/>
          <w:sz w:val="28"/>
          <w:szCs w:val="22"/>
          <w:highlight w:val="none"/>
          <w:lang w:val="en-US" w:eastAsia="zh-CN"/>
        </w:rPr>
        <w:t xml:space="preserve">  项目要求（</w:t>
      </w:r>
      <w:r>
        <w:rPr>
          <w:rFonts w:hint="eastAsia" w:eastAsia="宋体" w:cs="宋体"/>
          <w:b/>
          <w:color w:val="auto"/>
          <w:sz w:val="28"/>
          <w:szCs w:val="22"/>
          <w:highlight w:val="none"/>
          <w:lang w:eastAsia="zh-CN"/>
        </w:rPr>
        <w:t xml:space="preserve">采购需求</w:t>
      </w:r>
      <w:r>
        <w:rPr>
          <w:rFonts w:hint="eastAsia" w:eastAsia="宋体" w:cs="宋体"/>
          <w:b/>
          <w:color w:val="auto"/>
          <w:sz w:val="28"/>
          <w:szCs w:val="22"/>
          <w:highlight w:val="none"/>
          <w:lang w:val="en-US" w:eastAsia="zh-CN"/>
        </w:rPr>
        <w:t xml:space="preserve">）</w:t>
      </w:r>
      <w:r/>
    </w:p>
    <w:p>
      <w:pPr>
        <w:numPr>
          <w:ilvl w:val="0"/>
          <w:numId w:val="0"/>
        </w:numPr>
        <w:ind w:left="0" w:right="0" w:firstLine="241"/>
        <w:jc w:val="both"/>
        <w:keepLines w:val="0"/>
        <w:keepNext w:val="0"/>
        <w:pageBreakBefore w:val="0"/>
        <w:spacing w:before="0" w:beforeAutospacing="0" w:after="0" w:afterAutospacing="0" w:line="360" w:lineRule="auto"/>
        <w:widowControl w:val="off"/>
        <w:rPr>
          <w:rFonts w:hint="eastAsia" w:ascii="宋体" w:hAnsi="宋体" w:eastAsia="宋体" w:cs="宋体"/>
          <w:b/>
          <w:sz w:val="24"/>
        </w:rPr>
        <w:suppressLineNumbers w:val="0"/>
      </w:pPr>
      <w:r>
        <w:rPr>
          <w:rFonts w:hint="eastAsia" w:ascii="宋体" w:hAnsi="宋体" w:eastAsia="宋体" w:cs="宋体"/>
          <w:b/>
          <w:sz w:val="24"/>
          <w:szCs w:val="24"/>
          <w:lang w:val="en-US" w:eastAsia="zh-CN" w:bidi="ar-SA"/>
        </w:rPr>
        <w:t xml:space="preserve">一、</w:t>
      </w:r>
      <w:r>
        <w:rPr>
          <w:rFonts w:hint="eastAsia" w:ascii="宋体" w:hAnsi="宋体" w:eastAsia="宋体" w:cs="宋体"/>
          <w:b/>
          <w:bCs/>
          <w:color w:val="000000"/>
          <w:sz w:val="24"/>
          <w:szCs w:val="24"/>
          <w:lang w:val="en-US" w:eastAsia="zh-CN" w:bidi="ar"/>
        </w:rPr>
        <w:t xml:space="preserve">本项目</w:t>
      </w:r>
      <w:r>
        <w:rPr>
          <w:rFonts w:hint="eastAsia" w:ascii="宋体" w:hAnsi="宋体" w:eastAsia="宋体" w:cs="宋体"/>
          <w:b/>
          <w:bCs/>
          <w:color w:val="auto"/>
          <w:sz w:val="24"/>
          <w:szCs w:val="24"/>
          <w:lang w:val="en-US" w:eastAsia="zh-CN" w:bidi="ar"/>
        </w:rPr>
        <w:t xml:space="preserve">不接受超过3294321.73元人民币（采</w:t>
      </w:r>
      <w:r>
        <w:rPr>
          <w:rFonts w:hint="eastAsia" w:ascii="宋体" w:hAnsi="宋体" w:eastAsia="宋体" w:cs="宋体"/>
          <w:b/>
          <w:bCs/>
          <w:color w:val="000000"/>
          <w:sz w:val="24"/>
          <w:szCs w:val="24"/>
          <w:lang w:val="en-US" w:eastAsia="zh-CN" w:bidi="ar"/>
        </w:rPr>
        <w:t xml:space="preserve">购项目预算金额）的投标报价</w:t>
      </w:r>
      <w:r>
        <w:rPr>
          <w:rFonts w:hint="eastAsia" w:ascii="宋体" w:hAnsi="宋体" w:eastAsia="宋体" w:cs="宋体"/>
          <w:b/>
          <w:sz w:val="24"/>
        </w:rPr>
        <w:t xml:space="preserve">；</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投标报价包括供应商为本项目提供的所有服务费用及税金，报价包括但不限于供应商为完成本项目服务工作期间所需的人工、材料设备、使用软件费、机械、交通、会务、专家评审、验收、差旅、保险、利润、税金、通讯、办公设备、政策性文件规定及合同包含的所有风险、责任等各项应有费用。采购人不再支付报价以外的任何费用。 </w:t>
      </w:r>
      <w:r/>
    </w:p>
    <w:p>
      <w:pPr>
        <w:spacing w:line="360" w:lineRule="auto"/>
        <w:rPr>
          <w:rFonts w:hint="default" w:ascii="宋体" w:hAnsi="宋体" w:eastAsia="宋体" w:cs="宋体"/>
          <w:b/>
          <w:bCs/>
          <w:sz w:val="24"/>
        </w:rPr>
      </w:pPr>
      <w:r>
        <w:rPr>
          <w:rFonts w:hint="eastAsia" w:ascii="宋体" w:hAnsi="宋体" w:eastAsia="宋体" w:cs="宋体"/>
          <w:b/>
          <w:bCs/>
          <w:sz w:val="24"/>
        </w:rPr>
        <w:t xml:space="preserve">二、项目概况：</w:t>
      </w:r>
      <w:r/>
    </w:p>
    <w:p>
      <w:pPr>
        <w:ind w:firstLine="240"/>
        <w:spacing w:line="360" w:lineRule="auto"/>
        <w:rPr>
          <w:rFonts w:hint="default" w:ascii="宋体" w:hAnsi="宋体" w:eastAsia="宋体" w:cs="宋体"/>
          <w:sz w:val="24"/>
        </w:rPr>
      </w:pPr>
      <w:r>
        <w:rPr>
          <w:rFonts w:hint="eastAsia" w:ascii="宋体" w:hAnsi="宋体" w:eastAsia="宋体" w:cs="宋体"/>
          <w:sz w:val="24"/>
        </w:rPr>
        <w:t xml:space="preserve">1、采购人：徐州市铜山区新区街道办事处 </w:t>
      </w:r>
      <w:r/>
    </w:p>
    <w:p>
      <w:pPr>
        <w:ind w:firstLine="240"/>
        <w:spacing w:line="360" w:lineRule="auto"/>
        <w:rPr>
          <w:rFonts w:hint="eastAsia" w:ascii="宋体" w:hAnsi="宋体" w:eastAsia="宋体" w:cs="宋体"/>
          <w:sz w:val="24"/>
          <w:lang w:eastAsia="zh-CN"/>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铜山区新区街道2026年11月-2027年10月居民小区和农村垃圾分类市场化运营服务</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sz w:val="24"/>
          <w:szCs w:val="24"/>
          <w:lang w:val="en-US" w:eastAsia="zh-CN" w:bidi="ar-SA"/>
        </w:rPr>
        <w:t xml:space="preserve">3、服务期限</w:t>
      </w:r>
      <w:r>
        <w:rPr>
          <w:rFonts w:hint="eastAsia" w:ascii="Times New Roman" w:hAnsi="Times New Roman" w:eastAsia="宋体" w:cs="宋体"/>
          <w:color w:val="000000"/>
          <w:sz w:val="24"/>
          <w:szCs w:val="24"/>
          <w:lang w:val="en-US" w:eastAsia="zh-CN" w:bidi="ar-SA"/>
        </w:rPr>
        <w:t xml:space="preserve">：</w:t>
      </w:r>
      <w:r>
        <w:rPr>
          <w:rFonts w:hint="eastAsia" w:ascii="宋体" w:hAnsi="宋体" w:eastAsia="宋体" w:cs="宋体"/>
          <w:bCs/>
          <w:color w:val="000000"/>
          <w:sz w:val="24"/>
          <w:szCs w:val="24"/>
          <w:lang w:val="en-US" w:eastAsia="zh-CN" w:bidi="ar"/>
        </w:rPr>
        <w:t xml:space="preserve">2026年11月1日至202</w:t>
      </w:r>
      <w:r>
        <w:rPr>
          <w:rFonts w:hint="eastAsia" w:ascii="宋体" w:hAnsi="宋体" w:cs="宋体"/>
          <w:bCs/>
          <w:color w:val="000000"/>
          <w:sz w:val="24"/>
          <w:szCs w:val="24"/>
          <w:lang w:val="en-US" w:eastAsia="zh-CN" w:bidi="ar"/>
        </w:rPr>
        <w:t xml:space="preserve">7</w:t>
      </w:r>
      <w:r>
        <w:rPr>
          <w:rFonts w:hint="eastAsia" w:ascii="宋体" w:hAnsi="宋体" w:eastAsia="宋体" w:cs="宋体"/>
          <w:bCs/>
          <w:color w:val="000000"/>
          <w:sz w:val="24"/>
          <w:szCs w:val="24"/>
          <w:lang w:val="en-US" w:eastAsia="zh-CN" w:bidi="ar"/>
        </w:rPr>
        <w:t xml:space="preserve">年10月31日</w:t>
      </w:r>
      <w:r>
        <w:rPr>
          <w:rFonts w:hint="eastAsia" w:ascii="宋体" w:hAnsi="宋体" w:eastAsia="宋体" w:cs="宋体"/>
          <w:color w:val="000000"/>
          <w:sz w:val="24"/>
          <w:szCs w:val="24"/>
          <w:lang w:val="en-US" w:eastAsia="zh-CN" w:bidi="ar"/>
        </w:rPr>
        <w:t xml:space="preserve">。</w:t>
      </w:r>
      <w:r/>
    </w:p>
    <w:p>
      <w:pPr>
        <w:ind w:firstLine="24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4、项目要求：</w:t>
      </w:r>
      <w:r>
        <w:rPr>
          <w:rFonts w:hint="eastAsia" w:ascii="宋体" w:hAnsi="宋体" w:cs="宋体"/>
          <w:sz w:val="24"/>
          <w:lang w:val="en-US" w:eastAsia="zh-CN"/>
        </w:rPr>
        <w:t xml:space="preserve">①</w:t>
      </w:r>
      <w:r>
        <w:rPr>
          <w:rFonts w:hint="eastAsia" w:ascii="宋体" w:hAnsi="宋体" w:eastAsia="宋体" w:cs="宋体"/>
          <w:sz w:val="24"/>
          <w:lang w:val="en-US" w:eastAsia="zh-CN"/>
        </w:rPr>
        <w:t xml:space="preserve">投标人必须遵守劳动法，依法规范用工，全员签订劳动合同，符合条件的须参加基本社会养老保险，人员工资应不低于同地区同行业最低工资标准，高温津贴、特岗津贴、加班费用等按法律、法规及文件规定执行。</w:t>
      </w:r>
      <w:r/>
    </w:p>
    <w:p>
      <w:pPr>
        <w:ind w:firstLine="24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②</w:t>
      </w:r>
      <w:r>
        <w:rPr>
          <w:rFonts w:hint="eastAsia" w:ascii="宋体" w:hAnsi="宋体" w:eastAsia="宋体" w:cs="宋体"/>
          <w:sz w:val="24"/>
          <w:lang w:val="en-US" w:eastAsia="zh-CN"/>
        </w:rPr>
        <w:t xml:space="preserve">投标人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招标人无关。</w:t>
      </w:r>
      <w:r/>
    </w:p>
    <w:p>
      <w:pPr>
        <w:ind w:firstLine="24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③</w:t>
      </w:r>
      <w:r>
        <w:rPr>
          <w:rFonts w:hint="eastAsia" w:ascii="宋体" w:hAnsi="宋体" w:eastAsia="宋体" w:cs="宋体"/>
          <w:sz w:val="24"/>
          <w:lang w:val="en-US" w:eastAsia="zh-CN"/>
        </w:rPr>
        <w:t xml:space="preserve">按招标人要求在每月25日前向招标人提供相关运行资料,包括但不限于人员信息、工资和加班费发放、人员保险购买凭证，物资发放清单、设备（车辆）信息、垃圾清运量等，并确保资料信息的真实性。</w:t>
      </w:r>
      <w:r/>
    </w:p>
    <w:p>
      <w:pPr>
        <w:ind w:firstLine="240"/>
        <w:spacing w:line="360" w:lineRule="auto"/>
        <w:rPr>
          <w:rFonts w:hint="default"/>
          <w:lang w:val="en-US" w:eastAsia="zh-CN"/>
        </w:rPr>
      </w:pPr>
      <w:r>
        <w:rPr>
          <w:rFonts w:hint="eastAsia" w:ascii="宋体" w:hAnsi="宋体" w:cs="宋体"/>
          <w:sz w:val="24"/>
          <w:lang w:val="en-US" w:eastAsia="zh-CN"/>
        </w:rPr>
        <w:t xml:space="preserve">④</w:t>
      </w:r>
      <w:r>
        <w:rPr>
          <w:rFonts w:hint="eastAsia" w:ascii="宋体" w:hAnsi="宋体" w:eastAsia="宋体" w:cs="宋体"/>
          <w:sz w:val="24"/>
          <w:lang w:val="en-US" w:eastAsia="zh-CN"/>
        </w:rPr>
        <w:t xml:space="preserve">签订合同前中标单位</w:t>
      </w:r>
      <w:r>
        <w:rPr>
          <w:rFonts w:hint="eastAsia" w:ascii="宋体" w:hAnsi="宋体" w:eastAsia="宋体" w:cs="宋体"/>
          <w:b/>
          <w:bCs/>
          <w:sz w:val="24"/>
          <w:lang w:val="en-US" w:eastAsia="zh-CN"/>
        </w:rPr>
        <w:t xml:space="preserve">必须建立环卫工人工资专用账户</w:t>
      </w:r>
      <w:r>
        <w:rPr>
          <w:rFonts w:hint="eastAsia" w:ascii="宋体" w:hAnsi="宋体" w:eastAsia="宋体" w:cs="宋体"/>
          <w:sz w:val="24"/>
          <w:lang w:val="en-US" w:eastAsia="zh-CN"/>
        </w:rPr>
        <w:t xml:space="preserve">，人员工资发放采用银行代发方式，保证环卫工工资足额按时发放。</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bidi="ar"/>
        </w:rPr>
        <w:t xml:space="preserve">三、项目简介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进一步规范新区街道居民小区和农村垃圾分类宣传、分类投放、分类收集、分类运输</w:t>
      </w:r>
      <w:r>
        <w:rPr>
          <w:rFonts w:hint="eastAsia" w:ascii="宋体" w:hAnsi="宋体" w:eastAsia="宋体" w:cs="宋体"/>
          <w:bCs/>
          <w:color w:val="auto"/>
          <w:sz w:val="24"/>
          <w:szCs w:val="24"/>
          <w:lang w:val="en-US" w:eastAsia="zh-CN" w:bidi="ar"/>
        </w:rPr>
        <w:t xml:space="preserve">行为，完善常态长效考核制度，逐步建立管理科学、运行高效的生活垃圾分类治理体系。实施范围内小区及农村生活垃圾分类为“四分类”，即居民要将家庭产生的垃圾分为“有</w:t>
      </w:r>
      <w:r>
        <w:rPr>
          <w:rFonts w:hint="eastAsia" w:ascii="宋体" w:hAnsi="宋体" w:eastAsia="宋体" w:cs="宋体"/>
          <w:bCs/>
          <w:color w:val="auto"/>
          <w:sz w:val="24"/>
          <w:szCs w:val="24"/>
          <w:lang w:val="en-US" w:eastAsia="zh-CN" w:bidi="ar"/>
        </w:rPr>
        <w:t xml:space="preserve">害垃圾、可回收物、厨余垃圾和其他垃圾”四种类别。新建、维护、更新服务范围内小区宣传物资（宣传牌、氛围牌、制度公示牌等）；通过入户宣传、各类宣传活动等提高居民垃圾分类意识，促进源头分类习惯的养成；集中收集点设施的新建、管理，开放时间段配备专职引导员对居民分类投放进行指导；配备厨余垃圾、可回收物、有害垃圾收运队伍及配套车辆，按规定要求对垃圾进行分类收运（其他垃圾延续之前的收运体系不变）；可回收物智能收集箱维护及管理，垃圾分类信息化系统维护及管理；作业过程台账的记录、整理、报送；各级要求台账的搜集、汇总、整理等。</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lang w:val="en-US" w:eastAsia="zh-CN" w:bidi="ar-SA"/>
        </w:rPr>
        <w:suppressLineNumbers w:val="0"/>
      </w:pPr>
      <w:r>
        <w:rPr>
          <w:rFonts w:hint="eastAsia" w:ascii="宋体" w:hAnsi="宋体" w:eastAsia="宋体" w:cs="宋体"/>
          <w:b/>
          <w:bCs w:val="0"/>
          <w:color w:val="auto"/>
          <w:sz w:val="24"/>
          <w:szCs w:val="24"/>
          <w:lang w:val="en-US" w:eastAsia="zh-CN" w:bidi="ar"/>
        </w:rPr>
        <w:t xml:space="preserve">四、总体要求</w:t>
      </w:r>
      <w:bookmarkStart w:id="31" w:name="_Toc513151351"/>
      <w:r/>
      <w:bookmarkEnd w:id="31"/>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lang w:val="en-US" w:eastAsia="zh-CN" w:bidi="ar-SA"/>
        </w:rPr>
        <w:suppressLineNumbers w:val="0"/>
      </w:pPr>
      <w:r>
        <w:rPr>
          <w:rFonts w:hint="eastAsia" w:ascii="宋体" w:hAnsi="宋体" w:eastAsia="宋体" w:cs="宋体"/>
          <w:b/>
          <w:bCs w:val="0"/>
          <w:color w:val="auto"/>
          <w:sz w:val="24"/>
          <w:szCs w:val="24"/>
          <w:lang w:val="en-US" w:eastAsia="zh-CN" w:bidi="ar"/>
        </w:rPr>
        <w:t xml:space="preserve">（一）服务范围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新区街道2026年11月-2027年10月居民小区垃圾分类市场化运营的实施范围如下：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居民小区4</w:t>
      </w:r>
      <w:r>
        <w:rPr>
          <w:rFonts w:hint="eastAsia" w:ascii="宋体" w:hAnsi="宋体" w:eastAsia="宋体" w:cs="宋体"/>
          <w:bCs/>
          <w:color w:val="auto"/>
          <w:sz w:val="24"/>
          <w:szCs w:val="24"/>
          <w:lang w:val="en-US" w:eastAsia="zh-CN" w:bidi="ar"/>
        </w:rPr>
        <w:t xml:space="preserve">1个：玉泉雅筑、楚河花园、阳光豪庭、万泰小区、南都新城、丰兰苑、三堡教师公寓、二堡教师公寓、文沃安置楼、板厂宿舍、华嵘家苑、中梁首府、云景台、二堡安置楼（新上房）、驿城花园一期、驿城花园二期、金水湾、珍宝岛熙悦府、元和悦府、壹号街区、毕庄安置楼（新上房）、馨乐园、福乐园、托龙山安置小区A区、托龙山安置小区C区、聚乐园、驿乐园（G区）、嘉乐园、淮海国际城一期、柏景湾（一期）、柏景湾（二期）、千禧城（一期）、千禧城（二期）、千禧城（三期）、公园时代、银山佳苑、林泉雅居、汇景新苑、新禧佳苑、上水璟园、康华园小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自然村35个：前二堡、后二堡、高家营、邓庄、闫山、徐楼、汪庄、翟井、洞山口、沟浍、徐村、杨山头、东石桥、西石桥、郑庄、武村、茅庄、郭楼、万沃、张庄、前晁湖、后晁湖、坡里、麦楼、半楼、腰庄、沟涯、榆庄、王楼、贾村、台上、营房、杨村、梁庄、小新庄。</w:t>
      </w:r>
      <w:r/>
    </w:p>
    <w:p>
      <w:pPr>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
        </w:rPr>
        <w:t xml:space="preserve">（二）作业内容</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lang w:val="en-US" w:eastAsia="zh-CN" w:bidi="ar-SA"/>
        </w:rPr>
        <w:suppressLineNumbers w:val="0"/>
      </w:pPr>
      <w:r>
        <w:rPr>
          <w:rFonts w:hint="eastAsia" w:ascii="宋体" w:hAnsi="宋体" w:eastAsia="宋体" w:cs="宋体"/>
          <w:b/>
          <w:bCs w:val="0"/>
          <w:color w:val="auto"/>
          <w:sz w:val="24"/>
          <w:szCs w:val="24"/>
          <w:lang w:val="en-US" w:eastAsia="zh-CN" w:bidi="ar"/>
        </w:rPr>
        <w:t xml:space="preserve">1、垃圾分类宣传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在实施范围内居民小区及村庄的阵地宣传设施新建、维护及入户宣传，小区及村庄内设置的宣传牌新建、维护、破旧更换；在每个区域设置的宣传氛围的设施新建、维护、破旧更换；在单元设置垃圾分类宣传牌及“定时定点告知书”告知书的新建、维护、破旧更换；</w:t>
      </w:r>
      <w:r>
        <w:rPr>
          <w:rFonts w:hint="eastAsia" w:ascii="宋体" w:hAnsi="宋体" w:cs="宋体"/>
          <w:bCs/>
          <w:color w:val="auto"/>
          <w:sz w:val="24"/>
          <w:szCs w:val="24"/>
          <w:shd w:val="clear" w:color="auto" w:fill="auto"/>
          <w:lang w:val="en-US" w:eastAsia="zh-CN" w:bidi="ar"/>
        </w:rPr>
        <w:t xml:space="preserve">158</w:t>
      </w:r>
      <w:r>
        <w:rPr>
          <w:rFonts w:hint="eastAsia" w:ascii="宋体" w:hAnsi="宋体" w:eastAsia="宋体" w:cs="宋体"/>
          <w:bCs/>
          <w:color w:val="auto"/>
          <w:sz w:val="24"/>
          <w:szCs w:val="24"/>
          <w:lang w:val="en-US" w:eastAsia="zh-CN" w:bidi="ar"/>
        </w:rPr>
        <w:t xml:space="preserve">个小区集中投放点位</w:t>
      </w:r>
      <w:r>
        <w:rPr>
          <w:rFonts w:hint="eastAsia" w:ascii="宋体" w:hAnsi="宋体" w:cs="宋体"/>
          <w:bCs/>
          <w:color w:val="auto"/>
          <w:sz w:val="24"/>
          <w:szCs w:val="24"/>
          <w:shd w:val="clear" w:color="auto" w:fill="auto"/>
          <w:lang w:val="en-US" w:eastAsia="zh-CN" w:bidi="ar"/>
        </w:rPr>
        <w:t xml:space="preserve">和</w:t>
      </w:r>
      <w:r>
        <w:rPr>
          <w:rFonts w:hint="eastAsia" w:ascii="宋体" w:hAnsi="宋体" w:eastAsia="宋体" w:cs="宋体"/>
          <w:bCs/>
          <w:color w:val="auto"/>
          <w:sz w:val="24"/>
          <w:szCs w:val="24"/>
          <w:shd w:val="clear" w:color="auto" w:fill="auto"/>
          <w:lang w:val="en-US" w:eastAsia="zh-CN" w:bidi="ar"/>
        </w:rPr>
        <w:t xml:space="preserve">184</w:t>
      </w:r>
      <w:r>
        <w:rPr>
          <w:rFonts w:hint="eastAsia" w:ascii="宋体" w:hAnsi="宋体" w:cs="宋体"/>
          <w:bCs/>
          <w:color w:val="auto"/>
          <w:sz w:val="24"/>
          <w:szCs w:val="24"/>
          <w:lang w:val="en-US" w:eastAsia="zh-CN" w:bidi="ar"/>
        </w:rPr>
        <w:t xml:space="preserve">个村庄收集点位</w:t>
      </w:r>
      <w:r>
        <w:rPr>
          <w:rFonts w:hint="eastAsia" w:ascii="宋体" w:hAnsi="宋体" w:eastAsia="宋体" w:cs="宋体"/>
          <w:bCs/>
          <w:color w:val="auto"/>
          <w:sz w:val="24"/>
          <w:szCs w:val="24"/>
          <w:lang w:val="en-US" w:eastAsia="zh-CN" w:bidi="ar"/>
        </w:rPr>
        <w:t xml:space="preserve">设置垃圾分类管理责任告知书、分类知识宣传牌、生活垃圾分类集中收集点公示牌、收集点开放时间告知牌、小区分类组织架构图、徐州生活垃圾管理条例的新建、维护、破旧更</w:t>
      </w:r>
      <w:r>
        <w:rPr>
          <w:rFonts w:hint="eastAsia" w:ascii="宋体" w:hAnsi="宋体" w:cs="宋体"/>
          <w:bCs/>
          <w:color w:val="auto"/>
          <w:sz w:val="24"/>
          <w:szCs w:val="24"/>
          <w:lang w:val="en-US" w:eastAsia="zh-CN" w:bidi="ar"/>
        </w:rPr>
        <w:t xml:space="preserve">换等</w:t>
      </w:r>
      <w:r>
        <w:rPr>
          <w:rFonts w:hint="eastAsia" w:ascii="宋体" w:hAnsi="宋体" w:eastAsia="宋体" w:cs="宋体"/>
          <w:bCs/>
          <w:color w:val="auto"/>
          <w:sz w:val="24"/>
          <w:szCs w:val="24"/>
          <w:lang w:val="en-US" w:eastAsia="zh-CN" w:bidi="ar"/>
        </w:rPr>
        <w:t xml:space="preserve">。每年度至少进行一次有针对性的入户宣传，并发放和垃圾分类相关的小礼品，鼓励、引导居民参与热情，对积极参与垃圾分类的居民适当进行物质奖励。</w:t>
      </w:r>
      <w:r/>
    </w:p>
    <w:p>
      <w:pPr>
        <w:ind w:left="0" w:right="0"/>
        <w:jc w:val="center"/>
        <w:keepLines w:val="0"/>
        <w:keepNext w:val="0"/>
        <w:spacing w:before="156" w:beforeAutospacing="0" w:after="120" w:afterAutospacing="0"/>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
        </w:rPr>
        <w:t xml:space="preserve">分类宣传设施及物资要求明细</w:t>
      </w:r>
      <w:r/>
    </w:p>
    <w:tbl>
      <w:tblPr>
        <w:tblStyle w:val="711"/>
        <w:tblW w:w="9052" w:type="dxa"/>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1"/>
        <w:gridCol w:w="1591"/>
        <w:gridCol w:w="1028"/>
        <w:gridCol w:w="5792"/>
      </w:tblGrid>
      <w:tr>
        <w:trPr>
          <w:trHeight w:val="413"/>
        </w:trPr>
        <w:tc>
          <w:tcPr>
            <w:tcBorders>
              <w:top w:val="single" w:color="auto" w:sz="4" w:space="0"/>
              <w:left w:val="single" w:color="auto" w:sz="4" w:space="0"/>
              <w:bottom w:val="single" w:color="080000" w:sz="8"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序号</w:t>
            </w:r>
            <w:r/>
          </w:p>
        </w:tc>
        <w:tc>
          <w:tcPr>
            <w:tcBorders>
              <w:top w:val="single" w:color="auto" w:sz="4" w:space="0"/>
              <w:left w:val="single" w:color="auto" w:sz="4" w:space="0"/>
              <w:bottom w:val="single" w:color="080000" w:sz="8"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项目名称</w:t>
            </w:r>
            <w:r/>
          </w:p>
        </w:tc>
        <w:tc>
          <w:tcPr>
            <w:tcBorders>
              <w:top w:val="single" w:color="080000" w:sz="8" w:space="0"/>
              <w:left w:val="single" w:color="auto" w:sz="4" w:space="0"/>
              <w:bottom w:val="single" w:color="080000" w:sz="8" w:space="0"/>
              <w:right w:val="single" w:color="000000"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数量</w:t>
            </w:r>
            <w:r/>
          </w:p>
        </w:tc>
        <w:tc>
          <w:tcPr>
            <w:tcBorders>
              <w:top w:val="single" w:color="080000" w:sz="8" w:space="0"/>
              <w:left w:val="none" w:color="000000" w:sz="4" w:space="0"/>
              <w:bottom w:val="single" w:color="080000" w:sz="8" w:space="0"/>
              <w:right w:val="single" w:color="000000" w:sz="4" w:space="0"/>
            </w:tcBorders>
            <w:tcW w:w="579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说明</w:t>
            </w:r>
            <w:r/>
          </w:p>
        </w:tc>
      </w:tr>
      <w:tr>
        <w:trPr>
          <w:trHeight w:val="68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cs="宋体"/>
                <w:color w:val="auto"/>
                <w:sz w:val="21"/>
                <w:szCs w:val="21"/>
                <w:lang w:val="en-US" w:eastAsia="zh-CN" w:bidi="ar"/>
              </w:rPr>
              <w:t xml:space="preserve">宣传</w:t>
            </w:r>
            <w:r>
              <w:rPr>
                <w:rFonts w:hint="eastAsia" w:ascii="宋体" w:hAnsi="宋体" w:eastAsia="宋体" w:cs="宋体"/>
                <w:color w:val="auto"/>
                <w:sz w:val="21"/>
                <w:szCs w:val="21"/>
                <w:lang w:val="en-US" w:eastAsia="zh-CN" w:bidi="ar"/>
              </w:rPr>
              <w:t xml:space="preserve">资料</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41616份</w:t>
            </w:r>
            <w:r/>
          </w:p>
        </w:tc>
        <w:tc>
          <w:tcPr>
            <w:tcBorders>
              <w:top w:val="single" w:color="auto" w:sz="4" w:space="0"/>
              <w:left w:val="single" w:color="auto" w:sz="4" w:space="0"/>
              <w:bottom w:val="single" w:color="auto" w:sz="4" w:space="0"/>
              <w:right w:val="single" w:color="auto" w:sz="4" w:space="0"/>
            </w:tcBorders>
            <w:tcW w:w="579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Cs w:val="21"/>
                <w:lang w:val="en-US"/>
              </w:rPr>
              <w:t xml:space="preserve">城区共计29572户，农村共计12044户，合计41616户，每户宣传物资（297mm*210mm宣传彩页及291mm*216mm三折页宣传册）</w:t>
            </w:r>
            <w:r/>
          </w:p>
        </w:tc>
      </w:tr>
      <w:tr>
        <w:trPr>
          <w:trHeight w:val="388"/>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大型</w:t>
            </w:r>
            <w:r>
              <w:rPr>
                <w:rFonts w:hint="eastAsia" w:ascii="宋体" w:hAnsi="宋体" w:cs="宋体"/>
                <w:color w:val="auto"/>
                <w:sz w:val="21"/>
                <w:szCs w:val="21"/>
                <w:lang w:val="en-US" w:eastAsia="zh-CN" w:bidi="ar"/>
              </w:rPr>
              <w:t xml:space="preserve">宣传</w:t>
            </w:r>
            <w:r>
              <w:rPr>
                <w:rFonts w:hint="eastAsia" w:ascii="宋体" w:hAnsi="宋体" w:eastAsia="宋体" w:cs="宋体"/>
                <w:color w:val="auto"/>
                <w:sz w:val="21"/>
                <w:szCs w:val="21"/>
                <w:lang w:val="en-US" w:eastAsia="zh-CN" w:bidi="ar"/>
              </w:rPr>
              <w:t xml:space="preserve">展板</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304块</w:t>
            </w:r>
            <w:r/>
          </w:p>
        </w:tc>
        <w:tc>
          <w:tcPr>
            <w:tcBorders>
              <w:top w:val="single" w:color="auto" w:sz="4" w:space="0"/>
              <w:left w:val="single" w:color="auto" w:sz="4" w:space="0"/>
              <w:bottom w:val="single" w:color="auto" w:sz="4" w:space="0"/>
              <w:right w:val="single" w:color="auto" w:sz="4" w:space="0"/>
            </w:tcBorders>
            <w:tcW w:w="579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41个小区，35个自然村，小区及自然村4块</w:t>
            </w:r>
            <w:r/>
          </w:p>
          <w:p>
            <w:pPr>
              <w:ind w:left="0" w:right="0"/>
              <w:jc w:val="both"/>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bCs/>
                <w:color w:val="auto"/>
                <w:sz w:val="21"/>
                <w:szCs w:val="21"/>
                <w:lang w:val="en-US" w:eastAsia="zh-CN" w:bidi="ar"/>
              </w:rPr>
              <w:t xml:space="preserve">（尺寸200cm*400cm，KT版）</w:t>
            </w:r>
            <w:r/>
          </w:p>
        </w:tc>
      </w:tr>
      <w:tr>
        <w:trPr>
          <w:trHeight w:val="699"/>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垃圾分类氛围营造(小地插)</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304块</w:t>
            </w:r>
            <w:r/>
          </w:p>
        </w:tc>
        <w:tc>
          <w:tcPr>
            <w:tcBorders>
              <w:top w:val="single" w:color="auto" w:sz="4" w:space="0"/>
              <w:left w:val="single" w:color="auto" w:sz="4" w:space="0"/>
              <w:bottom w:val="single" w:color="auto" w:sz="4" w:space="0"/>
              <w:right w:val="single" w:color="auto" w:sz="4" w:space="0"/>
            </w:tcBorders>
            <w:tcW w:w="579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41个小区，35个自然村，小区及自然村4块</w:t>
            </w:r>
            <w:r>
              <w:rPr>
                <w:rFonts w:hint="eastAsia" w:ascii="宋体" w:hAnsi="宋体" w:eastAsia="宋体" w:cs="宋体"/>
                <w:bCs/>
                <w:color w:val="auto"/>
                <w:sz w:val="21"/>
                <w:szCs w:val="21"/>
                <w:lang w:val="en-US" w:eastAsia="zh-CN" w:bidi="ar"/>
              </w:rPr>
              <w:t xml:space="preserve">（尺寸20cm*30cm及30cm*40cm，PVC材质，亚克力覆膜，不锈钢立杆）</w:t>
            </w:r>
            <w:r/>
          </w:p>
        </w:tc>
      </w:tr>
      <w:tr>
        <w:trPr>
          <w:trHeight w:val="200"/>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color w:val="auto"/>
                <w:sz w:val="21"/>
                <w:szCs w:val="21"/>
                <w:lang w:val="en-US" w:eastAsia="zh-CN" w:bidi="ar"/>
              </w:rPr>
              <w:t xml:space="preserve">集中收集点位制度牌、公示牌</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Cs w:val="21"/>
                <w:lang w:val="en-US"/>
              </w:rPr>
              <w:suppressLineNumbers w:val="0"/>
            </w:pPr>
            <w:r>
              <w:rPr>
                <w:rFonts w:hint="eastAsia" w:ascii="宋体" w:hAnsi="宋体" w:cs="宋体"/>
                <w:color w:val="auto"/>
                <w:sz w:val="21"/>
                <w:szCs w:val="21"/>
                <w:lang w:val="en-US" w:eastAsia="zh-CN" w:bidi="ar"/>
              </w:rPr>
              <w:t xml:space="preserve">855</w:t>
            </w:r>
            <w:r>
              <w:rPr>
                <w:rFonts w:hint="eastAsia" w:ascii="宋体" w:hAnsi="宋体" w:eastAsia="宋体" w:cs="宋体"/>
                <w:color w:val="auto"/>
                <w:sz w:val="21"/>
                <w:szCs w:val="21"/>
                <w:lang w:val="en-US" w:eastAsia="zh-CN" w:bidi="ar"/>
              </w:rPr>
              <w:t xml:space="preserve">张</w:t>
            </w:r>
            <w:r/>
          </w:p>
        </w:tc>
        <w:tc>
          <w:tcPr>
            <w:tcBorders>
              <w:top w:val="single" w:color="auto" w:sz="4" w:space="0"/>
              <w:left w:val="single" w:color="auto" w:sz="4" w:space="0"/>
              <w:bottom w:val="single" w:color="auto" w:sz="4" w:space="0"/>
              <w:right w:val="single" w:color="auto" w:sz="4" w:space="0"/>
            </w:tcBorders>
            <w:tcW w:w="579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Cs w:val="21"/>
                <w:lang w:val="en-US"/>
              </w:rPr>
              <w:suppressLineNumbers w:val="0"/>
            </w:pPr>
            <w:r>
              <w:rPr>
                <w:rFonts w:hint="eastAsia" w:ascii="宋体" w:hAnsi="宋体" w:eastAsia="宋体" w:cs="宋体"/>
                <w:bCs/>
                <w:color w:val="auto"/>
                <w:sz w:val="21"/>
                <w:szCs w:val="21"/>
                <w:lang w:val="en-US" w:eastAsia="zh-CN" w:bidi="ar"/>
              </w:rPr>
              <w:t xml:space="preserve">辖区158个小区点位、184个村庄点位，所有分类亭已完成全套牌板配置，标准配置5张/点位；今年不进行全域换新，按整体牌板存量50%损耗率测算，仅采购损耗备用牌，用于后期破损、遗失点位更换。（尺寸75cm*100cm，PVC材质）</w:t>
            </w:r>
            <w:r/>
          </w:p>
        </w:tc>
      </w:tr>
    </w:tbl>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lang w:val="en-US"/>
        </w:rPr>
        <w:suppressLineNumbers w:val="0"/>
      </w:pPr>
      <w:r>
        <w:rPr>
          <w:rFonts w:hint="eastAsia" w:ascii="宋体" w:hAnsi="宋体" w:eastAsia="宋体" w:cs="宋体"/>
          <w:b/>
          <w:bCs w:val="0"/>
          <w:color w:val="auto"/>
          <w:sz w:val="24"/>
          <w:szCs w:val="24"/>
          <w:lang w:val="en-US" w:eastAsia="zh-CN" w:bidi="ar"/>
        </w:rPr>
        <w:t xml:space="preserve">2、垃圾分类集中收集点</w:t>
      </w:r>
      <w:r>
        <w:rPr>
          <w:rFonts w:hint="eastAsia" w:ascii="宋体" w:hAnsi="宋体" w:eastAsia="宋体" w:cs="宋体"/>
          <w:b/>
          <w:bCs w:val="0"/>
          <w:color w:val="auto"/>
          <w:sz w:val="24"/>
          <w:szCs w:val="24"/>
          <w:lang w:val="en-US" w:eastAsia="zh-CN" w:bidi="ar"/>
        </w:rPr>
        <w:t xml:space="preserve">新建、</w:t>
      </w:r>
      <w:r>
        <w:rPr>
          <w:rFonts w:hint="eastAsia" w:ascii="宋体" w:hAnsi="宋体" w:eastAsia="宋体" w:cs="宋体"/>
          <w:b/>
          <w:bCs w:val="0"/>
          <w:color w:val="auto"/>
          <w:sz w:val="24"/>
          <w:szCs w:val="24"/>
          <w:lang w:val="en-US" w:eastAsia="zh-CN" w:bidi="ar"/>
        </w:rPr>
        <w:t xml:space="preserve">维护管理，收集容器配备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对实施范围内小区共</w:t>
      </w:r>
      <w:r>
        <w:rPr>
          <w:rFonts w:hint="eastAsia" w:ascii="宋体" w:hAnsi="宋体" w:eastAsia="宋体" w:cs="宋体"/>
          <w:bCs/>
          <w:color w:val="auto"/>
          <w:sz w:val="24"/>
          <w:szCs w:val="24"/>
          <w:highlight w:val="none"/>
          <w:lang w:val="en-US" w:eastAsia="zh-CN" w:bidi="ar"/>
        </w:rPr>
        <w:t xml:space="preserve">计</w:t>
      </w:r>
      <w:r>
        <w:rPr>
          <w:rFonts w:hint="eastAsia" w:ascii="宋体" w:hAnsi="宋体" w:cs="宋体"/>
          <w:bCs/>
          <w:color w:val="auto"/>
          <w:sz w:val="24"/>
          <w:szCs w:val="24"/>
          <w:highlight w:val="none"/>
          <w:shd w:val="clear" w:color="auto" w:fill="auto"/>
          <w:lang w:val="en-US" w:eastAsia="zh-CN" w:bidi="ar"/>
        </w:rPr>
        <w:t xml:space="preserve">158</w:t>
      </w:r>
      <w:r>
        <w:rPr>
          <w:rFonts w:hint="eastAsia" w:ascii="宋体" w:hAnsi="宋体" w:eastAsia="宋体" w:cs="宋体"/>
          <w:bCs/>
          <w:color w:val="auto"/>
          <w:sz w:val="24"/>
          <w:szCs w:val="24"/>
          <w:highlight w:val="none"/>
          <w:shd w:val="clear" w:color="auto" w:fill="auto"/>
          <w:lang w:val="en-US" w:eastAsia="zh-CN" w:bidi="ar"/>
        </w:rPr>
        <w:t xml:space="preserve">个集中收集点（收集亭或房），村庄垃圾收集点（收集亭或房）</w:t>
      </w:r>
      <w:r>
        <w:rPr>
          <w:rFonts w:hint="eastAsia" w:ascii="宋体" w:hAnsi="宋体" w:cs="宋体"/>
          <w:bCs/>
          <w:color w:val="auto"/>
          <w:sz w:val="24"/>
          <w:szCs w:val="24"/>
          <w:highlight w:val="none"/>
          <w:shd w:val="clear" w:color="auto" w:fill="auto"/>
          <w:lang w:val="en-US" w:eastAsia="zh-CN" w:bidi="ar"/>
        </w:rPr>
        <w:t xml:space="preserve">共计184个</w:t>
      </w:r>
      <w:r>
        <w:rPr>
          <w:rFonts w:hint="eastAsia" w:ascii="宋体" w:hAnsi="宋体" w:eastAsia="宋体" w:cs="宋体"/>
          <w:bCs/>
          <w:color w:val="auto"/>
          <w:sz w:val="24"/>
          <w:szCs w:val="24"/>
          <w:highlight w:val="none"/>
          <w:shd w:val="clear" w:color="auto" w:fill="auto"/>
          <w:lang w:val="en-US" w:eastAsia="zh-CN" w:bidi="ar"/>
        </w:rPr>
        <w:t xml:space="preserve">进行维</w:t>
      </w:r>
      <w:r>
        <w:rPr>
          <w:rFonts w:hint="eastAsia" w:ascii="宋体" w:hAnsi="宋体" w:eastAsia="宋体" w:cs="宋体"/>
          <w:bCs/>
          <w:color w:val="auto"/>
          <w:sz w:val="24"/>
          <w:szCs w:val="24"/>
          <w:shd w:val="clear" w:color="auto" w:fill="auto"/>
          <w:lang w:val="en-US" w:eastAsia="zh-CN" w:bidi="ar"/>
        </w:rPr>
        <w:t xml:space="preserve">护</w:t>
      </w:r>
      <w:r>
        <w:rPr>
          <w:rFonts w:hint="eastAsia" w:ascii="宋体" w:hAnsi="宋体" w:eastAsia="宋体" w:cs="宋体"/>
          <w:bCs/>
          <w:color w:val="auto"/>
          <w:sz w:val="24"/>
          <w:szCs w:val="24"/>
          <w:lang w:val="en-US" w:eastAsia="zh-CN" w:bidi="ar"/>
        </w:rPr>
        <w:t xml:space="preserve">管理。收集点收集容器按投放需要承包人统一配备，如实际使用中产生损坏由承包人进行更换；收集点位公示牌、制度牌的新建、维护、更新；</w:t>
      </w:r>
      <w:r>
        <w:rPr>
          <w:rFonts w:hint="eastAsia" w:ascii="宋体" w:hAnsi="宋体" w:cs="宋体"/>
          <w:bCs/>
          <w:color w:val="auto"/>
          <w:sz w:val="24"/>
          <w:szCs w:val="24"/>
          <w:lang w:val="en-US" w:eastAsia="zh-CN" w:bidi="ar"/>
        </w:rPr>
        <w:t xml:space="preserve">居民小区</w:t>
      </w:r>
      <w:r>
        <w:rPr>
          <w:rFonts w:hint="eastAsia" w:ascii="宋体" w:hAnsi="宋体" w:eastAsia="宋体" w:cs="宋体"/>
          <w:bCs/>
          <w:color w:val="auto"/>
          <w:sz w:val="24"/>
          <w:szCs w:val="24"/>
          <w:lang w:val="en-US" w:eastAsia="zh-CN" w:bidi="ar"/>
        </w:rPr>
        <w:t xml:space="preserve">收集点5米范围内保持卫生整洁；小区内智能可回收物箱的正常使用的维护、维修积分兑换、有害垃圾收集箱维护等。</w:t>
      </w:r>
      <w:r/>
    </w:p>
    <w:p>
      <w:pPr>
        <w:ind w:left="0" w:right="0"/>
        <w:jc w:val="center"/>
        <w:keepLines w:val="0"/>
        <w:keepNext w:val="0"/>
        <w:spacing w:before="156"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
        </w:rPr>
        <w:t xml:space="preserve">分类收集设施设备维护及配备明细</w:t>
      </w:r>
      <w:r/>
    </w:p>
    <w:tbl>
      <w:tblPr>
        <w:tblStyle w:val="711"/>
        <w:tblW w:w="86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17"/>
        <w:gridCol w:w="1200"/>
        <w:gridCol w:w="5524"/>
      </w:tblGrid>
      <w:tr>
        <w:trPr>
          <w:jc w:val="center"/>
          <w:trHeight w:val="377"/>
        </w:trPr>
        <w:tc>
          <w:tcPr>
            <w:tcBorders>
              <w:top w:val="single" w:color="auto" w:sz="4" w:space="0"/>
              <w:left w:val="single" w:color="auto" w:sz="4" w:space="0"/>
              <w:bottom w:val="single" w:color="080000" w:sz="8"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项目名称</w:t>
            </w:r>
            <w:r/>
          </w:p>
        </w:tc>
        <w:tc>
          <w:tcPr>
            <w:tcBorders>
              <w:top w:val="single" w:color="080000" w:sz="8" w:space="0"/>
              <w:left w:val="single" w:color="auto" w:sz="4" w:space="0"/>
              <w:bottom w:val="single" w:color="080000" w:sz="8"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数量</w:t>
            </w:r>
            <w:r/>
          </w:p>
        </w:tc>
        <w:tc>
          <w:tcPr>
            <w:tcBorders>
              <w:top w:val="single" w:color="080000" w:sz="8" w:space="0"/>
              <w:left w:val="none" w:color="000000" w:sz="4" w:space="0"/>
              <w:bottom w:val="single" w:color="080000" w:sz="8" w:space="0"/>
              <w:right w:val="single" w:color="000000" w:sz="4" w:space="0"/>
            </w:tcBorders>
            <w:tcW w:w="55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说明</w:t>
            </w:r>
            <w:r/>
          </w:p>
        </w:tc>
      </w:tr>
      <w:tr>
        <w:trPr>
          <w:jc w:val="center"/>
          <w:trHeight w:val="870"/>
        </w:trPr>
        <w:tc>
          <w:tcPr>
            <w:tcBorders>
              <w:top w:val="single" w:color="auto" w:sz="4" w:space="0"/>
              <w:left w:val="single" w:color="auto" w:sz="4" w:space="0"/>
              <w:bottom w:val="single" w:color="080000" w:sz="8"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垃圾分类集中收集房/亭</w:t>
            </w:r>
            <w:r/>
          </w:p>
        </w:tc>
        <w:tc>
          <w:tcPr>
            <w:tcBorders>
              <w:top w:val="single" w:color="080000" w:sz="8" w:space="0"/>
              <w:left w:val="single" w:color="auto" w:sz="4" w:space="0"/>
              <w:bottom w:val="single" w:color="080000" w:sz="8"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shd w:val="clear" w:color="auto" w:fill="auto"/>
                <w:lang w:val="en-US" w:eastAsia="zh-CN" w:bidi="ar"/>
              </w:rPr>
              <w:t xml:space="preserve">1</w:t>
            </w:r>
            <w:r>
              <w:rPr>
                <w:rFonts w:hint="eastAsia" w:ascii="宋体" w:hAnsi="宋体" w:cs="宋体"/>
                <w:bCs/>
                <w:color w:val="auto"/>
                <w:sz w:val="21"/>
                <w:szCs w:val="21"/>
                <w:shd w:val="clear" w:color="auto" w:fill="auto"/>
                <w:lang w:val="en-US" w:eastAsia="zh-CN" w:bidi="ar"/>
              </w:rPr>
              <w:t xml:space="preserve">58</w:t>
            </w:r>
            <w:r>
              <w:rPr>
                <w:rFonts w:hint="eastAsia" w:ascii="宋体" w:hAnsi="宋体" w:eastAsia="宋体" w:cs="宋体"/>
                <w:bCs/>
                <w:color w:val="auto"/>
                <w:sz w:val="21"/>
                <w:szCs w:val="21"/>
                <w:shd w:val="clear" w:color="auto" w:fill="auto"/>
                <w:lang w:val="en-US" w:eastAsia="zh-CN" w:bidi="ar"/>
              </w:rPr>
              <w:t xml:space="preserve">个</w:t>
            </w:r>
            <w:r/>
          </w:p>
        </w:tc>
        <w:tc>
          <w:tcPr>
            <w:tcBorders>
              <w:top w:val="single" w:color="080000" w:sz="8" w:space="0"/>
              <w:left w:val="none" w:color="000000" w:sz="4" w:space="0"/>
              <w:bottom w:val="single" w:color="080000" w:sz="8" w:space="0"/>
              <w:right w:val="single" w:color="000000" w:sz="4" w:space="0"/>
            </w:tcBorders>
            <w:tcW w:w="552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cs="宋体"/>
                <w:bCs/>
                <w:color w:val="auto"/>
                <w:sz w:val="21"/>
                <w:szCs w:val="21"/>
                <w:lang w:val="en-US" w:eastAsia="zh-CN" w:bidi="ar"/>
              </w:rPr>
              <w:t xml:space="preserve">41</w:t>
            </w:r>
            <w:r>
              <w:rPr>
                <w:rFonts w:hint="eastAsia" w:ascii="宋体" w:hAnsi="宋体" w:eastAsia="宋体" w:cs="宋体"/>
                <w:bCs/>
                <w:color w:val="auto"/>
                <w:sz w:val="21"/>
                <w:szCs w:val="21"/>
                <w:lang w:val="en-US" w:eastAsia="zh-CN" w:bidi="ar"/>
              </w:rPr>
              <w:t xml:space="preserve">个小区，分类垃圾收集点</w:t>
            </w:r>
            <w:r>
              <w:rPr>
                <w:rFonts w:hint="eastAsia" w:ascii="宋体" w:hAnsi="宋体" w:cs="宋体"/>
                <w:bCs/>
                <w:color w:val="auto"/>
                <w:sz w:val="21"/>
                <w:szCs w:val="21"/>
                <w:shd w:val="clear" w:color="auto" w:fill="auto"/>
                <w:lang w:val="en-US" w:eastAsia="zh-CN" w:bidi="ar"/>
              </w:rPr>
              <w:t xml:space="preserve">158</w:t>
            </w:r>
            <w:r>
              <w:rPr>
                <w:rFonts w:hint="eastAsia" w:ascii="宋体" w:hAnsi="宋体" w:eastAsia="宋体" w:cs="宋体"/>
                <w:bCs/>
                <w:color w:val="auto"/>
                <w:sz w:val="21"/>
                <w:szCs w:val="21"/>
                <w:shd w:val="clear" w:color="auto" w:fill="auto"/>
                <w:lang w:val="en-US" w:eastAsia="zh-CN" w:bidi="ar"/>
              </w:rPr>
              <w:t xml:space="preserve">个</w:t>
            </w:r>
            <w:r>
              <w:rPr>
                <w:rFonts w:hint="eastAsia" w:ascii="宋体" w:hAnsi="宋体" w:eastAsia="宋体" w:cs="宋体"/>
                <w:bCs/>
                <w:color w:val="auto"/>
                <w:sz w:val="21"/>
                <w:szCs w:val="21"/>
                <w:lang w:val="en-US" w:eastAsia="zh-CN" w:bidi="ar"/>
              </w:rPr>
              <w:t xml:space="preserve">（个别点位居民垃圾投放量比较大，有多个收集房/亭），进行维护管理。</w:t>
            </w:r>
            <w:r/>
          </w:p>
        </w:tc>
      </w:tr>
      <w:tr>
        <w:trPr>
          <w:jc w:val="center"/>
          <w:trHeight w:val="870"/>
        </w:trPr>
        <w:tc>
          <w:tcPr>
            <w:tcBorders>
              <w:top w:val="single" w:color="auto" w:sz="4" w:space="0"/>
              <w:left w:val="single" w:color="auto" w:sz="4" w:space="0"/>
              <w:bottom w:val="single" w:color="080000" w:sz="8"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t xml:space="preserve">村庄垃圾收集点（收集亭或房）</w:t>
            </w:r>
            <w:r/>
          </w:p>
        </w:tc>
        <w:tc>
          <w:tcPr>
            <w:tcBorders>
              <w:top w:val="single" w:color="080000" w:sz="8" w:space="0"/>
              <w:left w:val="single" w:color="auto" w:sz="4" w:space="0"/>
              <w:bottom w:val="single" w:color="080000" w:sz="8"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highlight w:val="none"/>
                <w:shd w:val="clear" w:color="auto" w:fill="ff0000"/>
                <w:lang w:val="en-US" w:eastAsia="zh-CN" w:bidi="ar"/>
              </w:rPr>
              <w:suppressLineNumbers w:val="0"/>
            </w:pPr>
            <w:r>
              <w:rPr>
                <w:rFonts w:hint="eastAsia" w:ascii="宋体" w:hAnsi="宋体" w:cs="宋体"/>
                <w:bCs/>
                <w:color w:val="auto"/>
                <w:sz w:val="21"/>
                <w:szCs w:val="21"/>
                <w:highlight w:val="none"/>
                <w:shd w:val="clear" w:color="auto" w:fill="auto"/>
                <w:lang w:val="en-US" w:eastAsia="zh-CN" w:bidi="ar"/>
              </w:rPr>
              <w:t xml:space="preserve">184个</w:t>
            </w:r>
            <w:r/>
          </w:p>
        </w:tc>
        <w:tc>
          <w:tcPr>
            <w:tcBorders>
              <w:top w:val="single" w:color="080000" w:sz="8" w:space="0"/>
              <w:left w:val="none" w:color="000000" w:sz="4" w:space="0"/>
              <w:bottom w:val="single" w:color="080000" w:sz="8" w:space="0"/>
              <w:right w:val="single" w:color="000000" w:sz="4" w:space="0"/>
            </w:tcBorders>
            <w:tcW w:w="552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宋体" w:hAnsi="宋体" w:cs="宋体"/>
                <w:bCs/>
                <w:color w:val="auto"/>
                <w:sz w:val="21"/>
                <w:szCs w:val="21"/>
                <w:highlight w:val="none"/>
                <w:lang w:val="en-US" w:eastAsia="zh-CN" w:bidi="ar"/>
              </w:rPr>
              <w:suppressLineNumbers w:val="0"/>
            </w:pPr>
            <w:r>
              <w:rPr>
                <w:rFonts w:hint="eastAsia" w:ascii="宋体" w:hAnsi="宋体" w:cs="宋体"/>
                <w:bCs/>
                <w:color w:val="auto"/>
                <w:sz w:val="21"/>
                <w:szCs w:val="21"/>
                <w:highlight w:val="none"/>
                <w:lang w:val="en-US" w:eastAsia="zh-CN" w:bidi="ar"/>
              </w:rPr>
              <w:t xml:space="preserve">35</w:t>
            </w:r>
            <w:r>
              <w:rPr>
                <w:rFonts w:hint="eastAsia" w:ascii="宋体" w:hAnsi="宋体" w:eastAsia="宋体" w:cs="宋体"/>
                <w:bCs/>
                <w:color w:val="auto"/>
                <w:sz w:val="21"/>
                <w:szCs w:val="21"/>
                <w:highlight w:val="none"/>
                <w:lang w:val="en-US" w:eastAsia="zh-CN" w:bidi="ar"/>
              </w:rPr>
              <w:t xml:space="preserve">个自然村，分类垃圾收集点184个，进行维护管理。</w:t>
            </w:r>
            <w:r/>
          </w:p>
        </w:tc>
      </w:tr>
      <w:tr>
        <w:trPr>
          <w:jc w:val="center"/>
          <w:trHeight w:val="90"/>
        </w:trPr>
        <w:tc>
          <w:tcPr>
            <w:tcBorders>
              <w:top w:val="single" w:color="auto" w:sz="4" w:space="0"/>
              <w:left w:val="single" w:color="auto" w:sz="4" w:space="0"/>
              <w:bottom w:val="single" w:color="080000" w:sz="8"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240L垃圾桶</w:t>
            </w:r>
            <w:r/>
          </w:p>
        </w:tc>
        <w:tc>
          <w:tcPr>
            <w:tcBorders>
              <w:top w:val="single" w:color="080000" w:sz="8" w:space="0"/>
              <w:left w:val="single" w:color="auto" w:sz="4" w:space="0"/>
              <w:bottom w:val="single" w:color="080000" w:sz="8"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1000个</w:t>
            </w:r>
            <w:r/>
          </w:p>
        </w:tc>
        <w:tc>
          <w:tcPr>
            <w:tcBorders>
              <w:top w:val="single" w:color="080000" w:sz="8" w:space="0"/>
              <w:left w:val="none" w:color="000000" w:sz="4" w:space="0"/>
              <w:bottom w:val="single" w:color="080000" w:sz="8" w:space="0"/>
              <w:right w:val="single" w:color="000000" w:sz="4" w:space="0"/>
            </w:tcBorders>
            <w:tcW w:w="552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41</w:t>
            </w:r>
            <w:r>
              <w:rPr>
                <w:rFonts w:hint="eastAsia" w:ascii="宋体" w:hAnsi="宋体" w:eastAsia="宋体" w:cs="宋体"/>
                <w:bCs/>
                <w:color w:val="auto"/>
                <w:sz w:val="21"/>
                <w:szCs w:val="21"/>
                <w:lang w:val="en-US" w:eastAsia="zh-CN" w:bidi="ar"/>
              </w:rPr>
              <w:t xml:space="preserve">个居民小区加上</w:t>
            </w:r>
            <w:r>
              <w:rPr>
                <w:rFonts w:hint="eastAsia" w:ascii="宋体" w:hAnsi="宋体" w:cs="宋体"/>
                <w:bCs/>
                <w:color w:val="auto"/>
                <w:sz w:val="21"/>
                <w:szCs w:val="21"/>
                <w:lang w:val="en-US" w:eastAsia="zh-CN" w:bidi="ar"/>
              </w:rPr>
              <w:t xml:space="preserve">35</w:t>
            </w:r>
            <w:r>
              <w:rPr>
                <w:rFonts w:hint="eastAsia" w:ascii="宋体" w:hAnsi="宋体" w:eastAsia="宋体" w:cs="宋体"/>
                <w:bCs/>
                <w:color w:val="auto"/>
                <w:sz w:val="21"/>
                <w:szCs w:val="21"/>
                <w:lang w:val="en-US" w:eastAsia="zh-CN" w:bidi="ar"/>
              </w:rPr>
              <w:t xml:space="preserve">个自然村需购买垃圾桶1000个</w:t>
            </w:r>
            <w:r>
              <w:rPr>
                <w:rFonts w:hint="eastAsia" w:ascii="宋体" w:hAnsi="宋体" w:cs="宋体"/>
                <w:bCs/>
                <w:color w:val="auto"/>
                <w:sz w:val="21"/>
                <w:szCs w:val="21"/>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L710*W620*H1070mm(±1%)，上口内空尺寸：555*515mm，桶底到桶口上沿高度990mm，桶底外延轴上方最长到桶底外延最宽尺寸为：460*430mm。单盖体重量要求1.3KG以上，上盖设有一次性注塑成型的标志“新区环卫”字体需用阳面设计，单桶身≥10KG（不含盖子，轮子，轴），产品整体重量≥15KG。</w:t>
            </w:r>
            <w:r/>
          </w:p>
        </w:tc>
      </w:tr>
      <w:tr>
        <w:trPr>
          <w:jc w:val="center"/>
          <w:trHeight w:val="200"/>
        </w:trPr>
        <w:tc>
          <w:tcPr>
            <w:tcBorders>
              <w:top w:val="single" w:color="080000" w:sz="8" w:space="0"/>
              <w:left w:val="single" w:color="auto" w:sz="4" w:space="0"/>
              <w:bottom w:val="single" w:color="080000" w:sz="8"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智能分类可回收物分类箱</w:t>
            </w:r>
            <w:r/>
          </w:p>
        </w:tc>
        <w:tc>
          <w:tcPr>
            <w:tcBorders>
              <w:top w:val="single" w:color="080000" w:sz="8" w:space="0"/>
              <w:left w:val="single" w:color="auto" w:sz="4" w:space="0"/>
              <w:bottom w:val="single" w:color="080000" w:sz="8"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cs="宋体"/>
                <w:bCs/>
                <w:color w:val="auto"/>
                <w:sz w:val="21"/>
                <w:szCs w:val="21"/>
                <w:lang w:val="en-US" w:eastAsia="zh-CN" w:bidi="ar"/>
              </w:rPr>
              <w:t xml:space="preserve">12</w:t>
            </w:r>
            <w:r>
              <w:rPr>
                <w:rFonts w:hint="eastAsia" w:ascii="宋体" w:hAnsi="宋体" w:eastAsia="宋体" w:cs="宋体"/>
                <w:bCs/>
                <w:color w:val="auto"/>
                <w:sz w:val="21"/>
                <w:szCs w:val="21"/>
                <w:lang w:val="en-US" w:eastAsia="zh-CN" w:bidi="ar"/>
              </w:rPr>
              <w:t xml:space="preserve">套</w:t>
            </w:r>
            <w:r/>
          </w:p>
        </w:tc>
        <w:tc>
          <w:tcPr>
            <w:tcBorders>
              <w:top w:val="single" w:color="080000" w:sz="8" w:space="0"/>
              <w:left w:val="none" w:color="000000" w:sz="4" w:space="0"/>
              <w:bottom w:val="single" w:color="080000" w:sz="8" w:space="0"/>
              <w:right w:val="single" w:color="000000" w:sz="4" w:space="0"/>
            </w:tcBorders>
            <w:tcW w:w="552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cs="宋体"/>
                <w:bCs/>
                <w:color w:val="auto"/>
                <w:sz w:val="21"/>
                <w:szCs w:val="21"/>
                <w:lang w:val="en-US" w:eastAsia="zh-CN" w:bidi="ar"/>
              </w:rPr>
              <w:t xml:space="preserve">41</w:t>
            </w:r>
            <w:r>
              <w:rPr>
                <w:rFonts w:hint="eastAsia" w:ascii="宋体" w:hAnsi="宋体" w:eastAsia="宋体" w:cs="宋体"/>
                <w:bCs/>
                <w:color w:val="auto"/>
                <w:sz w:val="21"/>
                <w:szCs w:val="21"/>
                <w:lang w:val="en-US" w:eastAsia="zh-CN" w:bidi="ar"/>
              </w:rPr>
              <w:t xml:space="preserve">个小区中有</w:t>
            </w:r>
            <w:r>
              <w:rPr>
                <w:rFonts w:hint="eastAsia" w:ascii="宋体" w:hAnsi="宋体" w:cs="宋体"/>
                <w:bCs/>
                <w:color w:val="auto"/>
                <w:sz w:val="21"/>
                <w:szCs w:val="21"/>
                <w:lang w:val="en-US" w:eastAsia="zh-CN" w:bidi="ar"/>
              </w:rPr>
              <w:t xml:space="preserve">12</w:t>
            </w:r>
            <w:r>
              <w:rPr>
                <w:rFonts w:hint="eastAsia" w:ascii="宋体" w:hAnsi="宋体" w:eastAsia="宋体" w:cs="宋体"/>
                <w:bCs/>
                <w:color w:val="auto"/>
                <w:sz w:val="21"/>
                <w:szCs w:val="21"/>
                <w:lang w:val="en-US" w:eastAsia="zh-CN" w:bidi="ar"/>
              </w:rPr>
              <w:t xml:space="preserve">套可回收智能分类收集容器，对智能收集设施进行维护。包含电费、维修、维护、积分兑换。确保可回收物智能箱始终保持完好、正常使用状态。</w:t>
            </w:r>
            <w:r/>
          </w:p>
        </w:tc>
      </w:tr>
      <w:tr>
        <w:trPr>
          <w:jc w:val="center"/>
          <w:trHeight w:val="200"/>
        </w:trPr>
        <w:tc>
          <w:tcPr>
            <w:tcBorders>
              <w:top w:val="single" w:color="080000" w:sz="8" w:space="0"/>
              <w:left w:val="single" w:color="auto" w:sz="4" w:space="0"/>
              <w:bottom w:val="single" w:color="080000" w:sz="8" w:space="0"/>
              <w:right w:val="single" w:color="auto" w:sz="4" w:space="0"/>
            </w:tcBorders>
            <w:tcW w:w="19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摄像头维护</w:t>
            </w:r>
            <w:r/>
          </w:p>
        </w:tc>
        <w:tc>
          <w:tcPr>
            <w:tcBorders>
              <w:top w:val="single" w:color="080000" w:sz="8" w:space="0"/>
              <w:left w:val="single" w:color="auto" w:sz="4" w:space="0"/>
              <w:bottom w:val="single" w:color="080000" w:sz="8" w:space="0"/>
              <w:right w:val="single" w:color="000000" w:sz="4" w:space="0"/>
            </w:tcBorders>
            <w:tcW w:w="12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12个</w:t>
            </w:r>
            <w:r/>
          </w:p>
        </w:tc>
        <w:tc>
          <w:tcPr>
            <w:tcBorders>
              <w:top w:val="single" w:color="080000" w:sz="8" w:space="0"/>
              <w:left w:val="none" w:color="000000" w:sz="4" w:space="0"/>
              <w:bottom w:val="single" w:color="080000" w:sz="8" w:space="0"/>
              <w:right w:val="single" w:color="000000" w:sz="4" w:space="0"/>
            </w:tcBorders>
            <w:tcW w:w="552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共涉及12个小区（约50个摄像头），包含基础维保、设备及配件更换、网费及IP专线费用。</w:t>
            </w:r>
            <w:r/>
          </w:p>
        </w:tc>
      </w:tr>
    </w:tbl>
    <w:p>
      <w:pPr>
        <w:jc w:val="center"/>
        <w:keepLines w:val="0"/>
        <w:keepNext w:val="0"/>
        <w:pageBreakBefore w:val="0"/>
        <w:spacing w:line="360" w:lineRule="auto"/>
        <w:widowControl w:val="off"/>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新建垃圾分类集中收集房2座</w:t>
      </w:r>
      <w:r/>
    </w:p>
    <w:tbl>
      <w:tblPr>
        <w:tblStyle w:val="711"/>
        <w:tblW w:w="8637" w:type="dxa"/>
        <w:tblInd w:w="40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24"/>
        <w:gridCol w:w="6413"/>
      </w:tblGrid>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外形尺寸（mm）</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3000*3500*6000</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主体骨架材料</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80mmX80mm·1.5mm国标镀锌方管</w:t>
            </w:r>
            <w:r/>
          </w:p>
        </w:tc>
      </w:tr>
      <w:tr>
        <w:trPr>
          <w:trHeight w:val="578"/>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副体骨架材料</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40mmX80mm·1.5mm 国标镀锌方管40mmX40mm·1.2mm 国标镀锌方管</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墙板材料</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国标厚度1.0镀锌钢板</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房顶板材料</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方管骨架覆0.8厚镀锌钢板+防水卷材</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广告宣传标语及宣传版画</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2</w:t>
            </w:r>
            <w:r>
              <w:rPr>
                <w:rFonts w:hint="default" w:ascii="宋体" w:hAnsi="宋体" w:eastAsia="宋体" w:cs="宋体"/>
                <w:bCs/>
                <w:color w:val="auto"/>
                <w:sz w:val="21"/>
                <w:szCs w:val="21"/>
                <w:lang w:val="en-US" w:eastAsia="zh-CN" w:bidi="ar"/>
              </w:rPr>
              <w:t xml:space="preserve">㎝</w:t>
            </w:r>
            <w:r>
              <w:rPr>
                <w:rFonts w:hint="eastAsia" w:ascii="宋体" w:hAnsi="宋体" w:eastAsia="宋体" w:cs="宋体"/>
                <w:bCs/>
                <w:color w:val="auto"/>
                <w:sz w:val="21"/>
                <w:szCs w:val="21"/>
                <w:lang w:val="en-US" w:eastAsia="zh-CN" w:bidi="ar"/>
              </w:rPr>
              <w:t xml:space="preserve">厚PVC彩色激光切割字，室内符合4分类标识标语</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督导员门</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塑钢玻璃门1套</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垃圾房室内电路</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国标铜芯电线加开关系统及线槽架设电路室内，含对外接头</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垃圾房室内排气扇</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国际铜芯电机质保一年</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垃圾房外置洗手盆</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全瓷洗手盆一套含水龙头下水管含安装</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垃圾房外置水箱</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含下水管及安装</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控制箱</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一套</w:t>
            </w:r>
            <w:r/>
          </w:p>
        </w:tc>
      </w:tr>
      <w:tr>
        <w:trPr>
          <w:trHeight w:val="463"/>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内 桶</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240升国标挂车桶8只</w:t>
            </w:r>
            <w:r/>
          </w:p>
        </w:tc>
      </w:tr>
      <w:tr>
        <w:trPr>
          <w:trHeight w:val="472"/>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垃圾房室内供排水系统</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PVC供水管</w:t>
            </w:r>
            <w:r/>
          </w:p>
        </w:tc>
      </w:tr>
      <w:tr>
        <w:trPr>
          <w:trHeight w:val="472"/>
        </w:trPr>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bCs/>
                <w:color w:val="auto"/>
                <w:sz w:val="21"/>
                <w:szCs w:val="21"/>
                <w:lang w:val="en-US" w:eastAsia="zh-CN" w:bidi="ar"/>
              </w:rPr>
            </w:pPr>
            <w:r>
              <w:rPr>
                <w:rFonts w:hint="eastAsia" w:ascii="宋体" w:hAnsi="宋体" w:eastAsia="宋体" w:cs="宋体"/>
                <w:bCs/>
                <w:color w:val="auto"/>
                <w:sz w:val="21"/>
                <w:szCs w:val="21"/>
                <w:lang w:val="en-US" w:eastAsia="zh-CN" w:bidi="ar"/>
              </w:rPr>
              <w:t xml:space="preserve">地坪</w:t>
            </w:r>
            <w:r/>
          </w:p>
        </w:tc>
        <w:tc>
          <w:tcPr>
            <w:tcBorders>
              <w:top w:val="single" w:color="000000" w:sz="4" w:space="0"/>
              <w:left w:val="single" w:color="000000" w:sz="4" w:space="0"/>
              <w:bottom w:val="single" w:color="000000" w:sz="4" w:space="0"/>
              <w:right w:val="single" w:color="000000" w:sz="4" w:space="0"/>
            </w:tcBorders>
            <w:tcW w:w="6413"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bCs/>
                <w:color w:val="auto"/>
                <w:sz w:val="21"/>
                <w:szCs w:val="21"/>
                <w:lang w:val="en-US" w:eastAsia="zh-CN" w:bidi="ar"/>
              </w:rPr>
            </w:pPr>
            <w:r>
              <w:rPr>
                <w:rFonts w:hint="eastAsia" w:ascii="宋体" w:hAnsi="宋体" w:eastAsia="宋体" w:cs="宋体"/>
                <w:bCs/>
                <w:color w:val="auto"/>
                <w:sz w:val="21"/>
                <w:szCs w:val="21"/>
                <w:lang w:val="en-US" w:eastAsia="zh-CN" w:bidi="ar"/>
              </w:rPr>
              <w:t xml:space="preserve">C30商混10CM</w:t>
            </w:r>
            <w:r/>
          </w:p>
        </w:tc>
      </w:tr>
    </w:tbl>
    <w:p>
      <w:pPr>
        <w:jc w:val="center"/>
        <w:keepLines w:val="0"/>
        <w:keepNext w:val="0"/>
        <w:pageBreakBefore w:val="0"/>
        <w:spacing w:line="360" w:lineRule="auto"/>
        <w:widowControl w:val="off"/>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新建垃圾分类集中收集亭2座</w:t>
      </w:r>
      <w:r/>
    </w:p>
    <w:tbl>
      <w:tblPr>
        <w:tblStyle w:val="1021"/>
        <w:tblW w:w="84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33"/>
        <w:gridCol w:w="6258"/>
      </w:tblGrid>
      <w:tr>
        <w:trPr>
          <w:jc w:val="center"/>
          <w:trHeight w:val="663"/>
        </w:trPr>
        <w:tc>
          <w:tcPr>
            <w:tcW w:w="22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规格尺寸</w:t>
            </w:r>
            <w:r/>
          </w:p>
        </w:tc>
        <w:tc>
          <w:tcPr>
            <w:tcW w:w="625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外形尺寸（mm）：4000*2000*2500（含顶棚尺寸）。</w:t>
            </w:r>
            <w:r/>
          </w:p>
        </w:tc>
      </w:tr>
      <w:tr>
        <w:trPr>
          <w:jc w:val="center"/>
          <w:trHeight w:val="403"/>
        </w:trPr>
        <w:tc>
          <w:tcPr>
            <w:tcW w:w="22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放桶数量</w:t>
            </w:r>
            <w:r/>
          </w:p>
        </w:tc>
        <w:tc>
          <w:tcPr>
            <w:tcW w:w="625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240L桶6个。</w:t>
            </w:r>
            <w:r/>
          </w:p>
        </w:tc>
      </w:tr>
      <w:tr>
        <w:trPr>
          <w:jc w:val="center"/>
          <w:trHeight w:val="753"/>
        </w:trPr>
        <w:tc>
          <w:tcPr>
            <w:tcW w:w="22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选用材质及相关参数</w:t>
            </w:r>
            <w:r/>
          </w:p>
        </w:tc>
        <w:tc>
          <w:tcPr>
            <w:tcW w:w="625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亭子立柱T1.0*80*80热镀锌方管，顶棚T1.2*40*60热镀锌方管，两侧加厚镀锌网孔板。</w:t>
            </w:r>
            <w:r/>
          </w:p>
        </w:tc>
      </w:tr>
      <w:tr>
        <w:trPr>
          <w:jc w:val="center"/>
          <w:trHeight w:val="791"/>
        </w:trPr>
        <w:tc>
          <w:tcPr>
            <w:tcW w:w="22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表面处理</w:t>
            </w:r>
            <w:r/>
          </w:p>
        </w:tc>
        <w:tc>
          <w:tcPr>
            <w:tcW w:w="625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箱体整体户外塑粉静电喷涂，表面涂层坚固，不易脱落，抗紫外线以及耐候性强，使产品的防腐防锈性能大大提高。</w:t>
            </w:r>
            <w:r/>
          </w:p>
        </w:tc>
      </w:tr>
      <w:tr>
        <w:trPr>
          <w:jc w:val="center"/>
          <w:trHeight w:val="777"/>
        </w:trPr>
        <w:tc>
          <w:tcPr>
            <w:tcW w:w="22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箱体标识</w:t>
            </w:r>
            <w:r/>
          </w:p>
        </w:tc>
        <w:tc>
          <w:tcPr>
            <w:tcW w:w="625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根据采购人要求，标识图案应精细、层次丰富而清晰，立体感强，鲜艳度持久，抗紫外线性能强。</w:t>
            </w:r>
            <w:r/>
          </w:p>
        </w:tc>
      </w:tr>
      <w:tr>
        <w:trPr>
          <w:jc w:val="center"/>
          <w:trHeight w:val="606"/>
        </w:trPr>
        <w:tc>
          <w:tcPr>
            <w:tcW w:w="22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地坪</w:t>
            </w:r>
            <w:r/>
          </w:p>
        </w:tc>
        <w:tc>
          <w:tcPr>
            <w:tcW w:w="625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C30商混10CM。</w:t>
            </w:r>
            <w:r/>
          </w:p>
        </w:tc>
      </w:tr>
    </w:tbl>
    <w:p>
      <w:pPr>
        <w:ind w:left="0" w:right="0" w:firstLine="0"/>
        <w:jc w:val="both"/>
        <w:keepLines w:val="0"/>
        <w:keepNext w:val="0"/>
        <w:spacing w:before="0" w:beforeAutospacing="0" w:after="120" w:afterAutospacing="0"/>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
        </w:rPr>
        <w:t xml:space="preserve">3、垃圾分类收运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lang w:val="en-US" w:eastAsia="zh-CN" w:bidi="ar"/>
        </w:rPr>
        <w:t xml:space="preserve">实施范围内所有收集点位的可回收物；可回收物根据智能箱满溢预警情况及点位可回收物收集情况，及时收运，并使用全封闭箱式可回收物专业车（符合徐州市生活垃圾分类视觉识别系统要求）定期分类收集，</w:t>
      </w:r>
      <w:r>
        <w:rPr>
          <w:rFonts w:hint="eastAsia" w:ascii="宋体" w:hAnsi="宋体" w:eastAsia="宋体" w:cs="宋体"/>
          <w:bCs/>
          <w:color w:val="auto"/>
          <w:sz w:val="24"/>
          <w:szCs w:val="24"/>
          <w:highlight w:val="none"/>
          <w:lang w:val="en-US" w:eastAsia="zh-CN" w:bidi="ar"/>
        </w:rPr>
        <w:t xml:space="preserve">运输至分拣中心进行二次分拣后对接分类再生资源公司</w:t>
      </w:r>
      <w:r>
        <w:rPr>
          <w:rFonts w:hint="eastAsia" w:ascii="宋体" w:hAnsi="宋体" w:cs="宋体"/>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进入两网融合。相关台账齐全。</w:t>
      </w:r>
      <w:r>
        <w:rPr>
          <w:rFonts w:hint="eastAsia" w:ascii="宋体" w:hAnsi="宋体" w:cs="宋体"/>
          <w:bCs/>
          <w:color w:val="auto"/>
          <w:sz w:val="24"/>
          <w:szCs w:val="24"/>
          <w:highlight w:val="none"/>
          <w:lang w:val="en-US" w:eastAsia="zh-CN" w:bidi="ar"/>
        </w:rPr>
        <w:t xml:space="preserve">因</w:t>
      </w:r>
      <w:r>
        <w:rPr>
          <w:rFonts w:hint="eastAsia" w:ascii="宋体" w:hAnsi="宋体" w:eastAsia="宋体" w:cs="宋体"/>
          <w:bCs/>
          <w:color w:val="auto"/>
          <w:sz w:val="24"/>
          <w:szCs w:val="24"/>
          <w:highlight w:val="none"/>
          <w:lang w:val="en-US" w:eastAsia="zh-CN" w:bidi="ar"/>
        </w:rPr>
        <w:t xml:space="preserve">街道垃圾中转站不具备破碎能力，需由中标公司租赁500平外拖中心及大件破碎中心</w:t>
      </w:r>
      <w:r>
        <w:rPr>
          <w:rFonts w:hint="eastAsia" w:ascii="宋体" w:hAnsi="宋体" w:cs="宋体"/>
          <w:bCs/>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含大件破碎机、打包机</w:t>
      </w:r>
      <w:r>
        <w:rPr>
          <w:rFonts w:hint="eastAsia" w:ascii="宋体" w:hAnsi="宋体" w:cs="宋体"/>
          <w:bCs/>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实施范围内所有收集点位的有害垃圾运输，有害垃圾根据产生的垃圾量，每周至少收运一次，并使用五分类以上全封闭箱式有害垃圾专用车定期收运一次，运输至铜山区有害垃圾储存点。相关台账齐全。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厨余垃圾根据垃圾的属性必须每天清运，清运时间避开上下班高峰期，每天清运两次，工作时间为上午9：30-12:00，下午1:30-5:00。采用全封闭厨余垃圾专用清运车运输至大彭镇厨余垃圾处理厂。相关台账齐全。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其他垃圾收运方式延续之前的收运体系，由小区物业或物业服务站负责收运。</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
        </w:rPr>
        <w:t xml:space="preserve">垃圾收运作业要求：</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①</w:t>
      </w:r>
      <w:r>
        <w:rPr>
          <w:rFonts w:hint="eastAsia" w:ascii="宋体" w:hAnsi="宋体" w:eastAsia="宋体" w:cs="宋体"/>
          <w:color w:val="auto"/>
          <w:sz w:val="24"/>
          <w:szCs w:val="24"/>
          <w:lang w:val="en-US" w:eastAsia="zh-CN" w:bidi="ar"/>
        </w:rPr>
        <w:t xml:space="preserve">驾驶员统一着装、携带驾驶证、机动车行驶证、保险证、随车工具作业，检查全车身，灭火器具和清洁用具，搞好车辆内部卫生</w:t>
      </w:r>
      <w:r>
        <w:rPr>
          <w:rFonts w:hint="eastAsia" w:ascii="宋体" w:hAnsi="宋体" w:cs="宋体"/>
          <w:color w:val="auto"/>
          <w:sz w:val="24"/>
          <w:szCs w:val="24"/>
          <w:lang w:val="en-US" w:eastAsia="zh-CN" w:bidi="ar"/>
        </w:rPr>
        <w:t xml:space="preserve">；</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②</w:t>
      </w:r>
      <w:r>
        <w:rPr>
          <w:rFonts w:hint="eastAsia" w:ascii="宋体" w:hAnsi="宋体" w:eastAsia="宋体" w:cs="宋体"/>
          <w:color w:val="auto"/>
          <w:sz w:val="24"/>
          <w:szCs w:val="24"/>
          <w:lang w:val="en-US" w:eastAsia="zh-CN" w:bidi="ar"/>
        </w:rPr>
        <w:t xml:space="preserve">检查燃料、机油、液压油、变速箱润滑油等是否充足及有无渗漏；检查蓄电池、灯光、刮水器、气压报警器、转向机及横、直拉杆及各种音响器械是否正常；杜绝工况不正常车辆作业</w:t>
      </w:r>
      <w:r>
        <w:rPr>
          <w:rFonts w:hint="eastAsia" w:ascii="宋体" w:hAnsi="宋体" w:cs="宋体"/>
          <w:color w:val="auto"/>
          <w:sz w:val="24"/>
          <w:szCs w:val="24"/>
          <w:lang w:val="en-US" w:eastAsia="zh-CN" w:bidi="ar"/>
        </w:rPr>
        <w:t xml:space="preserve">；</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③</w:t>
      </w:r>
      <w:r>
        <w:rPr>
          <w:rFonts w:hint="eastAsia" w:ascii="宋体" w:hAnsi="宋体" w:eastAsia="宋体" w:cs="宋体"/>
          <w:color w:val="auto"/>
          <w:sz w:val="24"/>
          <w:szCs w:val="24"/>
          <w:lang w:val="en-US" w:eastAsia="zh-CN" w:bidi="ar"/>
        </w:rPr>
        <w:t xml:space="preserve">合理安排装运时间减少噪声，运输垃圾尽量避开上下班高峰期，作业时间暂定于每天上午：9:30-11:30  下午：2:00-5:00，具体时间根据作业情况调整。</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④</w:t>
      </w:r>
      <w:r>
        <w:rPr>
          <w:rFonts w:hint="eastAsia" w:ascii="宋体" w:hAnsi="宋体" w:eastAsia="宋体" w:cs="宋体"/>
          <w:color w:val="auto"/>
          <w:sz w:val="24"/>
          <w:szCs w:val="24"/>
          <w:lang w:val="en-US" w:eastAsia="zh-CN" w:bidi="ar"/>
        </w:rPr>
        <w:t xml:space="preserve">厨余垃圾、可回收物、有害垃圾分别单独收运、收集，不能与工业垃圾、大件垃圾、建筑垃圾、医疗垃圾、其他垃圾等混合收集、存放</w:t>
      </w:r>
      <w:r>
        <w:rPr>
          <w:rFonts w:hint="eastAsia" w:ascii="宋体" w:hAnsi="宋体" w:cs="宋体"/>
          <w:color w:val="auto"/>
          <w:sz w:val="24"/>
          <w:szCs w:val="24"/>
          <w:lang w:val="en-US" w:eastAsia="zh-CN" w:bidi="ar"/>
        </w:rPr>
        <w:t xml:space="preserve">；</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SA"/>
        </w:rPr>
        <w:t xml:space="preserve">⑤</w:t>
      </w:r>
      <w:r>
        <w:rPr>
          <w:rFonts w:hint="eastAsia" w:ascii="宋体" w:hAnsi="宋体" w:eastAsia="宋体" w:cs="宋体"/>
          <w:color w:val="auto"/>
          <w:sz w:val="24"/>
          <w:szCs w:val="24"/>
          <w:lang w:val="en-US" w:eastAsia="zh-CN" w:bidi="ar"/>
        </w:rPr>
        <w:t xml:space="preserve">厨余垃圾应每日收集两次。居民小区厨余垃圾每天2次收运，在收集点关闭后3小时（夏季2小时）内将厨余垃圾桶以“桶换桶”的方式驳运至驳运点。做到日产日清，无堆积，无漏收；月厨余垃圾转运率不低于15%。（以市垃圾分类办每月通报为准，转运率随着市里要求随时提升）</w:t>
      </w:r>
      <w:r>
        <w:rPr>
          <w:rFonts w:hint="eastAsia" w:ascii="宋体" w:hAnsi="宋体" w:cs="宋体"/>
          <w:color w:val="auto"/>
          <w:sz w:val="24"/>
          <w:szCs w:val="24"/>
          <w:lang w:val="en-US" w:eastAsia="zh-CN" w:bidi="ar"/>
        </w:rPr>
        <w:t xml:space="preserve">；</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⑥</w:t>
      </w:r>
      <w:r>
        <w:rPr>
          <w:rFonts w:hint="eastAsia" w:ascii="宋体" w:hAnsi="宋体" w:eastAsia="宋体" w:cs="宋体"/>
          <w:color w:val="auto"/>
          <w:sz w:val="24"/>
          <w:szCs w:val="24"/>
          <w:lang w:val="en-US" w:eastAsia="zh-CN" w:bidi="ar"/>
        </w:rPr>
        <w:t xml:space="preserve">作业结束应清扫垃圾工作场所，做到工完场清，可移动垃圾容器复位，并做好消杀；</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⑦</w:t>
      </w:r>
      <w:r>
        <w:rPr>
          <w:rFonts w:hint="eastAsia" w:ascii="宋体" w:hAnsi="宋体" w:eastAsia="宋体" w:cs="宋体"/>
          <w:color w:val="auto"/>
          <w:sz w:val="24"/>
          <w:szCs w:val="24"/>
          <w:lang w:val="en-US" w:eastAsia="zh-CN" w:bidi="ar"/>
        </w:rPr>
        <w:t xml:space="preserve">垃圾收集运输车应保持完好，不滴、不洒、不漏、不超量、超高装载，文明操作，安全作业，每天作业完毕后冲洗车辆，做到无异味、无污染环境，并做好车辆消杀</w:t>
      </w:r>
      <w:r>
        <w:rPr>
          <w:rFonts w:hint="eastAsia" w:ascii="宋体" w:hAnsi="宋体" w:cs="宋体"/>
          <w:color w:val="auto"/>
          <w:sz w:val="24"/>
          <w:szCs w:val="24"/>
          <w:lang w:val="en-US" w:eastAsia="zh-CN" w:bidi="ar"/>
        </w:rPr>
        <w:t xml:space="preserve">；</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⑧</w:t>
      </w:r>
      <w:r>
        <w:rPr>
          <w:rFonts w:hint="eastAsia" w:ascii="宋体" w:hAnsi="宋体" w:eastAsia="宋体" w:cs="宋体"/>
          <w:color w:val="auto"/>
          <w:sz w:val="24"/>
          <w:szCs w:val="24"/>
          <w:lang w:val="en-US" w:eastAsia="zh-CN" w:bidi="ar"/>
        </w:rPr>
        <w:t xml:space="preserve">装运垃圾以有效容积为限，不准超量超高运输；</w:t>
      </w:r>
      <w:r/>
    </w:p>
    <w:p>
      <w:pPr>
        <w:numPr>
          <w:ilvl w:val="0"/>
          <w:numId w:val="0"/>
        </w:numPr>
        <w:ind w:left="0" w:right="0" w:firstLine="42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⑨</w:t>
      </w:r>
      <w:r>
        <w:rPr>
          <w:rFonts w:hint="eastAsia" w:ascii="宋体" w:hAnsi="宋体" w:eastAsia="宋体" w:cs="宋体"/>
          <w:color w:val="auto"/>
          <w:sz w:val="24"/>
          <w:szCs w:val="24"/>
          <w:lang w:val="en-US" w:eastAsia="zh-CN" w:bidi="ar"/>
        </w:rPr>
        <w:t xml:space="preserve">运输垃圾应按指定地点和作业要求分类堆放</w:t>
      </w:r>
      <w:r>
        <w:rPr>
          <w:rFonts w:hint="eastAsia" w:ascii="宋体" w:hAnsi="宋体" w:cs="宋体"/>
          <w:color w:val="auto"/>
          <w:sz w:val="24"/>
          <w:szCs w:val="24"/>
          <w:lang w:val="en-US" w:eastAsia="zh-CN" w:bidi="ar"/>
        </w:rPr>
        <w:t xml:space="preserve">；</w:t>
      </w:r>
      <w:r/>
    </w:p>
    <w:p>
      <w:pPr>
        <w:ind w:left="0" w:right="0" w:firstLine="480"/>
        <w:jc w:val="both"/>
        <w:keepLines w:val="0"/>
        <w:keepNext w:val="0"/>
        <w:spacing w:before="156" w:beforeAutospacing="0" w:after="120" w:afterAutospacing="0" w:line="360" w:lineRule="auto"/>
        <w:widowControl/>
        <w:rPr>
          <w:rFonts w:hint="eastAsia" w:ascii="宋体" w:hAnsi="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SA"/>
        </w:rPr>
        <w:t xml:space="preserve">⑩</w:t>
      </w:r>
      <w:r>
        <w:rPr>
          <w:rFonts w:hint="eastAsia" w:ascii="宋体" w:hAnsi="宋体" w:eastAsia="宋体" w:cs="宋体"/>
          <w:color w:val="auto"/>
          <w:sz w:val="24"/>
          <w:szCs w:val="24"/>
          <w:lang w:val="en-US" w:eastAsia="zh-CN" w:bidi="ar"/>
        </w:rPr>
        <w:t xml:space="preserve">运输作业结束，及时将清运车辆清洗干净</w:t>
      </w:r>
      <w:r>
        <w:rPr>
          <w:rFonts w:hint="eastAsia" w:ascii="宋体" w:hAnsi="宋体" w:cs="宋体"/>
          <w:color w:val="auto"/>
          <w:sz w:val="24"/>
          <w:szCs w:val="24"/>
          <w:lang w:val="en-US" w:eastAsia="zh-CN" w:bidi="ar"/>
        </w:rPr>
        <w:t xml:space="preserve">；</w:t>
      </w:r>
      <w:r/>
    </w:p>
    <w:p>
      <w:pPr>
        <w:ind w:left="0" w:right="0"/>
        <w:jc w:val="center"/>
        <w:keepLines w:val="0"/>
        <w:keepNext w:val="0"/>
        <w:spacing w:before="156" w:beforeAutospacing="0" w:after="120" w:afterAutospacing="0" w:line="36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
        </w:rPr>
        <w:t xml:space="preserve">分类运输清运车辆配备（此项车辆均由中标方配置）</w:t>
      </w:r>
      <w:r/>
    </w:p>
    <w:tbl>
      <w:tblPr>
        <w:tblStyle w:val="711"/>
        <w:tblW w:w="93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2172"/>
        <w:gridCol w:w="725"/>
        <w:gridCol w:w="5794"/>
      </w:tblGrid>
      <w:tr>
        <w:trPr>
          <w:jc w:val="center"/>
          <w:trHeight w:val="45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项目名称</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auto"/>
                <w:szCs w:val="21"/>
                <w:lang w:val="en-US"/>
              </w:rPr>
              <w:suppressLineNumbers w:val="0"/>
            </w:pPr>
            <w:r>
              <w:rPr>
                <w:rFonts w:hint="eastAsia" w:ascii="宋体" w:hAnsi="宋体" w:eastAsia="宋体" w:cs="宋体"/>
                <w:b/>
                <w:bCs w:val="0"/>
                <w:color w:val="auto"/>
                <w:sz w:val="21"/>
                <w:szCs w:val="21"/>
                <w:lang w:val="en-US" w:eastAsia="zh-CN" w:bidi="ar"/>
              </w:rPr>
              <w:t xml:space="preserve">要求说明</w:t>
            </w:r>
            <w:r/>
          </w:p>
        </w:tc>
      </w:tr>
      <w:tr>
        <w:trPr>
          <w:jc w:val="center"/>
          <w:trHeight w:val="167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有害垃圾清运车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color w:val="auto"/>
                <w:sz w:val="21"/>
                <w:szCs w:val="21"/>
                <w:lang w:val="en-US" w:eastAsia="zh-CN" w:bidi="zh-CN"/>
              </w:rPr>
              <w:t xml:space="preserve">新能源清运车、全封闭、车体分6隔断，每种隔断一种有害垃圾，不得混装、车箱尺寸：(长×宽×高):2000*1260*1250mm，有效容量为：3.15 m³，使用徐州市生活垃圾分类视觉识别系统规定标识及颜色。</w:t>
            </w:r>
            <w:r/>
          </w:p>
        </w:tc>
      </w:tr>
      <w:tr>
        <w:trPr>
          <w:jc w:val="center"/>
          <w:trHeight w:val="696"/>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可回收物清运车</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（厢式货车）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color w:val="auto"/>
                <w:sz w:val="21"/>
                <w:szCs w:val="21"/>
                <w:lang w:val="en-US" w:eastAsia="zh-CN" w:bidi="zh-CN"/>
              </w:rPr>
              <w:t xml:space="preserve">新能源清运车、</w:t>
            </w:r>
            <w:r>
              <w:rPr>
                <w:rFonts w:hint="eastAsia" w:ascii="宋体" w:hAnsi="宋体" w:eastAsia="宋体" w:cs="宋体"/>
                <w:bCs/>
                <w:color w:val="auto"/>
                <w:sz w:val="21"/>
                <w:szCs w:val="21"/>
                <w:lang w:val="en-US" w:eastAsia="zh-CN" w:bidi="ar"/>
              </w:rPr>
              <w:t xml:space="preserve">4.2米箱式货车，按徐州生活垃圾分类视觉系统要求喷涂标识。</w:t>
            </w:r>
            <w:r/>
          </w:p>
        </w:tc>
      </w:tr>
      <w:tr>
        <w:trPr>
          <w:jc w:val="center"/>
          <w:trHeight w:val="117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厨余垃圾清运车</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（封闭式挂桶车）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color w:val="auto"/>
                <w:sz w:val="21"/>
                <w:szCs w:val="21"/>
                <w:lang w:val="en-US" w:eastAsia="zh-CN" w:bidi="zh-CN"/>
              </w:rPr>
              <w:t xml:space="preserve">新能源清运车、</w:t>
            </w:r>
            <w:r>
              <w:rPr>
                <w:rFonts w:hint="eastAsia" w:ascii="宋体" w:hAnsi="宋体" w:eastAsia="宋体" w:cs="宋体"/>
                <w:bCs/>
                <w:color w:val="auto"/>
                <w:sz w:val="21"/>
                <w:szCs w:val="21"/>
                <w:lang w:val="en-US" w:eastAsia="zh-CN" w:bidi="ar"/>
              </w:rPr>
              <w:t xml:space="preserve">车厢全封闭、携带挂桶装置、自卸装置，箱体容积≥6（m3），车身分类标识使用徐州市生活垃圾分类视觉识别系统规定标识及颜色。按市局要求接入gps定位。</w:t>
            </w:r>
            <w:r/>
          </w:p>
        </w:tc>
      </w:tr>
      <w:tr>
        <w:trPr>
          <w:jc w:val="center"/>
          <w:trHeight w:val="82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高压清洗车</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（电动车）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高压冲洗车，水箱容量大于600L</w:t>
            </w:r>
            <w:r>
              <w:rPr>
                <w:rFonts w:hint="eastAsia" w:ascii="宋体" w:hAnsi="宋体" w:cs="宋体"/>
                <w:bCs/>
                <w:color w:val="auto"/>
                <w:sz w:val="21"/>
                <w:szCs w:val="21"/>
                <w:lang w:val="en-US" w:eastAsia="zh-CN" w:bidi="ar"/>
              </w:rPr>
              <w:t xml:space="preserve">。</w:t>
            </w:r>
            <w:r/>
          </w:p>
        </w:tc>
      </w:tr>
      <w:tr>
        <w:trPr>
          <w:jc w:val="center"/>
          <w:trHeight w:val="61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农村易腐垃圾收集车</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shd w:val="clear" w:color="auto" w:fill="auto"/>
                <w:lang w:val="en-US" w:eastAsia="zh-CN" w:bidi="ar"/>
              </w:rPr>
              <w:suppressLineNumbers w:val="0"/>
            </w:pPr>
            <w:r>
              <w:rPr>
                <w:rFonts w:hint="eastAsia" w:ascii="宋体" w:hAnsi="宋体" w:eastAsia="宋体" w:cs="宋体"/>
                <w:bCs/>
                <w:color w:val="auto"/>
                <w:sz w:val="21"/>
                <w:szCs w:val="21"/>
                <w:shd w:val="clear" w:color="auto" w:fill="auto"/>
                <w:lang w:val="en-US" w:eastAsia="zh-CN" w:bidi="ar"/>
              </w:rPr>
              <w:t xml:space="preserve">（电动车）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1</w:t>
            </w:r>
            <w:r>
              <w:rPr>
                <w:rFonts w:hint="eastAsia" w:ascii="宋体" w:hAnsi="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需从村庄收集点内转运至驳运点或指定地点，单车承载量容量≥4桶。按市局要求接入gps定位。</w:t>
            </w:r>
            <w:r/>
          </w:p>
        </w:tc>
      </w:tr>
      <w:tr>
        <w:trPr>
          <w:jc w:val="center"/>
          <w:trHeight w:val="375"/>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cs="宋体"/>
                <w:bCs/>
                <w:color w:val="auto"/>
                <w:sz w:val="21"/>
                <w:szCs w:val="21"/>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巡逻检查用车</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79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1"/>
                <w:szCs w:val="21"/>
                <w:lang w:val="en-US" w:eastAsia="zh-CN" w:bidi="ar"/>
              </w:rPr>
              <w:suppressLineNumbers w:val="0"/>
            </w:pPr>
            <w:r>
              <w:rPr>
                <w:rFonts w:hint="eastAsia" w:ascii="宋体" w:hAnsi="宋体" w:eastAsia="宋体" w:cs="宋体"/>
                <w:bCs/>
                <w:color w:val="auto"/>
                <w:sz w:val="21"/>
                <w:szCs w:val="21"/>
                <w:lang w:val="en-US" w:eastAsia="zh-CN" w:bidi="ar"/>
              </w:rPr>
              <w:t xml:space="preserve">新能源5座电动汽车，日常巡逻检查使用</w:t>
            </w:r>
            <w:r>
              <w:rPr>
                <w:rFonts w:hint="eastAsia" w:ascii="宋体" w:hAnsi="宋体" w:cs="宋体"/>
                <w:bCs/>
                <w:color w:val="auto"/>
                <w:sz w:val="21"/>
                <w:szCs w:val="21"/>
                <w:lang w:val="en-US" w:eastAsia="zh-CN" w:bidi="ar"/>
              </w:rPr>
              <w:t xml:space="preserve">。</w:t>
            </w:r>
            <w:r/>
          </w:p>
        </w:tc>
      </w:tr>
    </w:tbl>
    <w:p>
      <w:pPr>
        <w:ind w:left="0" w:right="0" w:firstLine="0"/>
        <w:jc w:val="both"/>
        <w:keepLines w:val="0"/>
        <w:keepNext w:val="0"/>
        <w:spacing w:before="0" w:beforeAutospacing="0" w:after="120" w:afterAutospacing="0"/>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
        </w:rPr>
        <w:t xml:space="preserve">4、运营服务人员配置服务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服务范围内</w:t>
      </w:r>
      <w:r>
        <w:rPr>
          <w:rFonts w:hint="eastAsia" w:ascii="宋体" w:hAnsi="宋体" w:cs="宋体"/>
          <w:bCs/>
          <w:color w:val="auto"/>
          <w:sz w:val="24"/>
          <w:szCs w:val="24"/>
          <w:lang w:val="en-US" w:eastAsia="zh-CN" w:bidi="ar"/>
        </w:rPr>
        <w:t xml:space="preserve">41</w:t>
      </w:r>
      <w:r>
        <w:rPr>
          <w:rFonts w:hint="eastAsia" w:ascii="宋体" w:hAnsi="宋体" w:eastAsia="宋体" w:cs="宋体"/>
          <w:bCs/>
          <w:color w:val="auto"/>
          <w:sz w:val="24"/>
          <w:szCs w:val="24"/>
          <w:lang w:val="en-US" w:eastAsia="zh-CN" w:bidi="ar"/>
        </w:rPr>
        <w:t xml:space="preserve">个小区设置</w:t>
      </w:r>
      <w:r>
        <w:rPr>
          <w:rFonts w:hint="eastAsia" w:ascii="宋体" w:hAnsi="宋体" w:cs="宋体"/>
          <w:bCs/>
          <w:color w:val="auto"/>
          <w:sz w:val="24"/>
          <w:szCs w:val="24"/>
          <w:lang w:val="en-US" w:eastAsia="zh-CN" w:bidi="ar"/>
        </w:rPr>
        <w:t xml:space="preserve">158</w:t>
      </w:r>
      <w:r>
        <w:rPr>
          <w:rFonts w:hint="eastAsia" w:ascii="宋体" w:hAnsi="宋体" w:eastAsia="宋体" w:cs="宋体"/>
          <w:bCs/>
          <w:color w:val="auto"/>
          <w:sz w:val="24"/>
          <w:szCs w:val="24"/>
          <w:lang w:val="en-US" w:eastAsia="zh-CN" w:bidi="ar"/>
        </w:rPr>
        <w:t xml:space="preserve">个垃圾分类集中收集点（个别点位居民垃圾投放量比较大，有多个收集房/亭）。重要点位每个收集点配备1个引导员</w:t>
      </w:r>
      <w:r>
        <w:rPr>
          <w:rFonts w:hint="eastAsia" w:ascii="宋体" w:hAnsi="宋体" w:cs="宋体"/>
          <w:bCs/>
          <w:color w:val="auto"/>
          <w:sz w:val="24"/>
          <w:szCs w:val="24"/>
          <w:lang w:val="en-US" w:eastAsia="zh-CN" w:bidi="ar"/>
        </w:rPr>
        <w:t xml:space="preserve">，</w:t>
      </w:r>
      <w:r>
        <w:rPr>
          <w:rFonts w:hint="eastAsia" w:ascii="宋体" w:hAnsi="宋体" w:eastAsia="宋体" w:cs="宋体"/>
          <w:bCs/>
          <w:color w:val="auto"/>
          <w:sz w:val="24"/>
          <w:szCs w:val="24"/>
          <w:lang w:val="en-US" w:eastAsia="zh-CN" w:bidi="ar"/>
        </w:rPr>
        <w:t xml:space="preserve">其余点位1-2个收集点配备</w:t>
      </w:r>
      <w:r>
        <w:rPr>
          <w:rFonts w:hint="eastAsia" w:ascii="宋体" w:hAnsi="宋体" w:cs="宋体"/>
          <w:bCs/>
          <w:color w:val="auto"/>
          <w:sz w:val="24"/>
          <w:szCs w:val="24"/>
          <w:lang w:val="en-US" w:eastAsia="zh-CN" w:bidi="ar"/>
        </w:rPr>
        <w:t xml:space="preserve">1</w:t>
      </w:r>
      <w:r>
        <w:rPr>
          <w:rFonts w:hint="eastAsia" w:ascii="宋体" w:hAnsi="宋体" w:eastAsia="宋体" w:cs="宋体"/>
          <w:bCs/>
          <w:color w:val="auto"/>
          <w:sz w:val="24"/>
          <w:szCs w:val="24"/>
          <w:lang w:val="en-US" w:eastAsia="zh-CN" w:bidi="ar"/>
        </w:rPr>
        <w:t xml:space="preserve">个引导员，在开放时段对居民分类投放行为进行引导、督促居民分类投放生活垃圾，对每户的分类情况进行记录，对点位及周边环境卫生进行保障，对点位进行消杀除臭并做好个人防疫，引导员上岗前须经过培训。具体工作时间按照甲方要求安排，每天工作时间不少于4小时（可根据作业情况进行调整，冬季早晨可适当延长开放时间，夜间可适当提前关闭时间，节假日可实行早、中、晚三次开放模式），定点指导居民分类投放；非开放时段安排人员巡查，确保收集点标识规范，功能完好，环境整洁。</w:t>
      </w:r>
      <w:r>
        <w:rPr>
          <w:rFonts w:hint="eastAsia" w:ascii="宋体" w:hAnsi="宋体" w:eastAsia="宋体" w:cs="宋体"/>
          <w:color w:val="auto"/>
          <w:sz w:val="24"/>
          <w:szCs w:val="24"/>
          <w:lang w:val="en-US" w:eastAsia="zh-CN" w:bidi="ar"/>
        </w:rPr>
        <w:t xml:space="preserve">工作人员配备2套工作服，1套雨衣</w:t>
      </w:r>
      <w:r>
        <w:rPr>
          <w:rFonts w:hint="eastAsia" w:ascii="宋体" w:hAnsi="宋体" w:cs="宋体"/>
          <w:color w:val="auto"/>
          <w:sz w:val="24"/>
          <w:szCs w:val="24"/>
          <w:lang w:val="en-US" w:eastAsia="zh-CN" w:bidi="ar"/>
        </w:rPr>
        <w:t xml:space="preserve">（含胶鞋）</w:t>
      </w:r>
      <w:r>
        <w:rPr>
          <w:rFonts w:hint="eastAsia" w:ascii="宋体" w:hAnsi="宋体" w:eastAsia="宋体" w:cs="宋体"/>
          <w:color w:val="auto"/>
          <w:sz w:val="24"/>
          <w:szCs w:val="24"/>
          <w:lang w:val="en-US" w:eastAsia="zh-CN" w:bidi="ar"/>
        </w:rPr>
        <w:t xml:space="preserve">，配备其他作业人员见下表。</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4"/>
          <w:szCs w:val="22"/>
          <w:lang w:val="en-US" w:eastAsia="zh-CN" w:bidi="ar-SA"/>
        </w:rPr>
        <w:suppressLineNumbers w:val="0"/>
      </w:pPr>
      <w:r>
        <w:rPr>
          <w:rFonts w:hint="eastAsia" w:ascii="宋体" w:hAnsi="宋体" w:eastAsia="宋体" w:cs="宋体"/>
          <w:b/>
          <w:bCs/>
          <w:color w:val="auto"/>
          <w:sz w:val="24"/>
          <w:szCs w:val="24"/>
          <w:lang w:val="en-US" w:eastAsia="zh-CN" w:bidi="ar"/>
        </w:rPr>
        <w:t xml:space="preserve">人员配备</w:t>
      </w:r>
      <w:r/>
    </w:p>
    <w:tbl>
      <w:tblPr>
        <w:tblStyle w:val="711"/>
        <w:tblW w:w="919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6"/>
        <w:gridCol w:w="2111"/>
        <w:gridCol w:w="1165"/>
        <w:gridCol w:w="4425"/>
      </w:tblGrid>
      <w:tr>
        <w:trPr>
          <w:trHeight w:val="200"/>
        </w:trPr>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类别</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项目名称</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Cs w:val="21"/>
                <w:lang w:val="en-US"/>
              </w:rPr>
              <w:suppressLineNumbers w:val="0"/>
            </w:pPr>
            <w:r>
              <w:rPr>
                <w:rFonts w:hint="eastAsia" w:ascii="宋体" w:hAnsi="宋体" w:eastAsia="宋体" w:cs="宋体"/>
                <w:b/>
                <w:bCs/>
                <w:color w:val="auto"/>
                <w:sz w:val="21"/>
                <w:szCs w:val="21"/>
                <w:lang w:val="en-US" w:eastAsia="zh-CN" w:bidi="ar"/>
              </w:rPr>
              <w:t xml:space="preserve">说明</w:t>
            </w:r>
            <w:r/>
          </w:p>
        </w:tc>
      </w:tr>
      <w:tr>
        <w:trPr>
          <w:trHeight w:val="1166"/>
        </w:trPr>
        <w:tc>
          <w:tcPr>
            <w:tcBorders>
              <w:top w:val="single" w:color="auto" w:sz="4" w:space="0"/>
              <w:left w:val="single" w:color="auto" w:sz="4" w:space="0"/>
              <w:bottom w:val="single" w:color="auto" w:sz="4" w:space="0"/>
              <w:right w:val="single" w:color="auto" w:sz="4" w:space="0"/>
            </w:tcBorders>
            <w:tcW w:w="1496"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集中收集点人员安排</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集中收集点引导员</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9</w:t>
            </w:r>
            <w:r>
              <w:rPr>
                <w:rFonts w:hint="eastAsia" w:ascii="宋体" w:hAnsi="宋体" w:cs="宋体"/>
                <w:bCs/>
                <w:color w:val="auto"/>
                <w:sz w:val="21"/>
                <w:szCs w:val="21"/>
                <w:lang w:val="en-US" w:eastAsia="zh-CN" w:bidi="ar"/>
              </w:rPr>
              <w:t xml:space="preserve">4</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重要点位每个收集点配备1个引导员，其余点位1-2个收集点配备1个引导员，点位开放时间段引导、监督居民投放，并负责点位及周边环境卫生的清理、消杀除臭等</w:t>
            </w:r>
            <w:r>
              <w:rPr>
                <w:rFonts w:hint="eastAsia" w:ascii="宋体" w:hAnsi="宋体" w:cs="宋体"/>
                <w:bCs/>
                <w:color w:val="auto"/>
                <w:sz w:val="21"/>
                <w:szCs w:val="21"/>
                <w:lang w:val="en-US" w:eastAsia="zh-CN" w:bidi="ar"/>
              </w:rPr>
              <w:t xml:space="preserve">；</w:t>
            </w:r>
            <w:r/>
          </w:p>
        </w:tc>
      </w:tr>
      <w:tr>
        <w:trPr>
          <w:trHeight w:val="200"/>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集中收集点片区主管</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7</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每个片区主管负责2</w:t>
            </w:r>
            <w:r>
              <w:rPr>
                <w:rFonts w:hint="eastAsia" w:ascii="宋体" w:hAnsi="宋体" w:cs="宋体"/>
                <w:bCs/>
                <w:color w:val="auto"/>
                <w:sz w:val="21"/>
                <w:szCs w:val="21"/>
                <w:lang w:val="en-US" w:eastAsia="zh-CN" w:bidi="ar"/>
              </w:rPr>
              <w:t xml:space="preserve">2</w:t>
            </w:r>
            <w:r>
              <w:rPr>
                <w:rFonts w:hint="eastAsia" w:ascii="宋体" w:hAnsi="宋体" w:eastAsia="宋体" w:cs="宋体"/>
                <w:bCs/>
                <w:color w:val="auto"/>
                <w:sz w:val="21"/>
                <w:szCs w:val="21"/>
                <w:lang w:val="en-US" w:eastAsia="zh-CN" w:bidi="ar"/>
              </w:rPr>
              <w:t xml:space="preserve">个左右点位的监管、检查、考核、培训等</w:t>
            </w:r>
            <w:r>
              <w:rPr>
                <w:rFonts w:hint="eastAsia" w:ascii="宋体" w:hAnsi="宋体" w:cs="宋体"/>
                <w:bCs/>
                <w:color w:val="auto"/>
                <w:sz w:val="21"/>
                <w:szCs w:val="21"/>
                <w:lang w:val="en-US" w:eastAsia="zh-CN" w:bidi="ar"/>
              </w:rPr>
              <w:t xml:space="preserve">；</w:t>
            </w:r>
            <w:r/>
          </w:p>
        </w:tc>
      </w:tr>
      <w:tr>
        <w:trPr>
          <w:trHeight w:val="667"/>
        </w:trPr>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垃圾分类宣传</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专职宣传人员</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入户宣传、非投放时间指导居民定时定点分类投放、指导分类、上门回收、</w:t>
            </w:r>
            <w:r>
              <w:rPr>
                <w:rFonts w:hint="eastAsia" w:ascii="宋体" w:hAnsi="宋体" w:eastAsia="宋体" w:cs="宋体"/>
                <w:bCs/>
                <w:color w:val="auto"/>
                <w:sz w:val="21"/>
                <w:szCs w:val="21"/>
                <w:shd w:val="clear" w:color="auto" w:fill="auto"/>
                <w:lang w:val="en-US" w:eastAsia="zh-CN" w:bidi="ar"/>
              </w:rPr>
              <w:t xml:space="preserve">注册铜</w:t>
            </w:r>
            <w:r>
              <w:rPr>
                <w:rFonts w:hint="eastAsia" w:ascii="宋体" w:hAnsi="宋体" w:eastAsia="宋体" w:cs="宋体"/>
                <w:bCs/>
                <w:color w:val="auto"/>
                <w:sz w:val="21"/>
                <w:szCs w:val="21"/>
                <w:lang w:val="en-US" w:eastAsia="zh-CN" w:bidi="ar"/>
              </w:rPr>
              <w:t xml:space="preserve">分类、积分兑现、指导可回收物的投放、宣传活动的开展等</w:t>
            </w:r>
            <w:r>
              <w:rPr>
                <w:rFonts w:hint="eastAsia" w:ascii="宋体" w:hAnsi="宋体" w:cs="宋体"/>
                <w:bCs/>
                <w:color w:val="auto"/>
                <w:sz w:val="21"/>
                <w:szCs w:val="21"/>
                <w:lang w:val="en-US" w:eastAsia="zh-CN" w:bidi="ar"/>
              </w:rPr>
              <w:t xml:space="preserve">；</w:t>
            </w:r>
            <w:r/>
          </w:p>
        </w:tc>
      </w:tr>
      <w:tr>
        <w:trPr>
          <w:trHeight w:val="427"/>
        </w:trPr>
        <w:tc>
          <w:tcPr>
            <w:tcBorders>
              <w:top w:val="single" w:color="auto" w:sz="4" w:space="0"/>
              <w:left w:val="single" w:color="auto" w:sz="4" w:space="0"/>
              <w:bottom w:val="single" w:color="auto" w:sz="4" w:space="0"/>
              <w:right w:val="single" w:color="auto" w:sz="4" w:space="0"/>
            </w:tcBorders>
            <w:tcW w:w="1496"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分类收运人员</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可回收物</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vMerge w:val="restart"/>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每辆车配备一个专职驾驶员</w:t>
            </w:r>
            <w:r>
              <w:rPr>
                <w:rFonts w:hint="eastAsia" w:ascii="宋体" w:hAnsi="宋体" w:cs="宋体"/>
                <w:bCs/>
                <w:color w:val="auto"/>
                <w:sz w:val="21"/>
                <w:szCs w:val="21"/>
                <w:lang w:val="en-US" w:eastAsia="zh-CN" w:bidi="ar"/>
              </w:rPr>
              <w:t xml:space="preserve">；</w:t>
            </w:r>
            <w:r/>
          </w:p>
        </w:tc>
      </w:tr>
      <w:tr>
        <w:trPr>
          <w:trHeight w:val="422"/>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有害垃圾</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r>
      <w:tr>
        <w:trPr>
          <w:trHeight w:val="407"/>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厨余垃圾</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cs="宋体"/>
                <w:color w:val="auto"/>
                <w:sz w:val="21"/>
                <w:szCs w:val="21"/>
                <w:lang w:val="en-US" w:eastAsia="zh-CN" w:bidi="ar"/>
              </w:rPr>
              <w:t xml:space="preserve">2</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r>
      <w:tr>
        <w:trPr>
          <w:trHeight w:val="90"/>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高压清洗车</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2</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r>
      <w:tr>
        <w:trPr>
          <w:trHeight w:val="497"/>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农村易腐垃圾上门收集人员</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color w:val="auto"/>
                <w:sz w:val="21"/>
                <w:szCs w:val="21"/>
                <w:lang w:val="en-US" w:eastAsia="zh-CN" w:bidi="ar"/>
              </w:rPr>
              <w:t xml:space="preserve">1</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农村采用易腐垃圾上门收集</w:t>
            </w:r>
            <w:r>
              <w:rPr>
                <w:rFonts w:hint="eastAsia" w:ascii="宋体" w:hAnsi="宋体" w:cs="宋体"/>
                <w:bCs/>
                <w:color w:val="auto"/>
                <w:sz w:val="21"/>
                <w:szCs w:val="21"/>
                <w:lang w:val="en-US" w:eastAsia="zh-CN" w:bidi="ar"/>
              </w:rPr>
              <w:t xml:space="preserve">；</w:t>
            </w:r>
            <w:r/>
          </w:p>
        </w:tc>
      </w:tr>
      <w:tr>
        <w:trPr>
          <w:trHeight w:val="1004"/>
        </w:trPr>
        <w:tc>
          <w:tcPr>
            <w:tcBorders>
              <w:top w:val="single" w:color="auto" w:sz="4" w:space="0"/>
              <w:left w:val="single" w:color="auto" w:sz="4" w:space="0"/>
              <w:right w:val="single" w:color="auto" w:sz="4" w:space="0"/>
            </w:tcBorders>
            <w:tcW w:w="149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管理人员</w:t>
            </w:r>
            <w:r/>
          </w:p>
        </w:tc>
        <w:tc>
          <w:tcPr>
            <w:tcBorders>
              <w:top w:val="single" w:color="auto" w:sz="4" w:space="0"/>
              <w:left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项目经理</w:t>
            </w:r>
            <w:r/>
          </w:p>
        </w:tc>
        <w:tc>
          <w:tcPr>
            <w:tcBorders>
              <w:top w:val="single" w:color="auto" w:sz="4" w:space="0"/>
              <w:left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对项目进行管理，对各级主管部门汇报及沟通</w:t>
            </w:r>
            <w:r>
              <w:rPr>
                <w:rFonts w:hint="eastAsia" w:ascii="宋体" w:hAnsi="宋体" w:cs="宋体"/>
                <w:bCs/>
                <w:color w:val="auto"/>
                <w:sz w:val="21"/>
                <w:szCs w:val="21"/>
                <w:lang w:val="en-US" w:eastAsia="zh-CN" w:bidi="ar"/>
              </w:rPr>
              <w:t xml:space="preserve">；</w:t>
            </w:r>
            <w:r/>
          </w:p>
        </w:tc>
      </w:tr>
      <w:tr>
        <w:trPr>
          <w:trHeight w:val="569"/>
        </w:trPr>
        <w:tc>
          <w:tcPr>
            <w:tcBorders>
              <w:top w:val="single" w:color="auto" w:sz="4" w:space="0"/>
              <w:left w:val="single" w:color="auto" w:sz="4" w:space="0"/>
              <w:bottom w:val="single" w:color="auto" w:sz="4" w:space="0"/>
              <w:right w:val="single" w:color="auto" w:sz="4" w:space="0"/>
            </w:tcBorders>
            <w:tcW w:w="1496"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劳保用品及作用工具</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工作服</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val="en-US"/>
              </w:rPr>
              <w:suppressLineNumbers w:val="0"/>
            </w:pPr>
            <w:r>
              <w:rPr>
                <w:rFonts w:hint="eastAsia" w:ascii="宋体" w:hAnsi="宋体" w:cs="宋体"/>
                <w:bCs/>
                <w:color w:val="auto"/>
                <w:sz w:val="21"/>
                <w:szCs w:val="21"/>
                <w:highlight w:val="none"/>
                <w:lang w:val="en-US" w:eastAsia="zh-CN" w:bidi="ar"/>
              </w:rPr>
              <w:t xml:space="preserve">248</w:t>
            </w:r>
            <w:r>
              <w:rPr>
                <w:rFonts w:hint="eastAsia" w:ascii="宋体" w:hAnsi="宋体" w:eastAsia="宋体" w:cs="宋体"/>
                <w:bCs/>
                <w:color w:val="auto"/>
                <w:sz w:val="21"/>
                <w:szCs w:val="21"/>
                <w:highlight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每年每人发放工作服两件</w:t>
            </w:r>
            <w:r>
              <w:rPr>
                <w:rFonts w:hint="eastAsia" w:ascii="宋体" w:hAnsi="宋体" w:cs="宋体"/>
                <w:bCs/>
                <w:color w:val="auto"/>
                <w:sz w:val="21"/>
                <w:szCs w:val="21"/>
                <w:lang w:val="en-US" w:eastAsia="zh-CN" w:bidi="ar"/>
              </w:rPr>
              <w:t xml:space="preserve">；</w:t>
            </w:r>
            <w:r/>
          </w:p>
        </w:tc>
      </w:tr>
      <w:tr>
        <w:trPr>
          <w:trHeight w:val="503"/>
        </w:trPr>
        <w:tc>
          <w:tcPr>
            <w:tcBorders>
              <w:top w:val="single" w:color="auto" w:sz="4" w:space="0"/>
              <w:left w:val="single" w:color="auto" w:sz="4" w:space="0"/>
              <w:bottom w:val="single" w:color="auto" w:sz="4" w:space="0"/>
              <w:right w:val="single" w:color="auto" w:sz="4" w:space="0"/>
            </w:tcBorders>
            <w:tcW w:w="1496"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0"/>
              </w:rPr>
              <w:suppressLineNumbers w:val="0"/>
            </w:pPr>
            <w:r>
              <w:rPr>
                <w:rFonts w:hint="default" w:ascii="Times New Roman" w:hAnsi="Times New Roman" w:eastAsia="宋体" w:cs="Times New Roman"/>
                <w:color w:val="auto"/>
                <w:sz w:val="20"/>
                <w:szCs w:val="20"/>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雨衣</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val="en-US"/>
              </w:rPr>
              <w:suppressLineNumbers w:val="0"/>
            </w:pPr>
            <w:r>
              <w:rPr>
                <w:rFonts w:hint="eastAsia" w:ascii="宋体" w:hAnsi="宋体" w:eastAsia="宋体" w:cs="宋体"/>
                <w:bCs/>
                <w:color w:val="auto"/>
                <w:sz w:val="21"/>
                <w:szCs w:val="21"/>
                <w:highlight w:val="none"/>
                <w:lang w:val="en-US" w:eastAsia="zh-CN" w:bidi="ar"/>
              </w:rPr>
              <w:t xml:space="preserve">12</w:t>
            </w:r>
            <w:r>
              <w:rPr>
                <w:rFonts w:hint="eastAsia" w:ascii="宋体" w:hAnsi="宋体" w:cs="宋体"/>
                <w:bCs/>
                <w:color w:val="auto"/>
                <w:sz w:val="21"/>
                <w:szCs w:val="21"/>
                <w:highlight w:val="none"/>
                <w:lang w:val="en-US" w:eastAsia="zh-CN" w:bidi="ar"/>
              </w:rPr>
              <w:t xml:space="preserve">4</w:t>
            </w:r>
            <w:r>
              <w:rPr>
                <w:rFonts w:hint="eastAsia" w:ascii="宋体" w:hAnsi="宋体" w:eastAsia="宋体" w:cs="宋体"/>
                <w:bCs/>
                <w:color w:val="auto"/>
                <w:sz w:val="21"/>
                <w:szCs w:val="21"/>
                <w:highlight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4425"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Cs w:val="21"/>
                <w:lang w:val="en-US"/>
              </w:rPr>
              <w:suppressLineNumbers w:val="0"/>
            </w:pPr>
            <w:r>
              <w:rPr>
                <w:rFonts w:hint="eastAsia" w:ascii="宋体" w:hAnsi="宋体" w:eastAsia="宋体" w:cs="宋体"/>
                <w:bCs/>
                <w:color w:val="auto"/>
                <w:sz w:val="21"/>
                <w:szCs w:val="21"/>
                <w:lang w:val="en-US" w:eastAsia="zh-CN" w:bidi="ar"/>
              </w:rPr>
              <w:t xml:space="preserve">每年每人发放雨衣一件</w:t>
            </w:r>
            <w:r>
              <w:rPr>
                <w:rFonts w:hint="eastAsia" w:ascii="宋体" w:hAnsi="宋体" w:cs="宋体"/>
                <w:bCs/>
                <w:color w:val="auto"/>
                <w:sz w:val="21"/>
                <w:szCs w:val="21"/>
                <w:lang w:val="en-US" w:eastAsia="zh-CN" w:bidi="ar"/>
              </w:rPr>
              <w:t xml:space="preserve">（含胶鞋）；</w:t>
            </w:r>
            <w:r/>
          </w:p>
        </w:tc>
      </w:tr>
    </w:tbl>
    <w:p>
      <w:pPr>
        <w:ind w:left="0" w:right="0" w:firstLine="0"/>
        <w:jc w:val="both"/>
        <w:keepLines w:val="0"/>
        <w:keepNext w:val="0"/>
        <w:spacing w:before="0" w:beforeAutospacing="0" w:after="120" w:afterAutospacing="0"/>
        <w:widowControl w:val="off"/>
        <w:rPr>
          <w:rFonts w:hint="eastAsia" w:ascii="宋体" w:hAnsi="宋体" w:eastAsia="宋体" w:cs="宋体"/>
          <w:b/>
          <w:bCs w:val="0"/>
          <w:color w:val="auto"/>
          <w:sz w:val="24"/>
          <w:szCs w:val="24"/>
          <w:lang w:val="en-US" w:eastAsia="zh-CN" w:bidi="ar-SA"/>
        </w:rPr>
        <w:suppressLineNumbers w:val="0"/>
      </w:pPr>
      <w:r>
        <w:rPr>
          <w:rFonts w:hint="eastAsia" w:ascii="宋体" w:hAnsi="宋体" w:eastAsia="宋体" w:cs="宋体"/>
          <w:b/>
          <w:bCs w:val="0"/>
          <w:color w:val="auto"/>
          <w:sz w:val="24"/>
          <w:szCs w:val="24"/>
          <w:lang w:val="en-US" w:eastAsia="zh-CN" w:bidi="ar"/>
        </w:rPr>
        <w:t xml:space="preserve">5、维护垃圾分类信息化管理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负责对采购方现有的垃圾分类信息化平台上进行维护、运营管理；协助服务器、域名、微信小程序日常维护工作；垃圾分类信息化平台的功能及数据维护；实施范围内小区分类数据分析，包含:实施范围内各种垃圾的收集总量、各街道汇各种垃圾的总量、小区各种垃圾的总量，并做到历史汇总、月汇总、日汇总；“铜分类”绿色账户维护管理；分类信息化平台积分可以定期提现至微信零钱。</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本项目运营过程中产生的所有垃圾分类相关数据、居民信息数据、运营统计数据全部归甲方所有，乙方仅可为本项目服务之目的进行必要使用，不得对外泄露、转让或用于其他任何用途；乙方应采取必要加密防护措施保障数据安全，服务终止后乙方应将全部数据完整移交甲方，同时删除自身留存的所有数据副本。</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lang w:val="en-US" w:eastAsia="zh-CN" w:bidi="ar-SA"/>
        </w:rPr>
        <w:suppressLineNumbers w:val="0"/>
      </w:pPr>
      <w:r>
        <w:rPr>
          <w:rFonts w:hint="eastAsia" w:ascii="宋体" w:hAnsi="宋体" w:eastAsia="宋体" w:cs="宋体"/>
          <w:b/>
          <w:bCs w:val="0"/>
          <w:color w:val="auto"/>
          <w:sz w:val="24"/>
          <w:szCs w:val="24"/>
          <w:lang w:val="en-US" w:eastAsia="zh-CN" w:bidi="ar"/>
        </w:rPr>
        <w:t xml:space="preserve">6、分类运营服务台账管理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服务范围内小区运营作业资料按每小区做好台账，包含小区各收集容器的数量、种类的台账、集中收集点位人员花名册、人员照片，清运车辆清运次数台账、清运人员花名册、清运人员照片。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配备专职档案管理人员，负责各类档案的收集、分类、整理、编目、排序、保管。对各档案进行统一管理。运营企业人员不经同意不准将文件、材料、带出公司外的任何地方。运营企业内部人员查看文件、资料必须经过运营企业负责人同意，无关人员不得查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配合采购方做好住建部月度考核台账、省达标小区创建台账、市对区月度考核台账、示范社区评选等台账的搜集、整理、汇总等相关工作。</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lang w:val="en-US" w:eastAsia="zh-CN" w:bidi="ar-SA"/>
        </w:rPr>
        <w:suppressLineNumbers w:val="0"/>
      </w:pPr>
      <w:r>
        <w:rPr>
          <w:rFonts w:hint="eastAsia" w:ascii="宋体" w:hAnsi="宋体" w:eastAsia="宋体" w:cs="宋体"/>
          <w:b/>
          <w:bCs w:val="0"/>
          <w:color w:val="auto"/>
          <w:sz w:val="24"/>
          <w:szCs w:val="24"/>
          <w:lang w:val="en-US" w:eastAsia="zh-CN" w:bidi="ar"/>
        </w:rPr>
        <w:t xml:space="preserve">7、源头垃圾分类示范小区打造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中标方须配合甲方完成2个左右源头垃圾分类示范小区打造，</w:t>
      </w:r>
      <w:r>
        <w:rPr>
          <w:rFonts w:hint="eastAsia" w:ascii="宋体" w:hAnsi="宋体" w:cs="宋体"/>
          <w:bCs/>
          <w:color w:val="000000"/>
          <w:sz w:val="24"/>
          <w:szCs w:val="24"/>
          <w:lang w:val="en-US" w:eastAsia="zh-CN" w:bidi="ar"/>
        </w:rPr>
        <w:t xml:space="preserve">具体小区名单、打造标准由甲方确定，</w:t>
      </w:r>
      <w:r>
        <w:rPr>
          <w:rFonts w:hint="eastAsia" w:ascii="宋体" w:hAnsi="宋体" w:eastAsia="宋体" w:cs="宋体"/>
          <w:bCs/>
          <w:color w:val="auto"/>
          <w:sz w:val="24"/>
          <w:szCs w:val="24"/>
          <w:lang w:val="en-US" w:eastAsia="zh-CN" w:bidi="ar"/>
        </w:rPr>
        <w:t xml:space="preserve">力争通过一系列措施，推进示范小区居民自主参与垃圾分类的参与率达到90%以上，并实现长效化、常态化模式。源头分类示范小区的名单从该项目</w:t>
      </w:r>
      <w:r>
        <w:rPr>
          <w:rFonts w:hint="eastAsia" w:ascii="宋体" w:hAnsi="宋体" w:cs="宋体"/>
          <w:bCs/>
          <w:color w:val="auto"/>
          <w:sz w:val="24"/>
          <w:szCs w:val="24"/>
          <w:lang w:val="en-US" w:eastAsia="zh-CN" w:bidi="ar"/>
        </w:rPr>
        <w:t xml:space="preserve">41</w:t>
      </w:r>
      <w:r>
        <w:rPr>
          <w:rFonts w:hint="eastAsia" w:ascii="宋体" w:hAnsi="宋体" w:eastAsia="宋体" w:cs="宋体"/>
          <w:bCs/>
          <w:color w:val="auto"/>
          <w:sz w:val="24"/>
          <w:szCs w:val="24"/>
          <w:lang w:val="en-US" w:eastAsia="zh-CN" w:bidi="ar"/>
        </w:rPr>
        <w:t xml:space="preserve">个小区中选取，作为示范小区，需中标方按照甲方要求增加宣传、引导员人员，增加宣传活动频次和规模，增加宣传设施、宣传展板等，增加人员工作时间，购置户用厨余垃圾专用桶、发放带有二维码的垃圾袋，提高激励措施奖品、礼品发放力度等。乙方需完全按照甲方要求进行试点，所需费用包含在该项目中标费用内，甲方不再额外支付任何费用。</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8、作业范围内的重大活动保障等应急任务；</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9、责任范围内人员、设备等疫情防控工作；</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10、市、区交办的临时性任务等。</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11、作业规范</w:t>
      </w:r>
      <w:r>
        <w:rPr>
          <w:rFonts w:hint="eastAsia" w:ascii="宋体" w:hAnsi="宋体" w:eastAsia="宋体" w:cs="宋体"/>
          <w:color w:val="auto"/>
          <w:sz w:val="24"/>
          <w:szCs w:val="24"/>
          <w:lang w:val="en-US" w:eastAsia="zh-CN" w:bidi="ar"/>
        </w:rPr>
        <w:t xml:space="preserve">、标准及要求：作业规范符合但不限于《江苏省城市环境卫生作业服务质量标准》、《生活垃圾分类标志》（GB/T 19095-2019）、《生活垃圾分类投放操作规程》（T/HW 00001-2018）、《生活垃圾收集运输作业规程》（T/HW 00003-2019）、《生活垃极收集运输质量标准》（T/HW 00004-2019）、《垃圾清运工职业技能标准》（T/HW 00005-2019）、《分类收运车辆/容器技术要求》（T/HW 00012-2020）等现行有关法律法规、规章和规范性文件，以及相关的作业标准、规范。</w:t>
      </w:r>
      <w:r/>
    </w:p>
    <w:p>
      <w:pPr>
        <w:ind w:left="0" w:right="0"/>
        <w:jc w:val="both"/>
        <w:keepLines w:val="0"/>
        <w:keepNext w:val="0"/>
        <w:spacing w:before="0" w:beforeAutospacing="0" w:after="120" w:afterAutospacing="0" w:line="360" w:lineRule="auto"/>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
        </w:rPr>
        <w:t xml:space="preserve">五、设施设备售后服务及应急服务要求</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b/>
          <w:bCs/>
          <w:i/>
          <w:iCs/>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设备维保期内，接到采购人认为与本项目实施、应用、维护、故障解决等相关的服务请求电话后，中标人应1小时内响应</w:t>
      </w:r>
      <w:r>
        <w:rPr>
          <w:rFonts w:hint="eastAsia" w:ascii="宋体" w:hAnsi="宋体" w:cs="宋体"/>
          <w:color w:val="auto"/>
          <w:sz w:val="24"/>
          <w:szCs w:val="24"/>
          <w:lang w:val="en-US" w:eastAsia="zh-CN" w:bidi="ar"/>
        </w:rPr>
        <w:t xml:space="preserve">，2小时内到场处置，一般故障12小时内修复，重大故障24小时内修复</w:t>
      </w:r>
      <w:r>
        <w:rPr>
          <w:rFonts w:hint="eastAsia" w:ascii="宋体" w:hAnsi="宋体" w:eastAsia="宋体" w:cs="宋体"/>
          <w:color w:val="auto"/>
          <w:sz w:val="24"/>
          <w:szCs w:val="24"/>
          <w:lang w:val="en-US" w:eastAsia="zh-CN" w:bidi="ar"/>
        </w:rPr>
        <w:t xml:space="preserve">。否则，采购人将自行采取必要的措施，由此产生的风险和费用应由中标人承担。中标人提供7*24小时报修服务电话，保证24小时开通。</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在特殊应用情况下，需中标人提供产品及相关的现场技术保障，采购人提前两天通过电话或者书面通知，由中标人提供不低于连续24小时的现场技术服务。</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中标人必须保证投标所涉及的软件不涉及版权问题，否则一切后果由中标人承担。</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重要保障请求，包括重大节假日、国家军事、政治活动、雷雨天气等期间的服务保障工作。因工作特点需要，在重点通讯保障期间，根据采购人要求，中标人需指定技术支持工程师到现场实施通讯保障服务。此服务按照现场服务标准，中标人不再另行收取费用。</w:t>
      </w:r>
      <w:r/>
    </w:p>
    <w:p>
      <w:pPr>
        <w:ind w:left="0" w:right="1440"/>
        <w:jc w:val="both"/>
        <w:keepLines w:val="0"/>
        <w:keepNext w:val="0"/>
        <w:spacing w:before="0" w:beforeAutospacing="0" w:after="12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
        </w:rPr>
        <w:t xml:space="preserve">六、安全保证措施及安全应急要求</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投标人应制定并执行全面、完善、针对各个岗位的安全生产责任制度、劳动保障体系和风险防控措施，做到安全第一、责任到人、严密防控，规范实施各项作业程序和作业方式，并指定专职人员负责安全生产工作，每日巡查作业人员劳动保护用具装备和设施设备使用及保养情况，主动排除安全隐患、发现问题及时解决，出现事故全力控制。投标人因违反《安全生产管理制度》导致出现的安全事故等，由投标人承担相关法律责任。</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投标人严格执行《安全生产管理制度》及国家劳动安全技术规程、劳动卫生规程和劳动安全卫生管理制度，并结合场站实际情况，建立健全相关责任制度，安全管理人员配备齐全，安全防护达标。</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投标人制定安全生产例会制度，要求每周至少组织一次安全生产工作例会，各运营岗位负责人参会，安全管理工作细化到人，责任到人。</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投标人编制安全生产管理相关文件和安全相关文件档案管理制度，做到各项安全文件精细、规范。</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投标人制定安全教育培训管理制度，每年至少组织一次安全员培训，安全员必须持证上岗，特种设备作业人员必须持证上岗，入职前必须进行安全教育培训，考核合格后上岗，在职期间定期进行安全教育培训及相应的考核。</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投标人招聘新进场站职工必须进行的二级（企业、部门）安全教育，培训时间不得少于24学时。</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投标人及其作业人员应严格遵守各项法律、法规，强化人员管理、治安、维稳等内部工作，严禁发生扰乱社会治安、非法上访等事件。</w:t>
      </w:r>
      <w:r/>
    </w:p>
    <w:p>
      <w:pPr>
        <w:numPr>
          <w:ilvl w:val="0"/>
          <w:numId w:val="1"/>
        </w:numPr>
        <w:ind w:left="0" w:right="1440"/>
        <w:jc w:val="both"/>
        <w:keepLines w:val="0"/>
        <w:keepNext w:val="0"/>
        <w:spacing w:before="0" w:beforeAutospacing="0" w:after="120" w:afterAutospacing="0" w:line="360" w:lineRule="auto"/>
        <w:widowControl w:val="off"/>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其他要求：</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1.见招标文件第五章《拟签订的合同文本》。</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2.投标人应提供详细的</w:t>
      </w:r>
      <w:r>
        <w:rPr>
          <w:rFonts w:hint="eastAsia" w:ascii="宋体" w:hAnsi="宋体" w:eastAsia="宋体" w:cs="宋体"/>
          <w:color w:val="auto"/>
          <w:sz w:val="24"/>
          <w:szCs w:val="24"/>
          <w:lang w:bidi="ar"/>
        </w:rPr>
        <w:t xml:space="preserve">分项</w:t>
      </w:r>
      <w:r>
        <w:rPr>
          <w:rFonts w:hint="eastAsia" w:ascii="宋体" w:hAnsi="宋体" w:eastAsia="宋体" w:cs="宋体"/>
          <w:color w:val="auto"/>
          <w:sz w:val="24"/>
          <w:szCs w:val="24"/>
          <w:lang w:eastAsia="zh-CN" w:bidi="ar"/>
        </w:rPr>
        <w:t xml:space="preserve">价格表</w:t>
      </w:r>
      <w:r>
        <w:rPr>
          <w:rFonts w:hint="eastAsia" w:ascii="宋体" w:hAnsi="宋体" w:eastAsia="宋体" w:cs="宋体"/>
          <w:color w:val="auto"/>
          <w:sz w:val="24"/>
          <w:szCs w:val="24"/>
          <w:lang w:val="en-US" w:eastAsia="zh-CN" w:bidi="ar"/>
        </w:rPr>
        <w:t xml:space="preserve">，详细的</w:t>
      </w:r>
      <w:r>
        <w:rPr>
          <w:rFonts w:hint="eastAsia" w:ascii="宋体" w:hAnsi="宋体" w:eastAsia="宋体" w:cs="宋体"/>
          <w:color w:val="auto"/>
          <w:sz w:val="24"/>
          <w:szCs w:val="24"/>
          <w:lang w:bidi="ar"/>
        </w:rPr>
        <w:t xml:space="preserve">分项</w:t>
      </w:r>
      <w:r>
        <w:rPr>
          <w:rFonts w:hint="eastAsia" w:ascii="宋体" w:hAnsi="宋体" w:eastAsia="宋体" w:cs="宋体"/>
          <w:color w:val="auto"/>
          <w:sz w:val="24"/>
          <w:szCs w:val="24"/>
          <w:lang w:eastAsia="zh-CN" w:bidi="ar"/>
        </w:rPr>
        <w:t xml:space="preserve">价格表</w:t>
      </w:r>
      <w:r>
        <w:rPr>
          <w:rFonts w:hint="eastAsia" w:ascii="宋体" w:hAnsi="宋体" w:eastAsia="宋体" w:cs="宋体"/>
          <w:color w:val="auto"/>
          <w:sz w:val="24"/>
          <w:szCs w:val="24"/>
          <w:lang w:val="en-US" w:eastAsia="zh-CN" w:bidi="ar"/>
        </w:rPr>
        <w:t xml:space="preserve">应明确人员设备投入数量、设施设备配备等分项报价，如中标人未按承诺履行，招标方有权按照分项报价表扣除未履行部分产生的费用。</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3.考核标准和方法</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(1)对中标单位的服务工作按照本项目招标文件第五章拟签订的合同文本后的《考核细则》标准实施检查、考核。</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(2)对人员及车辆配备加强考核，中标单位必须建立环卫工人工资“专用账户”保证保洁工工资足额按时发放，中标单位提供的所有作业车辆必须为新能源车辆。中标单位需每月提供</w:t>
      </w:r>
      <w:r>
        <w:rPr>
          <w:rFonts w:hint="eastAsia" w:ascii="宋体" w:hAnsi="宋体" w:cs="宋体"/>
          <w:color w:val="auto"/>
          <w:sz w:val="24"/>
          <w:szCs w:val="24"/>
          <w:lang w:val="en-US" w:eastAsia="zh-CN" w:bidi="ar"/>
        </w:rPr>
        <w:t xml:space="preserve">人员</w:t>
      </w:r>
      <w:r>
        <w:rPr>
          <w:rFonts w:hint="eastAsia" w:ascii="宋体" w:hAnsi="宋体" w:eastAsia="宋体" w:cs="宋体"/>
          <w:color w:val="auto"/>
          <w:sz w:val="24"/>
          <w:szCs w:val="24"/>
          <w:lang w:val="en-US" w:eastAsia="zh-CN" w:bidi="ar"/>
        </w:rPr>
        <w:t xml:space="preserve">名单、考勤表、工资单、保险单，以及车辆明细、进出站记录、保险单等。街道相关部门每月对人员及车辆配备，单据等情况进行现场核查，中标方需无条件配合。对于中标单位未按合同配备人员设备以及未落实各项待遇标准的，招标方有权扣除相应未投入费用，情节严重或拒不改正的，视为违约，招标方有权解除合同。</w:t>
      </w:r>
      <w:r/>
    </w:p>
    <w:p>
      <w:pPr>
        <w:ind w:left="0" w:right="0" w:firstLine="470"/>
        <w:jc w:val="both"/>
        <w:keepLines w:val="0"/>
        <w:keepNext w:val="0"/>
        <w:spacing w:before="0" w:beforeAutospacing="0" w:after="0" w:afterAutospacing="0" w:line="360" w:lineRule="auto"/>
        <w:widowControl w:val="off"/>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(3)考核由</w:t>
      </w:r>
      <w:r>
        <w:rPr>
          <w:rFonts w:hint="eastAsia" w:ascii="宋体" w:hAnsi="宋体" w:cs="宋体"/>
          <w:color w:val="auto"/>
          <w:sz w:val="24"/>
          <w:szCs w:val="24"/>
          <w:lang w:val="en-US" w:eastAsia="zh-CN" w:bidi="ar"/>
        </w:rPr>
        <w:t xml:space="preserve">镇</w:t>
      </w:r>
      <w:r>
        <w:rPr>
          <w:rFonts w:hint="eastAsia" w:ascii="宋体" w:hAnsi="宋体" w:eastAsia="宋体" w:cs="宋体"/>
          <w:color w:val="auto"/>
          <w:sz w:val="24"/>
          <w:szCs w:val="24"/>
          <w:lang w:val="en-US" w:eastAsia="zh-CN" w:bidi="ar"/>
        </w:rPr>
        <w:t xml:space="preserve">主管部门统筹负责，根据《考核细则》按月考核扣款后拨款。中标单位负担服务期内的一切费用，采购人不再承担任何费用。</w:t>
      </w:r>
      <w:r/>
    </w:p>
    <w:p>
      <w:pPr>
        <w:ind w:left="0" w:firstLine="482"/>
        <w:keepLines w:val="0"/>
        <w:keepNext w:val="0"/>
        <w:pageBreakBefore w:val="0"/>
        <w:spacing w:line="360" w:lineRule="auto"/>
        <w:rPr>
          <w:rFonts w:hint="eastAsia" w:ascii="宋体" w:hAnsi="宋体" w:eastAsia="宋体" w:cs="宋体"/>
          <w:bCs/>
          <w:color w:val="auto"/>
          <w:sz w:val="22"/>
          <w:szCs w:val="22"/>
          <w:highlight w:val="none"/>
        </w:rPr>
        <w:outlineLvl w:val="0"/>
      </w:pPr>
      <w:r>
        <w:rPr>
          <w:rFonts w:hint="eastAsia" w:ascii="宋体" w:hAnsi="宋体" w:eastAsia="宋体" w:cs="宋体"/>
          <w:bCs/>
          <w:color w:val="auto"/>
          <w:sz w:val="22"/>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728"/>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sz w:val="20"/>
          <w:szCs w:val="22"/>
          <w:highlight w:val="none"/>
        </w:rPr>
      </w:pPr>
      <w:r>
        <w:rPr>
          <w:rFonts w:hint="eastAsia" w:ascii="宋体" w:hAnsi="宋体" w:eastAsia="宋体" w:cs="宋体"/>
          <w:b/>
          <w:bCs/>
          <w:color w:val="auto"/>
          <w:sz w:val="28"/>
          <w:szCs w:val="28"/>
          <w:highlight w:val="none"/>
        </w:rPr>
        <w:t xml:space="preserve">第七章  投标文件相关格式</w:t>
      </w:r>
      <w:bookmarkEnd w:id="24"/>
      <w:r/>
      <w:bookmarkEnd w:id="25"/>
      <w:r/>
      <w:r/>
    </w:p>
    <w:p>
      <w:pPr>
        <w:jc w:val="center"/>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jc w:val="center"/>
        <w:widowControl w:val="off"/>
        <w:rPr>
          <w:rFonts w:hint="default"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目录</w:t>
      </w:r>
      <w:r/>
    </w:p>
    <w:p>
      <w:pPr>
        <w:jc w:val="both"/>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一、投标函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二、开标一览表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三、分项价格表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四、偏离表</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五、法定代表人授权书</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六、中小企业声明函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七、残疾人福利性单位声明函</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八、投标人参加政府采购活动前3年内在经营活动中没有重大违法记录的书面声明</w:t>
      </w:r>
      <w:r/>
    </w:p>
    <w:p>
      <w:pPr>
        <w:ind w:firstLine="0"/>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九、具备履行合同所必需的设备和专业技术能力的书面声明</w:t>
      </w:r>
      <w:r/>
    </w:p>
    <w:p>
      <w:pPr>
        <w:jc w:val="both"/>
        <w:keepLines w:val="0"/>
        <w:keepNext w:val="0"/>
        <w:pageBreakBefore w:val="0"/>
        <w:spacing w:line="360" w:lineRule="auto"/>
        <w:widowControl w:val="off"/>
        <w:rPr>
          <w:rFonts w:hint="eastAsia" w:ascii="宋体" w:hAnsi="宋体" w:eastAsia="宋体" w:cs="宋体"/>
          <w:sz w:val="28"/>
          <w:szCs w:val="28"/>
          <w:lang w:val="en-US" w:eastAsia="zh-CN" w:bidi="ar-SA"/>
        </w:rPr>
        <w:outlineLvl w:val="9"/>
      </w:pPr>
      <w:r>
        <w:rPr>
          <w:rFonts w:hint="eastAsia" w:ascii="宋体" w:hAnsi="宋体" w:eastAsia="宋体" w:cs="宋体"/>
          <w:sz w:val="28"/>
          <w:szCs w:val="28"/>
          <w:lang w:val="en-US" w:eastAsia="zh-CN" w:bidi="ar-SA"/>
        </w:rPr>
        <w:t xml:space="preserve">十、预付款保函支付条款</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640"/>
        <w:jc w:val="center"/>
        <w:keepLines w:val="0"/>
        <w:keepNext w:val="0"/>
        <w:pageBreakBefore w:val="0"/>
        <w:spacing w:line="420" w:lineRule="exact"/>
        <w:widowControl w:val="off"/>
        <w:rPr>
          <w:rFonts w:hint="eastAsia" w:ascii="宋体" w:hAnsi="宋体" w:eastAsia="宋体" w:cs="宋体"/>
          <w:b/>
          <w:bCs/>
          <w:color w:val="auto"/>
          <w:sz w:val="20"/>
          <w:szCs w:val="22"/>
          <w:highlight w:val="none"/>
        </w:rPr>
      </w:pPr>
      <w:r>
        <w:rPr>
          <w:rFonts w:hint="eastAsia" w:ascii="宋体" w:hAnsi="宋体" w:eastAsia="宋体" w:cs="宋体"/>
          <w:b/>
          <w:bCs/>
          <w:color w:val="auto"/>
          <w:sz w:val="28"/>
          <w:szCs w:val="28"/>
          <w:highlight w:val="none"/>
        </w:rPr>
        <w:t xml:space="preserve">一、投标函</w:t>
      </w:r>
      <w:r/>
    </w:p>
    <w:p>
      <w:pPr>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江苏鼎新工程咨询有限公司</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w:t>
      </w:r>
      <w:r>
        <w:rPr>
          <w:rFonts w:hint="eastAsia" w:ascii="宋体" w:hAnsi="宋体" w:cs="宋体"/>
          <w:color w:val="auto"/>
          <w:sz w:val="28"/>
          <w:szCs w:val="28"/>
          <w:highlight w:val="none"/>
          <w:u w:val="single"/>
          <w:lang w:eastAsia="zh-CN"/>
        </w:rPr>
        <w:t xml:space="preserve">铜山区新区街道2026年11月-2027年10月居民小区和农村垃圾分类市场化运营服务</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项目编号：JSZC-320312-JSDX-G2026-0015 </w:t>
      </w:r>
      <w:r>
        <w:rPr>
          <w:rFonts w:hint="eastAsia" w:ascii="宋体" w:hAnsi="宋体" w:eastAsia="宋体" w:cs="宋体"/>
          <w:color w:val="auto"/>
          <w:sz w:val="28"/>
          <w:szCs w:val="28"/>
          <w:highlight w:val="none"/>
        </w:rPr>
        <w:t xml:space="preserve">]招标文件，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(姓名)代表我方</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u w:val="single"/>
          <w:lang w:val="en-US" w:eastAsia="zh-CN"/>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（投标人的名称）</w:t>
      </w:r>
      <w:r>
        <w:rPr>
          <w:rFonts w:hint="eastAsia" w:ascii="宋体" w:hAnsi="宋体" w:eastAsia="宋体" w:cs="宋体"/>
          <w:color w:val="auto"/>
          <w:sz w:val="28"/>
          <w:szCs w:val="28"/>
          <w:highlight w:val="none"/>
        </w:rPr>
        <w:t xml:space="preserve">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 投标人同意提供按照贵方可能要求的与其投标有关的一切数据或资料，完全理解贵方不一定接受最低价的投标或收到的任何投标。</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 投标人同意在授予中标通知书时，按照招标文件规定支付招标代理费</w:t>
      </w:r>
      <w:r>
        <w:rPr>
          <w:rFonts w:hint="eastAsia" w:ascii="宋体" w:hAnsi="宋体" w:eastAsia="宋体" w:cs="宋体"/>
          <w:color w:val="auto"/>
          <w:sz w:val="28"/>
          <w:szCs w:val="28"/>
          <w:highlight w:val="none"/>
          <w:lang w:eastAsia="zh-CN"/>
        </w:rPr>
        <w:t xml:space="preserve">。</w:t>
      </w:r>
      <w:r/>
    </w:p>
    <w:p>
      <w:pPr>
        <w:ind w:right="29" w:firstLine="600"/>
        <w:keepLines w:val="0"/>
        <w:keepNext w:val="0"/>
        <w:pageBreakBefore w:val="0"/>
        <w:spacing w:line="420" w:lineRule="exact"/>
        <w:widowControl w:val="off"/>
        <w:rPr>
          <w:rFonts w:hint="eastAsia" w:ascii="宋体" w:hAnsi="宋体" w:cs="宋体"/>
          <w:color w:val="auto"/>
          <w:sz w:val="28"/>
          <w:szCs w:val="28"/>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w:t>
      </w:r>
      <w:r>
        <w:rPr>
          <w:rFonts w:hint="eastAsia" w:ascii="宋体" w:hAnsi="宋体" w:cs="宋体"/>
          <w:color w:val="auto"/>
          <w:sz w:val="28"/>
          <w:szCs w:val="28"/>
          <w:u w:val="none"/>
        </w:rPr>
        <w:t xml:space="preserve">关于符合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产品标准的声明函》（如有）或财政部会同有关部门规定的符合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 与</w:t>
      </w:r>
      <w:r>
        <w:rPr>
          <w:rFonts w:hint="eastAsia" w:ascii="宋体" w:hAnsi="宋体" w:eastAsia="宋体" w:cs="宋体"/>
          <w:color w:val="auto"/>
          <w:sz w:val="28"/>
          <w:szCs w:val="28"/>
          <w:highlight w:val="none"/>
          <w:lang w:eastAsia="zh-CN"/>
        </w:rPr>
        <w:t xml:space="preserve">本次</w:t>
      </w:r>
      <w:r>
        <w:rPr>
          <w:rFonts w:hint="eastAsia" w:ascii="宋体" w:hAnsi="宋体" w:eastAsia="宋体" w:cs="宋体"/>
          <w:color w:val="auto"/>
          <w:sz w:val="28"/>
          <w:szCs w:val="28"/>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40"/>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二、开标一览表</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铜山区新区街道2026年11月-2027年10月居民小区和农村垃圾分类市场化运营服务</w:t>
      </w:r>
      <w:r/>
    </w:p>
    <w:p>
      <w:pPr>
        <w:ind w:firstLine="60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项目编号：JSZC-320312-JSDX-G2026-0015 </w:t>
      </w:r>
      <w:r/>
    </w:p>
    <w:p>
      <w:pPr>
        <w:ind w:firstLine="600"/>
        <w:spacing w:line="52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  </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480" w:lineRule="exact"/>
        <w:rPr>
          <w:rFonts w:hint="eastAsia" w:ascii="宋体" w:hAnsi="宋体" w:eastAsia="宋体" w:cs="宋体"/>
          <w:i w:val="0"/>
          <w:iCs w:val="0"/>
          <w:color w:val="000000"/>
          <w:sz w:val="28"/>
          <w:szCs w:val="28"/>
          <w:highlight w:val="none"/>
          <w:u w:val="single"/>
        </w:rPr>
        <w:outlineLvl w:val="2"/>
      </w:pPr>
      <w:r>
        <w:rPr>
          <w:rFonts w:hint="eastAsia" w:ascii="宋体" w:hAnsi="宋体" w:eastAsia="宋体" w:cs="宋体"/>
          <w:i w:val="0"/>
          <w:iCs w:val="0"/>
          <w:color w:val="000000"/>
          <w:sz w:val="28"/>
          <w:szCs w:val="28"/>
          <w:highlight w:val="none"/>
          <w:u w:val="single"/>
        </w:rPr>
        <w:t xml:space="preserve">政府采购客户端工具输入报价自动生成</w:t>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rPr>
        <w:t xml:space="preserve">三、分项价格表</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铜山区新区街道2026年11月-2027年10月居民小区和农村垃圾分类市场化运营服务</w:t>
      </w:r>
      <w:r>
        <w:rPr>
          <w:rFonts w:hint="eastAsia" w:ascii="宋体" w:hAnsi="宋体" w:eastAsia="宋体" w:cs="宋体"/>
          <w:color w:val="auto"/>
          <w:sz w:val="28"/>
          <w:szCs w:val="28"/>
          <w:highlight w:val="none"/>
        </w:rPr>
        <w:t xml:space="preserve">  </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项目编号：JSZC-320312-JSDX-G2026-0015 </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600"/>
        <w:jc w:val="righ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货币单位：人民币元</w:t>
      </w:r>
      <w:r/>
    </w:p>
    <w:p>
      <w:pPr>
        <w:ind w:firstLine="560"/>
        <w:spacing w:line="520" w:lineRule="exact"/>
        <w:rPr>
          <w:rFonts w:hint="eastAsia" w:ascii="宋体" w:hAnsi="宋体" w:cs="宋体"/>
          <w:sz w:val="28"/>
          <w:szCs w:val="28"/>
          <w:lang w:eastAsia="zh-CN"/>
        </w:rPr>
      </w:pPr>
      <w:r>
        <w:rPr>
          <w:rFonts w:hint="eastAsia" w:ascii="宋体" w:hAnsi="宋体" w:cs="宋体"/>
          <w:sz w:val="28"/>
          <w:szCs w:val="28"/>
          <w:lang w:eastAsia="zh-CN"/>
        </w:rPr>
        <w:t xml:space="preserve">（格式自制）</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14"/>
        <w:rPr>
          <w:rFonts w:hint="eastAsia"/>
        </w:rPr>
      </w:pPr>
      <w:r>
        <w:rPr>
          <w:rFonts w:hint="eastAsia"/>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注：1．如果按单价计算的结果与总价不一致，</w:t>
      </w:r>
      <w:r>
        <w:rPr>
          <w:rFonts w:hint="eastAsia" w:ascii="宋体" w:hAnsi="宋体" w:cs="宋体"/>
          <w:color w:val="auto"/>
          <w:sz w:val="28"/>
          <w:szCs w:val="28"/>
          <w:highlight w:val="none"/>
          <w:lang w:eastAsia="zh-CN"/>
        </w:rPr>
        <w:t xml:space="preserve">除单价金额小数点或者百分比有明显错位的情形外，</w:t>
      </w:r>
      <w:r>
        <w:rPr>
          <w:rFonts w:hint="eastAsia" w:ascii="宋体" w:hAnsi="宋体" w:eastAsia="宋体" w:cs="宋体"/>
          <w:color w:val="auto"/>
          <w:sz w:val="28"/>
          <w:szCs w:val="28"/>
          <w:highlight w:val="none"/>
          <w:lang w:eastAsia="zh-CN"/>
        </w:rPr>
        <w:t xml:space="preserve">以</w:t>
      </w:r>
      <w:r>
        <w:rPr>
          <w:rFonts w:hint="eastAsia" w:ascii="宋体" w:hAnsi="宋体" w:cs="宋体"/>
          <w:color w:val="auto"/>
          <w:sz w:val="28"/>
          <w:szCs w:val="28"/>
          <w:highlight w:val="none"/>
          <w:lang w:eastAsia="zh-CN"/>
        </w:rPr>
        <w:t xml:space="preserve">单</w:t>
      </w:r>
      <w:r>
        <w:rPr>
          <w:rFonts w:hint="eastAsia" w:ascii="宋体" w:hAnsi="宋体" w:eastAsia="宋体" w:cs="宋体"/>
          <w:color w:val="auto"/>
          <w:sz w:val="28"/>
          <w:szCs w:val="28"/>
          <w:highlight w:val="none"/>
          <w:lang w:eastAsia="zh-CN"/>
        </w:rPr>
        <w:t xml:space="preserve">价</w:t>
      </w:r>
      <w:r>
        <w:rPr>
          <w:rFonts w:hint="eastAsia" w:ascii="宋体" w:hAnsi="宋体" w:cs="宋体"/>
          <w:color w:val="auto"/>
          <w:sz w:val="28"/>
          <w:szCs w:val="28"/>
          <w:highlight w:val="none"/>
          <w:lang w:eastAsia="zh-CN"/>
        </w:rPr>
        <w:t xml:space="preserve">金额计算结果</w:t>
      </w:r>
      <w:r>
        <w:rPr>
          <w:rFonts w:hint="eastAsia" w:ascii="宋体" w:hAnsi="宋体" w:eastAsia="宋体" w:cs="宋体"/>
          <w:color w:val="auto"/>
          <w:sz w:val="28"/>
          <w:szCs w:val="28"/>
          <w:highlight w:val="none"/>
          <w:lang w:eastAsia="zh-CN"/>
        </w:rPr>
        <w:t xml:space="preserve">为准。</w:t>
      </w:r>
      <w:r/>
    </w:p>
    <w:p>
      <w:pPr>
        <w:ind w:firstLine="600"/>
        <w:spacing w:line="480" w:lineRule="exact"/>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2．投标人对以上数据的真实性负责。</w:t>
      </w:r>
      <w:r/>
    </w:p>
    <w:p>
      <w:pPr>
        <w:ind w:firstLine="600"/>
        <w:spacing w:line="48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江苏鼎新工程咨询有限公司</w:t>
      </w:r>
      <w:r>
        <w:rPr>
          <w:rFonts w:hint="eastAsia" w:ascii="宋体" w:hAnsi="宋体" w:eastAsia="宋体" w:cs="宋体"/>
          <w:b/>
          <w:bCs/>
          <w:color w:val="auto"/>
          <w:sz w:val="28"/>
          <w:szCs w:val="28"/>
          <w:highlight w:val="none"/>
        </w:rPr>
        <w:t xml:space="preserve">有权将以上内容进行公示。</w:t>
      </w:r>
      <w:r/>
    </w:p>
    <w:p>
      <w:pPr>
        <w:jc w:val="center"/>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8"/>
          <w:szCs w:val="28"/>
          <w:highlight w:val="none"/>
        </w:rPr>
        <w:t xml:space="preserve">四、偏离表</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铜山区新区街道2026年11月-2027年10月居民小区和农村垃圾分类市场化运营服务</w:t>
      </w:r>
      <w:r/>
    </w:p>
    <w:p>
      <w:pPr>
        <w:ind w:firstLine="60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项目编号：</w:t>
      </w:r>
      <w:r>
        <w:rPr>
          <w:rFonts w:hint="eastAsia" w:ascii="宋体" w:hAnsi="宋体" w:cs="宋体"/>
          <w:color w:val="auto"/>
          <w:sz w:val="28"/>
          <w:szCs w:val="28"/>
          <w:highlight w:val="none"/>
          <w:lang w:eastAsia="zh-CN"/>
        </w:rPr>
        <w:t xml:space="preserve">JSZC-320312-JSDX-G2026-0015 </w:t>
      </w:r>
      <w:r/>
    </w:p>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tbl>
      <w:tblPr>
        <w:tblStyle w:val="711"/>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990"/>
        <w:gridCol w:w="161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投标文件中的内容</w:t>
            </w:r>
            <w:r/>
          </w:p>
        </w:tc>
        <w:tc>
          <w:tcPr>
            <w:tcW w:w="199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（正/负/无）</w:t>
            </w:r>
            <w:r/>
          </w:p>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w:t>
            </w:r>
            <w:r/>
          </w:p>
        </w:tc>
        <w:tc>
          <w:tcPr>
            <w:tcW w:w="161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说明</w:t>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99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1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ind w:firstLine="562"/>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注：投标人的投标文件中的内容与招标文件（含招标文件的澄清或者修改的内容）的要求不同时，逐条列在偏离表中，否则将</w:t>
      </w:r>
      <w:r>
        <w:rPr>
          <w:rFonts w:hint="eastAsia" w:ascii="宋体" w:hAnsi="宋体" w:eastAsia="宋体" w:cs="宋体"/>
          <w:b/>
          <w:bCs w:val="0"/>
          <w:color w:val="auto"/>
          <w:sz w:val="24"/>
          <w:szCs w:val="24"/>
          <w:highlight w:val="none"/>
          <w:lang w:eastAsia="zh-CN"/>
        </w:rPr>
        <w:t xml:space="preserve">视为</w:t>
      </w:r>
      <w:r>
        <w:rPr>
          <w:rFonts w:hint="eastAsia" w:ascii="宋体" w:hAnsi="宋体" w:eastAsia="宋体" w:cs="宋体"/>
          <w:b/>
          <w:bCs w:val="0"/>
          <w:color w:val="auto"/>
          <w:sz w:val="24"/>
          <w:szCs w:val="24"/>
          <w:highlight w:val="none"/>
        </w:rPr>
        <w:t xml:space="preserve">投标人接受招标文件的要求。</w:t>
      </w:r>
      <w:r/>
    </w:p>
    <w:p>
      <w:pPr>
        <w:ind w:firstLine="285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079"/>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   年  月  日</w:t>
      </w:r>
      <w:r/>
    </w:p>
    <w:p>
      <w:pPr>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五、授权</w:t>
      </w:r>
      <w:r>
        <w:rPr>
          <w:rFonts w:hint="eastAsia" w:ascii="宋体" w:hAnsi="宋体" w:eastAsia="宋体" w:cs="宋体"/>
          <w:b/>
          <w:bCs/>
          <w:color w:val="auto"/>
          <w:sz w:val="28"/>
          <w:szCs w:val="28"/>
          <w:highlight w:val="none"/>
          <w:lang w:eastAsia="zh-CN"/>
        </w:rPr>
        <w:t xml:space="preserve">委托</w:t>
      </w:r>
      <w:r>
        <w:rPr>
          <w:rFonts w:hint="eastAsia" w:ascii="宋体" w:hAnsi="宋体" w:eastAsia="宋体" w:cs="宋体"/>
          <w:b/>
          <w:bCs/>
          <w:color w:val="auto"/>
          <w:sz w:val="28"/>
          <w:szCs w:val="28"/>
          <w:highlight w:val="none"/>
        </w:rPr>
        <w:t xml:space="preserve">书</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性别：男（女）  </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年龄：  岁                 民族：   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铜山区新区街道2026年11月-2027年10月居民小区和农村垃圾分类市场化运营服务</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项目编号：JSZC-320312-JSDX-G2026-0015</w:t>
      </w:r>
      <w:r>
        <w:rPr>
          <w:rFonts w:hint="eastAsia" w:ascii="宋体" w:hAnsi="宋体" w:eastAsia="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特此授权委托。</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            受托人（签字或盖章）：</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 </w:t>
      </w:r>
      <w:r/>
    </w:p>
    <w:p>
      <w:pPr>
        <w:ind w:right="600" w:firstLine="6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 </w:t>
      </w:r>
      <w:r/>
    </w:p>
    <w:p>
      <w:pPr>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受托人身份证复印件附后)</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六、中小企业声明函格式</w:t>
      </w:r>
      <w:r/>
    </w:p>
    <w:p>
      <w:pPr>
        <w:pStyle w:val="948"/>
        <w:ind w:right="0"/>
        <w:keepLines w:val="0"/>
        <w:keepNext w:val="0"/>
        <w:pageBreakBefore w:val="0"/>
        <w:spacing w:line="312" w:lineRule="auto"/>
        <w:widowControl w:val="off"/>
        <w:rPr>
          <w:rFonts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铜山区新区街道2026年11月-2027年10月居民小区和农村垃圾分类市场化运营服务</w:t>
      </w:r>
      <w:r/>
    </w:p>
    <w:p>
      <w:pPr>
        <w:pStyle w:val="948"/>
        <w:ind w:right="0"/>
        <w:keepLines w:val="0"/>
        <w:keepNext w:val="0"/>
        <w:pageBreakBefore w:val="0"/>
        <w:spacing w:line="312" w:lineRule="auto"/>
        <w:widowControl w:val="off"/>
        <w:rPr>
          <w:rFonts w:ascii="宋体" w:hAnsi="宋体" w:cs="宋体"/>
          <w:color w:val="auto"/>
          <w:sz w:val="24"/>
          <w:szCs w:val="24"/>
          <w:highlight w:val="none"/>
          <w:u w:val="single"/>
          <w:lang w:val="en-US"/>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u w:val="single"/>
          <w:lang w:eastAsia="zh-CN"/>
        </w:rPr>
        <w:t xml:space="preserve">JSZC-320312-JSDX-G2026-0015 </w:t>
      </w:r>
      <w:r>
        <w:rPr>
          <w:rFonts w:ascii="宋体" w:hAnsi="宋体" w:cs="宋体"/>
          <w:color w:val="auto"/>
          <w:sz w:val="24"/>
          <w:szCs w:val="24"/>
          <w:highlight w:val="none"/>
          <w:u w:val="single"/>
          <w:lang w:val="en-US"/>
        </w:rPr>
        <w:t xml:space="preserve"> </w:t>
      </w:r>
      <w:r/>
    </w:p>
    <w:p>
      <w:pPr>
        <w:pStyle w:val="913"/>
        <w:ind w:right="0" w:firstLine="56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2020)46号）的规定，本公司参加</w:t>
      </w:r>
      <w:r>
        <w:rPr>
          <w:rFonts w:hint="eastAsia" w:ascii="宋体" w:hAnsi="宋体" w:cs="宋体"/>
          <w:color w:val="auto"/>
          <w:sz w:val="24"/>
          <w:szCs w:val="24"/>
          <w:highlight w:val="none"/>
          <w:u w:val="single"/>
          <w:lang w:eastAsia="zh-CN"/>
        </w:rPr>
        <w:t xml:space="preserve">徐州市铜山区新区街道办事处</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铜山区新区街道2026年11月-2027年10月居民小区和农村垃圾分类市场化运营服务</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560"/>
        <w:jc w:val="both"/>
        <w:spacing w:line="480" w:lineRule="exact"/>
        <w:widowControl w:val="off"/>
        <w:rPr>
          <w:rFonts w:hint="eastAsia" w:ascii="宋体" w:hAnsi="宋体" w:eastAsia="宋体" w:cs="宋体"/>
          <w:b/>
          <w:color w:val="auto"/>
          <w:spacing w:val="6"/>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本项目（</w:t>
      </w:r>
      <w:r>
        <w:rPr>
          <w:rFonts w:hint="eastAsia" w:ascii="宋体" w:hAnsi="宋体" w:cs="宋体"/>
          <w:color w:val="auto"/>
          <w:sz w:val="24"/>
          <w:szCs w:val="24"/>
          <w:highlight w:val="none"/>
          <w:u w:val="single"/>
          <w:lang w:eastAsia="zh-CN"/>
        </w:rPr>
        <w:t xml:space="preserve">铜山区新区街道2026年11月-2027年10月居民小区和农村垃圾分类市场化运营服务</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（其他</w:t>
      </w:r>
      <w:r>
        <w:rPr>
          <w:rFonts w:hint="eastAsia" w:ascii="宋体" w:hAnsi="宋体" w:cs="宋体"/>
          <w:color w:val="auto"/>
          <w:sz w:val="24"/>
          <w:szCs w:val="24"/>
          <w:highlight w:val="none"/>
          <w:u w:val="single"/>
          <w:lang w:val="en-US" w:eastAsia="zh-CN" w:bidi="ar-SA"/>
        </w:rPr>
        <w:t xml:space="preserve">服务业</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 承建（承接）企业为</w:t>
      </w:r>
      <w:r>
        <w:rPr>
          <w:rFonts w:hint="eastAsia" w:ascii="宋体" w:hAnsi="宋体" w:eastAsia="宋体" w:cs="宋体"/>
          <w:color w:val="auto"/>
          <w:sz w:val="24"/>
          <w:szCs w:val="24"/>
          <w:highlight w:val="none"/>
          <w:u w:val="single"/>
          <w:lang w:val="en-US" w:eastAsia="zh-CN" w:bidi="ar-SA"/>
        </w:rPr>
        <w:t xml:space="preserve">  （企业名称）  </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w:t>
      </w:r>
      <w:r>
        <w:rPr>
          <w:rFonts w:hint="eastAsia" w:ascii="宋体" w:hAnsi="宋体" w:eastAsia="宋体" w:cs="宋体"/>
          <w:b/>
          <w:color w:val="auto"/>
          <w:sz w:val="24"/>
          <w:szCs w:val="24"/>
          <w:highlight w:val="none"/>
          <w:lang w:val="en-US" w:eastAsia="zh-CN" w:bidi="ar-SA"/>
        </w:rPr>
        <w:t xml:space="preserve">属于（</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中型企业、</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小型企业、</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微型企业，请勾选！）； </w:t>
      </w:r>
      <w:r/>
    </w:p>
    <w:p>
      <w:pPr>
        <w:ind w:firstLine="560"/>
        <w:jc w:val="both"/>
        <w:spacing w:line="480" w:lineRule="exact"/>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56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ind w:firstLine="56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注：本项目采购的服务属于</w:t>
      </w:r>
      <w:r>
        <w:rPr>
          <w:rFonts w:hint="eastAsia" w:ascii="宋体" w:hAnsi="宋体" w:eastAsia="宋体" w:cs="宋体"/>
          <w:color w:val="auto"/>
          <w:sz w:val="24"/>
          <w:szCs w:val="24"/>
          <w:highlight w:val="none"/>
          <w:u w:val="single"/>
          <w:lang w:val="en-US" w:eastAsia="zh-CN" w:bidi="ar-SA"/>
        </w:rPr>
        <w:t xml:space="preserve">其他</w:t>
      </w:r>
      <w:r>
        <w:rPr>
          <w:rFonts w:hint="eastAsia" w:ascii="宋体" w:hAnsi="宋体" w:cs="宋体"/>
          <w:color w:val="auto"/>
          <w:sz w:val="24"/>
          <w:szCs w:val="24"/>
          <w:highlight w:val="none"/>
          <w:u w:val="single"/>
          <w:lang w:val="en-US" w:eastAsia="zh-CN" w:bidi="ar-SA"/>
        </w:rPr>
        <w:t xml:space="preserve">服务业</w:t>
      </w:r>
      <w:r>
        <w:rPr>
          <w:rFonts w:hint="eastAsia" w:ascii="宋体" w:hAnsi="宋体" w:eastAsia="宋体" w:cs="宋体"/>
          <w:color w:val="auto"/>
          <w:sz w:val="24"/>
          <w:szCs w:val="24"/>
          <w:highlight w:val="none"/>
          <w:lang w:val="en-US" w:eastAsia="zh-CN" w:bidi="ar-SA"/>
        </w:rPr>
        <w:t xml:space="preserve">。</w:t>
      </w:r>
      <w:r/>
    </w:p>
    <w:p>
      <w:pPr>
        <w:pStyle w:val="979"/>
        <w:rPr>
          <w:rFonts w:hint="eastAsia"/>
        </w:rPr>
      </w:pPr>
      <w:r>
        <w:rPr>
          <w:rFonts w:hint="eastAsia"/>
        </w:rPr>
      </w:r>
      <w:r/>
    </w:p>
    <w:p>
      <w:pPr>
        <w:pStyle w:val="737"/>
        <w:jc w:val="right"/>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（电子签章） </w:t>
      </w:r>
      <w:r/>
    </w:p>
    <w:p>
      <w:pPr>
        <w:pStyle w:val="737"/>
        <w:ind w:left="0" w:firstLine="3120"/>
        <w:jc w:val="righ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pStyle w:val="948"/>
        <w:ind w:right="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8"/>
        <w:rPr>
          <w:rFonts w:hint="eastAsia"/>
        </w:rPr>
      </w:pPr>
      <w:r>
        <w:rPr>
          <w:rFonts w:hint="eastAsia"/>
        </w:rPr>
      </w:r>
      <w:r/>
    </w:p>
    <w:p>
      <w:pPr>
        <w:ind w:firstLine="562"/>
        <w:jc w:val="both"/>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p>
      <w:pPr>
        <w:ind w:firstLine="56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1、从业人员、营业收入、资产总额填报上一年度数据，无上一年度数据的新成立企业可不填报。</w:t>
      </w:r>
      <w:r/>
    </w:p>
    <w:p>
      <w:pPr>
        <w:ind w:firstLine="562"/>
        <w:jc w:val="both"/>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2、《中小企业声明函》 查询渠道用微信搜索“中小企业规模类型自测小程序”。</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jc w:val="center"/>
        <w:spacing w:before="100" w:beforeAutospacing="1" w:after="100" w:afterAutospacing="1" w:line="480" w:lineRule="exact"/>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中小企业规模类型自测小程序</w:t>
      </w:r>
      <w:r/>
    </w:p>
    <w:p>
      <w:pPr>
        <w:ind w:firstLine="42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“中小企业声明</w:t>
      </w:r>
      <w:r>
        <w:rPr>
          <w:rFonts w:hint="eastAsia" w:ascii="Calibri"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p>
    <w:p>
      <w:pPr>
        <w:pStyle w:val="979"/>
        <w:jc w:val="center"/>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mc:AlternateContent>
          <mc:Choice Requires="wpg">
            <w:drawing>
              <wp:inline xmlns:wp="http://schemas.openxmlformats.org/drawingml/2006/wordprocessingDrawing" distT="0" distB="0" distL="0" distR="0">
                <wp:extent cx="3319780" cy="6074410"/>
                <wp:effectExtent l="0" t="0" r="2540" b="6350"/>
                <wp:docPr id="4"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5"/>
                        <a:stretch/>
                      </pic:blipFill>
                      <pic:spPr bwMode="auto">
                        <a:xfrm>
                          <a:off x="0" y="0"/>
                          <a:ext cx="3319779" cy="6074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1.4pt;height:478.3pt;mso-wrap-distance-left:0.0pt;mso-wrap-distance-top:0.0pt;mso-wrap-distance-right:0.0pt;mso-wrap-distance-bottom:0.0pt;" stroked="f">
                <v:path textboxrect="0,0,0,0"/>
                <v:imagedata r:id="rId15" o:title=""/>
              </v:shape>
            </w:pict>
          </mc:Fallback>
        </mc:AlternateContent>
      </w:r>
      <w:r/>
    </w:p>
    <w:p>
      <w:pPr>
        <w:pStyle w:val="938"/>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941"/>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99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exact"/>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rPr>
        <w:t xml:space="preserve">七、残疾人福利性单位声明函</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铜山区新区街道2026年11月-2027年10月居民小区和农村垃圾分类市场化运营服务</w:t>
      </w:r>
      <w:r>
        <w:rPr>
          <w:rFonts w:hint="eastAsia" w:ascii="宋体" w:hAnsi="宋体" w:eastAsia="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cs="宋体"/>
          <w:color w:val="auto"/>
          <w:spacing w:val="6"/>
          <w:sz w:val="28"/>
          <w:szCs w:val="28"/>
          <w:highlight w:val="none"/>
          <w:lang w:eastAsia="zh-CN"/>
        </w:rPr>
        <w:t xml:space="preserve">项目编号：JSZC-320312-JSDX-G2026-0015 </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单位的</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25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   年  月  日</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铜山区新区街道2026年11月-2027年10月居民小区和农村垃圾分类市场化运营服务</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项目编号：JSZC-320312-JSDX-G2026-0015 </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99"/>
        <w:ind w:firstLine="600"/>
        <w:spacing w:before="0" w:beforeAutospacing="0" w:after="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37"/>
        <w:ind w:left="0" w:right="0"/>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 具备履行合同所必需的设备和专业技术能力的书面声明</w:t>
      </w:r>
      <w:r/>
    </w:p>
    <w:p>
      <w:pPr>
        <w:pStyle w:val="737"/>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附证明材料的扫描件</w:t>
      </w:r>
      <w:r>
        <w:rPr>
          <w:rFonts w:hint="eastAsia" w:ascii="宋体" w:hAnsi="宋体" w:eastAsia="宋体" w:cs="宋体"/>
          <w:color w:val="auto"/>
          <w:sz w:val="28"/>
          <w:szCs w:val="28"/>
          <w:highlight w:val="none"/>
        </w:rPr>
        <w:t xml:space="preserve">）</w:t>
      </w:r>
      <w:r/>
    </w:p>
    <w:p>
      <w:pPr>
        <w:pStyle w:val="737"/>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37"/>
        <w:jc w:val="both"/>
        <w:keepLines w:val="0"/>
        <w:keepNext w:val="0"/>
        <w:spacing w:before="0" w:beforeAutospacing="0" w:after="0" w:afterAutospacing="0" w:line="360" w:lineRule="auto"/>
        <w:widowControl w:val="off"/>
        <w:rPr>
          <w:rFonts w:hint="eastAsia" w:eastAsia="宋体"/>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铜山区新区街道2026年11月-2027年10月居民小区和农村垃圾分类市场化运营服务</w:t>
      </w:r>
      <w:r/>
    </w:p>
    <w:p>
      <w:pPr>
        <w:pStyle w:val="737"/>
        <w:jc w:val="both"/>
        <w:keepLines w:val="0"/>
        <w:keepNext w:val="0"/>
        <w:spacing w:before="0" w:beforeAutospacing="0" w:after="0" w:afterAutospacing="0" w:line="360" w:lineRule="auto"/>
        <w:widowControl w:val="off"/>
        <w:rPr>
          <w:rFonts w:hint="eastAsia" w:ascii="宋体" w:hAnsi="宋体" w:cs="宋体"/>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8"/>
          <w:szCs w:val="28"/>
          <w:highlight w:val="none"/>
          <w:lang w:eastAsia="zh-CN"/>
        </w:rPr>
        <w:t xml:space="preserve">项目编号：</w:t>
      </w:r>
      <w:r>
        <w:rPr>
          <w:rFonts w:hint="eastAsia" w:ascii="宋体" w:hAnsi="宋体" w:cs="宋体"/>
          <w:color w:val="auto"/>
          <w:sz w:val="28"/>
          <w:szCs w:val="28"/>
          <w:highlight w:val="none"/>
          <w:u w:val="single"/>
          <w:lang w:eastAsia="zh-CN"/>
        </w:rPr>
        <w:t xml:space="preserve">JSZC-320312-JSDX-G2026-0015 </w:t>
      </w:r>
      <w:r/>
    </w:p>
    <w:p>
      <w:pPr>
        <w:pStyle w:val="737"/>
        <w:ind w:left="0" w:firstLine="480"/>
        <w:keepLines w:val="0"/>
        <w:keepNext w:val="0"/>
        <w:spacing w:before="0" w:beforeAutospacing="0" w:after="0" w:afterAutospacing="0"/>
        <w:widowControl/>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37"/>
        <w:ind w:firstLine="56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投标人郑重声明：投标人具备履行合同（项目名称：</w:t>
      </w:r>
      <w:r>
        <w:rPr>
          <w:rFonts w:hint="eastAsia" w:ascii="宋体" w:hAnsi="宋体" w:cs="宋体"/>
          <w:color w:val="auto"/>
          <w:sz w:val="28"/>
          <w:szCs w:val="28"/>
          <w:highlight w:val="none"/>
          <w:u w:val="single"/>
          <w:lang w:eastAsia="zh-CN"/>
        </w:rPr>
        <w:t xml:space="preserve">铜山区新区街道2026年11月-2027年10月居民小区和农村垃圾分类市场化运营服务</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项目编号：JSZC-320312-JSDX-G2026-0015</w:t>
      </w:r>
      <w:r>
        <w:rPr>
          <w:rFonts w:hint="eastAsia" w:ascii="宋体" w:hAnsi="宋体" w:eastAsia="宋体" w:cs="宋体"/>
          <w:color w:val="auto"/>
          <w:sz w:val="28"/>
          <w:szCs w:val="28"/>
          <w:highlight w:val="none"/>
        </w:rPr>
        <w:t xml:space="preserve">）所必需的设备和专业技术能力，具体为：</w:t>
      </w:r>
      <w:r/>
    </w:p>
    <w:p>
      <w:pPr>
        <w:pStyle w:val="737"/>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设备：</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专业技术能力：</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37"/>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37"/>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特此声明。</w:t>
      </w:r>
      <w:r/>
    </w:p>
    <w:p>
      <w:pPr>
        <w:pStyle w:val="737"/>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投标人对上述声明的真实性负责。如有虚假，将依法承担相应责任。</w:t>
      </w:r>
      <w:r/>
    </w:p>
    <w:p>
      <w:pPr>
        <w:pStyle w:val="737"/>
        <w:jc w:val="both"/>
        <w:keepLines w:val="0"/>
        <w:keepNext w:val="0"/>
        <w:spacing w:before="0" w:beforeAutospacing="0" w:after="0" w:afterAutospacing="0"/>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37"/>
        <w:jc w:val="right"/>
        <w:keepLines w:val="0"/>
        <w:keepNext w:val="0"/>
        <w:spacing w:before="0" w:beforeAutospacing="0" w:after="0" w:afterAutospacing="0" w:line="30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pStyle w:val="737"/>
        <w:ind w:left="0" w:firstLine="3120"/>
        <w:jc w:val="right"/>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日期：   年  月  日</w:t>
      </w:r>
      <w:r/>
    </w:p>
    <w:p>
      <w:pPr>
        <w:pStyle w:val="737"/>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37"/>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37"/>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37"/>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37"/>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十、关于符合本国产品标准的声明函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（垃圾桶）</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（宣传资料）</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rFonts w:ascii="SimSun" w:hAnsi="SimSun" w:eastAsia="SimSun" w:cs="SimSun"/>
          <w:color w:val="000000"/>
          <w:sz w:val="24"/>
          <w:highlight w:val="white"/>
          <w:u w:val="single"/>
        </w:rPr>
        <w:t xml:space="preserve">（大型宣传展板）</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highlight w:val="white"/>
          <w:u w:val="single"/>
        </w:rPr>
        <w:t xml:space="preserve">（垃圾分类氛围营造（小地插））</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highlight w:val="white"/>
          <w:u w:val="single"/>
        </w:rPr>
        <w:t xml:space="preserve">（集中收集点位制度牌、公示牌）</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8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公司（单位）名称（盖章）：</w:t>
      </w:r>
      <w:r/>
    </w:p>
    <w:p>
      <w:pPr>
        <w:ind w:left="0" w:right="0" w:firstLine="48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firstLine="562"/>
        <w:jc w:val="both"/>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ind w:firstLine="562"/>
        <w:jc w:val="both"/>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一</w:t>
      </w:r>
      <w:r>
        <w:rPr>
          <w:rFonts w:hint="eastAsia" w:ascii="宋体" w:hAnsi="宋体" w:eastAsia="宋体" w:cs="宋体"/>
          <w:color w:val="auto"/>
          <w:sz w:val="28"/>
          <w:szCs w:val="28"/>
          <w:highlight w:val="none"/>
        </w:rPr>
        <w:t xml:space="preserve">、预付款保函支付条款模板</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向</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苏财购〔2020〕52号)要求。</w:t>
      </w:r>
      <w:r/>
    </w:p>
    <w:sectPr>
      <w:headerReference w:type="default" r:id="rId9"/>
      <w:footerReference w:type="default" r:id="rId10"/>
      <w:footerReference w:type="even" r:id="rId11"/>
      <w:footnotePr/>
      <w:endnotePr/>
      <w:type w:val="nextPage"/>
      <w:pgSz w:w="11906" w:h="16838" w:orient="portrait"/>
      <w:pgMar w:top="1440" w:right="1312"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alibri Light">
    <w:panose1 w:val="020F0302020204030204"/>
  </w:font>
  <w:font w:name="黑体">
    <w:panose1 w:val="02010609060101010101"/>
  </w:font>
  <w:font w:name="仿宋_GB2312">
    <w:panose1 w:val="02010609060101010101"/>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Microsoft YaHei UI">
    <w:panose1 w:val="020B0503020204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9693" cy="302307"/>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449693" cy="302307"/>
                      </a:xfrm>
                      <a:prstGeom prst="rect">
                        <a:avLst/>
                      </a:prstGeom>
                      <a:noFill/>
                      <a:ln>
                        <a:noFill/>
                      </a:ln>
                    </wps:spPr>
                    <wps:txbx>
                      <w:txbxContent>
                        <w:p>
                          <w:pPr>
                            <w:pStyle w:val="975"/>
                            <w:tabs>
                              <w:tab w:val="clear" w:pos="4153" w:leader="none"/>
                              <w:tab w:val="clear" w:pos="8306" w:leader="none"/>
                            </w:tabs>
                            <w:rPr>
                              <w:rStyle w:val="927"/>
                            </w:rPr>
                          </w:pPr>
                          <w:r>
                            <w:fldChar w:fldCharType="begin"/>
                          </w:r>
                          <w:r>
                            <w:rPr>
                              <w:rStyle w:val="927"/>
                            </w:rPr>
                            <w:instrText xml:space="preserve">PAGE  </w:instrText>
                          </w:r>
                          <w:r>
                            <w:fldChar w:fldCharType="separate"/>
                          </w:r>
                          <w:r>
                            <w:rPr>
                              <w:rStyle w:val="927"/>
                            </w:rPr>
                            <w:t xml:space="preserve">38</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5.4pt;height:23.8pt;mso-wrap-distance-left:9.0pt;mso-wrap-distance-top:0.0pt;mso-wrap-distance-right:9.0pt;mso-wrap-distance-bottom:0.0pt;visibility:visible;" filled="f" stroked="f">
              <v:textbox inset="0,0,0,0">
                <w:txbxContent>
                  <w:p>
                    <w:pPr>
                      <w:pStyle w:val="975"/>
                      <w:tabs>
                        <w:tab w:val="clear" w:pos="4153" w:leader="none"/>
                        <w:tab w:val="clear" w:pos="8306" w:leader="none"/>
                      </w:tabs>
                      <w:rPr>
                        <w:rStyle w:val="927"/>
                      </w:rPr>
                    </w:pPr>
                    <w:r>
                      <w:fldChar w:fldCharType="begin"/>
                    </w:r>
                    <w:r>
                      <w:rPr>
                        <w:rStyle w:val="927"/>
                      </w:rPr>
                      <w:instrText xml:space="preserve">PAGE  </w:instrText>
                    </w:r>
                    <w:r>
                      <w:fldChar w:fldCharType="separate"/>
                    </w:r>
                    <w:r>
                      <w:rPr>
                        <w:rStyle w:val="927"/>
                      </w:rPr>
                      <w:t xml:space="preserve">38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27"/>
      </w:rPr>
      <w:framePr w:wrap="around" w:vAnchor="text" w:hAnchor="margin" w:xAlign="center" w:y="1"/>
    </w:pPr>
    <w:r>
      <w:fldChar w:fldCharType="begin"/>
    </w:r>
    <w:r>
      <w:rPr>
        <w:rStyle w:val="927"/>
      </w:rPr>
      <w:instrText xml:space="preserve">PAGE  </w:instrText>
    </w:r>
    <w:r>
      <w:fldChar w:fldCharType="end"/>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976"/>
    <w:uiPriority w:val="0"/>
    <w:qFormat/>
    <w:pPr>
      <w:jc w:val="both"/>
      <w:widowControl w:val="off"/>
    </w:pPr>
    <w:rPr>
      <w:rFonts w:hint="default" w:ascii="Calibri" w:hAnsi="Calibri" w:eastAsia="宋体" w:cs="Times New Roman"/>
      <w:sz w:val="21"/>
      <w:szCs w:val="24"/>
      <w:lang w:val="en-US" w:eastAsia="zh-CN" w:bidi="ar-SA"/>
    </w:rPr>
  </w:style>
  <w:style w:type="paragraph" w:styleId="701">
    <w:name w:val="Heading 1"/>
    <w:basedOn w:val="700"/>
    <w:next w:val="700"/>
    <w:link w:val="747"/>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48"/>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49"/>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5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51"/>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52"/>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54"/>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55"/>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文本块111"/>
    <w:basedOn w:val="700"/>
    <w:next w:val="700"/>
    <w:uiPriority w:val="6"/>
    <w:unhideWhenUsed/>
    <w:qFormat/>
    <w:pPr>
      <w:ind w:left="1440" w:right="1440"/>
      <w:spacing w:after="120"/>
    </w:pPr>
  </w:style>
  <w:style w:type="paragraph" w:styleId="713">
    <w:name w:val="toc 7"/>
    <w:basedOn w:val="700"/>
    <w:next w:val="700"/>
    <w:uiPriority w:val="39"/>
    <w:unhideWhenUsed/>
    <w:qFormat/>
    <w:pPr>
      <w:ind w:left="1701" w:right="0" w:firstLine="0"/>
      <w:spacing w:after="57"/>
    </w:pPr>
  </w:style>
  <w:style w:type="paragraph" w:styleId="714">
    <w:name w:val="Normal Indent"/>
    <w:basedOn w:val="700"/>
    <w:next w:val="700"/>
    <w:uiPriority w:val="0"/>
    <w:qFormat/>
    <w:pPr>
      <w:ind w:firstLine="420"/>
    </w:pPr>
  </w:style>
  <w:style w:type="paragraph" w:styleId="715">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0"/>
    <w:uiPriority w:val="99"/>
    <w:semiHidden/>
    <w:unhideWhenUsed/>
    <w:qFormat/>
    <w:pPr>
      <w:jc w:val="left"/>
    </w:pPr>
  </w:style>
  <w:style w:type="paragraph" w:styleId="717">
    <w:name w:val="Body Text"/>
    <w:basedOn w:val="700"/>
    <w:next w:val="718"/>
    <w:uiPriority w:val="0"/>
    <w:qFormat/>
    <w:pPr>
      <w:spacing w:after="120" w:afterAutospacing="0"/>
    </w:pPr>
  </w:style>
  <w:style w:type="paragraph" w:styleId="718">
    <w:name w:val="Body Text First Indent"/>
    <w:basedOn w:val="717"/>
    <w:uiPriority w:val="0"/>
    <w:qFormat/>
    <w:pPr>
      <w:ind w:firstLine="420"/>
    </w:pPr>
  </w:style>
  <w:style w:type="paragraph" w:styleId="719">
    <w:name w:val="Body Text Indent"/>
    <w:basedOn w:val="700"/>
    <w:uiPriority w:val="99"/>
    <w:qFormat/>
    <w:pPr>
      <w:ind w:left="420"/>
      <w:spacing w:after="120"/>
    </w:pPr>
  </w:style>
  <w:style w:type="paragraph" w:styleId="720">
    <w:name w:val="toc 5"/>
    <w:basedOn w:val="700"/>
    <w:next w:val="700"/>
    <w:uiPriority w:val="39"/>
    <w:unhideWhenUsed/>
    <w:qFormat/>
    <w:pPr>
      <w:ind w:left="1134" w:right="0" w:firstLine="0"/>
      <w:spacing w:after="57"/>
    </w:pPr>
  </w:style>
  <w:style w:type="paragraph" w:styleId="721">
    <w:name w:val="toc 3"/>
    <w:basedOn w:val="700"/>
    <w:next w:val="700"/>
    <w:uiPriority w:val="39"/>
    <w:unhideWhenUsed/>
    <w:qFormat/>
    <w:pPr>
      <w:ind w:left="567" w:right="0" w:firstLine="0"/>
      <w:spacing w:after="57"/>
    </w:pPr>
  </w:style>
  <w:style w:type="paragraph" w:styleId="722">
    <w:name w:val="Plain Text"/>
    <w:basedOn w:val="700"/>
    <w:uiPriority w:val="0"/>
    <w:qFormat/>
    <w:rPr>
      <w:rFonts w:ascii="宋体" w:hAnsi="Courier New"/>
    </w:rPr>
  </w:style>
  <w:style w:type="paragraph" w:styleId="723">
    <w:name w:val="toc 8"/>
    <w:basedOn w:val="700"/>
    <w:next w:val="700"/>
    <w:uiPriority w:val="39"/>
    <w:unhideWhenUsed/>
    <w:qFormat/>
    <w:pPr>
      <w:ind w:left="1984" w:right="0" w:firstLine="0"/>
      <w:spacing w:after="57"/>
    </w:pPr>
  </w:style>
  <w:style w:type="paragraph" w:styleId="724">
    <w:name w:val="endnote text"/>
    <w:basedOn w:val="700"/>
    <w:link w:val="892"/>
    <w:uiPriority w:val="99"/>
    <w:semiHidden/>
    <w:unhideWhenUsed/>
    <w:qFormat/>
    <w:pPr>
      <w:spacing w:after="0" w:line="240" w:lineRule="auto"/>
    </w:pPr>
    <w:rPr>
      <w:sz w:val="20"/>
    </w:rPr>
  </w:style>
  <w:style w:type="paragraph" w:styleId="725">
    <w:name w:val="Footer"/>
    <w:basedOn w:val="700"/>
    <w:link w:val="765"/>
    <w:uiPriority w:val="99"/>
    <w:unhideWhenUsed/>
    <w:qFormat/>
    <w:pPr>
      <w:spacing w:after="0" w:line="240" w:lineRule="auto"/>
      <w:tabs>
        <w:tab w:val="center" w:pos="7143" w:leader="none"/>
        <w:tab w:val="right" w:pos="14287" w:leader="none"/>
      </w:tabs>
    </w:pPr>
  </w:style>
  <w:style w:type="paragraph" w:styleId="726">
    <w:name w:val="envelope return"/>
    <w:basedOn w:val="700"/>
    <w:uiPriority w:val="0"/>
    <w:qFormat/>
    <w:rPr>
      <w:rFonts w:ascii="Arial" w:hAnsi="Arial"/>
    </w:rPr>
  </w:style>
  <w:style w:type="paragraph" w:styleId="727">
    <w:name w:val="Header"/>
    <w:basedOn w:val="700"/>
    <w:link w:val="763"/>
    <w:uiPriority w:val="99"/>
    <w:unhideWhenUsed/>
    <w:qFormat/>
    <w:pPr>
      <w:spacing w:after="0" w:line="240" w:lineRule="auto"/>
      <w:tabs>
        <w:tab w:val="center" w:pos="7143" w:leader="none"/>
        <w:tab w:val="right" w:pos="14287" w:leader="none"/>
      </w:tabs>
    </w:pPr>
  </w:style>
  <w:style w:type="paragraph" w:styleId="728">
    <w:name w:val="toc 1"/>
    <w:basedOn w:val="700"/>
    <w:next w:val="700"/>
    <w:uiPriority w:val="39"/>
    <w:unhideWhenUsed/>
    <w:qFormat/>
    <w:pPr>
      <w:ind w:left="0" w:right="0" w:firstLine="0"/>
      <w:spacing w:after="57"/>
    </w:pPr>
  </w:style>
  <w:style w:type="paragraph" w:styleId="729">
    <w:name w:val="toc 4"/>
    <w:basedOn w:val="700"/>
    <w:next w:val="700"/>
    <w:uiPriority w:val="39"/>
    <w:unhideWhenUsed/>
    <w:qFormat/>
    <w:pPr>
      <w:ind w:left="850" w:right="0" w:firstLine="0"/>
      <w:spacing w:after="57"/>
    </w:pPr>
  </w:style>
  <w:style w:type="paragraph" w:styleId="730">
    <w:name w:val="Subtitle"/>
    <w:basedOn w:val="700"/>
    <w:next w:val="700"/>
    <w:link w:val="758"/>
    <w:uiPriority w:val="11"/>
    <w:qFormat/>
    <w:pPr>
      <w:spacing w:before="200" w:after="200"/>
    </w:pPr>
    <w:rPr>
      <w:sz w:val="24"/>
      <w:szCs w:val="24"/>
    </w:rPr>
  </w:style>
  <w:style w:type="paragraph" w:styleId="731">
    <w:name w:val="footnote text"/>
    <w:basedOn w:val="700"/>
    <w:link w:val="891"/>
    <w:uiPriority w:val="99"/>
    <w:semiHidden/>
    <w:unhideWhenUsed/>
    <w:qFormat/>
    <w:pPr>
      <w:spacing w:after="40" w:line="240" w:lineRule="auto"/>
    </w:pPr>
    <w:rPr>
      <w:sz w:val="18"/>
    </w:rPr>
  </w:style>
  <w:style w:type="paragraph" w:styleId="732">
    <w:name w:val="toc 6"/>
    <w:basedOn w:val="700"/>
    <w:next w:val="700"/>
    <w:uiPriority w:val="39"/>
    <w:unhideWhenUsed/>
    <w:qFormat/>
    <w:pPr>
      <w:ind w:left="1417" w:right="0" w:firstLine="0"/>
      <w:spacing w:after="57"/>
    </w:pPr>
  </w:style>
  <w:style w:type="paragraph" w:styleId="733">
    <w:name w:val="table of figures"/>
    <w:basedOn w:val="700"/>
    <w:next w:val="700"/>
    <w:uiPriority w:val="99"/>
    <w:unhideWhenUsed/>
    <w:qFormat/>
    <w:pPr>
      <w:spacing w:after="0" w:afterAutospacing="0"/>
    </w:pPr>
  </w:style>
  <w:style w:type="paragraph" w:styleId="734">
    <w:name w:val="toc 2"/>
    <w:basedOn w:val="700"/>
    <w:next w:val="700"/>
    <w:uiPriority w:val="39"/>
    <w:unhideWhenUsed/>
    <w:qFormat/>
    <w:pPr>
      <w:ind w:left="283" w:right="0" w:firstLine="0"/>
      <w:spacing w:after="57"/>
    </w:pPr>
  </w:style>
  <w:style w:type="paragraph" w:styleId="735">
    <w:name w:val="toc 9"/>
    <w:basedOn w:val="700"/>
    <w:next w:val="700"/>
    <w:uiPriority w:val="39"/>
    <w:unhideWhenUsed/>
    <w:qFormat/>
    <w:pPr>
      <w:ind w:left="2268" w:right="0" w:firstLine="0"/>
      <w:spacing w:after="57"/>
    </w:pPr>
  </w:style>
  <w:style w:type="paragraph" w:styleId="736">
    <w:name w:val="HTML Preformatted"/>
    <w:basedOn w:val="700"/>
    <w:uiPriority w:val="0"/>
    <w:qFormat/>
    <w:pPr>
      <w:jc w:val="left"/>
      <w:widowControl/>
    </w:pPr>
    <w:rPr>
      <w:rFonts w:ascii="Arial" w:hAnsi="Arial" w:cs="Arial"/>
      <w:sz w:val="24"/>
      <w:szCs w:val="24"/>
    </w:rPr>
  </w:style>
  <w:style w:type="paragraph" w:styleId="737">
    <w:name w:val="Normal (Web)"/>
    <w:basedOn w:val="700"/>
    <w:uiPriority w:val="99"/>
    <w:semiHidden/>
    <w:unhideWhenUsed/>
    <w:qFormat/>
    <w:pPr>
      <w:ind w:left="0" w:right="0"/>
      <w:jc w:val="left"/>
      <w:spacing w:before="0" w:beforeAutospacing="1" w:after="0" w:afterAutospacing="1"/>
    </w:pPr>
    <w:rPr>
      <w:sz w:val="24"/>
      <w:lang w:val="en-US" w:eastAsia="zh-CN" w:bidi="ar"/>
    </w:rPr>
  </w:style>
  <w:style w:type="paragraph" w:styleId="738">
    <w:name w:val="Title"/>
    <w:basedOn w:val="700"/>
    <w:next w:val="700"/>
    <w:link w:val="757"/>
    <w:uiPriority w:val="10"/>
    <w:qFormat/>
    <w:pPr>
      <w:contextualSpacing/>
      <w:spacing w:before="300" w:after="200"/>
    </w:pPr>
    <w:rPr>
      <w:sz w:val="48"/>
      <w:szCs w:val="48"/>
    </w:rPr>
  </w:style>
  <w:style w:type="paragraph" w:styleId="739">
    <w:name w:val="Body Text First Indent 2"/>
    <w:basedOn w:val="719"/>
    <w:next w:val="700"/>
    <w:uiPriority w:val="0"/>
    <w:qFormat/>
    <w:pPr>
      <w:ind w:left="200" w:firstLine="200"/>
    </w:pPr>
    <w:rPr>
      <w:sz w:val="24"/>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0"/>
    <w:uiPriority w:val="0"/>
    <w:qFormat/>
    <w:rPr>
      <w:b/>
    </w:r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paragraph" w:styleId="745" w:customStyle="1">
    <w:name w:val="_Style 2"/>
    <w:basedOn w:val="700"/>
    <w:next w:val="700"/>
    <w:uiPriority w:val="0"/>
    <w:qFormat/>
    <w:pPr>
      <w:ind w:firstLine="420"/>
    </w:pPr>
  </w:style>
  <w:style w:type="paragraph" w:styleId="746" w:customStyle="1">
    <w:name w:val="正文缩进1"/>
    <w:basedOn w:val="700"/>
    <w:link w:val="964"/>
    <w:uiPriority w:val="0"/>
    <w:qFormat/>
    <w:pPr>
      <w:ind w:firstLine="420"/>
    </w:pPr>
  </w:style>
  <w:style w:type="character" w:styleId="747" w:customStyle="1">
    <w:name w:val="Heading 1 Char"/>
    <w:link w:val="701"/>
    <w:uiPriority w:val="9"/>
    <w:qFormat/>
    <w:rPr>
      <w:rFonts w:ascii="Arial" w:hAnsi="Arial" w:eastAsia="Arial" w:cs="Arial"/>
      <w:sz w:val="40"/>
      <w:szCs w:val="40"/>
    </w:rPr>
  </w:style>
  <w:style w:type="character" w:styleId="748" w:customStyle="1">
    <w:name w:val="Heading 2 Char"/>
    <w:link w:val="702"/>
    <w:uiPriority w:val="9"/>
    <w:qFormat/>
    <w:rPr>
      <w:rFonts w:ascii="Arial" w:hAnsi="Arial" w:eastAsia="Arial" w:cs="Arial"/>
      <w:sz w:val="34"/>
    </w:rPr>
  </w:style>
  <w:style w:type="character" w:styleId="749" w:customStyle="1">
    <w:name w:val="Heading 3 Char"/>
    <w:link w:val="703"/>
    <w:uiPriority w:val="9"/>
    <w:qFormat/>
    <w:rPr>
      <w:rFonts w:ascii="Arial" w:hAnsi="Arial" w:eastAsia="Arial" w:cs="Arial"/>
      <w:sz w:val="30"/>
      <w:szCs w:val="30"/>
    </w:rPr>
  </w:style>
  <w:style w:type="character" w:styleId="750" w:customStyle="1">
    <w:name w:val="Heading 4 Char"/>
    <w:link w:val="704"/>
    <w:uiPriority w:val="9"/>
    <w:qFormat/>
    <w:rPr>
      <w:rFonts w:ascii="Arial" w:hAnsi="Arial" w:eastAsia="Arial" w:cs="Arial"/>
      <w:b/>
      <w:bCs/>
      <w:sz w:val="26"/>
      <w:szCs w:val="26"/>
    </w:rPr>
  </w:style>
  <w:style w:type="character" w:styleId="751" w:customStyle="1">
    <w:name w:val="Heading 5 Char"/>
    <w:link w:val="705"/>
    <w:uiPriority w:val="9"/>
    <w:qFormat/>
    <w:rPr>
      <w:rFonts w:ascii="Arial" w:hAnsi="Arial" w:eastAsia="Arial" w:cs="Arial"/>
      <w:b/>
      <w:bCs/>
      <w:sz w:val="24"/>
      <w:szCs w:val="24"/>
    </w:rPr>
  </w:style>
  <w:style w:type="character" w:styleId="752" w:customStyle="1">
    <w:name w:val="Heading 6 Char"/>
    <w:link w:val="706"/>
    <w:uiPriority w:val="9"/>
    <w:qFormat/>
    <w:rPr>
      <w:rFonts w:ascii="Arial" w:hAnsi="Arial" w:eastAsia="Arial" w:cs="Arial"/>
      <w:b/>
      <w:bCs/>
      <w:sz w:val="22"/>
      <w:szCs w:val="22"/>
    </w:rPr>
  </w:style>
  <w:style w:type="character" w:styleId="753" w:customStyle="1">
    <w:name w:val="Heading 7 Char"/>
    <w:link w:val="707"/>
    <w:uiPriority w:val="9"/>
    <w:qFormat/>
    <w:rPr>
      <w:rFonts w:ascii="Arial" w:hAnsi="Arial" w:eastAsia="Arial" w:cs="Arial"/>
      <w:b/>
      <w:bCs/>
      <w:i/>
      <w:iCs/>
      <w:sz w:val="22"/>
      <w:szCs w:val="22"/>
    </w:rPr>
  </w:style>
  <w:style w:type="character" w:styleId="754" w:customStyle="1">
    <w:name w:val="Heading 8 Char"/>
    <w:link w:val="708"/>
    <w:uiPriority w:val="9"/>
    <w:qFormat/>
    <w:rPr>
      <w:rFonts w:ascii="Arial" w:hAnsi="Arial" w:eastAsia="Arial" w:cs="Arial"/>
      <w:i/>
      <w:iCs/>
      <w:sz w:val="22"/>
      <w:szCs w:val="22"/>
    </w:rPr>
  </w:style>
  <w:style w:type="character" w:styleId="755" w:customStyle="1">
    <w:name w:val="Heading 9 Char"/>
    <w:link w:val="709"/>
    <w:uiPriority w:val="9"/>
    <w:qFormat/>
    <w:rPr>
      <w:rFonts w:ascii="Arial" w:hAnsi="Arial" w:eastAsia="Arial" w:cs="Arial"/>
      <w:i/>
      <w:iCs/>
      <w:sz w:val="21"/>
      <w:szCs w:val="21"/>
    </w:rPr>
  </w:style>
  <w:style w:type="paragraph" w:styleId="756">
    <w:name w:val="List Paragraph"/>
    <w:basedOn w:val="700"/>
    <w:uiPriority w:val="34"/>
    <w:qFormat/>
    <w:pPr>
      <w:contextualSpacing/>
      <w:ind w:left="720"/>
    </w:pPr>
  </w:style>
  <w:style w:type="character" w:styleId="757" w:customStyle="1">
    <w:name w:val="Title Char"/>
    <w:link w:val="738"/>
    <w:uiPriority w:val="10"/>
    <w:qFormat/>
    <w:rPr>
      <w:sz w:val="48"/>
      <w:szCs w:val="48"/>
    </w:rPr>
  </w:style>
  <w:style w:type="character" w:styleId="758" w:customStyle="1">
    <w:name w:val="Subtitle Char"/>
    <w:link w:val="730"/>
    <w:uiPriority w:val="11"/>
    <w:qFormat/>
    <w:rPr>
      <w:sz w:val="24"/>
      <w:szCs w:val="24"/>
    </w:rPr>
  </w:style>
  <w:style w:type="paragraph" w:styleId="759">
    <w:name w:val="Quote"/>
    <w:basedOn w:val="700"/>
    <w:next w:val="700"/>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0"/>
    <w:next w:val="700"/>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link w:val="727"/>
    <w:uiPriority w:val="99"/>
    <w:qFormat/>
  </w:style>
  <w:style w:type="character" w:styleId="764" w:customStyle="1">
    <w:name w:val="Footer Char"/>
    <w:link w:val="725"/>
    <w:uiPriority w:val="99"/>
    <w:qFormat/>
  </w:style>
  <w:style w:type="character" w:styleId="765" w:customStyle="1">
    <w:name w:val="Caption Char"/>
    <w:link w:val="725"/>
    <w:uiPriority w:val="99"/>
    <w:qFormat/>
  </w:style>
  <w:style w:type="table" w:styleId="7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31"/>
    <w:uiPriority w:val="99"/>
    <w:qFormat/>
    <w:rPr>
      <w:sz w:val="18"/>
    </w:rPr>
  </w:style>
  <w:style w:type="character" w:styleId="892" w:customStyle="1">
    <w:name w:val="Endnote Text Char"/>
    <w:link w:val="724"/>
    <w:uiPriority w:val="99"/>
    <w:qFormat/>
    <w:rPr>
      <w:sz w:val="20"/>
    </w:rPr>
  </w:style>
  <w:style w:type="paragraph" w:styleId="893" w:customStyle="1">
    <w:name w:val="TOC Heading"/>
    <w:uiPriority w:val="39"/>
    <w:unhideWhenUsed/>
    <w:qFormat/>
    <w:rPr>
      <w:rFonts w:hint="default" w:ascii="Calibri" w:hAnsi="Calibri" w:eastAsia="宋体" w:cs="Times New Roman"/>
    </w:rPr>
  </w:style>
  <w:style w:type="paragraph" w:styleId="894" w:customStyle="1">
    <w:name w:val="标题 11"/>
    <w:basedOn w:val="700"/>
    <w:next w:val="700"/>
    <w:link w:val="916"/>
    <w:uiPriority w:val="0"/>
    <w:qFormat/>
    <w:pPr>
      <w:jc w:val="center"/>
      <w:keepLines/>
      <w:keepNext/>
      <w:spacing w:line="578" w:lineRule="auto"/>
      <w:outlineLvl w:val="0"/>
    </w:pPr>
    <w:rPr>
      <w:rFonts w:eastAsia="新宋体"/>
      <w:b/>
      <w:bCs/>
      <w:sz w:val="30"/>
      <w:szCs w:val="44"/>
    </w:rPr>
  </w:style>
  <w:style w:type="paragraph" w:styleId="895" w:customStyle="1">
    <w:name w:val="标题 21"/>
    <w:basedOn w:val="700"/>
    <w:next w:val="700"/>
    <w:link w:val="904"/>
    <w:uiPriority w:val="9"/>
    <w:unhideWhenUsed/>
    <w:qFormat/>
    <w:pPr>
      <w:keepLines/>
      <w:keepNext/>
      <w:spacing w:before="260" w:after="260" w:line="416" w:lineRule="auto"/>
      <w:outlineLvl w:val="1"/>
    </w:pPr>
    <w:rPr>
      <w:rFonts w:ascii="Cambria" w:hAnsi="Cambria"/>
      <w:b/>
      <w:bCs/>
      <w:sz w:val="32"/>
      <w:szCs w:val="32"/>
    </w:rPr>
  </w:style>
  <w:style w:type="paragraph" w:styleId="896" w:customStyle="1">
    <w:name w:val="标题 31"/>
    <w:basedOn w:val="700"/>
    <w:next w:val="700"/>
    <w:link w:val="918"/>
    <w:uiPriority w:val="0"/>
    <w:qFormat/>
    <w:pPr>
      <w:keepLines/>
      <w:keepNext/>
      <w:spacing w:before="260" w:after="260" w:line="416" w:lineRule="auto"/>
      <w:outlineLvl w:val="2"/>
    </w:pPr>
    <w:rPr>
      <w:b/>
      <w:bCs/>
      <w:sz w:val="32"/>
      <w:szCs w:val="32"/>
    </w:rPr>
  </w:style>
  <w:style w:type="paragraph" w:styleId="897" w:customStyle="1">
    <w:name w:val="标题 411"/>
    <w:basedOn w:val="700"/>
    <w:next w:val="700"/>
    <w:link w:val="921"/>
    <w:uiPriority w:val="9"/>
    <w:unhideWhenUsed/>
    <w:qFormat/>
    <w:pPr>
      <w:keepLines/>
      <w:keepNext/>
      <w:spacing w:before="280" w:after="290" w:line="376" w:lineRule="auto"/>
      <w:outlineLvl w:val="3"/>
    </w:pPr>
    <w:rPr>
      <w:rFonts w:ascii="Cambria" w:hAnsi="Cambria"/>
      <w:b/>
      <w:bCs/>
      <w:sz w:val="28"/>
      <w:szCs w:val="28"/>
    </w:rPr>
  </w:style>
  <w:style w:type="paragraph" w:styleId="898" w:customStyle="1">
    <w:name w:val="标题 51"/>
    <w:basedOn w:val="700"/>
    <w:next w:val="700"/>
    <w:link w:val="973"/>
    <w:uiPriority w:val="0"/>
    <w:qFormat/>
    <w:pPr>
      <w:keepLines/>
      <w:keepNext/>
      <w:spacing w:before="280" w:after="290" w:line="376" w:lineRule="auto"/>
      <w:outlineLvl w:val="4"/>
    </w:pPr>
    <w:rPr>
      <w:b/>
      <w:bCs/>
      <w:sz w:val="28"/>
      <w:szCs w:val="28"/>
    </w:rPr>
  </w:style>
  <w:style w:type="paragraph" w:styleId="899" w:customStyle="1">
    <w:name w:val="标题 71"/>
    <w:basedOn w:val="700"/>
    <w:next w:val="700"/>
    <w:link w:val="970"/>
    <w:uiPriority w:val="9"/>
    <w:unhideWhenUsed/>
    <w:qFormat/>
    <w:pPr>
      <w:keepLines/>
      <w:keepNext/>
      <w:spacing w:before="240" w:after="64" w:line="320" w:lineRule="auto"/>
      <w:outlineLvl w:val="6"/>
    </w:pPr>
    <w:rPr>
      <w:rFonts w:ascii="Calibri" w:hAnsi="Calibri"/>
      <w:b/>
      <w:bCs/>
      <w:sz w:val="24"/>
    </w:rPr>
  </w:style>
  <w:style w:type="character" w:styleId="900" w:customStyle="1">
    <w:name w:val="默认段落字体1"/>
    <w:link w:val="700"/>
    <w:uiPriority w:val="0"/>
    <w:semiHidden/>
    <w:qFormat/>
  </w:style>
  <w:style w:type="table" w:styleId="901" w:customStyle="1">
    <w:name w:val="普通表格1"/>
    <w:uiPriority w:val="0"/>
    <w:semiHidden/>
    <w:qFormat/>
    <w:tblPr/>
  </w:style>
  <w:style w:type="character" w:styleId="902" w:customStyle="1">
    <w:name w:val="文档结构图 字符"/>
    <w:link w:val="700"/>
    <w:uiPriority w:val="0"/>
    <w:qFormat/>
    <w:rPr>
      <w:rFonts w:ascii="Microsoft YaHei UI" w:eastAsia="Microsoft YaHei UI"/>
      <w:sz w:val="18"/>
      <w:szCs w:val="18"/>
    </w:rPr>
  </w:style>
  <w:style w:type="character" w:styleId="903" w:customStyle="1">
    <w:name w:val="正文文本 Char"/>
    <w:link w:val="700"/>
    <w:uiPriority w:val="99"/>
    <w:qFormat/>
    <w:rPr>
      <w:sz w:val="21"/>
      <w:szCs w:val="24"/>
    </w:rPr>
  </w:style>
  <w:style w:type="character" w:styleId="904" w:customStyle="1">
    <w:name w:val="标题 2 Char"/>
    <w:link w:val="895"/>
    <w:uiPriority w:val="9"/>
    <w:qFormat/>
    <w:rPr>
      <w:rFonts w:ascii="Cambria" w:hAnsi="Cambria"/>
      <w:b/>
      <w:bCs/>
      <w:sz w:val="32"/>
      <w:szCs w:val="32"/>
    </w:rPr>
  </w:style>
  <w:style w:type="character" w:styleId="905" w:customStyle="1">
    <w:name w:val="纯文本 Char"/>
    <w:link w:val="700"/>
    <w:uiPriority w:val="99"/>
    <w:semiHidden/>
    <w:qFormat/>
    <w:rPr>
      <w:rFonts w:ascii="宋体" w:hAnsi="Courier New" w:eastAsia="宋体" w:cs="Courier New"/>
      <w:szCs w:val="21"/>
    </w:rPr>
  </w:style>
  <w:style w:type="character" w:styleId="906" w:customStyle="1">
    <w:name w:val="标题 4 字符"/>
    <w:link w:val="700"/>
    <w:uiPriority w:val="0"/>
    <w:semiHidden/>
    <w:qFormat/>
    <w:rPr>
      <w:rFonts w:ascii="等线 Light" w:hAnsi="等线 Light" w:eastAsia="等线 Light" w:cs="Times New Roman"/>
      <w:b/>
      <w:bCs/>
      <w:sz w:val="28"/>
      <w:szCs w:val="28"/>
    </w:rPr>
  </w:style>
  <w:style w:type="character" w:styleId="907" w:customStyle="1">
    <w:name w:val="NormalCharacter1"/>
    <w:link w:val="700"/>
    <w:uiPriority w:val="0"/>
    <w:semiHidden/>
    <w:qFormat/>
    <w:rPr>
      <w:sz w:val="21"/>
      <w:szCs w:val="24"/>
      <w:lang w:val="en-US" w:eastAsia="zh-CN" w:bidi="ar-SA"/>
    </w:rPr>
  </w:style>
  <w:style w:type="character" w:styleId="908" w:customStyle="1">
    <w:name w:val="批注框文本 Char"/>
    <w:link w:val="700"/>
    <w:uiPriority w:val="99"/>
    <w:semiHidden/>
    <w:qFormat/>
    <w:rPr>
      <w:sz w:val="18"/>
      <w:szCs w:val="18"/>
    </w:rPr>
  </w:style>
  <w:style w:type="character" w:styleId="909" w:customStyle="1">
    <w:name w:val="正文文本首行缩进 2 字符"/>
    <w:basedOn w:val="910"/>
    <w:link w:val="914"/>
    <w:uiPriority w:val="0"/>
    <w:qFormat/>
  </w:style>
  <w:style w:type="character" w:styleId="910" w:customStyle="1">
    <w:name w:val="正文文本缩进 字符"/>
    <w:link w:val="911"/>
    <w:uiPriority w:val="99"/>
    <w:qFormat/>
    <w:rPr>
      <w:rFonts w:ascii="Calibri" w:hAnsi="Calibri"/>
      <w:sz w:val="21"/>
      <w:szCs w:val="24"/>
    </w:rPr>
  </w:style>
  <w:style w:type="paragraph" w:styleId="911" w:customStyle="1">
    <w:name w:val="正文文本缩进11"/>
    <w:basedOn w:val="700"/>
    <w:next w:val="912"/>
    <w:link w:val="910"/>
    <w:uiPriority w:val="99"/>
    <w:qFormat/>
    <w:pPr>
      <w:ind w:left="420"/>
      <w:spacing w:after="120"/>
    </w:pPr>
    <w:rPr>
      <w:rFonts w:ascii="Calibri" w:hAnsi="Calibri"/>
    </w:rPr>
  </w:style>
  <w:style w:type="paragraph" w:styleId="912" w:customStyle="1">
    <w:name w:val="寄信人地址1"/>
    <w:basedOn w:val="913"/>
    <w:uiPriority w:val="0"/>
    <w:qFormat/>
    <w:rPr>
      <w:rFonts w:ascii="Arial" w:hAnsi="Arial"/>
    </w:rPr>
  </w:style>
  <w:style w:type="paragraph" w:styleId="913" w:customStyle="1">
    <w:name w:val="正文11"/>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 211"/>
    <w:basedOn w:val="911"/>
    <w:link w:val="909"/>
    <w:uiPriority w:val="0"/>
    <w:qFormat/>
    <w:pPr>
      <w:ind w:firstLine="420"/>
    </w:pPr>
    <w:rPr>
      <w:rFonts w:ascii="Times New Roman" w:hAnsi="Times New Roman"/>
    </w:rPr>
  </w:style>
  <w:style w:type="paragraph" w:styleId="915"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16" w:customStyle="1">
    <w:name w:val="标题 1 字符"/>
    <w:link w:val="894"/>
    <w:uiPriority w:val="0"/>
    <w:qFormat/>
    <w:rPr>
      <w:rFonts w:eastAsia="新宋体"/>
      <w:b/>
      <w:bCs/>
      <w:sz w:val="30"/>
      <w:szCs w:val="44"/>
    </w:rPr>
  </w:style>
  <w:style w:type="character" w:styleId="917" w:customStyle="1">
    <w:name w:val="页脚 Char"/>
    <w:link w:val="700"/>
    <w:uiPriority w:val="99"/>
    <w:qFormat/>
    <w:rPr>
      <w:sz w:val="18"/>
      <w:szCs w:val="18"/>
    </w:rPr>
  </w:style>
  <w:style w:type="character" w:styleId="918" w:customStyle="1">
    <w:name w:val="标题 3 字符"/>
    <w:link w:val="896"/>
    <w:uiPriority w:val="0"/>
    <w:semiHidden/>
    <w:qFormat/>
    <w:rPr>
      <w:b/>
      <w:bCs/>
      <w:sz w:val="32"/>
      <w:szCs w:val="32"/>
    </w:rPr>
  </w:style>
  <w:style w:type="character" w:styleId="919" w:customStyle="1">
    <w:name w:val="NormalCharacter111"/>
    <w:link w:val="700"/>
    <w:uiPriority w:val="0"/>
    <w:semiHidden/>
    <w:qFormat/>
    <w:rPr>
      <w:sz w:val="28"/>
      <w:lang w:val="en-US" w:eastAsia="zh-CN" w:bidi="ar-SA"/>
    </w:rPr>
  </w:style>
  <w:style w:type="character" w:styleId="920" w:customStyle="1">
    <w:name w:val="标题 3 Char"/>
    <w:link w:val="700"/>
    <w:uiPriority w:val="9"/>
    <w:qFormat/>
    <w:rPr>
      <w:rFonts w:ascii="Arial" w:hAnsi="Arial" w:eastAsia="宋体" w:cs="Times New Roman"/>
      <w:b/>
      <w:sz w:val="32"/>
      <w:szCs w:val="20"/>
    </w:rPr>
  </w:style>
  <w:style w:type="character" w:styleId="921" w:customStyle="1">
    <w:name w:val="标题 4 Char"/>
    <w:link w:val="897"/>
    <w:uiPriority w:val="9"/>
    <w:semiHidden/>
    <w:qFormat/>
    <w:rPr>
      <w:rFonts w:ascii="Cambria" w:hAnsi="Cambria"/>
      <w:b/>
      <w:bCs/>
      <w:sz w:val="28"/>
      <w:szCs w:val="28"/>
    </w:rPr>
  </w:style>
  <w:style w:type="character" w:styleId="922" w:customStyle="1">
    <w:name w:val="标题 2 字符"/>
    <w:link w:val="700"/>
    <w:uiPriority w:val="0"/>
    <w:semiHidden/>
    <w:qFormat/>
    <w:rPr>
      <w:rFonts w:ascii="等线 Light" w:hAnsi="等线 Light" w:eastAsia="等线 Light" w:cs="Times New Roman"/>
      <w:b/>
      <w:bCs/>
      <w:sz w:val="32"/>
      <w:szCs w:val="32"/>
    </w:rPr>
  </w:style>
  <w:style w:type="character" w:styleId="923" w:customStyle="1">
    <w:name w:val="页眉 Char"/>
    <w:link w:val="700"/>
    <w:uiPriority w:val="99"/>
    <w:qFormat/>
    <w:rPr>
      <w:sz w:val="18"/>
      <w:szCs w:val="18"/>
    </w:rPr>
  </w:style>
  <w:style w:type="character" w:styleId="924" w:customStyle="1">
    <w:name w:val="文档结构图 Char"/>
    <w:link w:val="925"/>
    <w:uiPriority w:val="99"/>
    <w:qFormat/>
    <w:rPr>
      <w:rFonts w:ascii="宋体" w:hAnsi="Calibri"/>
      <w:sz w:val="18"/>
      <w:szCs w:val="18"/>
    </w:rPr>
  </w:style>
  <w:style w:type="paragraph" w:styleId="925" w:customStyle="1">
    <w:name w:val="文档结构图1"/>
    <w:basedOn w:val="700"/>
    <w:link w:val="924"/>
    <w:uiPriority w:val="99"/>
    <w:unhideWhenUsed/>
    <w:qFormat/>
    <w:rPr>
      <w:rFonts w:ascii="宋体" w:hAnsi="Calibri"/>
      <w:sz w:val="18"/>
      <w:szCs w:val="18"/>
    </w:rPr>
  </w:style>
  <w:style w:type="character" w:styleId="926" w:customStyle="1">
    <w:name w:val="超链接1"/>
    <w:link w:val="700"/>
    <w:uiPriority w:val="0"/>
    <w:unhideWhenUsed/>
    <w:qFormat/>
    <w:rPr>
      <w:color w:val="0000ff"/>
      <w:u w:val="single"/>
    </w:rPr>
  </w:style>
  <w:style w:type="character" w:styleId="927" w:customStyle="1">
    <w:name w:val="页码1"/>
    <w:link w:val="700"/>
    <w:uiPriority w:val="0"/>
    <w:qFormat/>
  </w:style>
  <w:style w:type="character" w:styleId="928" w:customStyle="1">
    <w:name w:val="日期 Char"/>
    <w:link w:val="929"/>
    <w:uiPriority w:val="99"/>
    <w:qFormat/>
    <w:rPr>
      <w:rFonts w:eastAsia="仿宋_GB2312"/>
      <w:sz w:val="28"/>
    </w:rPr>
  </w:style>
  <w:style w:type="paragraph" w:styleId="929" w:customStyle="1">
    <w:name w:val="日期1"/>
    <w:basedOn w:val="700"/>
    <w:next w:val="700"/>
    <w:link w:val="928"/>
    <w:uiPriority w:val="99"/>
    <w:qFormat/>
    <w:rPr>
      <w:rFonts w:eastAsia="仿宋_GB2312"/>
      <w:sz w:val="28"/>
      <w:szCs w:val="20"/>
    </w:rPr>
  </w:style>
  <w:style w:type="character" w:styleId="930" w:customStyle="1">
    <w:name w:val="正文文本缩进 2 字符"/>
    <w:link w:val="931"/>
    <w:uiPriority w:val="0"/>
    <w:qFormat/>
    <w:rPr>
      <w:rFonts w:ascii="仿宋_GB2312" w:eastAsia="仿宋_GB2312"/>
      <w:sz w:val="24"/>
      <w:szCs w:val="24"/>
      <w:lang w:bidi="ar-SA"/>
    </w:rPr>
  </w:style>
  <w:style w:type="paragraph" w:styleId="931" w:customStyle="1">
    <w:name w:val="正文文本缩进 21"/>
    <w:basedOn w:val="700"/>
    <w:link w:val="930"/>
    <w:uiPriority w:val="0"/>
    <w:qFormat/>
    <w:pPr>
      <w:ind w:firstLine="475"/>
      <w:spacing w:line="10" w:lineRule="atLeast"/>
    </w:pPr>
    <w:rPr>
      <w:rFonts w:ascii="仿宋_GB2312" w:eastAsia="仿宋_GB2312"/>
      <w:sz w:val="24"/>
    </w:rPr>
  </w:style>
  <w:style w:type="character" w:styleId="932" w:customStyle="1">
    <w:name w:val="正文首行缩进 2 字符"/>
    <w:link w:val="933"/>
    <w:uiPriority w:val="99"/>
    <w:qFormat/>
    <w:rPr>
      <w:sz w:val="21"/>
      <w:szCs w:val="24"/>
    </w:rPr>
  </w:style>
  <w:style w:type="paragraph" w:styleId="933" w:customStyle="1">
    <w:name w:val="_Style 63"/>
    <w:basedOn w:val="911"/>
    <w:next w:val="700"/>
    <w:link w:val="932"/>
    <w:uiPriority w:val="99"/>
    <w:unhideWhenUsed/>
    <w:qFormat/>
    <w:pPr>
      <w:ind w:firstLine="420"/>
    </w:pPr>
    <w:rPr>
      <w:rFonts w:ascii="Times New Roman" w:hAnsi="Times New Roman"/>
    </w:rPr>
  </w:style>
  <w:style w:type="character" w:styleId="934" w:customStyle="1">
    <w:name w:val="要点1"/>
    <w:link w:val="700"/>
    <w:uiPriority w:val="22"/>
    <w:qFormat/>
    <w:rPr>
      <w:b/>
      <w:bCs/>
    </w:rPr>
  </w:style>
  <w:style w:type="character" w:styleId="935" w:customStyle="1">
    <w:name w:val="正文首行缩进 字符"/>
    <w:link w:val="936"/>
    <w:uiPriority w:val="0"/>
    <w:qFormat/>
    <w:rPr>
      <w:rFonts w:ascii="仿宋_GB2312" w:hAnsi="Times New Roman" w:eastAsia="仿宋_GB2312"/>
      <w:sz w:val="30"/>
      <w:szCs w:val="30"/>
    </w:rPr>
  </w:style>
  <w:style w:type="paragraph" w:styleId="936" w:customStyle="1">
    <w:name w:val="正文首行缩进1"/>
    <w:basedOn w:val="937"/>
    <w:link w:val="935"/>
    <w:uiPriority w:val="0"/>
    <w:qFormat/>
    <w:pPr>
      <w:ind w:firstLine="420"/>
    </w:pPr>
    <w:rPr>
      <w:rFonts w:ascii="仿宋_GB2312" w:hAnsi="Times New Roman" w:eastAsia="仿宋_GB2312"/>
      <w:sz w:val="30"/>
      <w:szCs w:val="30"/>
    </w:rPr>
  </w:style>
  <w:style w:type="paragraph" w:styleId="937" w:customStyle="1">
    <w:name w:val="正文文本11"/>
    <w:basedOn w:val="700"/>
    <w:next w:val="938"/>
    <w:link w:val="959"/>
    <w:uiPriority w:val="1"/>
    <w:qFormat/>
    <w:pPr>
      <w:spacing w:after="120"/>
    </w:pPr>
    <w:rPr>
      <w:rFonts w:ascii="Calibri" w:hAnsi="Calibri"/>
    </w:rPr>
  </w:style>
  <w:style w:type="paragraph" w:styleId="938" w:customStyle="1">
    <w:name w:val="一级条标题"/>
    <w:basedOn w:val="939"/>
    <w:next w:val="9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customStyle="1">
    <w:name w:val="章标题"/>
    <w:next w:val="94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0" w:customStyle="1">
    <w:name w:val="正文112"/>
    <w:next w:val="9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段"/>
    <w:basedOn w:val="700"/>
    <w:next w:val="940"/>
    <w:uiPriority w:val="0"/>
    <w:qFormat/>
    <w:pPr>
      <w:ind w:firstLine="200"/>
      <w:widowControl/>
    </w:pPr>
    <w:rPr>
      <w:rFonts w:hint="eastAsia" w:ascii="宋体"/>
      <w:szCs w:val="20"/>
    </w:rPr>
  </w:style>
  <w:style w:type="paragraph" w:styleId="942" w:customStyle="1">
    <w:name w:val="正文文本111"/>
    <w:basedOn w:val="943"/>
    <w:next w:val="945"/>
    <w:uiPriority w:val="0"/>
    <w:qFormat/>
  </w:style>
  <w:style w:type="paragraph" w:styleId="943" w:customStyle="1">
    <w:name w:val="正文12"/>
    <w:next w:val="94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4" w:customStyle="1">
    <w:name w:val="文本块11"/>
    <w:basedOn w:val="943"/>
    <w:uiPriority w:val="99"/>
    <w:qFormat/>
    <w:pPr>
      <w:ind w:left="420" w:right="33"/>
      <w:jc w:val="left"/>
    </w:pPr>
    <w:rPr>
      <w:szCs w:val="20"/>
    </w:rPr>
  </w:style>
  <w:style w:type="paragraph" w:styleId="945" w:customStyle="1">
    <w:name w:val="正文首行缩进11"/>
    <w:basedOn w:val="946"/>
    <w:next w:val="914"/>
    <w:uiPriority w:val="0"/>
    <w:qFormat/>
    <w:pPr>
      <w:ind w:firstLine="420"/>
    </w:pPr>
  </w:style>
  <w:style w:type="paragraph" w:styleId="946" w:customStyle="1">
    <w:name w:val="正文文本2"/>
    <w:basedOn w:val="947"/>
    <w:next w:val="945"/>
    <w:uiPriority w:val="0"/>
    <w:qFormat/>
    <w:pPr>
      <w:spacing w:after="120"/>
    </w:pPr>
    <w:rPr>
      <w:rFonts w:ascii="Calibri" w:hAnsi="Calibri"/>
    </w:rPr>
  </w:style>
  <w:style w:type="paragraph" w:styleId="947" w:customStyle="1">
    <w:name w:val="正文1111"/>
    <w:next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正文1"/>
    <w:basedOn w:val="949"/>
    <w:next w:val="950"/>
    <w:uiPriority w:val="0"/>
    <w:qFormat/>
    <w:pPr>
      <w:jc w:val="both"/>
      <w:widowControl w:val="off"/>
    </w:pPr>
    <w:rPr>
      <w:rFonts w:ascii="Times New Roman" w:hAnsi="Times New Roman" w:eastAsia="宋体" w:cs="Times New Roman"/>
      <w:sz w:val="21"/>
      <w:szCs w:val="24"/>
      <w:lang w:val="en-US" w:eastAsia="zh-CN" w:bidi="ar-SA"/>
    </w:rPr>
  </w:style>
  <w:style w:type="paragraph" w:styleId="949" w:customStyle="1">
    <w:name w:val="正文111"/>
    <w:next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脚注文本1"/>
    <w:basedOn w:val="948"/>
    <w:next w:val="951"/>
    <w:uiPriority w:val="0"/>
    <w:qFormat/>
    <w:pPr>
      <w:jc w:val="left"/>
    </w:pPr>
    <w:rPr>
      <w:rFonts w:ascii="宋体" w:eastAsia="Times New Roman"/>
      <w:sz w:val="18"/>
      <w:szCs w:val="18"/>
    </w:rPr>
  </w:style>
  <w:style w:type="paragraph" w:styleId="951" w:customStyle="1">
    <w:name w:val="索引 51"/>
    <w:basedOn w:val="948"/>
    <w:next w:val="948"/>
    <w:uiPriority w:val="0"/>
    <w:qFormat/>
    <w:pPr>
      <w:ind w:left="798"/>
      <w:jc w:val="left"/>
    </w:pPr>
    <w:rPr>
      <w:rFonts w:ascii="Calibri" w:hAnsi="Calibri"/>
    </w:rPr>
  </w:style>
  <w:style w:type="paragraph" w:styleId="952" w:customStyle="1">
    <w:name w:val="目录 111"/>
    <w:basedOn w:val="943"/>
    <w:next w:val="700"/>
    <w:uiPriority w:val="0"/>
    <w:qFormat/>
  </w:style>
  <w:style w:type="paragraph" w:styleId="953" w:customStyle="1">
    <w:name w:val="目录 11"/>
    <w:basedOn w:val="943"/>
    <w:next w:val="700"/>
    <w:uiPriority w:val="0"/>
    <w:qFormat/>
  </w:style>
  <w:style w:type="character" w:styleId="954" w:customStyle="1">
    <w:name w:val="批注引用1"/>
    <w:link w:val="700"/>
    <w:uiPriority w:val="0"/>
    <w:qFormat/>
    <w:rPr>
      <w:sz w:val="21"/>
      <w:szCs w:val="21"/>
    </w:rPr>
  </w:style>
  <w:style w:type="character" w:styleId="955" w:customStyle="1">
    <w:name w:val="纯文本 字符"/>
    <w:link w:val="956"/>
    <w:uiPriority w:val="0"/>
    <w:qFormat/>
    <w:rPr>
      <w:rFonts w:ascii="宋体" w:hAnsi="Courier New"/>
      <w:sz w:val="21"/>
    </w:rPr>
  </w:style>
  <w:style w:type="paragraph" w:styleId="956" w:customStyle="1">
    <w:name w:val="纯文本2"/>
    <w:basedOn w:val="700"/>
    <w:link w:val="955"/>
    <w:uiPriority w:val="0"/>
    <w:qFormat/>
    <w:rPr>
      <w:rFonts w:ascii="宋体" w:hAnsi="Courier New"/>
      <w:szCs w:val="20"/>
    </w:rPr>
  </w:style>
  <w:style w:type="character" w:styleId="957" w:customStyle="1">
    <w:name w:val="apple-converted-space"/>
    <w:link w:val="700"/>
    <w:uiPriority w:val="0"/>
    <w:qFormat/>
  </w:style>
  <w:style w:type="character" w:styleId="958" w:customStyle="1">
    <w:name w:val="强调1"/>
    <w:link w:val="700"/>
    <w:uiPriority w:val="0"/>
    <w:qFormat/>
    <w:rPr>
      <w:i/>
    </w:rPr>
  </w:style>
  <w:style w:type="character" w:styleId="959" w:customStyle="1">
    <w:name w:val="正文文本 字符"/>
    <w:link w:val="937"/>
    <w:uiPriority w:val="1"/>
    <w:qFormat/>
    <w:rPr>
      <w:rFonts w:ascii="Calibri" w:hAnsi="Calibri"/>
      <w:sz w:val="21"/>
      <w:szCs w:val="24"/>
    </w:rPr>
  </w:style>
  <w:style w:type="character" w:styleId="960" w:customStyle="1">
    <w:name w:val="批注框文本 字符"/>
    <w:link w:val="961"/>
    <w:uiPriority w:val="0"/>
    <w:qFormat/>
    <w:rPr>
      <w:sz w:val="18"/>
      <w:szCs w:val="18"/>
    </w:rPr>
  </w:style>
  <w:style w:type="paragraph" w:styleId="961" w:customStyle="1">
    <w:name w:val="批注框文本1"/>
    <w:basedOn w:val="700"/>
    <w:link w:val="960"/>
    <w:uiPriority w:val="0"/>
    <w:qFormat/>
    <w:rPr>
      <w:sz w:val="18"/>
      <w:szCs w:val="18"/>
    </w:rPr>
  </w:style>
  <w:style w:type="character" w:styleId="962" w:customStyle="1">
    <w:name w:val="纯文本 Char1"/>
    <w:link w:val="700"/>
    <w:uiPriority w:val="0"/>
    <w:qFormat/>
    <w:rPr>
      <w:rFonts w:ascii="宋体" w:hAnsi="Courier New" w:eastAsia="宋体" w:cs="Times New Roman"/>
      <w:szCs w:val="20"/>
    </w:rPr>
  </w:style>
  <w:style w:type="character" w:styleId="963" w:customStyle="1">
    <w:name w:val="标题 1 Char"/>
    <w:link w:val="700"/>
    <w:uiPriority w:val="9"/>
    <w:qFormat/>
    <w:rPr>
      <w:b/>
      <w:bCs/>
      <w:sz w:val="44"/>
      <w:szCs w:val="44"/>
    </w:rPr>
  </w:style>
  <w:style w:type="character" w:styleId="964" w:customStyle="1">
    <w:name w:val="正文缩进 字符"/>
    <w:link w:val="746"/>
    <w:uiPriority w:val="0"/>
    <w:qFormat/>
    <w:rPr>
      <w:sz w:val="21"/>
      <w:szCs w:val="24"/>
      <w:lang w:bidi="ar-SA"/>
    </w:rPr>
  </w:style>
  <w:style w:type="character" w:styleId="965" w:customStyle="1">
    <w:name w:val="NormalCharacter11"/>
    <w:link w:val="700"/>
    <w:uiPriority w:val="0"/>
    <w:semiHidden/>
    <w:qFormat/>
    <w:rPr>
      <w:rFonts w:ascii="Times New Roman" w:hAnsi="Times New Roman"/>
      <w:sz w:val="21"/>
      <w:szCs w:val="24"/>
      <w:lang w:val="en-US" w:eastAsia="zh-CN" w:bidi="ar-SA"/>
    </w:rPr>
  </w:style>
  <w:style w:type="character" w:styleId="966" w:customStyle="1">
    <w:name w:val="批注主题 字符"/>
    <w:link w:val="967"/>
    <w:uiPriority w:val="0"/>
    <w:qFormat/>
    <w:rPr>
      <w:b/>
      <w:bCs/>
      <w:sz w:val="21"/>
      <w:szCs w:val="24"/>
    </w:rPr>
  </w:style>
  <w:style w:type="paragraph" w:styleId="967" w:customStyle="1">
    <w:name w:val="批注主题1"/>
    <w:basedOn w:val="968"/>
    <w:next w:val="968"/>
    <w:link w:val="966"/>
    <w:uiPriority w:val="0"/>
    <w:qFormat/>
    <w:rPr>
      <w:b/>
      <w:bCs/>
    </w:rPr>
  </w:style>
  <w:style w:type="paragraph" w:styleId="968" w:customStyle="1">
    <w:name w:val="批注文字1"/>
    <w:basedOn w:val="700"/>
    <w:link w:val="969"/>
    <w:uiPriority w:val="0"/>
    <w:qFormat/>
    <w:pPr>
      <w:jc w:val="left"/>
    </w:pPr>
  </w:style>
  <w:style w:type="character" w:styleId="969" w:customStyle="1">
    <w:name w:val="批注文字 字符"/>
    <w:link w:val="968"/>
    <w:uiPriority w:val="0"/>
    <w:qFormat/>
    <w:rPr>
      <w:sz w:val="21"/>
      <w:szCs w:val="24"/>
    </w:rPr>
  </w:style>
  <w:style w:type="character" w:styleId="970" w:customStyle="1">
    <w:name w:val="标题 7 字符"/>
    <w:link w:val="899"/>
    <w:uiPriority w:val="9"/>
    <w:semiHidden/>
    <w:qFormat/>
    <w:rPr>
      <w:rFonts w:ascii="Calibri" w:hAnsi="Calibri"/>
      <w:b/>
      <w:bCs/>
      <w:sz w:val="24"/>
      <w:szCs w:val="24"/>
    </w:rPr>
  </w:style>
  <w:style w:type="character" w:styleId="971" w:customStyle="1">
    <w:name w:val="页眉 字符"/>
    <w:link w:val="972"/>
    <w:uiPriority w:val="0"/>
    <w:qFormat/>
    <w:rPr>
      <w:sz w:val="18"/>
      <w:szCs w:val="18"/>
    </w:rPr>
  </w:style>
  <w:style w:type="paragraph" w:styleId="972" w:customStyle="1">
    <w:name w:val="页眉1"/>
    <w:basedOn w:val="700"/>
    <w:link w:val="971"/>
    <w:uiPriority w:val="0"/>
    <w:qFormat/>
    <w:pPr>
      <w:jc w:val="center"/>
      <w:tabs>
        <w:tab w:val="center" w:pos="4153" w:leader="none"/>
        <w:tab w:val="right" w:pos="8306" w:leader="none"/>
      </w:tabs>
      <w:pBdr>
        <w:bottom w:val="single" w:color="000000" w:sz="6" w:space="1"/>
      </w:pBdr>
    </w:pPr>
    <w:rPr>
      <w:sz w:val="18"/>
      <w:szCs w:val="18"/>
    </w:rPr>
  </w:style>
  <w:style w:type="character" w:styleId="973" w:customStyle="1">
    <w:name w:val="标题 5 字符"/>
    <w:link w:val="898"/>
    <w:uiPriority w:val="0"/>
    <w:semiHidden/>
    <w:qFormat/>
    <w:rPr>
      <w:b/>
      <w:bCs/>
      <w:sz w:val="28"/>
      <w:szCs w:val="28"/>
    </w:rPr>
  </w:style>
  <w:style w:type="character" w:styleId="974" w:customStyle="1">
    <w:name w:val="页脚 字符"/>
    <w:link w:val="975"/>
    <w:uiPriority w:val="99"/>
    <w:qFormat/>
    <w:rPr>
      <w:sz w:val="18"/>
      <w:szCs w:val="18"/>
    </w:rPr>
  </w:style>
  <w:style w:type="paragraph" w:styleId="975" w:customStyle="1">
    <w:name w:val="页脚1"/>
    <w:basedOn w:val="700"/>
    <w:link w:val="974"/>
    <w:uiPriority w:val="99"/>
    <w:qFormat/>
    <w:pPr>
      <w:jc w:val="left"/>
      <w:tabs>
        <w:tab w:val="center" w:pos="4153" w:leader="none"/>
        <w:tab w:val="right" w:pos="8306" w:leader="none"/>
      </w:tabs>
    </w:pPr>
    <w:rPr>
      <w:sz w:val="18"/>
      <w:szCs w:val="18"/>
    </w:rPr>
  </w:style>
  <w:style w:type="character" w:styleId="976" w:customStyle="1">
    <w:name w:val="正文文本首行缩进 字符"/>
    <w:basedOn w:val="959"/>
    <w:link w:val="700"/>
    <w:uiPriority w:val="0"/>
    <w:qFormat/>
  </w:style>
  <w:style w:type="paragraph" w:styleId="977">
    <w:name w:val="No Spacing"/>
    <w:uiPriority w:val="1"/>
    <w:qFormat/>
    <w:pPr>
      <w:spacing w:before="0" w:after="0" w:line="240" w:lineRule="auto"/>
    </w:pPr>
    <w:rPr>
      <w:rFonts w:hint="default" w:ascii="Times New Roman" w:hAnsi="Times New Roman" w:eastAsia="宋体" w:cs="Times New Roman"/>
    </w:rPr>
  </w:style>
  <w:style w:type="paragraph" w:styleId="978" w:customStyle="1">
    <w:name w:val="首行缩进"/>
    <w:basedOn w:val="943"/>
    <w:next w:val="947"/>
    <w:uiPriority w:val="0"/>
    <w:qFormat/>
    <w:pPr>
      <w:ind w:firstLine="480"/>
    </w:pPr>
    <w:rPr>
      <w:szCs w:val="20"/>
      <w:lang w:val="zh-CN"/>
    </w:rPr>
  </w:style>
  <w:style w:type="paragraph" w:styleId="979" w:customStyle="1">
    <w:name w:val="正文文本1"/>
    <w:basedOn w:val="913"/>
    <w:next w:val="943"/>
    <w:uiPriority w:val="0"/>
    <w:qFormat/>
    <w:pPr>
      <w:spacing w:after="120"/>
    </w:pPr>
    <w:rPr>
      <w:rFonts w:ascii="Calibri" w:hAnsi="Calibri"/>
    </w:rPr>
  </w:style>
  <w:style w:type="paragraph" w:styleId="980" w:customStyle="1">
    <w:name w:val="索引 41"/>
    <w:basedOn w:val="700"/>
    <w:next w:val="700"/>
    <w:uiPriority w:val="99"/>
    <w:unhideWhenUsed/>
    <w:qFormat/>
    <w:pPr>
      <w:ind w:left="600"/>
    </w:pPr>
    <w:rPr>
      <w:rFonts w:ascii="Calibri" w:hAnsi="Calibri"/>
      <w:szCs w:val="22"/>
    </w:rPr>
  </w:style>
  <w:style w:type="paragraph" w:styleId="981" w:customStyle="1">
    <w:name w:val="p0"/>
    <w:basedOn w:val="700"/>
    <w:uiPriority w:val="0"/>
    <w:qFormat/>
    <w:pPr>
      <w:widowControl/>
    </w:pPr>
    <w:rPr>
      <w:szCs w:val="21"/>
    </w:rPr>
  </w:style>
  <w:style w:type="paragraph" w:styleId="982" w:customStyle="1">
    <w:name w:val="投标文件正文"/>
    <w:basedOn w:val="700"/>
    <w:uiPriority w:val="0"/>
    <w:qFormat/>
    <w:pPr>
      <w:ind w:firstLine="200"/>
      <w:spacing w:before="40" w:after="40" w:line="400" w:lineRule="exact"/>
    </w:pPr>
    <w:rPr>
      <w:sz w:val="24"/>
    </w:rPr>
  </w:style>
  <w:style w:type="paragraph" w:styleId="983" w:customStyle="1">
    <w:name w:val="寄信人地址11"/>
    <w:basedOn w:val="700"/>
    <w:uiPriority w:val="0"/>
    <w:qFormat/>
    <w:rPr>
      <w:rFonts w:ascii="Arial" w:hAnsi="Arial"/>
    </w:rPr>
  </w:style>
  <w:style w:type="paragraph" w:styleId="984" w:customStyle="1">
    <w:name w:val="文本块1"/>
    <w:basedOn w:val="949"/>
    <w:next w:val="985"/>
    <w:uiPriority w:val="0"/>
    <w:qFormat/>
    <w:pPr>
      <w:ind w:left="1440" w:right="1440"/>
      <w:spacing w:after="120"/>
    </w:pPr>
  </w:style>
  <w:style w:type="paragraph" w:styleId="985" w:customStyle="1">
    <w:name w:val="标题 41"/>
    <w:basedOn w:val="943"/>
    <w:next w:val="913"/>
    <w:uiPriority w:val="0"/>
    <w:qFormat/>
    <w:pPr>
      <w:keepLines/>
      <w:keepNext/>
      <w:spacing w:before="280" w:after="290" w:line="376" w:lineRule="auto"/>
      <w:outlineLvl w:val="3"/>
    </w:pPr>
    <w:rPr>
      <w:rFonts w:ascii="Cambria" w:hAnsi="Cambria"/>
      <w:b/>
      <w:bCs/>
      <w:sz w:val="28"/>
      <w:szCs w:val="28"/>
    </w:rPr>
  </w:style>
  <w:style w:type="paragraph" w:styleId="986" w:customStyle="1">
    <w:name w:val="正文文本缩进1"/>
    <w:basedOn w:val="948"/>
    <w:next w:val="912"/>
    <w:uiPriority w:val="0"/>
    <w:qFormat/>
    <w:pPr>
      <w:ind w:left="420"/>
      <w:spacing w:after="120"/>
    </w:pPr>
    <w:rPr>
      <w:rFonts w:ascii="Calibri" w:hAnsi="Calibri"/>
    </w:rPr>
  </w:style>
  <w:style w:type="paragraph" w:styleId="987"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88" w:customStyle="1">
    <w:name w:val="HTML 预设格式1"/>
    <w:basedOn w:val="70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89" w:customStyle="1">
    <w:name w:val="目录 112"/>
    <w:basedOn w:val="700"/>
    <w:next w:val="700"/>
    <w:uiPriority w:val="39"/>
    <w:qFormat/>
  </w:style>
  <w:style w:type="paragraph" w:styleId="990" w:customStyle="1">
    <w:name w:val="UserStyle_0"/>
    <w:uiPriority w:val="0"/>
    <w:qFormat/>
    <w:rPr>
      <w:rFonts w:hint="default" w:ascii="Calibri" w:hAnsi="Calibri" w:eastAsia="宋体" w:cs="Times New Roman"/>
      <w:color w:val="000000"/>
      <w:sz w:val="24"/>
      <w:szCs w:val="24"/>
      <w:lang w:val="en-US" w:eastAsia="zh-CN" w:bidi="ar-SA"/>
    </w:rPr>
  </w:style>
  <w:style w:type="paragraph" w:styleId="991" w:customStyle="1">
    <w:name w:val="_Style 8"/>
    <w:basedOn w:val="700"/>
    <w:next w:val="992"/>
    <w:uiPriority w:val="0"/>
    <w:qFormat/>
    <w:pPr>
      <w:ind w:firstLine="420"/>
    </w:pPr>
    <w:rPr>
      <w:rFonts w:ascii="Calibri" w:hAnsi="Calibri" w:eastAsia="宋体" w:cs="Times New Roman"/>
    </w:rPr>
  </w:style>
  <w:style w:type="paragraph" w:styleId="992" w:customStyle="1">
    <w:name w:val="列表段落"/>
    <w:basedOn w:val="700"/>
    <w:uiPriority w:val="99"/>
    <w:qFormat/>
    <w:pPr>
      <w:ind w:firstLine="420"/>
    </w:pPr>
  </w:style>
  <w:style w:type="paragraph" w:styleId="993" w:customStyle="1">
    <w:name w:val="脚注文本11"/>
    <w:basedOn w:val="700"/>
    <w:next w:val="994"/>
    <w:uiPriority w:val="0"/>
    <w:qFormat/>
    <w:pPr>
      <w:jc w:val="left"/>
    </w:pPr>
    <w:rPr>
      <w:rFonts w:ascii="宋体" w:eastAsia="Times New Roman"/>
      <w:sz w:val="18"/>
      <w:szCs w:val="18"/>
    </w:rPr>
  </w:style>
  <w:style w:type="paragraph" w:styleId="994" w:customStyle="1">
    <w:name w:val="索引 511"/>
    <w:basedOn w:val="700"/>
    <w:next w:val="700"/>
    <w:uiPriority w:val="0"/>
    <w:qFormat/>
    <w:pPr>
      <w:ind w:left="798"/>
      <w:jc w:val="left"/>
    </w:pPr>
    <w:rPr>
      <w:rFonts w:ascii="Calibri" w:hAnsi="Calibri"/>
    </w:rPr>
  </w:style>
  <w:style w:type="paragraph" w:styleId="995" w:customStyle="1">
    <w:name w:val="文本块2"/>
    <w:basedOn w:val="700"/>
    <w:uiPriority w:val="99"/>
    <w:qFormat/>
    <w:pPr>
      <w:ind w:left="420" w:right="33"/>
      <w:jc w:val="left"/>
    </w:pPr>
    <w:rPr>
      <w:sz w:val="24"/>
      <w:szCs w:val="20"/>
    </w:rPr>
  </w:style>
  <w:style w:type="paragraph" w:styleId="996" w:customStyle="1">
    <w:name w:val="纯文本1"/>
    <w:basedOn w:val="700"/>
    <w:uiPriority w:val="0"/>
    <w:qFormat/>
    <w:rPr>
      <w:rFonts w:ascii="宋体" w:hAnsi="Courier New"/>
      <w:szCs w:val="20"/>
    </w:rPr>
  </w:style>
  <w:style w:type="paragraph" w:styleId="997" w:customStyle="1">
    <w:name w:val="_Style 15"/>
    <w:basedOn w:val="700"/>
    <w:next w:val="992"/>
    <w:uiPriority w:val="34"/>
    <w:qFormat/>
    <w:pPr>
      <w:ind w:firstLine="420"/>
    </w:pPr>
    <w:rPr>
      <w:rFonts w:ascii="Calibri" w:hAnsi="Calibri"/>
      <w:szCs w:val="22"/>
    </w:rPr>
  </w:style>
  <w:style w:type="paragraph" w:styleId="998" w:customStyle="1">
    <w:name w:val="列出段落1"/>
    <w:basedOn w:val="700"/>
    <w:uiPriority w:val="34"/>
    <w:qFormat/>
    <w:pPr>
      <w:ind w:firstLine="420"/>
    </w:pPr>
    <w:rPr>
      <w:rFonts w:ascii="Calibri" w:hAnsi="Calibri"/>
    </w:rPr>
  </w:style>
  <w:style w:type="paragraph" w:styleId="999" w:customStyle="1">
    <w:name w:val="普通(网站)1"/>
    <w:basedOn w:val="700"/>
    <w:next w:val="940"/>
    <w:uiPriority w:val="99"/>
    <w:qFormat/>
    <w:pPr>
      <w:jc w:val="left"/>
      <w:spacing w:before="100" w:beforeAutospacing="1" w:after="100" w:afterAutospacing="1"/>
      <w:widowControl/>
    </w:pPr>
    <w:rPr>
      <w:rFonts w:ascii="宋体" w:hAnsi="宋体" w:cs="宋体"/>
      <w:sz w:val="24"/>
    </w:rPr>
  </w:style>
  <w:style w:type="paragraph" w:styleId="1000" w:customStyle="1">
    <w:name w:val="179"/>
    <w:basedOn w:val="700"/>
    <w:uiPriority w:val="0"/>
    <w:qFormat/>
    <w:pPr>
      <w:ind w:firstLine="420"/>
      <w:jc w:val="left"/>
      <w:widowControl/>
    </w:pPr>
    <w:rPr>
      <w:rFonts w:ascii="宋体" w:hAnsi="宋体"/>
      <w:sz w:val="24"/>
    </w:rPr>
  </w:style>
  <w:style w:type="paragraph" w:styleId="1001" w:customStyle="1">
    <w:name w:val="Other|1"/>
    <w:basedOn w:val="700"/>
    <w:uiPriority w:val="0"/>
    <w:qFormat/>
    <w:pPr>
      <w:ind w:firstLine="400"/>
      <w:spacing w:line="418" w:lineRule="auto"/>
    </w:pPr>
    <w:rPr>
      <w:rFonts w:ascii="宋体" w:hAnsi="宋体" w:cs="宋体"/>
      <w:sz w:val="30"/>
      <w:szCs w:val="30"/>
      <w:lang w:val="zh-TW" w:eastAsia="zh-TW" w:bidi="zh-TW"/>
    </w:rPr>
  </w:style>
  <w:style w:type="paragraph" w:styleId="1002" w:customStyle="1">
    <w:name w:val="正文首行缩进 21"/>
    <w:basedOn w:val="986"/>
    <w:uiPriority w:val="0"/>
    <w:qFormat/>
    <w:pPr>
      <w:ind w:firstLine="420"/>
    </w:pPr>
  </w:style>
  <w:style w:type="paragraph" w:styleId="1003" w:customStyle="1">
    <w:name w:val="Heading21"/>
    <w:basedOn w:val="700"/>
    <w:next w:val="700"/>
    <w:uiPriority w:val="0"/>
    <w:qFormat/>
    <w:pPr>
      <w:jc w:val="left"/>
      <w:keepLines/>
      <w:keepNext/>
      <w:spacing w:before="260" w:after="260" w:line="416" w:lineRule="auto"/>
    </w:pPr>
    <w:rPr>
      <w:rFonts w:ascii="Calibri Light" w:hAnsi="Calibri Light"/>
      <w:b/>
      <w:bCs/>
      <w:sz w:val="24"/>
      <w:szCs w:val="32"/>
    </w:rPr>
  </w:style>
  <w:style w:type="paragraph" w:styleId="1004" w:customStyle="1">
    <w:name w:val="BodyTextIndent1"/>
    <w:basedOn w:val="1005"/>
    <w:next w:val="1007"/>
    <w:uiPriority w:val="0"/>
    <w:qFormat/>
    <w:pPr>
      <w:ind w:left="420"/>
      <w:spacing w:after="120"/>
    </w:pPr>
    <w:rPr>
      <w:sz w:val="28"/>
      <w:szCs w:val="20"/>
    </w:rPr>
  </w:style>
  <w:style w:type="paragraph" w:styleId="1005" w:customStyle="1">
    <w:name w:val="正文113"/>
    <w:next w:val="100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06" w:customStyle="1">
    <w:name w:val="BodyText1I21"/>
    <w:basedOn w:val="1004"/>
    <w:uiPriority w:val="0"/>
    <w:qFormat/>
    <w:pPr>
      <w:ind w:firstLine="420"/>
      <w:spacing w:line="240" w:lineRule="auto"/>
    </w:pPr>
    <w:rPr>
      <w:sz w:val="21"/>
    </w:rPr>
  </w:style>
  <w:style w:type="paragraph" w:styleId="1007" w:customStyle="1">
    <w:name w:val="EnvelopeReturn1"/>
    <w:basedOn w:val="700"/>
    <w:uiPriority w:val="0"/>
    <w:qFormat/>
    <w:pPr>
      <w:jc w:val="both"/>
    </w:pPr>
    <w:rPr>
      <w:rFonts w:ascii="Arial" w:hAnsi="Arial"/>
      <w:sz w:val="21"/>
      <w:szCs w:val="24"/>
      <w:lang w:val="en-US" w:eastAsia="zh-CN" w:bidi="ar-SA"/>
    </w:rPr>
  </w:style>
  <w:style w:type="paragraph" w:styleId="1008" w:customStyle="1">
    <w:name w:val="one-p"/>
    <w:basedOn w:val="700"/>
    <w:uiPriority w:val="0"/>
    <w:qFormat/>
    <w:pPr>
      <w:jc w:val="left"/>
      <w:spacing w:before="100" w:beforeAutospacing="1" w:after="100" w:afterAutospacing="1"/>
      <w:widowControl/>
    </w:pPr>
    <w:rPr>
      <w:rFonts w:ascii="宋体" w:hAnsi="宋体" w:cs="宋体"/>
      <w:sz w:val="24"/>
    </w:rPr>
  </w:style>
  <w:style w:type="paragraph" w:styleId="1009" w:customStyle="1">
    <w:name w:val="UserStyle_1"/>
    <w:basedOn w:val="700"/>
    <w:uiPriority w:val="0"/>
    <w:qFormat/>
    <w:pPr>
      <w:ind w:left="-6" w:hanging="99"/>
      <w:jc w:val="left"/>
    </w:pPr>
    <w:rPr>
      <w:rFonts w:ascii="宋体"/>
      <w:b/>
    </w:rPr>
  </w:style>
  <w:style w:type="paragraph" w:styleId="1010" w:customStyle="1">
    <w:name w:val="TOC 标题"/>
    <w:basedOn w:val="894"/>
    <w:next w:val="700"/>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011" w:customStyle="1">
    <w:name w:val="网格型11"/>
    <w:basedOn w:val="901"/>
    <w:uiPriority w:val="59"/>
    <w:qFormat/>
    <w:pPr>
      <w:jc w:val="both"/>
      <w:widowControl w:val="off"/>
    </w:pPr>
    <w:tblPr/>
  </w:style>
  <w:style w:type="table" w:styleId="1012" w:customStyle="1">
    <w:name w:val="网格型1"/>
    <w:basedOn w:val="901"/>
    <w:uiPriority w:val="59"/>
    <w:qFormat/>
    <w:pPr>
      <w:jc w:val="both"/>
      <w:widowControl w:val="off"/>
    </w:pPr>
    <w:tblPr/>
  </w:style>
  <w:style w:type="character" w:styleId="1013" w:customStyle="1">
    <w:name w:val="标题 2 Char Char"/>
    <w:basedOn w:val="710"/>
    <w:uiPriority w:val="0"/>
    <w:qFormat/>
    <w:rPr>
      <w:rFonts w:ascii="宋体" w:hAnsi="宋体" w:eastAsia="宋体"/>
      <w:b/>
      <w:bCs/>
      <w:iCs/>
      <w:sz w:val="24"/>
      <w:lang w:val="en-US" w:eastAsia="zh-CN" w:bidi="ar-SA"/>
    </w:rPr>
  </w:style>
  <w:style w:type="paragraph" w:styleId="1014" w:customStyle="1">
    <w:name w:val="表格文字"/>
    <w:basedOn w:val="943"/>
    <w:next w:val="717"/>
    <w:uiPriority w:val="0"/>
    <w:qFormat/>
    <w:pPr>
      <w:jc w:val="left"/>
    </w:pPr>
    <w:rPr>
      <w:bCs/>
      <w:spacing w:val="10"/>
      <w:sz w:val="20"/>
      <w:szCs w:val="20"/>
    </w:rPr>
  </w:style>
  <w:style w:type="paragraph" w:styleId="1015" w:customStyle="1">
    <w:name w:val="列出段落2"/>
    <w:basedOn w:val="943"/>
    <w:uiPriority w:val="0"/>
    <w:qFormat/>
    <w:pPr>
      <w:ind w:firstLine="420"/>
    </w:pPr>
    <w:rPr>
      <w:rFonts w:ascii="Arial" w:hAnsi="Arial"/>
      <w:color w:val="000000"/>
      <w:sz w:val="28"/>
      <w:szCs w:val="10"/>
    </w:rPr>
  </w:style>
  <w:style w:type="character" w:styleId="1016" w:customStyle="1">
    <w:name w:val="font51"/>
    <w:basedOn w:val="710"/>
    <w:uiPriority w:val="0"/>
    <w:qFormat/>
    <w:rPr>
      <w:rFonts w:hint="eastAsia" w:ascii="宋体" w:hAnsi="宋体" w:eastAsia="宋体" w:cs="宋体"/>
      <w:color w:val="000000"/>
      <w:sz w:val="20"/>
      <w:szCs w:val="20"/>
      <w:u w:val="none"/>
    </w:rPr>
  </w:style>
  <w:style w:type="character" w:styleId="1017" w:customStyle="1">
    <w:name w:val="font41"/>
    <w:basedOn w:val="710"/>
    <w:uiPriority w:val="0"/>
    <w:qFormat/>
    <w:rPr>
      <w:rFonts w:hint="eastAsia" w:ascii="宋体" w:hAnsi="宋体" w:eastAsia="宋体" w:cs="宋体"/>
      <w:color w:val="000000"/>
      <w:sz w:val="21"/>
      <w:szCs w:val="21"/>
      <w:u w:val="none"/>
    </w:rPr>
  </w:style>
  <w:style w:type="character" w:styleId="1018" w:customStyle="1">
    <w:name w:val="font31"/>
    <w:basedOn w:val="710"/>
    <w:uiPriority w:val="0"/>
    <w:qFormat/>
    <w:rPr>
      <w:rFonts w:hint="default" w:ascii="Times New Roman" w:hAnsi="Times New Roman" w:cs="Times New Roman"/>
      <w:color w:val="000000"/>
      <w:sz w:val="21"/>
      <w:szCs w:val="21"/>
      <w:u w:val="none"/>
    </w:rPr>
  </w:style>
  <w:style w:type="character" w:styleId="1019" w:customStyle="1">
    <w:name w:val="apple-style-span"/>
    <w:basedOn w:val="710"/>
    <w:uiPriority w:val="0"/>
    <w:qFormat/>
  </w:style>
  <w:style w:type="character" w:styleId="1020" w:customStyle="1">
    <w:name w:val="16"/>
    <w:basedOn w:val="710"/>
    <w:uiPriority w:val="0"/>
    <w:qFormat/>
    <w:rPr>
      <w:rFonts w:hint="default" w:ascii="Times New Roman" w:hAnsi="Times New Roman" w:cs="Times New Roman"/>
    </w:rPr>
  </w:style>
  <w:style w:type="table" w:styleId="1021" w:customStyle="1">
    <w:name w:val="Table Normal"/>
    <w:uiPriority w:val="0"/>
    <w:unhideWhenUsed/>
    <w:qFormat/>
    <w:tblPr>
      <w:tblCellMar>
        <w:left w:w="0" w:type="dxa"/>
        <w:top w:w="0" w:type="dxa"/>
        <w:right w:w="0" w:type="dxa"/>
        <w:bottom w:w="0" w:type="dxa"/>
      </w:tblCellMar>
    </w:tblPr>
  </w:style>
  <w:style w:type="paragraph" w:styleId="1022" w:customStyle="1">
    <w:name w:val="列出段落11"/>
    <w:basedOn w:val="949"/>
    <w:uiPriority w:val="0"/>
    <w:qFormat/>
    <w:pPr>
      <w:ind w:firstLine="420"/>
    </w:pPr>
  </w:style>
  <w:style w:type="paragraph" w:styleId="1023" w:customStyle="1">
    <w:name w:val="_HT_正文"/>
    <w:basedOn w:val="700"/>
    <w:uiPriority w:val="0"/>
    <w:qFormat/>
    <w:pPr>
      <w:ind w:firstLine="200"/>
      <w:jc w:val="both"/>
      <w:spacing w:line="360" w:lineRule="auto"/>
    </w:pPr>
    <w:rPr>
      <w:sz w:val="24"/>
    </w:rPr>
  </w:style>
  <w:style w:type="character" w:styleId="1024" w:customStyle="1">
    <w:name w:val="font21"/>
    <w:basedOn w:val="710"/>
    <w:uiPriority w:val="0"/>
    <w:qFormat/>
    <w:rPr>
      <w:rFonts w:hint="eastAsia" w:ascii="宋体" w:hAnsi="宋体" w:eastAsia="宋体" w:cs="宋体"/>
      <w:color w:val="000000"/>
      <w:sz w:val="28"/>
      <w:szCs w:val="28"/>
      <w:u w:val="none"/>
    </w:rPr>
  </w:style>
  <w:style w:type="paragraph" w:styleId="1025" w:customStyle="1">
    <w:name w:val="正文121"/>
    <w:next w:val="944"/>
    <w:uiPriority w:val="0"/>
    <w:qFormat/>
    <w:pPr>
      <w:jc w:val="both"/>
      <w:widowControl w:val="off"/>
    </w:pPr>
    <w:rPr>
      <w:rFonts w:hint="default" w:ascii="Times New Roman" w:hAnsi="Times New Roman" w:eastAsia="宋体" w:cs="Times New Roman"/>
      <w:sz w:val="21"/>
      <w:szCs w:val="24"/>
    </w:rPr>
  </w:style>
  <w:style w:type="paragraph" w:styleId="1026" w:customStyle="1">
    <w:name w:val="正文13"/>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28" w:customStyle="1">
    <w:name w:val="Body text|1"/>
    <w:uiPriority w:val="0"/>
    <w:qFormat/>
    <w:pPr>
      <w:ind w:firstLine="400"/>
      <w:spacing w:line="312" w:lineRule="auto"/>
    </w:pPr>
    <w:rPr>
      <w:rFonts w:hint="default" w:ascii="宋体" w:hAnsi="宋体" w:eastAsia="宋体" w:cs="宋体"/>
      <w:lang w:val="zh-TW" w:eastAsia="zh-TW" w:bidi="zh-TW"/>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江苏鼎新工程咨询有限公司（徐州）</cp:lastModifiedBy>
  <cp:revision>27</cp:revision>
  <dcterms:created xsi:type="dcterms:W3CDTF">2019-03-28T00:21:00Z</dcterms:created>
  <dcterms:modified xsi:type="dcterms:W3CDTF">2026-08-25T08:44:26Z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eyJoZGlkIjoiMGE2NmNhYWQyNDA4OTE2ZjkxMjhlNWViMjJmM2UwMjIiLCJ1c2VySWQiOiIyODA5NjQxNzMifQ==</vt:lpwstr>
  </property>
  <property fmtid="{D5CDD505-2E9C-101B-9397-08002B2CF9AE}" pid="3" name="KSOProductBuildVer">
    <vt:lpwstr>2052-12.1.0.28043</vt:lpwstr>
  </property>
  <property fmtid="{D5CDD505-2E9C-101B-9397-08002B2CF9AE}" pid="4" name="ICV">
    <vt:lpwstr>DD073397F45B4265998BB7F56590947F_13</vt:lpwstr>
  </property>
</Properties>
</file>