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24"/>
          <w:highlight w:val="none"/>
        </w:rPr>
      </w:pPr>
      <w:r>
        <w:rPr>
          <w:rFonts w:ascii="宋体" w:hAnsi="宋体" w:cs="宋体"/>
          <w:b/>
          <w:color w:val="auto"/>
          <w:spacing w:val="76"/>
          <w:sz w:val="24"/>
          <w:highlight w:val="none"/>
        </w:rPr>
      </w:r>
      <w:r/>
    </w:p>
    <w:p>
      <w:pPr>
        <w:rPr>
          <w:rFonts w:ascii="宋体" w:hAnsi="宋体" w:cs="宋体"/>
          <w:b/>
          <w:color w:val="auto"/>
          <w:spacing w:val="76"/>
          <w:sz w:val="24"/>
          <w:highlight w:val="none"/>
        </w:rPr>
      </w:pPr>
      <w:r>
        <w:rPr>
          <w:rFonts w:ascii="宋体" w:hAnsi="宋体" w:cs="宋体"/>
          <w:b/>
          <w:color w:val="auto"/>
          <w:spacing w:val="76"/>
          <w:sz w:val="24"/>
          <w:highlight w:val="none"/>
        </w:rPr>
      </w:r>
      <w:r/>
    </w:p>
    <w:p>
      <w:pPr>
        <w:pStyle w:val="835"/>
        <w:rPr>
          <w:color w:val="auto"/>
          <w:highlight w:val="none"/>
        </w:rPr>
      </w:pPr>
      <w:r>
        <w:rPr>
          <w:color w:val="auto"/>
          <w:highlight w:val="none"/>
        </w:rPr>
      </w:r>
      <w:r/>
    </w:p>
    <w:p>
      <w:pPr>
        <w:pStyle w:val="835"/>
        <w:rPr>
          <w:color w:val="auto"/>
          <w:highlight w:val="none"/>
        </w:rPr>
      </w:pPr>
      <w:r>
        <w:rPr>
          <w:color w:val="auto"/>
          <w:highlight w:val="none"/>
        </w:rPr>
      </w:r>
      <w:r/>
    </w:p>
    <w:p>
      <w:pPr>
        <w:jc w:val="center"/>
        <w:spacing w:line="920" w:lineRule="exact"/>
        <w:rPr>
          <w:rFonts w:ascii="宋体" w:hAnsi="宋体" w:cs="宋体"/>
          <w:b/>
          <w:color w:val="auto"/>
          <w:spacing w:val="-20"/>
          <w:sz w:val="84"/>
          <w:szCs w:val="84"/>
          <w:highlight w:val="none"/>
        </w:rPr>
      </w:pPr>
      <w:r>
        <w:rPr>
          <w:rFonts w:ascii="宋体" w:hAnsi="宋体" w:cs="宋体"/>
          <w:b/>
          <w:color w:val="auto"/>
          <w:spacing w:val="-20"/>
          <w:sz w:val="84"/>
          <w:szCs w:val="84"/>
          <w:highlight w:val="none"/>
        </w:rPr>
      </w:r>
      <w:r/>
    </w:p>
    <w:p>
      <w:pPr>
        <w:jc w:val="center"/>
        <w:spacing w:line="920" w:lineRule="exact"/>
        <w:rPr>
          <w:rFonts w:ascii="宋体" w:hAnsi="宋体" w:cs="宋体"/>
          <w:b/>
          <w:color w:val="auto"/>
          <w:spacing w:val="-20"/>
          <w:sz w:val="84"/>
          <w:szCs w:val="84"/>
          <w:highlight w:val="none"/>
        </w:rPr>
      </w:pPr>
      <w:r>
        <w:rPr>
          <w:rFonts w:hint="eastAsia" w:ascii="宋体" w:hAnsi="宋体" w:cs="宋体"/>
          <w:b/>
          <w:color w:val="auto"/>
          <w:spacing w:val="-20"/>
          <w:sz w:val="84"/>
          <w:szCs w:val="84"/>
          <w:highlight w:val="none"/>
        </w:rPr>
        <w:t xml:space="preserve">招 标 文 件 </w:t>
      </w:r>
      <w:r/>
    </w:p>
    <w:p>
      <w:pPr>
        <w:jc w:val="left"/>
        <w:spacing w:line="440" w:lineRule="exact"/>
        <w:tabs>
          <w:tab w:val="center" w:pos="4273" w:leader="none"/>
        </w:tabs>
        <w:rPr>
          <w:rFonts w:ascii="宋体" w:hAnsi="宋体" w:cs="宋体"/>
          <w:color w:val="auto"/>
          <w:sz w:val="32"/>
          <w:highlight w:val="none"/>
        </w:rPr>
      </w:pPr>
      <w:r>
        <w:rPr>
          <w:rFonts w:hint="eastAsia" w:ascii="宋体" w:hAnsi="宋体" w:cs="宋体"/>
          <w:color w:val="auto"/>
          <w:sz w:val="32"/>
          <w:highlight w:val="none"/>
        </w:rPr>
        <w:tab/>
      </w:r>
      <w:r/>
    </w:p>
    <w:p>
      <w:pPr>
        <w:jc w:val="center"/>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ind w:left="2145" w:hanging="2145"/>
        <w:jc w:val="left"/>
        <w:spacing w:line="480" w:lineRule="auto"/>
        <w:rPr>
          <w:rFonts w:ascii="宋体" w:hAnsi="宋体" w:cs="宋体"/>
          <w:b/>
          <w:color w:val="auto"/>
          <w:sz w:val="32"/>
          <w:szCs w:val="32"/>
          <w:highlight w:val="none"/>
        </w:rPr>
      </w:pPr>
      <w:r>
        <w:rPr>
          <w:rFonts w:hint="eastAsia" w:ascii="宋体" w:hAnsi="宋体" w:cs="宋体"/>
          <w:b/>
          <w:color w:val="auto"/>
          <w:spacing w:val="215"/>
          <w:sz w:val="32"/>
          <w:szCs w:val="32"/>
          <w:highlight w:val="none"/>
        </w:rPr>
        <w:t xml:space="preserve">项目名</w:t>
      </w:r>
      <w:r>
        <w:rPr>
          <w:rFonts w:hint="eastAsia" w:ascii="宋体" w:hAnsi="宋体" w:cs="宋体"/>
          <w:b/>
          <w:color w:val="auto"/>
          <w:spacing w:val="1"/>
          <w:sz w:val="32"/>
          <w:szCs w:val="32"/>
          <w:highlight w:val="none"/>
        </w:rPr>
        <w:t xml:space="preserve">称</w:t>
      </w:r>
      <w:r>
        <w:rPr>
          <w:rFonts w:hint="eastAsia" w:ascii="宋体" w:hAnsi="宋体" w:cs="宋体"/>
          <w:b/>
          <w:color w:val="auto"/>
          <w:sz w:val="32"/>
          <w:szCs w:val="32"/>
          <w:highlight w:val="none"/>
        </w:rPr>
        <w:t xml:space="preserve">：2026年度市管雨污水泵站设施维修养护市场化、市直管截污闸门维修养护项目</w:t>
      </w:r>
      <w:r/>
    </w:p>
    <w:p>
      <w:pPr>
        <w:spacing w:line="480" w:lineRule="auto"/>
        <w:rPr>
          <w:rFonts w:ascii="宋体" w:hAnsi="宋体" w:cs="宋体"/>
          <w:b/>
          <w:color w:val="auto"/>
          <w:sz w:val="32"/>
          <w:szCs w:val="32"/>
          <w:highlight w:val="none"/>
        </w:rPr>
      </w:pPr>
      <w:r>
        <w:rPr>
          <w:rFonts w:hint="eastAsia" w:ascii="宋体" w:hAnsi="宋体" w:cs="宋体"/>
          <w:b/>
          <w:color w:val="auto"/>
          <w:spacing w:val="215"/>
          <w:sz w:val="32"/>
          <w:szCs w:val="32"/>
          <w:highlight w:val="none"/>
        </w:rPr>
        <w:t xml:space="preserve">项目编</w:t>
      </w:r>
      <w:r>
        <w:rPr>
          <w:rFonts w:hint="eastAsia" w:ascii="宋体" w:hAnsi="宋体" w:cs="宋体"/>
          <w:b/>
          <w:color w:val="auto"/>
          <w:spacing w:val="1"/>
          <w:sz w:val="32"/>
          <w:szCs w:val="32"/>
          <w:highlight w:val="none"/>
        </w:rPr>
        <w:t xml:space="preserve">号</w:t>
      </w:r>
      <w:r>
        <w:rPr>
          <w:rFonts w:hint="eastAsia" w:ascii="宋体" w:hAnsi="宋体" w:cs="宋体"/>
          <w:b/>
          <w:color w:val="auto"/>
          <w:sz w:val="32"/>
          <w:szCs w:val="32"/>
          <w:highlight w:val="none"/>
        </w:rPr>
        <w:t xml:space="preserve">：JSZC-320300-XZTY-G2026-0002</w:t>
      </w:r>
      <w:r/>
    </w:p>
    <w:p>
      <w:pPr>
        <w:jc w:val="left"/>
        <w:spacing w:line="480" w:lineRule="auto"/>
        <w:rPr>
          <w:rFonts w:ascii="宋体" w:hAnsi="宋体" w:cs="宋体"/>
          <w:b/>
          <w:color w:val="auto"/>
          <w:sz w:val="32"/>
          <w:szCs w:val="32"/>
          <w:highlight w:val="none"/>
        </w:rPr>
      </w:pPr>
      <w:r>
        <w:rPr>
          <w:rFonts w:hint="eastAsia" w:ascii="宋体" w:hAnsi="宋体" w:cs="宋体"/>
          <w:b/>
          <w:color w:val="auto"/>
          <w:spacing w:val="483"/>
          <w:sz w:val="32"/>
          <w:szCs w:val="32"/>
          <w:highlight w:val="none"/>
        </w:rPr>
        <w:t xml:space="preserve">采购</w:t>
      </w:r>
      <w:r>
        <w:rPr>
          <w:rFonts w:hint="eastAsia" w:ascii="宋体" w:hAnsi="宋体" w:cs="宋体"/>
          <w:b/>
          <w:color w:val="auto"/>
          <w:sz w:val="32"/>
          <w:szCs w:val="32"/>
          <w:highlight w:val="none"/>
        </w:rPr>
        <w:t xml:space="preserve">人：徐州市水务局</w:t>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采购代理机构：徐州市通源招标代理有限公司</w:t>
      </w:r>
      <w:r/>
    </w:p>
    <w:p>
      <w:pPr>
        <w:pStyle w:val="856"/>
        <w:ind w:firstLine="560"/>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pStyle w:val="835"/>
        <w:rPr>
          <w:color w:val="auto"/>
          <w:highlight w:val="none"/>
        </w:rPr>
      </w:pPr>
      <w:r>
        <w:rPr>
          <w:color w:val="auto"/>
          <w:highlight w:val="none"/>
        </w:rPr>
      </w:r>
      <w:r/>
    </w:p>
    <w:p>
      <w:pPr>
        <w:pStyle w:val="838"/>
        <w:ind w:firstLine="0"/>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二〇二六年八月</w:t>
      </w:r>
      <w:r/>
    </w:p>
    <w:p>
      <w:pPr>
        <w:pStyle w:val="838"/>
        <w:ind w:firstLine="0"/>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left"/>
        <w:widowControl/>
        <w:rPr>
          <w:rFonts w:ascii="宋体" w:hAnsi="宋体" w:cs="宋体"/>
          <w:b/>
          <w:color w:val="auto"/>
          <w:sz w:val="44"/>
          <w:highlight w:val="none"/>
        </w:rPr>
      </w:pPr>
      <w:r>
        <w:rPr>
          <w:rFonts w:ascii="宋体" w:hAnsi="宋体" w:cs="宋体"/>
          <w:b/>
          <w:color w:val="auto"/>
          <w:sz w:val="44"/>
          <w:highlight w:val="none"/>
        </w:rPr>
      </w:r>
      <w:r/>
    </w:p>
    <w:p>
      <w:pPr>
        <w:jc w:val="left"/>
        <w:widowControl/>
        <w:rPr>
          <w:rFonts w:ascii="宋体" w:hAnsi="宋体" w:cs="宋体"/>
          <w:b/>
          <w:color w:val="auto"/>
          <w:sz w:val="44"/>
          <w:highlight w:val="none"/>
        </w:rPr>
      </w:pPr>
      <w:r>
        <w:rPr>
          <w:rFonts w:ascii="宋体" w:hAnsi="宋体" w:cs="宋体"/>
          <w:b/>
          <w:color w:val="auto"/>
          <w:sz w:val="44"/>
          <w:highlight w:val="none"/>
        </w:rPr>
        <w:br w:type="page" w:clear="all"/>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966"/>
          <w:rFonts w:hint="eastAsia" w:ascii="宋体" w:hAnsi="宋体" w:cs="宋体"/>
          <w:color w:val="auto"/>
          <w:sz w:val="30"/>
          <w:highlight w:val="none"/>
          <w:u w:val="none"/>
        </w:rPr>
        <w:t xml:space="preserve">第一章  投标邀请</w:t>
      </w:r>
      <w:r>
        <w:rPr>
          <w:rStyle w:val="966"/>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966"/>
          <w:rFonts w:hint="eastAsia" w:ascii="宋体" w:hAnsi="宋体" w:cs="宋体"/>
          <w:color w:val="auto"/>
          <w:sz w:val="30"/>
          <w:highlight w:val="none"/>
          <w:u w:val="none"/>
        </w:rPr>
        <w:t xml:space="preserve">第二章  投标人须知</w:t>
      </w:r>
      <w:r>
        <w:rPr>
          <w:rStyle w:val="966"/>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966"/>
          <w:rFonts w:hint="eastAsia" w:ascii="宋体" w:hAnsi="宋体" w:cs="宋体"/>
          <w:color w:val="auto"/>
          <w:sz w:val="30"/>
          <w:highlight w:val="none"/>
          <w:u w:val="none"/>
        </w:rPr>
        <w:t xml:space="preserve">第三章  投标资料表</w:t>
      </w:r>
      <w:r>
        <w:rPr>
          <w:rStyle w:val="966"/>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966"/>
          <w:rFonts w:hint="eastAsia" w:ascii="宋体" w:hAnsi="宋体" w:cs="宋体"/>
          <w:color w:val="auto"/>
          <w:sz w:val="30"/>
          <w:highlight w:val="none"/>
          <w:u w:val="none"/>
        </w:rPr>
        <w:t xml:space="preserve">第四章  评标标准</w:t>
      </w:r>
      <w:r>
        <w:rPr>
          <w:rStyle w:val="966"/>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966"/>
          <w:rFonts w:hint="eastAsia" w:ascii="宋体" w:hAnsi="宋体" w:cs="宋体"/>
          <w:color w:val="auto"/>
          <w:sz w:val="30"/>
          <w:highlight w:val="none"/>
          <w:u w:val="none"/>
        </w:rPr>
        <w:t xml:space="preserve">第五章  拟签订的合同文本</w:t>
      </w:r>
      <w:r>
        <w:rPr>
          <w:rStyle w:val="966"/>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966"/>
          <w:rFonts w:hint="eastAsia" w:ascii="宋体" w:hAnsi="宋体" w:cs="宋体"/>
          <w:color w:val="auto"/>
          <w:sz w:val="30"/>
          <w:highlight w:val="none"/>
          <w:u w:val="none"/>
        </w:rPr>
        <w:t xml:space="preserve">第六章  采购需求</w:t>
      </w:r>
      <w:r>
        <w:rPr>
          <w:rStyle w:val="966"/>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966"/>
          <w:rFonts w:hint="eastAsia" w:ascii="宋体" w:hAnsi="宋体" w:cs="宋体"/>
          <w:color w:val="auto"/>
          <w:sz w:val="30"/>
          <w:highlight w:val="none"/>
          <w:u w:val="none"/>
        </w:rPr>
        <w:t xml:space="preserve">第七章  投标文件相关格式</w:t>
      </w:r>
      <w:r>
        <w:rPr>
          <w:rStyle w:val="966"/>
          <w:rFonts w:hint="eastAsia" w:ascii="宋体" w:hAnsi="宋体" w:cs="宋体"/>
          <w:color w:val="auto"/>
          <w:sz w:val="30"/>
          <w:highlight w:val="none"/>
          <w:u w:val="none"/>
        </w:rPr>
        <w:fldChar w:fldCharType="end"/>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519" w:lineRule="atLeast"/>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560" w:header="851" w:footer="992" w:gutter="0"/>
          <w:pgNumType w:start="1"/>
          <w:cols w:num="1" w:sep="0" w:space="720" w:equalWidth="1"/>
          <w:docGrid w:linePitch="360"/>
        </w:sectPr>
      </w:pPr>
      <w:r>
        <w:rPr>
          <w:rFonts w:ascii="宋体" w:hAnsi="宋体" w:cs="宋体"/>
          <w:b/>
          <w:color w:val="auto"/>
          <w:sz w:val="44"/>
          <w:highlight w:val="none"/>
        </w:rPr>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徐州市水务局</w:t>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《2026年度市管雨污水泵站设施维修养护市场化、市直管截污闸门维修养护项目》招标文件</w:t>
      </w:r>
      <w:r/>
    </w:p>
    <w:p>
      <w:pPr>
        <w:ind w:firstLine="560"/>
        <w:spacing w:line="519" w:lineRule="atLeast"/>
        <w:rPr>
          <w:rFonts w:ascii="宋体" w:hAnsi="宋体" w:cs="宋体"/>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第一章 投标邀请</w:t>
      </w:r>
      <w:r/>
    </w:p>
    <w:p>
      <w:pPr>
        <w:ind w:firstLine="60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徐州市通源招标代理有限公司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徐州市水务局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2026年度市管雨污水泵站设施维修养护市场化、市直管截污闸门维修养护项目</w:t>
      </w:r>
      <w:r>
        <w:rPr>
          <w:rFonts w:hint="eastAsia" w:ascii="宋体" w:hAnsi="宋体" w:cs="宋体"/>
          <w:color w:val="auto"/>
          <w:sz w:val="24"/>
          <w:highlight w:val="none"/>
        </w:rPr>
        <w:t xml:space="preserve">进行公开招标</w:t>
      </w:r>
      <w:r>
        <w:rPr>
          <w:rFonts w:ascii="宋体" w:hAnsi="宋体"/>
          <w:color w:val="auto"/>
          <w:sz w:val="24"/>
          <w:highlight w:val="none"/>
        </w:rPr>
        <w:t xml:space="preserve">采购</w:t>
      </w:r>
      <w:r>
        <w:rPr>
          <w:rFonts w:hint="eastAsia" w:ascii="宋体" w:hAnsi="宋体" w:cs="宋体"/>
          <w:color w:val="auto"/>
          <w:sz w:val="24"/>
          <w:highlight w:val="none"/>
        </w:rPr>
        <w:t xml:space="preserve">，现欢迎符合相关条件的投标人投标。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一、项目名称和项目编号</w:t>
      </w:r>
      <w:r/>
    </w:p>
    <w:p>
      <w:pPr>
        <w:ind w:left="1620" w:hanging="120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项目名称：2026年度市管雨污水泵站设施维修养护市场化、市直管截污闸门维修养护项目</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项目编号：JSZC-320300-XZTY-G2026-0002</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二、投标人的资格要求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详</w:t>
      </w:r>
      <w:r>
        <w:rPr>
          <w:rFonts w:hint="eastAsia" w:ascii="宋体" w:hAnsi="宋体" w:cs="宋体"/>
          <w:color w:val="auto"/>
          <w:sz w:val="24"/>
          <w:highlight w:val="none"/>
        </w:rPr>
        <w:t xml:space="preserve">见本项目公开招标公告。</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三、获取招标文件</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（1）潜在供应商访问电子招标投标交易平台的网络地址和方法：</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潜在供应商访问“苏采云”系统的网络地址和方法：“苏采云”系统的网址：https://jszfcg.jsczt.cn/jszc/login；或进入徐州政府采购网（网址：http://czj.xz.gov.cn/Home/HomeIndex）--业务工作--用户登录，点击“苏采云”进入系统。</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③“CA数字证书”的获取：</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（2）采购代理机构将数据电文形式的招标文件加载至电子招标投标交易平台，供潜在供应商下载或者查阅。</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（3）苏采云系统使用谷歌浏览器参与不见面开标。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（4）售价：免费。</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特别说明：“招标文件提供期限”后仍可以下载招标文件，“招标文件提供期限”后下载的招标文件，视为非有效方式且不作为供应商权益受到损害的证明材料和依据。</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四、投标有关信息</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1.投标截止时间：2026年9月9日北京时间9：30。</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2.开标时间：2026年9月9日北京时间9：30。</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3.开标地点：“苏采云”系统“开标大厅”或进入江苏政府采购网--办事指南--供应商--供应商进入，点击“苏采云”进入系统“开标大厅”。</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1．名称：徐州市水务局</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2．地址：徐州市泉山区凤鸣路23-5附近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3．联系方法：0516-</w:t>
      </w:r>
      <w:r>
        <w:rPr>
          <w:rFonts w:ascii="宋体" w:hAnsi="宋体" w:cs="宋体"/>
          <w:color w:val="auto"/>
          <w:sz w:val="24"/>
          <w:highlight w:val="none"/>
        </w:rPr>
        <w:t xml:space="preserve">83685018</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 采购项目联系人：许津铭  </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六、采购代理机构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（一）名称：徐州市通源招标代理有限公司。</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（二）地址：徐州市新城区新安路9号 </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（三）联系方法：</w:t>
      </w:r>
      <w:r>
        <w:rPr>
          <w:rFonts w:ascii="宋体" w:hAnsi="宋体" w:cs="宋体"/>
          <w:color w:val="auto"/>
          <w:sz w:val="24"/>
          <w:highlight w:val="none"/>
        </w:rPr>
        <w:t xml:space="preserve">0516-80802220</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（四）采购项目联系人：唐流霞    </w:t>
      </w:r>
      <w:r/>
    </w:p>
    <w:p>
      <w:pPr>
        <w:ind w:firstLine="60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60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36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auto"/>
          <w:sz w:val="30"/>
          <w:highlight w:val="none"/>
        </w:rPr>
      </w:r>
      <w:r/>
    </w:p>
    <w:p>
      <w:pPr>
        <w:jc w:val="center"/>
        <w:spacing w:line="72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第二章 投标人须知</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0" w:name="OLE_LINK2"/>
      <w:r/>
      <w:bookmarkStart w:id="1" w:name="OLE_LINK4"/>
      <w:r/>
      <w:bookmarkStart w:id="2" w:name="OLE_LINK1"/>
      <w:r/>
      <w:bookmarkStart w:id="3" w:name="OLE_LINK3"/>
      <w:r>
        <w:rPr>
          <w:rFonts w:hint="eastAsia" w:ascii="宋体" w:hAnsi="宋体" w:cs="宋体"/>
          <w:color w:val="auto"/>
          <w:sz w:val="24"/>
          <w:highlight w:val="none"/>
        </w:rPr>
        <w:t xml:space="preserve">一、总则</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二、招标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（八）招标文件应包括以下内容：</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（1）投标人应由其法定代表人或法定代表人授权代表在规定的网上投标时间，凭CA证书登陆“苏采云”系统在线编制投标文件（电子数据），并在投标截止时间之前上传投标文件。</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投标文件的盖章要求以招标文件第三章《投标资料表》中的要求为准。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1.不同投标人的投标文件，由同一单位或者个人编制；</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2.不同投标人委托同一单位或者个人办理投标事宜；</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4.不同投标人的投标文件，异常一致或者投标报价呈规律性差异；</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5.不同投标人的投标文件相互混装；</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7.电子投标文件未按规定期限投标的；</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8.投标文件未按招标文件要求签署和盖章的；</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9.投标人未在规定时间内解密电子投标文件的；</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10.投标文件未按招标文件规定的内容和要求填写的；</w:t>
      </w:r>
      <w:r>
        <w:rPr>
          <w:rFonts w:ascii="宋体" w:hAnsi="宋体" w:cs="宋体"/>
          <w:color w:val="auto"/>
          <w:sz w:val="24"/>
          <w:highlight w:val="none"/>
        </w:rPr>
        <w:t xml:space="preserve"> </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11.不具备招标文件中规定的资格要求的；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.报价超过招标文件中规定的预算金额或者最高限价的；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.投标文件含有采购人不能接受的附加条件的；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.法律、法规和招标文件规定的其他无效情形。</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四、开标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2.由电子招标投标交易平台主持，邀请投标人参加。</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3.所有投标单位凭CA证书在到达开标时间时，解密各自投标文件，由工作人员操作系统进行开标，投标人不足3家的，不得开标。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（4）组织评标委员会推选评标组长（采购人代表不得担任组长）；</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（5）在评标期间采取必要的通讯管理措施，保证评标活动不受外界干扰；</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（6）根据评标委员会的要求介绍政府采购相关政策法规、招标文件；</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966"/>
          <w:rFonts w:hint="eastAsia" w:ascii="宋体" w:hAnsi="宋体" w:cs="宋体"/>
          <w:color w:val="auto"/>
          <w:sz w:val="24"/>
          <w:highlight w:val="none"/>
          <w:u w:val="none"/>
        </w:rPr>
        <w:t xml:space="preserve">政府采购</w:t>
      </w:r>
      <w:r>
        <w:rPr>
          <w:rStyle w:val="966"/>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2.评标委员会负责具体评标事务，并独立履行下列职责：</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（二十七）评标方法分为最低评标价法和综合评分法。</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①资格性审查。</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（4）推荐中标候选投标人名单。</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966"/>
          <w:rFonts w:hint="eastAsia" w:ascii="宋体" w:hAnsi="宋体" w:cs="宋体"/>
          <w:color w:val="auto"/>
          <w:sz w:val="24"/>
          <w:highlight w:val="none"/>
          <w:u w:val="none"/>
        </w:rPr>
        <w:t xml:space="preserve">最低评标价法</w:t>
      </w:r>
      <w:r>
        <w:rPr>
          <w:rStyle w:val="966"/>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966"/>
          <w:rFonts w:hint="eastAsia" w:ascii="宋体" w:hAnsi="宋体" w:cs="宋体"/>
          <w:color w:val="auto"/>
          <w:sz w:val="24"/>
          <w:highlight w:val="none"/>
          <w:u w:val="none"/>
        </w:rPr>
        <w:t xml:space="preserve">综合评分法</w:t>
      </w:r>
      <w:r>
        <w:rPr>
          <w:rStyle w:val="966"/>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（三十）实施政府采购异常低价审查的有关要求：</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（一）评审中出现下列情形之一的，评审（评标）委员会应当启动异常低价投标（响应）审查程序：</w:t>
      </w:r>
      <w:r/>
    </w:p>
    <w:p>
      <w:pPr>
        <w:ind w:firstLine="480"/>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，即投标（响应）报价&lt;全部通过符合性审查供应商投标（响应）报价平均值</w:t>
      </w:r>
      <w:r>
        <w:rPr>
          <w:rFonts w:hint="eastAsia" w:ascii="宋体" w:hAnsi="宋体" w:cs="宋体"/>
          <w:b/>
          <w:bCs/>
          <w:color w:val="auto"/>
          <w:sz w:val="24"/>
          <w:highlight w:val="none"/>
        </w:rPr>
        <w:t xml:space="preserve">×50%；</w:t>
      </w:r>
      <w:r/>
    </w:p>
    <w:p>
      <w:pPr>
        <w:ind w:firstLine="480"/>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，即投标（响应）报价&lt;通过符合性审查的次低报价供应商投标（响应）报价</w:t>
      </w:r>
      <w:r>
        <w:rPr>
          <w:rFonts w:hint="eastAsia" w:ascii="宋体" w:hAnsi="宋体" w:cs="宋体"/>
          <w:b/>
          <w:bCs/>
          <w:color w:val="auto"/>
          <w:sz w:val="24"/>
          <w:highlight w:val="none"/>
        </w:rPr>
        <w:t xml:space="preserve">×50%；</w:t>
      </w:r>
      <w:r/>
    </w:p>
    <w:p>
      <w:pPr>
        <w:ind w:firstLine="480"/>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rPr>
        <w:t xml:space="preserve">45%的，</w:t>
      </w:r>
      <w:r>
        <w:rPr>
          <w:rFonts w:hint="eastAsia" w:ascii="宋体" w:hAnsi="宋体" w:cs="宋体"/>
          <w:color w:val="auto"/>
          <w:sz w:val="24"/>
          <w:highlight w:val="none"/>
        </w:rPr>
        <w:t xml:space="preserve">即投标（响应）报价&lt;采购项目最高限价</w:t>
      </w:r>
      <w:r>
        <w:rPr>
          <w:rFonts w:hint="eastAsia" w:ascii="宋体" w:hAnsi="宋体" w:cs="宋体"/>
          <w:b/>
          <w:bCs/>
          <w:color w:val="auto"/>
          <w:sz w:val="24"/>
          <w:highlight w:val="none"/>
        </w:rPr>
        <w:t xml:space="preserve">×45%；</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bookmarkStart w:id="4" w:name="OLE_LINK46"/>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bookmarkEnd w:id="4"/>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highlight w:val="none"/>
        </w:rPr>
        <w:t xml:space="preserve">其中，属于第3项情形，供应商已随投标（响应）文件一并提交相关书面说明及必要的证明材料的，在评审现场可不再重复提交。</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六、定标</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七、政府采购合同</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2.中标或者成交供应商拒绝与采购人签订合同的，采购人可以按照评审报告推荐的中标或者成交候选人名单排序，确定下一个候选人为中标人，也可以重新开展政府采购活动。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1.中标人应当在评审结果公示日起三日内，向采购人提交本文件第三章《投标资料表》中规定金额的履约保证金。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3.中标人凭采购人出具验收书的复印件及收款收据办理履约保证金退付手续。履约保证金在采购人处存放期间，不计利息。</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采购代理机构、采购人、投标人等参与招投标的各方，均应在招标、采购、合同执行等过程中保持廉洁和最高的道德水准。</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p>
    <w:p>
      <w:pPr>
        <w:ind w:firstLine="480"/>
        <w:spacing w:line="440" w:lineRule="exact"/>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八、询问和质疑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p>
    <w:p>
      <w:pPr>
        <w:ind w:firstLine="480"/>
        <w:spacing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highlight w:val="none"/>
        </w:rPr>
        <w:t xml:space="preserve"> </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jc w:val="left"/>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（四十一）电子招标投标交易平台（即“苏采云”系统，网址：http://jszfcg.jsczt.cn/）相关要求是本招标文件的组成部分。</w:t>
      </w:r>
      <w:r/>
    </w:p>
    <w:p>
      <w:pPr>
        <w:ind w:firstLine="480"/>
        <w:jc w:val="left"/>
        <w:spacing w:line="44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End w:id="0"/>
      <w:r/>
      <w:bookmarkEnd w:id="1"/>
      <w:r/>
      <w:bookmarkEnd w:id="2"/>
      <w:r/>
      <w:bookmarkEnd w:id="3"/>
      <w:r/>
      <w:r/>
    </w:p>
    <w:p>
      <w:pPr>
        <w:jc w:val="left"/>
        <w:widowControl/>
        <w:rPr>
          <w:rFonts w:ascii="宋体" w:hAnsi="宋体" w:cs="宋体"/>
          <w:b/>
          <w:color w:val="auto"/>
          <w:sz w:val="30"/>
          <w:highlight w:val="none"/>
        </w:rPr>
      </w:pPr>
      <w:r>
        <w:rPr>
          <w:rFonts w:ascii="宋体" w:hAnsi="宋体" w:cs="宋体"/>
          <w:b/>
          <w:color w:val="auto"/>
          <w:sz w:val="30"/>
          <w:highlight w:val="none"/>
        </w:rPr>
        <w:br w:type="page" w:clear="all"/>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highlight w:val="none"/>
        </w:rPr>
        <w:t xml:space="preserve">第三章 投标资料表</w:t>
      </w:r>
      <w:r/>
    </w:p>
    <w:p>
      <w:pPr>
        <w:ind w:firstLine="600"/>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60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条款项号</w:t>
            </w:r>
            <w:r/>
          </w:p>
        </w:tc>
        <w:tc>
          <w:tcPr>
            <w:tcMar>
              <w:left w:w="108" w:type="dxa"/>
              <w:top w:w="0" w:type="dxa"/>
              <w:right w:w="108" w:type="dxa"/>
              <w:bottom w:w="0" w:type="dxa"/>
            </w:tcMar>
            <w:tcW w:w="8313"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内 容</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总则</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本项目采购人：徐州市水务局</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本项目采购代理机构：徐州市通源招标代理有限公司</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投标人的资格条件：</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一、符合《中华人民共和国政府采购法》第二十二条的规定。</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二、此项目属于专门面向中小微企业采购的项目，投标人应为中小微企业、监狱企业、残疾人福利性单位。</w:t>
            </w:r>
            <w:r/>
          </w:p>
          <w:p>
            <w:pPr>
              <w:spacing w:line="44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w:t>
            </w:r>
            <w:r>
              <w:rPr>
                <w:rFonts w:hint="eastAsia" w:ascii="宋体" w:hAnsi="宋体" w:cs="宋体"/>
                <w:b/>
                <w:color w:val="auto"/>
                <w:sz w:val="24"/>
                <w:highlight w:val="none"/>
              </w:rPr>
              <w:t xml:space="preserve">本项目的特定资格要求：</w:t>
            </w:r>
            <w:r>
              <w:rPr>
                <w:rFonts w:hint="eastAsia" w:ascii="宋体" w:hAnsi="宋体" w:cs="仿宋"/>
                <w:color w:val="auto"/>
                <w:sz w:val="24"/>
                <w:highlight w:val="none"/>
              </w:rPr>
              <w:t xml:space="preserve">投标人具备水利水电施工总承包贰级（含）以上资质或市政公用工程施工总承包贰级（含）以上资质</w:t>
            </w:r>
            <w:r>
              <w:rPr>
                <w:rFonts w:hint="eastAsia" w:ascii="宋体" w:hAnsi="宋体" w:cs="宋体"/>
                <w:color w:val="auto"/>
                <w:sz w:val="24"/>
                <w:highlight w:val="none"/>
              </w:rPr>
              <w:t xml:space="preserve">（须提供相应资质证书原件的扫描件），项目负责人无在建</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（提供无在建承诺书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格式自拟）</w:t>
            </w:r>
            <w:r>
              <w:rPr>
                <w:rFonts w:hint="eastAsia" w:ascii="宋体" w:hAnsi="宋体" w:cs="仿宋"/>
                <w:color w:val="auto"/>
                <w:sz w:val="24"/>
                <w:highlight w:val="none"/>
              </w:rPr>
              <w:t xml:space="preserve">。</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同时明确相关事项如下：</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1、本项目不接受联合体投标，</w:t>
            </w:r>
            <w:r>
              <w:rPr>
                <w:rFonts w:ascii="SimSun" w:hAnsi="SimSun" w:eastAsia="SimSun" w:cs="SimSun"/>
                <w:color w:val="000000"/>
                <w:sz w:val="24"/>
              </w:rPr>
            </w:r>
            <w:r>
              <w:rPr>
                <w:rFonts w:hint="eastAsia" w:ascii="宋体" w:hAnsi="宋体" w:cs="宋体"/>
                <w:color w:val="auto"/>
                <w:sz w:val="24"/>
                <w:highlight w:val="none"/>
              </w:rPr>
            </w:r>
            <w:r>
              <w:rPr>
                <w:rFonts w:ascii="SimSun" w:hAnsi="SimSun" w:eastAsia="SimSun" w:cs="SimSun"/>
                <w:color w:val="000000"/>
                <w:sz w:val="24"/>
              </w:rPr>
              <w:t xml:space="preserve">成交后不得转包或分包</w:t>
            </w:r>
            <w:r>
              <w:rPr>
                <w:rFonts w:ascii="SimSun" w:hAnsi="SimSun" w:eastAsia="SimSun" w:cs="SimSun"/>
                <w:color w:val="000000"/>
                <w:sz w:val="24"/>
              </w:rPr>
              <w:t xml:space="preserve">，</w:t>
            </w:r>
            <w:r>
              <w:rPr>
                <w:rFonts w:hint="eastAsia" w:ascii="宋体" w:hAnsi="宋体" w:cs="宋体"/>
                <w:color w:val="auto"/>
                <w:sz w:val="24"/>
                <w:highlight w:val="none"/>
              </w:rPr>
              <w:t xml:space="preserve">但电气设备的预防性试验可以委托第三方完成。</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2、单位负责人为同一人或者存在直接控股、管理关系的不同投标人，不得参加同一合同项下的政府采购活动。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3、为本采购项目提供整体设计、规范编制或者项目管理、监理、检测等服务的投标人，不得再参加本采购项目的采购活动。</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4、查询及使用供应商信用记录：</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(1)由采购人查询信用信息。</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(2)查询渠道包括：</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①“信用中国”网（www.creditchina.gov.cn）；</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②中国政府采购网（www.ccgp.gov.cn）；</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③“信用江苏”网（http://credit.jiangsu.gov.cn/）；</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④“信用中国(江苏徐州)”网（http://www.xuzhoucredit.gov.cn）。</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(3)截止时点（查询环节）：评标结束前。</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(4)信用信息查询记录和证据留存的具体方式：网页截屏打印，与其他采购文件一并保存。</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(5)信用信息的使用规则：</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(九)1</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5" w:name="_Hlk235708182"/>
            <w:r>
              <w:rPr>
                <w:rFonts w:hint="eastAsia" w:ascii="宋体" w:hAnsi="宋体" w:cs="宋体"/>
                <w:color w:val="auto"/>
                <w:sz w:val="24"/>
                <w:highlight w:val="none"/>
              </w:rPr>
              <w:t xml:space="preserve">(九)2</w:t>
            </w:r>
            <w:r/>
          </w:p>
        </w:tc>
        <w:tc>
          <w:tcPr>
            <w:tcMar>
              <w:left w:w="108" w:type="dxa"/>
              <w:top w:w="0" w:type="dxa"/>
              <w:right w:w="108" w:type="dxa"/>
              <w:bottom w:w="0" w:type="dxa"/>
            </w:tcMar>
            <w:tcW w:w="8313" w:type="dxa"/>
            <w:textDirection w:val="lrTb"/>
            <w:noWrap/>
          </w:tcPr>
          <w:p>
            <w:pPr>
              <w:spacing w:line="440" w:lineRule="exact"/>
              <w:tabs>
                <w:tab w:val="left" w:pos="5760" w:leader="none"/>
              </w:tabs>
              <w:rPr>
                <w:rFonts w:ascii="宋体" w:hAnsi="宋体" w:cs="宋体"/>
                <w:color w:val="auto"/>
                <w:sz w:val="24"/>
                <w:highlight w:val="none"/>
              </w:rPr>
            </w:pPr>
            <w:r>
              <w:rPr>
                <w:rFonts w:hint="eastAsia" w:ascii="宋体" w:hAnsi="宋体" w:cs="宋体"/>
                <w:b/>
                <w:bCs/>
                <w:color w:val="auto"/>
                <w:sz w:val="24"/>
                <w:highlight w:val="none"/>
              </w:rPr>
              <w:t xml:space="preserve">不安排现场考察。</w:t>
            </w:r>
            <w:bookmarkEnd w:id="5"/>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(九)3</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投标文件的语言为中文</w:t>
            </w:r>
            <w:r/>
          </w:p>
        </w:tc>
      </w:tr>
      <w:tr>
        <w:trPr>
          <w:jc w:val="center"/>
          <w:trHeight w:val="2197"/>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(十二)1</w:t>
            </w:r>
            <w:r/>
          </w:p>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(十二)2</w:t>
            </w:r>
            <w:r/>
          </w:p>
        </w:tc>
        <w:tc>
          <w:tcPr>
            <w:tcMar>
              <w:left w:w="108" w:type="dxa"/>
              <w:top w:w="0" w:type="dxa"/>
              <w:right w:w="108" w:type="dxa"/>
              <w:bottom w:w="0" w:type="dxa"/>
            </w:tcMar>
            <w:tcW w:w="8313" w:type="dxa"/>
            <w:textDirection w:val="lrTb"/>
            <w:noWrap/>
          </w:tcPr>
          <w:p>
            <w:pP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线上投标文件编制要求：</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一、基本目录</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1、《开标一览表》，加盖电子签章，政府采购客户端工具输入报价自动生成，需分采购包编制；</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2、投标人其它证明文件及材料扫描件（如需）。</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二、资格条件（必须提供，</w:t>
            </w:r>
            <w:r>
              <w:rPr>
                <w:rFonts w:ascii="宋体" w:hAnsi="宋体"/>
                <w:b/>
                <w:bCs/>
                <w:color w:val="auto"/>
                <w:sz w:val="24"/>
                <w:highlight w:val="none"/>
              </w:rPr>
              <w:t xml:space="preserve">否则投标无效</w:t>
            </w:r>
            <w:r>
              <w:rPr>
                <w:rFonts w:hint="eastAsia" w:ascii="宋体" w:hAnsi="宋体" w:cs="宋体"/>
                <w:b/>
                <w:color w:val="auto"/>
                <w:sz w:val="24"/>
                <w:highlight w:val="none"/>
              </w:rPr>
              <w:t xml:space="preserve">）</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(一)投标人合法有效的法人或者其他组织的营业执照等证明文件扫描件。</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(二)财务状况报告：即提供投标人的本项目开标时间前6个月内</w:t>
            </w:r>
            <w:bookmarkStart w:id="6" w:name="OLE_LINK34"/>
            <w:r/>
            <w:bookmarkStart w:id="7" w:name="OLE_LINK33"/>
            <w:r>
              <w:rPr>
                <w:rFonts w:hint="eastAsia" w:ascii="宋体" w:hAnsi="宋体" w:cs="宋体"/>
                <w:color w:val="auto"/>
                <w:sz w:val="24"/>
                <w:highlight w:val="none"/>
              </w:rPr>
              <w:t xml:space="preserve">（不含开标当月）</w:t>
            </w:r>
            <w:bookmarkEnd w:id="6"/>
            <w:r/>
            <w:bookmarkEnd w:id="7"/>
            <w:r>
              <w:rPr>
                <w:rFonts w:hint="eastAsia" w:ascii="宋体" w:hAnsi="宋体" w:cs="宋体"/>
                <w:color w:val="auto"/>
                <w:sz w:val="24"/>
                <w:highlight w:val="none"/>
              </w:rPr>
              <w:t xml:space="preserve">任何时间的</w:t>
            </w:r>
            <w:r>
              <w:rPr>
                <w:rFonts w:hint="eastAsia" w:ascii="宋体" w:hAnsi="宋体" w:cs="宋体"/>
                <w:b/>
                <w:color w:val="auto"/>
                <w:sz w:val="24"/>
                <w:highlight w:val="none"/>
              </w:rPr>
              <w:t xml:space="preserve">资产负债表、利润表扫描件各一份</w:t>
            </w:r>
            <w:r>
              <w:rPr>
                <w:rFonts w:hint="eastAsia" w:ascii="宋体" w:hAnsi="宋体" w:cs="宋体"/>
                <w:color w:val="auto"/>
                <w:sz w:val="24"/>
                <w:highlight w:val="none"/>
              </w:rPr>
              <w:t xml:space="preserve">；或提供投标人</w:t>
            </w:r>
            <w:r>
              <w:rPr>
                <w:rFonts w:hint="eastAsia" w:ascii="宋体" w:hAnsi="宋体" w:cs="宋体"/>
                <w:b/>
                <w:color w:val="auto"/>
                <w:sz w:val="24"/>
                <w:highlight w:val="none"/>
              </w:rPr>
              <w:t xml:space="preserve">上年度经审计的财务报告扫描件一份</w:t>
            </w:r>
            <w:r>
              <w:rPr>
                <w:rFonts w:hint="eastAsia" w:ascii="宋体" w:hAnsi="宋体" w:cs="宋体"/>
                <w:color w:val="auto"/>
                <w:sz w:val="24"/>
                <w:highlight w:val="none"/>
              </w:rPr>
              <w:t xml:space="preserve">；或投标人的本项目开标时间前6个月内（不含开标当月）银行出具的</w:t>
            </w:r>
            <w:r>
              <w:rPr>
                <w:rFonts w:hint="eastAsia" w:ascii="宋体" w:hAnsi="宋体" w:cs="宋体"/>
                <w:b/>
                <w:color w:val="auto"/>
                <w:sz w:val="24"/>
                <w:highlight w:val="none"/>
              </w:rPr>
              <w:t xml:space="preserve">资信证明扫描件</w:t>
            </w:r>
            <w:r>
              <w:rPr>
                <w:rFonts w:hint="eastAsia" w:ascii="宋体" w:hAnsi="宋体" w:cs="宋体"/>
                <w:color w:val="auto"/>
                <w:sz w:val="24"/>
                <w:highlight w:val="none"/>
              </w:rPr>
              <w:t xml:space="preserve">一份。</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(三)投标人的本项目开标时间前6个月内（不含开标当月）任何1个月的</w:t>
            </w:r>
            <w:r>
              <w:rPr>
                <w:rFonts w:hint="eastAsia" w:ascii="宋体" w:hAnsi="宋体" w:cs="宋体"/>
                <w:b/>
                <w:color w:val="auto"/>
                <w:sz w:val="24"/>
                <w:highlight w:val="none"/>
              </w:rPr>
              <w:t xml:space="preserve">依法缴纳税收扫描件和社会保障资金扫描件</w:t>
            </w:r>
            <w:r>
              <w:rPr>
                <w:rFonts w:hint="eastAsia" w:ascii="宋体" w:hAnsi="宋体" w:cs="宋体"/>
                <w:color w:val="auto"/>
                <w:sz w:val="24"/>
                <w:highlight w:val="none"/>
              </w:rPr>
              <w:t xml:space="preserve">的相关材料（依法免税或不需要缴纳社会保障资金的投标人,提供相应文件扫描件证明其依法免税或不需要缴纳社会保障资金)。</w:t>
            </w:r>
            <w:r/>
          </w:p>
          <w:p>
            <w:pPr>
              <w:pStyle w:val="852"/>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(四)具备履行合同所必需的设备和专业技术能力的证明材料，加盖电子签章，格式见本文件第七章《投标文件相关格式》。</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(五)投标人参加政府采购活动前3年内在经营活动中没有重大违法记录的书面声明，加盖电子签章，格式见本文件第七章《投标文件相关格式》。</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color w:val="auto"/>
                <w:sz w:val="24"/>
                <w:highlight w:val="none"/>
              </w:rPr>
              <w:t xml:space="preserve">如不填写完整或未按要求填写的，视为无效</w:t>
            </w:r>
            <w:r>
              <w:rPr>
                <w:rFonts w:hint="eastAsia" w:ascii="宋体" w:hAnsi="宋体" w:cs="宋体"/>
                <w:color w:val="auto"/>
                <w:sz w:val="24"/>
                <w:highlight w:val="none"/>
              </w:rPr>
              <w:t xml:space="preserve">）。《中小企业声明函》查询渠道用微信搜索“中小企业规模类型自测小程序”。</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注：监狱企业和残疾人福利性单位等同于小微企业。</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投标人为享受政府采购支持政策的残疾人福利性单位的，提供《残疾人福利性单位声明函》（加盖电子签章，格式见本文件第七章《投标文件相关格式》）。</w:t>
            </w:r>
            <w:r/>
          </w:p>
          <w:p>
            <w:pPr>
              <w:ind w:right="28"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享受政府采购支持政策的残疾人福利性单位应当同时满足以下条件：</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①安置的残疾人占本单位在职职工人数的比例不低于25%（含25%），并且安置的残疾人人数不少于10人（含10人）；</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②依法与安置的每位残疾人签订了一年以上（含一年）的劳动合同或服务协议；</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③为安置的每位残疾人按月足额缴纳了基本养老保险、基本医疗保险、失业保险、工伤保险和生育保险等社会保险费；</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right="28"/>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right="28" w:firstLine="51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spacing w:line="44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w:t>
            </w:r>
            <w:r>
              <w:rPr>
                <w:rFonts w:ascii="宋体" w:hAnsi="宋体" w:cs="宋体"/>
                <w:color w:val="auto"/>
                <w:sz w:val="24"/>
                <w:highlight w:val="none"/>
              </w:rPr>
              <w:t xml:space="preserve">)</w:t>
            </w:r>
            <w:r>
              <w:rPr>
                <w:rFonts w:hint="eastAsia" w:ascii="宋体" w:hAnsi="宋体" w:cs="宋体"/>
                <w:b/>
                <w:color w:val="auto"/>
                <w:sz w:val="24"/>
                <w:highlight w:val="none"/>
              </w:rPr>
              <w:t xml:space="preserve"> 本项目的特定资格要求：</w:t>
            </w:r>
            <w:r>
              <w:rPr>
                <w:rFonts w:hint="eastAsia" w:ascii="宋体" w:hAnsi="宋体" w:cs="仿宋"/>
                <w:color w:val="auto"/>
                <w:sz w:val="24"/>
                <w:highlight w:val="none"/>
              </w:rPr>
              <w:t xml:space="preserve">投标人具备水利水电施工总承包贰级（含）以上资质或市政公用工程施工总承包贰级（含）以上资质</w:t>
            </w:r>
            <w:r>
              <w:rPr>
                <w:rFonts w:hint="eastAsia" w:ascii="宋体" w:hAnsi="宋体" w:cs="宋体"/>
                <w:color w:val="auto"/>
                <w:sz w:val="24"/>
                <w:highlight w:val="none"/>
              </w:rPr>
              <w:t xml:space="preserve">（须提供相应资质证书原件的扫描件），项目负责人无在建</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（提供无在建承诺书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格式自拟）</w:t>
            </w:r>
            <w:r>
              <w:rPr>
                <w:rFonts w:hint="eastAsia" w:ascii="宋体" w:hAnsi="宋体" w:cs="仿宋"/>
                <w:color w:val="auto"/>
                <w:sz w:val="24"/>
                <w:highlight w:val="none"/>
              </w:rPr>
              <w:t xml:space="preserve">。</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三、符合条件</w:t>
            </w:r>
            <w:r>
              <w:rPr>
                <w:rFonts w:hint="eastAsia" w:ascii="宋体" w:hAnsi="宋体" w:cs="宋体"/>
                <w:b/>
                <w:color w:val="auto"/>
                <w:sz w:val="24"/>
                <w:highlight w:val="none"/>
              </w:rPr>
              <w:t xml:space="preserve">（必须提供，</w:t>
            </w:r>
            <w:r>
              <w:rPr>
                <w:rFonts w:ascii="宋体" w:hAnsi="宋体"/>
                <w:b/>
                <w:bCs/>
                <w:color w:val="auto"/>
                <w:sz w:val="24"/>
                <w:highlight w:val="none"/>
              </w:rPr>
              <w:t xml:space="preserve">否则投标无效</w:t>
            </w:r>
            <w:r>
              <w:rPr>
                <w:rFonts w:hint="eastAsia" w:ascii="宋体" w:hAnsi="宋体" w:cs="宋体"/>
                <w:b/>
                <w:color w:val="auto"/>
                <w:sz w:val="24"/>
                <w:highlight w:val="none"/>
              </w:rPr>
              <w:t xml:space="preserve">）</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（一）报价</w:t>
            </w:r>
            <w:r/>
          </w:p>
          <w:p>
            <w:pPr>
              <w:spacing w:line="440" w:lineRule="exact"/>
              <w:rPr>
                <w:rFonts w:ascii="宋体" w:hAnsi="宋体" w:cs="宋体"/>
                <w:strike/>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1、《开标一览表》。加盖电子签章，格式见本文件第七章《投标文件相关格式》，或政府采购客户端工具输入报价自动生成的《开标一览表》均视为满足招标文件要求。</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《分项价格表》。加盖电子签章，格式见本文件第七章《投标文件相关格式》。</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《报价符合性审查》。</w:t>
            </w:r>
            <w:r>
              <w:rPr>
                <w:rFonts w:hint="eastAsia" w:ascii="宋体" w:hAnsi="宋体" w:cs="宋体"/>
                <w:color w:val="auto"/>
                <w:sz w:val="24"/>
                <w:highlight w:val="none"/>
              </w:rPr>
              <w:t xml:space="preserve">属于投标（响应）报价低于采购项目最高限价45%的，即投标（响应）报价&lt;采购项目最高限价×45%，供应商随投标（响应）文件一并提交相关书面说明及必要的证明材料。</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（二）商务资信</w:t>
            </w: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bookmarkStart w:id="8" w:name="OLE_LINK22"/>
            <w:r/>
            <w:bookmarkStart w:id="9" w:name="OLE_LINK23"/>
            <w:r>
              <w:rPr>
                <w:rFonts w:hint="eastAsia" w:ascii="宋体" w:hAnsi="宋体" w:cs="宋体"/>
                <w:bCs/>
                <w:color w:val="auto"/>
                <w:sz w:val="24"/>
                <w:highlight w:val="none"/>
              </w:rPr>
              <w:t xml:space="preserve">1、《投标函》。加盖电子签章，格式见</w:t>
            </w:r>
            <w:r>
              <w:rPr>
                <w:rFonts w:hint="eastAsia" w:ascii="宋体" w:hAnsi="宋体" w:cs="宋体"/>
                <w:color w:val="auto"/>
                <w:sz w:val="24"/>
                <w:highlight w:val="none"/>
              </w:rPr>
              <w:t xml:space="preserve">本文件</w:t>
            </w:r>
            <w:r>
              <w:rPr>
                <w:rFonts w:hint="eastAsia" w:ascii="宋体" w:hAnsi="宋体" w:cs="宋体"/>
                <w:bCs/>
                <w:color w:val="auto"/>
                <w:sz w:val="24"/>
                <w:highlight w:val="none"/>
              </w:rPr>
              <w:t xml:space="preserve">第七章《投标文件相关格式》。</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ascii="宋体" w:hAnsi="宋体" w:cs="宋体"/>
                <w:bCs/>
                <w:color w:val="auto"/>
                <w:sz w:val="24"/>
                <w:highlight w:val="none"/>
              </w:rPr>
              <w:t xml:space="preserve">《</w:t>
            </w:r>
            <w:bookmarkStart w:id="10" w:name="OLE_LINK14"/>
            <w:r/>
            <w:bookmarkStart w:id="11" w:name="OLE_LINK13"/>
            <w:r>
              <w:rPr>
                <w:rFonts w:hint="eastAsia" w:ascii="宋体" w:hAnsi="宋体" w:cs="宋体"/>
                <w:bCs/>
                <w:color w:val="auto"/>
                <w:sz w:val="24"/>
                <w:highlight w:val="none"/>
              </w:rPr>
              <w:t xml:space="preserve">法定代表人授权书</w:t>
            </w:r>
            <w:bookmarkEnd w:id="10"/>
            <w:r/>
            <w:bookmarkEnd w:id="11"/>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bookmarkStart w:id="12" w:name="OLE_LINK24"/>
            <w:r>
              <w:rPr>
                <w:rFonts w:hint="eastAsia" w:ascii="宋体" w:hAnsi="宋体" w:cs="宋体"/>
                <w:color w:val="auto"/>
                <w:sz w:val="24"/>
                <w:highlight w:val="none"/>
              </w:rPr>
              <w:t xml:space="preserve">加盖电子签章，格式见本文件第七章《投标文件相关格式》。</w:t>
            </w:r>
            <w:bookmarkEnd w:id="8"/>
            <w:r/>
            <w:bookmarkEnd w:id="9"/>
            <w:r/>
            <w:bookmarkEnd w:id="12"/>
            <w:r>
              <w:rPr>
                <w:rFonts w:hint="eastAsia" w:ascii="宋体" w:hAnsi="宋体" w:cs="宋体"/>
                <w:bCs/>
                <w:color w:val="auto"/>
                <w:sz w:val="24"/>
                <w:highlight w:val="none"/>
              </w:rPr>
              <w:t xml:space="preserve">特别提醒：如公司法定代表人直接参与本项目投标的，提供法定代理人资格证明或声明（格式自拟，加盖电子签章，并附身份证扫描件），可不单独提供《授权委托书》。</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（三）技术响应</w:t>
            </w: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《偏离表》。加盖电子签章，格式见</w:t>
            </w:r>
            <w:r>
              <w:rPr>
                <w:rFonts w:hint="eastAsia" w:ascii="宋体" w:hAnsi="宋体" w:cs="宋体"/>
                <w:color w:val="auto"/>
                <w:sz w:val="24"/>
                <w:highlight w:val="none"/>
              </w:rPr>
              <w:t xml:space="preserve">本文件</w:t>
            </w:r>
            <w:r>
              <w:rPr>
                <w:rFonts w:hint="eastAsia" w:ascii="宋体" w:hAnsi="宋体" w:cs="宋体"/>
                <w:bCs/>
                <w:color w:val="auto"/>
                <w:sz w:val="24"/>
                <w:highlight w:val="none"/>
              </w:rPr>
              <w:t xml:space="preserve">第七章《投标文件相关格式》。</w:t>
            </w:r>
            <w:r/>
          </w:p>
          <w:p>
            <w:pPr>
              <w:numPr>
                <w:ilvl w:val="0"/>
                <w:numId w:val="2"/>
              </w:num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综合评审评分项</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采购包1</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采购包3：</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（一）技术部分</w:t>
            </w:r>
            <w:r/>
          </w:p>
          <w:p>
            <w:pPr>
              <w:pStyle w:val="852"/>
              <w:spacing w:line="440" w:lineRule="exact"/>
              <w:widowControl/>
              <w:rPr>
                <w:rFonts w:ascii="宋体" w:hAnsi="宋体"/>
                <w:color w:val="auto"/>
                <w:sz w:val="24"/>
                <w:highlight w:val="none"/>
              </w:rPr>
            </w:pPr>
            <w:r>
              <w:rPr>
                <w:rFonts w:ascii="宋体" w:hAnsi="宋体"/>
                <w:color w:val="auto"/>
                <w:sz w:val="24"/>
                <w:highlight w:val="none"/>
              </w:rPr>
              <w:t xml:space="preserve">1.对本项目理解</w:t>
            </w:r>
            <w:r>
              <w:rPr>
                <w:rFonts w:hint="eastAsia" w:ascii="宋体" w:hAnsi="宋体"/>
                <w:color w:val="auto"/>
                <w:sz w:val="24"/>
                <w:highlight w:val="none"/>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文件第六章《采购需求》；</w:t>
            </w:r>
            <w:r/>
          </w:p>
          <w:p>
            <w:pPr>
              <w:pStyle w:val="852"/>
              <w:spacing w:line="440" w:lineRule="exact"/>
              <w:widowControl/>
              <w:rPr>
                <w:rFonts w:ascii="宋体" w:hAnsi="宋体"/>
                <w:color w:val="auto"/>
                <w:sz w:val="24"/>
                <w:highlight w:val="none"/>
              </w:rPr>
            </w:pPr>
            <w:r>
              <w:rPr>
                <w:rFonts w:ascii="宋体" w:hAnsi="宋体"/>
                <w:color w:val="auto"/>
                <w:sz w:val="24"/>
                <w:highlight w:val="none"/>
              </w:rPr>
              <w:t xml:space="preserve">2.管理方案</w:t>
            </w:r>
            <w:r>
              <w:rPr>
                <w:rFonts w:hint="eastAsia" w:ascii="宋体" w:hAnsi="宋体"/>
                <w:color w:val="auto"/>
                <w:sz w:val="24"/>
                <w:highlight w:val="none"/>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文件第六章《采购需求》；</w:t>
            </w:r>
            <w:r/>
          </w:p>
          <w:p>
            <w:pPr>
              <w:pStyle w:val="852"/>
              <w:spacing w:line="440" w:lineRule="exact"/>
              <w:widowControl/>
              <w:rPr>
                <w:rFonts w:ascii="宋体" w:hAnsi="宋体"/>
                <w:color w:val="auto"/>
                <w:sz w:val="24"/>
                <w:highlight w:val="none"/>
              </w:rPr>
            </w:pPr>
            <w:r>
              <w:rPr>
                <w:rFonts w:ascii="宋体" w:hAnsi="宋体"/>
                <w:color w:val="auto"/>
                <w:sz w:val="24"/>
                <w:highlight w:val="none"/>
              </w:rPr>
              <w:t xml:space="preserve">3.作业方案</w:t>
            </w:r>
            <w:r>
              <w:rPr>
                <w:rFonts w:hint="eastAsia" w:ascii="宋体" w:hAnsi="宋体"/>
                <w:color w:val="auto"/>
                <w:sz w:val="24"/>
                <w:highlight w:val="none"/>
              </w:rPr>
              <w:t xml:space="preserve">，</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文件第六章《采购需求》；</w:t>
            </w:r>
            <w:r/>
          </w:p>
          <w:p>
            <w:pPr>
              <w:pStyle w:val="852"/>
              <w:spacing w:line="440" w:lineRule="exact"/>
              <w:widowControl/>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质量保证措施，</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文件第六章《采购需求》；</w:t>
            </w:r>
            <w:r/>
          </w:p>
          <w:p>
            <w:pPr>
              <w:pStyle w:val="852"/>
              <w:spacing w:line="440" w:lineRule="exact"/>
              <w:widowControl/>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自查考核，</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文件第六章《采购需求》；</w:t>
            </w:r>
            <w:r/>
          </w:p>
          <w:p>
            <w:pPr>
              <w:pStyle w:val="852"/>
              <w:spacing w:line="440" w:lineRule="exact"/>
              <w:widowControl/>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应急处理，</w:t>
            </w:r>
            <w:r>
              <w:rPr>
                <w:rFonts w:ascii="宋体" w:hAnsi="宋体"/>
                <w:color w:val="auto"/>
                <w:sz w:val="24"/>
                <w:highlight w:val="none"/>
              </w:rPr>
              <w:t xml:space="preserve">加盖电子签章，要求见</w:t>
            </w:r>
            <w:r>
              <w:rPr>
                <w:rFonts w:hint="eastAsia" w:ascii="宋体" w:hAnsi="宋体"/>
                <w:color w:val="auto"/>
                <w:sz w:val="24"/>
                <w:highlight w:val="none"/>
              </w:rPr>
              <w:t xml:space="preserve">本</w:t>
            </w:r>
            <w:r>
              <w:rPr>
                <w:rFonts w:ascii="宋体" w:hAnsi="宋体"/>
                <w:color w:val="auto"/>
                <w:sz w:val="24"/>
                <w:highlight w:val="none"/>
              </w:rPr>
              <w:t xml:space="preserve">文件第六章《采购需求》</w:t>
            </w:r>
            <w:r>
              <w:rPr>
                <w:rFonts w:hint="eastAsia" w:ascii="宋体" w:hAnsi="宋体"/>
                <w:color w:val="auto"/>
                <w:sz w:val="24"/>
                <w:highlight w:val="none"/>
              </w:rPr>
              <w:t xml:space="preserve">。</w:t>
            </w:r>
            <w:r/>
          </w:p>
          <w:p>
            <w:pPr>
              <w:pStyle w:val="951"/>
              <w:spacing w:line="440" w:lineRule="exact"/>
              <w:rPr>
                <w:rFonts w:hAnsi="宋体" w:eastAsia="宋体"/>
                <w:b/>
                <w:color w:val="auto"/>
                <w:sz w:val="24"/>
                <w:szCs w:val="24"/>
                <w:highlight w:val="none"/>
              </w:rPr>
            </w:pPr>
            <w:r>
              <w:rPr>
                <w:rFonts w:hAnsi="宋体" w:eastAsia="宋体"/>
                <w:b/>
                <w:color w:val="auto"/>
                <w:sz w:val="24"/>
                <w:szCs w:val="24"/>
                <w:highlight w:val="none"/>
              </w:rPr>
              <w:t xml:space="preserve">（二）商务部分</w:t>
            </w:r>
            <w:r/>
          </w:p>
          <w:p>
            <w:pPr>
              <w:pStyle w:val="951"/>
              <w:spacing w:line="440" w:lineRule="exact"/>
              <w:rPr>
                <w:rFonts w:hAnsi="宋体" w:eastAsia="宋体"/>
                <w:color w:val="auto"/>
                <w:sz w:val="24"/>
                <w:szCs w:val="24"/>
                <w:highlight w:val="none"/>
              </w:rPr>
            </w:pP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类似项目</w:t>
            </w:r>
            <w:r>
              <w:rPr>
                <w:rFonts w:hAnsi="宋体" w:eastAsia="宋体"/>
                <w:color w:val="auto"/>
                <w:sz w:val="24"/>
                <w:szCs w:val="24"/>
                <w:highlight w:val="none"/>
              </w:rPr>
              <w:t xml:space="preserve">业绩</w:t>
            </w:r>
            <w:r>
              <w:rPr>
                <w:rFonts w:hint="eastAsia" w:hAnsi="宋体" w:eastAsia="宋体"/>
                <w:color w:val="auto"/>
                <w:sz w:val="24"/>
                <w:szCs w:val="24"/>
                <w:highlight w:val="none"/>
              </w:rPr>
              <w:t xml:space="preserve">，</w:t>
            </w:r>
            <w:r>
              <w:rPr>
                <w:rFonts w:hAnsi="宋体"/>
                <w:color w:val="auto"/>
                <w:sz w:val="24"/>
                <w:highlight w:val="none"/>
              </w:rPr>
              <w:t xml:space="preserve">加盖电子签章</w:t>
            </w:r>
            <w:r>
              <w:rPr>
                <w:rFonts w:hint="eastAsia" w:asciiTheme="minorEastAsia" w:hAnsiTheme="minorEastAsia" w:eastAsiaTheme="minorEastAsia"/>
                <w:color w:val="auto"/>
                <w:sz w:val="24"/>
                <w:highlight w:val="none"/>
              </w:rPr>
              <w:t xml:space="preserve">，</w:t>
            </w:r>
            <w:r>
              <w:rPr>
                <w:rFonts w:hAnsi="宋体" w:eastAsia="宋体"/>
                <w:color w:val="auto"/>
                <w:sz w:val="24"/>
                <w:szCs w:val="24"/>
                <w:highlight w:val="none"/>
              </w:rPr>
              <w:t xml:space="preserve">要求见招标文件第四章《评标标准》</w:t>
            </w:r>
            <w:r>
              <w:rPr>
                <w:rFonts w:hint="eastAsia" w:hAnsi="宋体" w:eastAsia="宋体"/>
                <w:color w:val="auto"/>
                <w:sz w:val="24"/>
                <w:szCs w:val="24"/>
                <w:highlight w:val="none"/>
              </w:rPr>
              <w:t xml:space="preserve">；</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rPr>
              <w:t xml:space="preserve">2</w:t>
            </w:r>
            <w:r>
              <w:rPr>
                <w:rFonts w:hAnsi="宋体"/>
                <w:color w:val="auto"/>
                <w:sz w:val="24"/>
                <w:highlight w:val="none"/>
              </w:rPr>
              <w:t xml:space="preserve">.</w:t>
            </w:r>
            <w:r>
              <w:rPr>
                <w:rFonts w:hint="eastAsia" w:hAnsi="宋体"/>
                <w:color w:val="auto"/>
                <w:sz w:val="24"/>
                <w:highlight w:val="none"/>
              </w:rPr>
              <w:t xml:space="preserve">人员配备方案，</w:t>
            </w:r>
            <w:r>
              <w:rPr>
                <w:rFonts w:ascii="宋体" w:hAnsi="宋体"/>
                <w:color w:val="auto"/>
                <w:sz w:val="24"/>
                <w:highlight w:val="none"/>
              </w:rPr>
              <w:t xml:space="preserve">加盖电子签章</w:t>
            </w:r>
            <w:r>
              <w:rPr>
                <w:rFonts w:hint="eastAsia" w:asciiTheme="minorEastAsia" w:hAnsiTheme="minorEastAsia" w:eastAsiaTheme="minorEastAsia"/>
                <w:color w:val="auto"/>
                <w:sz w:val="24"/>
                <w:highlight w:val="none"/>
              </w:rPr>
              <w:t xml:space="preserve">，</w:t>
            </w:r>
            <w:r>
              <w:rPr>
                <w:rFonts w:hAnsi="宋体"/>
                <w:color w:val="auto"/>
                <w:sz w:val="24"/>
                <w:highlight w:val="none"/>
              </w:rPr>
              <w:t xml:space="preserve">要求见招标文件第四章《评标标准》</w:t>
            </w:r>
            <w:r>
              <w:rPr>
                <w:rFonts w:hint="eastAsia" w:hAnsi="宋体"/>
                <w:color w:val="auto"/>
                <w:sz w:val="24"/>
                <w:highlight w:val="none"/>
              </w:rPr>
              <w:t xml:space="preserve">。</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五、价格折扣文件格式：</w:t>
            </w:r>
            <w:r>
              <w:rPr>
                <w:rFonts w:hint="eastAsia" w:ascii="宋体" w:hAnsi="宋体" w:cs="宋体"/>
                <w:color w:val="auto"/>
                <w:sz w:val="24"/>
                <w:highlight w:val="none"/>
              </w:rPr>
              <w:t xml:space="preserve">无</w:t>
            </w:r>
            <w:r/>
          </w:p>
          <w:p>
            <w:pPr>
              <w:ind w:firstLine="135"/>
              <w:spacing w:line="440" w:lineRule="exact"/>
              <w:rPr>
                <w:rFonts w:ascii="宋体" w:hAnsi="宋体" w:cs="宋体"/>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Cs/>
                <w:color w:val="auto"/>
                <w:sz w:val="24"/>
                <w:highlight w:val="none"/>
              </w:rPr>
              <w:t xml:space="preserve">：</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1.投标人应对以上文件的合法性、真实性负责。</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(十三)2</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商务条件见：</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一、本文件第四章《评标标准》中《评分细则》。</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(十三)3</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(十四)3</w:t>
            </w:r>
            <w:r/>
          </w:p>
        </w:tc>
        <w:tc>
          <w:tcPr>
            <w:tcMar>
              <w:left w:w="108" w:type="dxa"/>
              <w:top w:w="0" w:type="dxa"/>
              <w:right w:w="108" w:type="dxa"/>
              <w:bottom w:w="0" w:type="dxa"/>
            </w:tcMar>
            <w:tcW w:w="8313" w:type="dxa"/>
            <w:textDirection w:val="lrTb"/>
            <w:noWrap/>
          </w:tcPr>
          <w:p>
            <w:pPr>
              <w:pStyle w:val="852"/>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本项目采购预算金额：</w:t>
            </w:r>
            <w:r>
              <w:rPr>
                <w:rFonts w:ascii="宋体" w:hAnsi="宋体" w:cs="宋体"/>
                <w:bCs/>
                <w:color w:val="auto"/>
                <w:sz w:val="24"/>
                <w:highlight w:val="none"/>
              </w:rPr>
              <w:t xml:space="preserve">307.33</w:t>
            </w:r>
            <w:r>
              <w:rPr>
                <w:rFonts w:hint="eastAsia" w:ascii="宋体" w:hAnsi="宋体" w:cs="宋体"/>
                <w:bCs/>
                <w:color w:val="auto"/>
                <w:sz w:val="24"/>
                <w:highlight w:val="none"/>
              </w:rPr>
              <w:t xml:space="preserve">万元，其中：</w:t>
            </w:r>
            <w:r/>
          </w:p>
          <w:p>
            <w:pPr>
              <w:pStyle w:val="85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本项目采购包1不接受超过</w:t>
            </w:r>
            <w:r>
              <w:rPr>
                <w:rFonts w:ascii="宋体" w:hAnsi="宋体" w:cs="宋体"/>
                <w:b/>
                <w:bCs/>
                <w:color w:val="auto"/>
                <w:sz w:val="24"/>
                <w:highlight w:val="none"/>
              </w:rPr>
              <w:t xml:space="preserve">119</w:t>
            </w:r>
            <w:r>
              <w:rPr>
                <w:rFonts w:hint="eastAsia" w:ascii="宋体" w:hAnsi="宋体" w:cs="宋体"/>
                <w:b/>
                <w:bCs/>
                <w:color w:val="auto"/>
                <w:sz w:val="24"/>
                <w:highlight w:val="none"/>
              </w:rPr>
              <w:t xml:space="preserve">万元人民币的投标报价；</w:t>
            </w:r>
            <w:r/>
          </w:p>
          <w:p>
            <w:pPr>
              <w:pStyle w:val="85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本项目采购包2不接受超过</w:t>
            </w:r>
            <w:r>
              <w:rPr>
                <w:rFonts w:ascii="宋体" w:hAnsi="宋体" w:cs="宋体"/>
                <w:b/>
                <w:bCs/>
                <w:color w:val="auto"/>
                <w:sz w:val="24"/>
                <w:highlight w:val="none"/>
              </w:rPr>
              <w:t xml:space="preserve">119</w:t>
            </w:r>
            <w:r>
              <w:rPr>
                <w:rFonts w:hint="eastAsia" w:ascii="宋体" w:hAnsi="宋体" w:cs="宋体"/>
                <w:b/>
                <w:bCs/>
                <w:color w:val="auto"/>
                <w:sz w:val="24"/>
                <w:highlight w:val="none"/>
              </w:rPr>
              <w:t xml:space="preserve">万元人民币的投标报价；</w:t>
            </w:r>
            <w:r/>
          </w:p>
          <w:p>
            <w:pPr>
              <w:pStyle w:val="852"/>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本项目采购包3不接受超过</w:t>
            </w:r>
            <w:r>
              <w:rPr>
                <w:rFonts w:ascii="宋体" w:hAnsi="宋体" w:cs="宋体"/>
                <w:b/>
                <w:bCs/>
                <w:color w:val="auto"/>
                <w:sz w:val="24"/>
                <w:highlight w:val="none"/>
              </w:rPr>
              <w:t xml:space="preserve">69.33</w:t>
            </w:r>
            <w:r>
              <w:rPr>
                <w:rFonts w:hint="eastAsia" w:ascii="宋体" w:hAnsi="宋体" w:cs="宋体"/>
                <w:b/>
                <w:bCs/>
                <w:color w:val="auto"/>
                <w:sz w:val="24"/>
                <w:highlight w:val="none"/>
              </w:rPr>
              <w:t xml:space="preserve">万元人民币的投标报价；</w:t>
            </w:r>
            <w:r/>
          </w:p>
          <w:p>
            <w:pPr>
              <w:pStyle w:val="852"/>
              <w:spacing w:line="440" w:lineRule="exact"/>
              <w:rPr>
                <w:rFonts w:ascii="宋体" w:hAnsi="宋体"/>
                <w:color w:val="auto"/>
                <w:sz w:val="24"/>
                <w:highlight w:val="none"/>
              </w:rPr>
            </w:pPr>
            <w:r>
              <w:rPr>
                <w:rFonts w:hint="eastAsia" w:ascii="宋体" w:hAnsi="宋体" w:cs="宋体"/>
                <w:color w:val="auto"/>
                <w:sz w:val="24"/>
                <w:highlight w:val="none"/>
              </w:rPr>
              <w:t xml:space="preserve">报价包括税金、保险、验收、代理服务费、投标人的利润等全部费用。采购人不再支付报价以外的任何费用。</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13" w:name="OLE_LINK50"/>
            <w:r/>
            <w:bookmarkStart w:id="14" w:name="OLE_LINK51"/>
            <w:r>
              <w:rPr>
                <w:rFonts w:hint="eastAsia" w:ascii="宋体" w:hAnsi="宋体" w:cs="宋体"/>
                <w:color w:val="auto"/>
                <w:sz w:val="24"/>
                <w:highlight w:val="none"/>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bookmarkEnd w:id="13"/>
            <w:r/>
            <w:bookmarkEnd w:id="14"/>
            <w:r/>
            <w:r/>
          </w:p>
        </w:tc>
      </w:tr>
      <w:tr>
        <w:trPr>
          <w:jc w:val="center"/>
          <w:trHeight w:val="303"/>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Height w:val="1833"/>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（十七）2（1）</w:t>
            </w:r>
            <w:r/>
          </w:p>
        </w:tc>
        <w:tc>
          <w:tcPr>
            <w:tcMar>
              <w:left w:w="108" w:type="dxa"/>
              <w:top w:w="0" w:type="dxa"/>
              <w:right w:w="108" w:type="dxa"/>
              <w:bottom w:w="0" w:type="dxa"/>
            </w:tcMar>
            <w:tcW w:w="8313" w:type="dxa"/>
            <w:vAlign w:val="center"/>
            <w:textDirection w:val="lrTb"/>
            <w:noWrap/>
          </w:tcPr>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5" w:name="OLE_LINK11"/>
            <w:r/>
            <w:bookmarkStart w:id="16" w:name="OLE_LINK12"/>
            <w:r>
              <w:rPr>
                <w:rFonts w:hint="eastAsia" w:ascii="宋体" w:hAnsi="宋体" w:cs="宋体"/>
                <w:color w:val="auto"/>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苏采云”系统政务CA办理材料、操作手册及控件下载》，进行下载。</w:t>
            </w:r>
            <w:bookmarkEnd w:id="15"/>
            <w:r/>
            <w:bookmarkEnd w:id="16"/>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投标人应当通过“苏采云”系统提交数据电文形式的投标文件（即电子投标）。</w:t>
            </w:r>
            <w:r/>
          </w:p>
          <w:p>
            <w:pPr>
              <w:ind w:firstLine="482"/>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特别说明：通过“苏采云”系统提交政府采购客户端工具导出加密的投标文件（后缀名为zip）。投标文件不得超过150M！</w:t>
            </w:r>
            <w:r/>
          </w:p>
          <w:p>
            <w:pPr>
              <w:ind w:firstLine="482"/>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线上投标文件的密封、签署、盖章要求：</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一、投标文件的密封（加密）要求：</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二、投标文件的签署要求：见招标文件第七章《投标文件相关格式》。</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文件的盖章要求：见招标文件第三章《投标资料表》中(十二)1和(十二)2和招标文件第七章《投标文件相关格式》。投标人须通过“苏采云”系统提供的政府采购客户端工具（使用“CA数字证书”）加盖电子签章。</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说明：投标人应在用CA数字证书以及自备的能够登录“苏采云”系统的电脑，在达到开标时间后，使用CA数字证书解密各自投标文件。</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投标人未按规定加密的投标文件，“苏采云”系统应当拒收并提示。</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w:t>
            </w:r>
            <w:r/>
          </w:p>
        </w:tc>
        <w:tc>
          <w:tcPr>
            <w:tcMar>
              <w:left w:w="108" w:type="dxa"/>
              <w:top w:w="0" w:type="dxa"/>
              <w:right w:w="108" w:type="dxa"/>
              <w:bottom w:w="0" w:type="dxa"/>
            </w:tcMar>
            <w:tcW w:w="8313" w:type="dxa"/>
            <w:textDirection w:val="lrTb"/>
            <w:noWrap/>
          </w:tcPr>
          <w:p>
            <w:pPr>
              <w:ind w:left="560" w:hanging="5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投标文件的提交与接收： </w:t>
            </w:r>
            <w:r/>
          </w:p>
          <w:p>
            <w:pPr>
              <w:ind w:left="560" w:hanging="560"/>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1、投标文件提交时间：</w:t>
            </w:r>
            <w:r>
              <w:rPr>
                <w:rFonts w:hint="eastAsia" w:ascii="宋体" w:hAnsi="宋体" w:cs="宋体"/>
                <w:b/>
                <w:bCs/>
                <w:color w:val="auto"/>
                <w:sz w:val="24"/>
                <w:highlight w:val="none"/>
              </w:rPr>
              <w:t xml:space="preserve">2026年9月9日北京时间09:30前</w:t>
            </w:r>
            <w:r/>
          </w:p>
          <w:p>
            <w:pPr>
              <w:ind w:left="560" w:hanging="5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2、投标截止时间：</w:t>
            </w:r>
            <w:r>
              <w:rPr>
                <w:rFonts w:hint="eastAsia" w:ascii="宋体" w:hAnsi="宋体" w:cs="宋体"/>
                <w:b/>
                <w:bCs/>
                <w:color w:val="auto"/>
                <w:sz w:val="24"/>
                <w:highlight w:val="none"/>
              </w:rPr>
              <w:t xml:space="preserve">2026年9月9日北京时间09:30</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Merge w:val="restart"/>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w:t>
            </w:r>
            <w:r/>
          </w:p>
        </w:tc>
        <w:tc>
          <w:tcPr>
            <w:tcMar>
              <w:left w:w="108" w:type="dxa"/>
              <w:top w:w="0" w:type="dxa"/>
              <w:right w:w="108" w:type="dxa"/>
              <w:bottom w:w="0" w:type="dxa"/>
            </w:tcMar>
            <w:tcW w:w="8313" w:type="dxa"/>
            <w:textDirection w:val="lrTb"/>
            <w:noWrap/>
          </w:tcPr>
          <w:p>
            <w:pPr>
              <w:spacing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文件应由其法定代表人或法定代表人授权代表在规定的网上投标时间内，</w:t>
            </w:r>
            <w:r>
              <w:rPr>
                <w:rFonts w:hint="eastAsia" w:ascii="宋体" w:hAnsi="宋体" w:cs="宋体"/>
                <w:b/>
                <w:color w:val="auto"/>
                <w:sz w:val="24"/>
                <w:highlight w:val="none"/>
              </w:rPr>
              <w:t xml:space="preserve">凭 CA 证书登陆“苏采云”系统在线编制投标文件（电子数据），并在投标截止时间之前上传投标文件。</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投标人应在达到开标时间后，使用CA数字证书解密各自投标文件。</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7" w:name="_Hlk236319078"/>
            <w:r/>
            <w:r/>
          </w:p>
        </w:tc>
        <w:tc>
          <w:tcPr>
            <w:tcMar>
              <w:left w:w="108" w:type="dxa"/>
              <w:top w:w="0" w:type="dxa"/>
              <w:right w:w="108" w:type="dxa"/>
              <w:bottom w:w="0" w:type="dxa"/>
            </w:tcMar>
            <w:tcW w:w="8313" w:type="dxa"/>
            <w:textDirection w:val="lrTb"/>
            <w:noWrap/>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highlight w:val="none"/>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8313" w:type="dxa"/>
            <w:textDirection w:val="lrTb"/>
            <w:noWrap/>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8313" w:type="dxa"/>
            <w:textDirection w:val="lrTb"/>
            <w:noWrap/>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8313" w:type="dxa"/>
            <w:textDirection w:val="lrTb"/>
            <w:noWrap/>
          </w:tcPr>
          <w:p>
            <w:pPr>
              <w:pStyle w:val="873"/>
              <w:ind w:firstLine="480"/>
              <w:spacing w:before="0" w:beforeAutospacing="0" w:after="0" w:afterAutospacing="0" w:line="240" w:lineRule="auto"/>
              <w:shd w:val="clear" w:color="auto" w:fill="ffffff"/>
              <w:rPr>
                <w:color w:val="auto"/>
                <w:highlight w:val="none"/>
              </w:rPr>
            </w:pPr>
            <w:r>
              <w:rPr>
                <w:rFonts w:hint="eastAsia"/>
                <w:color w:val="auto"/>
                <w:highlight w:val="none"/>
              </w:rPr>
              <w:t xml:space="preserve">投标文件解密失败的补救方案：无。</w:t>
            </w:r>
            <w:bookmarkEnd w:id="17"/>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w:t>
            </w:r>
            <w:r/>
          </w:p>
        </w:tc>
      </w:tr>
      <w:tr>
        <w:trPr>
          <w:jc w:val="center"/>
          <w:trHeight w:val="2217"/>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(二十五)1</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开标时间及地点：</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1、开标时间：2026年9月9日09:30</w:t>
            </w:r>
            <w:r>
              <w:rPr>
                <w:rFonts w:hint="eastAsia" w:ascii="宋体" w:hAnsi="宋体" w:cs="宋体"/>
                <w:b/>
                <w:color w:val="auto"/>
                <w:sz w:val="24"/>
                <w:highlight w:val="none"/>
              </w:rPr>
              <w:t xml:space="preserve">（北京时间）</w:t>
            </w:r>
            <w:r/>
          </w:p>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2、开标地点：</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“苏采云”系统“开标大厅”或进入江苏政府采购网--办事指南--供应商--供应商进入，点击“苏采云”进入系统“开标大厅”。</w:t>
            </w:r>
            <w:r/>
          </w:p>
        </w:tc>
      </w:tr>
      <w:tr>
        <w:trPr>
          <w:jc w:val="center"/>
          <w:trHeight w:val="483"/>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w:t>
            </w:r>
            <w:r/>
          </w:p>
        </w:tc>
        <w:tc>
          <w:tcPr>
            <w:tcMar>
              <w:left w:w="108" w:type="dxa"/>
              <w:top w:w="0" w:type="dxa"/>
              <w:right w:w="108" w:type="dxa"/>
              <w:bottom w:w="0" w:type="dxa"/>
            </w:tcMar>
            <w:tcW w:w="8313" w:type="dxa"/>
            <w:vAlign w:val="center"/>
            <w:textDirection w:val="lrTb"/>
            <w:noWrap/>
          </w:tcPr>
          <w:p>
            <w:pPr>
              <w:spacing w:line="440" w:lineRule="exact"/>
              <w:rPr>
                <w:rFonts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采用综合评分法。</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(二十八)1（4）</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二、采用综合评分法的，按评审后得分由高到低顺序排列。得分相同的，按投标报价由低到高顺序排列。得分且投标报价相同的，按技术方案得分顺序排列。</w:t>
            </w:r>
            <w:r/>
          </w:p>
          <w:p>
            <w:pPr>
              <w:spacing w:line="440" w:lineRule="exact"/>
              <w:rPr>
                <w:rFonts w:ascii="宋体" w:hAnsi="宋体" w:cs="宋体"/>
                <w:color w:val="auto"/>
                <w:sz w:val="24"/>
                <w:highlight w:val="none"/>
              </w:rPr>
            </w:pPr>
            <w:r/>
            <w:bookmarkStart w:id="18" w:name="OLE_LINK37"/>
            <w:r/>
            <w:bookmarkStart w:id="19" w:name="OLE_LINK38"/>
            <w:r>
              <w:rPr>
                <w:rFonts w:hint="eastAsia" w:ascii="宋体" w:hAnsi="宋体" w:cs="宋体"/>
                <w:color w:val="auto"/>
                <w:sz w:val="24"/>
                <w:highlight w:val="none"/>
              </w:rPr>
              <w:t xml:space="preserve">三、采购人应当自收到评标报告之日起5个工作日内，在评标报告确定的中标候选人名单中按得分最高顺序确定一名中标人。</w:t>
            </w:r>
            <w:bookmarkEnd w:id="18"/>
            <w:r/>
            <w:bookmarkEnd w:id="19"/>
            <w:r/>
            <w:r/>
          </w:p>
          <w:p>
            <w:pPr>
              <w:spacing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二十九（4）</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20" w:name="_Hlk235708949"/>
            <w:r>
              <w:rPr>
                <w:rFonts w:hint="eastAsia" w:ascii="宋体" w:hAnsi="宋体" w:cs="宋体"/>
                <w:color w:val="auto"/>
                <w:sz w:val="24"/>
                <w:highlight w:val="none"/>
              </w:rPr>
              <w:t xml:space="preserve">（三十）</w:t>
            </w:r>
            <w:r/>
          </w:p>
        </w:tc>
        <w:tc>
          <w:tcPr>
            <w:tcMar>
              <w:left w:w="108" w:type="dxa"/>
              <w:top w:w="0" w:type="dxa"/>
              <w:right w:w="108" w:type="dxa"/>
              <w:bottom w:w="0" w:type="dxa"/>
            </w:tcMar>
            <w:tcW w:w="8313" w:type="dxa"/>
            <w:textDirection w:val="lrTb"/>
            <w:noWrap/>
          </w:tcPr>
          <w:p>
            <w:pPr>
              <w:spacing w:line="400" w:lineRule="exact"/>
              <w:rPr>
                <w:rFonts w:asciiTheme="minorEastAsia" w:hAnsiTheme="minorEastAsia" w:eastAsiaTheme="minorEastAsia"/>
                <w:color w:val="auto"/>
                <w:sz w:val="24"/>
                <w:highlight w:val="none"/>
              </w:rPr>
            </w:pPr>
            <w:r/>
            <w:bookmarkStart w:id="21" w:name="OLE_LINK39"/>
            <w:r/>
            <w:bookmarkStart w:id="22" w:name="OLE_LINK40"/>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bookmarkEnd w:id="21"/>
            <w:r/>
            <w:bookmarkEnd w:id="22"/>
            <w:r/>
            <w:bookmarkEnd w:id="20"/>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政府采购合同</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(三十六)1</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Height w:val="551"/>
        </w:trPr>
        <w:tc>
          <w:tcPr>
            <w:tcMar>
              <w:left w:w="108" w:type="dxa"/>
              <w:top w:w="0" w:type="dxa"/>
              <w:right w:w="108" w:type="dxa"/>
              <w:bottom w:w="0" w:type="dxa"/>
            </w:tcMar>
            <w:tcW w:w="1471" w:type="dxa"/>
            <w:textDirection w:val="lrTb"/>
            <w:noWrap/>
          </w:tcPr>
          <w:p>
            <w:pPr>
              <w:jc w:val="cente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（三十八）</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履约保证金：无。</w:t>
            </w:r>
            <w:r/>
          </w:p>
        </w:tc>
      </w:tr>
      <w:tr>
        <w:trPr>
          <w:jc w:val="center"/>
          <w:trHeight w:val="2821"/>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w:t>
            </w:r>
            <w:r/>
          </w:p>
        </w:tc>
        <w:tc>
          <w:tcPr>
            <w:tcMar>
              <w:left w:w="108" w:type="dxa"/>
              <w:top w:w="0" w:type="dxa"/>
              <w:right w:w="108" w:type="dxa"/>
              <w:bottom w:w="0" w:type="dxa"/>
            </w:tcMar>
            <w:tcW w:w="8313" w:type="dxa"/>
            <w:textDirection w:val="lrTb"/>
            <w:noWrap/>
          </w:tcPr>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一、</w:t>
            </w:r>
            <w:bookmarkStart w:id="23" w:name="OLE_LINK44"/>
            <w:r/>
            <w:bookmarkStart w:id="24" w:name="OLE_LINK41"/>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bookmarkEnd w:id="23"/>
            <w:r/>
            <w:bookmarkEnd w:id="24"/>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二、投标人在法定质疑期内一次性提出针对同一采购程序环节的质疑。</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质疑接收人：唐流霞    联系电话：0516-80802220</w:t>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地址：徐州市新城区新安路9号</w:t>
            </w:r>
            <w:r/>
          </w:p>
        </w:tc>
      </w:tr>
      <w:tr>
        <w:trPr>
          <w:jc w:val="center"/>
          <w:trHeight w:val="562"/>
        </w:trPr>
        <w:tc>
          <w:tcPr>
            <w:tcMar>
              <w:left w:w="108" w:type="dxa"/>
              <w:top w:w="0" w:type="dxa"/>
              <w:right w:w="108" w:type="dxa"/>
              <w:bottom w:w="0" w:type="dxa"/>
            </w:tcMar>
            <w:tcW w:w="1471" w:type="dxa"/>
            <w:textDirection w:val="lrTb"/>
            <w:noWrap/>
          </w:tcPr>
          <w:p>
            <w:pPr>
              <w:jc w:val="cente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附加说明</w:t>
            </w:r>
            <w:r/>
          </w:p>
        </w:tc>
        <w:tc>
          <w:tcPr>
            <w:tcMar>
              <w:left w:w="108" w:type="dxa"/>
              <w:top w:w="0" w:type="dxa"/>
              <w:right w:w="108" w:type="dxa"/>
              <w:bottom w:w="0" w:type="dxa"/>
            </w:tcMar>
            <w:tcW w:w="8313" w:type="dxa"/>
            <w:textDirection w:val="lrTb"/>
            <w:noWrap/>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中标人在收到中标通知书时，须向采购人和采购代理机构提交《开标一览表》和《分项价格表》的数据文件（WORD格式）。</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25" w:name="OLE_LINK47"/>
            <w:r/>
            <w:bookmarkStart w:id="26" w:name="OLE_LINK45"/>
            <w:r>
              <w:rPr>
                <w:rFonts w:hint="eastAsia" w:ascii="宋体" w:hAnsi="宋体" w:cs="宋体"/>
                <w:color w:val="auto"/>
                <w:sz w:val="24"/>
                <w:highlight w:val="none"/>
              </w:rPr>
              <w:t xml:space="preserve">邮箱：</w:t>
            </w:r>
            <w:r>
              <w:rPr>
                <w:rFonts w:ascii="宋体" w:hAnsi="宋体" w:cs="宋体"/>
                <w:color w:val="auto"/>
                <w:sz w:val="24"/>
                <w:highlight w:val="none"/>
              </w:rPr>
              <w:t xml:space="preserve">ty83700706@126.</w:t>
            </w:r>
            <w:r>
              <w:rPr>
                <w:rFonts w:hint="eastAsia" w:ascii="宋体" w:hAnsi="宋体" w:cs="宋体"/>
                <w:color w:val="auto"/>
                <w:sz w:val="24"/>
                <w:highlight w:val="none"/>
              </w:rPr>
              <w:t xml:space="preserve">com</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4、招标文件中如需“授权代表签字或盖章”，供应商可打印成文档。签字或盖章后再扫描上传，最后再电子签章。</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5、中标人在收到中标通知书时，须向采购人和采购代理机构提交完整纸质版的投标文件（需盖投标人公章且胶装成册，1正4副）。</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bookmarkEnd w:id="25"/>
            <w:r/>
            <w:bookmarkEnd w:id="26"/>
            <w:r/>
            <w:r/>
          </w:p>
        </w:tc>
      </w:tr>
    </w:tbl>
    <w:p>
      <w:pPr>
        <w:ind w:firstLine="600"/>
        <w:spacing w:line="23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highlight w:val="none"/>
        </w:rPr>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本章附件：</w:t>
      </w:r>
      <w:r>
        <w:rPr>
          <w:rFonts w:hint="eastAsia" w:ascii="宋体" w:hAnsi="宋体" w:cs="宋体"/>
          <w:b/>
          <w:color w:val="auto"/>
          <w:sz w:val="30"/>
          <w:highlight w:val="none"/>
        </w:rPr>
        <w:t xml:space="preserve">招标代理服务收费标准</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8"/>
        <w:gridCol w:w="355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8"/>
                <w:highlight w:val="none"/>
              </w:rPr>
              <w:t xml:space="preserve">0.005%</w:t>
            </w:r>
            <w:r/>
          </w:p>
        </w:tc>
      </w:tr>
    </w:tbl>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1、按上表计算的收费为代理服务全过程的收费金额。各社会代理机构不再收取采购文件制作售卖费用。</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2、代理服务费按差额定率累进法计算。</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3、代理服务费基准金额(按差额定率累进法计算的)=中标金额(按差额定率累进法计算的)*费率(%)</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4、代理服务费应收取金额=代理服务费基准金额(按差额定率累进法计算的)的合计数*</w:t>
      </w:r>
      <w:r>
        <w:rPr>
          <w:rFonts w:ascii="宋体" w:hAnsi="宋体" w:cs="宋体"/>
          <w:color w:val="auto"/>
          <w:sz w:val="22"/>
          <w:szCs w:val="22"/>
          <w:highlight w:val="none"/>
        </w:rPr>
        <w:t xml:space="preserve">9</w:t>
      </w:r>
      <w:r>
        <w:rPr>
          <w:rFonts w:hint="eastAsia" w:ascii="宋体" w:hAnsi="宋体" w:cs="宋体"/>
          <w:color w:val="auto"/>
          <w:sz w:val="22"/>
          <w:szCs w:val="22"/>
          <w:highlight w:val="none"/>
        </w:rPr>
        <w:t xml:space="preserve">0%。代理服务费最低收费金额为5000元，不足5000元的按5000元收取。</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5、定点类等无金额或事先不能计算出价格总额的项目，按中标(成交)金额100万元计算。</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6、有分包(分标段)的按一个项目计算。</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7、上表为自行约定的代理服务费标准。</w:t>
      </w:r>
      <w:r/>
    </w:p>
    <w:p>
      <w:pPr>
        <w:pStyle w:val="848"/>
        <w:ind w:firstLine="540"/>
        <w:spacing w:line="360" w:lineRule="auto"/>
        <w:rPr>
          <w:rFonts w:ascii="宋体" w:hAnsi="宋体" w:cs="宋体"/>
          <w:color w:val="auto"/>
          <w:sz w:val="22"/>
          <w:szCs w:val="22"/>
          <w:highlight w:val="none"/>
        </w:rPr>
      </w:pPr>
      <w:r>
        <w:rPr>
          <w:rFonts w:ascii="宋体" w:hAnsi="宋体" w:cs="宋体"/>
          <w:color w:val="auto"/>
          <w:sz w:val="22"/>
          <w:szCs w:val="22"/>
          <w:highlight w:val="none"/>
        </w:rPr>
        <w:t xml:space="preserve">8</w:t>
      </w:r>
      <w:r>
        <w:rPr>
          <w:rFonts w:hint="eastAsia" w:ascii="宋体" w:hAnsi="宋体" w:cs="宋体"/>
          <w:color w:val="auto"/>
          <w:sz w:val="22"/>
          <w:szCs w:val="22"/>
          <w:highlight w:val="none"/>
        </w:rPr>
        <w:t xml:space="preserve">、账户信息：</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开户人：徐州市通源招标代理有限公司</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开户行：交通银行徐州新城支行</w:t>
      </w:r>
      <w:r/>
    </w:p>
    <w:p>
      <w:pPr>
        <w:pStyle w:val="848"/>
        <w:ind w:firstLine="5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账  号：323600673018010016289</w:t>
      </w:r>
      <w:r/>
    </w:p>
    <w:p>
      <w:pPr>
        <w:pStyle w:val="849"/>
        <w:rPr>
          <w:color w:val="auto"/>
          <w:highlight w:val="none"/>
        </w:rPr>
      </w:pPr>
      <w:r>
        <w:rPr>
          <w:color w:val="auto"/>
          <w:highlight w:val="none"/>
        </w:rPr>
      </w:r>
      <w:r/>
    </w:p>
    <w:p>
      <w:pPr>
        <w:pStyle w:val="849"/>
        <w:rPr>
          <w:color w:val="auto"/>
          <w:highlight w:val="none"/>
        </w:rPr>
        <w:sectPr>
          <w:headerReference w:type="default" r:id="rId11"/>
          <w:footerReference w:type="default" r:id="rId14"/>
          <w:footnotePr/>
          <w:endnotePr/>
          <w:type w:val="nextPage"/>
          <w:pgSz w:w="11906" w:h="16838" w:orient="portrait"/>
          <w:pgMar w:top="1395" w:right="1418" w:bottom="1474" w:left="1474" w:header="851" w:footer="992" w:gutter="0"/>
          <w:cols w:num="1" w:sep="0" w:space="1701" w:equalWidth="1"/>
          <w:docGrid w:linePitch="360"/>
        </w:sectPr>
      </w:pPr>
      <w:r>
        <w:rPr>
          <w:color w:val="auto"/>
          <w:highlight w:val="none"/>
        </w:rPr>
      </w:r>
      <w:r/>
    </w:p>
    <w:p>
      <w:pPr>
        <w:pStyle w:val="824"/>
        <w:spacing w:line="360" w:lineRule="auto"/>
        <w:rPr>
          <w:rFonts w:ascii="宋体" w:hAnsi="宋体" w:eastAsia="宋体" w:cs="宋体"/>
          <w:color w:val="auto"/>
          <w:sz w:val="36"/>
          <w:szCs w:val="36"/>
          <w:highlight w:val="none"/>
        </w:rPr>
      </w:pPr>
      <w:r/>
      <w:bookmarkStart w:id="27" w:name="_Toc36221685"/>
      <w:r>
        <w:rPr>
          <w:rFonts w:hint="eastAsia" w:ascii="宋体" w:hAnsi="宋体" w:eastAsia="宋体" w:cs="宋体"/>
          <w:color w:val="auto"/>
          <w:sz w:val="36"/>
          <w:szCs w:val="36"/>
          <w:highlight w:val="none"/>
        </w:rPr>
        <w:t xml:space="preserve">第四章  评标标准</w:t>
      </w:r>
      <w:bookmarkEnd w:id="27"/>
      <w:r/>
      <w:r/>
    </w:p>
    <w:p>
      <w:pPr>
        <w:pStyle w:val="847"/>
        <w:jc w:val="center"/>
        <w:spacing w:line="360" w:lineRule="auto"/>
        <w:rPr>
          <w:color w:val="auto"/>
          <w:highlight w:val="none"/>
        </w:rPr>
      </w:pPr>
      <w:r/>
      <w:bookmarkStart w:id="28" w:name="OLE_LINK20"/>
      <w:r/>
      <w:bookmarkStart w:id="29" w:name="OLE_LINK21"/>
      <w:r>
        <w:rPr>
          <w:rStyle w:val="1139"/>
          <w:rFonts w:hint="eastAsia" w:hAnsi="宋体" w:eastAsia="宋体" w:cs="宋体"/>
          <w:color w:val="auto"/>
          <w:highlight w:val="none"/>
        </w:rPr>
        <w:t xml:space="preserve">评分细则（采购包1至采购包</w:t>
      </w:r>
      <w:r>
        <w:rPr>
          <w:rStyle w:val="1139"/>
          <w:rFonts w:hAnsi="宋体" w:eastAsia="宋体" w:cs="宋体"/>
          <w:color w:val="auto"/>
          <w:highlight w:val="none"/>
        </w:rPr>
        <w:t xml:space="preserve">2</w:t>
      </w:r>
      <w:r>
        <w:rPr>
          <w:rStyle w:val="1139"/>
          <w:rFonts w:hint="eastAsia" w:hAnsi="宋体" w:eastAsia="宋体" w:cs="宋体"/>
          <w:color w:val="auto"/>
          <w:highlight w:val="none"/>
        </w:rPr>
        <w:t xml:space="preserve">）</w:t>
      </w:r>
      <w:r/>
    </w:p>
    <w:tbl>
      <w:tblPr>
        <w:tblStyle w:val="834"/>
        <w:tblpPr w:horzAnchor="margin" w:tblpXSpec="center" w:vertAnchor="text" w:tblpY="234" w:leftFromText="180" w:topFromText="0" w:rightFromText="180" w:bottomFromText="0"/>
        <w:tblW w:w="1030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10"/>
        <w:gridCol w:w="1105"/>
        <w:gridCol w:w="7885"/>
      </w:tblGrid>
      <w:tr>
        <w:trPr>
          <w:trHeight w:val="345"/>
        </w:trPr>
        <w:tc>
          <w:tcPr>
            <w:tcW w:w="1310" w:type="dxa"/>
            <w:vAlign w:val="center"/>
            <w:textDirection w:val="lrTb"/>
            <w:noWrap w:val="false"/>
          </w:tcPr>
          <w:p>
            <w:pPr>
              <w:pStyle w:val="847"/>
              <w:jc w:val="center"/>
              <w:rPr>
                <w:rFonts w:hAnsi="宋体" w:cs="宋体"/>
                <w:color w:val="auto"/>
                <w:szCs w:val="24"/>
                <w:highlight w:val="none"/>
              </w:rPr>
            </w:pPr>
            <w:r>
              <w:rPr>
                <w:rFonts w:hint="eastAsia" w:hAnsi="宋体" w:cs="宋体"/>
                <w:color w:val="auto"/>
                <w:szCs w:val="24"/>
                <w:highlight w:val="none"/>
              </w:rPr>
              <w:t xml:space="preserve">评审因素</w:t>
            </w:r>
            <w:r/>
          </w:p>
        </w:tc>
        <w:tc>
          <w:tcPr>
            <w:gridSpan w:val="2"/>
            <w:tcW w:w="8990" w:type="dxa"/>
            <w:vAlign w:val="center"/>
            <w:textDirection w:val="lrTb"/>
            <w:noWrap w:val="false"/>
          </w:tcPr>
          <w:p>
            <w:pPr>
              <w:pStyle w:val="847"/>
              <w:ind w:firstLine="480"/>
              <w:jc w:val="center"/>
              <w:rPr>
                <w:rFonts w:hAnsi="宋体" w:cs="宋体"/>
                <w:color w:val="auto"/>
                <w:szCs w:val="24"/>
                <w:highlight w:val="none"/>
              </w:rPr>
            </w:pPr>
            <w:r>
              <w:rPr>
                <w:rFonts w:hint="eastAsia" w:hAnsi="宋体" w:cs="宋体"/>
                <w:color w:val="auto"/>
                <w:szCs w:val="24"/>
                <w:highlight w:val="none"/>
              </w:rPr>
              <w:t xml:space="preserve">评审因素的量化指标</w:t>
            </w:r>
            <w:r/>
          </w:p>
        </w:tc>
      </w:tr>
      <w:tr>
        <w:trPr>
          <w:cantSplit/>
          <w:trHeight w:val="595"/>
        </w:trPr>
        <w:tc>
          <w:tcPr>
            <w:tcW w:w="1310" w:type="dxa"/>
            <w:vAlign w:val="center"/>
            <w:textDirection w:val="lrTb"/>
            <w:noWrap w:val="false"/>
          </w:tcPr>
          <w:p>
            <w:pPr>
              <w:pStyle w:val="847"/>
              <w:jc w:val="center"/>
              <w:rPr>
                <w:rFonts w:hAnsi="宋体" w:cs="宋体"/>
                <w:color w:val="auto"/>
                <w:szCs w:val="24"/>
                <w:highlight w:val="none"/>
              </w:rPr>
            </w:pPr>
            <w:r>
              <w:rPr>
                <w:rFonts w:hint="eastAsia" w:hAnsi="宋体" w:cs="宋体"/>
                <w:color w:val="auto"/>
                <w:szCs w:val="24"/>
                <w:highlight w:val="none"/>
              </w:rPr>
              <w:t xml:space="preserve">报价</w:t>
            </w:r>
            <w:r/>
          </w:p>
          <w:p>
            <w:pPr>
              <w:pStyle w:val="847"/>
              <w:jc w:val="center"/>
              <w:rPr>
                <w:rFonts w:hAnsi="宋体" w:cs="宋体"/>
                <w:color w:val="auto"/>
                <w:szCs w:val="24"/>
                <w:highlight w:val="none"/>
              </w:rPr>
            </w:pPr>
            <w:r>
              <w:rPr>
                <w:rFonts w:hint="eastAsia" w:hAnsi="宋体" w:cs="宋体"/>
                <w:color w:val="auto"/>
                <w:szCs w:val="24"/>
                <w:highlight w:val="none"/>
              </w:rPr>
              <w:t xml:space="preserve">（10分）</w:t>
            </w:r>
            <w:r/>
          </w:p>
        </w:tc>
        <w:tc>
          <w:tcPr>
            <w:gridSpan w:val="2"/>
            <w:tcW w:w="8990" w:type="dxa"/>
            <w:textDirection w:val="lrTb"/>
            <w:noWrap w:val="false"/>
          </w:tcPr>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采用低价优先法计算，即满足招标文件要求且投标人评审价格最低的投标报价为评标基准价，其价格得分为满分。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各投标人价格得分=最低报价（投标人的最低评审价格）÷各投标人评审价格×10。</w:t>
            </w:r>
            <w:r/>
          </w:p>
          <w:p>
            <w:pPr>
              <w:pStyle w:val="852"/>
              <w:rPr>
                <w:rFonts w:ascii="宋体" w:hAnsi="宋体" w:cs="宋体"/>
                <w:color w:val="auto"/>
                <w:sz w:val="24"/>
                <w:highlight w:val="none"/>
              </w:rPr>
            </w:pPr>
            <w:r/>
            <w:bookmarkStart w:id="30" w:name="OLE_LINK64"/>
            <w:r/>
            <w:bookmarkStart w:id="31" w:name="OLE_LINK65"/>
            <w:r>
              <w:rPr>
                <w:rStyle w:val="1141"/>
                <w:rFonts w:hint="eastAsia" w:ascii="宋体" w:hAnsi="宋体" w:cs="宋体"/>
                <w:color w:val="auto"/>
                <w:sz w:val="24"/>
                <w:highlight w:val="none"/>
              </w:rPr>
              <w:t xml:space="preserve">分值计算结果保留两位小数。</w:t>
            </w:r>
            <w:bookmarkEnd w:id="30"/>
            <w:r/>
            <w:bookmarkEnd w:id="31"/>
            <w:r/>
            <w:r/>
          </w:p>
        </w:tc>
      </w:tr>
      <w:tr>
        <w:trPr>
          <w:cantSplit/>
          <w:trHeight w:val="445"/>
        </w:trPr>
        <w:tc>
          <w:tcPr>
            <w:tcW w:w="1310"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类似项目业绩</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（4分）</w:t>
            </w:r>
            <w:r/>
          </w:p>
        </w:tc>
        <w:tc>
          <w:tcPr>
            <w:gridSpan w:val="2"/>
            <w:tcW w:w="8990" w:type="dxa"/>
            <w:vAlign w:val="center"/>
            <w:textDirection w:val="lrTb"/>
            <w:noWrap w:val="false"/>
          </w:tcPr>
          <w:p>
            <w:pPr>
              <w:pStyle w:val="848"/>
              <w:rPr>
                <w:rFonts w:ascii="宋体" w:hAnsi="宋体" w:cs="宋体"/>
                <w:color w:val="auto"/>
                <w:sz w:val="24"/>
                <w:highlight w:val="none"/>
              </w:rPr>
            </w:pPr>
            <w:r>
              <w:rPr>
                <w:rFonts w:hint="eastAsia" w:ascii="宋体" w:hAnsi="宋体" w:cs="宋体"/>
                <w:color w:val="auto"/>
                <w:sz w:val="24"/>
                <w:highlight w:val="none"/>
              </w:rPr>
              <w:t xml:space="preserve">202</w:t>
            </w:r>
            <w:r>
              <w:rPr>
                <w:rFonts w:ascii="宋体" w:hAnsi="宋体" w:cs="宋体"/>
                <w:color w:val="auto"/>
                <w:sz w:val="24"/>
                <w:highlight w:val="none"/>
              </w:rPr>
              <w:t xml:space="preserve">1</w:t>
            </w:r>
            <w:r>
              <w:rPr>
                <w:rFonts w:hint="eastAsia" w:ascii="宋体" w:hAnsi="宋体" w:cs="宋体"/>
                <w:color w:val="auto"/>
                <w:sz w:val="24"/>
                <w:highlight w:val="none"/>
              </w:rPr>
              <w:t xml:space="preserve">年</w:t>
            </w:r>
            <w:r>
              <w:rPr>
                <w:rFonts w:ascii="宋体" w:hAnsi="宋体" w:cs="宋体"/>
                <w:color w:val="auto"/>
                <w:sz w:val="24"/>
                <w:highlight w:val="none"/>
              </w:rPr>
              <w:t xml:space="preserve">8</w:t>
            </w:r>
            <w:r>
              <w:rPr>
                <w:rFonts w:hint="eastAsia" w:ascii="宋体" w:hAnsi="宋体" w:cs="宋体"/>
                <w:color w:val="auto"/>
                <w:sz w:val="24"/>
                <w:highlight w:val="none"/>
              </w:rPr>
              <w:t xml:space="preserve">月1日</w:t>
            </w:r>
            <w:r>
              <w:rPr>
                <w:rFonts w:hint="eastAsia" w:ascii="宋体" w:hAnsi="宋体"/>
                <w:color w:val="auto"/>
                <w:sz w:val="24"/>
                <w:highlight w:val="none"/>
              </w:rPr>
              <w:t xml:space="preserve">（合同签订日期）</w:t>
            </w:r>
            <w:r>
              <w:rPr>
                <w:rFonts w:hint="eastAsia" w:ascii="宋体" w:hAnsi="宋体" w:cs="宋体"/>
                <w:color w:val="auto"/>
                <w:sz w:val="24"/>
                <w:highlight w:val="none"/>
              </w:rPr>
              <w:t xml:space="preserve">以来由投标人实施的类似业绩，每个业绩得2分，最高得4分。</w:t>
            </w:r>
            <w:r/>
          </w:p>
          <w:p>
            <w:pPr>
              <w:pStyle w:val="848"/>
              <w:rPr>
                <w:rFonts w:ascii="宋体" w:hAnsi="宋体" w:cs="宋体"/>
                <w:color w:val="auto"/>
                <w:sz w:val="24"/>
                <w:highlight w:val="none"/>
              </w:rPr>
            </w:pPr>
            <w:r>
              <w:rPr>
                <w:rFonts w:hint="eastAsia" w:ascii="宋体" w:hAnsi="宋体" w:cs="宋体"/>
                <w:color w:val="auto"/>
                <w:sz w:val="24"/>
                <w:highlight w:val="none"/>
              </w:rPr>
              <w:t xml:space="preserve">附中标（成交）通知书、合同协议书扫描件，两者须同时具备，否则不得分。</w:t>
            </w:r>
            <w:r/>
          </w:p>
          <w:p>
            <w:pPr>
              <w:pStyle w:val="848"/>
              <w:rPr>
                <w:rFonts w:ascii="宋体" w:hAnsi="宋体" w:cs="宋体"/>
                <w:color w:val="auto"/>
                <w:sz w:val="24"/>
                <w:highlight w:val="none"/>
              </w:rPr>
            </w:pPr>
            <w:r>
              <w:rPr>
                <w:rFonts w:hint="eastAsia" w:ascii="宋体" w:hAnsi="宋体" w:cs="宋体"/>
                <w:color w:val="auto"/>
                <w:sz w:val="24"/>
                <w:highlight w:val="none"/>
              </w:rPr>
              <w:t xml:space="preserve">类似业绩为泵站施工、维修或养护项目。</w:t>
            </w:r>
            <w:r/>
          </w:p>
        </w:tc>
      </w:tr>
      <w:tr>
        <w:trPr>
          <w:cantSplit/>
          <w:trHeight w:val="445"/>
        </w:trPr>
        <w:tc>
          <w:tcPr>
            <w:tcW w:w="1310" w:type="dxa"/>
            <w:vAlign w:val="center"/>
            <w:textDirection w:val="lrTb"/>
            <w:noWrap w:val="false"/>
          </w:tcPr>
          <w:p>
            <w:pPr>
              <w:pStyle w:val="847"/>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人员配备方案</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（14分）</w:t>
            </w:r>
            <w:r/>
          </w:p>
        </w:tc>
        <w:tc>
          <w:tcPr>
            <w:gridSpan w:val="2"/>
            <w:tcW w:w="8990" w:type="dxa"/>
            <w:vAlign w:val="center"/>
            <w:textDirection w:val="lrTb"/>
            <w:noWrap w:val="false"/>
          </w:tcPr>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1、拟任</w:t>
            </w:r>
            <w:r>
              <w:rPr>
                <w:rStyle w:val="1141"/>
                <w:rFonts w:hint="eastAsia" w:ascii="宋体" w:hAnsi="宋体" w:cs="宋体"/>
                <w:b/>
                <w:color w:val="auto"/>
                <w:sz w:val="24"/>
                <w:highlight w:val="none"/>
              </w:rPr>
              <w:t xml:space="preserve">项目负责人</w:t>
            </w:r>
            <w:r>
              <w:rPr>
                <w:rStyle w:val="1141"/>
                <w:rFonts w:hint="eastAsia" w:ascii="宋体" w:hAnsi="宋体" w:cs="宋体"/>
                <w:color w:val="auto"/>
                <w:sz w:val="24"/>
                <w:highlight w:val="none"/>
              </w:rPr>
              <w:t xml:space="preserve">具有工程类高级职称或5年（含）以上中级职称的，得3分；</w:t>
            </w:r>
            <w:r>
              <w:rPr>
                <w:rStyle w:val="1141"/>
                <w:rFonts w:hint="eastAsia" w:ascii="宋体" w:hAnsi="宋体" w:cs="宋体"/>
                <w:strike w:val="0"/>
                <w:color w:val="auto"/>
                <w:sz w:val="24"/>
                <w:highlight w:val="none"/>
              </w:rPr>
              <w:t xml:space="preserve">具有</w:t>
            </w:r>
            <w:r>
              <w:rPr>
                <w:rStyle w:val="1141"/>
                <w:rFonts w:hint="eastAsia" w:ascii="宋体" w:hAnsi="宋体" w:cs="宋体"/>
                <w:color w:val="auto"/>
                <w:sz w:val="24"/>
                <w:highlight w:val="none"/>
              </w:rPr>
              <w:t xml:space="preserve">5年以下中级职称的，得2分。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附职称证书扫描件，否则不得分。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2、拟任</w:t>
            </w:r>
            <w:r>
              <w:rPr>
                <w:rStyle w:val="1141"/>
                <w:rFonts w:hint="eastAsia" w:ascii="宋体" w:hAnsi="宋体" w:cs="宋体"/>
                <w:b/>
                <w:color w:val="auto"/>
                <w:sz w:val="24"/>
                <w:highlight w:val="none"/>
              </w:rPr>
              <w:t xml:space="preserve">项目负责人</w:t>
            </w:r>
            <w:r>
              <w:rPr>
                <w:rStyle w:val="1141"/>
                <w:rFonts w:hint="eastAsia" w:ascii="宋体" w:hAnsi="宋体" w:cs="宋体"/>
                <w:color w:val="auto"/>
                <w:sz w:val="24"/>
                <w:highlight w:val="none"/>
              </w:rPr>
              <w:t xml:space="preserve">担任过类似工程项目经理职务的得2分。附体现姓名的证明材料扫描件，否则不得分。</w:t>
            </w:r>
            <w:r/>
          </w:p>
          <w:p>
            <w:pPr>
              <w:pStyle w:val="848"/>
              <w:rPr>
                <w:rStyle w:val="1141"/>
                <w:rFonts w:ascii="宋体" w:hAnsi="宋体" w:cs="宋体"/>
                <w:color w:val="auto"/>
                <w:sz w:val="24"/>
                <w:highlight w:val="none"/>
              </w:rPr>
            </w:pPr>
            <w:r>
              <w:rPr>
                <w:rFonts w:hint="eastAsia" w:ascii="宋体" w:hAnsi="宋体" w:cs="宋体"/>
                <w:color w:val="auto"/>
                <w:sz w:val="24"/>
                <w:highlight w:val="none"/>
              </w:rPr>
              <w:t xml:space="preserve">类似业绩为泵站施工、维修或养护项目。</w:t>
            </w:r>
            <w:r/>
          </w:p>
          <w:p>
            <w:pPr>
              <w:pStyle w:val="852"/>
              <w:rPr>
                <w:rStyle w:val="1141"/>
                <w:rFonts w:ascii="宋体" w:hAnsi="宋体" w:cs="宋体"/>
                <w:color w:val="auto"/>
                <w:sz w:val="24"/>
                <w:highlight w:val="none"/>
              </w:rPr>
            </w:pP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、拟任</w:t>
            </w:r>
            <w:r>
              <w:rPr>
                <w:rStyle w:val="1141"/>
                <w:rFonts w:hint="eastAsia" w:ascii="宋体" w:hAnsi="宋体" w:cs="宋体"/>
                <w:b/>
                <w:color w:val="auto"/>
                <w:sz w:val="24"/>
                <w:highlight w:val="none"/>
              </w:rPr>
              <w:t xml:space="preserve">技术负责人</w:t>
            </w:r>
            <w:r>
              <w:rPr>
                <w:rStyle w:val="1141"/>
                <w:rFonts w:hint="eastAsia" w:ascii="宋体" w:hAnsi="宋体" w:cs="宋体"/>
                <w:color w:val="auto"/>
                <w:sz w:val="24"/>
                <w:highlight w:val="none"/>
              </w:rPr>
              <w:t xml:space="preserve">具有工程类高级职称或5年（含）以上中级职称的，得3分；具有5年以下中级职称的，得2分。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附职称证书扫描件，否则不得分。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4、拟任</w:t>
            </w:r>
            <w:r>
              <w:rPr>
                <w:rStyle w:val="1141"/>
                <w:rFonts w:hint="eastAsia" w:ascii="宋体" w:hAnsi="宋体" w:cs="宋体"/>
                <w:b/>
                <w:color w:val="auto"/>
                <w:sz w:val="24"/>
                <w:highlight w:val="none"/>
              </w:rPr>
              <w:t xml:space="preserve">技术负责人</w:t>
            </w:r>
            <w:r>
              <w:rPr>
                <w:rStyle w:val="1141"/>
                <w:rFonts w:hint="eastAsia" w:ascii="宋体" w:hAnsi="宋体" w:cs="宋体"/>
                <w:color w:val="auto"/>
                <w:sz w:val="24"/>
                <w:highlight w:val="none"/>
              </w:rPr>
              <w:t xml:space="preserve">担任过类似工程项目经理或技术负责人职务的得2分。附体现姓名的证明材料扫描件，否则不得分。</w:t>
            </w:r>
            <w:r/>
          </w:p>
          <w:p>
            <w:pPr>
              <w:pStyle w:val="848"/>
              <w:rPr>
                <w:rStyle w:val="1141"/>
                <w:rFonts w:ascii="宋体" w:hAnsi="宋体" w:cs="宋体"/>
                <w:color w:val="auto"/>
                <w:sz w:val="24"/>
                <w:highlight w:val="none"/>
              </w:rPr>
            </w:pPr>
            <w:r>
              <w:rPr>
                <w:rFonts w:hint="eastAsia" w:ascii="宋体" w:hAnsi="宋体" w:cs="宋体"/>
                <w:color w:val="auto"/>
                <w:sz w:val="24"/>
                <w:highlight w:val="none"/>
              </w:rPr>
              <w:t xml:space="preserve">类似业绩为泵站施工、维修或养护项目。</w:t>
            </w:r>
            <w:r/>
          </w:p>
          <w:p>
            <w:pPr>
              <w:pStyle w:val="852"/>
              <w:rPr>
                <w:rStyle w:val="1141"/>
                <w:rFonts w:ascii="宋体" w:hAnsi="宋体" w:cs="宋体"/>
                <w:color w:val="auto"/>
                <w:sz w:val="24"/>
                <w:highlight w:val="none"/>
              </w:rPr>
            </w:pP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、配备具有有效的安全生产考核合格证书（C证）的专职安全人员的，得2分。附证书扫描件，否则不得分。</w:t>
            </w:r>
            <w:r/>
          </w:p>
          <w:p>
            <w:pPr>
              <w:pStyle w:val="852"/>
              <w:rPr>
                <w:rFonts w:ascii="宋体" w:hAnsi="宋体" w:cs="宋体"/>
                <w:color w:val="auto"/>
                <w:sz w:val="24"/>
                <w:highlight w:val="none"/>
              </w:rPr>
            </w:pPr>
            <w:r>
              <w:rPr>
                <w:rStyle w:val="1141"/>
                <w:rFonts w:ascii="宋体" w:hAnsi="宋体" w:cs="宋体"/>
                <w:color w:val="auto"/>
                <w:sz w:val="24"/>
                <w:highlight w:val="none"/>
              </w:rPr>
              <w:t xml:space="preserve">6</w:t>
            </w:r>
            <w:r>
              <w:rPr>
                <w:rStyle w:val="1141"/>
                <w:rFonts w:hint="eastAsia" w:ascii="宋体" w:hAnsi="宋体" w:cs="宋体"/>
                <w:color w:val="auto"/>
                <w:sz w:val="24"/>
                <w:highlight w:val="none"/>
              </w:rPr>
              <w:t xml:space="preserve">、人员配备方案中，除项目负责人及技术负责人外，有智能系统工程师证和高压电工证的各得1分，最多得2分。附证书扫描件，否则不得分。</w:t>
            </w:r>
            <w:r/>
          </w:p>
        </w:tc>
      </w:tr>
      <w:tr>
        <w:trPr>
          <w:cantSplit/>
          <w:trHeight w:val="485"/>
        </w:trPr>
        <w:tc>
          <w:tcPr>
            <w:tcW w:w="1310" w:type="dxa"/>
            <w:vAlign w:val="center"/>
            <w:vMerge w:val="restart"/>
            <w:textDirection w:val="lrTb"/>
            <w:noWrap w:val="false"/>
          </w:tcPr>
          <w:p>
            <w:pPr>
              <w:pStyle w:val="852"/>
              <w:jc w:val="center"/>
              <w:rPr>
                <w:rStyle w:val="1141"/>
                <w:rFonts w:ascii="宋体" w:hAnsi="宋体" w:cs="宋体"/>
                <w:color w:val="auto"/>
                <w:sz w:val="24"/>
                <w:highlight w:val="none"/>
              </w:rPr>
            </w:pPr>
            <w:r/>
            <w:bookmarkStart w:id="32" w:name="_Hlk235697650"/>
            <w:r>
              <w:rPr>
                <w:rStyle w:val="1141"/>
                <w:rFonts w:hint="eastAsia" w:ascii="宋体" w:hAnsi="宋体" w:cs="宋体"/>
                <w:color w:val="auto"/>
                <w:sz w:val="24"/>
                <w:highlight w:val="none"/>
              </w:rPr>
              <w:t xml:space="preserve">技术方案</w:t>
            </w:r>
            <w:r/>
          </w:p>
          <w:p>
            <w:pPr>
              <w:pStyle w:val="852"/>
              <w:jc w:val="center"/>
              <w:rPr>
                <w:rFonts w:hAnsi="宋体" w:cs="宋体"/>
                <w:color w:val="auto"/>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72</w:t>
            </w:r>
            <w:r>
              <w:rPr>
                <w:rStyle w:val="1141"/>
                <w:rFonts w:hint="eastAsia" w:ascii="宋体" w:hAnsi="宋体" w:cs="宋体"/>
                <w:color w:val="auto"/>
                <w:sz w:val="24"/>
                <w:highlight w:val="none"/>
              </w:rPr>
              <w:t xml:space="preserve">分）</w:t>
            </w:r>
            <w:r/>
          </w:p>
        </w:tc>
        <w:tc>
          <w:tcPr>
            <w:tcW w:w="1105" w:type="dxa"/>
            <w:vAlign w:val="center"/>
            <w:textDirection w:val="lrTb"/>
            <w:noWrap w:val="false"/>
          </w:tcPr>
          <w:p>
            <w:pPr>
              <w:pStyle w:val="847"/>
              <w:jc w:val="center"/>
              <w:rPr>
                <w:rStyle w:val="1141"/>
                <w:rFonts w:ascii="宋体" w:hAnsi="宋体" w:cs="宋体"/>
                <w:color w:val="auto"/>
                <w:sz w:val="24"/>
                <w:highlight w:val="none"/>
              </w:rPr>
            </w:pPr>
            <w:r/>
            <w:bookmarkStart w:id="33" w:name="OLE_LINK26"/>
            <w:r>
              <w:rPr>
                <w:rStyle w:val="1141"/>
                <w:rFonts w:hint="eastAsia" w:ascii="宋体" w:hAnsi="宋体" w:cs="宋体"/>
                <w:color w:val="auto"/>
                <w:sz w:val="24"/>
                <w:highlight w:val="none"/>
              </w:rPr>
              <w:t xml:space="preserve">对本项目理解</w:t>
            </w:r>
            <w:bookmarkEnd w:id="33"/>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（13分）</w:t>
            </w:r>
            <w:r/>
          </w:p>
        </w:tc>
        <w:tc>
          <w:tcPr>
            <w:tcW w:w="7885" w:type="dxa"/>
            <w:vAlign w:val="center"/>
            <w:textDirection w:val="lrTb"/>
            <w:noWrap w:val="false"/>
          </w:tcPr>
          <w:p>
            <w:pPr>
              <w:pStyle w:val="850"/>
              <w:rPr>
                <w:rFonts w:ascii="宋体" w:hAnsi="宋体"/>
                <w:color w:val="auto"/>
                <w:sz w:val="24"/>
                <w:highlight w:val="none"/>
              </w:rPr>
            </w:pPr>
            <w:r/>
            <w:bookmarkStart w:id="34" w:name="OLE_LINK25"/>
            <w:r>
              <w:rPr>
                <w:rStyle w:val="1141"/>
                <w:rFonts w:hint="eastAsia" w:ascii="宋体" w:hAnsi="宋体" w:cs="宋体"/>
                <w:color w:val="auto"/>
                <w:sz w:val="24"/>
                <w:highlight w:val="none"/>
              </w:rPr>
              <w:t xml:space="preserve">根据投标人投标文件中提供的对本项目理解的方案，评审对项目情况宏观认识程度、项目具体情况、项目目标的理解和把握、内容和要求等的理解情况，结合投标人自身实际情况，</w:t>
            </w:r>
            <w:r>
              <w:rPr>
                <w:rFonts w:hint="eastAsia" w:ascii="宋体" w:hAnsi="宋体"/>
                <w:color w:val="auto"/>
                <w:sz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50"/>
              <w:rPr>
                <w:rFonts w:ascii="宋体" w:hAnsi="宋体"/>
                <w:color w:val="auto"/>
                <w:sz w:val="24"/>
                <w:highlight w:val="none"/>
              </w:rPr>
            </w:pPr>
            <w:r>
              <w:rPr>
                <w:rFonts w:hint="eastAsia" w:ascii="宋体" w:hAnsi="宋体"/>
                <w:color w:val="auto"/>
                <w:sz w:val="24"/>
                <w:highlight w:val="none"/>
              </w:rPr>
              <w:t xml:space="preserve">全面性(</w:t>
            </w:r>
            <w:r>
              <w:rPr>
                <w:rFonts w:ascii="宋体" w:hAnsi="宋体"/>
                <w:color w:val="auto"/>
                <w:sz w:val="24"/>
                <w:highlight w:val="none"/>
              </w:rPr>
              <w:t xml:space="preserve">4</w:t>
            </w:r>
            <w:r>
              <w:rPr>
                <w:rFonts w:hint="eastAsia" w:ascii="宋体" w:hAnsi="宋体"/>
                <w:color w:val="auto"/>
                <w:sz w:val="24"/>
                <w:highlight w:val="none"/>
              </w:rPr>
              <w:t xml:space="preserve">分)：全面详实的得</w:t>
            </w:r>
            <w:r>
              <w:rPr>
                <w:rFonts w:ascii="宋体" w:hAnsi="宋体"/>
                <w:color w:val="auto"/>
                <w:sz w:val="24"/>
                <w:highlight w:val="none"/>
              </w:rPr>
              <w:t xml:space="preserve">4</w:t>
            </w:r>
            <w:r>
              <w:rPr>
                <w:rFonts w:hint="eastAsia" w:ascii="宋体" w:hAnsi="宋体"/>
                <w:color w:val="auto"/>
                <w:sz w:val="24"/>
                <w:highlight w:val="none"/>
              </w:rPr>
              <w:t xml:space="preserve">分，</w:t>
            </w:r>
            <w:r>
              <w:rPr>
                <w:rFonts w:hint="eastAsia" w:ascii="宋体" w:hAnsi="宋体" w:cs="宋体"/>
                <w:color w:val="auto"/>
                <w:sz w:val="24"/>
                <w:highlight w:val="none"/>
              </w:rPr>
              <w:t xml:space="preserve">较全面</w:t>
            </w:r>
            <w:r>
              <w:rPr>
                <w:rStyle w:val="1141"/>
                <w:rFonts w:hint="eastAsia" w:ascii="宋体" w:hAnsi="宋体" w:cs="宋体"/>
                <w:color w:val="auto"/>
                <w:sz w:val="24"/>
                <w:highlight w:val="none"/>
              </w:rPr>
              <w:t xml:space="preserve">的</w:t>
            </w:r>
            <w:r>
              <w:rPr>
                <w:rFonts w:hint="eastAsia" w:ascii="宋体" w:hAnsi="宋体"/>
                <w:color w:val="auto"/>
                <w:sz w:val="24"/>
                <w:highlight w:val="none"/>
              </w:rPr>
              <w:t xml:space="preserve">得</w:t>
            </w:r>
            <w:r>
              <w:rPr>
                <w:rFonts w:ascii="宋体" w:hAnsi="宋体"/>
                <w:color w:val="auto"/>
                <w:sz w:val="24"/>
                <w:highlight w:val="none"/>
              </w:rPr>
              <w:t xml:space="preserve">3</w:t>
            </w:r>
            <w:r>
              <w:rPr>
                <w:rFonts w:hint="eastAsia" w:ascii="宋体" w:hAnsi="宋体"/>
                <w:color w:val="auto"/>
                <w:sz w:val="24"/>
                <w:highlight w:val="none"/>
              </w:rPr>
              <w:t xml:space="preserve">分，</w:t>
            </w:r>
            <w:r>
              <w:rPr>
                <w:rFonts w:hint="eastAsia" w:ascii="宋体" w:hAnsi="宋体" w:cs="宋体"/>
                <w:color w:val="auto"/>
                <w:sz w:val="24"/>
                <w:highlight w:val="none"/>
              </w:rPr>
              <w:t xml:space="preserve">不太全面</w:t>
            </w:r>
            <w:r>
              <w:rPr>
                <w:rFonts w:hint="eastAsia" w:ascii="宋体" w:hAnsi="宋体"/>
                <w:color w:val="auto"/>
                <w:sz w:val="24"/>
                <w:highlight w:val="none"/>
              </w:rPr>
              <w:t xml:space="preserve">的得</w:t>
            </w:r>
            <w:r>
              <w:rPr>
                <w:rFonts w:ascii="宋体" w:hAnsi="宋体"/>
                <w:color w:val="auto"/>
                <w:sz w:val="24"/>
                <w:highlight w:val="none"/>
              </w:rPr>
              <w:t xml:space="preserve">2</w:t>
            </w:r>
            <w:r>
              <w:rPr>
                <w:rFonts w:hint="eastAsia" w:ascii="宋体" w:hAnsi="宋体"/>
                <w:color w:val="auto"/>
                <w:sz w:val="24"/>
                <w:highlight w:val="none"/>
              </w:rPr>
              <w:t xml:space="preserve">分，不全面的得</w:t>
            </w:r>
            <w:r>
              <w:rPr>
                <w:rFonts w:ascii="宋体" w:hAnsi="宋体"/>
                <w:color w:val="auto"/>
                <w:sz w:val="24"/>
                <w:highlight w:val="none"/>
              </w:rPr>
              <w:t xml:space="preserve">1</w:t>
            </w:r>
            <w:r>
              <w:rPr>
                <w:rFonts w:hint="eastAsia" w:ascii="宋体" w:hAnsi="宋体"/>
                <w:color w:val="auto"/>
                <w:sz w:val="24"/>
                <w:highlight w:val="none"/>
              </w:rPr>
              <w:t xml:space="preserve">分；</w:t>
            </w:r>
            <w:r/>
          </w:p>
          <w:p>
            <w:pPr>
              <w:pStyle w:val="850"/>
              <w:rPr>
                <w:rFonts w:ascii="宋体" w:hAnsi="宋体"/>
                <w:color w:val="auto"/>
                <w:sz w:val="24"/>
                <w:highlight w:val="none"/>
              </w:rPr>
            </w:pPr>
            <w:r>
              <w:rPr>
                <w:rFonts w:hint="eastAsia" w:ascii="宋体" w:hAnsi="宋体"/>
                <w:color w:val="auto"/>
                <w:sz w:val="24"/>
                <w:highlight w:val="none"/>
              </w:rPr>
              <w:t xml:space="preserve">可行性(</w:t>
            </w:r>
            <w:r>
              <w:rPr>
                <w:rFonts w:ascii="宋体" w:hAnsi="宋体"/>
                <w:color w:val="auto"/>
                <w:sz w:val="24"/>
                <w:highlight w:val="none"/>
              </w:rPr>
              <w:t xml:space="preserve">5</w:t>
            </w:r>
            <w:r>
              <w:rPr>
                <w:rFonts w:hint="eastAsia" w:ascii="宋体" w:hAnsi="宋体"/>
                <w:color w:val="auto"/>
                <w:sz w:val="24"/>
                <w:highlight w:val="none"/>
              </w:rPr>
              <w:t xml:space="preserve">分)：</w:t>
            </w:r>
            <w:r>
              <w:rPr>
                <w:rFonts w:hint="eastAsia" w:ascii="宋体" w:hAnsi="宋体" w:cs="宋体"/>
                <w:color w:val="auto"/>
                <w:sz w:val="24"/>
                <w:highlight w:val="none"/>
              </w:rPr>
              <w:t xml:space="preserve">符合实际切实可行的得</w:t>
            </w:r>
            <w:r>
              <w:rPr>
                <w:rFonts w:ascii="宋体" w:hAnsi="宋体" w:cs="宋体"/>
                <w:color w:val="auto"/>
                <w:sz w:val="24"/>
                <w:highlight w:val="none"/>
              </w:rPr>
              <w:t xml:space="preserve">5</w:t>
            </w:r>
            <w:r>
              <w:rPr>
                <w:rFonts w:hint="eastAsia" w:ascii="宋体" w:hAnsi="宋体" w:cs="宋体"/>
                <w:color w:val="auto"/>
                <w:sz w:val="24"/>
                <w:highlight w:val="none"/>
              </w:rPr>
              <w:t xml:space="preserve">分，较切实可行的得</w:t>
            </w:r>
            <w:r>
              <w:rPr>
                <w:rFonts w:ascii="宋体" w:hAnsi="宋体" w:cs="宋体"/>
                <w:color w:val="auto"/>
                <w:sz w:val="24"/>
                <w:highlight w:val="none"/>
              </w:rPr>
              <w:t xml:space="preserve">4</w:t>
            </w:r>
            <w:r>
              <w:rPr>
                <w:rFonts w:hint="eastAsia" w:ascii="宋体" w:hAnsi="宋体" w:cs="宋体"/>
                <w:color w:val="auto"/>
                <w:sz w:val="24"/>
                <w:highlight w:val="none"/>
              </w:rPr>
              <w:t xml:space="preserve">分，可行性一般的得3分，可行性欠缺的得</w:t>
            </w:r>
            <w:r>
              <w:rPr>
                <w:rFonts w:ascii="宋体" w:hAnsi="宋体" w:cs="宋体"/>
                <w:color w:val="auto"/>
                <w:sz w:val="24"/>
                <w:highlight w:val="none"/>
              </w:rPr>
              <w:t xml:space="preserve">2</w:t>
            </w:r>
            <w:r>
              <w:rPr>
                <w:rFonts w:hint="eastAsia" w:ascii="宋体" w:hAnsi="宋体" w:cs="宋体"/>
                <w:color w:val="auto"/>
                <w:sz w:val="24"/>
                <w:highlight w:val="none"/>
              </w:rPr>
              <w:t xml:space="preserve">分；</w:t>
            </w:r>
            <w:r/>
          </w:p>
          <w:p>
            <w:pPr>
              <w:pStyle w:val="850"/>
              <w:rPr>
                <w:rFonts w:ascii="宋体" w:hAnsi="宋体"/>
                <w:color w:val="auto"/>
                <w:sz w:val="24"/>
                <w:highlight w:val="none"/>
              </w:rPr>
            </w:pPr>
            <w:r>
              <w:rPr>
                <w:rFonts w:hint="eastAsia" w:ascii="宋体" w:hAnsi="宋体"/>
                <w:color w:val="auto"/>
                <w:sz w:val="24"/>
                <w:highlight w:val="none"/>
              </w:rPr>
              <w:t xml:space="preserve">针对性(</w:t>
            </w:r>
            <w:r>
              <w:rPr>
                <w:rFonts w:ascii="宋体" w:hAnsi="宋体"/>
                <w:color w:val="auto"/>
                <w:sz w:val="24"/>
                <w:highlight w:val="none"/>
              </w:rPr>
              <w:t xml:space="preserve">4</w:t>
            </w:r>
            <w:r>
              <w:rPr>
                <w:rFonts w:hint="eastAsia" w:ascii="宋体" w:hAnsi="宋体"/>
                <w:color w:val="auto"/>
                <w:sz w:val="24"/>
                <w:highlight w:val="none"/>
              </w:rPr>
              <w:t xml:space="preserve">分)：</w:t>
            </w:r>
            <w:r>
              <w:rPr>
                <w:rStyle w:val="1141"/>
                <w:rFonts w:hint="eastAsia" w:ascii="宋体" w:hAnsi="宋体" w:cs="宋体"/>
                <w:color w:val="auto"/>
                <w:sz w:val="24"/>
                <w:highlight w:val="none"/>
              </w:rPr>
              <w:t xml:space="preserve">针对性强的得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分，较有针对性的得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分，针对性一般的得</w:t>
            </w:r>
            <w:r>
              <w:rPr>
                <w:rStyle w:val="1141"/>
                <w:rFonts w:ascii="宋体" w:hAnsi="宋体" w:cs="宋体"/>
                <w:color w:val="auto"/>
                <w:sz w:val="24"/>
                <w:highlight w:val="none"/>
              </w:rPr>
              <w:t xml:space="preserve">2</w:t>
            </w:r>
            <w:r>
              <w:rPr>
                <w:rStyle w:val="1141"/>
                <w:rFonts w:hint="eastAsia" w:ascii="宋体" w:hAnsi="宋体" w:cs="宋体"/>
                <w:color w:val="auto"/>
                <w:sz w:val="24"/>
                <w:highlight w:val="none"/>
              </w:rPr>
              <w:t xml:space="preserve">分，针对性不强的得1分；</w:t>
            </w:r>
            <w:r/>
          </w:p>
          <w:p>
            <w:pPr>
              <w:pStyle w:val="847"/>
              <w:rPr>
                <w:rFonts w:hAnsi="宋体" w:cs="宋体"/>
                <w:color w:val="auto"/>
                <w:szCs w:val="24"/>
                <w:highlight w:val="none"/>
              </w:rPr>
            </w:pPr>
            <w:r>
              <w:rPr>
                <w:rFonts w:hint="eastAsia" w:hAnsi="宋体"/>
                <w:color w:val="auto"/>
                <w:highlight w:val="none"/>
              </w:rPr>
              <w:t xml:space="preserve">未提供的得0分，本项最高得</w:t>
            </w:r>
            <w:r>
              <w:rPr>
                <w:rFonts w:hAnsi="宋体"/>
                <w:color w:val="auto"/>
                <w:highlight w:val="none"/>
              </w:rPr>
              <w:t xml:space="preserve">13</w:t>
            </w:r>
            <w:r>
              <w:rPr>
                <w:rFonts w:hint="eastAsia" w:hAnsi="宋体"/>
                <w:color w:val="auto"/>
                <w:highlight w:val="none"/>
              </w:rPr>
              <w:t xml:space="preserve">分，最低得0分。</w:t>
            </w:r>
            <w:bookmarkEnd w:id="34"/>
            <w:r/>
            <w:r/>
          </w:p>
        </w:tc>
      </w:tr>
      <w:tr>
        <w:trPr>
          <w:cantSplit/>
          <w:trHeight w:val="675"/>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管理方案</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15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bookmarkStart w:id="35" w:name="OLE_LINK91"/>
            <w:r/>
            <w:bookmarkStart w:id="36" w:name="OLE_LINK92"/>
            <w:r>
              <w:rPr>
                <w:rStyle w:val="1141"/>
                <w:rFonts w:hint="eastAsia" w:ascii="宋体" w:hAnsi="宋体" w:cs="宋体"/>
                <w:color w:val="auto"/>
                <w:sz w:val="24"/>
                <w:highlight w:val="none"/>
              </w:rPr>
              <w:t xml:space="preserve">根据投标人投标文件中提供的管理方案，评审针对项目建立的管理体系、组织机构及规章制度，结合设备日常养护、定期维保、应急抢修、防汛值守等管理措施，以及各项制度执行保障机制，</w:t>
            </w:r>
            <w:r>
              <w:rPr>
                <w:rFonts w:hint="eastAsia" w:hAnsi="宋体"/>
                <w:color w:val="auto"/>
                <w:szCs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全面性(5分)：</w:t>
            </w:r>
            <w:bookmarkStart w:id="37" w:name="OLE_LINK99"/>
            <w:r>
              <w:rPr>
                <w:rStyle w:val="1141"/>
                <w:rFonts w:hint="eastAsia" w:ascii="宋体" w:hAnsi="宋体" w:cs="宋体"/>
                <w:color w:val="auto"/>
                <w:sz w:val="24"/>
                <w:highlight w:val="none"/>
              </w:rPr>
              <w:t xml:space="preserve">全面详实的得5分，</w:t>
            </w:r>
            <w:bookmarkStart w:id="38" w:name="OLE_LINK98"/>
            <w:r/>
            <w:bookmarkStart w:id="39" w:name="OLE_LINK97"/>
            <w:r>
              <w:rPr>
                <w:rFonts w:hint="eastAsia" w:hAnsi="宋体" w:cs="宋体"/>
                <w:color w:val="auto"/>
                <w:highlight w:val="none"/>
              </w:rPr>
              <w:t xml:space="preserve">较全面</w:t>
            </w:r>
            <w:r>
              <w:rPr>
                <w:rStyle w:val="1141"/>
                <w:rFonts w:hint="eastAsia" w:ascii="宋体" w:hAnsi="宋体" w:cs="宋体"/>
                <w:color w:val="auto"/>
                <w:sz w:val="24"/>
                <w:highlight w:val="none"/>
              </w:rPr>
              <w:t xml:space="preserve">的</w:t>
            </w:r>
            <w:bookmarkEnd w:id="38"/>
            <w:r/>
            <w:bookmarkEnd w:id="39"/>
            <w:r>
              <w:rPr>
                <w:rStyle w:val="1141"/>
                <w:rFonts w:hint="eastAsia" w:ascii="宋体" w:hAnsi="宋体" w:cs="宋体"/>
                <w:color w:val="auto"/>
                <w:sz w:val="24"/>
                <w:highlight w:val="none"/>
              </w:rPr>
              <w:t xml:space="preserve">得</w:t>
            </w:r>
            <w:r>
              <w:rPr>
                <w:rStyle w:val="1141"/>
                <w:rFonts w:hAnsi="宋体" w:cs="宋体"/>
                <w:color w:val="auto"/>
                <w:highlight w:val="none"/>
              </w:rPr>
              <w:t xml:space="preserve">4</w:t>
            </w:r>
            <w:r>
              <w:rPr>
                <w:rStyle w:val="1141"/>
                <w:rFonts w:hint="eastAsia" w:ascii="宋体" w:hAnsi="宋体" w:cs="宋体"/>
                <w:color w:val="auto"/>
                <w:sz w:val="24"/>
                <w:highlight w:val="none"/>
              </w:rPr>
              <w:t xml:space="preserve">分，</w:t>
            </w:r>
            <w:r>
              <w:rPr>
                <w:rFonts w:hint="eastAsia" w:hAnsi="宋体" w:cs="宋体"/>
                <w:color w:val="auto"/>
                <w:highlight w:val="none"/>
              </w:rPr>
              <w:t xml:space="preserve">不太全面</w:t>
            </w:r>
            <w:r>
              <w:rPr>
                <w:rStyle w:val="1141"/>
                <w:rFonts w:hint="eastAsia" w:ascii="宋体" w:hAnsi="宋体" w:cs="宋体"/>
                <w:color w:val="auto"/>
                <w:sz w:val="24"/>
                <w:highlight w:val="none"/>
              </w:rPr>
              <w:t xml:space="preserve">的得</w:t>
            </w:r>
            <w:r>
              <w:rPr>
                <w:rStyle w:val="1141"/>
                <w:rFonts w:hAnsi="宋体" w:cs="宋体"/>
                <w:color w:val="auto"/>
                <w:highlight w:val="none"/>
              </w:rPr>
              <w:t xml:space="preserve">3</w:t>
            </w:r>
            <w:r>
              <w:rPr>
                <w:rStyle w:val="1141"/>
                <w:rFonts w:hint="eastAsia" w:ascii="宋体" w:hAnsi="宋体" w:cs="宋体"/>
                <w:color w:val="auto"/>
                <w:sz w:val="24"/>
                <w:highlight w:val="none"/>
              </w:rPr>
              <w:t xml:space="preserve">分</w:t>
            </w:r>
            <w:r>
              <w:rPr>
                <w:rStyle w:val="1141"/>
                <w:rFonts w:hint="eastAsia" w:hAnsi="宋体" w:cs="宋体"/>
                <w:color w:val="auto"/>
                <w:highlight w:val="none"/>
              </w:rPr>
              <w:t xml:space="preserve">，</w:t>
            </w:r>
            <w:r>
              <w:rPr>
                <w:rStyle w:val="1141"/>
                <w:rFonts w:hint="eastAsia" w:ascii="宋体" w:hAnsi="宋体" w:cs="宋体"/>
                <w:color w:val="auto"/>
                <w:sz w:val="24"/>
                <w:highlight w:val="none"/>
              </w:rPr>
              <w:t xml:space="preserve">不全面的得2分；</w:t>
            </w:r>
            <w:bookmarkEnd w:id="37"/>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可行性(5分)：符合实际切实可行的得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分，较切实可行的得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分，可行性一般的得3分，可行性欠缺的得</w:t>
            </w:r>
            <w:r>
              <w:rPr>
                <w:rStyle w:val="1141"/>
                <w:rFonts w:ascii="宋体" w:hAnsi="宋体" w:cs="宋体"/>
                <w:color w:val="auto"/>
                <w:sz w:val="24"/>
                <w:highlight w:val="none"/>
              </w:rPr>
              <w:t xml:space="preserve">2</w:t>
            </w:r>
            <w:r>
              <w:rPr>
                <w:rStyle w:val="1141"/>
                <w:rFonts w:hint="eastAsia" w:ascii="宋体" w:hAnsi="宋体" w:cs="宋体"/>
                <w:color w:val="auto"/>
                <w:sz w:val="24"/>
                <w:highlight w:val="none"/>
              </w:rPr>
              <w:t xml:space="preserve">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针对性(5分)：针对性强的得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分，较有针对性的得4分，针对性一般的得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分，针对性不强的得</w:t>
            </w:r>
            <w:r>
              <w:rPr>
                <w:rStyle w:val="1141"/>
                <w:rFonts w:hint="eastAsia" w:hAnsi="宋体" w:cs="宋体"/>
                <w:color w:val="auto"/>
                <w:sz w:val="24"/>
                <w:highlight w:val="none"/>
                <w:lang w:val="en-US"/>
              </w:rPr>
              <w:t xml:space="preserve">2</w:t>
            </w:r>
            <w:r>
              <w:rPr>
                <w:rStyle w:val="1141"/>
                <w:rFonts w:hint="eastAsia" w:ascii="宋体" w:hAnsi="宋体" w:cs="宋体"/>
                <w:color w:val="auto"/>
                <w:sz w:val="24"/>
                <w:highlight w:val="none"/>
              </w:rPr>
              <w:t xml:space="preserve">分；</w:t>
            </w:r>
            <w:r/>
          </w:p>
          <w:p>
            <w:pPr>
              <w:pStyle w:val="847"/>
              <w:ind w:firstLine="240"/>
              <w:rPr>
                <w:rFonts w:hAnsi="宋体" w:cs="宋体"/>
                <w:color w:val="auto"/>
                <w:szCs w:val="24"/>
                <w:highlight w:val="none"/>
              </w:rPr>
            </w:pPr>
            <w:r>
              <w:rPr>
                <w:rStyle w:val="1141"/>
                <w:rFonts w:hint="eastAsia" w:ascii="宋体" w:hAnsi="宋体" w:cs="宋体"/>
                <w:color w:val="auto"/>
                <w:sz w:val="24"/>
                <w:highlight w:val="none"/>
              </w:rPr>
              <w:t xml:space="preserve">未提供的得0分，本条最高得15分，最低得0分。</w:t>
            </w:r>
            <w:bookmarkEnd w:id="35"/>
            <w:r/>
            <w:bookmarkEnd w:id="36"/>
            <w:r/>
            <w:r/>
          </w:p>
        </w:tc>
      </w:tr>
      <w:tr>
        <w:trPr>
          <w:cantSplit/>
          <w:trHeight w:val="675"/>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bookmarkStart w:id="40" w:name="OLE_LINK27"/>
            <w:r>
              <w:rPr>
                <w:rStyle w:val="1141"/>
                <w:rFonts w:hint="eastAsia" w:ascii="宋体" w:hAnsi="宋体" w:cs="宋体"/>
                <w:color w:val="auto"/>
                <w:sz w:val="24"/>
                <w:highlight w:val="none"/>
              </w:rPr>
              <w:t xml:space="preserve">作业方案</w:t>
            </w:r>
            <w:bookmarkEnd w:id="40"/>
            <w:r/>
            <w:r/>
          </w:p>
          <w:p>
            <w:pPr>
              <w:pStyle w:val="852"/>
              <w:jc w:val="center"/>
              <w:rPr>
                <w:rFonts w:ascii="宋体" w:hAnsi="宋体" w:cs="宋体"/>
                <w:color w:val="auto"/>
                <w:sz w:val="24"/>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15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bookmarkStart w:id="41" w:name="OLE_LINK28"/>
            <w:r/>
            <w:bookmarkStart w:id="42" w:name="OLE_LINK29"/>
            <w:r>
              <w:rPr>
                <w:rFonts w:hint="eastAsia" w:hAnsi="宋体" w:cs="宋体"/>
                <w:b/>
                <w:bCs/>
                <w:color w:val="auto"/>
                <w:szCs w:val="24"/>
                <w:highlight w:val="none"/>
              </w:rPr>
              <w:t xml:space="preserve">依据投标人投标文件中提供的作业方案，评审采购需求中要求投标人完成的养护任务的具体作业安排、作业过程中的质量管理、时间进度控制等内容，确保作业过程标准规范、数据真实可溯，</w:t>
            </w:r>
            <w:r>
              <w:rPr>
                <w:rFonts w:hint="eastAsia" w:hAnsi="宋体"/>
                <w:color w:val="auto"/>
                <w:szCs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全面性(5分)：全面详实的得5分，较全面的得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分，不太全面的得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分，不全面的得2分；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可行性(5分)：符合实际切实可行的得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分，较切实可行的得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分，可行性一般的得3分，可行性欠缺的得</w:t>
            </w:r>
            <w:r>
              <w:rPr>
                <w:rStyle w:val="1141"/>
                <w:rFonts w:ascii="宋体" w:hAnsi="宋体" w:cs="宋体"/>
                <w:color w:val="auto"/>
                <w:sz w:val="24"/>
                <w:highlight w:val="none"/>
              </w:rPr>
              <w:t xml:space="preserve">2</w:t>
            </w:r>
            <w:r>
              <w:rPr>
                <w:rStyle w:val="1141"/>
                <w:rFonts w:hint="eastAsia" w:ascii="宋体" w:hAnsi="宋体" w:cs="宋体"/>
                <w:color w:val="auto"/>
                <w:sz w:val="24"/>
                <w:highlight w:val="none"/>
              </w:rPr>
              <w:t xml:space="preserve">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针对性(5分)：针对性强的得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分，较有针对性的得4分，针对性一般的得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分，针对性不强的得</w:t>
            </w:r>
            <w:r>
              <w:rPr>
                <w:rStyle w:val="1141"/>
                <w:rFonts w:hint="eastAsia" w:hAnsi="宋体" w:cs="宋体"/>
                <w:color w:val="auto"/>
                <w:sz w:val="24"/>
                <w:highlight w:val="none"/>
                <w:lang w:val="en-US"/>
              </w:rPr>
              <w:t xml:space="preserve">2</w:t>
            </w:r>
            <w:r>
              <w:rPr>
                <w:rStyle w:val="1141"/>
                <w:rFonts w:hint="eastAsia" w:ascii="宋体" w:hAnsi="宋体" w:cs="宋体"/>
                <w:color w:val="auto"/>
                <w:sz w:val="24"/>
                <w:highlight w:val="none"/>
              </w:rPr>
              <w:t xml:space="preserve">分；</w:t>
            </w:r>
            <w:r/>
          </w:p>
          <w:p>
            <w:pPr>
              <w:pStyle w:val="852"/>
              <w:ind w:firstLine="240"/>
              <w:rPr>
                <w:rFonts w:ascii="宋体" w:hAnsi="宋体" w:cs="宋体"/>
                <w:color w:val="auto"/>
                <w:sz w:val="24"/>
                <w:highlight w:val="none"/>
              </w:rPr>
            </w:pPr>
            <w:r>
              <w:rPr>
                <w:rStyle w:val="1141"/>
                <w:rFonts w:hint="eastAsia" w:ascii="宋体" w:hAnsi="宋体" w:cs="宋体"/>
                <w:color w:val="auto"/>
                <w:sz w:val="24"/>
                <w:highlight w:val="none"/>
              </w:rPr>
              <w:t xml:space="preserve">未提供的得0分，本条最高得15分，最低得0分。</w:t>
            </w:r>
            <w:bookmarkEnd w:id="41"/>
            <w:r/>
            <w:bookmarkEnd w:id="42"/>
            <w:r/>
            <w:r/>
          </w:p>
        </w:tc>
      </w:tr>
      <w:tr>
        <w:trPr>
          <w:cantSplit/>
          <w:trHeight w:val="326"/>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质量保证措施（9分）</w:t>
            </w:r>
            <w:r/>
          </w:p>
        </w:tc>
        <w:tc>
          <w:tcPr>
            <w:tcW w:w="7885" w:type="dxa"/>
            <w:vAlign w:val="center"/>
            <w:textDirection w:val="lrTb"/>
            <w:noWrap w:val="false"/>
          </w:tcPr>
          <w:p>
            <w:pPr>
              <w:pStyle w:val="847"/>
              <w:rPr>
                <w:rFonts w:hAnsi="宋体" w:cs="宋体"/>
                <w:color w:val="auto"/>
                <w:highlight w:val="none"/>
              </w:rPr>
            </w:pPr>
            <w:r/>
            <w:bookmarkStart w:id="43" w:name="OLE_LINK15"/>
            <w:r/>
            <w:bookmarkStart w:id="44" w:name="OLE_LINK16"/>
            <w:r>
              <w:rPr>
                <w:rFonts w:hint="eastAsia" w:hAnsi="宋体" w:cs="宋体"/>
                <w:b/>
                <w:bCs/>
                <w:color w:val="auto"/>
                <w:szCs w:val="24"/>
                <w:highlight w:val="none"/>
              </w:rPr>
              <w:t xml:space="preserve">依据投标人投标文件中提供的</w:t>
            </w:r>
            <w:bookmarkEnd w:id="43"/>
            <w:r/>
            <w:bookmarkEnd w:id="44"/>
            <w:r>
              <w:rPr>
                <w:rFonts w:hint="eastAsia" w:hAnsi="宋体" w:cs="宋体"/>
                <w:b/>
                <w:bCs/>
                <w:color w:val="auto"/>
                <w:highlight w:val="none"/>
              </w:rPr>
              <w:t xml:space="preserve">质量保证措施，评审</w:t>
            </w:r>
            <w:r>
              <w:rPr>
                <w:rFonts w:hint="eastAsia" w:hAnsi="宋体" w:cs="宋体"/>
                <w:color w:val="auto"/>
                <w:highlight w:val="none"/>
              </w:rPr>
              <w:t xml:space="preserve">质量目标是否明确，保证措施是否切实可行，质量责任是否明确，质量承诺是否符合项目要求，从全面性、可行性、针对性进行打分。</w:t>
            </w:r>
            <w:r/>
          </w:p>
          <w:p>
            <w:pPr>
              <w:pStyle w:val="847"/>
              <w:ind w:firstLine="240"/>
              <w:rPr>
                <w:color w:val="auto"/>
                <w:highlight w:val="none"/>
              </w:rPr>
            </w:pPr>
            <w:r>
              <w:rPr>
                <w:rStyle w:val="1141"/>
                <w:rFonts w:hint="eastAsia" w:ascii="宋体" w:hAnsi="宋体" w:cs="宋体"/>
                <w:color w:val="auto"/>
                <w:sz w:val="24"/>
                <w:highlight w:val="none"/>
              </w:rPr>
              <w:t xml:space="preserve">全面性(</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分)：全面详实的得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w:t>
            </w:r>
            <w:r>
              <w:rPr>
                <w:rFonts w:hint="eastAsia" w:hAnsi="宋体" w:cs="宋体"/>
                <w:color w:val="auto"/>
                <w:highlight w:val="none"/>
              </w:rPr>
              <w:t xml:space="preserve">较全面</w:t>
            </w:r>
            <w:r>
              <w:rPr>
                <w:rFonts w:hint="eastAsia"/>
                <w:color w:val="auto"/>
                <w:highlight w:val="none"/>
              </w:rPr>
              <w:t xml:space="preserve">的得</w:t>
            </w:r>
            <w:r>
              <w:rPr>
                <w:color w:val="auto"/>
                <w:highlight w:val="none"/>
              </w:rPr>
              <w:t xml:space="preserve">2</w:t>
            </w:r>
            <w:r>
              <w:rPr>
                <w:rFonts w:hint="eastAsia"/>
                <w:color w:val="auto"/>
                <w:highlight w:val="none"/>
              </w:rPr>
              <w:t xml:space="preserve">分，</w:t>
            </w:r>
            <w:r>
              <w:rPr>
                <w:rFonts w:hint="eastAsia" w:hAnsi="宋体" w:cs="宋体"/>
                <w:color w:val="auto"/>
                <w:highlight w:val="none"/>
              </w:rPr>
              <w:t xml:space="preserve">不太全面</w:t>
            </w:r>
            <w:r>
              <w:rPr>
                <w:rFonts w:hint="eastAsia"/>
                <w:color w:val="auto"/>
                <w:highlight w:val="none"/>
              </w:rPr>
              <w:t xml:space="preserve">的得1分；</w:t>
            </w:r>
            <w:r/>
          </w:p>
          <w:p>
            <w:pPr>
              <w:pStyle w:val="847"/>
              <w:ind w:firstLine="240"/>
              <w:rPr>
                <w:rFonts w:hAnsi="宋体" w:cs="宋体"/>
                <w:color w:val="auto"/>
                <w:highlight w:val="none"/>
              </w:rPr>
            </w:pPr>
            <w:r>
              <w:rPr>
                <w:rFonts w:hint="eastAsia"/>
                <w:color w:val="auto"/>
                <w:highlight w:val="none"/>
              </w:rPr>
              <w:t xml:space="preserve">可行性(</w:t>
            </w:r>
            <w:r>
              <w:rPr>
                <w:color w:val="auto"/>
                <w:highlight w:val="none"/>
              </w:rPr>
              <w:t xml:space="preserve">3</w:t>
            </w:r>
            <w:r>
              <w:rPr>
                <w:rFonts w:hint="eastAsia"/>
                <w:color w:val="auto"/>
                <w:highlight w:val="none"/>
              </w:rPr>
              <w:t xml:space="preserve">分)：</w:t>
            </w:r>
            <w:r>
              <w:rPr>
                <w:rFonts w:hint="eastAsia" w:hAnsi="宋体" w:cs="宋体"/>
                <w:color w:val="auto"/>
                <w:highlight w:val="none"/>
              </w:rPr>
              <w:t xml:space="preserve">符合实际切实可行的得</w:t>
            </w:r>
            <w:r>
              <w:rPr>
                <w:rFonts w:hAnsi="宋体" w:cs="宋体"/>
                <w:color w:val="auto"/>
                <w:highlight w:val="none"/>
              </w:rPr>
              <w:t xml:space="preserve">3</w:t>
            </w:r>
            <w:r>
              <w:rPr>
                <w:rFonts w:hint="eastAsia" w:hAnsi="宋体" w:cs="宋体"/>
                <w:color w:val="auto"/>
                <w:highlight w:val="none"/>
              </w:rPr>
              <w:t xml:space="preserve">分，较切实可行的得</w:t>
            </w:r>
            <w:r>
              <w:rPr>
                <w:rFonts w:hAnsi="宋体" w:cs="宋体"/>
                <w:color w:val="auto"/>
                <w:highlight w:val="none"/>
              </w:rPr>
              <w:t xml:space="preserve">2</w:t>
            </w:r>
            <w:r>
              <w:rPr>
                <w:rFonts w:hint="eastAsia" w:hAnsi="宋体" w:cs="宋体"/>
                <w:color w:val="auto"/>
                <w:highlight w:val="none"/>
              </w:rPr>
              <w:t xml:space="preserve">分，可行性一般的得</w:t>
            </w:r>
            <w:r>
              <w:rPr>
                <w:rFonts w:hAnsi="宋体" w:cs="宋体"/>
                <w:color w:val="auto"/>
                <w:highlight w:val="none"/>
              </w:rPr>
              <w:t xml:space="preserve">1</w:t>
            </w:r>
            <w:r>
              <w:rPr>
                <w:rFonts w:hint="eastAsia" w:hAnsi="宋体" w:cs="宋体"/>
                <w:color w:val="auto"/>
                <w:highlight w:val="none"/>
              </w:rPr>
              <w:t xml:space="preserve">分；</w:t>
            </w:r>
            <w:r/>
          </w:p>
          <w:p>
            <w:pPr>
              <w:pStyle w:val="847"/>
              <w:ind w:firstLine="240"/>
              <w:rPr>
                <w:rStyle w:val="1141"/>
                <w:rFonts w:ascii="宋体" w:hAnsi="宋体" w:cs="宋体"/>
                <w:color w:val="auto"/>
                <w:sz w:val="24"/>
                <w:highlight w:val="none"/>
              </w:rPr>
            </w:pPr>
            <w:r>
              <w:rPr>
                <w:rFonts w:hint="eastAsia"/>
                <w:color w:val="auto"/>
                <w:highlight w:val="none"/>
              </w:rPr>
              <w:t xml:space="preserve">针对性(</w:t>
            </w:r>
            <w:r>
              <w:rPr>
                <w:color w:val="auto"/>
                <w:highlight w:val="none"/>
              </w:rPr>
              <w:t xml:space="preserve">3</w:t>
            </w:r>
            <w:r>
              <w:rPr>
                <w:rFonts w:hint="eastAsia"/>
                <w:color w:val="auto"/>
                <w:highlight w:val="none"/>
              </w:rPr>
              <w:t xml:space="preserve">分)：针对性强的得</w:t>
            </w:r>
            <w:r>
              <w:rPr>
                <w:color w:val="auto"/>
                <w:highlight w:val="none"/>
              </w:rPr>
              <w:t xml:space="preserve">3</w:t>
            </w:r>
            <w:r>
              <w:rPr>
                <w:rFonts w:hint="eastAsia"/>
                <w:color w:val="auto"/>
                <w:highlight w:val="none"/>
              </w:rPr>
              <w:t xml:space="preserve">分，较有针对性的得</w:t>
            </w:r>
            <w:r>
              <w:rPr>
                <w:color w:val="auto"/>
                <w:highlight w:val="none"/>
              </w:rPr>
              <w:t xml:space="preserve">2</w:t>
            </w:r>
            <w:r>
              <w:rPr>
                <w:rFonts w:hint="eastAsia"/>
                <w:color w:val="auto"/>
                <w:highlight w:val="none"/>
              </w:rPr>
              <w:t xml:space="preserve">分</w:t>
            </w:r>
            <w:r>
              <w:rPr>
                <w:rStyle w:val="1141"/>
                <w:rFonts w:hint="eastAsia" w:hAnsi="宋体" w:cs="宋体"/>
                <w:color w:val="auto"/>
                <w:highlight w:val="none"/>
              </w:rPr>
              <w:t xml:space="preserve">，</w:t>
            </w:r>
            <w:r>
              <w:rPr>
                <w:rStyle w:val="1141"/>
                <w:rFonts w:hint="eastAsia" w:ascii="宋体" w:hAnsi="宋体" w:cs="宋体"/>
                <w:color w:val="auto"/>
                <w:sz w:val="24"/>
                <w:highlight w:val="none"/>
              </w:rPr>
              <w:t xml:space="preserve">针对性一般的得</w:t>
            </w:r>
            <w:r>
              <w:rPr>
                <w:rStyle w:val="1141"/>
                <w:rFonts w:hAnsi="宋体" w:cs="宋体"/>
                <w:color w:val="auto"/>
                <w:highlight w:val="none"/>
              </w:rPr>
              <w:t xml:space="preserve">1</w:t>
            </w:r>
            <w:r>
              <w:rPr>
                <w:rStyle w:val="1141"/>
                <w:rFonts w:hint="eastAsia" w:ascii="宋体" w:hAnsi="宋体" w:cs="宋体"/>
                <w:color w:val="auto"/>
                <w:sz w:val="24"/>
                <w:highlight w:val="none"/>
              </w:rPr>
              <w:t xml:space="preserve">分；</w:t>
            </w:r>
            <w:r/>
          </w:p>
          <w:p>
            <w:pPr>
              <w:pStyle w:val="852"/>
              <w:ind w:firstLine="240"/>
              <w:rPr>
                <w:color w:val="auto"/>
                <w:highlight w:val="none"/>
              </w:rPr>
            </w:pPr>
            <w:r>
              <w:rPr>
                <w:rStyle w:val="1141"/>
                <w:rFonts w:hint="eastAsia" w:ascii="宋体" w:hAnsi="宋体" w:cs="宋体"/>
                <w:color w:val="auto"/>
                <w:sz w:val="24"/>
                <w:highlight w:val="none"/>
              </w:rPr>
              <w:t xml:space="preserve">未提供的得0分，本条最高得</w:t>
            </w:r>
            <w:r>
              <w:rPr>
                <w:rStyle w:val="1141"/>
                <w:rFonts w:ascii="宋体" w:hAnsi="宋体" w:cs="宋体"/>
                <w:color w:val="auto"/>
                <w:sz w:val="24"/>
                <w:highlight w:val="none"/>
              </w:rPr>
              <w:t xml:space="preserve">9</w:t>
            </w:r>
            <w:r>
              <w:rPr>
                <w:rStyle w:val="1141"/>
                <w:rFonts w:hint="eastAsia" w:ascii="宋体" w:hAnsi="宋体" w:cs="宋体"/>
                <w:color w:val="auto"/>
                <w:sz w:val="24"/>
                <w:highlight w:val="none"/>
              </w:rPr>
              <w:t xml:space="preserve">分，最低得0分。</w:t>
            </w:r>
            <w:r/>
          </w:p>
        </w:tc>
      </w:tr>
      <w:tr>
        <w:trPr>
          <w:cantSplit/>
          <w:trHeight w:val="326"/>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自查考核</w:t>
            </w:r>
            <w:r/>
          </w:p>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rPr>
                <w:rFonts w:hint="eastAsia" w:hAnsi="宋体" w:cs="宋体"/>
                <w:b/>
                <w:bCs/>
                <w:color w:val="auto"/>
                <w:szCs w:val="24"/>
                <w:highlight w:val="none"/>
              </w:rPr>
              <w:t xml:space="preserve">依据投标人投标文件中提供的</w:t>
            </w:r>
            <w:r>
              <w:rPr>
                <w:rStyle w:val="1141"/>
                <w:rFonts w:hint="eastAsia" w:ascii="宋体" w:hAnsi="宋体" w:cs="宋体"/>
                <w:color w:val="auto"/>
                <w:sz w:val="24"/>
                <w:highlight w:val="none"/>
              </w:rPr>
              <w:t xml:space="preserve">自查考核办法情况，评审基于养护台账与设备健康档案等内容的自查机制，重点考察隐患排查频次、整改闭环管理及奖惩措施落实情况。</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细致完整可行、针对性强的得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分；基本完整可行、针对性较强的得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分；完整性可行性一般，针对性一般的得3分；不完整、针对性不强的得</w:t>
            </w:r>
            <w:r>
              <w:rPr>
                <w:rStyle w:val="1141"/>
                <w:rFonts w:hint="eastAsia" w:hAnsi="宋体" w:cs="宋体"/>
                <w:color w:val="auto"/>
                <w:sz w:val="24"/>
                <w:highlight w:val="none"/>
                <w:lang w:val="en-US"/>
              </w:rPr>
              <w:t xml:space="preserve">2</w:t>
            </w:r>
            <w:r>
              <w:rPr>
                <w:rStyle w:val="1141"/>
                <w:rFonts w:hint="eastAsia" w:ascii="宋体" w:hAnsi="宋体" w:cs="宋体"/>
                <w:color w:val="auto"/>
                <w:sz w:val="24"/>
                <w:highlight w:val="none"/>
              </w:rPr>
              <w:t xml:space="preserve">分；未提供的得0分，本条最高得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分，最低得0分。</w:t>
            </w:r>
            <w:r/>
          </w:p>
        </w:tc>
      </w:tr>
      <w:tr>
        <w:trPr>
          <w:cantSplit/>
          <w:trHeight w:val="326"/>
        </w:trPr>
        <w:tc>
          <w:tcPr>
            <w:tcW w:w="1310" w:type="dxa"/>
            <w:vAlign w:val="center"/>
            <w:vMerge w:val="continue"/>
            <w:textDirection w:val="lrTb"/>
            <w:noWrap w:val="false"/>
          </w:tcPr>
          <w:p>
            <w:pPr>
              <w:pStyle w:val="847"/>
              <w:jc w:val="center"/>
              <w:rPr>
                <w:rFonts w:hAnsi="宋体" w:cs="宋体"/>
                <w:color w:val="auto"/>
                <w:szCs w:val="24"/>
                <w:highlight w:val="none"/>
              </w:rPr>
            </w:pPr>
            <w:r/>
            <w:bookmarkStart w:id="45" w:name="_Hlk236404051"/>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应急处理（1</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rPr>
                <w:rStyle w:val="1141"/>
                <w:rFonts w:hint="eastAsia" w:ascii="宋体" w:hAnsi="宋体" w:cs="宋体"/>
                <w:color w:val="auto"/>
                <w:sz w:val="24"/>
                <w:highlight w:val="none"/>
              </w:rPr>
              <w:t xml:space="preserve">依据投标人投标文件中的应急方案，评审针对可能发生的设备</w:t>
            </w:r>
            <w:r>
              <w:rPr>
                <w:rStyle w:val="1141"/>
                <w:rFonts w:hint="eastAsia" w:hAnsi="宋体" w:cs="宋体"/>
                <w:color w:val="auto"/>
                <w:sz w:val="24"/>
                <w:highlight w:val="none"/>
                <w:lang w:val="en-US"/>
              </w:rPr>
              <w:t xml:space="preserve">故障</w:t>
            </w:r>
            <w:r>
              <w:rPr>
                <w:rStyle w:val="1141"/>
                <w:rFonts w:hint="eastAsia" w:ascii="宋体" w:hAnsi="宋体" w:cs="宋体"/>
                <w:color w:val="auto"/>
                <w:sz w:val="24"/>
                <w:highlight w:val="none"/>
              </w:rPr>
              <w:t xml:space="preserve">等突发状况、汛情险情的应急预案，重点考察抢修队伍响应时效、备品备件储备及与防汛等部门的联动协调能力，</w:t>
            </w:r>
            <w:r>
              <w:rPr>
                <w:rFonts w:hint="eastAsia" w:hAnsi="宋体"/>
                <w:color w:val="auto"/>
                <w:szCs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47"/>
              <w:ind w:firstLine="240"/>
              <w:rPr>
                <w:color w:val="auto"/>
                <w:highlight w:val="none"/>
              </w:rPr>
            </w:pPr>
            <w:r>
              <w:rPr>
                <w:rStyle w:val="1141"/>
                <w:rFonts w:hint="eastAsia" w:ascii="宋体" w:hAnsi="宋体" w:cs="宋体"/>
                <w:color w:val="auto"/>
                <w:sz w:val="24"/>
                <w:highlight w:val="none"/>
              </w:rPr>
              <w:t xml:space="preserve">全面</w:t>
            </w:r>
            <w:r>
              <w:rPr>
                <w:rFonts w:hint="eastAsia"/>
                <w:color w:val="auto"/>
                <w:highlight w:val="none"/>
              </w:rPr>
              <w:t xml:space="preserve">性(5分)：全面详实的得5分，</w:t>
            </w:r>
            <w:r>
              <w:rPr>
                <w:rFonts w:hint="eastAsia" w:hAnsi="宋体" w:cs="宋体"/>
                <w:color w:val="auto"/>
                <w:highlight w:val="none"/>
              </w:rPr>
              <w:t xml:space="preserve">较全面</w:t>
            </w:r>
            <w:r>
              <w:rPr>
                <w:rFonts w:hint="eastAsia"/>
                <w:color w:val="auto"/>
                <w:highlight w:val="none"/>
              </w:rPr>
              <w:t xml:space="preserve">的得</w:t>
            </w:r>
            <w:r>
              <w:rPr>
                <w:color w:val="auto"/>
                <w:highlight w:val="none"/>
              </w:rPr>
              <w:t xml:space="preserve">4</w:t>
            </w:r>
            <w:r>
              <w:rPr>
                <w:rFonts w:hint="eastAsia"/>
                <w:color w:val="auto"/>
                <w:highlight w:val="none"/>
              </w:rPr>
              <w:t xml:space="preserve">分，</w:t>
            </w:r>
            <w:r>
              <w:rPr>
                <w:rFonts w:hint="eastAsia" w:hAnsi="宋体" w:cs="宋体"/>
                <w:color w:val="auto"/>
                <w:highlight w:val="none"/>
              </w:rPr>
              <w:t xml:space="preserve">不太全面</w:t>
            </w:r>
            <w:r>
              <w:rPr>
                <w:rFonts w:hint="eastAsia"/>
                <w:color w:val="auto"/>
                <w:highlight w:val="none"/>
              </w:rPr>
              <w:t xml:space="preserve">的得</w:t>
            </w:r>
            <w:r>
              <w:rPr>
                <w:color w:val="auto"/>
                <w:highlight w:val="none"/>
              </w:rPr>
              <w:t xml:space="preserve">3</w:t>
            </w:r>
            <w:r>
              <w:rPr>
                <w:rFonts w:hint="eastAsia"/>
                <w:color w:val="auto"/>
                <w:highlight w:val="none"/>
              </w:rPr>
              <w:t xml:space="preserve">分，不全面的得2分；</w:t>
            </w:r>
            <w:r/>
          </w:p>
          <w:p>
            <w:pPr>
              <w:pStyle w:val="847"/>
              <w:ind w:firstLine="240"/>
              <w:rPr>
                <w:color w:val="auto"/>
                <w:highlight w:val="none"/>
              </w:rPr>
            </w:pPr>
            <w:r>
              <w:rPr>
                <w:rFonts w:hint="eastAsia"/>
                <w:color w:val="auto"/>
                <w:highlight w:val="none"/>
              </w:rPr>
              <w:t xml:space="preserve">可行性(5分)：</w:t>
            </w:r>
            <w:r>
              <w:rPr>
                <w:rFonts w:hint="eastAsia" w:hAnsi="宋体" w:cs="宋体"/>
                <w:color w:val="auto"/>
                <w:highlight w:val="none"/>
              </w:rPr>
              <w:t xml:space="preserve">符合实际切实可行的得</w:t>
            </w:r>
            <w:r>
              <w:rPr>
                <w:rFonts w:hAnsi="宋体" w:cs="宋体"/>
                <w:color w:val="auto"/>
                <w:highlight w:val="none"/>
              </w:rPr>
              <w:t xml:space="preserve">5</w:t>
            </w:r>
            <w:r>
              <w:rPr>
                <w:rFonts w:hint="eastAsia" w:hAnsi="宋体" w:cs="宋体"/>
                <w:color w:val="auto"/>
                <w:highlight w:val="none"/>
              </w:rPr>
              <w:t xml:space="preserve">分，较切实可行的得</w:t>
            </w:r>
            <w:r>
              <w:rPr>
                <w:rFonts w:hAnsi="宋体" w:cs="宋体"/>
                <w:color w:val="auto"/>
                <w:highlight w:val="none"/>
              </w:rPr>
              <w:t xml:space="preserve">4</w:t>
            </w:r>
            <w:r>
              <w:rPr>
                <w:rFonts w:hint="eastAsia" w:hAnsi="宋体" w:cs="宋体"/>
                <w:color w:val="auto"/>
                <w:highlight w:val="none"/>
              </w:rPr>
              <w:t xml:space="preserve">分，可行性一般的得3分，可行性欠缺的得</w:t>
            </w:r>
            <w:r>
              <w:rPr>
                <w:rFonts w:hAnsi="宋体" w:cs="宋体"/>
                <w:color w:val="auto"/>
                <w:highlight w:val="none"/>
              </w:rPr>
              <w:t xml:space="preserve">2</w:t>
            </w:r>
            <w:r>
              <w:rPr>
                <w:rFonts w:hint="eastAsia" w:hAnsi="宋体" w:cs="宋体"/>
                <w:color w:val="auto"/>
                <w:highlight w:val="none"/>
              </w:rPr>
              <w:t xml:space="preserve">分；</w:t>
            </w:r>
            <w:r/>
          </w:p>
          <w:p>
            <w:pPr>
              <w:pStyle w:val="847"/>
              <w:ind w:firstLine="240"/>
              <w:rPr>
                <w:color w:val="auto"/>
                <w:highlight w:val="none"/>
              </w:rPr>
            </w:pPr>
            <w:r>
              <w:rPr>
                <w:rFonts w:hint="eastAsia"/>
                <w:color w:val="auto"/>
                <w:highlight w:val="none"/>
              </w:rPr>
              <w:t xml:space="preserve">针对性(</w:t>
            </w:r>
            <w:r>
              <w:rPr>
                <w:color w:val="auto"/>
                <w:highlight w:val="none"/>
              </w:rPr>
              <w:t xml:space="preserve">5</w:t>
            </w:r>
            <w:r>
              <w:rPr>
                <w:rFonts w:hint="eastAsia"/>
                <w:color w:val="auto"/>
                <w:highlight w:val="none"/>
              </w:rPr>
              <w:t xml:space="preserve">分)：</w:t>
            </w:r>
            <w:bookmarkStart w:id="46" w:name="OLE_LINK103"/>
            <w:r/>
            <w:bookmarkStart w:id="47" w:name="OLE_LINK102"/>
            <w:r>
              <w:rPr>
                <w:rFonts w:hint="eastAsia"/>
                <w:color w:val="auto"/>
                <w:highlight w:val="none"/>
              </w:rPr>
              <w:t xml:space="preserve">针对性强的得</w:t>
            </w:r>
            <w:r>
              <w:rPr>
                <w:color w:val="auto"/>
                <w:highlight w:val="none"/>
              </w:rPr>
              <w:t xml:space="preserve">5</w:t>
            </w:r>
            <w:r>
              <w:rPr>
                <w:rFonts w:hint="eastAsia"/>
                <w:color w:val="auto"/>
                <w:highlight w:val="none"/>
              </w:rPr>
              <w:t xml:space="preserve">分，较有针对性的得4分，针对性一般的得</w:t>
            </w:r>
            <w:r>
              <w:rPr>
                <w:color w:val="auto"/>
                <w:highlight w:val="none"/>
              </w:rPr>
              <w:t xml:space="preserve">3</w:t>
            </w:r>
            <w:r>
              <w:rPr>
                <w:rFonts w:hint="eastAsia"/>
                <w:color w:val="auto"/>
                <w:highlight w:val="none"/>
              </w:rPr>
              <w:t xml:space="preserve">分，针对性不强的得</w:t>
            </w:r>
            <w:r>
              <w:rPr>
                <w:rFonts w:hint="eastAsia"/>
                <w:color w:val="auto"/>
                <w:highlight w:val="none"/>
                <w:lang w:val="en-US" w:eastAsia="zh-CN"/>
              </w:rPr>
              <w:t xml:space="preserve">2</w:t>
            </w:r>
            <w:r>
              <w:rPr>
                <w:rFonts w:hint="eastAsia"/>
                <w:color w:val="auto"/>
                <w:highlight w:val="none"/>
              </w:rPr>
              <w:t xml:space="preserve">分；</w:t>
            </w:r>
            <w:bookmarkEnd w:id="46"/>
            <w:r/>
            <w:bookmarkEnd w:id="47"/>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未提供的得0分，本条最高得15分，最低得0分。</w:t>
            </w:r>
            <w:bookmarkEnd w:id="32"/>
            <w:r/>
            <w:bookmarkEnd w:id="45"/>
            <w: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本章说明：本项目采用综合评分法。</w:t>
      </w:r>
      <w:bookmarkEnd w:id="28"/>
      <w:r/>
      <w:bookmarkEnd w:id="29"/>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left"/>
        <w:widowControl/>
        <w:rPr>
          <w:color w:val="auto"/>
          <w:highlight w:val="none"/>
        </w:rPr>
      </w:pPr>
      <w:r>
        <w:rPr>
          <w:color w:val="auto"/>
          <w:highlight w:val="none"/>
        </w:rPr>
        <w:br w:type="page" w:clear="all"/>
      </w:r>
      <w:r/>
    </w:p>
    <w:p>
      <w:pPr>
        <w:pStyle w:val="847"/>
        <w:jc w:val="center"/>
        <w:spacing w:line="360" w:lineRule="auto"/>
        <w:rPr>
          <w:color w:val="auto"/>
          <w:highlight w:val="none"/>
        </w:rPr>
      </w:pPr>
      <w:r>
        <w:rPr>
          <w:rStyle w:val="1139"/>
          <w:rFonts w:hint="eastAsia" w:hAnsi="宋体" w:eastAsia="宋体" w:cs="宋体"/>
          <w:color w:val="auto"/>
          <w:highlight w:val="none"/>
        </w:rPr>
        <w:t xml:space="preserve">评分细则（采购包</w:t>
      </w:r>
      <w:r>
        <w:rPr>
          <w:rStyle w:val="1139"/>
          <w:rFonts w:hAnsi="宋体" w:eastAsia="宋体" w:cs="宋体"/>
          <w:color w:val="auto"/>
          <w:highlight w:val="none"/>
        </w:rPr>
        <w:t xml:space="preserve">3</w:t>
      </w:r>
      <w:r>
        <w:rPr>
          <w:rStyle w:val="1139"/>
          <w:rFonts w:hint="eastAsia" w:hAnsi="宋体" w:eastAsia="宋体" w:cs="宋体"/>
          <w:color w:val="auto"/>
          <w:highlight w:val="none"/>
        </w:rPr>
        <w:t xml:space="preserve">）</w:t>
      </w:r>
      <w:r/>
    </w:p>
    <w:tbl>
      <w:tblPr>
        <w:tblStyle w:val="834"/>
        <w:tblpPr w:horzAnchor="margin" w:tblpXSpec="center" w:vertAnchor="text" w:tblpY="234" w:leftFromText="180" w:topFromText="0" w:rightFromText="180" w:bottomFromText="0"/>
        <w:tblW w:w="1030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10"/>
        <w:gridCol w:w="1105"/>
        <w:gridCol w:w="7885"/>
      </w:tblGrid>
      <w:tr>
        <w:trPr>
          <w:trHeight w:val="345"/>
        </w:trPr>
        <w:tc>
          <w:tcPr>
            <w:tcW w:w="1310" w:type="dxa"/>
            <w:vAlign w:val="center"/>
            <w:textDirection w:val="lrTb"/>
            <w:noWrap w:val="false"/>
          </w:tcPr>
          <w:p>
            <w:pPr>
              <w:pStyle w:val="847"/>
              <w:jc w:val="center"/>
              <w:rPr>
                <w:rFonts w:hAnsi="宋体" w:cs="宋体"/>
                <w:color w:val="auto"/>
                <w:szCs w:val="24"/>
                <w:highlight w:val="none"/>
              </w:rPr>
            </w:pPr>
            <w:r>
              <w:rPr>
                <w:rFonts w:hint="eastAsia" w:hAnsi="宋体" w:cs="宋体"/>
                <w:color w:val="auto"/>
                <w:szCs w:val="24"/>
                <w:highlight w:val="none"/>
              </w:rPr>
              <w:t xml:space="preserve">评审因素</w:t>
            </w:r>
            <w:r/>
          </w:p>
        </w:tc>
        <w:tc>
          <w:tcPr>
            <w:gridSpan w:val="2"/>
            <w:tcW w:w="8990" w:type="dxa"/>
            <w:vAlign w:val="center"/>
            <w:textDirection w:val="lrTb"/>
            <w:noWrap w:val="false"/>
          </w:tcPr>
          <w:p>
            <w:pPr>
              <w:pStyle w:val="847"/>
              <w:ind w:firstLine="480"/>
              <w:jc w:val="center"/>
              <w:rPr>
                <w:rFonts w:hAnsi="宋体" w:cs="宋体"/>
                <w:color w:val="auto"/>
                <w:szCs w:val="24"/>
                <w:highlight w:val="none"/>
              </w:rPr>
            </w:pPr>
            <w:r>
              <w:rPr>
                <w:rFonts w:hint="eastAsia" w:hAnsi="宋体" w:cs="宋体"/>
                <w:color w:val="auto"/>
                <w:szCs w:val="24"/>
                <w:highlight w:val="none"/>
              </w:rPr>
              <w:t xml:space="preserve">评审因素的量化指标</w:t>
            </w:r>
            <w:r/>
          </w:p>
        </w:tc>
      </w:tr>
      <w:tr>
        <w:trPr>
          <w:cantSplit/>
          <w:trHeight w:val="595"/>
        </w:trPr>
        <w:tc>
          <w:tcPr>
            <w:tcW w:w="1310" w:type="dxa"/>
            <w:vAlign w:val="center"/>
            <w:textDirection w:val="lrTb"/>
            <w:noWrap w:val="false"/>
          </w:tcPr>
          <w:p>
            <w:pPr>
              <w:pStyle w:val="847"/>
              <w:jc w:val="center"/>
              <w:rPr>
                <w:rFonts w:hAnsi="宋体" w:cs="宋体"/>
                <w:color w:val="auto"/>
                <w:szCs w:val="24"/>
                <w:highlight w:val="none"/>
              </w:rPr>
            </w:pPr>
            <w:r>
              <w:rPr>
                <w:rFonts w:hint="eastAsia" w:hAnsi="宋体" w:cs="宋体"/>
                <w:color w:val="auto"/>
                <w:szCs w:val="24"/>
                <w:highlight w:val="none"/>
              </w:rPr>
              <w:t xml:space="preserve">报价</w:t>
            </w:r>
            <w:r/>
          </w:p>
          <w:p>
            <w:pPr>
              <w:pStyle w:val="847"/>
              <w:jc w:val="center"/>
              <w:rPr>
                <w:rFonts w:hAnsi="宋体" w:cs="宋体"/>
                <w:color w:val="auto"/>
                <w:szCs w:val="24"/>
                <w:highlight w:val="none"/>
              </w:rPr>
            </w:pPr>
            <w:r>
              <w:rPr>
                <w:rFonts w:hint="eastAsia" w:hAnsi="宋体" w:cs="宋体"/>
                <w:color w:val="auto"/>
                <w:szCs w:val="24"/>
                <w:highlight w:val="none"/>
              </w:rPr>
              <w:t xml:space="preserve">（10分）</w:t>
            </w:r>
            <w:r/>
          </w:p>
        </w:tc>
        <w:tc>
          <w:tcPr>
            <w:gridSpan w:val="2"/>
            <w:tcW w:w="8990" w:type="dxa"/>
            <w:textDirection w:val="lrTb"/>
            <w:noWrap w:val="false"/>
          </w:tcPr>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采用低价优先法计算，即满足招标文件要求且投标人评审价格最低的投标报价为评标基准价，其价格得分为满分。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各投标人价格得分=最低报价（投标人的最低评审价格）÷各投标人评审价格×10。</w:t>
            </w:r>
            <w:r/>
          </w:p>
          <w:p>
            <w:pPr>
              <w:pStyle w:val="852"/>
              <w:rPr>
                <w:rFonts w:ascii="宋体" w:hAnsi="宋体" w:cs="宋体"/>
                <w:color w:val="auto"/>
                <w:sz w:val="24"/>
                <w:highlight w:val="none"/>
              </w:rPr>
            </w:pPr>
            <w:r>
              <w:rPr>
                <w:rStyle w:val="1141"/>
                <w:rFonts w:hint="eastAsia" w:ascii="宋体" w:hAnsi="宋体" w:cs="宋体"/>
                <w:color w:val="auto"/>
                <w:sz w:val="24"/>
                <w:highlight w:val="none"/>
              </w:rPr>
              <w:t xml:space="preserve">分值计算结果保留两位小数。</w:t>
            </w:r>
            <w:r/>
          </w:p>
        </w:tc>
      </w:tr>
      <w:tr>
        <w:trPr>
          <w:cantSplit/>
          <w:trHeight w:val="445"/>
        </w:trPr>
        <w:tc>
          <w:tcPr>
            <w:tcW w:w="1310"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类似项目业绩</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（4分）</w:t>
            </w:r>
            <w:r/>
          </w:p>
        </w:tc>
        <w:tc>
          <w:tcPr>
            <w:gridSpan w:val="2"/>
            <w:tcW w:w="8990" w:type="dxa"/>
            <w:vAlign w:val="center"/>
            <w:textDirection w:val="lrTb"/>
            <w:noWrap w:val="false"/>
          </w:tcPr>
          <w:p>
            <w:pPr>
              <w:pStyle w:val="848"/>
              <w:rPr>
                <w:rFonts w:ascii="宋体" w:hAnsi="宋体" w:cs="宋体"/>
                <w:color w:val="auto"/>
                <w:sz w:val="24"/>
                <w:highlight w:val="none"/>
              </w:rPr>
            </w:pPr>
            <w:r>
              <w:rPr>
                <w:rFonts w:hint="eastAsia" w:ascii="宋体" w:hAnsi="宋体" w:cs="宋体"/>
                <w:color w:val="auto"/>
                <w:sz w:val="24"/>
                <w:highlight w:val="none"/>
              </w:rPr>
              <w:t xml:space="preserve">202</w:t>
            </w:r>
            <w:r>
              <w:rPr>
                <w:rFonts w:ascii="宋体" w:hAnsi="宋体" w:cs="宋体"/>
                <w:color w:val="auto"/>
                <w:sz w:val="24"/>
                <w:highlight w:val="none"/>
              </w:rPr>
              <w:t xml:space="preserve">1</w:t>
            </w:r>
            <w:r>
              <w:rPr>
                <w:rFonts w:hint="eastAsia" w:ascii="宋体" w:hAnsi="宋体" w:cs="宋体"/>
                <w:color w:val="auto"/>
                <w:sz w:val="24"/>
                <w:highlight w:val="none"/>
              </w:rPr>
              <w:t xml:space="preserve">年</w:t>
            </w:r>
            <w:r>
              <w:rPr>
                <w:rFonts w:ascii="宋体" w:hAnsi="宋体" w:cs="宋体"/>
                <w:color w:val="auto"/>
                <w:sz w:val="24"/>
                <w:highlight w:val="none"/>
              </w:rPr>
              <w:t xml:space="preserve">8</w:t>
            </w:r>
            <w:r>
              <w:rPr>
                <w:rFonts w:hint="eastAsia" w:ascii="宋体" w:hAnsi="宋体" w:cs="宋体"/>
                <w:color w:val="auto"/>
                <w:sz w:val="24"/>
                <w:highlight w:val="none"/>
              </w:rPr>
              <w:t xml:space="preserve">月1日</w:t>
            </w:r>
            <w:r>
              <w:rPr>
                <w:rFonts w:hint="eastAsia" w:ascii="宋体" w:hAnsi="宋体"/>
                <w:color w:val="auto"/>
                <w:sz w:val="24"/>
                <w:highlight w:val="none"/>
              </w:rPr>
              <w:t xml:space="preserve">（合同签订日期）</w:t>
            </w:r>
            <w:r>
              <w:rPr>
                <w:rFonts w:hint="eastAsia" w:ascii="宋体" w:hAnsi="宋体" w:cs="宋体"/>
                <w:color w:val="auto"/>
                <w:sz w:val="24"/>
                <w:highlight w:val="none"/>
              </w:rPr>
              <w:t xml:space="preserve">以来由投标人实施的类似业绩，每个业绩得2分，最高得4分。</w:t>
            </w:r>
            <w:r/>
          </w:p>
          <w:p>
            <w:pPr>
              <w:pStyle w:val="848"/>
              <w:rPr>
                <w:rFonts w:ascii="宋体" w:hAnsi="宋体" w:cs="宋体"/>
                <w:color w:val="auto"/>
                <w:sz w:val="24"/>
                <w:highlight w:val="none"/>
              </w:rPr>
            </w:pPr>
            <w:r>
              <w:rPr>
                <w:rFonts w:hint="eastAsia" w:ascii="宋体" w:hAnsi="宋体" w:cs="宋体"/>
                <w:color w:val="auto"/>
                <w:sz w:val="24"/>
                <w:highlight w:val="none"/>
              </w:rPr>
              <w:t xml:space="preserve">附中标（成交）通知书、合同协议书扫描件，两者须同时具备，否则不得分。</w:t>
            </w:r>
            <w:r/>
          </w:p>
          <w:p>
            <w:pPr>
              <w:pStyle w:val="848"/>
              <w:rPr>
                <w:rFonts w:ascii="宋体" w:hAnsi="宋体" w:cs="宋体"/>
                <w:color w:val="auto"/>
                <w:sz w:val="24"/>
                <w:highlight w:val="none"/>
              </w:rPr>
            </w:pPr>
            <w:r>
              <w:rPr>
                <w:rFonts w:hint="eastAsia" w:ascii="宋体" w:hAnsi="宋体" w:cs="宋体"/>
                <w:color w:val="auto"/>
                <w:sz w:val="24"/>
                <w:highlight w:val="none"/>
              </w:rPr>
              <w:t xml:space="preserve">类似业绩为闸门施工、维修或养护项目。</w:t>
            </w:r>
            <w:r/>
          </w:p>
        </w:tc>
      </w:tr>
      <w:tr>
        <w:trPr>
          <w:cantSplit/>
          <w:trHeight w:val="445"/>
        </w:trPr>
        <w:tc>
          <w:tcPr>
            <w:tcW w:w="1310" w:type="dxa"/>
            <w:vAlign w:val="center"/>
            <w:textDirection w:val="lrTb"/>
            <w:noWrap w:val="false"/>
          </w:tcPr>
          <w:p>
            <w:pPr>
              <w:pStyle w:val="847"/>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人员配备方案</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（14分）</w:t>
            </w:r>
            <w:r/>
          </w:p>
        </w:tc>
        <w:tc>
          <w:tcPr>
            <w:gridSpan w:val="2"/>
            <w:tcW w:w="8990" w:type="dxa"/>
            <w:vAlign w:val="center"/>
            <w:textDirection w:val="lrTb"/>
            <w:noWrap w:val="false"/>
          </w:tcPr>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1、拟任</w:t>
            </w:r>
            <w:r>
              <w:rPr>
                <w:rStyle w:val="1141"/>
                <w:rFonts w:hint="eastAsia" w:ascii="宋体" w:hAnsi="宋体" w:cs="宋体"/>
                <w:b/>
                <w:color w:val="auto"/>
                <w:sz w:val="24"/>
                <w:highlight w:val="none"/>
              </w:rPr>
              <w:t xml:space="preserve">项目负责人</w:t>
            </w:r>
            <w:r>
              <w:rPr>
                <w:rStyle w:val="1141"/>
                <w:rFonts w:hint="eastAsia" w:ascii="宋体" w:hAnsi="宋体" w:cs="宋体"/>
                <w:color w:val="auto"/>
                <w:sz w:val="24"/>
                <w:highlight w:val="none"/>
                <w:lang w:val="en-US"/>
              </w:rPr>
              <w:t xml:space="preserve">具有</w:t>
            </w:r>
            <w:r>
              <w:rPr>
                <w:rStyle w:val="1141"/>
                <w:rFonts w:hint="eastAsia" w:ascii="宋体" w:hAnsi="宋体" w:cs="宋体"/>
                <w:color w:val="auto"/>
                <w:sz w:val="24"/>
                <w:highlight w:val="none"/>
              </w:rPr>
              <w:t xml:space="preserve">工程类高级职称或5年（含）以上中级职称的，得3分；具有5年以下中级职称的，得2分。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附职称证书扫描件，否则不得分。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2、拟任</w:t>
            </w:r>
            <w:r>
              <w:rPr>
                <w:rStyle w:val="1141"/>
                <w:rFonts w:hint="eastAsia" w:ascii="宋体" w:hAnsi="宋体" w:cs="宋体"/>
                <w:b/>
                <w:color w:val="auto"/>
                <w:sz w:val="24"/>
                <w:highlight w:val="none"/>
              </w:rPr>
              <w:t xml:space="preserve">项目负责人</w:t>
            </w:r>
            <w:r>
              <w:rPr>
                <w:rStyle w:val="1141"/>
                <w:rFonts w:hint="eastAsia" w:ascii="宋体" w:hAnsi="宋体" w:cs="宋体"/>
                <w:color w:val="auto"/>
                <w:sz w:val="24"/>
                <w:highlight w:val="none"/>
              </w:rPr>
              <w:t xml:space="preserve">担任过类似工程项目经理职务的得2分。附体现姓名的证明材料扫描件，否则不得分。</w:t>
            </w:r>
            <w:r/>
          </w:p>
          <w:p>
            <w:pPr>
              <w:pStyle w:val="852"/>
              <w:rPr>
                <w:rStyle w:val="1141"/>
                <w:rFonts w:ascii="宋体" w:hAnsi="宋体" w:cs="宋体"/>
                <w:color w:val="auto"/>
                <w:sz w:val="24"/>
                <w:highlight w:val="none"/>
              </w:rPr>
            </w:pPr>
            <w:r>
              <w:rPr>
                <w:rFonts w:hint="eastAsia" w:ascii="宋体" w:hAnsi="宋体" w:cs="宋体"/>
                <w:color w:val="auto"/>
                <w:sz w:val="24"/>
                <w:highlight w:val="none"/>
              </w:rPr>
              <w:t xml:space="preserve">类似业绩为闸门施工或养护项目。</w:t>
            </w:r>
            <w:r/>
          </w:p>
          <w:p>
            <w:pPr>
              <w:pStyle w:val="852"/>
              <w:rPr>
                <w:rStyle w:val="1141"/>
                <w:rFonts w:ascii="宋体" w:hAnsi="宋体" w:cs="宋体"/>
                <w:color w:val="auto"/>
                <w:sz w:val="24"/>
                <w:highlight w:val="none"/>
              </w:rPr>
            </w:pP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、拟任</w:t>
            </w:r>
            <w:r>
              <w:rPr>
                <w:rStyle w:val="1141"/>
                <w:rFonts w:hint="eastAsia" w:ascii="宋体" w:hAnsi="宋体" w:cs="宋体"/>
                <w:b/>
                <w:color w:val="auto"/>
                <w:sz w:val="24"/>
                <w:highlight w:val="none"/>
              </w:rPr>
              <w:t xml:space="preserve">技术负责人</w:t>
            </w:r>
            <w:r>
              <w:rPr>
                <w:rStyle w:val="1141"/>
                <w:rFonts w:hint="eastAsia" w:ascii="宋体" w:hAnsi="宋体" w:cs="宋体"/>
                <w:color w:val="auto"/>
                <w:sz w:val="24"/>
                <w:highlight w:val="none"/>
              </w:rPr>
              <w:t xml:space="preserve">具有工程类高级职称或5年（含）以上中级职称的，得3分；具有5年以下中级职称的，得2分。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附职称证书扫描件，否则不得分。</w:t>
            </w:r>
            <w:r/>
          </w:p>
          <w:p>
            <w:pPr>
              <w:pStyle w:val="852"/>
              <w:rPr>
                <w:rStyle w:val="1141"/>
                <w:rFonts w:ascii="宋体" w:hAnsi="宋体" w:cs="宋体"/>
                <w:color w:val="auto"/>
                <w:sz w:val="24"/>
                <w:highlight w:val="none"/>
              </w:rPr>
            </w:pPr>
            <w:r>
              <w:rPr>
                <w:rStyle w:val="1141"/>
                <w:rFonts w:hint="eastAsia" w:ascii="宋体" w:hAnsi="宋体" w:cs="宋体"/>
                <w:color w:val="auto"/>
                <w:sz w:val="24"/>
                <w:highlight w:val="none"/>
              </w:rPr>
              <w:t xml:space="preserve">4、拟任</w:t>
            </w:r>
            <w:r>
              <w:rPr>
                <w:rStyle w:val="1141"/>
                <w:rFonts w:hint="eastAsia" w:ascii="宋体" w:hAnsi="宋体" w:cs="宋体"/>
                <w:b/>
                <w:color w:val="auto"/>
                <w:sz w:val="24"/>
                <w:highlight w:val="none"/>
              </w:rPr>
              <w:t xml:space="preserve">技术负责人</w:t>
            </w:r>
            <w:r>
              <w:rPr>
                <w:rStyle w:val="1141"/>
                <w:rFonts w:hint="eastAsia" w:ascii="宋体" w:hAnsi="宋体" w:cs="宋体"/>
                <w:color w:val="auto"/>
                <w:sz w:val="24"/>
                <w:highlight w:val="none"/>
              </w:rPr>
              <w:t xml:space="preserve">担任过类似工程项目经理或技术负责人职务的得2分。附体现姓名的证明材料扫描件，否则不得分。</w:t>
            </w:r>
            <w:r/>
          </w:p>
          <w:p>
            <w:pPr>
              <w:pStyle w:val="852"/>
              <w:rPr>
                <w:rStyle w:val="1141"/>
                <w:rFonts w:ascii="宋体" w:hAnsi="宋体" w:cs="宋体"/>
                <w:color w:val="auto"/>
                <w:sz w:val="24"/>
                <w:highlight w:val="none"/>
              </w:rPr>
            </w:pPr>
            <w:r>
              <w:rPr>
                <w:rFonts w:hint="eastAsia" w:ascii="宋体" w:hAnsi="宋体" w:cs="宋体"/>
                <w:color w:val="auto"/>
                <w:sz w:val="24"/>
                <w:highlight w:val="none"/>
              </w:rPr>
              <w:t xml:space="preserve">类似业绩为闸门施工或养护项目。</w:t>
            </w:r>
            <w:r/>
          </w:p>
          <w:p>
            <w:pPr>
              <w:pStyle w:val="852"/>
              <w:rPr>
                <w:rStyle w:val="1141"/>
                <w:rFonts w:ascii="宋体" w:hAnsi="宋体" w:cs="宋体"/>
                <w:color w:val="auto"/>
                <w:sz w:val="24"/>
                <w:highlight w:val="none"/>
              </w:rPr>
            </w:pP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、配备具有有效的安全生产考核合格证书（C证）的专职安全人员的，得2分。附证书扫描件，否则不得分。</w:t>
            </w:r>
            <w:r/>
          </w:p>
          <w:p>
            <w:pPr>
              <w:pStyle w:val="852"/>
              <w:rPr>
                <w:rFonts w:ascii="宋体" w:hAnsi="宋体" w:cs="宋体"/>
                <w:color w:val="auto"/>
                <w:sz w:val="24"/>
                <w:highlight w:val="none"/>
              </w:rPr>
            </w:pPr>
            <w:r>
              <w:rPr>
                <w:rStyle w:val="1141"/>
                <w:rFonts w:ascii="宋体" w:hAnsi="宋体" w:cs="宋体"/>
                <w:color w:val="auto"/>
                <w:sz w:val="24"/>
                <w:highlight w:val="none"/>
              </w:rPr>
              <w:t xml:space="preserve">6</w:t>
            </w:r>
            <w:r>
              <w:rPr>
                <w:rStyle w:val="1141"/>
                <w:rFonts w:hint="eastAsia" w:ascii="宋体" w:hAnsi="宋体" w:cs="宋体"/>
                <w:color w:val="auto"/>
                <w:sz w:val="24"/>
                <w:highlight w:val="none"/>
              </w:rPr>
              <w:t xml:space="preserve">、人员配备方案中，除项目负责人及技术负责人外，有智能系统工程师证和高压电工证的各得1分，最多得2分。附证书扫描件，否则不得分。</w:t>
            </w:r>
            <w:r/>
          </w:p>
        </w:tc>
      </w:tr>
      <w:tr>
        <w:trPr>
          <w:cantSplit/>
          <w:trHeight w:val="485"/>
        </w:trPr>
        <w:tc>
          <w:tcPr>
            <w:tcW w:w="1310" w:type="dxa"/>
            <w:vAlign w:val="center"/>
            <w:vMerge w:val="restart"/>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技术方案</w:t>
            </w:r>
            <w:r/>
          </w:p>
          <w:p>
            <w:pPr>
              <w:pStyle w:val="852"/>
              <w:jc w:val="center"/>
              <w:rPr>
                <w:rFonts w:hAnsi="宋体" w:cs="宋体"/>
                <w:color w:val="auto"/>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72</w:t>
            </w:r>
            <w:r>
              <w:rPr>
                <w:rStyle w:val="1141"/>
                <w:rFonts w:hint="eastAsia" w:ascii="宋体" w:hAnsi="宋体" w:cs="宋体"/>
                <w:color w:val="auto"/>
                <w:sz w:val="24"/>
                <w:highlight w:val="none"/>
              </w:rPr>
              <w:t xml:space="preserve">分）</w:t>
            </w:r>
            <w:r/>
          </w:p>
        </w:tc>
        <w:tc>
          <w:tcPr>
            <w:tcW w:w="1105" w:type="dxa"/>
            <w:vAlign w:val="center"/>
            <w:textDirection w:val="lrTb"/>
            <w:noWrap w:val="false"/>
          </w:tcPr>
          <w:p>
            <w:pPr>
              <w:pStyle w:val="847"/>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对本项目理解</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（13分）</w:t>
            </w:r>
            <w:r/>
          </w:p>
        </w:tc>
        <w:tc>
          <w:tcPr>
            <w:tcW w:w="7885" w:type="dxa"/>
            <w:vAlign w:val="center"/>
            <w:textDirection w:val="lrTb"/>
            <w:noWrap w:val="false"/>
          </w:tcPr>
          <w:p>
            <w:pPr>
              <w:pStyle w:val="850"/>
              <w:rPr>
                <w:rFonts w:ascii="宋体" w:hAnsi="宋体"/>
                <w:color w:val="auto"/>
                <w:sz w:val="24"/>
                <w:highlight w:val="none"/>
              </w:rPr>
            </w:pPr>
            <w:r>
              <w:rPr>
                <w:rStyle w:val="1141"/>
                <w:rFonts w:hint="eastAsia" w:ascii="宋体" w:hAnsi="宋体" w:cs="宋体"/>
                <w:color w:val="auto"/>
                <w:sz w:val="24"/>
                <w:highlight w:val="none"/>
              </w:rPr>
              <w:t xml:space="preserve">根据投标人投标文件中提供的对本项目理解的方案，评审对项目情况宏观认识程度、项目具体情况、项目目标的理解和把握、内容和要求等的理解情况，结合投标人自身实际情况，</w:t>
            </w:r>
            <w:r>
              <w:rPr>
                <w:rFonts w:hint="eastAsia" w:ascii="宋体" w:hAnsi="宋体"/>
                <w:color w:val="auto"/>
                <w:sz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50"/>
              <w:rPr>
                <w:rFonts w:ascii="宋体" w:hAnsi="宋体"/>
                <w:color w:val="auto"/>
                <w:sz w:val="24"/>
                <w:highlight w:val="none"/>
              </w:rPr>
            </w:pPr>
            <w:r>
              <w:rPr>
                <w:rFonts w:hint="eastAsia" w:ascii="宋体" w:hAnsi="宋体"/>
                <w:color w:val="auto"/>
                <w:sz w:val="24"/>
                <w:highlight w:val="none"/>
              </w:rPr>
              <w:t xml:space="preserve">全面性(</w:t>
            </w:r>
            <w:r>
              <w:rPr>
                <w:rFonts w:ascii="宋体" w:hAnsi="宋体"/>
                <w:color w:val="auto"/>
                <w:sz w:val="24"/>
                <w:highlight w:val="none"/>
              </w:rPr>
              <w:t xml:space="preserve">4</w:t>
            </w:r>
            <w:r>
              <w:rPr>
                <w:rFonts w:hint="eastAsia" w:ascii="宋体" w:hAnsi="宋体"/>
                <w:color w:val="auto"/>
                <w:sz w:val="24"/>
                <w:highlight w:val="none"/>
              </w:rPr>
              <w:t xml:space="preserve">分)：全面详实的得</w:t>
            </w:r>
            <w:r>
              <w:rPr>
                <w:rFonts w:ascii="宋体" w:hAnsi="宋体"/>
                <w:color w:val="auto"/>
                <w:sz w:val="24"/>
                <w:highlight w:val="none"/>
              </w:rPr>
              <w:t xml:space="preserve">4</w:t>
            </w:r>
            <w:r>
              <w:rPr>
                <w:rFonts w:hint="eastAsia" w:ascii="宋体" w:hAnsi="宋体"/>
                <w:color w:val="auto"/>
                <w:sz w:val="24"/>
                <w:highlight w:val="none"/>
              </w:rPr>
              <w:t xml:space="preserve">分，</w:t>
            </w:r>
            <w:r>
              <w:rPr>
                <w:rFonts w:hint="eastAsia" w:ascii="宋体" w:hAnsi="宋体" w:cs="宋体"/>
                <w:color w:val="auto"/>
                <w:sz w:val="24"/>
                <w:highlight w:val="none"/>
              </w:rPr>
              <w:t xml:space="preserve">较全面</w:t>
            </w:r>
            <w:r>
              <w:rPr>
                <w:rStyle w:val="1141"/>
                <w:rFonts w:hint="eastAsia" w:ascii="宋体" w:hAnsi="宋体" w:cs="宋体"/>
                <w:color w:val="auto"/>
                <w:sz w:val="24"/>
                <w:highlight w:val="none"/>
              </w:rPr>
              <w:t xml:space="preserve">的</w:t>
            </w:r>
            <w:r>
              <w:rPr>
                <w:rFonts w:hint="eastAsia" w:ascii="宋体" w:hAnsi="宋体"/>
                <w:color w:val="auto"/>
                <w:sz w:val="24"/>
                <w:highlight w:val="none"/>
              </w:rPr>
              <w:t xml:space="preserve">得</w:t>
            </w:r>
            <w:r>
              <w:rPr>
                <w:rFonts w:ascii="宋体" w:hAnsi="宋体"/>
                <w:color w:val="auto"/>
                <w:sz w:val="24"/>
                <w:highlight w:val="none"/>
              </w:rPr>
              <w:t xml:space="preserve">3</w:t>
            </w:r>
            <w:r>
              <w:rPr>
                <w:rFonts w:hint="eastAsia" w:ascii="宋体" w:hAnsi="宋体"/>
                <w:color w:val="auto"/>
                <w:sz w:val="24"/>
                <w:highlight w:val="none"/>
              </w:rPr>
              <w:t xml:space="preserve">分，</w:t>
            </w:r>
            <w:r>
              <w:rPr>
                <w:rFonts w:hint="eastAsia" w:ascii="宋体" w:hAnsi="宋体" w:cs="宋体"/>
                <w:color w:val="auto"/>
                <w:sz w:val="24"/>
                <w:highlight w:val="none"/>
              </w:rPr>
              <w:t xml:space="preserve">不太全面</w:t>
            </w:r>
            <w:r>
              <w:rPr>
                <w:rFonts w:hint="eastAsia" w:ascii="宋体" w:hAnsi="宋体"/>
                <w:color w:val="auto"/>
                <w:sz w:val="24"/>
                <w:highlight w:val="none"/>
              </w:rPr>
              <w:t xml:space="preserve">的得</w:t>
            </w:r>
            <w:r>
              <w:rPr>
                <w:rFonts w:ascii="宋体" w:hAnsi="宋体"/>
                <w:color w:val="auto"/>
                <w:sz w:val="24"/>
                <w:highlight w:val="none"/>
              </w:rPr>
              <w:t xml:space="preserve">2</w:t>
            </w:r>
            <w:r>
              <w:rPr>
                <w:rFonts w:hint="eastAsia" w:ascii="宋体" w:hAnsi="宋体"/>
                <w:color w:val="auto"/>
                <w:sz w:val="24"/>
                <w:highlight w:val="none"/>
              </w:rPr>
              <w:t xml:space="preserve">分，不全面的得</w:t>
            </w:r>
            <w:r>
              <w:rPr>
                <w:rFonts w:ascii="宋体" w:hAnsi="宋体"/>
                <w:color w:val="auto"/>
                <w:sz w:val="24"/>
                <w:highlight w:val="none"/>
              </w:rPr>
              <w:t xml:space="preserve">1</w:t>
            </w:r>
            <w:r>
              <w:rPr>
                <w:rFonts w:hint="eastAsia" w:ascii="宋体" w:hAnsi="宋体"/>
                <w:color w:val="auto"/>
                <w:sz w:val="24"/>
                <w:highlight w:val="none"/>
              </w:rPr>
              <w:t xml:space="preserve">分；</w:t>
            </w:r>
            <w:r/>
          </w:p>
          <w:p>
            <w:pPr>
              <w:pStyle w:val="850"/>
              <w:rPr>
                <w:rFonts w:ascii="宋体" w:hAnsi="宋体"/>
                <w:color w:val="auto"/>
                <w:sz w:val="24"/>
                <w:highlight w:val="none"/>
              </w:rPr>
            </w:pPr>
            <w:r>
              <w:rPr>
                <w:rFonts w:hint="eastAsia" w:ascii="宋体" w:hAnsi="宋体"/>
                <w:color w:val="auto"/>
                <w:sz w:val="24"/>
                <w:highlight w:val="none"/>
              </w:rPr>
              <w:t xml:space="preserve">可行性(</w:t>
            </w:r>
            <w:r>
              <w:rPr>
                <w:rFonts w:ascii="宋体" w:hAnsi="宋体"/>
                <w:color w:val="auto"/>
                <w:sz w:val="24"/>
                <w:highlight w:val="none"/>
              </w:rPr>
              <w:t xml:space="preserve">5</w:t>
            </w:r>
            <w:r>
              <w:rPr>
                <w:rFonts w:hint="eastAsia" w:ascii="宋体" w:hAnsi="宋体"/>
                <w:color w:val="auto"/>
                <w:sz w:val="24"/>
                <w:highlight w:val="none"/>
              </w:rPr>
              <w:t xml:space="preserve">分)：</w:t>
            </w:r>
            <w:r>
              <w:rPr>
                <w:rFonts w:hint="eastAsia" w:ascii="宋体" w:hAnsi="宋体" w:cs="宋体"/>
                <w:color w:val="auto"/>
                <w:sz w:val="24"/>
                <w:highlight w:val="none"/>
              </w:rPr>
              <w:t xml:space="preserve">符合实际切实可行的得</w:t>
            </w:r>
            <w:r>
              <w:rPr>
                <w:rFonts w:ascii="宋体" w:hAnsi="宋体" w:cs="宋体"/>
                <w:color w:val="auto"/>
                <w:sz w:val="24"/>
                <w:highlight w:val="none"/>
              </w:rPr>
              <w:t xml:space="preserve">5</w:t>
            </w:r>
            <w:r>
              <w:rPr>
                <w:rFonts w:hint="eastAsia" w:ascii="宋体" w:hAnsi="宋体" w:cs="宋体"/>
                <w:color w:val="auto"/>
                <w:sz w:val="24"/>
                <w:highlight w:val="none"/>
              </w:rPr>
              <w:t xml:space="preserve">分，较切实可行的得</w:t>
            </w:r>
            <w:r>
              <w:rPr>
                <w:rFonts w:ascii="宋体" w:hAnsi="宋体" w:cs="宋体"/>
                <w:color w:val="auto"/>
                <w:sz w:val="24"/>
                <w:highlight w:val="none"/>
              </w:rPr>
              <w:t xml:space="preserve">4</w:t>
            </w:r>
            <w:r>
              <w:rPr>
                <w:rFonts w:hint="eastAsia" w:ascii="宋体" w:hAnsi="宋体" w:cs="宋体"/>
                <w:color w:val="auto"/>
                <w:sz w:val="24"/>
                <w:highlight w:val="none"/>
              </w:rPr>
              <w:t xml:space="preserve">分，可行性一般的得3分，可行性欠缺的得</w:t>
            </w:r>
            <w:r>
              <w:rPr>
                <w:rFonts w:ascii="宋体" w:hAnsi="宋体" w:cs="宋体"/>
                <w:color w:val="auto"/>
                <w:sz w:val="24"/>
                <w:highlight w:val="none"/>
              </w:rPr>
              <w:t xml:space="preserve">2</w:t>
            </w:r>
            <w:r>
              <w:rPr>
                <w:rFonts w:hint="eastAsia" w:ascii="宋体" w:hAnsi="宋体" w:cs="宋体"/>
                <w:color w:val="auto"/>
                <w:sz w:val="24"/>
                <w:highlight w:val="none"/>
              </w:rPr>
              <w:t xml:space="preserve">分；</w:t>
            </w:r>
            <w:r/>
          </w:p>
          <w:p>
            <w:pPr>
              <w:pStyle w:val="850"/>
              <w:rPr>
                <w:rFonts w:ascii="宋体" w:hAnsi="宋体"/>
                <w:color w:val="auto"/>
                <w:sz w:val="24"/>
                <w:highlight w:val="none"/>
              </w:rPr>
            </w:pPr>
            <w:r>
              <w:rPr>
                <w:rFonts w:hint="eastAsia" w:ascii="宋体" w:hAnsi="宋体"/>
                <w:color w:val="auto"/>
                <w:sz w:val="24"/>
                <w:highlight w:val="none"/>
              </w:rPr>
              <w:t xml:space="preserve">针对性(</w:t>
            </w:r>
            <w:r>
              <w:rPr>
                <w:rFonts w:ascii="宋体" w:hAnsi="宋体"/>
                <w:color w:val="auto"/>
                <w:sz w:val="24"/>
                <w:highlight w:val="none"/>
              </w:rPr>
              <w:t xml:space="preserve">4</w:t>
            </w:r>
            <w:r>
              <w:rPr>
                <w:rFonts w:hint="eastAsia" w:ascii="宋体" w:hAnsi="宋体"/>
                <w:color w:val="auto"/>
                <w:sz w:val="24"/>
                <w:highlight w:val="none"/>
              </w:rPr>
              <w:t xml:space="preserve">分)：</w:t>
            </w:r>
            <w:r>
              <w:rPr>
                <w:rStyle w:val="1141"/>
                <w:rFonts w:hint="eastAsia" w:ascii="宋体" w:hAnsi="宋体" w:cs="宋体"/>
                <w:color w:val="auto"/>
                <w:sz w:val="24"/>
                <w:highlight w:val="none"/>
              </w:rPr>
              <w:t xml:space="preserve">针对性强的得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分，较有针对性的得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分，针对性一般的得</w:t>
            </w:r>
            <w:r>
              <w:rPr>
                <w:rStyle w:val="1141"/>
                <w:rFonts w:ascii="宋体" w:hAnsi="宋体" w:cs="宋体"/>
                <w:color w:val="auto"/>
                <w:sz w:val="24"/>
                <w:highlight w:val="none"/>
              </w:rPr>
              <w:t xml:space="preserve">2</w:t>
            </w:r>
            <w:r>
              <w:rPr>
                <w:rStyle w:val="1141"/>
                <w:rFonts w:hint="eastAsia" w:ascii="宋体" w:hAnsi="宋体" w:cs="宋体"/>
                <w:color w:val="auto"/>
                <w:sz w:val="24"/>
                <w:highlight w:val="none"/>
              </w:rPr>
              <w:t xml:space="preserve">分，针对性不强的得1分；</w:t>
            </w:r>
            <w:r/>
          </w:p>
          <w:p>
            <w:pPr>
              <w:pStyle w:val="847"/>
              <w:rPr>
                <w:rFonts w:hAnsi="宋体" w:cs="宋体"/>
                <w:color w:val="auto"/>
                <w:szCs w:val="24"/>
                <w:highlight w:val="none"/>
              </w:rPr>
            </w:pPr>
            <w:r>
              <w:rPr>
                <w:rFonts w:hint="eastAsia" w:hAnsi="宋体"/>
                <w:color w:val="auto"/>
                <w:highlight w:val="none"/>
              </w:rPr>
              <w:t xml:space="preserve">未提供的得0分，本项最高得</w:t>
            </w:r>
            <w:r>
              <w:rPr>
                <w:rFonts w:hAnsi="宋体"/>
                <w:color w:val="auto"/>
                <w:highlight w:val="none"/>
              </w:rPr>
              <w:t xml:space="preserve">13</w:t>
            </w:r>
            <w:r>
              <w:rPr>
                <w:rFonts w:hint="eastAsia" w:hAnsi="宋体"/>
                <w:color w:val="auto"/>
                <w:highlight w:val="none"/>
              </w:rPr>
              <w:t xml:space="preserve">分，最低得0分。</w:t>
            </w:r>
            <w:r/>
          </w:p>
        </w:tc>
      </w:tr>
      <w:tr>
        <w:trPr>
          <w:cantSplit/>
          <w:trHeight w:val="675"/>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管理方案</w:t>
            </w:r>
            <w:r/>
          </w:p>
          <w:p>
            <w:pPr>
              <w:pStyle w:val="847"/>
              <w:jc w:val="center"/>
              <w:rPr>
                <w:rFonts w:hAnsi="宋体" w:cs="宋体"/>
                <w:color w:val="auto"/>
                <w:szCs w:val="24"/>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15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rPr>
                <w:rStyle w:val="1141"/>
                <w:rFonts w:hint="eastAsia" w:ascii="宋体" w:hAnsi="宋体" w:cs="宋体"/>
                <w:color w:val="auto"/>
                <w:sz w:val="24"/>
                <w:highlight w:val="none"/>
              </w:rPr>
              <w:t xml:space="preserve">根据投标人投标文件中提供的管理方案，评审针对项目建立的管理体系、组织机构及规章制度，结合设备日常养护、定期维保、应急抢修、防汛值守等管理措施，以及各项制度执行保障机制，</w:t>
            </w:r>
            <w:r>
              <w:rPr>
                <w:rFonts w:hint="eastAsia" w:hAnsi="宋体"/>
                <w:color w:val="auto"/>
                <w:szCs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全面性(5分)：全面详实的得5分，</w:t>
            </w:r>
            <w:r>
              <w:rPr>
                <w:rFonts w:hint="eastAsia" w:hAnsi="宋体" w:cs="宋体"/>
                <w:color w:val="auto"/>
                <w:highlight w:val="none"/>
              </w:rPr>
              <w:t xml:space="preserve">较全面</w:t>
            </w:r>
            <w:r>
              <w:rPr>
                <w:rStyle w:val="1141"/>
                <w:rFonts w:hint="eastAsia" w:ascii="宋体" w:hAnsi="宋体" w:cs="宋体"/>
                <w:color w:val="auto"/>
                <w:sz w:val="24"/>
                <w:highlight w:val="none"/>
              </w:rPr>
              <w:t xml:space="preserve">的得</w:t>
            </w:r>
            <w:r>
              <w:rPr>
                <w:rStyle w:val="1141"/>
                <w:rFonts w:hAnsi="宋体" w:cs="宋体"/>
                <w:color w:val="auto"/>
                <w:highlight w:val="none"/>
              </w:rPr>
              <w:t xml:space="preserve">4</w:t>
            </w:r>
            <w:r>
              <w:rPr>
                <w:rStyle w:val="1141"/>
                <w:rFonts w:hint="eastAsia" w:ascii="宋体" w:hAnsi="宋体" w:cs="宋体"/>
                <w:color w:val="auto"/>
                <w:sz w:val="24"/>
                <w:highlight w:val="none"/>
              </w:rPr>
              <w:t xml:space="preserve">分，</w:t>
            </w:r>
            <w:r>
              <w:rPr>
                <w:rFonts w:hint="eastAsia" w:hAnsi="宋体" w:cs="宋体"/>
                <w:color w:val="auto"/>
                <w:highlight w:val="none"/>
              </w:rPr>
              <w:t xml:space="preserve">不太全面</w:t>
            </w:r>
            <w:r>
              <w:rPr>
                <w:rStyle w:val="1141"/>
                <w:rFonts w:hint="eastAsia" w:ascii="宋体" w:hAnsi="宋体" w:cs="宋体"/>
                <w:color w:val="auto"/>
                <w:sz w:val="24"/>
                <w:highlight w:val="none"/>
              </w:rPr>
              <w:t xml:space="preserve">的得</w:t>
            </w:r>
            <w:r>
              <w:rPr>
                <w:rStyle w:val="1141"/>
                <w:rFonts w:hAnsi="宋体" w:cs="宋体"/>
                <w:color w:val="auto"/>
                <w:highlight w:val="none"/>
              </w:rPr>
              <w:t xml:space="preserve">3</w:t>
            </w:r>
            <w:r>
              <w:rPr>
                <w:rStyle w:val="1141"/>
                <w:rFonts w:hint="eastAsia" w:ascii="宋体" w:hAnsi="宋体" w:cs="宋体"/>
                <w:color w:val="auto"/>
                <w:sz w:val="24"/>
                <w:highlight w:val="none"/>
              </w:rPr>
              <w:t xml:space="preserve">分</w:t>
            </w:r>
            <w:r>
              <w:rPr>
                <w:rStyle w:val="1141"/>
                <w:rFonts w:hint="eastAsia" w:hAnsi="宋体" w:cs="宋体"/>
                <w:color w:val="auto"/>
                <w:highlight w:val="none"/>
              </w:rPr>
              <w:t xml:space="preserve">，</w:t>
            </w:r>
            <w:r>
              <w:rPr>
                <w:rStyle w:val="1141"/>
                <w:rFonts w:hint="eastAsia" w:ascii="宋体" w:hAnsi="宋体" w:cs="宋体"/>
                <w:color w:val="auto"/>
                <w:sz w:val="24"/>
                <w:highlight w:val="none"/>
              </w:rPr>
              <w:t xml:space="preserve">不全面的得2分；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可行性(5分)：符合实际切实可行的得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分，较切实可行的得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分，可行性一般的得3分，可行性欠缺的得</w:t>
            </w:r>
            <w:r>
              <w:rPr>
                <w:rStyle w:val="1141"/>
                <w:rFonts w:ascii="宋体" w:hAnsi="宋体" w:cs="宋体"/>
                <w:color w:val="auto"/>
                <w:sz w:val="24"/>
                <w:highlight w:val="none"/>
              </w:rPr>
              <w:t xml:space="preserve">2</w:t>
            </w:r>
            <w:r>
              <w:rPr>
                <w:rStyle w:val="1141"/>
                <w:rFonts w:hint="eastAsia" w:ascii="宋体" w:hAnsi="宋体" w:cs="宋体"/>
                <w:color w:val="auto"/>
                <w:sz w:val="24"/>
                <w:highlight w:val="none"/>
              </w:rPr>
              <w:t xml:space="preserve">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针对性(5分)：针对性强的得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分，较有针对性的得4分，针对性一般的得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分，针对性不强的得</w:t>
            </w:r>
            <w:r>
              <w:rPr>
                <w:rStyle w:val="1141"/>
                <w:rFonts w:hint="eastAsia" w:hAnsi="宋体" w:cs="宋体"/>
                <w:color w:val="auto"/>
                <w:sz w:val="24"/>
                <w:highlight w:val="none"/>
                <w:lang w:val="en-US"/>
              </w:rPr>
              <w:t xml:space="preserve">2</w:t>
            </w:r>
            <w:r>
              <w:rPr>
                <w:rStyle w:val="1141"/>
                <w:rFonts w:hint="eastAsia" w:ascii="宋体" w:hAnsi="宋体" w:cs="宋体"/>
                <w:color w:val="auto"/>
                <w:sz w:val="24"/>
                <w:highlight w:val="none"/>
              </w:rPr>
              <w:t xml:space="preserve">分；</w:t>
            </w:r>
            <w:r/>
          </w:p>
          <w:p>
            <w:pPr>
              <w:pStyle w:val="847"/>
              <w:ind w:firstLine="240"/>
              <w:rPr>
                <w:rFonts w:hAnsi="宋体" w:cs="宋体"/>
                <w:color w:val="auto"/>
                <w:szCs w:val="24"/>
                <w:highlight w:val="none"/>
              </w:rPr>
            </w:pPr>
            <w:r>
              <w:rPr>
                <w:rStyle w:val="1141"/>
                <w:rFonts w:hint="eastAsia" w:ascii="宋体" w:hAnsi="宋体" w:cs="宋体"/>
                <w:color w:val="auto"/>
                <w:sz w:val="24"/>
                <w:highlight w:val="none"/>
              </w:rPr>
              <w:t xml:space="preserve">未提供的得0分，本条最高得15分，最低得0分。</w:t>
            </w:r>
            <w:r/>
          </w:p>
        </w:tc>
      </w:tr>
      <w:tr>
        <w:trPr>
          <w:cantSplit/>
          <w:trHeight w:val="675"/>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作业方案</w:t>
            </w:r>
            <w:r/>
          </w:p>
          <w:p>
            <w:pPr>
              <w:pStyle w:val="852"/>
              <w:jc w:val="center"/>
              <w:rPr>
                <w:rFonts w:ascii="宋体" w:hAnsi="宋体" w:cs="宋体"/>
                <w:color w:val="auto"/>
                <w:sz w:val="24"/>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15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rPr>
                <w:rFonts w:hint="eastAsia" w:hAnsi="宋体" w:cs="宋体"/>
                <w:b/>
                <w:bCs/>
                <w:color w:val="auto"/>
                <w:szCs w:val="24"/>
                <w:highlight w:val="none"/>
              </w:rPr>
              <w:t xml:space="preserve">依据投标人投标文件中提供的作业方案，评审采购需求中要求投标人完成的养护任务的具体作业安排、作业过程中的质量管理、时间进度控制等内容，确保作业过程标准规范、数据真实可溯，</w:t>
            </w:r>
            <w:r>
              <w:rPr>
                <w:rFonts w:hint="eastAsia" w:hAnsi="宋体"/>
                <w:color w:val="auto"/>
                <w:szCs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全面性(5分)：全面详实的得5分，较全面的得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分，不太全面的得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分，不全面的得2分；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可行性(5分)：符合实际切实可行的得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分，较切实可行的得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分，可行性一般的得3分，可行性欠缺的得</w:t>
            </w:r>
            <w:r>
              <w:rPr>
                <w:rStyle w:val="1141"/>
                <w:rFonts w:ascii="宋体" w:hAnsi="宋体" w:cs="宋体"/>
                <w:color w:val="auto"/>
                <w:sz w:val="24"/>
                <w:highlight w:val="none"/>
              </w:rPr>
              <w:t xml:space="preserve">2</w:t>
            </w:r>
            <w:r>
              <w:rPr>
                <w:rStyle w:val="1141"/>
                <w:rFonts w:hint="eastAsia" w:ascii="宋体" w:hAnsi="宋体" w:cs="宋体"/>
                <w:color w:val="auto"/>
                <w:sz w:val="24"/>
                <w:highlight w:val="none"/>
              </w:rPr>
              <w:t xml:space="preserve">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针对性(5分)：针对性强的得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分，较有针对性的得4分，针对性一般的得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分，针对性不强的得</w:t>
            </w:r>
            <w:r>
              <w:rPr>
                <w:rStyle w:val="1141"/>
                <w:rFonts w:hint="eastAsia" w:hAnsi="宋体" w:cs="宋体"/>
                <w:color w:val="auto"/>
                <w:sz w:val="24"/>
                <w:highlight w:val="none"/>
                <w:lang w:val="en-US"/>
              </w:rPr>
              <w:t xml:space="preserve">2</w:t>
            </w:r>
            <w:r>
              <w:rPr>
                <w:rStyle w:val="1141"/>
                <w:rFonts w:hint="eastAsia" w:ascii="宋体" w:hAnsi="宋体" w:cs="宋体"/>
                <w:color w:val="auto"/>
                <w:sz w:val="24"/>
                <w:highlight w:val="none"/>
              </w:rPr>
              <w:t xml:space="preserve">分；</w:t>
            </w:r>
            <w:r/>
          </w:p>
          <w:p>
            <w:pPr>
              <w:pStyle w:val="852"/>
              <w:ind w:firstLine="240"/>
              <w:rPr>
                <w:rFonts w:ascii="宋体" w:hAnsi="宋体" w:cs="宋体"/>
                <w:color w:val="auto"/>
                <w:sz w:val="24"/>
                <w:highlight w:val="none"/>
              </w:rPr>
            </w:pPr>
            <w:r>
              <w:rPr>
                <w:rStyle w:val="1141"/>
                <w:rFonts w:hint="eastAsia" w:ascii="宋体" w:hAnsi="宋体" w:cs="宋体"/>
                <w:color w:val="auto"/>
                <w:sz w:val="24"/>
                <w:highlight w:val="none"/>
              </w:rPr>
              <w:t xml:space="preserve">未提供的得0分，本条最高得15分，最低得0分。</w:t>
            </w:r>
            <w:r/>
          </w:p>
        </w:tc>
      </w:tr>
      <w:tr>
        <w:trPr>
          <w:cantSplit/>
          <w:trHeight w:val="326"/>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质量保证措施（9分）</w:t>
            </w:r>
            <w:r/>
          </w:p>
        </w:tc>
        <w:tc>
          <w:tcPr>
            <w:tcW w:w="7885" w:type="dxa"/>
            <w:vAlign w:val="center"/>
            <w:textDirection w:val="lrTb"/>
            <w:noWrap w:val="false"/>
          </w:tcPr>
          <w:p>
            <w:pPr>
              <w:pStyle w:val="847"/>
              <w:rPr>
                <w:rFonts w:hAnsi="宋体" w:cs="宋体"/>
                <w:color w:val="auto"/>
                <w:highlight w:val="none"/>
              </w:rPr>
            </w:pPr>
            <w:r>
              <w:rPr>
                <w:rFonts w:hint="eastAsia" w:hAnsi="宋体" w:cs="宋体"/>
                <w:b/>
                <w:bCs/>
                <w:color w:val="auto"/>
                <w:szCs w:val="24"/>
                <w:highlight w:val="none"/>
              </w:rPr>
              <w:t xml:space="preserve">依据投标人投标文件中提供的</w:t>
            </w:r>
            <w:r>
              <w:rPr>
                <w:rFonts w:hint="eastAsia" w:hAnsi="宋体" w:cs="宋体"/>
                <w:b/>
                <w:bCs/>
                <w:color w:val="auto"/>
                <w:highlight w:val="none"/>
              </w:rPr>
              <w:t xml:space="preserve">质量保证措施，评审</w:t>
            </w:r>
            <w:r>
              <w:rPr>
                <w:rFonts w:hint="eastAsia" w:hAnsi="宋体" w:cs="宋体"/>
                <w:color w:val="auto"/>
                <w:highlight w:val="none"/>
              </w:rPr>
              <w:t xml:space="preserve">质量目标是否明确，保证措施是否切实可行，质量责任是否明确，质量承诺是否符合项目要求，从全面性、可行性、针对性进行打分。</w:t>
            </w:r>
            <w:r/>
          </w:p>
          <w:p>
            <w:pPr>
              <w:pStyle w:val="847"/>
              <w:ind w:firstLine="240"/>
              <w:rPr>
                <w:color w:val="auto"/>
                <w:highlight w:val="none"/>
              </w:rPr>
            </w:pPr>
            <w:r>
              <w:rPr>
                <w:rStyle w:val="1141"/>
                <w:rFonts w:hint="eastAsia" w:ascii="宋体" w:hAnsi="宋体" w:cs="宋体"/>
                <w:color w:val="auto"/>
                <w:sz w:val="24"/>
                <w:highlight w:val="none"/>
              </w:rPr>
              <w:t xml:space="preserve">全面性(</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分)：全面详实的得</w:t>
            </w:r>
            <w:r>
              <w:rPr>
                <w:rStyle w:val="1141"/>
                <w:rFonts w:ascii="宋体" w:hAnsi="宋体" w:cs="宋体"/>
                <w:color w:val="auto"/>
                <w:sz w:val="24"/>
                <w:highlight w:val="none"/>
              </w:rPr>
              <w:t xml:space="preserve">3</w:t>
            </w:r>
            <w:r>
              <w:rPr>
                <w:rStyle w:val="1141"/>
                <w:rFonts w:hint="eastAsia" w:ascii="宋体" w:hAnsi="宋体" w:cs="宋体"/>
                <w:color w:val="auto"/>
                <w:sz w:val="24"/>
                <w:highlight w:val="none"/>
              </w:rPr>
              <w:t xml:space="preserve">分，</w:t>
            </w:r>
            <w:r>
              <w:rPr>
                <w:rFonts w:hint="eastAsia" w:hAnsi="宋体" w:cs="宋体"/>
                <w:color w:val="auto"/>
                <w:highlight w:val="none"/>
              </w:rPr>
              <w:t xml:space="preserve">较全面</w:t>
            </w:r>
            <w:r>
              <w:rPr>
                <w:rFonts w:hint="eastAsia"/>
                <w:color w:val="auto"/>
                <w:highlight w:val="none"/>
              </w:rPr>
              <w:t xml:space="preserve">的得</w:t>
            </w:r>
            <w:r>
              <w:rPr>
                <w:color w:val="auto"/>
                <w:highlight w:val="none"/>
              </w:rPr>
              <w:t xml:space="preserve">2</w:t>
            </w:r>
            <w:r>
              <w:rPr>
                <w:rFonts w:hint="eastAsia"/>
                <w:color w:val="auto"/>
                <w:highlight w:val="none"/>
              </w:rPr>
              <w:t xml:space="preserve">分，</w:t>
            </w:r>
            <w:r>
              <w:rPr>
                <w:rFonts w:hint="eastAsia" w:hAnsi="宋体" w:cs="宋体"/>
                <w:color w:val="auto"/>
                <w:highlight w:val="none"/>
              </w:rPr>
              <w:t xml:space="preserve">不太全面</w:t>
            </w:r>
            <w:r>
              <w:rPr>
                <w:rFonts w:hint="eastAsia"/>
                <w:color w:val="auto"/>
                <w:highlight w:val="none"/>
              </w:rPr>
              <w:t xml:space="preserve">的得1分；</w:t>
            </w:r>
            <w:r/>
          </w:p>
          <w:p>
            <w:pPr>
              <w:pStyle w:val="847"/>
              <w:ind w:firstLine="240"/>
              <w:rPr>
                <w:rFonts w:hAnsi="宋体" w:cs="宋体"/>
                <w:color w:val="auto"/>
                <w:highlight w:val="none"/>
              </w:rPr>
            </w:pPr>
            <w:r>
              <w:rPr>
                <w:rFonts w:hint="eastAsia"/>
                <w:color w:val="auto"/>
                <w:highlight w:val="none"/>
              </w:rPr>
              <w:t xml:space="preserve">可行性(</w:t>
            </w:r>
            <w:r>
              <w:rPr>
                <w:color w:val="auto"/>
                <w:highlight w:val="none"/>
              </w:rPr>
              <w:t xml:space="preserve">3</w:t>
            </w:r>
            <w:r>
              <w:rPr>
                <w:rFonts w:hint="eastAsia"/>
                <w:color w:val="auto"/>
                <w:highlight w:val="none"/>
              </w:rPr>
              <w:t xml:space="preserve">分)：</w:t>
            </w:r>
            <w:r>
              <w:rPr>
                <w:rFonts w:hint="eastAsia" w:hAnsi="宋体" w:cs="宋体"/>
                <w:color w:val="auto"/>
                <w:highlight w:val="none"/>
              </w:rPr>
              <w:t xml:space="preserve">符合实际切实可行的得</w:t>
            </w:r>
            <w:r>
              <w:rPr>
                <w:rFonts w:hAnsi="宋体" w:cs="宋体"/>
                <w:color w:val="auto"/>
                <w:highlight w:val="none"/>
              </w:rPr>
              <w:t xml:space="preserve">3</w:t>
            </w:r>
            <w:r>
              <w:rPr>
                <w:rFonts w:hint="eastAsia" w:hAnsi="宋体" w:cs="宋体"/>
                <w:color w:val="auto"/>
                <w:highlight w:val="none"/>
              </w:rPr>
              <w:t xml:space="preserve">分，较切实可行的得</w:t>
            </w:r>
            <w:r>
              <w:rPr>
                <w:rFonts w:hAnsi="宋体" w:cs="宋体"/>
                <w:color w:val="auto"/>
                <w:highlight w:val="none"/>
              </w:rPr>
              <w:t xml:space="preserve">2</w:t>
            </w:r>
            <w:r>
              <w:rPr>
                <w:rFonts w:hint="eastAsia" w:hAnsi="宋体" w:cs="宋体"/>
                <w:color w:val="auto"/>
                <w:highlight w:val="none"/>
              </w:rPr>
              <w:t xml:space="preserve">分，可行性一般的得</w:t>
            </w:r>
            <w:r>
              <w:rPr>
                <w:rFonts w:hAnsi="宋体" w:cs="宋体"/>
                <w:color w:val="auto"/>
                <w:highlight w:val="none"/>
              </w:rPr>
              <w:t xml:space="preserve">1</w:t>
            </w:r>
            <w:r>
              <w:rPr>
                <w:rFonts w:hint="eastAsia" w:hAnsi="宋体" w:cs="宋体"/>
                <w:color w:val="auto"/>
                <w:highlight w:val="none"/>
              </w:rPr>
              <w:t xml:space="preserve">分；</w:t>
            </w:r>
            <w:r/>
          </w:p>
          <w:p>
            <w:pPr>
              <w:pStyle w:val="847"/>
              <w:ind w:firstLine="240"/>
              <w:rPr>
                <w:rStyle w:val="1141"/>
                <w:rFonts w:ascii="宋体" w:hAnsi="宋体" w:cs="宋体"/>
                <w:color w:val="auto"/>
                <w:sz w:val="24"/>
                <w:highlight w:val="none"/>
              </w:rPr>
            </w:pPr>
            <w:r>
              <w:rPr>
                <w:rFonts w:hint="eastAsia"/>
                <w:color w:val="auto"/>
                <w:highlight w:val="none"/>
              </w:rPr>
              <w:t xml:space="preserve">针对性(</w:t>
            </w:r>
            <w:r>
              <w:rPr>
                <w:color w:val="auto"/>
                <w:highlight w:val="none"/>
              </w:rPr>
              <w:t xml:space="preserve">3</w:t>
            </w:r>
            <w:r>
              <w:rPr>
                <w:rFonts w:hint="eastAsia"/>
                <w:color w:val="auto"/>
                <w:highlight w:val="none"/>
              </w:rPr>
              <w:t xml:space="preserve">分)：针对性强的得</w:t>
            </w:r>
            <w:r>
              <w:rPr>
                <w:color w:val="auto"/>
                <w:highlight w:val="none"/>
              </w:rPr>
              <w:t xml:space="preserve">3</w:t>
            </w:r>
            <w:r>
              <w:rPr>
                <w:rFonts w:hint="eastAsia"/>
                <w:color w:val="auto"/>
                <w:highlight w:val="none"/>
              </w:rPr>
              <w:t xml:space="preserve">分，较有针对性的得</w:t>
            </w:r>
            <w:r>
              <w:rPr>
                <w:color w:val="auto"/>
                <w:highlight w:val="none"/>
              </w:rPr>
              <w:t xml:space="preserve">2</w:t>
            </w:r>
            <w:r>
              <w:rPr>
                <w:rFonts w:hint="eastAsia"/>
                <w:color w:val="auto"/>
                <w:highlight w:val="none"/>
              </w:rPr>
              <w:t xml:space="preserve">分</w:t>
            </w:r>
            <w:r>
              <w:rPr>
                <w:rStyle w:val="1141"/>
                <w:rFonts w:hint="eastAsia" w:hAnsi="宋体" w:cs="宋体"/>
                <w:color w:val="auto"/>
                <w:highlight w:val="none"/>
              </w:rPr>
              <w:t xml:space="preserve">，</w:t>
            </w:r>
            <w:r>
              <w:rPr>
                <w:rStyle w:val="1141"/>
                <w:rFonts w:hint="eastAsia" w:ascii="宋体" w:hAnsi="宋体" w:cs="宋体"/>
                <w:color w:val="auto"/>
                <w:sz w:val="24"/>
                <w:highlight w:val="none"/>
              </w:rPr>
              <w:t xml:space="preserve">针对性一般的得</w:t>
            </w:r>
            <w:r>
              <w:rPr>
                <w:rStyle w:val="1141"/>
                <w:rFonts w:hAnsi="宋体" w:cs="宋体"/>
                <w:color w:val="auto"/>
                <w:highlight w:val="none"/>
              </w:rPr>
              <w:t xml:space="preserve">1</w:t>
            </w:r>
            <w:r>
              <w:rPr>
                <w:rStyle w:val="1141"/>
                <w:rFonts w:hint="eastAsia" w:ascii="宋体" w:hAnsi="宋体" w:cs="宋体"/>
                <w:color w:val="auto"/>
                <w:sz w:val="24"/>
                <w:highlight w:val="none"/>
              </w:rPr>
              <w:t xml:space="preserve">分；</w:t>
            </w:r>
            <w:r/>
          </w:p>
          <w:p>
            <w:pPr>
              <w:pStyle w:val="852"/>
              <w:ind w:firstLine="240"/>
              <w:rPr>
                <w:color w:val="auto"/>
                <w:highlight w:val="none"/>
              </w:rPr>
            </w:pPr>
            <w:r>
              <w:rPr>
                <w:rStyle w:val="1141"/>
                <w:rFonts w:hint="eastAsia" w:ascii="宋体" w:hAnsi="宋体" w:cs="宋体"/>
                <w:color w:val="auto"/>
                <w:sz w:val="24"/>
                <w:highlight w:val="none"/>
              </w:rPr>
              <w:t xml:space="preserve">未提供的得0分，本条最高得</w:t>
            </w:r>
            <w:r>
              <w:rPr>
                <w:rStyle w:val="1141"/>
                <w:rFonts w:ascii="宋体" w:hAnsi="宋体" w:cs="宋体"/>
                <w:color w:val="auto"/>
                <w:sz w:val="24"/>
                <w:highlight w:val="none"/>
              </w:rPr>
              <w:t xml:space="preserve">9</w:t>
            </w:r>
            <w:r>
              <w:rPr>
                <w:rStyle w:val="1141"/>
                <w:rFonts w:hint="eastAsia" w:ascii="宋体" w:hAnsi="宋体" w:cs="宋体"/>
                <w:color w:val="auto"/>
                <w:sz w:val="24"/>
                <w:highlight w:val="none"/>
              </w:rPr>
              <w:t xml:space="preserve">分，最低得0分。</w:t>
            </w:r>
            <w:r/>
          </w:p>
        </w:tc>
      </w:tr>
      <w:tr>
        <w:trPr>
          <w:cantSplit/>
          <w:trHeight w:val="326"/>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自查考核</w:t>
            </w:r>
            <w:r/>
          </w:p>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rPr>
                <w:rFonts w:hint="eastAsia" w:hAnsi="宋体" w:cs="宋体"/>
                <w:b/>
                <w:bCs/>
                <w:color w:val="auto"/>
                <w:szCs w:val="24"/>
                <w:highlight w:val="none"/>
              </w:rPr>
              <w:t xml:space="preserve">依据投标人投标文件中提供的</w:t>
            </w:r>
            <w:r>
              <w:rPr>
                <w:rStyle w:val="1141"/>
                <w:rFonts w:hint="eastAsia" w:ascii="宋体" w:hAnsi="宋体" w:cs="宋体"/>
                <w:color w:val="auto"/>
                <w:sz w:val="24"/>
                <w:highlight w:val="none"/>
              </w:rPr>
              <w:t xml:space="preserve">自查考核办法情况，评审基于养护台账与设备健康档案等内容的自查机制，重点考察隐患排查频次、整改闭环管理及奖惩措施落实情况。</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细致完整可行、针对性强的得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分；基本完整可行、针对性较强的得</w:t>
            </w:r>
            <w:r>
              <w:rPr>
                <w:rStyle w:val="1141"/>
                <w:rFonts w:ascii="宋体" w:hAnsi="宋体" w:cs="宋体"/>
                <w:color w:val="auto"/>
                <w:sz w:val="24"/>
                <w:highlight w:val="none"/>
              </w:rPr>
              <w:t xml:space="preserve">4</w:t>
            </w:r>
            <w:r>
              <w:rPr>
                <w:rStyle w:val="1141"/>
                <w:rFonts w:hint="eastAsia" w:ascii="宋体" w:hAnsi="宋体" w:cs="宋体"/>
                <w:color w:val="auto"/>
                <w:sz w:val="24"/>
                <w:highlight w:val="none"/>
              </w:rPr>
              <w:t xml:space="preserve">分；完整性可行性一般，针对性一般的得3分；不完整、针对性不强的得</w:t>
            </w:r>
            <w:r>
              <w:rPr>
                <w:rStyle w:val="1141"/>
                <w:rFonts w:hint="eastAsia" w:hAnsi="宋体" w:cs="宋体"/>
                <w:color w:val="auto"/>
                <w:sz w:val="24"/>
                <w:highlight w:val="none"/>
                <w:lang w:val="en-US"/>
              </w:rPr>
              <w:t xml:space="preserve">2</w:t>
            </w:r>
            <w:r>
              <w:rPr>
                <w:rStyle w:val="1141"/>
                <w:rFonts w:hint="eastAsia" w:ascii="宋体" w:hAnsi="宋体" w:cs="宋体"/>
                <w:color w:val="auto"/>
                <w:sz w:val="24"/>
                <w:highlight w:val="none"/>
              </w:rPr>
              <w:t xml:space="preserve">分；未提供的得0分，本条最高得</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分，最低得0分。</w:t>
            </w:r>
            <w:r/>
          </w:p>
        </w:tc>
      </w:tr>
      <w:tr>
        <w:trPr>
          <w:cantSplit/>
          <w:trHeight w:val="326"/>
        </w:trPr>
        <w:tc>
          <w:tcPr>
            <w:tcW w:w="1310" w:type="dxa"/>
            <w:vAlign w:val="center"/>
            <w:vMerge w:val="continue"/>
            <w:textDirection w:val="lrTb"/>
            <w:noWrap w:val="false"/>
          </w:tcPr>
          <w:p>
            <w:pPr>
              <w:pStyle w:val="847"/>
              <w:jc w:val="center"/>
              <w:rPr>
                <w:rFonts w:hAnsi="宋体" w:cs="宋体"/>
                <w:color w:val="auto"/>
                <w:szCs w:val="24"/>
                <w:highlight w:val="none"/>
              </w:rPr>
            </w:pPr>
            <w:r>
              <w:rPr>
                <w:rFonts w:hAnsi="宋体" w:cs="宋体"/>
                <w:color w:val="auto"/>
                <w:szCs w:val="24"/>
                <w:highlight w:val="none"/>
              </w:rPr>
            </w:r>
            <w:r/>
          </w:p>
        </w:tc>
        <w:tc>
          <w:tcPr>
            <w:tcW w:w="1105" w:type="dxa"/>
            <w:vAlign w:val="center"/>
            <w:textDirection w:val="lrTb"/>
            <w:noWrap w:val="false"/>
          </w:tcPr>
          <w:p>
            <w:pPr>
              <w:pStyle w:val="852"/>
              <w:jc w:val="center"/>
              <w:rPr>
                <w:rStyle w:val="1141"/>
                <w:rFonts w:ascii="宋体" w:hAnsi="宋体" w:cs="宋体"/>
                <w:color w:val="auto"/>
                <w:sz w:val="24"/>
                <w:highlight w:val="none"/>
              </w:rPr>
            </w:pPr>
            <w:r>
              <w:rPr>
                <w:rStyle w:val="1141"/>
                <w:rFonts w:hint="eastAsia" w:ascii="宋体" w:hAnsi="宋体" w:cs="宋体"/>
                <w:color w:val="auto"/>
                <w:sz w:val="24"/>
                <w:highlight w:val="none"/>
              </w:rPr>
              <w:t xml:space="preserve">应急处理（1</w:t>
            </w:r>
            <w:r>
              <w:rPr>
                <w:rStyle w:val="1141"/>
                <w:rFonts w:ascii="宋体" w:hAnsi="宋体" w:cs="宋体"/>
                <w:color w:val="auto"/>
                <w:sz w:val="24"/>
                <w:highlight w:val="none"/>
              </w:rPr>
              <w:t xml:space="preserve">5</w:t>
            </w:r>
            <w:r>
              <w:rPr>
                <w:rStyle w:val="1141"/>
                <w:rFonts w:hint="eastAsia" w:ascii="宋体" w:hAnsi="宋体" w:cs="宋体"/>
                <w:color w:val="auto"/>
                <w:sz w:val="24"/>
                <w:highlight w:val="none"/>
              </w:rPr>
              <w:t xml:space="preserve">分）</w:t>
            </w:r>
            <w:r/>
          </w:p>
        </w:tc>
        <w:tc>
          <w:tcPr>
            <w:tcW w:w="7885" w:type="dxa"/>
            <w:vAlign w:val="center"/>
            <w:textDirection w:val="lrTb"/>
            <w:noWrap w:val="false"/>
          </w:tcPr>
          <w:p>
            <w:pPr>
              <w:pStyle w:val="847"/>
              <w:rPr>
                <w:rStyle w:val="1141"/>
                <w:rFonts w:ascii="宋体" w:hAnsi="宋体" w:cs="宋体"/>
                <w:color w:val="auto"/>
                <w:sz w:val="24"/>
                <w:highlight w:val="none"/>
              </w:rPr>
            </w:pPr>
            <w:r>
              <w:rPr>
                <w:rStyle w:val="1141"/>
                <w:rFonts w:hint="eastAsia" w:ascii="宋体" w:hAnsi="宋体" w:cs="宋体"/>
                <w:color w:val="auto"/>
                <w:sz w:val="24"/>
                <w:highlight w:val="none"/>
              </w:rPr>
              <w:t xml:space="preserve">依据投标人投标文件中的应急方案，评审针对可能发生的设备</w:t>
            </w:r>
            <w:r>
              <w:rPr>
                <w:rStyle w:val="1141"/>
                <w:rFonts w:hint="eastAsia" w:hAnsi="宋体" w:cs="宋体"/>
                <w:color w:val="auto"/>
                <w:sz w:val="24"/>
                <w:highlight w:val="none"/>
                <w:lang w:val="en-US"/>
              </w:rPr>
              <w:t xml:space="preserve">故障</w:t>
            </w:r>
            <w:r>
              <w:rPr>
                <w:rStyle w:val="1141"/>
                <w:rFonts w:hint="eastAsia" w:ascii="宋体" w:hAnsi="宋体" w:cs="宋体"/>
                <w:color w:val="auto"/>
                <w:sz w:val="24"/>
                <w:highlight w:val="none"/>
              </w:rPr>
              <w:t xml:space="preserve">等突发状况、汛情险情的应急预案，重点考察抢修队伍响应时效、备品备件</w:t>
            </w:r>
            <w:bookmarkStart w:id="70" w:name="_GoBack"/>
            <w:r/>
            <w:bookmarkEnd w:id="70"/>
            <w:r>
              <w:rPr>
                <w:rStyle w:val="1141"/>
                <w:rFonts w:hint="eastAsia" w:ascii="宋体" w:hAnsi="宋体" w:cs="宋体"/>
                <w:color w:val="auto"/>
                <w:sz w:val="24"/>
                <w:highlight w:val="none"/>
              </w:rPr>
              <w:t xml:space="preserve">储备及与防汛等部门的联动协调能力，</w:t>
            </w:r>
            <w:r>
              <w:rPr>
                <w:rFonts w:hint="eastAsia" w:hAnsi="宋体"/>
                <w:color w:val="auto"/>
                <w:szCs w:val="24"/>
                <w:highlight w:val="none"/>
              </w:rPr>
              <w:t xml:space="preserve">从全面性、可行性、针对性进行打分</w:t>
            </w:r>
            <w:r>
              <w:rPr>
                <w:rStyle w:val="1141"/>
                <w:rFonts w:hint="eastAsia" w:ascii="宋体" w:hAnsi="宋体" w:cs="宋体"/>
                <w:color w:val="auto"/>
                <w:sz w:val="24"/>
                <w:highlight w:val="none"/>
              </w:rPr>
              <w:t xml:space="preserve">。</w:t>
            </w:r>
            <w:r/>
          </w:p>
          <w:p>
            <w:pPr>
              <w:pStyle w:val="847"/>
              <w:ind w:firstLine="240"/>
              <w:rPr>
                <w:color w:val="auto"/>
                <w:highlight w:val="none"/>
              </w:rPr>
            </w:pPr>
            <w:r>
              <w:rPr>
                <w:rStyle w:val="1141"/>
                <w:rFonts w:hint="eastAsia" w:ascii="宋体" w:hAnsi="宋体" w:cs="宋体"/>
                <w:color w:val="auto"/>
                <w:sz w:val="24"/>
                <w:highlight w:val="none"/>
              </w:rPr>
              <w:t xml:space="preserve">全面</w:t>
            </w:r>
            <w:r>
              <w:rPr>
                <w:rFonts w:hint="eastAsia"/>
                <w:color w:val="auto"/>
                <w:highlight w:val="none"/>
              </w:rPr>
              <w:t xml:space="preserve">性(5分)：全面详实的得5分，</w:t>
            </w:r>
            <w:r>
              <w:rPr>
                <w:rFonts w:hint="eastAsia" w:hAnsi="宋体" w:cs="宋体"/>
                <w:color w:val="auto"/>
                <w:highlight w:val="none"/>
              </w:rPr>
              <w:t xml:space="preserve">较全面</w:t>
            </w:r>
            <w:r>
              <w:rPr>
                <w:rFonts w:hint="eastAsia"/>
                <w:color w:val="auto"/>
                <w:highlight w:val="none"/>
              </w:rPr>
              <w:t xml:space="preserve">的得</w:t>
            </w:r>
            <w:r>
              <w:rPr>
                <w:color w:val="auto"/>
                <w:highlight w:val="none"/>
              </w:rPr>
              <w:t xml:space="preserve">4</w:t>
            </w:r>
            <w:r>
              <w:rPr>
                <w:rFonts w:hint="eastAsia"/>
                <w:color w:val="auto"/>
                <w:highlight w:val="none"/>
              </w:rPr>
              <w:t xml:space="preserve">分，</w:t>
            </w:r>
            <w:r>
              <w:rPr>
                <w:rFonts w:hint="eastAsia" w:hAnsi="宋体" w:cs="宋体"/>
                <w:color w:val="auto"/>
                <w:highlight w:val="none"/>
              </w:rPr>
              <w:t xml:space="preserve">不太全面</w:t>
            </w:r>
            <w:r>
              <w:rPr>
                <w:rFonts w:hint="eastAsia"/>
                <w:color w:val="auto"/>
                <w:highlight w:val="none"/>
              </w:rPr>
              <w:t xml:space="preserve">的得</w:t>
            </w:r>
            <w:r>
              <w:rPr>
                <w:color w:val="auto"/>
                <w:highlight w:val="none"/>
              </w:rPr>
              <w:t xml:space="preserve">3</w:t>
            </w:r>
            <w:r>
              <w:rPr>
                <w:rFonts w:hint="eastAsia"/>
                <w:color w:val="auto"/>
                <w:highlight w:val="none"/>
              </w:rPr>
              <w:t xml:space="preserve">分，不全面的得2分；</w:t>
            </w:r>
            <w:r/>
          </w:p>
          <w:p>
            <w:pPr>
              <w:pStyle w:val="847"/>
              <w:ind w:firstLine="240"/>
              <w:rPr>
                <w:color w:val="auto"/>
                <w:highlight w:val="none"/>
              </w:rPr>
            </w:pPr>
            <w:r>
              <w:rPr>
                <w:rFonts w:hint="eastAsia"/>
                <w:color w:val="auto"/>
                <w:highlight w:val="none"/>
              </w:rPr>
              <w:t xml:space="preserve">可行性(5分)：</w:t>
            </w:r>
            <w:r>
              <w:rPr>
                <w:rFonts w:hint="eastAsia" w:hAnsi="宋体" w:cs="宋体"/>
                <w:color w:val="auto"/>
                <w:highlight w:val="none"/>
              </w:rPr>
              <w:t xml:space="preserve">符合实际切实可行的得</w:t>
            </w:r>
            <w:r>
              <w:rPr>
                <w:rFonts w:hAnsi="宋体" w:cs="宋体"/>
                <w:color w:val="auto"/>
                <w:highlight w:val="none"/>
              </w:rPr>
              <w:t xml:space="preserve">5</w:t>
            </w:r>
            <w:r>
              <w:rPr>
                <w:rFonts w:hint="eastAsia" w:hAnsi="宋体" w:cs="宋体"/>
                <w:color w:val="auto"/>
                <w:highlight w:val="none"/>
              </w:rPr>
              <w:t xml:space="preserve">分，较切实可行的得</w:t>
            </w:r>
            <w:r>
              <w:rPr>
                <w:rFonts w:hAnsi="宋体" w:cs="宋体"/>
                <w:color w:val="auto"/>
                <w:highlight w:val="none"/>
              </w:rPr>
              <w:t xml:space="preserve">4</w:t>
            </w:r>
            <w:r>
              <w:rPr>
                <w:rFonts w:hint="eastAsia" w:hAnsi="宋体" w:cs="宋体"/>
                <w:color w:val="auto"/>
                <w:highlight w:val="none"/>
              </w:rPr>
              <w:t xml:space="preserve">分，可行性一般的得3分，可行性欠缺的得</w:t>
            </w:r>
            <w:r>
              <w:rPr>
                <w:rFonts w:hAnsi="宋体" w:cs="宋体"/>
                <w:color w:val="auto"/>
                <w:highlight w:val="none"/>
              </w:rPr>
              <w:t xml:space="preserve">2</w:t>
            </w:r>
            <w:r>
              <w:rPr>
                <w:rFonts w:hint="eastAsia" w:hAnsi="宋体" w:cs="宋体"/>
                <w:color w:val="auto"/>
                <w:highlight w:val="none"/>
              </w:rPr>
              <w:t xml:space="preserve">分；</w:t>
            </w:r>
            <w:r/>
          </w:p>
          <w:p>
            <w:pPr>
              <w:pStyle w:val="847"/>
              <w:ind w:firstLine="240"/>
              <w:rPr>
                <w:color w:val="auto"/>
                <w:highlight w:val="none"/>
              </w:rPr>
            </w:pPr>
            <w:r>
              <w:rPr>
                <w:rFonts w:hint="eastAsia"/>
                <w:color w:val="auto"/>
                <w:highlight w:val="none"/>
              </w:rPr>
              <w:t xml:space="preserve">针对性(</w:t>
            </w:r>
            <w:r>
              <w:rPr>
                <w:color w:val="auto"/>
                <w:highlight w:val="none"/>
              </w:rPr>
              <w:t xml:space="preserve">5</w:t>
            </w:r>
            <w:r>
              <w:rPr>
                <w:rFonts w:hint="eastAsia"/>
                <w:color w:val="auto"/>
                <w:highlight w:val="none"/>
              </w:rPr>
              <w:t xml:space="preserve">分)：针对性强的得</w:t>
            </w:r>
            <w:r>
              <w:rPr>
                <w:color w:val="auto"/>
                <w:highlight w:val="none"/>
              </w:rPr>
              <w:t xml:space="preserve">5</w:t>
            </w:r>
            <w:r>
              <w:rPr>
                <w:rFonts w:hint="eastAsia"/>
                <w:color w:val="auto"/>
                <w:highlight w:val="none"/>
              </w:rPr>
              <w:t xml:space="preserve">分，较有针对性的得4分，针对性一般的得</w:t>
            </w:r>
            <w:r>
              <w:rPr>
                <w:color w:val="auto"/>
                <w:highlight w:val="none"/>
              </w:rPr>
              <w:t xml:space="preserve">3</w:t>
            </w:r>
            <w:r>
              <w:rPr>
                <w:rFonts w:hint="eastAsia"/>
                <w:color w:val="auto"/>
                <w:highlight w:val="none"/>
              </w:rPr>
              <w:t xml:space="preserve">分，针对性不强的得</w:t>
            </w:r>
            <w:r>
              <w:rPr>
                <w:rFonts w:hint="eastAsia"/>
                <w:color w:val="auto"/>
                <w:highlight w:val="none"/>
                <w:lang w:val="en-US" w:eastAsia="zh-CN"/>
              </w:rPr>
              <w:t xml:space="preserve">2</w:t>
            </w:r>
            <w:r>
              <w:rPr>
                <w:rFonts w:hint="eastAsia"/>
                <w:color w:val="auto"/>
                <w:highlight w:val="none"/>
              </w:rPr>
              <w:t xml:space="preserve">分；</w:t>
            </w:r>
            <w:r/>
          </w:p>
          <w:p>
            <w:pPr>
              <w:pStyle w:val="847"/>
              <w:ind w:firstLine="240"/>
              <w:rPr>
                <w:rStyle w:val="1141"/>
                <w:rFonts w:ascii="宋体" w:hAnsi="宋体" w:cs="宋体"/>
                <w:color w:val="auto"/>
                <w:sz w:val="24"/>
                <w:highlight w:val="none"/>
              </w:rPr>
            </w:pPr>
            <w:r>
              <w:rPr>
                <w:rStyle w:val="1141"/>
                <w:rFonts w:hint="eastAsia" w:ascii="宋体" w:hAnsi="宋体" w:cs="宋体"/>
                <w:color w:val="auto"/>
                <w:sz w:val="24"/>
                <w:highlight w:val="none"/>
              </w:rPr>
              <w:t xml:space="preserve">未提供的得0分，本条最高得15分，最低得0分。</w:t>
            </w:r>
            <w:r/>
          </w:p>
        </w:tc>
      </w:tr>
    </w:tbl>
    <w:p>
      <w:pPr>
        <w:pStyle w:val="835"/>
        <w:ind w:left="0" w:firstLine="0"/>
        <w:rPr>
          <w:rFonts w:ascii="宋体" w:hAnsi="宋体"/>
          <w:color w:val="auto"/>
          <w:highlight w:val="none"/>
        </w:rPr>
      </w:pPr>
      <w:r>
        <w:rPr>
          <w:rFonts w:hint="eastAsia" w:ascii="宋体" w:hAnsi="宋体" w:cs="宋体"/>
          <w:color w:val="auto"/>
          <w:sz w:val="28"/>
          <w:szCs w:val="28"/>
          <w:highlight w:val="none"/>
        </w:rPr>
        <w:t xml:space="preserve">本章说明：本项目采用综合评分法。</w:t>
      </w:r>
      <w:r/>
    </w:p>
    <w:p>
      <w:pPr>
        <w:pStyle w:val="835"/>
        <w:rPr>
          <w:color w:val="auto"/>
          <w:highlight w:val="none"/>
        </w:rPr>
      </w:pPr>
      <w:r>
        <w:rPr>
          <w:color w:val="auto"/>
          <w:highlight w:val="none"/>
        </w:rPr>
      </w:r>
      <w:r/>
    </w:p>
    <w:p>
      <w:pPr>
        <w:pStyle w:val="835"/>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第五章  拟签订的合同文本</w:t>
      </w:r>
      <w:r/>
    </w:p>
    <w:p>
      <w:pPr>
        <w:rPr>
          <w:rFonts w:ascii="宋体" w:hAnsi="宋体" w:cs="宋体"/>
          <w:b/>
          <w:color w:val="auto"/>
          <w:sz w:val="52"/>
          <w:szCs w:val="36"/>
          <w:highlight w:val="none"/>
        </w:rPr>
      </w:pPr>
      <w:r>
        <w:rPr>
          <w:rFonts w:ascii="宋体" w:hAnsi="宋体" w:cs="宋体"/>
          <w:b/>
          <w:color w:val="auto"/>
          <w:sz w:val="52"/>
          <w:szCs w:val="36"/>
          <w:highlight w:val="none"/>
        </w:rPr>
      </w:r>
      <w:r/>
    </w:p>
    <w:p>
      <w:pPr>
        <w:jc w:val="center"/>
        <w:rPr>
          <w:rFonts w:ascii="宋体" w:hAnsi="宋体" w:cs="宋体"/>
          <w:bCs/>
          <w:color w:val="auto"/>
          <w:sz w:val="72"/>
          <w:szCs w:val="72"/>
          <w:highlight w:val="none"/>
        </w:rPr>
      </w:pPr>
      <w:r>
        <w:rPr>
          <w:rFonts w:hint="eastAsia" w:ascii="宋体" w:hAnsi="宋体" w:cs="宋体"/>
          <w:bCs/>
          <w:color w:val="auto"/>
          <w:sz w:val="72"/>
          <w:szCs w:val="72"/>
          <w:highlight w:val="none"/>
        </w:rPr>
        <w:t xml:space="preserve">政 府 采 购 合 同</w:t>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pStyle w:val="849"/>
        <w:ind w:left="0"/>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项目编号：JSZC-320300-XZTY-G2026-0002</w:t>
      </w:r>
      <w:r/>
    </w:p>
    <w:p>
      <w:pPr>
        <w:rPr>
          <w:rFonts w:ascii="宋体" w:hAnsi="宋体" w:cs="宋体"/>
          <w:color w:val="auto"/>
          <w:highlight w:val="none"/>
        </w:rPr>
      </w:pPr>
      <w:r>
        <w:rPr>
          <w:rFonts w:ascii="宋体" w:hAnsi="宋体" w:cs="宋体"/>
          <w:color w:val="auto"/>
          <w:highlight w:val="none"/>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项目名称：2026年度市管雨污水泵站设施维修养护市场化、市直管截污闸门维修养护项目</w:t>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采购单位（甲方）：徐州市水务局</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中标投标人（乙方）：</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签订日期：    年  月  日</w:t>
      </w:r>
      <w:r/>
    </w:p>
    <w:p>
      <w:pPr>
        <w:rPr>
          <w:rFonts w:ascii="宋体" w:hAnsi="宋体" w:cs="宋体"/>
          <w:b/>
          <w:bCs/>
          <w:color w:val="auto"/>
          <w:sz w:val="24"/>
          <w:highlight w:val="none"/>
        </w:rPr>
      </w:pPr>
      <w:r>
        <w:rPr>
          <w:rFonts w:ascii="宋体" w:hAnsi="宋体" w:cs="宋体"/>
          <w:b/>
          <w:bCs/>
          <w:color w:val="auto"/>
          <w:sz w:val="24"/>
          <w:highlight w:val="none"/>
        </w:rPr>
      </w:r>
      <w:r/>
    </w:p>
    <w:p>
      <w:pPr>
        <w:pStyle w:val="849"/>
        <w:ind w:left="0"/>
        <w:rPr>
          <w:rFonts w:ascii="宋体" w:hAnsi="宋体" w:cs="宋体"/>
          <w:color w:val="auto"/>
          <w:sz w:val="24"/>
          <w:highlight w:val="none"/>
        </w:rPr>
      </w:pPr>
      <w:r>
        <w:rPr>
          <w:rFonts w:ascii="宋体" w:hAnsi="宋体" w:cs="宋体"/>
          <w:color w:val="auto"/>
          <w:sz w:val="24"/>
          <w:highlight w:val="none"/>
        </w:rPr>
      </w:r>
      <w:r/>
    </w:p>
    <w:p>
      <w:pPr>
        <w:pStyle w:val="849"/>
        <w:ind w:left="0" w:right="0"/>
        <w:spacing w:after="0"/>
        <w:rPr>
          <w:rFonts w:ascii="宋体" w:hAnsi="宋体" w:cs="宋体"/>
          <w:b/>
          <w:color w:val="auto"/>
          <w:sz w:val="24"/>
          <w:highlight w:val="none"/>
        </w:rPr>
      </w:pPr>
      <w:r>
        <w:rPr>
          <w:rFonts w:ascii="宋体" w:hAnsi="宋体" w:cs="宋体"/>
          <w:b/>
          <w:color w:val="auto"/>
          <w:sz w:val="24"/>
          <w:highlight w:val="none"/>
        </w:rPr>
      </w:r>
      <w:r/>
    </w:p>
    <w:p>
      <w:pPr>
        <w:pStyle w:val="849"/>
        <w:ind w:left="0" w:right="0"/>
        <w:spacing w:after="0"/>
        <w:rPr>
          <w:rFonts w:ascii="宋体" w:hAnsi="宋体" w:cs="宋体"/>
          <w:b/>
          <w:color w:val="auto"/>
          <w:sz w:val="24"/>
          <w:highlight w:val="none"/>
        </w:rPr>
      </w:pPr>
      <w:r>
        <w:rPr>
          <w:rFonts w:ascii="宋体" w:hAnsi="宋体" w:cs="宋体"/>
          <w:b/>
          <w:color w:val="auto"/>
          <w:sz w:val="24"/>
          <w:highlight w:val="none"/>
        </w:rPr>
      </w:r>
      <w:r/>
    </w:p>
    <w:p>
      <w:pPr>
        <w:pStyle w:val="849"/>
        <w:ind w:left="0" w:right="0"/>
        <w:spacing w:after="0"/>
        <w:rPr>
          <w:rFonts w:ascii="宋体" w:hAnsi="宋体" w:cs="宋体"/>
          <w:b/>
          <w:color w:val="auto"/>
          <w:sz w:val="24"/>
          <w:highlight w:val="none"/>
        </w:rPr>
      </w:pPr>
      <w:r>
        <w:rPr>
          <w:rFonts w:ascii="宋体" w:hAnsi="宋体" w:cs="宋体"/>
          <w:b/>
          <w:color w:val="auto"/>
          <w:sz w:val="24"/>
          <w:highlight w:val="none"/>
        </w:rPr>
      </w:r>
      <w:r/>
    </w:p>
    <w:p>
      <w:pPr>
        <w:pStyle w:val="849"/>
        <w:ind w:left="0" w:right="0"/>
        <w:spacing w:after="0"/>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友情提醒：采购人与中标、成交投标人应当在中标、成交通知书发出之日起三十日内，按照采购文件确定的事项签订政府采购合同。</w:t>
      </w:r>
      <w:r/>
    </w:p>
    <w:p>
      <w:pPr>
        <w:pStyle w:val="849"/>
        <w:ind w:left="0" w:right="0"/>
        <w:spacing w:after="0"/>
        <w:rPr>
          <w:rFonts w:ascii="宋体" w:hAnsi="宋体" w:cs="宋体"/>
          <w:b/>
          <w:color w:val="auto"/>
          <w:sz w:val="24"/>
          <w:highlight w:val="none"/>
        </w:rPr>
      </w:pPr>
      <w:r>
        <w:rPr>
          <w:rFonts w:hint="eastAsia" w:ascii="宋体" w:hAnsi="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1"/>
        <w:rPr>
          <w:color w:val="auto"/>
          <w:highlight w:val="none"/>
        </w:rPr>
        <w:sectPr>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color w:val="auto"/>
          <w:highlight w:val="none"/>
        </w:rPr>
      </w:r>
      <w:r/>
    </w:p>
    <w:p>
      <w:pPr>
        <w:pStyle w:val="852"/>
        <w:spacing w:line="440" w:lineRule="exact"/>
        <w:rPr>
          <w:rFonts w:ascii="宋体" w:hAnsi="宋体" w:cs="宋体"/>
          <w:color w:val="auto"/>
          <w:sz w:val="24"/>
          <w:highlight w:val="none"/>
          <w:u w:val="single"/>
        </w:rPr>
      </w:pPr>
      <w:r/>
      <w:bookmarkStart w:id="48" w:name="_Toc36221687"/>
      <w:r>
        <w:rPr>
          <w:rFonts w:hint="eastAsia" w:ascii="宋体" w:hAnsi="宋体" w:cs="宋体"/>
          <w:color w:val="auto"/>
          <w:sz w:val="24"/>
          <w:highlight w:val="none"/>
        </w:rPr>
        <w:t xml:space="preserve">发包人（甲方）：</w:t>
      </w:r>
      <w:r>
        <w:rPr>
          <w:rFonts w:hint="eastAsia" w:ascii="宋体" w:hAnsi="宋体" w:cs="宋体"/>
          <w:b/>
          <w:bCs/>
          <w:color w:val="auto"/>
          <w:sz w:val="24"/>
          <w:highlight w:val="none"/>
          <w:u w:val="single"/>
        </w:rPr>
        <w:t xml:space="preserve"> 徐州市水务局     </w:t>
      </w:r>
      <w:r/>
    </w:p>
    <w:p>
      <w:pPr>
        <w:pStyle w:val="852"/>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承包人（乙方）：                     </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根据《中华人民共和国民法典》及国家有关法律、法规的规定，甲、乙双方在平等、自愿、等价有偿、公平、诚信的基础上，经友好协商，就项目合同达成一致意见，特签订本合同，以资信守。</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一、项目情况</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2026年度市管雨污水泵站设施维修养护市场化、市直管截污闸门维修养护项目 </w:t>
      </w:r>
      <w:r>
        <w:rPr>
          <w:rFonts w:hint="eastAsia" w:ascii="宋体" w:hAnsi="宋体" w:cs="宋体"/>
          <w:color w:val="auto"/>
          <w:sz w:val="24"/>
          <w:highlight w:val="none"/>
        </w:rPr>
        <w:t xml:space="preserve">。</w:t>
      </w:r>
      <w:r/>
    </w:p>
    <w:p>
      <w:pPr>
        <w:pStyle w:val="852"/>
        <w:ind w:firstLine="480"/>
        <w:spacing w:line="44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标段名称：</w:t>
      </w:r>
      <w:r>
        <w:rPr>
          <w:rFonts w:hint="eastAsia" w:ascii="宋体" w:hAnsi="宋体" w:cs="宋体"/>
          <w:color w:val="auto"/>
          <w:spacing w:val="-20"/>
          <w:sz w:val="24"/>
          <w:highlight w:val="none"/>
          <w:u w:val="single"/>
        </w:rPr>
        <w:t xml:space="preserve">采购包 </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u w:val="single"/>
        </w:rPr>
        <w:t xml:space="preserve">  </w:t>
      </w:r>
      <w:r>
        <w:rPr>
          <w:rFonts w:ascii="宋体" w:hAnsi="宋体" w:cs="宋体"/>
          <w:color w:val="auto"/>
          <w:spacing w:val="-20"/>
          <w:sz w:val="24"/>
          <w:highlight w:val="none"/>
        </w:rPr>
        <w:t xml:space="preserve">_</w:t>
      </w:r>
      <w:r/>
    </w:p>
    <w:p>
      <w:pPr>
        <w:pStyle w:val="852"/>
        <w:ind w:firstLine="480"/>
        <w:spacing w:line="44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标段内容：</w:t>
      </w:r>
      <w:r/>
    </w:p>
    <w:p>
      <w:pPr>
        <w:pStyle w:val="852"/>
        <w:ind w:firstLine="480"/>
        <w:spacing w:line="44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维修养护合同期：自合同签订之日起一年。</w:t>
      </w:r>
      <w:r/>
    </w:p>
    <w:p>
      <w:pPr>
        <w:pStyle w:val="852"/>
        <w:ind w:firstLine="482"/>
        <w:spacing w:line="440" w:lineRule="exact"/>
        <w:rPr>
          <w:rFonts w:ascii="宋体" w:hAnsi="宋体" w:cs="宋体"/>
          <w:b/>
          <w:bCs/>
          <w:color w:val="auto"/>
          <w:sz w:val="24"/>
          <w:highlight w:val="none"/>
          <w:u w:val="single"/>
        </w:rPr>
      </w:pPr>
      <w:r>
        <w:rPr>
          <w:rFonts w:hint="eastAsia" w:ascii="宋体" w:hAnsi="宋体" w:cs="宋体"/>
          <w:b/>
          <w:bCs/>
          <w:color w:val="auto"/>
          <w:sz w:val="24"/>
          <w:highlight w:val="none"/>
        </w:rPr>
        <w:t xml:space="preserve">二、作业内容</w:t>
      </w:r>
      <w:r/>
    </w:p>
    <w:p>
      <w:pPr>
        <w:pStyle w:val="852"/>
        <w:ind w:firstLine="480"/>
        <w:spacing w:line="44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1、2026年度市管雨污水泵站设施维修养护市场化、市直管截污闸门维修养护项目应符合城镇排水管渠与泵站运行、维护及安全技术规程CJJ68-2016，城镇排水管道维护安全技术规程 CJJ 6-2009 ，密闭空间作业职业病防护规范GBZ 205-2007，缺氧危险作业安全规程GB8958-2009，有限作业空间安全操作规范DB32T3848-2020，江苏省泵站技术管理办法苏水管〔2004〕153号，水利工程建设标准强制性条文（2020版）等维修养护要求。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2、服务责任范围</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各采购包服务清单所含闸门泵站管理范围内所有电气设备、机电设备、基础设施、附属设施、照明设备、房屋修缮、防汛抢险、环境卫生及垃圾清运（无人值守泵站及闸门）等维修养护内容都是中标方的责任范围。</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3、服务目标</w:t>
      </w:r>
      <w:r/>
    </w:p>
    <w:p>
      <w:pPr>
        <w:pStyle w:val="852"/>
        <w:ind w:firstLine="480"/>
        <w:spacing w:line="44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在服务周期内中标方要确保设施设备完好，设施设备外在形象要保持在优良状态，不得出现变形、破损、不整、锈蚀等影响安全和美观的情况出现。</w:t>
      </w:r>
      <w:r/>
    </w:p>
    <w:p>
      <w:pPr>
        <w:pStyle w:val="852"/>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4、按照技术规程标准要求，中标方要制定闸站设备、设施等维修养护日常、月度、年度计划，定期对所管辖各闸站电力、机电设备、设施进行维修保养，确保闸站保持完好安全状况正常运行。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5、对闸站机电设备、设施定期巡查、检查，准确掌握泵站机电设备运行状况，收集听取泵站运行人员对设备维修和保养的合理化建议。</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6、按照闸站设备保养计划，定期对所管辖各泵站机电设备进行维修、保养，上报监管并配合管理部门的工作考核；保持机电设备技术状况完好，使泵站闸门设备能正常运转，确保安全运行。</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7、责任范围内的设备发生自然损坏故障时由中标方负责设备维修，未能及时维修好或者维修后故障频发，导致影响正常使用的，中标方必须及时更换新设备，其费用含在投标报价中。因不可抗力造成的设备损坏，由发包方另行安排经费处理。因中标方维修不当造成的故障范围扩大，中标方负责进行后续处理维修。</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8、中标方应加强安全管理，在维修养护工作中出现的伤亡事故和交通事故由中标方全权负责。</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9、对巡查时发现的故障，中标方应及时修复，简单的故障当日应完成维修，较大的故障应在三日内完成。</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10、因小动物进入高低压配电设备造成的短路故障应由中标方负责更换。</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三、乙方服务</w:t>
      </w:r>
      <w:r>
        <w:rPr>
          <w:rFonts w:hint="eastAsia" w:ascii="宋体" w:hAnsi="宋体" w:cs="宋体"/>
          <w:b/>
          <w:color w:val="auto"/>
          <w:sz w:val="24"/>
          <w:highlight w:val="none"/>
        </w:rPr>
        <w:t xml:space="preserve">闸站泵（闸）站维修养护内容及标准</w:t>
      </w:r>
      <w:r>
        <w:rPr>
          <w:rFonts w:hint="eastAsia" w:ascii="宋体" w:hAnsi="宋体" w:cs="宋体"/>
          <w:b/>
          <w:bCs/>
          <w:color w:val="auto"/>
          <w:sz w:val="24"/>
          <w:highlight w:val="none"/>
        </w:rPr>
        <w:t xml:space="preserve">质量</w:t>
      </w:r>
      <w:r>
        <w:rPr>
          <w:rFonts w:hint="eastAsia" w:ascii="宋体" w:hAnsi="宋体" w:cs="宋体"/>
          <w:b/>
          <w:color w:val="auto"/>
          <w:sz w:val="24"/>
          <w:highlight w:val="none"/>
        </w:rPr>
        <w:t xml:space="preserve">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 闸站排水电力设备、设施维修养护作业标准要求：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1、乙方应依据城镇排水管渠与泵站运行、维护及安全技术规程CJJ68-2016，江苏省泵站技术管理办法苏水管〔2004〕153号，水利工程建设标准强制性条文（2020版）等相关养护技术规范执行；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结合闸站运行管理要求、编制闸站年度、月度、日常维修养护作业计划，并上报职能部门审查批准后组织实施；作业过程应依据闸站排水电力、设备、设施养护技术规范、标准、合同要求等实施，并及时上报职能部门组织日常维修养护考核；</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3、闸站排水设备、设施及其附属设施，按作业计划及时维护，保障机组设备完好率、备用设备完好，进水与出水设施要确保进水与出水畅通，附属设施完好；</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4、出现突发应急事项应采取安全防护及应急处理措施，限时上报抢修，事故处理及时率为100%；</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5、确保市区泵闸站设备正常运行；降雨时各泵站闸门能按指令及时正常启闭，确保市区防洪安全，环境安全；</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现场所有养护及维修等工作，都必须按照业主指定的管理软件（APP）操作要求进行真实填写上传，严禁故意虚报、错报</w:t>
      </w:r>
      <w:r>
        <w:rPr>
          <w:rFonts w:hint="eastAsia" w:ascii="宋体" w:hAnsi="宋体" w:cs="宋体"/>
          <w:color w:val="auto"/>
          <w:sz w:val="24"/>
          <w:highlight w:val="none"/>
        </w:rPr>
        <w:t xml:space="preserve">、瞒报；</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现场养护工人的作业质量、文明施工、工程量上报等工作，要接受业主</w:t>
      </w:r>
      <w:r>
        <w:rPr>
          <w:rFonts w:hint="eastAsia" w:ascii="宋体" w:hAnsi="宋体" w:cs="宋体"/>
          <w:color w:val="auto"/>
          <w:sz w:val="24"/>
          <w:highlight w:val="none"/>
        </w:rPr>
        <w:t xml:space="preserve">或业主</w:t>
      </w:r>
      <w:r>
        <w:rPr>
          <w:rFonts w:ascii="宋体" w:hAnsi="宋体" w:cs="宋体"/>
          <w:color w:val="auto"/>
          <w:sz w:val="24"/>
          <w:highlight w:val="none"/>
        </w:rPr>
        <w:t xml:space="preserve">指定的第三方监管人员的监管，监管人员反馈的问题要及时修改或调整</w:t>
      </w:r>
      <w:r>
        <w:rPr>
          <w:rFonts w:hint="eastAsia" w:ascii="宋体" w:hAnsi="宋体" w:cs="宋体"/>
          <w:color w:val="auto"/>
          <w:sz w:val="24"/>
          <w:highlight w:val="none"/>
        </w:rPr>
        <w:t xml:space="preserve">。</w:t>
      </w:r>
      <w:r/>
    </w:p>
    <w:p>
      <w:pPr>
        <w:pStyle w:val="852"/>
        <w:ind w:firstLine="480"/>
        <w:spacing w:line="440" w:lineRule="exact"/>
        <w:rPr>
          <w:rFonts w:ascii="宋体" w:hAnsi="宋体" w:cs="宋体"/>
          <w:color w:val="auto"/>
          <w:sz w:val="24"/>
          <w:highlight w:val="none"/>
        </w:rPr>
      </w:pPr>
      <w:r/>
      <w:bookmarkStart w:id="49" w:name="OLE_LINK8"/>
      <w:r>
        <w:rPr>
          <w:rFonts w:hint="eastAsia" w:ascii="宋体" w:hAnsi="宋体" w:cs="宋体"/>
          <w:color w:val="auto"/>
          <w:sz w:val="24"/>
          <w:highlight w:val="none"/>
        </w:rPr>
        <w:t xml:space="preserve">（二） 闸站排水电力设备、设施防汛排涝标准要求：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乙方应依据中华人民共和国防汛条例，江苏省防汛防旱应急预案，徐州市防汛防旱应急预案，江苏省防汛排涝考核检查细则等相关养护技术规范执行；编制防汛排涝预案，并上报职能部门审查批准后组织实施；</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2、乙方应加强汛前检查，全面对设备进行维修养护和预防性试验，积极做好防汛排涝各项准备工作，实现闸站安全平稳运行；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3、乙方应按照省防汛排涝考核检查细则等防汛排涝相关要求，确保闸站排水设备、设施安全渡讯。</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 闸站排水电力设备、设施应急抢险标准要求：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1、乙方应依据中华人民共和国突发事件应对法，城市应急预案编制大纲，徐州市城区排水应急预案等相关养护技术规范执行；编制应急抢险预案，并上报职能科室审查批准后组织实施；</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2、乙方在闸站泵（闸）站、电力、机电设备、联控监控等突发故障时，应及时启动应急抢险预案；</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3、乙方应具有突发闸站泵（闸）站应急抢险抢修的队伍、专业人员及设备；对闸站设备、防汛应急等突发事件应具有处置能力和应急抢险、抢修响应能力；</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4、对突发事件的应急抢险、抢修工作及其它超养护范围应急工作，在管理单位下达指令后，乙方不得拒绝、应先行组织实施完成，管理单位经职能部门履行手续核实核定后向财政部门申请该项经费。</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 闸站排水电力、设备、设施安全及安全文明施工作业标准要求：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1、乙方应依据城镇排水管渠与泵站运行、维护及安全技术规程CJJ68-2016，城镇排水管道维护安全技术规程 CJJ 6-2009 ，缺氧危险作业安全规程GB8958-2009有限作业空间安全操作规范 DB32T3848-2020，水利工程建设标准强制性条文（2020版）徐州市安全文明施工及大气扬尘管控等相关养护技术规范执行；制定安全目标及安全文明作业方案，并上报批准实施，确保闸站设备、设施运行安全及施工作业安全；</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2、乙方应加强对危险场所作业、有毒有害作业、特种作业和施工现场用电等四大类安全进行重点控制；对闸站维修保养到位，保障闸站电力、电器设备、设施、各类消防器材等安全；</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3、乙方施工现场应设置围档、围档材料坚固、稳定、统一、整洁、美观，采用硬质材料，不得影响施工作业安全和文明施工要求；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4、乙方作业现场应按要求设置明显安全标志，标牌和夜间警示灯，采取有效的安全防护措施；</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5、乙方施工机具和材料堆置应在安全保护区内，不得超高堆料和大型构件堆放及未设置稳定措施；</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6、乙方闸站现场维修养护施工作业人员，应穿戴安全绝缘靴、绝缘手套、安全服、防护帽、安全带、安全绳等防护设施的；特种人员应持有效证件上岗作业；</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7、乙方在作业中应保障安全文明施工、大气管控、扬尘、环保等，采取有效控制粉尘、噪音、固体废弃物措施等；</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8、乙方在沉井、闸前清淤污泥杂物，采用密封式运输车外运不得撒漏，施工过程中，不得发生群众投诉事件或媒体批评曝光。</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 闸站电力、设备、设施维修养护作业台账：</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1、乙方应完善闸站设施维修养护各项管理制度台账；</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2、乙方应完善闸站电力、设备、设施维修养护作业计划、应急方案（预案）等措施；</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乙方应完善闸站电力、设备、设施日常巡查、维修养护记录、月度巡查、维修养护记录、年度巡查、维修养护记录；维护保养巡查记录、巡查检修制度、巡查记要及处理情况、应急处理情况等资料、维修养护作业记录等应同步收集归档；</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乙方应完善闸站电力、设备、设施维修养护安全台账记录；应制定详细完整的闸站设施维修养护安全专项设计、安全培训计划和培训情况记录、安全事故记录等资料；机具养护、养护作业人员上岗前须进行安全教育和相关技术培训。</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（六） 对水泵维修材料的要求</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1、潜水泵的绝缘材料应选用F级绝缘。</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2、潜水泵的机械密封不能低于原厂的品牌。</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3、轴承更换应选用国产优质轴承。</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4、在修复时必须恢复出厂时的保护设置（线圈温度、轴承温度、接线室、轴承室进水传感器等）。</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5、磨损、锈蚀严重的叶轮要及时更换，叶片选用不锈钢材质。</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6、每年要求在汛前和汛后对水泵电机各进行一次绝缘电阻检测，对绝缘电阻低于或接近0.5M</w:t>
      </w:r>
      <w:bookmarkStart w:id="50" w:name="OLE_LINK35"/>
      <w:r/>
      <w:bookmarkStart w:id="51" w:name="OLE_LINK36"/>
      <w:r>
        <w:rPr>
          <w:rFonts w:hint="eastAsia" w:hAnsi="宋体" w:cs="宋体"/>
          <w:color w:val="auto"/>
          <w:highlight w:val="none"/>
        </w:rPr>
        <w:t xml:space="preserve">Ω</w:t>
      </w:r>
      <w:bookmarkEnd w:id="50"/>
      <w:r/>
      <w:bookmarkEnd w:id="51"/>
      <w:r>
        <w:rPr>
          <w:rFonts w:hint="eastAsia" w:hAnsi="宋体" w:cs="宋体"/>
          <w:color w:val="auto"/>
          <w:highlight w:val="none"/>
          <w:lang w:eastAsia="zh-CN"/>
        </w:rPr>
        <w:t xml:space="preserve">的要进行解体检查，防止故障进一步扩大。在测量电机绝缘时测点要与软启分离。</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7、对所有水泵的叶轮室汛前应进行一次清理，对于提升泵站发现运行异常时应及时派人员清理，提高水泵效率。</w:t>
      </w:r>
      <w:bookmarkEnd w:id="49"/>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四、对乙方技术力量要求和养护机械设备要求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对本合同项目实施养护管理所用的一切劳动力、材料设备等由乙方自行组织，由此产生的一切费用由乙方承担。</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（一）人员要求：</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1、项目负责人</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人，</w:t>
      </w:r>
      <w:r>
        <w:rPr>
          <w:rFonts w:hint="eastAsia" w:ascii="宋体" w:hAnsi="宋体" w:cs="仿宋"/>
          <w:color w:val="auto"/>
          <w:sz w:val="24"/>
          <w:highlight w:val="none"/>
        </w:rPr>
        <w:t xml:space="preserve">技术负责人</w:t>
      </w:r>
      <w:r>
        <w:rPr>
          <w:rFonts w:hint="eastAsia" w:ascii="宋体" w:hAnsi="宋体" w:cs="仿宋"/>
          <w:color w:val="auto"/>
          <w:sz w:val="24"/>
          <w:highlight w:val="none"/>
          <w:u w:val="single"/>
        </w:rPr>
        <w:t xml:space="preserve">1</w:t>
      </w:r>
      <w:r>
        <w:rPr>
          <w:rFonts w:hint="eastAsia" w:ascii="宋体" w:hAnsi="宋体" w:cs="仿宋"/>
          <w:color w:val="auto"/>
          <w:sz w:val="24"/>
          <w:highlight w:val="none"/>
        </w:rPr>
        <w:t xml:space="preserve">人，安全员</w:t>
      </w:r>
      <w:r>
        <w:rPr>
          <w:rFonts w:hint="eastAsia" w:ascii="宋体" w:hAnsi="宋体" w:cs="仿宋"/>
          <w:color w:val="auto"/>
          <w:sz w:val="24"/>
          <w:highlight w:val="none"/>
          <w:u w:val="single"/>
        </w:rPr>
        <w:t xml:space="preserve">1</w:t>
      </w:r>
      <w:r>
        <w:rPr>
          <w:rFonts w:hint="eastAsia" w:ascii="宋体" w:hAnsi="宋体" w:cs="仿宋"/>
          <w:color w:val="auto"/>
          <w:sz w:val="24"/>
          <w:highlight w:val="none"/>
        </w:rPr>
        <w:t xml:space="preserve">人，质量员</w:t>
      </w:r>
      <w:r>
        <w:rPr>
          <w:rFonts w:hint="eastAsia" w:ascii="宋体" w:hAnsi="宋体" w:cs="仿宋"/>
          <w:color w:val="auto"/>
          <w:sz w:val="24"/>
          <w:highlight w:val="none"/>
          <w:u w:val="single"/>
        </w:rPr>
        <w:t xml:space="preserve">1</w:t>
      </w:r>
      <w:r>
        <w:rPr>
          <w:rFonts w:hint="eastAsia" w:ascii="宋体" w:hAnsi="宋体" w:cs="仿宋"/>
          <w:color w:val="auto"/>
          <w:sz w:val="24"/>
          <w:highlight w:val="none"/>
        </w:rPr>
        <w:t xml:space="preserve">人，资料员</w:t>
      </w:r>
      <w:r>
        <w:rPr>
          <w:rFonts w:hint="eastAsia" w:ascii="宋体" w:hAnsi="宋体" w:cs="仿宋"/>
          <w:color w:val="auto"/>
          <w:sz w:val="24"/>
          <w:highlight w:val="none"/>
          <w:u w:val="single"/>
        </w:rPr>
        <w:t xml:space="preserve">1</w:t>
      </w:r>
      <w:r>
        <w:rPr>
          <w:rFonts w:hint="eastAsia" w:ascii="宋体" w:hAnsi="宋体" w:cs="仿宋"/>
          <w:color w:val="auto"/>
          <w:sz w:val="24"/>
          <w:highlight w:val="none"/>
        </w:rPr>
        <w:t xml:space="preserve">人。项目负责人、技术负责人提供开标时间前6个月内（不含开标当月）任何1个月的投标人为其缴纳的社保证明扫描件。</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2、日常管理人员需求：</w:t>
      </w:r>
      <w:r>
        <w:rPr>
          <w:rFonts w:hint="eastAsia" w:ascii="宋体" w:hAnsi="宋体" w:cs="宋体"/>
          <w:color w:val="auto"/>
          <w:sz w:val="24"/>
          <w:highlight w:val="none"/>
          <w:u w:val="single"/>
        </w:rPr>
        <w:t xml:space="preserve">  （依据</w:t>
      </w:r>
      <w:r>
        <w:rPr>
          <w:rFonts w:hint="eastAsia" w:ascii="宋体" w:hAnsi="宋体" w:cs="宋体"/>
          <w:b/>
          <w:color w:val="auto"/>
          <w:sz w:val="24"/>
          <w:highlight w:val="none"/>
          <w:u w:val="single"/>
        </w:rPr>
        <w:t xml:space="preserve">采</w:t>
      </w:r>
      <w:r>
        <w:rPr>
          <w:rFonts w:hint="eastAsia" w:ascii="宋体" w:hAnsi="宋体" w:cs="宋体"/>
          <w:b/>
          <w:bCs/>
          <w:color w:val="auto"/>
          <w:sz w:val="24"/>
          <w:highlight w:val="none"/>
          <w:u w:val="single"/>
        </w:rPr>
        <w:t xml:space="preserve">购包实</w:t>
      </w:r>
      <w:r>
        <w:rPr>
          <w:rFonts w:hint="eastAsia" w:ascii="宋体" w:hAnsi="宋体" w:cs="宋体"/>
          <w:b/>
          <w:color w:val="auto"/>
          <w:sz w:val="24"/>
          <w:highlight w:val="none"/>
          <w:u w:val="single"/>
        </w:rPr>
        <w:t xml:space="preserve">际</w:t>
      </w:r>
      <w:r>
        <w:rPr>
          <w:rFonts w:hint="eastAsia" w:ascii="宋体" w:hAnsi="宋体" w:cs="宋体"/>
          <w:color w:val="auto"/>
          <w:sz w:val="24"/>
          <w:highlight w:val="none"/>
          <w:u w:val="single"/>
        </w:rPr>
        <w:t xml:space="preserve">情况填写，但至少应满足采购需求中8名人员的最低要求）    。</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五、考核验收标准</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考核实行百分制，采取定期考核与日常考核相结合由职能科室实施。每月5日前职能科室对上月工作情况进行综合打分汇总并计算出月得分。</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六、合同承包费支付</w:t>
      </w:r>
      <w:r/>
    </w:p>
    <w:p>
      <w:pPr>
        <w:ind w:firstLine="480"/>
        <w:spacing w:line="440" w:lineRule="exact"/>
        <w:rPr>
          <w:rFonts w:ascii="宋体" w:hAnsi="宋体" w:cs="仿宋"/>
          <w:b/>
          <w:bCs/>
          <w:color w:val="auto"/>
          <w:sz w:val="24"/>
          <w:highlight w:val="none"/>
        </w:rPr>
      </w:pPr>
      <w:r>
        <w:rPr>
          <w:rFonts w:hint="eastAsia" w:ascii="宋体" w:hAnsi="宋体" w:cs="仿宋"/>
          <w:color w:val="auto"/>
          <w:sz w:val="24"/>
          <w:highlight w:val="none"/>
        </w:rPr>
        <w:t xml:space="preserve">（一）本合同总金额为人民币大写金额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元（小写金额：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元），经双方协商一致，选择以下第</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种付款方式：</w:t>
      </w:r>
      <w:r/>
    </w:p>
    <w:p>
      <w:pPr>
        <w:ind w:firstLine="480"/>
        <w:spacing w:line="440" w:lineRule="exact"/>
        <w:rPr>
          <w:rFonts w:ascii="宋体" w:hAnsi="宋体" w:cs="仿宋"/>
          <w:b/>
          <w:bCs/>
          <w:color w:val="auto"/>
          <w:sz w:val="24"/>
          <w:highlight w:val="none"/>
        </w:rPr>
      </w:pPr>
      <w:r>
        <w:rPr>
          <w:rFonts w:hint="eastAsia" w:ascii="宋体" w:hAnsi="宋体" w:cs="仿宋"/>
          <w:color w:val="auto"/>
          <w:sz w:val="24"/>
          <w:highlight w:val="none"/>
        </w:rPr>
        <w:t xml:space="preserve">1.付款方式（提交预付款保函的）</w:t>
      </w:r>
      <w:r/>
    </w:p>
    <w:p>
      <w:pPr>
        <w:ind w:firstLine="480"/>
        <w:spacing w:line="440" w:lineRule="exact"/>
        <w:rPr>
          <w:rFonts w:ascii="宋体" w:hAnsi="宋体" w:cs="仿宋"/>
          <w:b/>
          <w:bCs/>
          <w:color w:val="auto"/>
          <w:sz w:val="24"/>
          <w:highlight w:val="none"/>
        </w:rPr>
      </w:pPr>
      <w:r/>
      <w:bookmarkStart w:id="52" w:name="OLE_LINK75"/>
      <w:r>
        <w:rPr>
          <w:rFonts w:hint="eastAsia" w:ascii="宋体" w:hAnsi="宋体" w:cs="仿宋"/>
          <w:color w:val="auto"/>
          <w:sz w:val="24"/>
          <w:highlight w:val="none"/>
        </w:rPr>
        <w:t xml:space="preserve">签订合同后15日内</w:t>
      </w:r>
      <w:r>
        <w:rPr>
          <w:rFonts w:hint="eastAsia" w:ascii="宋体" w:hAnsi="宋体" w:cs="宋体"/>
          <w:color w:val="auto"/>
          <w:sz w:val="24"/>
          <w:highlight w:val="none"/>
        </w:rPr>
        <w:t xml:space="preserve">并提交</w:t>
      </w:r>
      <w:r>
        <w:rPr>
          <w:rFonts w:hint="eastAsia" w:ascii="宋体" w:hAnsi="宋体" w:cs="仿宋"/>
          <w:color w:val="auto"/>
          <w:sz w:val="24"/>
          <w:highlight w:val="none"/>
        </w:rPr>
        <w:t xml:space="preserve">合同总价</w:t>
      </w:r>
      <w:r>
        <w:rPr>
          <w:rFonts w:hint="eastAsia" w:ascii="宋体" w:hAnsi="宋体" w:cs="宋体"/>
          <w:color w:val="auto"/>
          <w:sz w:val="24"/>
          <w:highlight w:val="none"/>
        </w:rPr>
        <w:t xml:space="preserve">的20%银行保函后，预付</w:t>
      </w:r>
      <w:r>
        <w:rPr>
          <w:rFonts w:hint="eastAsia" w:ascii="宋体" w:hAnsi="宋体" w:cs="仿宋"/>
          <w:color w:val="auto"/>
          <w:sz w:val="24"/>
          <w:highlight w:val="none"/>
        </w:rPr>
        <w:t xml:space="preserve">合同总价</w:t>
      </w:r>
      <w:r>
        <w:rPr>
          <w:rFonts w:hint="eastAsia" w:ascii="宋体" w:hAnsi="宋体" w:cs="宋体"/>
          <w:color w:val="auto"/>
          <w:sz w:val="24"/>
          <w:highlight w:val="none"/>
        </w:rPr>
        <w:t xml:space="preserve">的20%，</w:t>
      </w:r>
      <w:r>
        <w:rPr>
          <w:rFonts w:hint="eastAsia" w:ascii="宋体" w:hAnsi="宋体" w:cs="仿宋"/>
          <w:color w:val="auto"/>
          <w:sz w:val="24"/>
          <w:highlight w:val="none"/>
        </w:rPr>
        <w:t xml:space="preserve">即￥ (小写)，人民币（大写）</w:t>
      </w:r>
      <w:r>
        <w:rPr>
          <w:rFonts w:hint="eastAsia" w:ascii="宋体" w:hAnsi="宋体" w:cs="宋体"/>
          <w:color w:val="auto"/>
          <w:sz w:val="24"/>
          <w:highlight w:val="none"/>
        </w:rPr>
        <w:t xml:space="preserve">。</w:t>
      </w:r>
      <w:r>
        <w:rPr>
          <w:rFonts w:hint="eastAsia" w:ascii="宋体" w:hAnsi="宋体" w:cs="仿宋"/>
          <w:color w:val="auto"/>
          <w:sz w:val="24"/>
          <w:highlight w:val="none"/>
        </w:rPr>
        <w:t xml:space="preserve">每月维护养护费用为合同剩余价款（即合同总价*80%）/12，为：￥ (小写)，人民币（大写）。</w:t>
      </w:r>
      <w:bookmarkEnd w:id="52"/>
      <w:r/>
      <w:r/>
    </w:p>
    <w:p>
      <w:pPr>
        <w:ind w:firstLine="480"/>
        <w:spacing w:line="440" w:lineRule="exact"/>
        <w:rPr>
          <w:rFonts w:ascii="宋体" w:hAnsi="宋体" w:cs="仿宋"/>
          <w:b/>
          <w:bCs/>
          <w:color w:val="auto"/>
          <w:sz w:val="24"/>
          <w:highlight w:val="none"/>
        </w:rPr>
      </w:pPr>
      <w:r>
        <w:rPr>
          <w:rFonts w:hint="eastAsia" w:ascii="宋体" w:hAnsi="宋体" w:cs="仿宋"/>
          <w:color w:val="auto"/>
          <w:sz w:val="24"/>
          <w:highlight w:val="none"/>
        </w:rPr>
        <w:t xml:space="preserve">2.付款方式（不提交预付款保函的）</w:t>
      </w:r>
      <w:r/>
    </w:p>
    <w:p>
      <w:pPr>
        <w:ind w:firstLine="480"/>
        <w:spacing w:line="440" w:lineRule="exact"/>
        <w:rPr>
          <w:rFonts w:ascii="宋体" w:hAnsi="宋体" w:cs="仿宋"/>
          <w:color w:val="auto"/>
          <w:sz w:val="24"/>
          <w:highlight w:val="none"/>
        </w:rPr>
      </w:pPr>
      <w:r>
        <w:rPr>
          <w:rFonts w:hint="eastAsia" w:ascii="宋体" w:hAnsi="宋体" w:cs="仿宋"/>
          <w:color w:val="auto"/>
          <w:sz w:val="24"/>
          <w:highlight w:val="none"/>
        </w:rPr>
        <w:t xml:space="preserve">签订合同后15日内甲方向乙方支付</w:t>
      </w:r>
      <w:bookmarkStart w:id="53" w:name="OLE_LINK67"/>
      <w:r/>
      <w:bookmarkStart w:id="54" w:name="OLE_LINK66"/>
      <w:r>
        <w:rPr>
          <w:rFonts w:hint="eastAsia" w:ascii="宋体" w:hAnsi="宋体" w:cs="仿宋"/>
          <w:color w:val="auto"/>
          <w:sz w:val="24"/>
          <w:highlight w:val="none"/>
        </w:rPr>
        <w:t xml:space="preserve">合同总价</w:t>
      </w:r>
      <w:bookmarkEnd w:id="53"/>
      <w:r/>
      <w:bookmarkEnd w:id="54"/>
      <w:r>
        <w:rPr>
          <w:rFonts w:hint="eastAsia" w:ascii="宋体" w:hAnsi="宋体" w:cs="仿宋"/>
          <w:color w:val="auto"/>
          <w:sz w:val="24"/>
          <w:highlight w:val="none"/>
        </w:rPr>
        <w:t xml:space="preserve">的百分之十（10%）即￥ (小写)，人民币（大写）；每月维护养护费用为合同剩余价款（即合同总价*</w:t>
      </w:r>
      <w:r>
        <w:rPr>
          <w:rFonts w:ascii="宋体" w:hAnsi="宋体" w:cs="仿宋"/>
          <w:color w:val="auto"/>
          <w:sz w:val="24"/>
          <w:highlight w:val="none"/>
        </w:rPr>
        <w:t xml:space="preserve">9</w:t>
      </w:r>
      <w:r>
        <w:rPr>
          <w:rFonts w:hint="eastAsia" w:ascii="宋体" w:hAnsi="宋体" w:cs="仿宋"/>
          <w:color w:val="auto"/>
          <w:sz w:val="24"/>
          <w:highlight w:val="none"/>
        </w:rPr>
        <w:t xml:space="preserve">0%）/12，为：￥ (小写)，人民币（大写）。</w:t>
      </w:r>
      <w:r/>
    </w:p>
    <w:p>
      <w:pPr>
        <w:ind w:firstLine="480"/>
        <w:spacing w:line="440" w:lineRule="exact"/>
        <w:rPr>
          <w:rFonts w:ascii="宋体" w:hAnsi="宋体" w:cs="仿宋"/>
          <w:color w:val="auto"/>
          <w:sz w:val="24"/>
          <w:highlight w:val="none"/>
        </w:rPr>
      </w:pPr>
      <w:r/>
      <w:bookmarkStart w:id="55" w:name="OLE_LINK77"/>
      <w:r/>
      <w:bookmarkStart w:id="56" w:name="OLE_LINK78"/>
      <w:r>
        <w:rPr>
          <w:rFonts w:hint="eastAsia" w:ascii="宋体" w:hAnsi="宋体" w:cs="仿宋"/>
          <w:color w:val="auto"/>
          <w:sz w:val="24"/>
          <w:highlight w:val="none"/>
        </w:rPr>
        <w:t xml:space="preserve">在签订合同时，如乙方明确表示无需预付款的，经单位考核后，按考核标准付款。每月维护养护费用=合同总价/12。 (注:此条符合苏财购(2020)52号文件要求)</w:t>
      </w:r>
      <w:bookmarkEnd w:id="55"/>
      <w:r/>
      <w:bookmarkEnd w:id="56"/>
      <w:r/>
      <w:r/>
    </w:p>
    <w:p>
      <w:pPr>
        <w:ind w:firstLine="480"/>
        <w:spacing w:line="440" w:lineRule="exact"/>
        <w:rPr>
          <w:rFonts w:ascii="宋体" w:hAnsi="宋体" w:cs="仿宋"/>
          <w:b/>
          <w:bCs/>
          <w:color w:val="auto"/>
          <w:sz w:val="24"/>
          <w:highlight w:val="none"/>
        </w:rPr>
      </w:pPr>
      <w:r>
        <w:rPr>
          <w:rFonts w:hint="eastAsia" w:ascii="宋体" w:hAnsi="宋体" w:cs="仿宋"/>
          <w:color w:val="auto"/>
          <w:sz w:val="24"/>
          <w:highlight w:val="none"/>
        </w:rPr>
        <w:t xml:space="preserve">（二）合同价款的支付</w:t>
      </w:r>
      <w:r/>
    </w:p>
    <w:p>
      <w:pPr>
        <w:pStyle w:val="852"/>
        <w:ind w:firstLine="482"/>
        <w:spacing w:line="440" w:lineRule="exact"/>
        <w:rPr>
          <w:rFonts w:ascii="宋体" w:hAnsi="宋体" w:cs="宋体"/>
          <w:bCs/>
          <w:color w:val="auto"/>
          <w:sz w:val="24"/>
          <w:highlight w:val="none"/>
        </w:rPr>
      </w:pPr>
      <w:r>
        <w:rPr>
          <w:rFonts w:hint="eastAsia" w:ascii="宋体" w:hAnsi="宋体" w:cs="仿宋"/>
          <w:color w:val="auto"/>
          <w:sz w:val="24"/>
          <w:highlight w:val="none"/>
        </w:rPr>
        <w:t xml:space="preserve">按月考核,根据考核结果，每两月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七、甲方的权利和义务</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（一）甲方的权利</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甲方对乙方管护项目有实施日常检查、考核、调度、监管的权利。</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甲方有权对乙方在履约时不符合合同约定的事项提出整改要求，并向乙方发出《整改通知书》，整改相关事项以《整改通知书》为准，整改完成后，报由甲方验收。整改费用由乙方承担。</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 乙方承包期内，发生重大质量、生产安全事故，或乙方擅自停工，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 甲方有权对乙方用工情况进行检查，有权要求乙方按要求保障作业人员的福利待遇。甲方不承担任何由于乙方与其员工之间因劳动关系纠纷而产生的任何责任。</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 </w:t>
      </w:r>
      <w:r>
        <w:rPr>
          <w:rFonts w:hint="eastAsia" w:ascii="宋体" w:hAnsi="宋体" w:cs="仿宋"/>
          <w:color w:val="auto"/>
          <w:sz w:val="24"/>
          <w:highlight w:val="none"/>
        </w:rPr>
        <w:t xml:space="preserve">如遇上级安排的工作任务，甲方有权要求乙方无条件保质保量完成。</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（二）甲方的义务</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甲方需确保乙方承包费支付到位。</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甲方监管人员必须公平、公开、公正地进行监管考核。</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八、乙方的权利和义务</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（一）乙方的权利</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乙方有权对甲方人员在检查考评乙方作业质量过程中的违规行为向甲方行政主管部门或市级行政主管部门举报。</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（二）乙方的义务</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乙方必须依照本合同规定的作业形式、作业质量标准及行业有关作业规范、作业质量标准，按时、保质、保量履行合同。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乙方应自觉接受甲方的检查、考核、调度、监管。</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 乙方应严格遵守国家的法律、法规，如果乙方违反法律、法规和相关规定，所造成的后果自行负责，与甲方无关。</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 承包期间内，乙方所需要的作业、管理、机具停放等用房、用地由乙方自行解决。</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 乙方有义务参加甲方通知的相关作业会议，通报作业情况，完善作业措施，提高作业水平。</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 乙方要加强工作人员的安全教育，完善相关措施，承包期内如遇人身伤亡及交通事故，均由乙方负责，与甲方无关。</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九、违约责任</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仿宋"/>
          <w:color w:val="auto"/>
          <w:sz w:val="24"/>
          <w:highlight w:val="none"/>
        </w:rPr>
        <w:t xml:space="preserve">在服务期内，如乙方连续2日有2个以上的养护人员不在岗的，甲方有权终止合同，并指派其它养护队伍进场养护。</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对某些需紧急处置的情况，在接到甲方通知后，乙方应无条件在规定时间内完成。乙方如处置不及时，甲方有权指派其它队伍进场，所发生的费用在乙方维修养护费扣除，对乙方累计三次未在规定时间内完成甲方交办任务的，甲方有权终止合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3、乙方不得转包、分包，否则甲方有权终止合同。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4、乙方如连续两次整改不合格或全年两次考核不合格，甲方有权终止乙方承包合同。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5、乙方用工必须符合《劳动法》的要求，否则，由此发生的纠纷由乙方自行承担责任。</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仿宋"/>
          <w:color w:val="auto"/>
          <w:sz w:val="24"/>
          <w:highlight w:val="none"/>
        </w:rPr>
        <w:t xml:space="preserve">因管护措施不当</w:t>
      </w:r>
      <w:r>
        <w:rPr>
          <w:rFonts w:hint="eastAsia" w:ascii="宋体" w:hAnsi="宋体" w:cs="宋体"/>
          <w:color w:val="auto"/>
          <w:sz w:val="24"/>
          <w:highlight w:val="none"/>
        </w:rPr>
        <w:t xml:space="preserve">，全年累计受到上级领导点名批评3次或市级及以上新闻媒体曝光3次的，甲方有权终止合同。</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合同期内，本合同项目内容发生减少及毁损的，乙方应及时补齐或修复，并自行承担所需费用。合同期限届满时，乙方应保证本合同项目内容完好无损。不完好的，由乙方负责补齐或修复。届时，未补齐或修复的，甲方可扣除相应的维修养护费。</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8、由于乙方自身的原因，未能保持原有企业资信等级，本合同即自动终止，乙方应赔偿甲方由此产生的经济损失。</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9、乙方在作业生产过程中产生的任何安全事故由乙方自己承担，与甲方无关。</w:t>
      </w:r>
      <w:r/>
    </w:p>
    <w:p>
      <w:pPr>
        <w:pStyle w:val="903"/>
        <w:ind w:firstLine="480"/>
        <w:spacing w:after="0" w:line="440" w:lineRule="exact"/>
        <w:rPr>
          <w:rFonts w:hAnsi="宋体" w:cs="宋体"/>
          <w:color w:val="auto"/>
          <w:highlight w:val="none"/>
          <w:lang w:eastAsia="zh-CN"/>
        </w:rPr>
      </w:pPr>
      <w:r>
        <w:rPr>
          <w:rFonts w:hint="eastAsia" w:hAnsi="宋体" w:cs="宋体"/>
          <w:color w:val="auto"/>
          <w:highlight w:val="none"/>
          <w:lang w:eastAsia="zh-CN"/>
        </w:rPr>
        <w:t xml:space="preserve">10、因为水泵、电气设备、控制设备故障，在发生强降雨时无法开机、开闸，进而造成立交桥下积水严重，小区居民区域性受淹事故，甲方将根据造成事故的原因和严重程度对相应责任标段进行处理。</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十、其他</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（一）日常管理工作中，所有乙方工作人员，如出现人身伤亡事故，由乙方承担全部经济与法律责任。</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（二）中标公示期满后，甲、乙双方应及时清点养护范围内的市政设施，经双方书面确认后一式两份，双方各执一份，承包期满后，乙方应保证设施数量和正常设施功能状态不变。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（三）合同执行过程中，如国家、省、市等有关部门对养护管理标准和要求等作出重大调整的，按调整后的标准和要求执行。</w:t>
      </w:r>
      <w:r/>
    </w:p>
    <w:p>
      <w:pPr>
        <w:ind w:firstLine="482"/>
        <w:spacing w:line="440" w:lineRule="exact"/>
        <w:rPr>
          <w:rFonts w:ascii="宋体" w:hAnsi="宋体" w:cs="仿宋"/>
          <w:b/>
          <w:bCs/>
          <w:color w:val="auto"/>
          <w:sz w:val="24"/>
          <w:highlight w:val="none"/>
        </w:rPr>
      </w:pPr>
      <w:r>
        <w:rPr>
          <w:rFonts w:hint="eastAsia" w:ascii="宋体" w:hAnsi="宋体" w:cs="仿宋"/>
          <w:b/>
          <w:bCs/>
          <w:color w:val="auto"/>
          <w:sz w:val="24"/>
          <w:highlight w:val="none"/>
        </w:rPr>
        <w:t xml:space="preserve">十一、本合同一式陆份，甲方执肆份，乙方执贰份。</w:t>
      </w:r>
      <w:r/>
    </w:p>
    <w:p>
      <w:pPr>
        <w:pStyle w:val="852"/>
        <w:ind w:firstLine="525"/>
        <w:spacing w:line="440" w:lineRule="exact"/>
        <w:rPr>
          <w:rFonts w:ascii="宋体" w:hAnsi="宋体" w:cs="宋体"/>
          <w:color w:val="auto"/>
          <w:sz w:val="24"/>
          <w:highlight w:val="none"/>
        </w:rPr>
      </w:pPr>
      <w:r>
        <w:rPr>
          <w:rFonts w:hint="eastAsia" w:ascii="宋体" w:hAnsi="宋体" w:cs="宋体"/>
          <w:color w:val="auto"/>
          <w:sz w:val="24"/>
          <w:highlight w:val="none"/>
        </w:rPr>
        <w:t xml:space="preserve">发包人：  (公章)           </w:t>
      </w:r>
      <w:r>
        <w:rPr>
          <w:rFonts w:ascii="宋体" w:hAnsi="宋体" w:cs="宋体"/>
          <w:color w:val="auto"/>
          <w:sz w:val="24"/>
          <w:highlight w:val="none"/>
        </w:rPr>
        <w:t xml:space="preserve">      </w:t>
      </w:r>
      <w:r>
        <w:rPr>
          <w:rFonts w:hint="eastAsia" w:ascii="宋体" w:hAnsi="宋体" w:cs="宋体"/>
          <w:color w:val="auto"/>
          <w:sz w:val="24"/>
          <w:highlight w:val="none"/>
        </w:rPr>
        <w:t xml:space="preserve">  承包人：  (公章)</w:t>
      </w:r>
      <w:r/>
    </w:p>
    <w:p>
      <w:pPr>
        <w:pStyle w:val="852"/>
        <w:ind w:firstLine="525"/>
        <w:spacing w:line="440" w:lineRule="exact"/>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  </w:t>
      </w:r>
      <w:r>
        <w:rPr>
          <w:rFonts w:ascii="宋体" w:hAnsi="宋体" w:cs="宋体"/>
          <w:color w:val="auto"/>
          <w:sz w:val="24"/>
          <w:highlight w:val="none"/>
        </w:rPr>
        <w:t xml:space="preserve">       </w:t>
      </w:r>
      <w:r>
        <w:rPr>
          <w:rFonts w:hint="eastAsia" w:ascii="宋体" w:hAnsi="宋体" w:cs="宋体"/>
          <w:color w:val="auto"/>
          <w:sz w:val="24"/>
          <w:highlight w:val="none"/>
        </w:rPr>
        <w:t xml:space="preserve">法定代表人或其委托代理人：</w:t>
      </w:r>
      <w:r/>
    </w:p>
    <w:p>
      <w:pPr>
        <w:pStyle w:val="852"/>
        <w:ind w:firstLine="525"/>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（签字）                    </w:t>
      </w:r>
      <w:r>
        <w:rPr>
          <w:rFonts w:ascii="宋体" w:hAnsi="宋体" w:cs="宋体"/>
          <w:color w:val="auto"/>
          <w:sz w:val="24"/>
          <w:highlight w:val="none"/>
        </w:rPr>
        <w:t xml:space="preserve">      </w:t>
      </w:r>
      <w:r>
        <w:rPr>
          <w:rFonts w:hint="eastAsia" w:ascii="宋体" w:hAnsi="宋体" w:cs="宋体"/>
          <w:color w:val="auto"/>
          <w:sz w:val="24"/>
          <w:highlight w:val="none"/>
        </w:rPr>
        <w:t xml:space="preserve">（签字）</w:t>
      </w:r>
      <w:r/>
    </w:p>
    <w:p>
      <w:pPr>
        <w:pStyle w:val="852"/>
        <w:ind w:firstLine="525"/>
        <w:spacing w:line="440" w:lineRule="exact"/>
        <w:rPr>
          <w:rFonts w:ascii="宋体" w:hAnsi="宋体" w:cs="宋体"/>
          <w:color w:val="auto"/>
          <w:sz w:val="24"/>
          <w:highlight w:val="none"/>
        </w:rPr>
      </w:pPr>
      <w:r>
        <w:rPr>
          <w:rFonts w:hint="eastAsia" w:ascii="宋体" w:hAnsi="宋体" w:cs="宋体"/>
          <w:color w:val="auto"/>
          <w:sz w:val="24"/>
          <w:highlight w:val="none"/>
        </w:rPr>
        <w:t xml:space="preserve">地  址： </w:t>
      </w:r>
      <w:bookmarkStart w:id="57" w:name="OLE_LINK61"/>
      <w:r/>
      <w:bookmarkStart w:id="58" w:name="OLE_LINK60"/>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rFonts w:ascii="宋体" w:hAnsi="宋体" w:cs="宋体"/>
          <w:color w:val="auto"/>
          <w:sz w:val="24"/>
          <w:highlight w:val="none"/>
        </w:rPr>
        <w:t xml:space="preserve">     </w:t>
      </w:r>
      <w:bookmarkEnd w:id="57"/>
      <w:r/>
      <w:bookmarkEnd w:id="58"/>
      <w:r>
        <w:rPr>
          <w:rFonts w:ascii="宋体" w:hAnsi="宋体" w:cs="宋体"/>
          <w:color w:val="auto"/>
          <w:sz w:val="24"/>
          <w:highlight w:val="none"/>
        </w:rPr>
        <w:t xml:space="preserve">  </w:t>
      </w:r>
      <w:r>
        <w:rPr>
          <w:rFonts w:hint="eastAsia" w:ascii="宋体" w:hAnsi="宋体" w:cs="宋体"/>
          <w:color w:val="auto"/>
          <w:sz w:val="24"/>
          <w:highlight w:val="none"/>
        </w:rPr>
        <w:t xml:space="preserve"> 地  址：</w:t>
      </w:r>
      <w:r/>
    </w:p>
    <w:p>
      <w:pPr>
        <w:pStyle w:val="852"/>
        <w:ind w:firstLine="525"/>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  话：</w:t>
      </w: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电  话：</w:t>
      </w:r>
      <w:r/>
    </w:p>
    <w:p>
      <w:pPr>
        <w:pStyle w:val="852"/>
        <w:ind w:firstLine="525"/>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电子信箱： </w:t>
      </w: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电子信箱：</w:t>
      </w:r>
      <w:r/>
    </w:p>
    <w:p>
      <w:pPr>
        <w:pStyle w:val="852"/>
        <w:ind w:firstLine="525"/>
        <w:spacing w:line="44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left"/>
        <w:widowControl/>
        <w:rPr>
          <w:rFonts w:ascii="宋体" w:hAnsi="宋体" w:cs="宋体"/>
          <w:b/>
          <w:bCs/>
          <w:color w:val="auto"/>
          <w:sz w:val="24"/>
          <w:szCs w:val="20"/>
          <w:highlight w:val="none"/>
        </w:rPr>
      </w:pPr>
      <w:r>
        <w:rPr>
          <w:rFonts w:hAnsi="宋体" w:cs="宋体"/>
          <w:b/>
          <w:bCs/>
          <w:color w:val="auto"/>
          <w:highlight w:val="none"/>
        </w:rPr>
        <w:br w:type="page" w:clear="all"/>
      </w:r>
      <w:r/>
    </w:p>
    <w:p>
      <w:pPr>
        <w:pStyle w:val="824"/>
        <w:spacing w:line="440" w:lineRule="exact"/>
        <w:rPr>
          <w:rFonts w:ascii="宋体" w:hAnsi="宋体" w:eastAsia="宋体"/>
          <w:color w:val="auto"/>
          <w:spacing w:val="20"/>
          <w:sz w:val="24"/>
          <w:szCs w:val="24"/>
          <w:highlight w:val="none"/>
        </w:rPr>
      </w:pPr>
      <w:r/>
      <w:bookmarkStart w:id="59" w:name="OLE_LINK32"/>
      <w:r/>
      <w:bookmarkStart w:id="60" w:name="OLE_LINK17"/>
      <w:r>
        <w:rPr>
          <w:rFonts w:hint="eastAsia" w:ascii="宋体" w:hAnsi="宋体" w:eastAsia="宋体"/>
          <w:color w:val="auto"/>
          <w:sz w:val="24"/>
          <w:szCs w:val="24"/>
          <w:highlight w:val="none"/>
        </w:rPr>
        <w:t xml:space="preserve">徐州市市管泵（闸）站运行与养护管理标准及考核办法</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一、指导思想</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为切实保障市管泵（闸）站的完好和正常运行，进一步规范市管泵（闸）站市场化运行与养护常态化管理，建立健全泵（闸）站运行与养护长效机制，全面提升泵（闸）站运行与养护水平，做到科学、规范、精细化管理，结合市管泵（闸）站实际，制定本办法。</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二、工作目标</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根据泵（闸）站运行与养护管理标准，强化市管泵（闸）站市场化运行与养护监督考核，建立公开透明、开放有序的城市排水运行与养护体系，不断提高我市泵（闸）站运行与养护公共服务水平。</w:t>
      </w:r>
      <w:r/>
    </w:p>
    <w:p>
      <w:pPr>
        <w:ind w:firstLine="482"/>
        <w:spacing w:line="440" w:lineRule="exact"/>
        <w:rPr>
          <w:rFonts w:ascii="宋体" w:hAnsi="宋体" w:cs="仿宋"/>
          <w:b/>
          <w:color w:val="auto"/>
          <w:sz w:val="24"/>
          <w:highlight w:val="none"/>
        </w:rPr>
      </w:pPr>
      <w:r>
        <w:rPr>
          <w:rFonts w:hint="eastAsia" w:ascii="宋体" w:hAnsi="宋体"/>
          <w:b/>
          <w:color w:val="auto"/>
          <w:sz w:val="24"/>
          <w:highlight w:val="none"/>
        </w:rPr>
        <w:t xml:space="preserve">三、</w:t>
      </w:r>
      <w:r>
        <w:rPr>
          <w:rFonts w:hint="eastAsia" w:ascii="宋体" w:hAnsi="宋体" w:cs="仿宋"/>
          <w:b/>
          <w:color w:val="auto"/>
          <w:sz w:val="24"/>
          <w:highlight w:val="none"/>
        </w:rPr>
        <w:t xml:space="preserve">本办法适用范围</w:t>
      </w:r>
      <w:r/>
    </w:p>
    <w:p>
      <w:pPr>
        <w:ind w:firstLine="480"/>
        <w:spacing w:line="440" w:lineRule="exact"/>
        <w:rPr>
          <w:rFonts w:ascii="宋体" w:hAnsi="宋体"/>
          <w:b/>
          <w:color w:val="auto"/>
          <w:sz w:val="24"/>
          <w:highlight w:val="none"/>
        </w:rPr>
      </w:pPr>
      <w:r>
        <w:rPr>
          <w:rFonts w:hint="eastAsia" w:ascii="宋体" w:hAnsi="宋体"/>
          <w:color w:val="auto"/>
          <w:sz w:val="24"/>
          <w:highlight w:val="none"/>
        </w:rPr>
        <w:t xml:space="preserve">1.泵站及相关设施的运行与养护。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2.闸门及相关设施的运行与养护。</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四、泵站的运行与养护内容及标准</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（一）泵站的运行与养护内容</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泵站电气设备运行操作；泵房、进出水建筑物清洁与保养；清污设备、各种泵机、电气设备及辅助设备的清洁、维修保养；运行泵站人员安全巡视、泵站人员安全操作、泵站运行记录与统计报表、泵站风险作业安全管理、泵站安全管理、泵站安全事故处理、泵站预警应急管理等。</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1.泵站人员安全巡视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（1）泵站管理人员应做好日常巡视，根据设定的巡视路线、巡视项目、巡视周期对泵站设备进行全面巡视；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（2）应经常检查机电设备、工具、保险装置、信号装置等安全设施的可靠性、灵敏性、安全性等；旋转机械外露的旋转体应设安全护罩；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（3）进入配电间，尤其是变压器间、高压配电间巡检时，应穿戴安全装备，随手关门，并应做好防小动物、防火、防汛、防雨雪、通风良好等工作；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（4）设备不停电时的巡视应保持安全距离；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（5）雨天或冰雪天气，运行管理人员巡视期间应注意防滑；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（6）遇雷雨天气时，运行管理人员在室外巡视或操作时应注意防雷电。</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2.泵站人员安全操作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（1）对电气设备操作与维护安全管理应符合泵站维护运行规程第 4. 8. 3 条 的规定要求；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（2）所有电气设备的金属外壳应有良好的接地装置；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（3）任何电气设备上的标示牌，除原来放置人员或当班运行管理人员外，其他任何人员不得移动；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（4）各类设备实施保养或检修时不应带电作业；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（5）不得用湿手去触摸电源开关以及其他电气设备；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（6）电气安全技术措施应包括停电、验电、放电、接地和悬挂警告牌； </w:t>
      </w:r>
      <w:r/>
    </w:p>
    <w:p>
      <w:pPr>
        <w:ind w:left="46" w:firstLine="480"/>
        <w:spacing w:line="440" w:lineRule="exact"/>
        <w:rPr>
          <w:rFonts w:ascii="宋体" w:hAnsi="宋体"/>
          <w:color w:val="auto"/>
          <w:sz w:val="24"/>
          <w:highlight w:val="none"/>
        </w:rPr>
      </w:pPr>
      <w:r>
        <w:rPr>
          <w:rFonts w:hint="eastAsia" w:ascii="宋体" w:hAnsi="宋体"/>
          <w:color w:val="auto"/>
          <w:sz w:val="24"/>
          <w:highlight w:val="none"/>
        </w:rPr>
        <w:t xml:space="preserve">（7）泵站管理范围日常保洁、保养时不得擦拭设备转动中的部位，冲洗水不得溅到带电部位或电缆头； </w:t>
      </w:r>
      <w:r/>
    </w:p>
    <w:p>
      <w:pPr>
        <w:ind w:left="63" w:firstLine="480"/>
        <w:spacing w:line="440" w:lineRule="exact"/>
        <w:rPr>
          <w:rFonts w:ascii="宋体" w:hAnsi="宋体"/>
          <w:color w:val="auto"/>
          <w:sz w:val="24"/>
          <w:highlight w:val="none"/>
        </w:rPr>
      </w:pPr>
      <w:r>
        <w:rPr>
          <w:rFonts w:hint="eastAsia" w:ascii="宋体" w:hAnsi="宋体"/>
          <w:color w:val="auto"/>
          <w:sz w:val="24"/>
          <w:highlight w:val="none"/>
        </w:rPr>
        <w:t xml:space="preserve">（8）泵站内电气安全工器具应包括：绝缘手套、绝缘靴、绝缘胶垫、绝缘杆、安全帽、验电器、放电杆、接地线等；电气安全工器具应按规定进行预防性试验并做好标识； </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3.泵站运行记录与统计报表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（1）泵站应建立运行记录与统计报表；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（2）运行记录、统计报表应完整、真实、准确，字迹清晰，并应有值班人员签字；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（3）运行记录、统计报表应由相关负责人审核，可按月、年归档保存；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（4）运行记录、统计报表修改应敲“修改章”，不得随意涂改；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（5）除纸质记录报表外，运行记录、统计报表宜转换成电子文档。 </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4.泵站安全管理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（1）泵站安全管理应坚持安全第一、预防为主、综合治理的原则；</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（2）泵站应建立健全安全生产规章制度并有效落实；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（3）运行管理人员应熟悉其作业现场和工作岗位存在的危险因素、防范措施及应急处置预案；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（4）运行管理人员在岗期间应正确佩戴劳动防护用具，在作业中熟练、正确使用站内安全用具和消防器材；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（5）泵站安全管理主要内容应包括：泵站安全操作、泵站安全巡视、泵站风险作业、泵站治安消防安全和事故处理；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（6）有特殊情况或突发事故时应立即启动相应应急处置方案。 </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5.泵站风险作业安全管理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（1）泵站风险作业应包括危险场所作业、有毒有害作业、特种作业和施工现场临时用电四大类；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（2）泵站管理单位应加强对风险作业、作业人员和作业单位的管理；对危险性较大、风险因素多的作业应实行工作票制度、工作许可制度及工作监护制度。 </w:t>
      </w:r>
      <w:r/>
    </w:p>
    <w:p>
      <w:pPr>
        <w:ind w:firstLine="482"/>
        <w:spacing w:line="440" w:lineRule="exact"/>
        <w:rPr>
          <w:rFonts w:ascii="宋体" w:hAnsi="宋体"/>
          <w:color w:val="auto"/>
          <w:sz w:val="24"/>
          <w:highlight w:val="none"/>
        </w:rPr>
      </w:pPr>
      <w:r>
        <w:rPr>
          <w:rFonts w:hint="eastAsia" w:ascii="宋体" w:hAnsi="宋体"/>
          <w:b/>
          <w:color w:val="auto"/>
          <w:sz w:val="24"/>
          <w:highlight w:val="none"/>
        </w:rPr>
        <w:t xml:space="preserve">6.泵站治安消防安全管理应符合下列规定</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（1）应加强泵站的安全保卫工作，妥善保管好各种工具、材料、备用设备和值班用品；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（2）泵站应制定进出入制度，外来人员进入泵站前应做好登记；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（3）泵站内的监视系统、报警系统等安防设备应确保完好；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（4）若在泵站内需要动用明火应通过审批。 </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7.泵站安全事故处理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（1）泵站事故发生后，应根据应急预案进行处置，并及时向上级主管部门报告；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（2）泵站管理人员应妥善保护好事故现场，无关人员不得进入；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（3）交接班时间内出现事故，应由交班人员负责，接班人员协助，共同排除，恢复正常后履行交接班手续；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（4）事故发生后应按“四不放过”原则进行处置。</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8.泵站预警应急管理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（1）中标单位应具备对泵站突发事件进行应急抢险、抢修处置响应能力；应具有相关的应急抢险、抢修预案，抢险队伍、应急物资、应急措施和相关信息报告等。</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（2）对突发事件的应急抢险、抢修工作，管理单位下达指令后，中标单位按指令要求快速组织临时处置。</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（二）泵站设施的运行与养护标准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水泵系统维修保养，电力、电器设备系统维修保养，自控及远程联控装置系统维修保养，闸门、启闭机等维修保养，拍门等维修保养，格栅机、电动葫芦等维修保养，金属构件结构维修保养，备用电源系统维修保养，泵房清洗、泵池清淤，泵房、基础设施、附属设施等维修保养，绿化维护保养。</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1.水泵系统维修保养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（1）水泵系统日常养护；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（2）水泵系统定期养护；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（3）电机线圈绝缘电阻检测每年1次；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（4）吊起潜水泵检查引入电缆及密封圈每年1次；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（5）检查温度、湿度、泄漏传感器每年1次；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（6）检查叶轮每年1次；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（7）检查轴承及电机绕阻温度每年1次；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（8）检查井内电缆及保护装置每年1次。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2.电气设备系统维修保养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（1）电气设备系统日常养护；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（2）电气设备系统定期养护；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（3）测量电力电缆绝缘每年1次；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（4）防雷与接地装置预防性实验每年汛前1次；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（5）检查高压隔离开关每年1次；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（6）高压负荷开关维护每年1次；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（7）高压断路器维护每年1次；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（8）高压真空断路器与接触器耐压实验每年1次；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（9）检查高压变频装置每年1次；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（10）检查低压变频装置每年1次；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（11）检查低压开关每年1次；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（12）电气设备等突发问题抢修处置及时；备用电源及时启用。</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3.自控及远程联控装置系统维修保养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（1）液位、温度、压力等检测仪调试每年1次；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（2）流量计标定每年1次；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（3）设备自控及远程联控设备维护保养调试每年1次；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（4）电子围栏系统维护保养调试每年1次。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4.闸门启闭机等维修保养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（1）更换齿轮箱丝杆润滑油每年1次；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（2）检查行程开关每年2次；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（3）检查电控箱每年2次；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（4）密闭性检查每年1次；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（5）闸门防腐处理每年1次；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（6）启闭机、丝杆等更换润滑油每年1次；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（7）更换密封件每年1次；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（8）清洗传动轴承每年1次。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5.阀门、拍门等维修保养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（1）转动销检查每年1次；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（2）密封圈更换每3年1次；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（3）防腐处理每3年1次。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6.格栅机、电动葫芦、行车等维修保养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（1）格栅机检查维护常态化；</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（2）格栅机控制箱维护每年2次；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（3）行车、电动葫芦钢丝绳涂油脂每年2次；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（4）行车、电动葫芦齿轮箱检查上油每年1次；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（5）行车、电动葫芦轨道、车档检查每年1次；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（6）行车、电动葫芦行程开关、导绳器检查每年2次。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7.金属构件结构维修保养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（1）管道清洗、除锈、油漆等防腐每年1次；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（2）闸门板等金属构件防腐每年1次；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（3）格栅机金属构件防腐每年1次；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（4）沉井盖板、爬梯、护栏等金属构件防腐每年1次。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8.备用电源系统维修保养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（1）发电机维护保养每年1次；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（2）蓄电池维护保养每年2次；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（3）发电机系统保养每年2次。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9.泵池清淤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（1）泵池清淤每年2次。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10.泵房、基础设施、附属设施等维修保养</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（1）泵房清洗常态化维保；</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（2）泵房维修常态化维保；</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（3）水、电、门、窗、栏杆等常态化维保；</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（4）泵站范围内绿化维护保养常态化维保；</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（5）泵站附属设施常态化维保。</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五、闸门的运行与养护内容及标准</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（一）闸门的运行与养护内容</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控制箱（柜）、防盗箱（柜）、启闭机、丝杆、防护罩、闸框门、电源系统、闸前（槽）清理、远程控制系统、门板等金属结构防腐、闸室修缮、标识标牌及安全警示标志更新等。</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（二）闸门的维护保养标准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（1）更换齿轮箱润滑油每年1次；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（2）检查行程开关每年2次；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（3）检查电控箱每年2次；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（4）密闭性检查每年1次；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（5）丝杆润滑油维修保养每年1次；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（6）启闭机更换润滑油每年1次；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（7）更换密封件每年1次；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（8）清洗传动轴承每年1次；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（9）电源线路、设备维保每年1次；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（10）闸前（槽）清理常态化；</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（11）远程联控设备维保每年1次；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（12）闸门板等金属构件防腐每年1次。</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六、运行与养护职责</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徐州市供排水管理中心负责具体的监督管理工作。负责泵（闸）站运行与养护工作计划制定、方案编制、组织实施、市场化的招标工作；负责对泵（闸）站运行与养护市场化中标单位的监督、技术指导、方案审查和考核工作。</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七、维护管理考核内容</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详见附表。</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八、考核职责及分工</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1、考核职责：徐州市供排水管理中心（以下简称中心）</w:t>
      </w:r>
      <w:r>
        <w:rPr>
          <w:rFonts w:hint="eastAsia" w:ascii="宋体" w:hAnsi="宋体" w:cs="仿宋"/>
          <w:color w:val="auto"/>
          <w:sz w:val="24"/>
          <w:highlight w:val="none"/>
        </w:rPr>
        <w:t xml:space="preserve">职能科室</w:t>
      </w:r>
      <w:r>
        <w:rPr>
          <w:rFonts w:hint="eastAsia" w:ascii="宋体" w:hAnsi="宋体"/>
          <w:color w:val="auto"/>
          <w:sz w:val="24"/>
          <w:highlight w:val="none"/>
        </w:rPr>
        <w:t xml:space="preserve">，具体负责对管理范围内的泵（闸）站运行与养护进行检查考核，做好相关资料的统计、记录及汇总，建立健全全面巡(检)查和抽查的考核机制。</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2、考核对象：中标单位。</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3、考核范围：泵（闸）站运行看护与养护维修</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九、考核方式</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考核实行百分制，采取定期考核与日常考核相结合由职能科室实施。每月5日前职能科室对上月工作情况进行综合打分汇总并计算出月得分。</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十、经费拨付</w:t>
      </w:r>
      <w:r/>
    </w:p>
    <w:p>
      <w:pPr>
        <w:ind w:firstLine="480"/>
        <w:spacing w:line="440" w:lineRule="exact"/>
        <w:rPr>
          <w:rFonts w:ascii="宋体" w:hAnsi="宋体"/>
          <w:color w:val="auto"/>
          <w:sz w:val="24"/>
          <w:highlight w:val="none"/>
        </w:rPr>
      </w:pPr>
      <w:r/>
      <w:bookmarkStart w:id="61" w:name="OLE_LINK82"/>
      <w:r/>
      <w:bookmarkStart w:id="62" w:name="OLE_LINK81"/>
      <w:r>
        <w:rPr>
          <w:rFonts w:hint="eastAsia" w:ascii="宋体" w:hAnsi="宋体" w:cs="仿宋"/>
          <w:color w:val="auto"/>
          <w:sz w:val="24"/>
          <w:highlight w:val="none"/>
        </w:rPr>
        <w:t xml:space="preserve">按月考核,根据考核结果，每两月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bookmarkEnd w:id="61"/>
      <w:r/>
      <w:bookmarkEnd w:id="62"/>
      <w:r/>
      <w:r/>
    </w:p>
    <w:p>
      <w:pPr>
        <w:jc w:val="left"/>
        <w:widowControl/>
        <w:rPr>
          <w:rFonts w:ascii="宋体" w:hAnsi="宋体"/>
          <w:color w:val="auto"/>
          <w:sz w:val="24"/>
          <w:highlight w:val="none"/>
        </w:rPr>
      </w:pPr>
      <w:r>
        <w:rPr>
          <w:rFonts w:ascii="宋体" w:hAnsi="宋体"/>
          <w:color w:val="auto"/>
          <w:sz w:val="24"/>
          <w:highlight w:val="none"/>
        </w:rPr>
        <w:t xml:space="preserve"> </w:t>
      </w:r>
      <w:r/>
    </w:p>
    <w:p>
      <w:pPr>
        <w:jc w:val="left"/>
        <w:widowControl/>
        <w:rPr>
          <w:rFonts w:ascii="宋体" w:hAnsi="宋体"/>
          <w:bCs/>
          <w:color w:val="auto"/>
          <w:sz w:val="24"/>
          <w:highlight w:val="none"/>
        </w:rPr>
      </w:pPr>
      <w:r>
        <w:rPr>
          <w:rFonts w:ascii="宋体" w:hAnsi="宋体"/>
          <w:bCs/>
          <w:color w:val="auto"/>
          <w:sz w:val="24"/>
          <w:highlight w:val="none"/>
        </w:rPr>
        <w:br w:type="page" w:clear="all"/>
      </w:r>
      <w:r/>
    </w:p>
    <w:p>
      <w:pPr>
        <w:rPr>
          <w:rFonts w:ascii="宋体" w:hAnsi="宋体"/>
          <w:bCs/>
          <w:color w:val="auto"/>
          <w:sz w:val="24"/>
          <w:highlight w:val="none"/>
        </w:rPr>
      </w:pPr>
      <w:r>
        <w:rPr>
          <w:rFonts w:hint="eastAsia" w:ascii="宋体" w:hAnsi="宋体"/>
          <w:bCs/>
          <w:color w:val="auto"/>
          <w:sz w:val="24"/>
          <w:highlight w:val="none"/>
        </w:rPr>
        <w:t xml:space="preserve">附表：</w:t>
      </w:r>
      <w:r/>
    </w:p>
    <w:p>
      <w:pPr>
        <w:pStyle w:val="824"/>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徐州市市管泵（闸）站维护考核表</w:t>
      </w:r>
      <w:r/>
    </w:p>
    <w:tbl>
      <w:tblPr>
        <w:tblStyle w:val="834"/>
        <w:tblpPr w:horzAnchor="page" w:tblpX="1339" w:vertAnchor="text" w:tblpY="188"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
        <w:gridCol w:w="709"/>
        <w:gridCol w:w="3714"/>
        <w:gridCol w:w="5074"/>
      </w:tblGrid>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b/>
                <w:color w:val="auto"/>
                <w:sz w:val="24"/>
                <w:highlight w:val="none"/>
              </w:rPr>
            </w:pPr>
            <w:r>
              <w:rPr>
                <w:rFonts w:hint="eastAsia" w:ascii="宋体" w:hAnsi="宋体"/>
                <w:b/>
                <w:color w:val="auto"/>
                <w:sz w:val="24"/>
                <w:highlight w:val="none"/>
              </w:rPr>
              <w:t xml:space="preserve">考核</w:t>
            </w:r>
            <w:r/>
          </w:p>
          <w:p>
            <w:pPr>
              <w:rPr>
                <w:rFonts w:ascii="宋体" w:hAnsi="宋体"/>
                <w:b/>
                <w:color w:val="auto"/>
                <w:sz w:val="24"/>
                <w:highlight w:val="none"/>
              </w:rPr>
            </w:pPr>
            <w:r>
              <w:rPr>
                <w:rFonts w:hint="eastAsia" w:ascii="宋体" w:hAnsi="宋体"/>
                <w:b/>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b/>
                <w:color w:val="auto"/>
                <w:sz w:val="24"/>
                <w:highlight w:val="none"/>
              </w:rPr>
            </w:pPr>
            <w:r>
              <w:rPr>
                <w:rFonts w:hint="eastAsia" w:ascii="宋体" w:hAnsi="宋体"/>
                <w:b/>
                <w:color w:val="auto"/>
                <w:sz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计扣标准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color w:val="auto"/>
                <w:sz w:val="24"/>
                <w:highlight w:val="none"/>
              </w:rPr>
            </w:pPr>
            <w:r>
              <w:rPr>
                <w:rFonts w:hint="eastAsia" w:ascii="宋体" w:hAnsi="宋体"/>
                <w:b/>
                <w:color w:val="auto"/>
                <w:sz w:val="24"/>
                <w:highlight w:val="none"/>
              </w:rPr>
              <w:t xml:space="preserve">1</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日常管护考核</w:t>
            </w:r>
            <w:r>
              <w:rPr>
                <w:rFonts w:ascii="宋体" w:hAnsi="宋体"/>
                <w:color w:val="auto"/>
                <w:sz w:val="24"/>
                <w:highlight w:val="none"/>
              </w:rPr>
              <w:t xml:space="preserve">50</w:t>
            </w:r>
            <w:r>
              <w:rPr>
                <w:rFonts w:hint="eastAsia" w:ascii="宋体" w:hAnsi="宋体"/>
                <w:color w:val="auto"/>
                <w:sz w:val="24"/>
                <w:highlight w:val="none"/>
              </w:rPr>
              <w:t xml:space="preserve">分</w:t>
            </w:r>
            <w:r/>
          </w:p>
          <w:p>
            <w:pPr>
              <w:pStyle w:val="835"/>
              <w:ind w:firstLine="480"/>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日常巡查3分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未按要求定期巡查的每次扣1分；巡查时未能发现设施设备存在问题的每次扣1分；发现问题处理不及时或上报不及时的每次扣1分。</w:t>
            </w:r>
            <w:r/>
          </w:p>
        </w:tc>
      </w:tr>
      <w:tr>
        <w:trPr>
          <w:trHeight w:val="1141"/>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color w:val="auto"/>
                <w:sz w:val="24"/>
                <w:highlight w:val="none"/>
              </w:rPr>
            </w:pPr>
            <w:r>
              <w:rPr>
                <w:rFonts w:ascii="宋体" w:hAnsi="宋体"/>
                <w:b/>
                <w:color w:val="auto"/>
                <w:sz w:val="24"/>
                <w:highlight w:val="none"/>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配合第三方监管</w:t>
            </w:r>
            <w:r>
              <w:rPr>
                <w:rFonts w:ascii="宋体" w:hAnsi="宋体"/>
                <w:color w:val="auto"/>
                <w:sz w:val="24"/>
                <w:highlight w:val="none"/>
              </w:rPr>
              <w:t xml:space="preserve">1</w:t>
            </w:r>
            <w:r>
              <w:rPr>
                <w:rFonts w:hint="eastAsia" w:ascii="宋体" w:hAnsi="宋体"/>
                <w:color w:val="auto"/>
                <w:sz w:val="24"/>
                <w:highlight w:val="none"/>
              </w:rPr>
              <w:t xml:space="preserve">0分。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未按要求下载使用业主指定的管理软件（APP）操作要求的，每人每次扣</w:t>
            </w:r>
            <w:r>
              <w:rPr>
                <w:rFonts w:ascii="宋体" w:hAnsi="宋体"/>
                <w:color w:val="auto"/>
                <w:sz w:val="24"/>
                <w:highlight w:val="none"/>
              </w:rPr>
              <w:t xml:space="preserve">0.5</w:t>
            </w:r>
            <w:r>
              <w:rPr>
                <w:rFonts w:hint="eastAsia" w:ascii="宋体" w:hAnsi="宋体"/>
                <w:color w:val="auto"/>
                <w:sz w:val="24"/>
                <w:highlight w:val="none"/>
              </w:rPr>
              <w:t xml:space="preserve">分。未按要求进行信息上传的，一次扣</w:t>
            </w:r>
            <w:r>
              <w:rPr>
                <w:rFonts w:ascii="宋体" w:hAnsi="宋体"/>
                <w:color w:val="auto"/>
                <w:sz w:val="24"/>
                <w:highlight w:val="none"/>
              </w:rPr>
              <w:t xml:space="preserve">0.5</w:t>
            </w:r>
            <w:r>
              <w:rPr>
                <w:rFonts w:hint="eastAsia" w:ascii="宋体" w:hAnsi="宋体"/>
                <w:color w:val="auto"/>
                <w:sz w:val="24"/>
                <w:highlight w:val="none"/>
              </w:rPr>
              <w:t xml:space="preserve">分。未按反馈的问题及时整改或调整的，一次扣1分。</w:t>
            </w:r>
            <w:r/>
          </w:p>
        </w:tc>
      </w:tr>
      <w:tr>
        <w:trPr>
          <w:trHeight w:val="2987"/>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color w:val="auto"/>
                <w:sz w:val="24"/>
                <w:highlight w:val="none"/>
              </w:rPr>
            </w:pPr>
            <w:r>
              <w:rPr>
                <w:rFonts w:ascii="宋体" w:hAnsi="宋体"/>
                <w:b/>
                <w:color w:val="auto"/>
                <w:sz w:val="24"/>
                <w:highlight w:val="none"/>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泵（闸）站设备维护保养</w:t>
            </w:r>
            <w:r>
              <w:rPr>
                <w:rFonts w:ascii="宋体" w:hAnsi="宋体"/>
                <w:color w:val="auto"/>
                <w:sz w:val="24"/>
                <w:highlight w:val="none"/>
              </w:rPr>
              <w:t xml:space="preserve">33</w:t>
            </w:r>
            <w:r>
              <w:rPr>
                <w:rFonts w:hint="eastAsia" w:ascii="宋体" w:hAnsi="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未按泵（闸）站运行与养护内容及标准保养设施设备的，每项扣</w:t>
            </w:r>
            <w:r>
              <w:rPr>
                <w:rFonts w:ascii="宋体" w:hAnsi="宋体"/>
                <w:color w:val="auto"/>
                <w:sz w:val="24"/>
                <w:highlight w:val="none"/>
              </w:rPr>
              <w:t xml:space="preserve">1</w:t>
            </w:r>
            <w:r>
              <w:rPr>
                <w:rFonts w:hint="eastAsia" w:ascii="宋体" w:hAnsi="宋体"/>
                <w:color w:val="auto"/>
                <w:sz w:val="24"/>
                <w:highlight w:val="none"/>
              </w:rPr>
              <w:t xml:space="preserve">分；未按规范定期检测绝缘工具用品及其他须检测设备的，每项扣1分；未按要求完成清淤工作的，每项扣1分；未按规范完成电气试验的，每项扣1分；未在规定时间内完成设施设备应急抢修的，每项扣</w:t>
            </w:r>
            <w:r>
              <w:rPr>
                <w:rFonts w:ascii="宋体" w:hAnsi="宋体"/>
                <w:color w:val="auto"/>
                <w:sz w:val="24"/>
                <w:highlight w:val="none"/>
              </w:rPr>
              <w:t xml:space="preserve">5</w:t>
            </w:r>
            <w:r>
              <w:rPr>
                <w:rFonts w:hint="eastAsia" w:ascii="宋体" w:hAnsi="宋体"/>
                <w:color w:val="auto"/>
                <w:sz w:val="24"/>
                <w:highlight w:val="none"/>
              </w:rPr>
              <w:t xml:space="preserve">分；无法保障机电设备正常运行的每次扣1分；因机电设备无法正常运行，造成立积水或管网外溢的每次扣</w:t>
            </w:r>
            <w:r>
              <w:rPr>
                <w:rFonts w:ascii="宋体" w:hAnsi="宋体"/>
                <w:color w:val="auto"/>
                <w:sz w:val="24"/>
                <w:highlight w:val="none"/>
              </w:rPr>
              <w:t xml:space="preserve">4</w:t>
            </w:r>
            <w:r>
              <w:rPr>
                <w:rFonts w:hint="eastAsia" w:ascii="宋体" w:hAnsi="宋体"/>
                <w:color w:val="auto"/>
                <w:sz w:val="24"/>
                <w:highlight w:val="none"/>
              </w:rPr>
              <w:t xml:space="preserve">分。</w:t>
            </w:r>
            <w:r/>
          </w:p>
        </w:tc>
      </w:tr>
      <w:tr>
        <w:trPr>
          <w:trHeight w:val="90"/>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color w:val="auto"/>
                <w:sz w:val="24"/>
                <w:highlight w:val="none"/>
              </w:rPr>
            </w:pPr>
            <w:r>
              <w:rPr>
                <w:rFonts w:ascii="宋体" w:hAnsi="宋体"/>
                <w:b/>
                <w:color w:val="auto"/>
                <w:sz w:val="24"/>
                <w:highlight w:val="none"/>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社会舆论</w:t>
            </w:r>
            <w:r>
              <w:rPr>
                <w:rFonts w:ascii="宋体" w:hAnsi="宋体"/>
                <w:color w:val="auto"/>
                <w:sz w:val="24"/>
                <w:highlight w:val="none"/>
              </w:rPr>
              <w:t xml:space="preserve">4</w:t>
            </w:r>
            <w:r>
              <w:rPr>
                <w:rFonts w:hint="eastAsia" w:ascii="宋体" w:hAnsi="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受到上级批评或有新闻媒体负面报道的，每次扣</w:t>
            </w:r>
            <w:r>
              <w:rPr>
                <w:rFonts w:ascii="宋体" w:hAnsi="宋体"/>
                <w:color w:val="auto"/>
                <w:sz w:val="24"/>
                <w:highlight w:val="none"/>
              </w:rPr>
              <w:t xml:space="preserve">4</w:t>
            </w:r>
            <w:r>
              <w:rPr>
                <w:rFonts w:hint="eastAsia" w:ascii="宋体" w:hAnsi="宋体"/>
                <w:color w:val="auto"/>
                <w:sz w:val="24"/>
                <w:highlight w:val="none"/>
              </w:rPr>
              <w:t xml:space="preserve">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bCs/>
                <w:color w:val="auto"/>
                <w:sz w:val="24"/>
                <w:highlight w:val="none"/>
              </w:rPr>
            </w:pPr>
            <w:r>
              <w:rPr>
                <w:rFonts w:hint="eastAsia" w:ascii="宋体" w:hAnsi="宋体"/>
                <w:b/>
                <w:bCs/>
                <w:color w:val="auto"/>
                <w:sz w:val="24"/>
                <w:highlight w:val="none"/>
              </w:rPr>
              <w:t xml:space="preserve">2</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任务完成方面</w:t>
            </w:r>
            <w:r>
              <w:rPr>
                <w:rFonts w:ascii="宋体" w:hAnsi="宋体"/>
                <w:color w:val="auto"/>
                <w:sz w:val="24"/>
                <w:highlight w:val="none"/>
              </w:rPr>
              <w:t xml:space="preserve">20</w:t>
            </w:r>
            <w:r>
              <w:rPr>
                <w:rFonts w:hint="eastAsia" w:ascii="宋体" w:hAnsi="宋体"/>
                <w:color w:val="auto"/>
                <w:sz w:val="24"/>
                <w:highlight w:val="none"/>
              </w:rPr>
              <w:t xml:space="preserve">分</w:t>
            </w:r>
            <w:r/>
          </w:p>
          <w:p>
            <w:pPr>
              <w:pStyle w:val="835"/>
              <w:ind w:firstLine="480"/>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制定年度及月度养护计划，日常运行、防汛、环境卫生、垃圾清运等。</w:t>
            </w:r>
            <w:r>
              <w:rPr>
                <w:rFonts w:ascii="宋体" w:hAnsi="宋体"/>
                <w:color w:val="auto"/>
                <w:sz w:val="24"/>
                <w:highlight w:val="none"/>
              </w:rPr>
              <w:t xml:space="preserve">1</w:t>
            </w:r>
            <w:r>
              <w:rPr>
                <w:rFonts w:hint="eastAsia" w:ascii="宋体" w:hAnsi="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未制定年度及月度养护计划的扣1分；未按照批复月度计划执行的每次扣</w:t>
            </w:r>
            <w:r>
              <w:rPr>
                <w:rFonts w:ascii="宋体" w:hAnsi="宋体"/>
                <w:color w:val="auto"/>
                <w:sz w:val="24"/>
                <w:highlight w:val="none"/>
              </w:rPr>
              <w:t xml:space="preserve">2</w:t>
            </w:r>
            <w:r>
              <w:rPr>
                <w:rFonts w:hint="eastAsia" w:ascii="宋体" w:hAnsi="宋体"/>
                <w:color w:val="auto"/>
                <w:sz w:val="24"/>
                <w:highlight w:val="none"/>
              </w:rPr>
              <w:t xml:space="preserve">分；汛期或特殊情况未按要求及时到岗到位的每次扣</w:t>
            </w:r>
            <w:r>
              <w:rPr>
                <w:rFonts w:ascii="宋体" w:hAnsi="宋体"/>
                <w:color w:val="auto"/>
                <w:sz w:val="24"/>
                <w:highlight w:val="none"/>
              </w:rPr>
              <w:t xml:space="preserve">3</w:t>
            </w:r>
            <w:r>
              <w:rPr>
                <w:rFonts w:hint="eastAsia" w:ascii="宋体" w:hAnsi="宋体"/>
                <w:color w:val="auto"/>
                <w:sz w:val="24"/>
                <w:highlight w:val="none"/>
              </w:rPr>
              <w:t xml:space="preserve">分；环境卫生不达标，每次扣1分；垃圾没有及时打捞清运的，每次扣1分。</w:t>
            </w:r>
            <w:r/>
          </w:p>
        </w:tc>
      </w:tr>
      <w:tr>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bCs/>
                <w:color w:val="auto"/>
                <w:sz w:val="24"/>
                <w:highlight w:val="none"/>
              </w:rPr>
            </w:pPr>
            <w:r/>
            <w:bookmarkStart w:id="63" w:name="_Hlk235690371"/>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s="Cambria"/>
                <w:color w:val="auto"/>
                <w:sz w:val="24"/>
                <w:highlight w:val="none"/>
              </w:rPr>
            </w:pPr>
            <w:r>
              <w:rPr>
                <w:rFonts w:hint="eastAsia" w:ascii="宋体" w:hAnsi="宋体" w:cs="Cambria"/>
                <w:color w:val="auto"/>
                <w:sz w:val="24"/>
                <w:highlight w:val="none"/>
              </w:rPr>
              <w:t xml:space="preserve">做好泵（闸）站改造监护工作</w:t>
            </w:r>
            <w:r>
              <w:rPr>
                <w:rFonts w:ascii="宋体" w:hAnsi="宋体" w:cs="Cambria"/>
                <w:color w:val="auto"/>
                <w:sz w:val="24"/>
                <w:highlight w:val="none"/>
              </w:rPr>
              <w:t xml:space="preserve">5</w:t>
            </w:r>
            <w:r>
              <w:rPr>
                <w:rFonts w:hint="eastAsia" w:ascii="宋体" w:hAnsi="宋体" w:cs="Cambria"/>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未能积极配合相关单位进行泵（闸）站改造的，每次扣1分；未能在泵（闸）站改造过程中发挥有效监管的，每次扣1分。</w:t>
            </w:r>
            <w:bookmarkEnd w:id="63"/>
            <w:r/>
            <w:r/>
          </w:p>
        </w:tc>
      </w:tr>
      <w:tr>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rPr>
                <w:rFonts w:ascii="宋体" w:hAnsi="宋体"/>
                <w:b/>
                <w:color w:val="auto"/>
                <w:sz w:val="24"/>
                <w:highlight w:val="none"/>
              </w:rPr>
            </w:pPr>
            <w:r>
              <w:rPr>
                <w:rFonts w:hint="eastAsia" w:ascii="宋体" w:hAnsi="宋体"/>
                <w:b/>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安全管理方面</w:t>
            </w:r>
            <w:r/>
          </w:p>
          <w:p>
            <w:pPr>
              <w:rPr>
                <w:rFonts w:ascii="宋体" w:hAnsi="宋体"/>
                <w:color w:val="auto"/>
                <w:sz w:val="24"/>
                <w:highlight w:val="none"/>
              </w:rPr>
            </w:pPr>
            <w:r>
              <w:rPr>
                <w:rFonts w:hint="eastAsia" w:ascii="宋体" w:hAnsi="宋体"/>
                <w:color w:val="auto"/>
                <w:sz w:val="24"/>
                <w:highlight w:val="none"/>
              </w:rPr>
              <w:t xml:space="preserve">20分</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按要求做好设施的管理，及时掌握设施的安全状况；按照相关规范要求，落实安全措施。10分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对安全管理不到位，未落实安全管理措施的，未及时发现安全隐患的，每项扣</w:t>
            </w:r>
            <w:r>
              <w:rPr>
                <w:rFonts w:ascii="宋体" w:hAnsi="宋体"/>
                <w:color w:val="auto"/>
                <w:sz w:val="24"/>
                <w:highlight w:val="none"/>
              </w:rPr>
              <w:t xml:space="preserve">1</w:t>
            </w:r>
            <w:r>
              <w:rPr>
                <w:rFonts w:hint="eastAsia" w:ascii="宋体" w:hAnsi="宋体"/>
                <w:color w:val="auto"/>
                <w:sz w:val="24"/>
                <w:highlight w:val="none"/>
              </w:rPr>
              <w:t xml:space="preserve">分，发生安全责任事故扣10分。</w:t>
            </w:r>
            <w:r/>
          </w:p>
        </w:tc>
      </w:tr>
      <w:tr>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color w:val="auto"/>
                <w:sz w:val="24"/>
                <w:highlight w:val="none"/>
              </w:rPr>
            </w:pPr>
            <w:r>
              <w:rPr>
                <w:rFonts w:ascii="宋体" w:hAnsi="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遵守泵闸各项操作规程及管理制度，做好安全防护及人员安全培训。</w:t>
            </w:r>
            <w:r>
              <w:rPr>
                <w:rFonts w:ascii="宋体" w:hAnsi="宋体"/>
                <w:color w:val="auto"/>
                <w:sz w:val="24"/>
                <w:highlight w:val="none"/>
              </w:rPr>
              <w:t xml:space="preserve">10</w:t>
            </w:r>
            <w:r>
              <w:rPr>
                <w:rFonts w:hint="eastAsia" w:ascii="宋体" w:hAnsi="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操作运行时，未按规范操作，每发生一次扣2分，未遵守泵闸管理制度的，每发生一次扣</w:t>
            </w:r>
            <w:r>
              <w:rPr>
                <w:rFonts w:ascii="宋体" w:hAnsi="宋体"/>
                <w:color w:val="auto"/>
                <w:sz w:val="24"/>
                <w:highlight w:val="none"/>
              </w:rPr>
              <w:t xml:space="preserve">1</w:t>
            </w:r>
            <w:r>
              <w:rPr>
                <w:rFonts w:hint="eastAsia" w:ascii="宋体" w:hAnsi="宋体"/>
                <w:color w:val="auto"/>
                <w:sz w:val="24"/>
                <w:highlight w:val="none"/>
              </w:rPr>
              <w:t xml:space="preserve">分，没有制定人员培训计划或未按计划落实的扣</w:t>
            </w:r>
            <w:r>
              <w:rPr>
                <w:rFonts w:ascii="宋体" w:hAnsi="宋体"/>
                <w:color w:val="auto"/>
                <w:sz w:val="24"/>
                <w:highlight w:val="none"/>
              </w:rPr>
              <w:t xml:space="preserve">1</w:t>
            </w:r>
            <w:r>
              <w:rPr>
                <w:rFonts w:hint="eastAsia" w:ascii="宋体" w:hAnsi="宋体"/>
                <w:color w:val="auto"/>
                <w:sz w:val="24"/>
                <w:highlight w:val="none"/>
              </w:rPr>
              <w:t xml:space="preserve">分。未按照要求穿戴安全装备的，每发生一次扣1分。</w:t>
            </w:r>
            <w:r/>
          </w:p>
        </w:tc>
      </w:tr>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color w:val="auto"/>
                <w:sz w:val="24"/>
                <w:highlight w:val="none"/>
              </w:rPr>
            </w:pPr>
            <w:r>
              <w:rPr>
                <w:rFonts w:hint="eastAsia" w:ascii="宋体" w:hAnsi="宋体"/>
                <w:b/>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基础管理方面10分</w:t>
            </w:r>
            <w:r/>
          </w:p>
          <w:p>
            <w:pPr>
              <w:pStyle w:val="835"/>
              <w:ind w:firstLine="480"/>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按要求建立并完善维护管理、安全管理和突发事件应急处置、行风和市政热线建设等各类基础管理台帐和报表，要求基础台帐资料齐全，各类报表按时按规范上报。10分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基础台帐资料不齐全的，每少一项扣1分，泵、闸站维保未及时记录的，一次扣</w:t>
            </w:r>
            <w:r>
              <w:rPr>
                <w:rFonts w:ascii="宋体" w:hAnsi="宋体"/>
                <w:color w:val="auto"/>
                <w:sz w:val="24"/>
                <w:highlight w:val="none"/>
              </w:rPr>
              <w:t xml:space="preserve">1</w:t>
            </w:r>
            <w:r>
              <w:rPr>
                <w:rFonts w:hint="eastAsia" w:ascii="宋体" w:hAnsi="宋体"/>
                <w:color w:val="auto"/>
                <w:sz w:val="24"/>
                <w:highlight w:val="none"/>
              </w:rPr>
              <w:t xml:space="preserve">分；维保记录造假的一次扣</w:t>
            </w:r>
            <w:r>
              <w:rPr>
                <w:rFonts w:ascii="宋体" w:hAnsi="宋体"/>
                <w:color w:val="auto"/>
                <w:sz w:val="24"/>
                <w:highlight w:val="none"/>
              </w:rPr>
              <w:t xml:space="preserve">3</w:t>
            </w:r>
            <w:r>
              <w:rPr>
                <w:rFonts w:hint="eastAsia" w:ascii="宋体" w:hAnsi="宋体"/>
                <w:color w:val="auto"/>
                <w:sz w:val="24"/>
                <w:highlight w:val="none"/>
              </w:rPr>
              <w:t xml:space="preserve">分。报表上报不及时或未按规范上报的，每发生一次扣1分，报表有明显错误的，一次扣0.5分。</w:t>
            </w:r>
            <w:r/>
          </w:p>
        </w:tc>
      </w:tr>
    </w:tbl>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t xml:space="preserve">备注：1、附件中分值满分100分，各项分值扣完为止。</w:t>
      </w:r>
      <w:r/>
    </w:p>
    <w:p>
      <w:pPr>
        <w:ind w:firstLine="632"/>
        <w:rPr>
          <w:rFonts w:ascii="宋体" w:hAnsi="宋体"/>
          <w:color w:val="auto"/>
          <w:sz w:val="24"/>
          <w:highlight w:val="none"/>
        </w:rPr>
      </w:pPr>
      <w:r>
        <w:rPr>
          <w:rFonts w:hint="eastAsia" w:ascii="宋体" w:hAnsi="宋体"/>
          <w:b/>
          <w:color w:val="auto"/>
          <w:sz w:val="24"/>
          <w:highlight w:val="none"/>
        </w:rPr>
        <w:t xml:space="preserve">2、由于维护工作不到位而造成的重大失误或影响计扣分值由徐州市供排水管理中心另行决定。</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left"/>
        <w:spacing w:line="440" w:lineRule="exact"/>
        <w:widowControl/>
        <w:rPr>
          <w:rFonts w:ascii="宋体" w:hAnsi="宋体"/>
          <w:color w:val="auto"/>
          <w:sz w:val="24"/>
          <w:highlight w:val="none"/>
        </w:rPr>
      </w:pPr>
      <w:r>
        <w:rPr>
          <w:rFonts w:ascii="宋体" w:hAnsi="宋体"/>
          <w:color w:val="auto"/>
          <w:sz w:val="24"/>
          <w:highlight w:val="none"/>
        </w:rPr>
      </w:r>
      <w:bookmarkEnd w:id="59"/>
      <w:r/>
      <w:bookmarkEnd w:id="60"/>
      <w:r/>
      <w:r/>
    </w:p>
    <w:p>
      <w:pPr>
        <w:spacing w:line="440" w:lineRule="exact"/>
        <w:rPr>
          <w:rFonts w:ascii="宋体" w:hAnsi="宋体"/>
          <w:color w:val="auto"/>
          <w:sz w:val="24"/>
          <w:highlight w:val="none"/>
        </w:rPr>
      </w:pPr>
      <w:r>
        <w:rPr>
          <w:rFonts w:ascii="宋体" w:hAnsi="宋体"/>
          <w:color w:val="auto"/>
          <w:sz w:val="24"/>
          <w:highlight w:val="none"/>
        </w:rPr>
      </w:r>
      <w:r/>
    </w:p>
    <w:p>
      <w:pPr>
        <w:jc w:val="left"/>
        <w:widowControl/>
        <w:rPr>
          <w:rFonts w:ascii="宋体" w:hAnsi="宋体" w:cs="宋体"/>
          <w:color w:val="auto"/>
          <w:sz w:val="30"/>
          <w:szCs w:val="30"/>
          <w:highlight w:val="none"/>
        </w:rPr>
      </w:pPr>
      <w:r>
        <w:rPr>
          <w:rFonts w:ascii="宋体" w:hAnsi="宋体" w:cs="宋体"/>
          <w:b/>
          <w:color w:val="auto"/>
          <w:sz w:val="30"/>
          <w:highlight w:val="none"/>
        </w:rPr>
        <w:br w:type="page" w:clear="all"/>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第六章  采购需求</w:t>
      </w:r>
      <w:bookmarkEnd w:id="48"/>
      <w:r/>
      <w:r/>
    </w:p>
    <w:p>
      <w:pPr>
        <w:contextualSpacing/>
        <w:spacing w:line="312"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一、项目名称</w:t>
      </w:r>
      <w:r/>
    </w:p>
    <w:p>
      <w:pPr>
        <w:pStyle w:val="856"/>
        <w:contextualSpacing/>
        <w:ind w:left="0"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年度市管雨污水泵站设施维修养护市场化、市直管截污闸门维修养护项目</w:t>
      </w:r>
      <w:r/>
    </w:p>
    <w:p>
      <w:pPr>
        <w:pStyle w:val="856"/>
        <w:contextualSpacing/>
        <w:ind w:left="0"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contextualSpacing/>
        <w:spacing w:line="312"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二、项目报价</w:t>
      </w:r>
      <w:r/>
    </w:p>
    <w:p>
      <w:pPr>
        <w:pStyle w:val="852"/>
        <w:ind w:firstLine="480"/>
        <w:spacing w:line="440" w:lineRule="exact"/>
        <w:rPr>
          <w:rFonts w:ascii="宋体" w:hAnsi="宋体" w:cs="仿宋"/>
          <w:color w:val="auto"/>
          <w:sz w:val="24"/>
          <w:highlight w:val="none"/>
        </w:rPr>
      </w:pPr>
      <w:r>
        <w:rPr>
          <w:rFonts w:hint="eastAsia" w:ascii="宋体" w:hAnsi="宋体" w:cs="仿宋"/>
          <w:color w:val="auto"/>
          <w:sz w:val="24"/>
          <w:highlight w:val="none"/>
        </w:rPr>
        <w:t xml:space="preserve">本项目采购预算为</w:t>
      </w:r>
      <w:r>
        <w:rPr>
          <w:rFonts w:ascii="宋体" w:hAnsi="宋体" w:cs="仿宋"/>
          <w:color w:val="auto"/>
          <w:sz w:val="24"/>
          <w:highlight w:val="none"/>
        </w:rPr>
        <w:t xml:space="preserve">3</w:t>
      </w:r>
      <w:r>
        <w:rPr>
          <w:rFonts w:hint="eastAsia" w:ascii="宋体" w:hAnsi="宋体" w:cs="仿宋"/>
          <w:color w:val="auto"/>
          <w:sz w:val="24"/>
          <w:highlight w:val="none"/>
        </w:rPr>
        <w:t xml:space="preserve">07.33万元，其中：</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本项目采购包1：</w:t>
      </w:r>
      <w:r>
        <w:rPr>
          <w:rFonts w:hint="eastAsia" w:ascii="宋体" w:hAnsi="宋体" w:cs="宋体"/>
          <w:color w:val="auto"/>
          <w:sz w:val="24"/>
          <w:highlight w:val="none"/>
          <w:u w:val="single"/>
        </w:rPr>
        <w:t xml:space="preserve">养护1标：泵站</w:t>
      </w:r>
      <w:r>
        <w:rPr>
          <w:rFonts w:ascii="宋体" w:hAnsi="宋体" w:cs="宋体"/>
          <w:color w:val="auto"/>
          <w:sz w:val="24"/>
          <w:highlight w:val="none"/>
          <w:u w:val="single"/>
        </w:rPr>
        <w:t xml:space="preserve">35</w:t>
      </w:r>
      <w:r>
        <w:rPr>
          <w:rFonts w:hint="eastAsia" w:ascii="宋体" w:hAnsi="宋体" w:cs="宋体"/>
          <w:color w:val="auto"/>
          <w:sz w:val="24"/>
          <w:highlight w:val="none"/>
          <w:u w:val="single"/>
        </w:rPr>
        <w:t xml:space="preserve">座市场化养护</w:t>
      </w:r>
      <w:r>
        <w:rPr>
          <w:rFonts w:hint="eastAsia" w:ascii="宋体" w:hAnsi="宋体" w:cs="宋体"/>
          <w:color w:val="auto"/>
          <w:sz w:val="24"/>
          <w:highlight w:val="none"/>
        </w:rPr>
        <w:t xml:space="preserve">，采购预算金额</w:t>
      </w:r>
      <w:r>
        <w:rPr>
          <w:rFonts w:ascii="宋体" w:hAnsi="宋体" w:cs="宋体"/>
          <w:b/>
          <w:color w:val="auto"/>
          <w:sz w:val="24"/>
          <w:highlight w:val="none"/>
        </w:rPr>
        <w:t xml:space="preserve">119</w:t>
      </w:r>
      <w:r>
        <w:rPr>
          <w:rFonts w:hint="eastAsia" w:ascii="宋体" w:hAnsi="宋体" w:cs="宋体"/>
          <w:b/>
          <w:bCs/>
          <w:color w:val="auto"/>
          <w:sz w:val="24"/>
          <w:highlight w:val="none"/>
        </w:rPr>
        <w:t xml:space="preserve">万元</w:t>
      </w:r>
      <w:r>
        <w:rPr>
          <w:rFonts w:hint="eastAsia" w:ascii="宋体" w:hAnsi="宋体" w:cs="宋体"/>
          <w:color w:val="auto"/>
          <w:sz w:val="24"/>
          <w:highlight w:val="none"/>
        </w:rPr>
        <w:t xml:space="preserve">，限价为</w:t>
      </w:r>
      <w:r>
        <w:rPr>
          <w:rFonts w:ascii="宋体" w:hAnsi="宋体" w:cs="宋体"/>
          <w:b/>
          <w:color w:val="auto"/>
          <w:sz w:val="24"/>
          <w:highlight w:val="none"/>
        </w:rPr>
        <w:t xml:space="preserve">119</w:t>
      </w:r>
      <w:r>
        <w:rPr>
          <w:rFonts w:hint="eastAsia" w:ascii="宋体" w:hAnsi="宋体" w:cs="宋体"/>
          <w:color w:val="auto"/>
          <w:sz w:val="24"/>
          <w:highlight w:val="none"/>
        </w:rPr>
        <w:t xml:space="preserve">万元。采购人不再支付报价以外的任何费用。</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本项目采购包2：</w:t>
      </w:r>
      <w:r>
        <w:rPr>
          <w:rFonts w:hint="eastAsia" w:ascii="宋体" w:hAnsi="宋体" w:cs="宋体"/>
          <w:color w:val="auto"/>
          <w:sz w:val="24"/>
          <w:highlight w:val="none"/>
          <w:u w:val="single"/>
        </w:rPr>
        <w:t xml:space="preserve">养护2标：泵站</w:t>
      </w:r>
      <w:r>
        <w:rPr>
          <w:rFonts w:ascii="宋体" w:hAnsi="宋体" w:cs="宋体"/>
          <w:color w:val="auto"/>
          <w:sz w:val="24"/>
          <w:highlight w:val="none"/>
          <w:u w:val="single"/>
        </w:rPr>
        <w:t xml:space="preserve">35</w:t>
      </w:r>
      <w:r>
        <w:rPr>
          <w:rFonts w:hint="eastAsia" w:ascii="宋体" w:hAnsi="宋体" w:cs="宋体"/>
          <w:color w:val="auto"/>
          <w:sz w:val="24"/>
          <w:highlight w:val="none"/>
          <w:u w:val="single"/>
        </w:rPr>
        <w:t xml:space="preserve">座市场化养护</w:t>
      </w:r>
      <w:r>
        <w:rPr>
          <w:rFonts w:hint="eastAsia" w:ascii="宋体" w:hAnsi="宋体" w:cs="宋体"/>
          <w:color w:val="auto"/>
          <w:sz w:val="24"/>
          <w:highlight w:val="none"/>
        </w:rPr>
        <w:t xml:space="preserve">，采购预算金额</w:t>
      </w:r>
      <w:r>
        <w:rPr>
          <w:rFonts w:ascii="宋体" w:hAnsi="宋体" w:cs="宋体"/>
          <w:b/>
          <w:color w:val="auto"/>
          <w:sz w:val="24"/>
          <w:highlight w:val="none"/>
        </w:rPr>
        <w:t xml:space="preserve">119</w:t>
      </w:r>
      <w:r>
        <w:rPr>
          <w:rFonts w:hint="eastAsia" w:ascii="宋体" w:hAnsi="宋体" w:cs="宋体"/>
          <w:b/>
          <w:bCs/>
          <w:color w:val="auto"/>
          <w:sz w:val="24"/>
          <w:highlight w:val="none"/>
        </w:rPr>
        <w:t xml:space="preserve">万元</w:t>
      </w:r>
      <w:r>
        <w:rPr>
          <w:rFonts w:hint="eastAsia" w:ascii="宋体" w:hAnsi="宋体" w:cs="宋体"/>
          <w:color w:val="auto"/>
          <w:sz w:val="24"/>
          <w:highlight w:val="none"/>
        </w:rPr>
        <w:t xml:space="preserve">，限价为</w:t>
      </w:r>
      <w:r>
        <w:rPr>
          <w:rFonts w:ascii="宋体" w:hAnsi="宋体" w:cs="宋体"/>
          <w:b/>
          <w:color w:val="auto"/>
          <w:sz w:val="24"/>
          <w:highlight w:val="none"/>
        </w:rPr>
        <w:t xml:space="preserve">119</w:t>
      </w:r>
      <w:r>
        <w:rPr>
          <w:rFonts w:hint="eastAsia" w:ascii="宋体" w:hAnsi="宋体" w:cs="宋体"/>
          <w:color w:val="auto"/>
          <w:sz w:val="24"/>
          <w:highlight w:val="none"/>
        </w:rPr>
        <w:t xml:space="preserve">万元。采购人不再支付报价以外的任何费用。</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本项目采购包3：</w:t>
      </w:r>
      <w:r>
        <w:rPr>
          <w:rFonts w:hint="eastAsia" w:ascii="宋体" w:hAnsi="宋体" w:cs="宋体"/>
          <w:color w:val="auto"/>
          <w:sz w:val="24"/>
          <w:highlight w:val="none"/>
          <w:u w:val="single"/>
        </w:rPr>
        <w:t xml:space="preserve">养护</w:t>
      </w:r>
      <w:r>
        <w:rPr>
          <w:rFonts w:ascii="宋体" w:hAnsi="宋体" w:cs="宋体"/>
          <w:color w:val="auto"/>
          <w:sz w:val="24"/>
          <w:highlight w:val="none"/>
          <w:u w:val="single"/>
        </w:rPr>
        <w:t xml:space="preserve">3</w:t>
      </w:r>
      <w:r>
        <w:rPr>
          <w:rFonts w:hint="eastAsia" w:ascii="宋体" w:hAnsi="宋体" w:cs="宋体"/>
          <w:color w:val="auto"/>
          <w:sz w:val="24"/>
          <w:highlight w:val="none"/>
          <w:u w:val="single"/>
        </w:rPr>
        <w:t xml:space="preserve">标：闸门</w:t>
      </w:r>
      <w:r>
        <w:rPr>
          <w:rFonts w:ascii="宋体" w:hAnsi="宋体" w:cs="宋体"/>
          <w:color w:val="auto"/>
          <w:sz w:val="24"/>
          <w:highlight w:val="none"/>
          <w:u w:val="single"/>
        </w:rPr>
        <w:t xml:space="preserve">114</w:t>
      </w:r>
      <w:r>
        <w:rPr>
          <w:rFonts w:hint="eastAsia" w:ascii="宋体" w:hAnsi="宋体" w:cs="宋体"/>
          <w:color w:val="auto"/>
          <w:sz w:val="24"/>
          <w:highlight w:val="none"/>
          <w:u w:val="single"/>
        </w:rPr>
        <w:t xml:space="preserve">孔市场化养护</w:t>
      </w:r>
      <w:r>
        <w:rPr>
          <w:rFonts w:hint="eastAsia" w:ascii="宋体" w:hAnsi="宋体" w:cs="宋体"/>
          <w:color w:val="auto"/>
          <w:sz w:val="24"/>
          <w:highlight w:val="none"/>
        </w:rPr>
        <w:t xml:space="preserve">，采购预算金额</w:t>
      </w:r>
      <w:r>
        <w:rPr>
          <w:rFonts w:ascii="宋体" w:hAnsi="宋体" w:cs="宋体"/>
          <w:b/>
          <w:color w:val="auto"/>
          <w:sz w:val="24"/>
          <w:highlight w:val="none"/>
        </w:rPr>
        <w:t xml:space="preserve">6</w:t>
      </w:r>
      <w:r>
        <w:rPr>
          <w:rFonts w:hint="eastAsia" w:ascii="宋体" w:hAnsi="宋体" w:cs="宋体"/>
          <w:b/>
          <w:color w:val="auto"/>
          <w:sz w:val="24"/>
          <w:highlight w:val="none"/>
        </w:rPr>
        <w:t xml:space="preserve">9</w:t>
      </w:r>
      <w:r>
        <w:rPr>
          <w:rFonts w:ascii="宋体" w:hAnsi="宋体" w:cs="宋体"/>
          <w:b/>
          <w:color w:val="auto"/>
          <w:sz w:val="24"/>
          <w:highlight w:val="none"/>
        </w:rPr>
        <w:t xml:space="preserve">.</w:t>
      </w:r>
      <w:r>
        <w:rPr>
          <w:rFonts w:hint="eastAsia" w:ascii="宋体" w:hAnsi="宋体" w:cs="宋体"/>
          <w:b/>
          <w:color w:val="auto"/>
          <w:sz w:val="24"/>
          <w:highlight w:val="none"/>
        </w:rPr>
        <w:t xml:space="preserve">33</w:t>
      </w:r>
      <w:r>
        <w:rPr>
          <w:rFonts w:hint="eastAsia" w:ascii="宋体" w:hAnsi="宋体" w:cs="宋体"/>
          <w:b/>
          <w:bCs/>
          <w:color w:val="auto"/>
          <w:sz w:val="24"/>
          <w:highlight w:val="none"/>
        </w:rPr>
        <w:t xml:space="preserve">万元</w:t>
      </w:r>
      <w:r>
        <w:rPr>
          <w:rFonts w:hint="eastAsia" w:ascii="宋体" w:hAnsi="宋体" w:cs="宋体"/>
          <w:color w:val="auto"/>
          <w:sz w:val="24"/>
          <w:highlight w:val="none"/>
        </w:rPr>
        <w:t xml:space="preserve">，限价为</w:t>
      </w:r>
      <w:r>
        <w:rPr>
          <w:rFonts w:hint="eastAsia" w:ascii="宋体" w:hAnsi="宋体" w:cs="宋体"/>
          <w:b/>
          <w:color w:val="auto"/>
          <w:sz w:val="24"/>
          <w:highlight w:val="none"/>
        </w:rPr>
        <w:t xml:space="preserve">69.33</w:t>
      </w:r>
      <w:r>
        <w:rPr>
          <w:rFonts w:hint="eastAsia" w:ascii="宋体" w:hAnsi="宋体" w:cs="宋体"/>
          <w:color w:val="auto"/>
          <w:sz w:val="24"/>
          <w:highlight w:val="none"/>
        </w:rPr>
        <w:t xml:space="preserve">万元。采购人不再支付报价以外的任何费用。</w:t>
      </w:r>
      <w:r/>
    </w:p>
    <w:p>
      <w:pPr>
        <w:ind w:firstLine="480"/>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r/>
    </w:p>
    <w:p>
      <w:pPr>
        <w:pStyle w:val="856"/>
        <w:contextualSpacing/>
        <w:ind w:left="0" w:firstLine="0"/>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contextualSpacing/>
        <w:spacing w:line="312"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三、项目概况</w:t>
      </w:r>
      <w:r/>
    </w:p>
    <w:tbl>
      <w:tblPr>
        <w:tblStyle w:val="834"/>
        <w:tblpPr w:horzAnchor="page" w:tblpX="1316" w:vertAnchor="text" w:tblpY="121" w:leftFromText="180" w:topFromText="0" w:rightFromText="180" w:bottomFromText="0"/>
        <w:tblW w:w="98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6975"/>
      </w:tblGrid>
      <w:tr>
        <w:trPr>
          <w:trHeight w:val="410"/>
        </w:trPr>
        <w:tc>
          <w:tcPr>
            <w:tcW w:w="846" w:type="dxa"/>
            <w:vAlign w:val="center"/>
            <w:textDirection w:val="lrTb"/>
            <w:noWrap w:val="false"/>
          </w:tcPr>
          <w:p>
            <w:pPr>
              <w:pStyle w:val="852"/>
              <w:jc w:val="center"/>
              <w:spacing w:line="42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标段</w:t>
            </w:r>
            <w:r/>
          </w:p>
        </w:tc>
        <w:tc>
          <w:tcPr>
            <w:tcW w:w="1984" w:type="dxa"/>
            <w:vAlign w:val="center"/>
            <w:textDirection w:val="lrTb"/>
            <w:noWrap w:val="false"/>
          </w:tcPr>
          <w:p>
            <w:pPr>
              <w:pStyle w:val="852"/>
              <w:jc w:val="center"/>
              <w:spacing w:line="42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标段名称</w:t>
            </w:r>
            <w:r/>
          </w:p>
        </w:tc>
        <w:tc>
          <w:tcPr>
            <w:tcW w:w="6975" w:type="dxa"/>
            <w:vAlign w:val="center"/>
            <w:textDirection w:val="lrTb"/>
            <w:noWrap w:val="false"/>
          </w:tcPr>
          <w:p>
            <w:pPr>
              <w:pStyle w:val="852"/>
              <w:jc w:val="center"/>
              <w:spacing w:line="42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标段内容</w:t>
            </w:r>
            <w:r/>
          </w:p>
        </w:tc>
      </w:tr>
      <w:tr>
        <w:trPr>
          <w:trHeight w:val="661"/>
        </w:trPr>
        <w:tc>
          <w:tcPr>
            <w:tcW w:w="846" w:type="dxa"/>
            <w:vAlign w:val="center"/>
            <w:textDirection w:val="lrTb"/>
            <w:noWrap w:val="false"/>
          </w:tcPr>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采</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购</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包</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1</w:t>
            </w:r>
            <w:r/>
          </w:p>
        </w:tc>
        <w:tc>
          <w:tcPr>
            <w:tcW w:w="1984" w:type="dxa"/>
            <w:vAlign w:val="center"/>
            <w:textDirection w:val="lrTb"/>
            <w:noWrap w:val="false"/>
          </w:tcPr>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养护1标</w:t>
            </w:r>
            <w:r/>
          </w:p>
        </w:tc>
        <w:tc>
          <w:tcPr>
            <w:tcW w:w="6975" w:type="dxa"/>
            <w:textDirection w:val="lrTb"/>
            <w:noWrap w:val="false"/>
          </w:tcPr>
          <w:p>
            <w:pPr>
              <w:pStyle w:val="852"/>
              <w:ind w:right="113"/>
              <w:jc w:val="left"/>
              <w:rPr>
                <w:rFonts w:ascii="宋体" w:hAnsi="宋体" w:cs="宋体"/>
                <w:color w:val="auto"/>
                <w:spacing w:val="-6"/>
                <w:sz w:val="24"/>
                <w:highlight w:val="none"/>
                <w:u w:val="single"/>
              </w:rPr>
            </w:pPr>
            <w:r>
              <w:rPr>
                <w:rFonts w:hint="eastAsia" w:ascii="宋体" w:hAnsi="宋体" w:cs="宋体"/>
                <w:b/>
                <w:bCs/>
                <w:color w:val="auto"/>
                <w:sz w:val="24"/>
                <w:highlight w:val="none"/>
              </w:rPr>
              <w:t xml:space="preserve">泵站</w:t>
            </w:r>
            <w:r>
              <w:rPr>
                <w:rFonts w:ascii="宋体" w:hAnsi="宋体" w:cs="宋体"/>
                <w:b/>
                <w:bCs/>
                <w:color w:val="auto"/>
                <w:sz w:val="24"/>
                <w:highlight w:val="none"/>
              </w:rPr>
              <w:t xml:space="preserve">35</w:t>
            </w:r>
            <w:r>
              <w:rPr>
                <w:rFonts w:hint="eastAsia" w:ascii="宋体" w:hAnsi="宋体" w:cs="宋体"/>
                <w:b/>
                <w:bCs/>
                <w:color w:val="auto"/>
                <w:sz w:val="24"/>
                <w:highlight w:val="none"/>
              </w:rPr>
              <w:t xml:space="preserve">座</w:t>
            </w:r>
            <w:r>
              <w:rPr>
                <w:rFonts w:hint="eastAsia" w:ascii="宋体" w:hAnsi="宋体" w:cs="宋体"/>
                <w:color w:val="auto"/>
                <w:sz w:val="24"/>
                <w:highlight w:val="none"/>
              </w:rPr>
              <w:t xml:space="preserve">：汉源大道地道泵站、彭祖大道地道泵</w:t>
            </w:r>
            <w:r>
              <w:rPr>
                <w:rFonts w:hint="eastAsia" w:ascii="宋体" w:hAnsi="宋体" w:cs="宋体"/>
                <w:color w:val="auto"/>
                <w:sz w:val="24"/>
                <w:highlight w:val="none"/>
              </w:rPr>
              <w:t xml:space="preserve">站、昆仑大道地道泵站、欣欣路立交泵站、龙亭污水提升泵站、黄茅岗污水提升泵站、奎河污水提升泵站、积翠新村污水泵站、军民河泵站、泰奎大沟调蓄池、复兴南路铁路立交泵站、解放南路立交泵站、四院泵站、六中泵站、橡胶坝泵站、钱塘路泵站、珠江路泵站、丽水路泵站、工程学院泵站、商聚路泵站、梨园路泵站、三八河补水泵站、泰山路检测站、东三环铜山路地道泵站、东三环迎宾路立交泵站、东三环狮子山立交泵站、东三环和平路立交泵站、金山东路立交泵站、郭庄路泵站、天桥泵站、汽配城人行通道、机场路人行通道、狮子山人行通道、文博园人行通道、南环</w:t>
            </w:r>
            <w:r>
              <w:rPr>
                <w:rFonts w:ascii="宋体" w:hAnsi="宋体" w:cs="宋体"/>
                <w:color w:val="auto"/>
                <w:sz w:val="24"/>
                <w:highlight w:val="none"/>
              </w:rPr>
              <w:t xml:space="preserve">T5</w:t>
            </w:r>
            <w:r>
              <w:rPr>
                <w:rFonts w:hint="eastAsia" w:ascii="宋体" w:hAnsi="宋体" w:cs="宋体"/>
                <w:color w:val="auto"/>
                <w:sz w:val="24"/>
                <w:highlight w:val="none"/>
              </w:rPr>
              <w:t xml:space="preserve">御景湾人行通道泵站。</w:t>
            </w:r>
            <w:r/>
          </w:p>
        </w:tc>
      </w:tr>
      <w:tr>
        <w:trPr>
          <w:trHeight w:val="271"/>
        </w:trPr>
        <w:tc>
          <w:tcPr>
            <w:tcW w:w="846" w:type="dxa"/>
            <w:vAlign w:val="center"/>
            <w:textDirection w:val="lrTb"/>
            <w:noWrap w:val="false"/>
          </w:tcPr>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采</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购</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包</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2</w:t>
            </w:r>
            <w:r/>
          </w:p>
        </w:tc>
        <w:tc>
          <w:tcPr>
            <w:tcW w:w="1984" w:type="dxa"/>
            <w:vAlign w:val="center"/>
            <w:textDirection w:val="lrTb"/>
            <w:noWrap w:val="false"/>
          </w:tcPr>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养护2标</w:t>
            </w:r>
            <w:r/>
          </w:p>
        </w:tc>
        <w:tc>
          <w:tcPr>
            <w:tcW w:w="6975" w:type="dxa"/>
            <w:textDirection w:val="lrTb"/>
            <w:noWrap w:val="false"/>
          </w:tcPr>
          <w:p>
            <w:pPr>
              <w:pStyle w:val="852"/>
              <w:ind w:right="113"/>
              <w:jc w:val="left"/>
              <w:rPr>
                <w:rFonts w:ascii="宋体" w:hAnsi="宋体" w:cs="宋体"/>
                <w:color w:val="auto"/>
                <w:spacing w:val="-6"/>
                <w:sz w:val="24"/>
                <w:highlight w:val="none"/>
                <w:u w:val="single"/>
              </w:rPr>
            </w:pPr>
            <w:r>
              <w:rPr>
                <w:rFonts w:hint="eastAsia" w:ascii="宋体" w:hAnsi="宋体" w:cs="宋体"/>
                <w:b/>
                <w:bCs/>
                <w:color w:val="auto"/>
                <w:sz w:val="24"/>
                <w:highlight w:val="none"/>
              </w:rPr>
              <w:t xml:space="preserve">泵站</w:t>
            </w:r>
            <w:r>
              <w:rPr>
                <w:rFonts w:ascii="宋体" w:hAnsi="宋体" w:cs="宋体"/>
                <w:b/>
                <w:bCs/>
                <w:color w:val="auto"/>
                <w:sz w:val="24"/>
                <w:highlight w:val="none"/>
              </w:rPr>
              <w:t xml:space="preserve">35</w:t>
            </w:r>
            <w:r>
              <w:rPr>
                <w:rFonts w:hint="eastAsia" w:ascii="宋体" w:hAnsi="宋体" w:cs="宋体"/>
                <w:b/>
                <w:bCs/>
                <w:color w:val="auto"/>
                <w:sz w:val="24"/>
                <w:highlight w:val="none"/>
              </w:rPr>
              <w:t xml:space="preserve">座</w:t>
            </w:r>
            <w:r>
              <w:rPr>
                <w:rFonts w:hint="eastAsia" w:ascii="宋体" w:hAnsi="宋体" w:cs="宋体"/>
                <w:color w:val="auto"/>
                <w:sz w:val="24"/>
                <w:highlight w:val="none"/>
              </w:rPr>
              <w:t xml:space="preserve">：下淀立交泵站、苏堤北路立交泵站、复北立交泵站、中山立交泵站、解放北路立交泵站、徐丰公路污水泵站、泉润大道污水泵站、天齐南污水泵站、天齐北污水泵站、西三环1号污水泵站、西三环2号污水泵站、平山路铁路立交泵站、平山路地道泵站、中山路地道泵站、煤港路地道泵站、荆马河上游污水泵站、荆马河下游污水泵站、子房河污水泵站、泰山路泵站，大学泵站、开元路泵站、湖西路泵站、南环T1-T</w:t>
            </w:r>
            <w:r>
              <w:rPr>
                <w:rFonts w:ascii="宋体" w:hAnsi="宋体" w:cs="宋体"/>
                <w:color w:val="auto"/>
                <w:sz w:val="24"/>
                <w:highlight w:val="none"/>
              </w:rPr>
              <w:t xml:space="preserve">4</w:t>
            </w:r>
            <w:r>
              <w:rPr>
                <w:rFonts w:hint="eastAsia" w:ascii="宋体" w:hAnsi="宋体" w:cs="宋体"/>
                <w:color w:val="auto"/>
                <w:sz w:val="24"/>
                <w:highlight w:val="none"/>
              </w:rPr>
              <w:t xml:space="preserve">四座人行通道泵站、苏山人行通道泵站、新淮海路地道泵站、苏山立交泵站、二环北路立交泵站、南岗高架立交泵站、南岗铁路立交泵站、沈场泵站、白云立交泵站、九里湖立交泵站</w:t>
            </w:r>
            <w:r/>
          </w:p>
        </w:tc>
      </w:tr>
      <w:tr>
        <w:trPr>
          <w:trHeight w:val="6511"/>
        </w:trPr>
        <w:tc>
          <w:tcPr>
            <w:tcW w:w="846" w:type="dxa"/>
            <w:vAlign w:val="center"/>
            <w:textDirection w:val="lrTb"/>
            <w:noWrap w:val="false"/>
          </w:tcPr>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采</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购</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包</w:t>
            </w:r>
            <w:r/>
          </w:p>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3</w:t>
            </w:r>
            <w:r/>
          </w:p>
        </w:tc>
        <w:tc>
          <w:tcPr>
            <w:tcW w:w="1984" w:type="dxa"/>
            <w:vAlign w:val="center"/>
            <w:textDirection w:val="lrTb"/>
            <w:noWrap w:val="false"/>
          </w:tcPr>
          <w:p>
            <w:pPr>
              <w:pStyle w:val="852"/>
              <w:ind w:right="111"/>
              <w:jc w:val="center"/>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养护3标</w:t>
            </w:r>
            <w:r/>
          </w:p>
        </w:tc>
        <w:tc>
          <w:tcPr>
            <w:tcW w:w="6975" w:type="dxa"/>
            <w:textDirection w:val="lrTb"/>
            <w:noWrap w:val="false"/>
          </w:tcPr>
          <w:p>
            <w:pPr>
              <w:rPr>
                <w:rFonts w:ascii="宋体" w:hAnsi="宋体" w:cs="宋体"/>
                <w:color w:val="auto"/>
                <w:sz w:val="24"/>
                <w:highlight w:val="none"/>
              </w:rPr>
            </w:pPr>
            <w:r>
              <w:rPr>
                <w:rFonts w:hint="eastAsia" w:ascii="宋体" w:hAnsi="宋体" w:cs="宋体"/>
                <w:b/>
                <w:color w:val="auto"/>
                <w:sz w:val="24"/>
                <w:highlight w:val="none"/>
              </w:rPr>
              <w:t xml:space="preserve">闸门</w:t>
            </w:r>
            <w:r>
              <w:rPr>
                <w:rFonts w:ascii="宋体" w:hAnsi="宋体" w:cs="宋体"/>
                <w:b/>
                <w:color w:val="auto"/>
                <w:sz w:val="24"/>
                <w:highlight w:val="none"/>
              </w:rPr>
              <w:t xml:space="preserve">114</w:t>
            </w:r>
            <w:r>
              <w:rPr>
                <w:rFonts w:hint="eastAsia" w:ascii="宋体" w:hAnsi="宋体" w:cs="宋体"/>
                <w:b/>
                <w:color w:val="auto"/>
                <w:sz w:val="24"/>
                <w:highlight w:val="none"/>
              </w:rPr>
              <w:t xml:space="preserve">孔</w:t>
            </w:r>
            <w:r>
              <w:rPr>
                <w:rFonts w:hint="eastAsia" w:ascii="宋体" w:hAnsi="宋体" w:cs="宋体"/>
                <w:color w:val="auto"/>
                <w:sz w:val="24"/>
                <w:highlight w:val="none"/>
              </w:rPr>
              <w:t xml:space="preserve">： </w:t>
            </w:r>
            <w:r>
              <w:rPr>
                <w:rFonts w:hint="eastAsia"/>
                <w:color w:val="auto"/>
                <w:sz w:val="24"/>
                <w:highlight w:val="none"/>
              </w:rPr>
              <w:t xml:space="preserve">溢洪桥闸门1孔、四院闸门2孔、四院北闸1孔、四院截污闸3孔、苏山截污闸门1孔、苏山大沟闸门2孔、矿西大沟闸1孔、矿西截污闸门1孔、小山子大沟截污检修闸门1孔、西苑中路桥北闸1孔、闫窝闸门1孔、黄河液化气站闸门1孔、黄河北岸污水井中闸门1孔、沈场大沟北闸门2孔、西安北路井中闸门1孔、铜沛路入黄河检修闸门1孔、仙水宫闸门1孔、满湘楼闸门1孔、同春池闸门1孔、铜牛北闸门1孔、天桥市场闸门1孔、阳光酒店闸门1孔、下洪宿舍闸门1孔、青少年宫闸门1孔、铁路幼儿园闸门1孔、和平桥南（西岸）闸门1孔</w:t>
            </w:r>
            <w:r>
              <w:rPr>
                <w:rFonts w:hint="eastAsia"/>
                <w:color w:val="auto"/>
                <w:sz w:val="24"/>
                <w:highlight w:val="none"/>
              </w:rPr>
              <w:t xml:space="preserve">、汽配城9号闸、8号闸、7号闸、6号闸、5号闸、4号闸、3号闸、2号闸、1号闸、东三环东1号闸、东三环2号闸、东三环3号闸、东三环4号闸、东三环5号闸、东三环6号闸、东三环7号闸、东三环8号闸、东三环9号闸、东三环10号闸、东三环11号闸、东三环12号闸 、沈场大沟南闸2孔、祥云检修闸1孔、殷庄1孔、殷庄桥东侧荆马河北岸1孔、煤港路闸1孔、铁路电务段闸门1孔、铁路电段北闸门1孔、铁路电段南闸门1孔、东三环桥西闸门2孔、东三环桥北闸门1孔、东三环桥东南闸门1孔、备战路1孔闸、郭庄路1号闸门1孔、民富园桥南闸门</w:t>
            </w:r>
            <w:r>
              <w:rPr>
                <w:rFonts w:hint="eastAsia"/>
                <w:color w:val="auto"/>
                <w:sz w:val="24"/>
                <w:highlight w:val="none"/>
              </w:rPr>
              <w:t xml:space="preserve">1孔、云龙法院后闸门1孔、工程兵学院南闸门3孔、工程兵学院西闸门2孔、五交化闸1孔、徐运新河桥东闸门4孔、徐运新河桥西闸门4孔、欣欣路北侧奥东印象城东侧铁路东1孔、化校闸门1孔、王窑河闸3孔、王窑河检修闸1孔、汉风路顺堤河南岸2孔、河北岸2孔、风华园南门闸门1孔、孔妇幼保健院2孔闸、十里铺龙亭检修闸1孔、民健园闸1孔；黄河杏山子闸2孔、黄河西三环桥东南闸、黄河西苑中路桥东南闸、黄河西苑中路桥西闸、黄河西安路过河管闸4孔、黄河西安路桥东北闸2孔、黄河兵工路南头闸、桃花源液压闸2孔、桃花源北闸、建国路入黄河闸。</w:t>
            </w:r>
            <w:r/>
          </w:p>
        </w:tc>
      </w:tr>
    </w:tbl>
    <w:p>
      <w:pPr>
        <w:pStyle w:val="856"/>
        <w:contextualSpacing/>
        <w:ind w:left="0" w:firstLine="0"/>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contextualSpacing/>
        <w:spacing w:line="312"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四、服务期：</w:t>
      </w:r>
      <w:r>
        <w:rPr>
          <w:rFonts w:hint="eastAsia" w:ascii="宋体" w:hAnsi="宋体" w:cs="宋体"/>
          <w:b/>
          <w:bCs/>
          <w:color w:val="auto"/>
          <w:sz w:val="24"/>
          <w:highlight w:val="none"/>
        </w:rPr>
        <w:t xml:space="preserve">自合同签订之日起一年</w:t>
      </w:r>
      <w:r/>
    </w:p>
    <w:p>
      <w:pPr>
        <w:pStyle w:val="856"/>
        <w:contextualSpacing/>
        <w:ind w:left="0" w:firstLine="0"/>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contextualSpacing/>
        <w:spacing w:line="312"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五、项目养护清单</w:t>
      </w:r>
      <w:r/>
    </w:p>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表1 土建工程部分</w:t>
      </w:r>
      <w:r/>
    </w:p>
    <w:tbl>
      <w:tblPr>
        <w:tblStyle w:val="834"/>
        <w:tblW w:w="9110" w:type="dxa"/>
        <w:tblInd w:w="-17" w:type="dxa"/>
        <w:tblLayout w:type="fixed"/>
        <w:tblCellMar>
          <w:left w:w="108" w:type="dxa"/>
          <w:top w:w="0" w:type="dxa"/>
          <w:right w:w="108" w:type="dxa"/>
          <w:bottom w:w="0" w:type="dxa"/>
        </w:tblCellMar>
        <w:tblLook w:val="04A0" w:firstRow="1" w:lastRow="0" w:firstColumn="1" w:lastColumn="0" w:noHBand="0" w:noVBand="1"/>
      </w:tblPr>
      <w:tblGrid>
        <w:gridCol w:w="855"/>
        <w:gridCol w:w="8255"/>
      </w:tblGrid>
      <w:tr>
        <w:trPr>
          <w:trHeight w:val="454"/>
          <w:tblHeade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color w:val="auto"/>
                <w:sz w:val="24"/>
                <w:highlight w:val="none"/>
              </w:rPr>
            </w:pPr>
            <w:r>
              <w:rPr>
                <w:rFonts w:hint="eastAsia" w:ascii="宋体" w:hAnsi="宋体" w:cs="宋体"/>
                <w:b/>
                <w:bCs/>
                <w:color w:val="auto"/>
                <w:sz w:val="24"/>
                <w:highlight w:val="none"/>
              </w:rPr>
              <w:t xml:space="preserve">房屋</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房屋漏雨处理、下水管清理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破损内外墙粉刷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屋内沉降裂缝处理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吊顶修复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室内地坪修复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color w:val="auto"/>
                <w:sz w:val="24"/>
                <w:highlight w:val="none"/>
              </w:rPr>
            </w:pPr>
            <w:r>
              <w:rPr>
                <w:rFonts w:hint="eastAsia" w:ascii="宋体" w:hAnsi="宋体" w:cs="宋体"/>
                <w:b/>
                <w:bCs/>
                <w:color w:val="auto"/>
                <w:sz w:val="24"/>
                <w:highlight w:val="none"/>
              </w:rPr>
              <w:t xml:space="preserve">围墙</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破损围墙修复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内外墙粉刷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泵站电子围栏修复维保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color w:val="auto"/>
                <w:sz w:val="24"/>
                <w:highlight w:val="none"/>
              </w:rPr>
            </w:pPr>
            <w:r>
              <w:rPr>
                <w:rFonts w:hint="eastAsia" w:ascii="宋体" w:hAnsi="宋体" w:cs="宋体"/>
                <w:b/>
                <w:bCs/>
                <w:color w:val="auto"/>
                <w:sz w:val="24"/>
                <w:highlight w:val="none"/>
              </w:rPr>
              <w:t xml:space="preserve">门垛维修粉刷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泵站各类门窗维修维护更换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泵站内供水设施、排水设施维护维修更换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泵站厕所粪池抽排维护维修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电缆沟盖板更换不锈钢材质</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color w:val="auto"/>
                <w:sz w:val="24"/>
                <w:highlight w:val="none"/>
              </w:rPr>
            </w:pPr>
            <w:r>
              <w:rPr>
                <w:rFonts w:hint="eastAsia" w:ascii="宋体" w:hAnsi="宋体" w:cs="宋体"/>
                <w:b/>
                <w:bCs/>
                <w:color w:val="auto"/>
                <w:sz w:val="24"/>
                <w:highlight w:val="none"/>
              </w:rPr>
              <w:t xml:space="preserve">泵站其他建筑物构筑物附属设施维修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泵站高空除尘、无人值守泵站日常保洁</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泵站防鼠网、挡鼠板日常维护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泵站安全警示标识标志标牌制度牌铭牌制作更换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泵站灭火器检查、检测、过期更换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泵站空调日常维修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泵站控制室、配电室空调维修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泵站风机、排气扇日常维修保养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泵站基础设施巡查每月1次、预报有雨及上级领导检查时加强巡查</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标段内无配电室常用工具柜的自动配齐</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巡查自T接点（环网柜或供电线杆）至泵站配电室供电线路（含井盖）确保井盖完整无损，由于井盖缺失或损坏造成的损失由中标单位负责</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bookmarkStart w:id="64" w:name="OLE_LINK6"/>
            <w:r>
              <w:rPr>
                <w:rFonts w:hint="eastAsia" w:ascii="宋体" w:hAnsi="宋体" w:cs="宋体"/>
                <w:color w:val="auto"/>
                <w:sz w:val="24"/>
                <w:highlight w:val="none"/>
              </w:rPr>
              <w:t xml:space="preserve">1</w:t>
            </w: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泵站院内排水管道疏通，收水井、检查井清理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泵站院内排水井篦井盖维护</w:t>
            </w:r>
            <w:bookmarkEnd w:id="64"/>
            <w:r/>
            <w:r/>
          </w:p>
        </w:tc>
      </w:tr>
    </w:tbl>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表2 金属机电结构设备维修养护及其他</w:t>
      </w:r>
      <w:r/>
    </w:p>
    <w:tbl>
      <w:tblPr>
        <w:tblStyle w:val="834"/>
        <w:tblW w:w="9110" w:type="dxa"/>
        <w:tblInd w:w="-17" w:type="dxa"/>
        <w:tblLayout w:type="fixed"/>
        <w:tblCellMar>
          <w:left w:w="108" w:type="dxa"/>
          <w:top w:w="0" w:type="dxa"/>
          <w:right w:w="108" w:type="dxa"/>
          <w:bottom w:w="0" w:type="dxa"/>
        </w:tblCellMar>
        <w:tblLook w:val="04A0" w:firstRow="1" w:lastRow="0" w:firstColumn="1" w:lastColumn="0" w:noHBand="0" w:noVBand="1"/>
      </w:tblPr>
      <w:tblGrid>
        <w:gridCol w:w="855"/>
        <w:gridCol w:w="8255"/>
      </w:tblGrid>
      <w:tr>
        <w:trPr>
          <w:trHeight w:val="454"/>
          <w:tblHeade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color w:val="auto"/>
                <w:sz w:val="24"/>
                <w:highlight w:val="none"/>
              </w:rPr>
            </w:pPr>
            <w:r>
              <w:rPr>
                <w:rFonts w:hint="eastAsia" w:ascii="宋体" w:hAnsi="宋体" w:cs="宋体"/>
                <w:b/>
                <w:bCs/>
                <w:color w:val="auto"/>
                <w:sz w:val="24"/>
                <w:highlight w:val="none"/>
              </w:rPr>
              <w:t xml:space="preserve">泵站养护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泵站各类铁艺盖板除锈刷漆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泵站出水管拍门检查维护保养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泵站铁艺围栏、护栏除锈刷漆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泵站门窗修复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泵站铁艺大门除锈刷漆、配电室门防腐刷漆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泵站铁艺大门更换（损坏锈蚀严重的予以换新）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泵站爬梯、楼梯除锈刷漆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电动葫芦、行车、导轨、钢丝绳维修保养除锈刷漆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水泵保养维修除锈刷漆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水泵出水管、出水闸阀、伸缩机等保养除锈刷漆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水泵控制柜维修保养除尘</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格栅机保养维修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皮带运输机维修保养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泵站检修闸门维修保养防腐刷漆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泵站大型发电机维修保养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泵站大型发电机防腐喷漆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养护范围内的大型发电机迁移、接线、调试</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泵站3</w:t>
            </w:r>
            <w:r>
              <w:rPr>
                <w:rFonts w:ascii="宋体" w:hAnsi="宋体" w:cs="宋体"/>
                <w:color w:val="auto"/>
                <w:sz w:val="24"/>
                <w:highlight w:val="none"/>
              </w:rPr>
              <w:t xml:space="preserve">T</w:t>
            </w:r>
            <w:r>
              <w:rPr>
                <w:rFonts w:hint="eastAsia" w:ascii="宋体" w:hAnsi="宋体" w:cs="宋体"/>
                <w:color w:val="auto"/>
                <w:sz w:val="24"/>
                <w:highlight w:val="none"/>
              </w:rPr>
              <w:t xml:space="preserve">以上电动葫芦、行车安全检测</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泵站电气设备维保（含环网柜、直流屏）</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变压器日常维保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变压器备件（每个标段2</w:t>
            </w:r>
            <w:r>
              <w:rPr>
                <w:rFonts w:ascii="宋体" w:hAnsi="宋体" w:cs="宋体"/>
                <w:color w:val="auto"/>
                <w:sz w:val="24"/>
                <w:highlight w:val="none"/>
              </w:rPr>
              <w:t xml:space="preserve">00KVA</w:t>
            </w:r>
            <w:r>
              <w:rPr>
                <w:rFonts w:hint="eastAsia" w:ascii="宋体" w:hAnsi="宋体" w:cs="宋体"/>
                <w:color w:val="auto"/>
                <w:sz w:val="24"/>
                <w:highlight w:val="none"/>
              </w:rPr>
              <w:t xml:space="preserve">和5</w:t>
            </w:r>
            <w:r>
              <w:rPr>
                <w:rFonts w:ascii="宋体" w:hAnsi="宋体" w:cs="宋体"/>
                <w:color w:val="auto"/>
                <w:sz w:val="24"/>
                <w:highlight w:val="none"/>
              </w:rPr>
              <w:t xml:space="preserve">00KVA</w:t>
            </w:r>
            <w:r>
              <w:rPr>
                <w:rFonts w:hint="eastAsia" w:ascii="宋体" w:hAnsi="宋体" w:cs="宋体"/>
                <w:color w:val="auto"/>
                <w:sz w:val="24"/>
                <w:highlight w:val="none"/>
              </w:rPr>
              <w:t xml:space="preserve">各1台）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高压配电柜日常维保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低压配电柜日常维保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泵站电气试验</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配电室常用工具及绝缘工具检测并贴标</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泵站供电线路日常检查维护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泵站老化线路更换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电容柜日常检查维保电容更换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配电设备日常除尘保洁</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Style w:val="1134"/>
                <w:rFonts w:hint="default"/>
                <w:color w:val="auto"/>
                <w:sz w:val="24"/>
                <w:highlight w:val="none"/>
              </w:rPr>
              <w:t xml:space="preserve">无人值守泵站配电室日常保洁</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变配电设备供电线路日常巡查</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泵站各类照明日常维修更换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室外跌落保险、断路器、避雷器日常维护更换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泵站室内外电缆沟、井维护封堵</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泵站各类设备巡查每月1次、下雨加大频次</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子房河泵站更换高压外线绝缘瓷（1</w:t>
            </w:r>
            <w:r>
              <w:rPr>
                <w:rFonts w:ascii="宋体" w:hAnsi="宋体" w:cs="宋体"/>
                <w:color w:val="auto"/>
                <w:sz w:val="24"/>
                <w:highlight w:val="none"/>
              </w:rPr>
              <w:t xml:space="preserve">0KV</w:t>
            </w:r>
            <w:r>
              <w:rPr>
                <w:rFonts w:hint="eastAsia" w:ascii="宋体" w:hAnsi="宋体" w:cs="宋体"/>
                <w:color w:val="auto"/>
                <w:sz w:val="24"/>
                <w:highlight w:val="none"/>
              </w:rPr>
              <w:t xml:space="preserve">高压线路针式瓷瓶P</w:t>
            </w:r>
            <w:r>
              <w:rPr>
                <w:rFonts w:ascii="宋体" w:hAnsi="宋体" w:cs="宋体"/>
                <w:color w:val="auto"/>
                <w:sz w:val="24"/>
                <w:highlight w:val="none"/>
              </w:rPr>
              <w:t xml:space="preserve">S-15/300 500</w:t>
            </w:r>
            <w:r>
              <w:rPr>
                <w:rFonts w:hint="eastAsia" w:ascii="宋体" w:hAnsi="宋体" w:cs="宋体"/>
                <w:color w:val="auto"/>
                <w:sz w:val="24"/>
                <w:highlight w:val="none"/>
              </w:rPr>
              <w:t xml:space="preserve">棒式陶瓷支柱绝缘子柱式1</w:t>
            </w:r>
            <w:r>
              <w:rPr>
                <w:rFonts w:ascii="宋体" w:hAnsi="宋体" w:cs="宋体"/>
                <w:color w:val="auto"/>
                <w:sz w:val="24"/>
                <w:highlight w:val="none"/>
              </w:rPr>
              <w:t xml:space="preserve">5/5</w:t>
            </w:r>
            <w:r>
              <w:rPr>
                <w:rFonts w:hint="eastAsia" w:ascii="宋体" w:hAnsi="宋体" w:cs="宋体"/>
                <w:color w:val="auto"/>
                <w:sz w:val="24"/>
                <w:highlight w:val="none"/>
              </w:rPr>
              <w:t xml:space="preserve">）</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荆马河下游，拆除除臭装置，恢复沉井盖板（材质为</w:t>
            </w:r>
            <w:r>
              <w:rPr>
                <w:rFonts w:ascii="宋体" w:hAnsi="宋体" w:cs="宋体"/>
                <w:color w:val="auto"/>
                <w:sz w:val="24"/>
                <w:highlight w:val="none"/>
              </w:rPr>
              <w:t xml:space="preserve">304不锈钢</w:t>
            </w:r>
            <w:r>
              <w:rPr>
                <w:rFonts w:hint="eastAsia" w:ascii="宋体" w:hAnsi="宋体" w:cs="宋体"/>
                <w:color w:val="auto"/>
                <w:sz w:val="24"/>
                <w:highlight w:val="none"/>
              </w:rPr>
              <w:t xml:space="preserve">5</w:t>
            </w:r>
            <w:r>
              <w:rPr>
                <w:rFonts w:ascii="宋体" w:hAnsi="宋体" w:cs="宋体"/>
                <w:color w:val="auto"/>
                <w:sz w:val="24"/>
                <w:highlight w:val="none"/>
              </w:rPr>
              <w:t xml:space="preserve">mm</w:t>
            </w:r>
            <w:r>
              <w:rPr>
                <w:rFonts w:hint="eastAsia" w:ascii="宋体" w:hAnsi="宋体" w:cs="宋体"/>
                <w:color w:val="auto"/>
                <w:sz w:val="24"/>
                <w:highlight w:val="none"/>
              </w:rPr>
              <w:t xml:space="preserve">厚</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ascii="宋体" w:hAnsi="宋体" w:cs="宋体"/>
                <w:color w:val="auto"/>
                <w:sz w:val="24"/>
                <w:highlight w:val="none"/>
              </w:rPr>
              <w:t xml:space="preserve">0</w:t>
            </w:r>
            <w:r>
              <w:rPr>
                <w:rFonts w:hint="eastAsia" w:ascii="宋体" w:hAnsi="宋体" w:cs="宋体"/>
                <w:color w:val="auto"/>
                <w:sz w:val="24"/>
                <w:highlight w:val="none"/>
              </w:rPr>
              <w:t xml:space="preserve">平米，更换粗格栅上方网状镀锌钢格栅（盖板）4</w:t>
            </w:r>
            <w:r>
              <w:rPr>
                <w:rFonts w:ascii="宋体" w:hAnsi="宋体" w:cs="宋体"/>
                <w:color w:val="auto"/>
                <w:sz w:val="24"/>
                <w:highlight w:val="none"/>
              </w:rPr>
              <w:t xml:space="preserve">*2</w:t>
            </w:r>
            <w:r>
              <w:rPr>
                <w:rFonts w:hint="eastAsia" w:ascii="宋体" w:hAnsi="宋体" w:cs="宋体"/>
                <w:color w:val="auto"/>
                <w:sz w:val="24"/>
                <w:highlight w:val="none"/>
              </w:rPr>
              <w:t xml:space="preserve">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橡胶坝更换进水电动闸阀一套</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南岗铁路立交因院内存放报废物资，院墙太矮，增加弱电网</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迎宾路泵站沉井电动葫芦导轨除险加固</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奎河泵站：格栅机顶棚(透明玻璃钢</w:t>
            </w:r>
            <w:r>
              <w:rPr>
                <w:rFonts w:ascii="宋体" w:hAnsi="宋体" w:cs="宋体"/>
                <w:color w:val="auto"/>
                <w:sz w:val="24"/>
                <w:highlight w:val="none"/>
              </w:rPr>
              <w:t xml:space="preserve">)</w:t>
            </w:r>
            <w:r>
              <w:rPr>
                <w:rFonts w:hint="eastAsia" w:ascii="宋体" w:hAnsi="宋体" w:cs="宋体"/>
                <w:color w:val="auto"/>
                <w:sz w:val="24"/>
                <w:highlight w:val="none"/>
              </w:rPr>
              <w:t xml:space="preserve">制作安装1</w:t>
            </w:r>
            <w:r>
              <w:rPr>
                <w:rFonts w:ascii="宋体" w:hAnsi="宋体" w:cs="宋体"/>
                <w:color w:val="auto"/>
                <w:sz w:val="24"/>
                <w:highlight w:val="none"/>
              </w:rPr>
              <w:t xml:space="preserve">2.5*4</w:t>
            </w:r>
            <w:r>
              <w:rPr>
                <w:rFonts w:hint="eastAsia" w:ascii="宋体" w:hAnsi="宋体" w:cs="宋体"/>
                <w:color w:val="auto"/>
                <w:sz w:val="24"/>
                <w:highlight w:val="none"/>
              </w:rPr>
              <w:t xml:space="preserve">平米，安装立柱1根，</w:t>
            </w:r>
            <w:r/>
          </w:p>
          <w:p>
            <w:pPr>
              <w:ind w:right="44"/>
              <w:rPr>
                <w:rFonts w:ascii="宋体" w:hAnsi="宋体" w:cs="宋体"/>
                <w:color w:val="auto"/>
                <w:sz w:val="24"/>
                <w:highlight w:val="none"/>
              </w:rPr>
            </w:pPr>
            <w:r>
              <w:rPr>
                <w:rFonts w:hint="eastAsia" w:ascii="宋体" w:hAnsi="宋体" w:cs="宋体"/>
                <w:color w:val="auto"/>
                <w:sz w:val="24"/>
                <w:highlight w:val="none"/>
              </w:rPr>
              <w:t xml:space="preserve">格栅机楼梯不锈钢3</w:t>
            </w:r>
            <w:r>
              <w:rPr>
                <w:rFonts w:ascii="宋体" w:hAnsi="宋体" w:cs="宋体"/>
                <w:color w:val="auto"/>
                <w:sz w:val="24"/>
                <w:highlight w:val="none"/>
              </w:rPr>
              <w:t xml:space="preserve">07</w:t>
            </w:r>
            <w:r>
              <w:rPr>
                <w:rFonts w:hint="eastAsia" w:ascii="宋体" w:hAnsi="宋体" w:cs="宋体"/>
                <w:color w:val="auto"/>
                <w:sz w:val="24"/>
                <w:highlight w:val="none"/>
              </w:rPr>
              <w:t xml:space="preserve">材质扶手高1</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米；格栅机扣板1*</w:t>
            </w:r>
            <w:r>
              <w:rPr>
                <w:rFonts w:ascii="宋体" w:hAnsi="宋体" w:cs="宋体"/>
                <w:color w:val="auto"/>
                <w:sz w:val="24"/>
                <w:highlight w:val="none"/>
              </w:rPr>
              <w:t xml:space="preserve">4</w:t>
            </w:r>
            <w:r>
              <w:rPr>
                <w:rFonts w:hint="eastAsia" w:ascii="宋体" w:hAnsi="宋体" w:cs="宋体"/>
                <w:color w:val="auto"/>
                <w:sz w:val="24"/>
                <w:highlight w:val="none"/>
              </w:rPr>
              <w:t xml:space="preserve">米两块（8毫米厚不锈钢），粗格栅盖板，彩色胶垫3*</w:t>
            </w:r>
            <w:r>
              <w:rPr>
                <w:rFonts w:ascii="宋体" w:hAnsi="宋体" w:cs="宋体"/>
                <w:color w:val="auto"/>
                <w:sz w:val="24"/>
                <w:highlight w:val="none"/>
              </w:rPr>
              <w:t xml:space="preserve">8</w:t>
            </w:r>
            <w:r>
              <w:rPr>
                <w:rFonts w:hint="eastAsia" w:ascii="宋体" w:hAnsi="宋体" w:cs="宋体"/>
                <w:color w:val="auto"/>
                <w:sz w:val="24"/>
                <w:highlight w:val="none"/>
              </w:rPr>
              <w:t xml:space="preserve">米，出水口盖板2*</w:t>
            </w:r>
            <w:r>
              <w:rPr>
                <w:rFonts w:ascii="宋体" w:hAnsi="宋体" w:cs="宋体"/>
                <w:color w:val="auto"/>
                <w:sz w:val="24"/>
                <w:highlight w:val="none"/>
              </w:rPr>
              <w:t xml:space="preserve">2.2</w:t>
            </w:r>
            <w:r>
              <w:rPr>
                <w:rFonts w:hint="eastAsia" w:ascii="宋体" w:hAnsi="宋体" w:cs="宋体"/>
                <w:color w:val="auto"/>
                <w:sz w:val="24"/>
                <w:highlight w:val="none"/>
              </w:rPr>
              <w:t xml:space="preserve">米4块，不锈钢材质8毫米厚</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荆马河上游出水池水泥盖板更换为不锈钢盖板（8毫米厚）3</w:t>
            </w:r>
            <w:r>
              <w:rPr>
                <w:rFonts w:ascii="宋体" w:hAnsi="宋体" w:cs="宋体"/>
                <w:color w:val="auto"/>
                <w:sz w:val="24"/>
                <w:highlight w:val="none"/>
              </w:rPr>
              <w:t xml:space="preserve">6</w:t>
            </w:r>
            <w:r>
              <w:rPr>
                <w:rFonts w:hint="eastAsia" w:ascii="宋体" w:hAnsi="宋体" w:cs="宋体"/>
                <w:color w:val="auto"/>
                <w:sz w:val="24"/>
                <w:highlight w:val="none"/>
              </w:rPr>
              <w:t xml:space="preserve">平米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欣欣路泵站房屋围墙破损粉刷</w:t>
            </w:r>
            <w:r>
              <w:rPr>
                <w:rFonts w:ascii="宋体" w:hAnsi="宋体" w:cs="宋体"/>
                <w:color w:val="auto"/>
                <w:sz w:val="24"/>
                <w:highlight w:val="none"/>
              </w:rPr>
              <w:t xml:space="preserve">2000</w:t>
            </w:r>
            <w:r>
              <w:rPr>
                <w:rFonts w:hint="eastAsia" w:ascii="宋体" w:hAnsi="宋体" w:cs="宋体"/>
                <w:color w:val="auto"/>
                <w:sz w:val="24"/>
                <w:highlight w:val="none"/>
              </w:rPr>
              <w:t xml:space="preserve">平米（外墙、外立面、围墙）</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泵站流量计日常维护，检测检验</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新接收泵站的巡查与应急处置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color w:val="auto"/>
                <w:sz w:val="24"/>
                <w:highlight w:val="none"/>
              </w:rPr>
            </w:pPr>
            <w:r>
              <w:rPr>
                <w:rFonts w:hint="eastAsia" w:ascii="宋体" w:hAnsi="宋体" w:cs="宋体"/>
                <w:b/>
                <w:color w:val="auto"/>
                <w:sz w:val="24"/>
                <w:highlight w:val="none"/>
              </w:rPr>
              <w:t xml:space="preserve">闸门日常运行养护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闸门日常巡视，每周1次，降雨前后加强巡查</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 </w:t>
            </w:r>
            <w:r>
              <w:rPr>
                <w:rFonts w:ascii="宋体" w:hAnsi="宋体" w:cs="宋体"/>
                <w:bCs/>
                <w:color w:val="auto"/>
                <w:sz w:val="24"/>
                <w:highlight w:val="none"/>
              </w:rPr>
              <w:t xml:space="preserve"> 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启闭机、螺杆、闸板、闸槽日常养护维修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闸门管理范围内环境卫生保洁（含漂浮物打捞、树木修剪、地坪修复、垃圾外运等）</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闸门操作平台日常维护、基础墙面维护翻新粉刷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踏步、护栏、围栏、爬梯等铁艺制品维护除锈刷漆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闸门线路检查维保老化更换（1</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3+16</w:t>
            </w:r>
            <w:r>
              <w:rPr>
                <w:rFonts w:hint="eastAsia" w:ascii="宋体" w:hAnsi="宋体" w:cs="宋体"/>
                <w:color w:val="auto"/>
                <w:sz w:val="24"/>
                <w:highlight w:val="none"/>
              </w:rPr>
              <w:t xml:space="preserve">*1）1</w:t>
            </w:r>
            <w:r>
              <w:rPr>
                <w:rFonts w:ascii="宋体" w:hAnsi="宋体" w:cs="宋体"/>
                <w:color w:val="auto"/>
                <w:sz w:val="24"/>
                <w:highlight w:val="none"/>
              </w:rPr>
              <w:t xml:space="preserve">6</w:t>
            </w:r>
            <w:r>
              <w:rPr>
                <w:rFonts w:hint="eastAsia" w:ascii="宋体" w:hAnsi="宋体" w:cs="宋体"/>
                <w:color w:val="auto"/>
                <w:sz w:val="24"/>
                <w:highlight w:val="none"/>
              </w:rPr>
              <w:t xml:space="preserve">平方三项四芯电缆</w:t>
            </w:r>
            <w:r>
              <w:rPr>
                <w:rFonts w:ascii="宋体" w:hAnsi="宋体" w:cs="宋体"/>
                <w:color w:val="auto"/>
                <w:sz w:val="24"/>
                <w:highlight w:val="none"/>
              </w:rPr>
              <w:t xml:space="preserve">200</w:t>
            </w:r>
            <w:r>
              <w:rPr>
                <w:rFonts w:hint="eastAsia" w:ascii="宋体" w:hAnsi="宋体" w:cs="宋体"/>
                <w:color w:val="auto"/>
                <w:sz w:val="24"/>
                <w:highlight w:val="none"/>
              </w:rPr>
              <w:t xml:space="preserve">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闸门漏水、溢流处理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color w:val="auto"/>
                <w:sz w:val="24"/>
                <w:highlight w:val="none"/>
              </w:rPr>
            </w:pPr>
            <w:r>
              <w:rPr>
                <w:rFonts w:hint="eastAsia" w:ascii="宋体" w:hAnsi="宋体" w:cs="宋体"/>
                <w:color w:val="auto"/>
                <w:sz w:val="24"/>
                <w:highlight w:val="none"/>
              </w:rPr>
              <w:t xml:space="preserve">闸门电源箱、防盗箱、控制箱维修维护更换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闸门丝杆玻璃罩日常维护并加盖</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闸板前后安全格栅制作安装，老化更换，缺失的补齐。</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闸门启闭机底座加固</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闸门安全警示牌高标准统一制作、维护更新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ascii="宋体" w:hAnsi="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color w:val="auto"/>
                <w:sz w:val="24"/>
                <w:highlight w:val="none"/>
              </w:rPr>
            </w:pPr>
            <w:r>
              <w:rPr>
                <w:rFonts w:hint="eastAsia" w:ascii="宋体" w:hAnsi="宋体" w:cs="宋体"/>
                <w:color w:val="auto"/>
                <w:sz w:val="24"/>
                <w:highlight w:val="none"/>
              </w:rPr>
              <w:t xml:space="preserve">闸前漂浮物打捞</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闸门应急起落抢修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rPr>
                <w:rFonts w:ascii="宋体" w:hAnsi="宋体" w:cs="宋体"/>
                <w:bCs/>
                <w:color w:val="auto"/>
                <w:sz w:val="24"/>
                <w:highlight w:val="none"/>
              </w:rPr>
            </w:pPr>
            <w:r>
              <w:rPr>
                <w:rFonts w:hint="eastAsia"/>
                <w:color w:val="auto"/>
                <w:sz w:val="24"/>
                <w:highlight w:val="none"/>
              </w:rPr>
              <w:t xml:space="preserve">工程兵学院2孔闸漏水处理（含闸底、侧面、河道挡墙）</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color w:val="auto"/>
                <w:sz w:val="24"/>
                <w:highlight w:val="none"/>
              </w:rPr>
              <w:t xml:space="preserve">闸门增加不锈钢进出门1</w:t>
            </w:r>
            <w:r>
              <w:rPr>
                <w:color w:val="auto"/>
                <w:sz w:val="24"/>
                <w:highlight w:val="none"/>
              </w:rPr>
              <w:t xml:space="preserve">0</w:t>
            </w:r>
            <w:r>
              <w:rPr>
                <w:rFonts w:hint="eastAsia"/>
                <w:color w:val="auto"/>
                <w:sz w:val="24"/>
                <w:highlight w:val="none"/>
              </w:rPr>
              <w:t xml:space="preserve">处</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应急小型发电机维保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color w:val="auto"/>
                <w:sz w:val="24"/>
                <w:highlight w:val="none"/>
              </w:rPr>
            </w:pPr>
            <w:r>
              <w:rPr>
                <w:rFonts w:hint="eastAsia" w:ascii="宋体" w:hAnsi="宋体" w:cs="宋体"/>
                <w:bCs/>
                <w:color w:val="auto"/>
                <w:sz w:val="24"/>
                <w:highlight w:val="none"/>
              </w:rPr>
              <w:t xml:space="preserve">养护期间因丢失损毁被盗或其他原因造成的电源线或其他设备问题自行解决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color w:val="auto"/>
                <w:sz w:val="24"/>
                <w:highlight w:val="none"/>
              </w:rPr>
            </w:pPr>
            <w:r>
              <w:rPr>
                <w:rFonts w:hint="eastAsia"/>
                <w:color w:val="auto"/>
                <w:sz w:val="24"/>
                <w:highlight w:val="none"/>
              </w:rPr>
              <w:t xml:space="preserve">工程兵学院2孔等闸更换踏板3</w:t>
            </w:r>
            <w:r>
              <w:rPr>
                <w:color w:val="auto"/>
                <w:sz w:val="24"/>
                <w:highlight w:val="none"/>
              </w:rPr>
              <w:t xml:space="preserve">0</w:t>
            </w:r>
            <w:r>
              <w:rPr>
                <w:rFonts w:hint="eastAsia"/>
                <w:color w:val="auto"/>
                <w:sz w:val="24"/>
                <w:highlight w:val="none"/>
              </w:rPr>
              <w:t xml:space="preserve">平米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pStyle w:val="917"/>
              <w:rPr>
                <w:rFonts w:ascii="Calibri" w:hAnsi="Calibri"/>
                <w:color w:val="auto"/>
                <w:sz w:val="24"/>
                <w:highlight w:val="none"/>
              </w:rPr>
            </w:pPr>
            <w:r>
              <w:rPr>
                <w:rFonts w:hint="eastAsia" w:ascii="Calibri" w:hAnsi="Calibri"/>
                <w:color w:val="auto"/>
                <w:sz w:val="24"/>
                <w:highlight w:val="none"/>
              </w:rPr>
              <w:t xml:space="preserve">同春池闸增加不锈钢护栏</w:t>
            </w:r>
            <w:r>
              <w:rPr>
                <w:rFonts w:ascii="Calibri" w:hAnsi="Calibri"/>
                <w:color w:val="auto"/>
                <w:sz w:val="24"/>
                <w:highlight w:val="none"/>
              </w:rPr>
              <w:t xml:space="preserve">20</w:t>
            </w:r>
            <w:r>
              <w:rPr>
                <w:rFonts w:hint="eastAsia" w:ascii="Calibri" w:hAnsi="Calibri"/>
                <w:color w:val="auto"/>
                <w:sz w:val="24"/>
                <w:highlight w:val="none"/>
              </w:rPr>
              <w:t xml:space="preserve">平米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pStyle w:val="917"/>
              <w:rPr>
                <w:rFonts w:ascii="Calibri" w:hAnsi="Calibri"/>
                <w:color w:val="auto"/>
                <w:sz w:val="24"/>
                <w:highlight w:val="none"/>
              </w:rPr>
            </w:pPr>
            <w:r>
              <w:rPr>
                <w:rFonts w:hint="eastAsia" w:ascii="Calibri" w:hAnsi="Calibri"/>
                <w:color w:val="auto"/>
                <w:sz w:val="24"/>
                <w:highlight w:val="none"/>
              </w:rPr>
              <w:t xml:space="preserve">荆马河东三环桥南两孔闸，更换橡胶止水</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pStyle w:val="917"/>
              <w:rPr>
                <w:rFonts w:ascii="Calibri" w:hAnsi="Calibri"/>
                <w:color w:val="auto"/>
                <w:sz w:val="24"/>
                <w:highlight w:val="none"/>
              </w:rPr>
            </w:pPr>
            <w:r>
              <w:rPr>
                <w:rFonts w:hint="eastAsia" w:ascii="Calibri" w:hAnsi="Calibri"/>
                <w:color w:val="auto"/>
                <w:sz w:val="24"/>
                <w:highlight w:val="none"/>
              </w:rPr>
              <w:t xml:space="preserve">新接收闸门的巡查与应急处置</w:t>
            </w:r>
            <w:r/>
          </w:p>
        </w:tc>
      </w:tr>
    </w:tbl>
    <w:p>
      <w:pPr>
        <w:pStyle w:val="856"/>
        <w:contextualSpacing/>
        <w:ind w:left="0" w:firstLine="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contextualSpacing/>
        <w:spacing w:line="40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六、服务要求</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采购包1：</w:t>
      </w:r>
      <w:r/>
    </w:p>
    <w:p>
      <w:pPr>
        <w:pStyle w:val="852"/>
        <w:ind w:firstLine="482"/>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仿宋"/>
          <w:color w:val="auto"/>
          <w:sz w:val="24"/>
          <w:highlight w:val="none"/>
        </w:rPr>
        <w:t xml:space="preserve">项目负责人1人，技术负责人1人，安全员1人，质量员1人，资料员1人。项目负责人、技术负责人提供开标时间前6个月内（不含开标当月）任何1个月的投标人为其缴纳的社保证明扫描件（加盖公章）。</w:t>
      </w:r>
      <w:r/>
    </w:p>
    <w:p>
      <w:pPr>
        <w:pStyle w:val="852"/>
        <w:ind w:firstLine="482"/>
        <w:spacing w:line="440" w:lineRule="exact"/>
        <w:rPr>
          <w:rFonts w:ascii="宋体" w:hAnsi="宋体" w:cs="宋体"/>
          <w:color w:val="auto"/>
          <w:sz w:val="24"/>
          <w:highlight w:val="none"/>
        </w:rPr>
      </w:pPr>
      <w:r>
        <w:rPr>
          <w:rFonts w:hint="eastAsia" w:ascii="宋体" w:hAnsi="宋体" w:cs="宋体"/>
          <w:color w:val="auto"/>
          <w:sz w:val="24"/>
          <w:highlight w:val="none"/>
        </w:rPr>
        <w:t xml:space="preserve">2、日常管理人员需求：维修养护人员</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名（包括工程技术人员3名及技术工人</w:t>
      </w:r>
      <w:r>
        <w:rPr>
          <w:rFonts w:ascii="宋体" w:hAnsi="宋体" w:cs="宋体"/>
          <w:color w:val="auto"/>
          <w:sz w:val="24"/>
          <w:highlight w:val="none"/>
        </w:rPr>
        <w:t xml:space="preserve">5</w:t>
      </w:r>
      <w:r>
        <w:rPr>
          <w:rFonts w:hint="eastAsia" w:ascii="宋体" w:hAnsi="宋体" w:cs="宋体"/>
          <w:color w:val="auto"/>
          <w:sz w:val="24"/>
          <w:highlight w:val="none"/>
        </w:rPr>
        <w:t xml:space="preserve">名，要求有5 年以上工作经验，身体健康，吃苦耐劳）。</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3、机械设备要求：投标人依据实际情况提供机械设备配备清单（格式自拟）。 </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采购包2：</w:t>
      </w:r>
      <w:r/>
    </w:p>
    <w:p>
      <w:pPr>
        <w:pStyle w:val="852"/>
        <w:ind w:firstLine="480"/>
        <w:spacing w:line="440" w:lineRule="exact"/>
        <w:rPr>
          <w:rFonts w:ascii="宋体" w:hAnsi="宋体" w:cs="仿宋"/>
          <w:color w:val="auto"/>
          <w:sz w:val="24"/>
          <w:highlight w:val="none"/>
        </w:rPr>
      </w:pPr>
      <w:r>
        <w:rPr>
          <w:rFonts w:hint="eastAsia" w:ascii="宋体" w:hAnsi="宋体" w:cs="宋体"/>
          <w:color w:val="auto"/>
          <w:sz w:val="24"/>
          <w:highlight w:val="none"/>
        </w:rPr>
        <w:t xml:space="preserve">1、</w:t>
      </w:r>
      <w:r>
        <w:rPr>
          <w:rFonts w:hint="eastAsia" w:ascii="宋体" w:hAnsi="宋体" w:cs="仿宋"/>
          <w:color w:val="auto"/>
          <w:sz w:val="24"/>
          <w:highlight w:val="none"/>
        </w:rPr>
        <w:t xml:space="preserve">项目负责人1人，技术负责人1人，安全员1人，质量员1人，资料员1人。项目负责人、技术负责人提供开标时间前6个月内（不含开标当月）任何1个月的投标人为其缴纳的社保证明扫描件（加盖公章）。</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2、日常管理人员需求：维修养护人员</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名（包括工程技术人员3名及技术工人</w:t>
      </w:r>
      <w:r>
        <w:rPr>
          <w:rFonts w:ascii="宋体" w:hAnsi="宋体" w:cs="宋体"/>
          <w:color w:val="auto"/>
          <w:sz w:val="24"/>
          <w:highlight w:val="none"/>
        </w:rPr>
        <w:t xml:space="preserve">5</w:t>
      </w:r>
      <w:r>
        <w:rPr>
          <w:rFonts w:hint="eastAsia" w:ascii="宋体" w:hAnsi="宋体" w:cs="宋体"/>
          <w:color w:val="auto"/>
          <w:sz w:val="24"/>
          <w:highlight w:val="none"/>
        </w:rPr>
        <w:t xml:space="preserve">名，要求有5 年以上工作经验，身体健康，吃苦耐劳）。</w:t>
      </w:r>
      <w:r/>
    </w:p>
    <w:p>
      <w:pPr>
        <w:pStyle w:val="852"/>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3、机械设备要求：投标人依据实际情况提供机械设备配备清单（格式自拟）。 </w:t>
      </w:r>
      <w:r/>
    </w:p>
    <w:p>
      <w:pPr>
        <w:pStyle w:val="852"/>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采购包3：</w:t>
      </w:r>
      <w:r/>
    </w:p>
    <w:p>
      <w:pPr>
        <w:pStyle w:val="852"/>
        <w:ind w:firstLine="482"/>
        <w:spacing w:line="440" w:lineRule="exact"/>
        <w:rPr>
          <w:rFonts w:ascii="宋体" w:hAnsi="宋体" w:cs="仿宋"/>
          <w:color w:val="auto"/>
          <w:sz w:val="24"/>
          <w:highlight w:val="none"/>
        </w:rPr>
      </w:pPr>
      <w:r>
        <w:rPr>
          <w:rFonts w:hint="eastAsia" w:ascii="宋体" w:hAnsi="宋体" w:cs="宋体"/>
          <w:color w:val="auto"/>
          <w:sz w:val="24"/>
          <w:highlight w:val="none"/>
        </w:rPr>
        <w:t xml:space="preserve">1、</w:t>
      </w:r>
      <w:r>
        <w:rPr>
          <w:rFonts w:hint="eastAsia" w:ascii="宋体" w:hAnsi="宋体" w:cs="仿宋"/>
          <w:color w:val="auto"/>
          <w:sz w:val="24"/>
          <w:highlight w:val="none"/>
        </w:rPr>
        <w:t xml:space="preserve">项目负责人1人，技术负责人1人，安全员1人，质量员1人，资料员1人。项目负责人、技术负责人提供开标时间前6个月内（不含开标当月）任何1个月的投标人为其缴纳的社保证明扫描件（加盖公章）。</w:t>
      </w:r>
      <w:r/>
    </w:p>
    <w:p>
      <w:pPr>
        <w:pStyle w:val="852"/>
        <w:ind w:firstLine="482"/>
        <w:spacing w:line="440" w:lineRule="exact"/>
        <w:rPr>
          <w:rFonts w:ascii="宋体" w:hAnsi="宋体" w:cs="宋体"/>
          <w:color w:val="auto"/>
          <w:sz w:val="24"/>
          <w:highlight w:val="none"/>
        </w:rPr>
      </w:pPr>
      <w:r>
        <w:rPr>
          <w:rFonts w:hint="eastAsia" w:ascii="宋体" w:hAnsi="宋体" w:cs="宋体"/>
          <w:color w:val="auto"/>
          <w:sz w:val="24"/>
          <w:highlight w:val="none"/>
        </w:rPr>
        <w:t xml:space="preserve">2、日常管理人员需求：维修养护人员</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名（包括工程技术人员3名及技术工人</w:t>
      </w:r>
      <w:r>
        <w:rPr>
          <w:rFonts w:ascii="宋体" w:hAnsi="宋体" w:cs="宋体"/>
          <w:color w:val="auto"/>
          <w:sz w:val="24"/>
          <w:highlight w:val="none"/>
        </w:rPr>
        <w:t xml:space="preserve">5</w:t>
      </w:r>
      <w:r>
        <w:rPr>
          <w:rFonts w:hint="eastAsia" w:ascii="宋体" w:hAnsi="宋体" w:cs="宋体"/>
          <w:color w:val="auto"/>
          <w:sz w:val="24"/>
          <w:highlight w:val="none"/>
        </w:rPr>
        <w:t xml:space="preserve">名，要求有5 年以上工作经验，身体健康，吃苦耐劳）。</w:t>
      </w:r>
      <w:r/>
    </w:p>
    <w:p>
      <w:pPr>
        <w:pStyle w:val="852"/>
        <w:ind w:firstLine="482"/>
        <w:spacing w:line="440" w:lineRule="exact"/>
        <w:rPr>
          <w:rFonts w:ascii="宋体" w:hAnsi="宋体" w:cs="宋体"/>
          <w:color w:val="auto"/>
          <w:sz w:val="24"/>
          <w:highlight w:val="none"/>
        </w:rPr>
      </w:pPr>
      <w:r>
        <w:rPr>
          <w:rFonts w:hint="eastAsia" w:ascii="宋体" w:hAnsi="宋体" w:cs="宋体"/>
          <w:color w:val="auto"/>
          <w:sz w:val="24"/>
          <w:highlight w:val="none"/>
        </w:rPr>
        <w:t xml:space="preserve">3、机械设备要求：投标人依据实际情况提供机械设备配备清单（格式自拟）。</w:t>
      </w:r>
      <w:r/>
    </w:p>
    <w:p>
      <w:pPr>
        <w:rPr>
          <w:color w:val="auto"/>
          <w:highlight w:val="none"/>
        </w:rPr>
      </w:pPr>
      <w:r>
        <w:rPr>
          <w:color w:val="auto"/>
          <w:highlight w:val="none"/>
        </w:rPr>
      </w:r>
      <w:r/>
    </w:p>
    <w:p>
      <w:pPr>
        <w:contextualSpacing/>
        <w:spacing w:line="40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七、项目要求</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（一）闸门</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1、闸门电缆绝缘检测、老化电缆更换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2、闸门电源箱、控制箱、防盗箱日常维修，老化更换（含箱体、锁具、内部元器件）</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3、闸门养护：闸板除锈刷漆、闸门闭合不严漏水处理；启闭机保养检查维修更换；丝杆闸槽保养上油刷漆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4、闸门围栏、护栏、踏板、爬梯、检查井盖、门锁修复更换保养防腐刷漆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5、闸门安全标识、标志更换、维护，新设及完善标识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6、闸门操作平台外墙面粉刷、水泥抹面、喷塑</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7、闸门启闭机底座、底板加固</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8、闸门周围环境卫生整治、进闸道路铺设、绿化修剪、地坪修复铺设（卫生打扫每月一次，特殊情况以建设方要求为准）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9、闸门日常巡查，每周一次，遇有中雨以上天气按采购方要求加强巡查</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（二）泵站</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1、电气设备</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（1）电气预防性实验，高低压电气设备防震、接地装置检测；绝缘工具、用品检测</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（2）各类电缆、软启动器、断路器、避雷器、空气开关、各类继电器、插座、开关等电气设备，绝缘、电阻测试，维修维护更换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（3）电容柜维修更换；直流屏、电瓶检查更换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（4）各类高低压配电柜、控制柜、变压器日常检查、维修</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（5）各类仪表检查维修更换，流量计检测维保</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（6）电缆沟封堵、缺失损坏盖板补全，各类老化电缆套管更换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7</w:t>
      </w:r>
      <w:r>
        <w:rPr>
          <w:rFonts w:hint="eastAsia" w:ascii="宋体" w:hAnsi="宋体" w:cs="宋体"/>
          <w:bCs/>
          <w:color w:val="auto"/>
          <w:sz w:val="24"/>
          <w:highlight w:val="none"/>
        </w:rPr>
        <w:t xml:space="preserve">）常用变压器配备两台（套）型号由采购方约定</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8</w:t>
      </w:r>
      <w:r>
        <w:rPr>
          <w:rFonts w:hint="eastAsia" w:ascii="宋体" w:hAnsi="宋体" w:cs="宋体"/>
          <w:bCs/>
          <w:color w:val="auto"/>
          <w:sz w:val="24"/>
          <w:highlight w:val="none"/>
        </w:rPr>
        <w:t xml:space="preserve">）泵站、闸门照明日常维修更换（含灯具及线路、开关、插座）</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9</w:t>
      </w:r>
      <w:r>
        <w:rPr>
          <w:rFonts w:hint="eastAsia" w:ascii="宋体" w:hAnsi="宋体" w:cs="宋体"/>
          <w:bCs/>
          <w:color w:val="auto"/>
          <w:sz w:val="24"/>
          <w:highlight w:val="none"/>
        </w:rPr>
        <w:t xml:space="preserve">）配电室控制室绝缘垫更换</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00平米（由甲方提供）</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0</w:t>
      </w:r>
      <w:r>
        <w:rPr>
          <w:rFonts w:hint="eastAsia" w:ascii="宋体" w:hAnsi="宋体" w:cs="宋体"/>
          <w:bCs/>
          <w:color w:val="auto"/>
          <w:sz w:val="24"/>
          <w:highlight w:val="none"/>
        </w:rPr>
        <w:t xml:space="preserve">）配电室工具柜配齐（上下两层不锈钢工具柜）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）大型发电机维护保养迁移调试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2、机械设备</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（1）水泵、水泵控制柜、端子箱日常检查维修保养防腐刷漆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（2）格栅机、皮带运输机日常查维修保养防腐刷漆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（3）泵站内闸门、阀门、伸缩机日常查维修保养防腐刷漆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（4）行车、电动葫芦、导轨、龙门架日常维修保养防腐刷漆更换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（5）水泵出水管日常保养防腐刷漆，腐蚀严重破损出水管更换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3、基础设施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（1）泵站铁艺大门、围墙、电子围墙、铁艺围栏、护栏、盖板日常保养除锈刷漆更换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（2）泵站内排水系统日常维护疏通，井盖井篦缺失损坏更换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）泵站门锁、小型出入门、窗户、玻璃维修更换</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）泵站内各类房屋漏雨处理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）泵站保洁：有人值守泵站主要是配电室保洁、电气设备保洁；无人值守泵站包含所有保洁项目，一般要求每月一次，特殊情况的以采购方通知为准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)泵站清淤：每年汛前汛后各一次，清淤标准以采购方要求为准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★备注：泵站内供水设施、生活设施设备及值班室、休息室、厨房、卫生间设施设备维护由泵站看护中标方负责，其余所有设施均在养护范围内，最终解释权归徐州市供排水管理中心。</w:t>
      </w:r>
      <w:r/>
    </w:p>
    <w:p>
      <w:pPr>
        <w:pStyle w:val="856"/>
        <w:contextualSpacing/>
        <w:ind w:left="0" w:firstLine="0"/>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contextualSpacing/>
        <w:spacing w:line="40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八、其他要求</w:t>
      </w:r>
      <w:r/>
    </w:p>
    <w:p>
      <w:pPr>
        <w:ind w:firstLine="480"/>
        <w:spacing w:line="440" w:lineRule="exact"/>
        <w:rPr>
          <w:rFonts w:ascii="宋体" w:hAnsi="宋体" w:cs="宋体"/>
          <w:b/>
          <w:color w:val="auto"/>
          <w:sz w:val="30"/>
          <w:highlight w:val="none"/>
        </w:rPr>
      </w:pPr>
      <w:r>
        <w:rPr>
          <w:rFonts w:hint="eastAsia" w:ascii="宋体" w:hAnsi="宋体" w:cs="宋体"/>
          <w:bCs/>
          <w:color w:val="auto"/>
          <w:sz w:val="24"/>
          <w:highlight w:val="none"/>
        </w:rPr>
        <w:t xml:space="preserve">见招标文件第五章《拟签订的合同文本》。</w:t>
      </w:r>
      <w:r>
        <w:rPr>
          <w:rFonts w:ascii="宋体" w:hAnsi="宋体" w:cs="宋体"/>
          <w:b/>
          <w:color w:val="auto"/>
          <w:sz w:val="30"/>
          <w:highlight w:val="none"/>
        </w:rPr>
        <w:br w:type="page" w:clear="all"/>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第七章  投标文件相关格式</w:t>
      </w:r>
      <w:r/>
    </w:p>
    <w:p>
      <w:pPr>
        <w:ind w:firstLine="3780"/>
        <w:rPr>
          <w:rFonts w:ascii="宋体" w:hAnsi="宋体" w:cs="宋体"/>
          <w:color w:val="auto"/>
          <w:sz w:val="28"/>
          <w:szCs w:val="28"/>
          <w:highlight w:val="none"/>
        </w:rPr>
      </w:pPr>
      <w:r>
        <w:rPr>
          <w:rFonts w:ascii="宋体" w:hAnsi="宋体" w:cs="宋体"/>
          <w:color w:val="auto"/>
          <w:sz w:val="28"/>
          <w:szCs w:val="28"/>
          <w:highlight w:val="none"/>
        </w:rPr>
      </w:r>
      <w:r/>
    </w:p>
    <w:p>
      <w:pPr>
        <w:ind w:firstLine="3780"/>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五、法定代表人授权书格式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八、投标人参加政府采购活动前3年内在经营活动中没有重大违法记录的书面声明格式</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jc w:val="left"/>
        <w:spacing w:line="239" w:lineRule="atLeast"/>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十、预付款保函支付条款模板</w:t>
      </w:r>
      <w:r/>
    </w:p>
    <w:p>
      <w:pPr>
        <w:jc w:val="left"/>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十一、其他资料</w:t>
      </w:r>
      <w:r/>
    </w:p>
    <w:p>
      <w:pPr>
        <w:pStyle w:val="853"/>
        <w:rPr>
          <w:rFonts w:ascii="宋体" w:hAnsi="宋体" w:cs="宋体"/>
          <w:color w:val="auto"/>
          <w:highlight w:val="none"/>
        </w:rPr>
      </w:pPr>
      <w:r>
        <w:rPr>
          <w:rFonts w:ascii="宋体" w:hAnsi="宋体" w:cs="宋体"/>
          <w:color w:val="auto"/>
          <w:highlight w:val="none"/>
        </w:rPr>
      </w:r>
      <w:r/>
    </w:p>
    <w:p>
      <w:pPr>
        <w:jc w:val="left"/>
        <w:spacing w:line="23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rPr>
          <w:rFonts w:ascii="宋体" w:hAnsi="宋体" w:cs="宋体"/>
          <w:color w:val="auto"/>
          <w:sz w:val="30"/>
          <w:szCs w:val="30"/>
          <w:highlight w:val="none"/>
        </w:rPr>
      </w:pPr>
      <w:r>
        <w:rPr>
          <w:rFonts w:ascii="宋体" w:hAnsi="宋体" w:cs="宋体"/>
          <w:color w:val="auto"/>
          <w:sz w:val="30"/>
          <w:szCs w:val="30"/>
          <w:highlight w:val="none"/>
        </w:rPr>
      </w:r>
      <w:r/>
    </w:p>
    <w:p>
      <w:pPr>
        <w:ind w:firstLine="640"/>
        <w:jc w:val="center"/>
        <w:spacing w:line="239" w:lineRule="atLeast"/>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r>
      <w:r/>
    </w:p>
    <w:p>
      <w:pPr>
        <w:pStyle w:val="856"/>
        <w:ind w:left="0" w:firstLine="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02"/>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b/>
          <w:color w:val="auto"/>
          <w:sz w:val="30"/>
          <w:highlight w:val="none"/>
        </w:rPr>
      </w:pPr>
      <w:r>
        <w:rPr>
          <w:rFonts w:ascii="宋体" w:hAnsi="宋体" w:cs="宋体"/>
          <w:b/>
          <w:color w:val="auto"/>
          <w:sz w:val="30"/>
          <w:highlight w:val="none"/>
        </w:rPr>
        <w:br w:type="page" w:clear="all"/>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一、投标函格式</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徐州市通源招标代理有限公司 </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w:t>
      </w:r>
      <w:bookmarkStart w:id="65" w:name="OLE_LINK85"/>
      <w:r>
        <w:rPr>
          <w:rFonts w:hint="eastAsia" w:ascii="宋体" w:hAnsi="宋体" w:cs="宋体"/>
          <w:color w:val="auto"/>
          <w:sz w:val="24"/>
          <w:highlight w:val="none"/>
        </w:rPr>
        <w:t xml:space="preserve">全权处理本次投标的有关事宜。</w:t>
      </w:r>
      <w:bookmarkEnd w:id="65"/>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6. 投标人同意按照招标文件规定支付招标代理服务费。</w:t>
      </w:r>
      <w:r/>
    </w:p>
    <w:p>
      <w:pPr>
        <w:pStyle w:val="852"/>
        <w:ind w:right="29"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852"/>
        <w:ind w:right="29"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采购人有权对投标人投标文件的真实性进行核实，如投标人不能在采购人规定的时间内向采购人提供有效的证明文件，将被采购人视为放弃中标资格。特别要求的除外。</w:t>
      </w:r>
      <w:r/>
    </w:p>
    <w:p>
      <w:pPr>
        <w:pStyle w:val="852"/>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 与本投标有关的一切正式往来信函请寄：</w:t>
      </w:r>
      <w:r/>
    </w:p>
    <w:p>
      <w:pPr>
        <w:pStyle w:val="852"/>
        <w:ind w:firstLine="96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852"/>
        <w:ind w:firstLine="960"/>
        <w:spacing w:line="480" w:lineRule="exact"/>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852"/>
        <w:ind w:firstLine="960"/>
        <w:spacing w:line="480" w:lineRule="exact"/>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52"/>
        <w:ind w:firstLine="3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p>
    <w:p>
      <w:pPr>
        <w:pStyle w:val="852"/>
        <w:ind w:firstLine="3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32"/>
          <w:szCs w:val="32"/>
          <w:highlight w:val="none"/>
        </w:rPr>
        <w:br w:type="page" w:clear="all"/>
      </w:r>
      <w:r>
        <w:rPr>
          <w:rFonts w:hint="eastAsia" w:ascii="宋体" w:hAnsi="宋体" w:cs="宋体"/>
          <w:b/>
          <w:color w:val="auto"/>
          <w:sz w:val="30"/>
          <w:highlight w:val="none"/>
        </w:rPr>
        <w:t xml:space="preserve">二、开标一览表格式</w:t>
      </w:r>
      <w:r/>
    </w:p>
    <w:p>
      <w:pPr>
        <w:pStyle w:val="852"/>
        <w:ind w:firstLine="600"/>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项目名称：2026年度市管雨污水泵站设施维修养护市场化、市直管截污闸门维修养护项目</w:t>
      </w:r>
      <w:r/>
    </w:p>
    <w:p>
      <w:pPr>
        <w:pStyle w:val="852"/>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项目编号：JSZC-320300-XZTY-G2026-0002</w:t>
      </w:r>
      <w:r/>
    </w:p>
    <w:p>
      <w:pPr>
        <w:pStyle w:val="852"/>
        <w:ind w:firstLine="600"/>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p>
      <w:pPr>
        <w:pStyle w:val="852"/>
        <w:rPr>
          <w:rFonts w:ascii="宋体" w:hAnsi="宋体" w:cs="宋体"/>
          <w:b/>
          <w:color w:val="auto"/>
          <w:sz w:val="24"/>
          <w:highlight w:val="none"/>
        </w:rPr>
      </w:pPr>
      <w:r>
        <w:rPr>
          <w:rFonts w:ascii="宋体" w:hAnsi="宋体" w:cs="宋体"/>
          <w:b/>
          <w:color w:val="auto"/>
          <w:sz w:val="24"/>
          <w:highlight w:val="none"/>
        </w:rPr>
      </w:r>
      <w:r/>
    </w:p>
    <w:tbl>
      <w:tblPr>
        <w:tblStyle w:val="834"/>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318"/>
        <w:gridCol w:w="2268"/>
        <w:gridCol w:w="2748"/>
      </w:tblGrid>
      <w:tr>
        <w:trPr>
          <w:cantSplit/>
          <w:jc w:val="center"/>
          <w:trHeight w:val="1163"/>
        </w:trPr>
        <w:tc>
          <w:tcPr>
            <w:tcW w:w="4318"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268"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2748"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4318" w:type="dxa"/>
            <w:vAlign w:val="center"/>
            <w:textDirection w:val="lrTb"/>
            <w:noWrap w:val="false"/>
          </w:tcPr>
          <w:p>
            <w:pPr>
              <w:pStyle w:val="852"/>
              <w:jc w:val="left"/>
              <w:rPr>
                <w:rFonts w:ascii="宋体" w:hAnsi="宋体" w:cs="宋体"/>
                <w:color w:val="auto"/>
                <w:sz w:val="24"/>
                <w:highlight w:val="none"/>
              </w:rPr>
            </w:pPr>
            <w:r>
              <w:rPr>
                <w:rFonts w:hint="eastAsia" w:ascii="宋体" w:hAnsi="宋体" w:cs="宋体"/>
                <w:color w:val="auto"/>
                <w:sz w:val="24"/>
                <w:highlight w:val="none"/>
              </w:rPr>
              <w:t xml:space="preserve">2026年度市管雨污水泵站设施维修养护市场化、市直管截污闸门维修养护项目</w:t>
            </w:r>
            <w:r>
              <w:rPr>
                <w:rFonts w:hint="eastAsia" w:ascii="宋体" w:hAnsi="宋体" w:cs="宋体"/>
                <w:color w:val="auto"/>
                <w:spacing w:val="-20"/>
                <w:sz w:val="24"/>
                <w:highlight w:val="none"/>
                <w:u w:val="single"/>
              </w:rPr>
              <w:t xml:space="preserve">采购包 </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u w:val="single"/>
              </w:rPr>
              <w:t xml:space="preserve">  </w:t>
            </w:r>
            <w:r>
              <w:rPr>
                <w:rFonts w:ascii="宋体" w:hAnsi="宋体" w:cs="宋体"/>
                <w:color w:val="auto"/>
                <w:spacing w:val="-20"/>
                <w:sz w:val="24"/>
                <w:highlight w:val="none"/>
              </w:rPr>
              <w:t xml:space="preserve">_</w:t>
            </w:r>
            <w:r/>
          </w:p>
        </w:tc>
        <w:tc>
          <w:tcPr>
            <w:tcW w:w="2268"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748" w:type="dxa"/>
            <w:vAlign w:val="center"/>
            <w:textDirection w:val="lrTb"/>
            <w:noWrap w:val="false"/>
          </w:tcPr>
          <w:p>
            <w:pPr>
              <w:pStyle w:val="852"/>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4318" w:type="dxa"/>
            <w:vAlign w:val="center"/>
            <w:textDirection w:val="lrTb"/>
            <w:noWrap w:val="false"/>
          </w:tcPr>
          <w:p>
            <w:pPr>
              <w:pStyle w:val="852"/>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016" w:type="dxa"/>
            <w:vAlign w:val="center"/>
            <w:textDirection w:val="lrTb"/>
            <w:noWrap w:val="false"/>
          </w:tcPr>
          <w:p>
            <w:pPr>
              <w:pStyle w:val="852"/>
              <w:jc w:val="center"/>
              <w:rPr>
                <w:rFonts w:ascii="宋体" w:hAnsi="宋体" w:cs="宋体"/>
                <w:color w:val="auto"/>
                <w:sz w:val="24"/>
                <w:highlight w:val="none"/>
              </w:rPr>
            </w:pPr>
            <w:r>
              <w:rPr>
                <w:rFonts w:ascii="宋体" w:hAnsi="宋体" w:cs="宋体"/>
                <w:color w:val="auto"/>
                <w:sz w:val="24"/>
                <w:highlight w:val="none"/>
              </w:rPr>
            </w:r>
            <w:r/>
          </w:p>
        </w:tc>
      </w:tr>
    </w:tbl>
    <w:p>
      <w:pPr>
        <w:pStyle w:val="852"/>
        <w:rPr>
          <w:rFonts w:ascii="宋体" w:hAnsi="宋体" w:cs="宋体"/>
          <w:color w:val="auto"/>
          <w:sz w:val="24"/>
          <w:highlight w:val="none"/>
        </w:rPr>
      </w:pPr>
      <w:r>
        <w:rPr>
          <w:rFonts w:ascii="宋体" w:hAnsi="宋体" w:cs="宋体"/>
          <w:color w:val="auto"/>
          <w:sz w:val="24"/>
          <w:highlight w:val="none"/>
        </w:rPr>
      </w:r>
      <w:r/>
    </w:p>
    <w:p>
      <w:pPr>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供应商承诺：本报价（总价）为供应商本企业提供的服务。</w:t>
      </w:r>
      <w:r/>
    </w:p>
    <w:p>
      <w:pPr>
        <w:pStyle w:val="852"/>
        <w:rPr>
          <w:rFonts w:ascii="宋体" w:hAnsi="宋体"/>
          <w:color w:val="auto"/>
          <w:sz w:val="24"/>
          <w:highlight w:val="none"/>
        </w:rPr>
      </w:pPr>
      <w:r>
        <w:rPr>
          <w:rFonts w:ascii="宋体" w:hAnsi="宋体"/>
          <w:color w:val="auto"/>
          <w:sz w:val="24"/>
          <w:highlight w:val="none"/>
        </w:rPr>
      </w:r>
      <w:r/>
    </w:p>
    <w:p>
      <w:pPr>
        <w:pStyle w:val="852"/>
        <w:rPr>
          <w:rFonts w:ascii="宋体" w:hAnsi="宋体"/>
          <w:color w:val="auto"/>
          <w:sz w:val="24"/>
          <w:highlight w:val="none"/>
        </w:rPr>
      </w:pPr>
      <w:r>
        <w:rPr>
          <w:rFonts w:hint="eastAsia" w:ascii="宋体" w:hAnsi="宋体"/>
          <w:color w:val="auto"/>
          <w:sz w:val="24"/>
          <w:highlight w:val="none"/>
        </w:rPr>
        <w:t xml:space="preserve">报价说明：</w:t>
      </w:r>
      <w:r/>
    </w:p>
    <w:p>
      <w:pPr>
        <w:pStyle w:val="852"/>
        <w:rPr>
          <w:rFonts w:ascii="宋体" w:hAnsi="宋体"/>
          <w:color w:val="auto"/>
          <w:sz w:val="24"/>
          <w:highlight w:val="none"/>
        </w:rPr>
      </w:pPr>
      <w:r>
        <w:rPr>
          <w:rFonts w:hint="eastAsia" w:ascii="宋体" w:hAnsi="宋体"/>
          <w:color w:val="auto"/>
          <w:sz w:val="24"/>
          <w:highlight w:val="none"/>
        </w:rPr>
        <w:t xml:space="preserve">1、报价应包括全部内容，以及为完成上述内容所需的全部费用。</w:t>
      </w:r>
      <w:r/>
    </w:p>
    <w:p>
      <w:pPr>
        <w:pStyle w:val="852"/>
        <w:rPr>
          <w:rFonts w:ascii="宋体" w:hAnsi="宋体"/>
          <w:color w:val="auto"/>
          <w:sz w:val="24"/>
          <w:highlight w:val="none"/>
        </w:rPr>
      </w:pPr>
      <w:r>
        <w:rPr>
          <w:rFonts w:hint="eastAsia" w:ascii="宋体" w:hAnsi="宋体"/>
          <w:color w:val="auto"/>
          <w:sz w:val="24"/>
          <w:highlight w:val="none"/>
        </w:rPr>
        <w:t xml:space="preserve">2、报价以总价为准，大小写不一致以大写为准。</w:t>
      </w:r>
      <w:r/>
    </w:p>
    <w:p>
      <w:pPr>
        <w:pStyle w:val="852"/>
        <w:rPr>
          <w:rFonts w:ascii="宋体" w:hAnsi="宋体"/>
          <w:color w:val="auto"/>
          <w:sz w:val="24"/>
          <w:highlight w:val="none"/>
        </w:rPr>
      </w:pPr>
      <w:r>
        <w:rPr>
          <w:rFonts w:hint="eastAsia" w:ascii="宋体" w:hAnsi="宋体"/>
          <w:color w:val="auto"/>
          <w:sz w:val="24"/>
          <w:highlight w:val="none"/>
        </w:rPr>
        <w:t xml:space="preserve">3、偏离说明：详见《偏离表》。</w:t>
      </w:r>
      <w:r/>
    </w:p>
    <w:p>
      <w:pPr>
        <w:pStyle w:val="852"/>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3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p>
    <w:p>
      <w:pPr>
        <w:pStyle w:val="852"/>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39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852"/>
        <w:spacing w:line="480" w:lineRule="exact"/>
        <w:rPr>
          <w:rFonts w:ascii="宋体" w:hAnsi="宋体" w:cs="宋体"/>
          <w:color w:val="auto"/>
          <w:sz w:val="24"/>
          <w:highlight w:val="none"/>
        </w:rPr>
      </w:pPr>
      <w:r>
        <w:rPr>
          <w:rFonts w:ascii="宋体" w:hAnsi="宋体" w:cs="宋体"/>
          <w:color w:val="auto"/>
          <w:sz w:val="24"/>
          <w:highlight w:val="none"/>
        </w:rPr>
      </w:r>
      <w:r/>
    </w:p>
    <w:p>
      <w:pPr>
        <w:pStyle w:val="852"/>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30"/>
          <w:szCs w:val="30"/>
          <w:highlight w:val="none"/>
        </w:rPr>
        <w:br w:type="page" w:clear="all"/>
      </w:r>
      <w:r>
        <w:rPr>
          <w:rFonts w:hint="eastAsia" w:ascii="宋体" w:hAnsi="宋体" w:cs="宋体"/>
          <w:b/>
          <w:color w:val="auto"/>
          <w:sz w:val="30"/>
          <w:highlight w:val="none"/>
        </w:rPr>
        <w:t xml:space="preserve">三、分项价格表格式</w:t>
      </w:r>
      <w:r/>
    </w:p>
    <w:p>
      <w:pPr>
        <w:pStyle w:val="852"/>
        <w:ind w:firstLine="602"/>
        <w:jc w:val="center"/>
        <w:spacing w:before="169" w:line="185" w:lineRule="auto"/>
        <w:rPr>
          <w:rFonts w:ascii="宋体" w:hAnsi="宋体" w:cs="宋体"/>
          <w:color w:val="auto"/>
          <w:highlight w:val="none"/>
        </w:rPr>
      </w:pPr>
      <w:r>
        <w:rPr>
          <w:rFonts w:ascii="宋体" w:hAnsi="宋体" w:cs="宋体"/>
          <w:color w:val="auto"/>
          <w:highlight w:val="none"/>
        </w:rPr>
      </w:r>
      <w:r/>
    </w:p>
    <w:p>
      <w:pPr>
        <w:pStyle w:val="852"/>
        <w:ind w:firstLine="565"/>
        <w:spacing w:before="91" w:line="186" w:lineRule="auto"/>
        <w:rPr>
          <w:rFonts w:ascii="宋体" w:hAnsi="宋体" w:cs="宋体"/>
          <w:color w:val="auto"/>
          <w:sz w:val="24"/>
          <w:highlight w:val="none"/>
        </w:rPr>
      </w:pPr>
      <w:r>
        <w:rPr>
          <w:rFonts w:hint="eastAsia" w:ascii="宋体" w:hAnsi="宋体" w:cs="宋体"/>
          <w:color w:val="auto"/>
          <w:spacing w:val="-14"/>
          <w:sz w:val="24"/>
          <w:highlight w:val="none"/>
        </w:rPr>
        <w:t xml:space="preserve">项目名称：</w:t>
      </w:r>
      <w:r/>
    </w:p>
    <w:p>
      <w:pPr>
        <w:pStyle w:val="852"/>
        <w:ind w:firstLine="565"/>
        <w:spacing w:before="197" w:line="186"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项目编号：</w:t>
      </w:r>
      <w:r>
        <w:rPr>
          <w:rFonts w:ascii="宋体" w:hAnsi="宋体" w:cs="宋体"/>
          <w:color w:val="auto"/>
          <w:spacing w:val="-20"/>
          <w:sz w:val="24"/>
          <w:highlight w:val="none"/>
        </w:rPr>
        <w:t xml:space="preserve">JSZC-320300-XZTY-G2026-0002</w:t>
      </w:r>
      <w:r/>
    </w:p>
    <w:p>
      <w:pPr>
        <w:pStyle w:val="852"/>
        <w:ind w:firstLine="565"/>
        <w:spacing w:before="197" w:line="186" w:lineRule="auto"/>
        <w:rPr>
          <w:rFonts w:ascii="宋体" w:hAnsi="宋体" w:cs="宋体"/>
          <w:color w:val="auto"/>
          <w:spacing w:val="-24"/>
          <w:sz w:val="24"/>
          <w:highlight w:val="none"/>
        </w:rPr>
      </w:pPr>
      <w:r>
        <w:rPr>
          <w:rFonts w:hint="eastAsia" w:ascii="宋体" w:hAnsi="宋体" w:cs="宋体"/>
          <w:color w:val="auto"/>
          <w:spacing w:val="-20"/>
          <w:sz w:val="24"/>
          <w:highlight w:val="none"/>
        </w:rPr>
        <w:t xml:space="preserve">标段：</w:t>
      </w:r>
      <w:r>
        <w:rPr>
          <w:rFonts w:hint="eastAsia" w:ascii="宋体" w:hAnsi="宋体" w:cs="宋体"/>
          <w:color w:val="auto"/>
          <w:spacing w:val="-20"/>
          <w:sz w:val="24"/>
          <w:highlight w:val="none"/>
          <w:u w:val="single"/>
        </w:rPr>
        <w:t xml:space="preserve">采购包 </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u w:val="single"/>
        </w:rPr>
        <w:t xml:space="preserve">  </w:t>
      </w:r>
      <w:r>
        <w:rPr>
          <w:rFonts w:ascii="宋体" w:hAnsi="宋体" w:cs="宋体"/>
          <w:color w:val="auto"/>
          <w:spacing w:val="-20"/>
          <w:sz w:val="24"/>
          <w:highlight w:val="none"/>
        </w:rPr>
        <w:t xml:space="preserve">_</w:t>
      </w:r>
      <w:r/>
    </w:p>
    <w:p>
      <w:pPr>
        <w:pStyle w:val="852"/>
        <w:ind w:firstLine="568"/>
        <w:spacing w:before="198" w:line="186" w:lineRule="auto"/>
        <w:rPr>
          <w:rFonts w:ascii="宋体" w:hAnsi="宋体" w:cs="宋体"/>
          <w:color w:val="auto"/>
          <w:sz w:val="24"/>
          <w:highlight w:val="none"/>
        </w:rPr>
      </w:pPr>
      <w:r>
        <w:rPr>
          <w:rFonts w:hint="eastAsia" w:ascii="宋体" w:hAnsi="宋体" w:cs="宋体"/>
          <w:color w:val="auto"/>
          <w:spacing w:val="-24"/>
          <w:sz w:val="24"/>
          <w:highlight w:val="none"/>
        </w:rPr>
        <w:t xml:space="preserve">货币单位：人民币元</w:t>
      </w:r>
      <w:r/>
    </w:p>
    <w:p>
      <w:pPr>
        <w:pStyle w:val="852"/>
        <w:spacing w:line="265" w:lineRule="auto"/>
        <w:rPr>
          <w:rFonts w:ascii="宋体" w:hAnsi="宋体" w:cs="宋体"/>
          <w:color w:val="auto"/>
          <w:sz w:val="24"/>
          <w:highlight w:val="none"/>
        </w:rPr>
      </w:pPr>
      <w:r>
        <w:rPr>
          <w:rFonts w:ascii="宋体" w:hAnsi="宋体" w:cs="宋体"/>
          <w:color w:val="auto"/>
          <w:sz w:val="24"/>
          <w:highlight w:val="none"/>
        </w:rPr>
      </w:r>
      <w:r/>
    </w:p>
    <w:p>
      <w:pPr>
        <w:pStyle w:val="852"/>
        <w:spacing w:before="91" w:line="186" w:lineRule="auto"/>
        <w:rPr>
          <w:rFonts w:ascii="宋体" w:hAnsi="宋体" w:cs="宋体"/>
          <w:color w:val="auto"/>
          <w:spacing w:val="3"/>
          <w:sz w:val="24"/>
          <w:highlight w:val="none"/>
        </w:rPr>
      </w:pPr>
      <w:r>
        <w:rPr>
          <w:rFonts w:ascii="宋体" w:hAnsi="宋体" w:cs="宋体"/>
          <w:color w:val="auto"/>
          <w:spacing w:val="3"/>
          <w:sz w:val="24"/>
          <w:highlight w:val="none"/>
        </w:rPr>
      </w:r>
      <w:r/>
    </w:p>
    <w:p>
      <w:pPr>
        <w:pStyle w:val="852"/>
        <w:ind w:firstLine="2664"/>
        <w:jc w:val="right"/>
        <w:spacing w:before="91" w:line="186" w:lineRule="auto"/>
        <w:rPr>
          <w:rFonts w:ascii="宋体" w:hAnsi="宋体" w:cs="宋体"/>
          <w:color w:val="auto"/>
          <w:spacing w:val="3"/>
          <w:sz w:val="24"/>
          <w:highlight w:val="none"/>
        </w:rPr>
      </w:pPr>
      <w:r>
        <w:rPr>
          <w:rFonts w:ascii="宋体" w:hAnsi="宋体" w:cs="宋体"/>
          <w:color w:val="auto"/>
          <w:spacing w:val="3"/>
          <w:sz w:val="24"/>
          <w:highlight w:val="none"/>
        </w:rPr>
      </w:r>
      <w:r/>
    </w:p>
    <w:p>
      <w:pPr>
        <w:pStyle w:val="853"/>
        <w:ind w:firstLine="1430"/>
        <w:rPr>
          <w:rFonts w:ascii="宋体" w:hAnsi="宋体" w:cs="宋体"/>
          <w:color w:val="auto"/>
          <w:spacing w:val="3"/>
          <w:sz w:val="24"/>
          <w:highlight w:val="none"/>
        </w:rPr>
      </w:pPr>
      <w:r>
        <w:rPr>
          <w:rFonts w:hint="eastAsia" w:ascii="宋体" w:hAnsi="宋体" w:cs="宋体"/>
          <w:color w:val="auto"/>
          <w:spacing w:val="3"/>
          <w:sz w:val="24"/>
          <w:highlight w:val="none"/>
        </w:rPr>
        <w:t xml:space="preserve">（投标人自行拟定）</w:t>
      </w:r>
      <w:r/>
    </w:p>
    <w:p>
      <w:pPr>
        <w:pStyle w:val="852"/>
        <w:ind w:firstLine="2664"/>
        <w:jc w:val="right"/>
        <w:spacing w:before="91" w:line="186" w:lineRule="auto"/>
        <w:rPr>
          <w:rFonts w:ascii="宋体" w:hAnsi="宋体" w:cs="宋体"/>
          <w:color w:val="auto"/>
          <w:spacing w:val="3"/>
          <w:sz w:val="24"/>
          <w:highlight w:val="none"/>
        </w:rPr>
      </w:pPr>
      <w:r>
        <w:rPr>
          <w:rFonts w:ascii="宋体" w:hAnsi="宋体" w:cs="宋体"/>
          <w:color w:val="auto"/>
          <w:spacing w:val="3"/>
          <w:sz w:val="24"/>
          <w:highlight w:val="none"/>
        </w:rPr>
      </w:r>
      <w:r/>
    </w:p>
    <w:p>
      <w:pPr>
        <w:pStyle w:val="903"/>
        <w:ind w:firstLine="480"/>
        <w:rPr>
          <w:rFonts w:hAnsi="宋体" w:cs="宋体"/>
          <w:color w:val="auto"/>
          <w:szCs w:val="24"/>
          <w:highlight w:val="none"/>
          <w:lang w:eastAsia="zh-CN"/>
        </w:rPr>
      </w:pPr>
      <w:r>
        <w:rPr>
          <w:rFonts w:hint="eastAsia" w:hAnsi="宋体" w:cs="宋体"/>
          <w:color w:val="auto"/>
          <w:szCs w:val="24"/>
          <w:highlight w:val="none"/>
          <w:lang w:eastAsia="zh-CN"/>
        </w:rPr>
        <w:t xml:space="preserve">投标人承诺：投标人本企业为本项目提供服务。</w:t>
      </w:r>
      <w:r/>
    </w:p>
    <w:p>
      <w:pPr>
        <w:pStyle w:val="852"/>
        <w:ind w:left="907" w:hanging="69"/>
        <w:spacing w:before="198" w:line="186" w:lineRule="auto"/>
        <w:rPr>
          <w:rFonts w:ascii="宋体" w:hAnsi="宋体" w:cs="宋体"/>
          <w:color w:val="auto"/>
          <w:spacing w:val="-24"/>
          <w:sz w:val="24"/>
          <w:highlight w:val="none"/>
        </w:rPr>
      </w:pPr>
      <w:r>
        <w:rPr>
          <w:rFonts w:ascii="宋体" w:hAnsi="宋体" w:cs="宋体"/>
          <w:color w:val="auto"/>
          <w:spacing w:val="-24"/>
          <w:sz w:val="24"/>
          <w:highlight w:val="none"/>
        </w:rPr>
      </w:r>
      <w:r/>
    </w:p>
    <w:p>
      <w:pPr>
        <w:pStyle w:val="852"/>
        <w:ind w:left="907" w:hanging="69"/>
        <w:spacing w:before="198" w:line="186" w:lineRule="auto"/>
        <w:rPr>
          <w:rFonts w:ascii="宋体" w:hAnsi="宋体" w:cs="宋体"/>
          <w:color w:val="auto"/>
          <w:spacing w:val="-24"/>
          <w:sz w:val="24"/>
          <w:highlight w:val="none"/>
        </w:rPr>
      </w:pPr>
      <w:r>
        <w:rPr>
          <w:rFonts w:hint="eastAsia" w:ascii="宋体" w:hAnsi="宋体" w:cs="宋体"/>
          <w:color w:val="auto"/>
          <w:spacing w:val="-24"/>
          <w:sz w:val="24"/>
          <w:highlight w:val="none"/>
        </w:rPr>
        <w:t xml:space="preserve">                            投标人：            （盖单位电子签章）</w:t>
      </w:r>
      <w:r/>
    </w:p>
    <w:p>
      <w:pPr>
        <w:pStyle w:val="852"/>
        <w:ind w:firstLine="5957"/>
        <w:spacing w:before="198" w:line="186" w:lineRule="auto"/>
        <w:rPr>
          <w:rFonts w:ascii="宋体" w:hAnsi="宋体" w:cs="宋体"/>
          <w:color w:val="auto"/>
          <w:spacing w:val="-24"/>
          <w:sz w:val="24"/>
          <w:highlight w:val="none"/>
        </w:rPr>
      </w:pPr>
      <w:r>
        <w:rPr>
          <w:rFonts w:hint="eastAsia" w:ascii="宋体" w:hAnsi="宋体" w:cs="宋体"/>
          <w:color w:val="auto"/>
          <w:spacing w:val="-24"/>
          <w:sz w:val="24"/>
          <w:highlight w:val="none"/>
        </w:rPr>
        <w:t xml:space="preserve">日期：    年   月   日</w:t>
      </w:r>
      <w:r/>
    </w:p>
    <w:p>
      <w:pPr>
        <w:pStyle w:val="852"/>
        <w:ind w:firstLine="561"/>
        <w:spacing w:line="360" w:lineRule="auto"/>
        <w:rPr>
          <w:rFonts w:ascii="宋体" w:hAnsi="宋体" w:cs="宋体"/>
          <w:color w:val="auto"/>
          <w:spacing w:val="-11"/>
          <w:sz w:val="24"/>
          <w:highlight w:val="none"/>
        </w:rPr>
      </w:pPr>
      <w:r>
        <w:rPr>
          <w:rFonts w:ascii="宋体" w:hAnsi="宋体" w:cs="宋体"/>
          <w:color w:val="auto"/>
          <w:spacing w:val="-11"/>
          <w:sz w:val="24"/>
          <w:highlight w:val="none"/>
        </w:rPr>
      </w:r>
      <w:r/>
    </w:p>
    <w:p>
      <w:pPr>
        <w:ind w:firstLine="240"/>
        <w:spacing w:line="312" w:lineRule="atLeast"/>
        <w:rPr>
          <w:rFonts w:ascii="宋体" w:hAnsi="宋体"/>
          <w:color w:val="auto"/>
          <w:spacing w:val="-11"/>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pacing w:val="-11"/>
          <w:sz w:val="24"/>
          <w:highlight w:val="none"/>
        </w:rPr>
        <w:t xml:space="preserve">注：</w:t>
      </w:r>
      <w:r/>
    </w:p>
    <w:p>
      <w:pPr>
        <w:ind w:firstLine="240"/>
        <w:spacing w:line="312"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1</w:t>
      </w:r>
      <w:bookmarkStart w:id="66" w:name="OLE_LINK80"/>
      <w:r>
        <w:rPr>
          <w:rFonts w:hint="eastAsia" w:ascii="宋体" w:hAnsi="宋体" w:cs="宋体"/>
          <w:color w:val="auto"/>
          <w:sz w:val="24"/>
          <w:highlight w:val="none"/>
        </w:rPr>
        <w:t xml:space="preserve">.</w:t>
      </w:r>
      <w:bookmarkEnd w:id="66"/>
      <w:r>
        <w:rPr>
          <w:rFonts w:ascii="宋体" w:hAnsi="宋体" w:cs="宋体"/>
          <w:color w:val="auto"/>
          <w:sz w:val="24"/>
          <w:highlight w:val="none"/>
        </w:rPr>
        <w:t xml:space="preserve">如果不提供详细分项报价将视为没有实质性响应招标文件。</w:t>
      </w:r>
      <w:r/>
    </w:p>
    <w:p>
      <w:pPr>
        <w:ind w:firstLine="240"/>
        <w:spacing w:line="312"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投标人对以上数据的真实性负责。</w:t>
      </w:r>
      <w:r/>
    </w:p>
    <w:p>
      <w:pPr>
        <w:ind w:firstLine="240"/>
        <w:spacing w:line="312"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报价应包括项目涉及的一切税、费等。</w:t>
      </w:r>
      <w:r/>
    </w:p>
    <w:p>
      <w:pPr>
        <w:ind w:firstLine="240"/>
        <w:spacing w:line="312"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采购人或采购代理机构有权将以上内容进行公示。</w:t>
      </w:r>
      <w:r/>
    </w:p>
    <w:p>
      <w:pPr>
        <w:pStyle w:val="903"/>
        <w:rPr>
          <w:rFonts w:hAnsi="宋体" w:cs="宋体"/>
          <w:color w:val="auto"/>
          <w:highlight w:val="none"/>
          <w:lang w:eastAsia="zh-CN"/>
        </w:rPr>
        <w:sectPr>
          <w:footerReference w:type="default" r:id="rId16"/>
          <w:footnotePr/>
          <w:endnotePr/>
          <w:type w:val="nextPage"/>
          <w:pgSz w:w="11906" w:h="16839" w:orient="portrait"/>
          <w:pgMar w:top="1431" w:right="1358" w:bottom="1156" w:left="1344" w:header="0" w:footer="837" w:gutter="0"/>
          <w:cols w:num="1" w:sep="0" w:space="1701" w:equalWidth="1"/>
          <w:docGrid w:linePitch="360"/>
        </w:sectPr>
      </w:pPr>
      <w:r>
        <w:rPr>
          <w:rFonts w:hAnsi="宋体" w:cs="宋体"/>
          <w:color w:val="auto"/>
          <w:highlight w:val="none"/>
          <w:lang w:eastAsia="zh-CN"/>
        </w:rPr>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四、偏离表格式</w:t>
      </w:r>
      <w:r/>
    </w:p>
    <w:p>
      <w:pPr>
        <w:pStyle w:val="852"/>
        <w:ind w:firstLine="6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85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项目名称：2026年度市管雨污水泵站设施维修养护市场化、市直管截污闸门维修养护项目</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项目编号：JSZC-320300-XZTY-G2026-0002</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标段：</w:t>
      </w:r>
      <w:r>
        <w:rPr>
          <w:rFonts w:hint="eastAsia" w:ascii="宋体" w:hAnsi="宋体" w:cs="宋体"/>
          <w:color w:val="auto"/>
          <w:spacing w:val="-20"/>
          <w:sz w:val="24"/>
          <w:highlight w:val="none"/>
          <w:u w:val="single"/>
        </w:rPr>
        <w:t xml:space="preserve">采购包 </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u w:val="single"/>
        </w:rPr>
        <w:t xml:space="preserve">  </w:t>
      </w:r>
      <w:r>
        <w:rPr>
          <w:rFonts w:ascii="宋体" w:hAnsi="宋体" w:cs="宋体"/>
          <w:color w:val="auto"/>
          <w:spacing w:val="-20"/>
          <w:sz w:val="24"/>
          <w:highlight w:val="none"/>
        </w:rPr>
        <w:t xml:space="preserve">_</w:t>
      </w:r>
      <w:r/>
    </w:p>
    <w:p>
      <w:pPr>
        <w:pStyle w:val="853"/>
        <w:rPr>
          <w:rFonts w:ascii="宋体" w:hAnsi="宋体" w:cs="宋体"/>
          <w:color w:val="auto"/>
          <w:sz w:val="24"/>
          <w:highlight w:val="none"/>
        </w:rPr>
      </w:pPr>
      <w:r>
        <w:rPr>
          <w:rFonts w:ascii="宋体" w:hAnsi="宋体" w:cs="宋体"/>
          <w:color w:val="auto"/>
          <w:sz w:val="24"/>
          <w:highlight w:val="none"/>
        </w:rPr>
      </w:r>
      <w:r/>
    </w:p>
    <w:p>
      <w:pPr>
        <w:pStyle w:val="852"/>
        <w:rPr>
          <w:rFonts w:ascii="宋体" w:hAnsi="宋体" w:cs="宋体"/>
          <w:color w:val="auto"/>
          <w:sz w:val="24"/>
          <w:highlight w:val="none"/>
          <w:u w:val="single"/>
        </w:rPr>
      </w:pPr>
      <w:r>
        <w:rPr>
          <w:rFonts w:ascii="宋体" w:hAnsi="宋体" w:cs="宋体"/>
          <w:color w:val="auto"/>
          <w:sz w:val="24"/>
          <w:highlight w:val="none"/>
          <w:u w:val="single"/>
        </w:rPr>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W w:w="720" w:type="dxa"/>
            <w:vAlign w:val="center"/>
            <w:textDirection w:val="lrTb"/>
            <w:noWrap w:val="false"/>
          </w:tcPr>
          <w:p>
            <w:pPr>
              <w:pStyle w:val="852"/>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852"/>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852"/>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852"/>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852"/>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852"/>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852"/>
              <w:rPr>
                <w:rFonts w:ascii="宋体" w:hAnsi="宋体" w:cs="宋体"/>
                <w:color w:val="auto"/>
                <w:sz w:val="24"/>
                <w:highlight w:val="none"/>
              </w:rPr>
            </w:pPr>
            <w:r>
              <w:rPr>
                <w:rFonts w:ascii="宋体" w:hAnsi="宋体" w:cs="宋体"/>
                <w:color w:val="auto"/>
                <w:sz w:val="24"/>
                <w:highlight w:val="none"/>
              </w:rPr>
            </w:r>
            <w:r/>
          </w:p>
        </w:tc>
      </w:tr>
    </w:tbl>
    <w:p>
      <w:pPr>
        <w:pStyle w:val="852"/>
        <w:rPr>
          <w:rFonts w:ascii="宋体" w:hAnsi="宋体" w:cs="宋体"/>
          <w:color w:val="auto"/>
          <w:sz w:val="24"/>
          <w:highlight w:val="none"/>
          <w:u w:val="single"/>
        </w:rPr>
      </w:pPr>
      <w:r>
        <w:rPr>
          <w:rFonts w:ascii="宋体" w:hAnsi="宋体" w:cs="宋体"/>
          <w:color w:val="auto"/>
          <w:sz w:val="24"/>
          <w:highlight w:val="none"/>
          <w:u w:val="single"/>
        </w:rPr>
      </w:r>
      <w:r/>
    </w:p>
    <w:p>
      <w:pPr>
        <w:pStyle w:val="852"/>
        <w:ind w:firstLine="56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852"/>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p>
    <w:p>
      <w:pPr>
        <w:pStyle w:val="852"/>
        <w:spacing w:line="30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852"/>
        <w:spacing w:line="300" w:lineRule="auto"/>
        <w:rPr>
          <w:rFonts w:ascii="宋体" w:hAnsi="宋体" w:cs="宋体"/>
          <w:color w:val="auto"/>
          <w:sz w:val="24"/>
          <w:highlight w:val="none"/>
        </w:rPr>
      </w:pPr>
      <w:r>
        <w:rPr>
          <w:rFonts w:ascii="宋体" w:hAnsi="宋体" w:cs="宋体"/>
          <w:color w:val="auto"/>
          <w:sz w:val="24"/>
          <w:highlight w:val="none"/>
        </w:rPr>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Cs/>
          <w:color w:val="auto"/>
          <w:sz w:val="30"/>
          <w:szCs w:val="30"/>
          <w:highlight w:val="none"/>
        </w:rPr>
        <w:br w:type="page" w:clear="all"/>
      </w:r>
      <w:r>
        <w:rPr>
          <w:rFonts w:hint="eastAsia" w:ascii="宋体" w:hAnsi="宋体" w:cs="宋体"/>
          <w:b/>
          <w:color w:val="auto"/>
          <w:sz w:val="30"/>
          <w:highlight w:val="none"/>
        </w:rPr>
        <w:t xml:space="preserve">五、法定代表人授权书格式</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852"/>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pStyle w:val="852"/>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委托期限自   年  月  日起至  年  月    日止。</w:t>
      </w:r>
      <w:r/>
    </w:p>
    <w:p>
      <w:pPr>
        <w:pStyle w:val="852"/>
        <w:ind w:firstLine="63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852"/>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委托人（盖章）：    </w:t>
      </w:r>
      <w:r/>
    </w:p>
    <w:p>
      <w:pPr>
        <w:pStyle w:val="852"/>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pStyle w:val="852"/>
        <w:ind w:right="600"/>
        <w:jc w:val="right"/>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pStyle w:val="852"/>
        <w:ind w:firstLine="600"/>
        <w:spacing w:line="480" w:lineRule="exact"/>
        <w:rPr>
          <w:rFonts w:ascii="宋体" w:hAnsi="宋体" w:cs="宋体"/>
          <w:color w:val="auto"/>
          <w:sz w:val="24"/>
          <w:highlight w:val="none"/>
        </w:rPr>
      </w:pPr>
      <w:r/>
      <w:bookmarkStart w:id="67" w:name="OLE_LINK86"/>
      <w:r>
        <w:rPr>
          <w:rFonts w:hint="eastAsia" w:ascii="宋体" w:hAnsi="宋体" w:cs="宋体"/>
          <w:color w:val="auto"/>
          <w:sz w:val="24"/>
          <w:highlight w:val="none"/>
        </w:rPr>
        <w:t xml:space="preserve">受托人联系电话：             邮箱：</w:t>
      </w:r>
      <w:bookmarkEnd w:id="67"/>
      <w:r/>
      <w:r/>
    </w:p>
    <w:p>
      <w:pPr>
        <w:pStyle w:val="852"/>
        <w:ind w:right="1560" w:firstLine="3840"/>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903"/>
        <w:rPr>
          <w:rFonts w:hAnsi="宋体" w:cs="宋体"/>
          <w:color w:val="auto"/>
          <w:szCs w:val="24"/>
          <w:highlight w:val="none"/>
          <w:lang w:eastAsia="zh-CN"/>
        </w:rPr>
      </w:pPr>
      <w:r>
        <w:rPr>
          <w:rFonts w:hAnsi="宋体" w:cs="宋体"/>
          <w:color w:val="auto"/>
          <w:szCs w:val="24"/>
          <w:highlight w:val="none"/>
          <w:lang w:eastAsia="zh-CN"/>
        </w:rPr>
      </w:r>
      <w:r/>
    </w:p>
    <w:p>
      <w:pPr>
        <w:pStyle w:val="852"/>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852"/>
        <w:ind w:firstLine="4470"/>
        <w:rPr>
          <w:rFonts w:ascii="宋体" w:hAnsi="宋体" w:cs="宋体"/>
          <w:color w:val="auto"/>
          <w:sz w:val="24"/>
          <w:highlight w:val="none"/>
        </w:rPr>
      </w:pPr>
      <w:r>
        <w:rPr>
          <w:rFonts w:ascii="宋体" w:hAnsi="宋体" w:cs="宋体"/>
          <w:color w:val="auto"/>
          <w:sz w:val="24"/>
          <w:highlight w:val="none"/>
        </w:rPr>
      </w:r>
      <w:r/>
    </w:p>
    <w:p>
      <w:pPr>
        <w:pStyle w:val="852"/>
        <w:ind w:firstLine="4470"/>
        <w:rPr>
          <w:rFonts w:ascii="宋体" w:hAnsi="宋体" w:cs="宋体"/>
          <w:color w:val="auto"/>
          <w:sz w:val="24"/>
          <w:highlight w:val="none"/>
        </w:rPr>
      </w:pPr>
      <w:r>
        <w:rPr>
          <w:rFonts w:ascii="宋体" w:hAnsi="宋体" w:cs="宋体"/>
          <w:color w:val="auto"/>
          <w:sz w:val="24"/>
          <w:highlight w:val="none"/>
        </w:rPr>
      </w:r>
      <w:r/>
    </w:p>
    <w:p>
      <w:pPr>
        <w:pStyle w:val="852"/>
        <w:ind w:firstLine="4470"/>
        <w:rPr>
          <w:rFonts w:ascii="宋体" w:hAnsi="宋体" w:cs="宋体"/>
          <w:color w:val="auto"/>
          <w:sz w:val="24"/>
          <w:highlight w:val="none"/>
        </w:rPr>
      </w:pPr>
      <w:r>
        <w:rPr>
          <w:rFonts w:ascii="宋体" w:hAnsi="宋体" w:cs="宋体"/>
          <w:color w:val="auto"/>
          <w:sz w:val="24"/>
          <w:highlight w:val="none"/>
        </w:rPr>
      </w:r>
      <w:r/>
    </w:p>
    <w:p>
      <w:pPr>
        <w:pStyle w:val="852"/>
        <w:ind w:firstLine="4470"/>
        <w:rPr>
          <w:rFonts w:ascii="宋体" w:hAnsi="宋体" w:cs="宋体"/>
          <w:color w:val="auto"/>
          <w:sz w:val="28"/>
          <w:szCs w:val="28"/>
          <w:highlight w:val="none"/>
        </w:rPr>
      </w:pPr>
      <w:r>
        <w:rPr>
          <w:rFonts w:ascii="宋体" w:hAnsi="宋体" w:cs="宋体"/>
          <w:color w:val="auto"/>
          <w:sz w:val="28"/>
          <w:szCs w:val="28"/>
          <w:highlight w:val="none"/>
        </w:rPr>
      </w:r>
      <w:r/>
    </w:p>
    <w:p>
      <w:pPr>
        <w:pStyle w:val="1140"/>
        <w:spacing w:line="520" w:lineRule="exact"/>
        <w:rPr>
          <w:rFonts w:hint="eastAsia" w:ascii="宋体" w:hAnsi="宋体" w:eastAsia="宋体" w:cs="宋体"/>
          <w:color w:val="auto"/>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0"/>
          <w:highlight w:val="none"/>
        </w:rPr>
        <w:t xml:space="preserve">六、</w:t>
      </w:r>
      <w:r>
        <w:rPr>
          <w:rFonts w:hint="eastAsia" w:ascii="宋体" w:hAnsi="宋体" w:eastAsia="宋体" w:cs="宋体"/>
          <w:color w:val="auto"/>
          <w:highlight w:val="none"/>
        </w:rPr>
        <w:t xml:space="preserve">中小微企业声明函（服务类项目）（采购包号：**）</w:t>
      </w:r>
      <w:r/>
    </w:p>
    <w:p>
      <w:pPr>
        <w:pStyle w:val="85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w:t>
      </w:r>
      <w:r>
        <w:rPr>
          <w:rFonts w:hint="eastAsia" w:ascii="宋体" w:hAnsi="宋体" w:eastAsia="宋体" w:cs="宋体"/>
          <w:color w:val="000000"/>
          <w:sz w:val="24"/>
          <w:szCs w:val="24"/>
        </w:rPr>
        <w:t xml:space="preserve">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w:t>
      </w:r>
      <w:r>
        <w:rPr>
          <w:rFonts w:hint="eastAsia" w:ascii="宋体" w:hAnsi="宋体" w:eastAsia="宋体" w:cs="宋体"/>
          <w:color w:val="auto"/>
          <w:sz w:val="24"/>
          <w:highlight w:val="none"/>
        </w:rPr>
        <w:t xml:space="preserve">采购活动，服务全部由符合政策要求的中小企业承接。</w:t>
      </w:r>
      <w:r>
        <w:rPr>
          <w:rFonts w:hint="eastAsia" w:ascii="宋体" w:hAnsi="宋体" w:eastAsia="宋体" w:cs="宋体"/>
          <w:color w:val="000000"/>
          <w:sz w:val="24"/>
          <w:szCs w:val="24"/>
        </w:rPr>
        <w:t xml:space="preserve">相关企业（含联合体中的中小微企业、签订采购包意向协议的中小微企业）的具体情况如下：</w:t>
      </w:r>
      <w:r/>
    </w:p>
    <w:p>
      <w:pPr>
        <w:pStyle w:val="852"/>
        <w:ind w:firstLine="600"/>
        <w:spacing w:line="480" w:lineRule="exact"/>
        <w:rPr>
          <w:rFonts w:hint="eastAsia" w:ascii="宋体" w:hAnsi="宋体" w:eastAsia="宋体" w:cs="宋体"/>
          <w:color w:val="auto"/>
          <w:spacing w:val="6"/>
          <w:sz w:val="24"/>
          <w:highlight w:val="none"/>
        </w:rPr>
      </w:pPr>
      <w:r>
        <w:rPr>
          <w:rFonts w:hint="eastAsia" w:ascii="宋体" w:hAnsi="宋体" w:eastAsia="宋体" w:cs="宋体"/>
          <w:color w:val="000000"/>
          <w:sz w:val="24"/>
          <w:szCs w:val="24"/>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 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auto"/>
          <w:sz w:val="24"/>
          <w:highlight w:val="none"/>
          <w:u w:val="single"/>
        </w:rPr>
        <w:t xml:space="preserve">中型企业、</w:t>
      </w:r>
      <w:r>
        <w:rPr>
          <w:rFonts w:hint="eastAsia" w:ascii="宋体" w:hAnsi="宋体" w:eastAsia="宋体" w:cs="宋体"/>
          <w:color w:val="000000"/>
          <w:sz w:val="24"/>
          <w:szCs w:val="24"/>
          <w:u w:val="single"/>
        </w:rPr>
        <w:t xml:space="preserve">□</w:t>
      </w:r>
      <w:r>
        <w:rPr>
          <w:rFonts w:hint="eastAsia" w:ascii="宋体" w:hAnsi="宋体" w:eastAsia="宋体" w:cs="宋体"/>
          <w:color w:val="auto"/>
          <w:sz w:val="24"/>
          <w:highlight w:val="none"/>
          <w:u w:val="single"/>
        </w:rPr>
        <w:t xml:space="preserve">小型企业、</w:t>
      </w:r>
      <w:r>
        <w:rPr>
          <w:rFonts w:hint="eastAsia" w:ascii="宋体" w:hAnsi="宋体" w:eastAsia="宋体" w:cs="宋体"/>
          <w:color w:val="000000"/>
          <w:sz w:val="24"/>
          <w:szCs w:val="24"/>
          <w:u w:val="single"/>
        </w:rPr>
        <w:t xml:space="preserve">□</w:t>
      </w:r>
      <w:r>
        <w:rPr>
          <w:rFonts w:hint="eastAsia" w:ascii="宋体" w:hAnsi="宋体" w:eastAsia="宋体" w:cs="宋体"/>
          <w:color w:val="auto"/>
          <w:sz w:val="24"/>
          <w:highlight w:val="none"/>
          <w:u w:val="single"/>
        </w:rPr>
        <w:t xml:space="preserve">微型企业</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请勾选</w:t>
      </w:r>
      <w:r>
        <w:rPr>
          <w:rFonts w:hint="eastAsia" w:ascii="宋体" w:hAnsi="宋体" w:eastAsia="宋体" w:cs="宋体"/>
          <w:color w:val="auto"/>
          <w:sz w:val="24"/>
          <w:highlight w:val="none"/>
        </w:rPr>
        <w:t xml:space="preserve">）；</w:t>
      </w:r>
      <w:r/>
    </w:p>
    <w:p>
      <w:pPr>
        <w:pStyle w:val="852"/>
        <w:ind w:firstLine="600"/>
        <w:spacing w:line="480" w:lineRule="exact"/>
        <w:rPr>
          <w:rFonts w:hint="eastAsia" w:ascii="宋体" w:hAnsi="宋体" w:eastAsia="宋体" w:cs="宋体"/>
          <w:color w:val="auto"/>
          <w:sz w:val="24"/>
          <w:highlight w:val="none"/>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 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auto"/>
          <w:sz w:val="24"/>
          <w:highlight w:val="none"/>
          <w:u w:val="single"/>
        </w:rPr>
        <w:t xml:space="preserve">中型企业、</w:t>
      </w:r>
      <w:r>
        <w:rPr>
          <w:rFonts w:hint="eastAsia" w:ascii="宋体" w:hAnsi="宋体" w:eastAsia="宋体" w:cs="宋体"/>
          <w:color w:val="000000"/>
          <w:sz w:val="24"/>
          <w:szCs w:val="24"/>
          <w:u w:val="single"/>
        </w:rPr>
        <w:t xml:space="preserve">□</w:t>
      </w:r>
      <w:r>
        <w:rPr>
          <w:rFonts w:hint="eastAsia" w:ascii="宋体" w:hAnsi="宋体" w:eastAsia="宋体" w:cs="宋体"/>
          <w:color w:val="auto"/>
          <w:sz w:val="24"/>
          <w:highlight w:val="none"/>
          <w:u w:val="single"/>
        </w:rPr>
        <w:t xml:space="preserve">小型企业、</w:t>
      </w:r>
      <w:r>
        <w:rPr>
          <w:rFonts w:hint="eastAsia" w:ascii="宋体" w:hAnsi="宋体" w:eastAsia="宋体" w:cs="宋体"/>
          <w:color w:val="000000"/>
          <w:sz w:val="24"/>
          <w:szCs w:val="24"/>
          <w:u w:val="single"/>
        </w:rPr>
        <w:t xml:space="preserve">□</w:t>
      </w:r>
      <w:r>
        <w:rPr>
          <w:rFonts w:hint="eastAsia" w:ascii="宋体" w:hAnsi="宋体" w:eastAsia="宋体" w:cs="宋体"/>
          <w:color w:val="auto"/>
          <w:sz w:val="24"/>
          <w:highlight w:val="none"/>
          <w:u w:val="single"/>
        </w:rPr>
        <w:t xml:space="preserve">微型企业</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请勾选</w:t>
      </w:r>
      <w:r>
        <w:rPr>
          <w:rFonts w:hint="eastAsia" w:ascii="宋体" w:hAnsi="宋体" w:eastAsia="宋体" w:cs="宋体"/>
          <w:color w:val="auto"/>
          <w:sz w:val="24"/>
          <w:highlight w:val="none"/>
        </w:rPr>
        <w:t xml:space="preserve">）；</w:t>
      </w:r>
      <w:r/>
    </w:p>
    <w:p>
      <w:pPr>
        <w:pStyle w:val="852"/>
        <w:ind w:firstLine="600"/>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pStyle w:val="852"/>
        <w:ind w:firstLine="600"/>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52"/>
        <w:ind w:firstLine="60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企业名称（盖单位电子签章）：</w:t>
      </w:r>
      <w:r/>
    </w:p>
    <w:p>
      <w:pPr>
        <w:pStyle w:val="852"/>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52"/>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注：本项目采购的服务属于其他未列明行业。</w:t>
      </w:r>
      <w:r/>
    </w:p>
    <w:p>
      <w:pPr>
        <w:pStyle w:val="852"/>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6"/>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6"/>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2、从业人员、营业收入、资产总额填报供应商上一年度数据，无上一年度数据的新成立企业可不填报。</w:t>
      </w:r>
      <w:r/>
    </w:p>
    <w:p>
      <w:pPr>
        <w:pStyle w:val="836"/>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3、中标、成交供应商为小型、微型企业的，采购人或者其委托的采购代理机构有权随中标、成交结果同时公告其《中小企业声明函》，接受社会监督。</w:t>
      </w:r>
      <w:r/>
    </w:p>
    <w:p>
      <w:pPr>
        <w:pStyle w:val="836"/>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4、执行江苏省财政厅关于进一步加大政府采购支持中小企业力度的通知（苏财购〔2022〕45号）的规定。</w:t>
      </w:r>
      <w:r/>
    </w:p>
    <w:p>
      <w:pPr>
        <w:pStyle w:val="836"/>
        <w:ind w:left="0"/>
        <w:spacing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5、供应商提供的《中小企业声明函》与事实不符的，依照《政府采购法》第七十七条第一款的规定追究法律责任。</w:t>
      </w:r>
      <w:r/>
    </w:p>
    <w:p>
      <w:pPr>
        <w:pStyle w:val="852"/>
        <w:ind w:firstLine="600"/>
        <w:spacing w:before="100" w:beforeAutospacing="1" w:after="100" w:afterAutospacing="1" w:line="46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52"/>
        <w:ind w:firstLine="600"/>
        <w:spacing w:before="100" w:beforeAutospacing="1" w:after="100" w:afterAutospacing="1" w:line="460" w:lineRule="exact"/>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853"/>
        <w:rPr>
          <w:color w:val="auto"/>
          <w:highlight w:val="none"/>
        </w:rPr>
      </w:pPr>
      <w:r>
        <w:rPr>
          <w:color w:val="auto"/>
          <w:highlight w:val="none"/>
        </w:rPr>
        <mc:AlternateContent>
          <mc:Choice Requires="wpg">
            <w:drawing>
              <wp:inline xmlns:wp="http://schemas.openxmlformats.org/drawingml/2006/wordprocessingDrawing" distT="0" distB="0" distL="0" distR="0">
                <wp:extent cx="2736215" cy="5920105"/>
                <wp:effectExtent l="0" t="0" r="6985" b="4445"/>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20"/>
                        <a:stretch/>
                      </pic:blipFill>
                      <pic:spPr bwMode="auto">
                        <a:xfrm>
                          <a:off x="0" y="0"/>
                          <a:ext cx="2743906" cy="5936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4pt;height:466.1pt;mso-wrap-distance-left:0.0pt;mso-wrap-distance-top:0.0pt;mso-wrap-distance-right:0.0pt;mso-wrap-distance-bottom:0.0pt;" stroked="f">
                <v:path textboxrect="0,0,0,0"/>
                <v:imagedata r:id="rId20" o:title=""/>
              </v:shape>
            </w:pict>
          </mc:Fallback>
        </mc:AlternateContent>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30"/>
          <w:szCs w:val="30"/>
          <w:highlight w:val="none"/>
        </w:rPr>
        <w:br w:type="page" w:clear="all"/>
      </w:r>
      <w:r>
        <w:rPr>
          <w:rFonts w:hint="eastAsia" w:ascii="宋体" w:hAnsi="宋体" w:cs="宋体"/>
          <w:b/>
          <w:color w:val="auto"/>
          <w:sz w:val="30"/>
          <w:highlight w:val="none"/>
        </w:rPr>
        <w:t xml:space="preserve">七、残疾人福利性单位声明函格式</w:t>
      </w:r>
      <w:r/>
    </w:p>
    <w:p>
      <w:pPr>
        <w:pStyle w:val="852"/>
        <w:ind w:firstLine="624"/>
        <w:spacing w:line="480" w:lineRule="exact"/>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852"/>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项目名称：2026年度市管雨污水泵站设施维修养护市场化、市直管截污闸门维修养护项目</w:t>
      </w:r>
      <w:r/>
    </w:p>
    <w:p>
      <w:pPr>
        <w:pStyle w:val="852"/>
        <w:ind w:firstLine="624"/>
        <w:spacing w:line="480" w:lineRule="exact"/>
        <w:rPr>
          <w:rFonts w:ascii="宋体" w:hAnsi="宋体" w:cs="宋体"/>
          <w:color w:val="auto"/>
          <w:sz w:val="24"/>
          <w:highlight w:val="none"/>
        </w:rPr>
      </w:pPr>
      <w:r>
        <w:rPr>
          <w:rFonts w:hint="eastAsia" w:ascii="宋体" w:hAnsi="宋体" w:cs="宋体"/>
          <w:color w:val="auto"/>
          <w:spacing w:val="6"/>
          <w:sz w:val="24"/>
          <w:highlight w:val="none"/>
        </w:rPr>
        <w:t xml:space="preserve">项目编号：JSZC-320300-XZTY-G2026-0002</w:t>
      </w:r>
      <w:r/>
    </w:p>
    <w:p>
      <w:pPr>
        <w:pStyle w:val="903"/>
        <w:ind w:firstLine="624"/>
        <w:rPr>
          <w:rFonts w:hAnsi="宋体" w:cs="宋体"/>
          <w:color w:val="auto"/>
          <w:szCs w:val="24"/>
          <w:highlight w:val="none"/>
          <w:lang w:eastAsia="zh-CN"/>
        </w:rPr>
      </w:pPr>
      <w:r>
        <w:rPr>
          <w:rFonts w:hAnsi="宋体" w:cs="宋体"/>
          <w:color w:val="auto"/>
          <w:szCs w:val="24"/>
          <w:highlight w:val="none"/>
          <w:lang w:eastAsia="zh-CN"/>
        </w:rPr>
      </w:r>
      <w:r/>
    </w:p>
    <w:p>
      <w:pPr>
        <w:pStyle w:val="852"/>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52"/>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pStyle w:val="852"/>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pStyle w:val="852"/>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pStyle w:val="852"/>
        <w:ind w:firstLine="25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p>
    <w:p>
      <w:pPr>
        <w:pStyle w:val="852"/>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45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852"/>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highlight w:val="none"/>
        </w:rPr>
        <w:br w:type="page" w:clear="all"/>
      </w:r>
      <w:r>
        <w:rPr>
          <w:rFonts w:hint="eastAsia" w:ascii="宋体" w:hAnsi="宋体" w:cs="宋体"/>
          <w:b/>
          <w:color w:val="auto"/>
          <w:sz w:val="30"/>
          <w:highlight w:val="none"/>
        </w:rPr>
        <w:t xml:space="preserve">八、投标人参加政府采购活动前3年内在经营活动中没有重大违法记录的书面声明格式</w:t>
      </w:r>
      <w:r/>
    </w:p>
    <w:p>
      <w:pPr>
        <w:pStyle w:val="852"/>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我单位在参加2026年度市管雨污水泵站设施维修养护市场化、市直管截污闸门维修养护项目（项目编号：JSZC-320300-XZTY-G2026-0002）政府采购活动前3年内，在经营活动中没有重大违法记录。重大违法记录是指因违法经营受到刑事处罚或者责令停产停业、吊销许可证或者执照、较大数额罚款等行政处罚。</w:t>
      </w:r>
      <w:r/>
    </w:p>
    <w:p>
      <w:pPr>
        <w:pStyle w:val="956"/>
        <w:ind w:firstLine="600"/>
        <w:spacing w:before="0" w:beforeAutospacing="0" w:after="0" w:afterAutospacing="0" w:line="480" w:lineRule="exact"/>
        <w:rPr>
          <w:color w:val="auto"/>
          <w:highlight w:val="none"/>
        </w:rPr>
      </w:pPr>
      <w:r>
        <w:rPr>
          <w:rFonts w:hint="eastAsia"/>
          <w:color w:val="auto"/>
          <w:highlight w:val="none"/>
        </w:rPr>
        <w:t xml:space="preserve">我单位对上述声明的真实性负责。如有虚假，将依法承担相应责任。</w:t>
      </w:r>
      <w:r/>
    </w:p>
    <w:p>
      <w:pPr>
        <w:pStyle w:val="852"/>
        <w:spacing w:line="480" w:lineRule="exact"/>
        <w:rPr>
          <w:rFonts w:ascii="宋体" w:hAnsi="宋体" w:cs="宋体"/>
          <w:color w:val="auto"/>
          <w:sz w:val="24"/>
          <w:highlight w:val="none"/>
        </w:rPr>
      </w:pPr>
      <w:r>
        <w:rPr>
          <w:rFonts w:ascii="宋体" w:hAnsi="宋体" w:cs="宋体"/>
          <w:color w:val="auto"/>
          <w:sz w:val="24"/>
          <w:highlight w:val="none"/>
        </w:rPr>
      </w:r>
      <w:r/>
    </w:p>
    <w:p>
      <w:pPr>
        <w:pStyle w:val="852"/>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p>
    <w:p>
      <w:pPr>
        <w:pStyle w:val="852"/>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51"/>
        <w:rPr>
          <w:rFonts w:hAnsi="宋体" w:eastAsia="宋体" w:cs="宋体"/>
          <w:color w:val="auto"/>
          <w:sz w:val="24"/>
          <w:szCs w:val="24"/>
          <w:highlight w:val="none"/>
        </w:rPr>
      </w:pPr>
      <w:r>
        <w:rPr>
          <w:rFonts w:hAnsi="宋体" w:eastAsia="宋体" w:cs="宋体"/>
          <w:color w:val="auto"/>
          <w:sz w:val="24"/>
          <w:szCs w:val="24"/>
          <w:highlight w:val="none"/>
        </w:rPr>
      </w:r>
      <w:r/>
    </w:p>
    <w:p>
      <w:pPr>
        <w:pStyle w:val="931"/>
        <w:rPr>
          <w:rFonts w:ascii="宋体" w:hAnsi="宋体" w:cs="宋体"/>
          <w:color w:val="auto"/>
          <w:sz w:val="24"/>
          <w:highlight w:val="none"/>
        </w:rPr>
      </w:pPr>
      <w:r>
        <w:rPr>
          <w:rFonts w:ascii="宋体" w:hAnsi="宋体" w:cs="宋体"/>
          <w:color w:val="auto"/>
          <w:sz w:val="24"/>
          <w:highlight w:val="none"/>
        </w:rPr>
      </w:r>
      <w:r/>
    </w:p>
    <w:p>
      <w:pPr>
        <w:pStyle w:val="852"/>
        <w:rPr>
          <w:rFonts w:ascii="宋体" w:hAnsi="宋体" w:cs="宋体"/>
          <w:color w:val="auto"/>
          <w:sz w:val="24"/>
          <w:highlight w:val="none"/>
        </w:rPr>
      </w:pPr>
      <w:r>
        <w:rPr>
          <w:rFonts w:ascii="宋体" w:hAnsi="宋体" w:cs="宋体"/>
          <w:color w:val="auto"/>
          <w:sz w:val="24"/>
          <w:highlight w:val="none"/>
        </w:rPr>
      </w:r>
      <w:r/>
    </w:p>
    <w:p>
      <w:pPr>
        <w:pStyle w:val="951"/>
        <w:rPr>
          <w:rFonts w:hAnsi="宋体" w:eastAsia="宋体" w:cs="宋体"/>
          <w:color w:val="auto"/>
          <w:sz w:val="24"/>
          <w:szCs w:val="24"/>
          <w:highlight w:val="none"/>
        </w:rPr>
      </w:pPr>
      <w:r>
        <w:rPr>
          <w:rFonts w:hAnsi="宋体" w:eastAsia="宋体" w:cs="宋体"/>
          <w:color w:val="auto"/>
          <w:sz w:val="24"/>
          <w:szCs w:val="24"/>
          <w:highlight w:val="none"/>
        </w:rPr>
      </w:r>
      <w:r/>
    </w:p>
    <w:p>
      <w:pPr>
        <w:pStyle w:val="931"/>
        <w:rPr>
          <w:rFonts w:ascii="宋体" w:hAnsi="宋体" w:cs="宋体"/>
          <w:color w:val="auto"/>
          <w:sz w:val="24"/>
          <w:highlight w:val="none"/>
        </w:rPr>
      </w:pPr>
      <w:r>
        <w:rPr>
          <w:rFonts w:ascii="宋体" w:hAnsi="宋体" w:cs="宋体"/>
          <w:color w:val="auto"/>
          <w:sz w:val="24"/>
          <w:highlight w:val="none"/>
        </w:rPr>
      </w:r>
      <w:r/>
    </w:p>
    <w:p>
      <w:pPr>
        <w:pStyle w:val="852"/>
        <w:rPr>
          <w:rFonts w:ascii="宋体" w:hAnsi="宋体" w:cs="宋体"/>
          <w:color w:val="auto"/>
          <w:highlight w:val="none"/>
        </w:rPr>
      </w:pPr>
      <w:r>
        <w:rPr>
          <w:rFonts w:ascii="宋体" w:hAnsi="宋体" w:cs="宋体"/>
          <w:color w:val="auto"/>
          <w:highlight w:val="none"/>
        </w:rPr>
      </w:r>
      <w:r/>
    </w:p>
    <w:p>
      <w:pPr>
        <w:pStyle w:val="951"/>
        <w:rPr>
          <w:rFonts w:hAnsi="宋体" w:eastAsia="宋体" w:cs="宋体"/>
          <w:color w:val="auto"/>
          <w:highlight w:val="none"/>
        </w:rPr>
      </w:pPr>
      <w:r>
        <w:rPr>
          <w:rFonts w:hAnsi="宋体" w:eastAsia="宋体" w:cs="宋体"/>
          <w:color w:val="auto"/>
          <w:highlight w:val="none"/>
        </w:rPr>
      </w:r>
      <w:r/>
    </w:p>
    <w:p>
      <w:pPr>
        <w:jc w:val="left"/>
        <w:widowControl/>
        <w:rPr>
          <w:rFonts w:ascii="宋体" w:hAnsi="宋体" w:eastAsia="新宋体"/>
          <w:b/>
          <w:bCs/>
          <w:color w:val="auto"/>
          <w:sz w:val="30"/>
          <w:szCs w:val="44"/>
          <w:highlight w:val="none"/>
        </w:rPr>
      </w:pPr>
      <w:r>
        <w:rPr>
          <w:rFonts w:ascii="宋体" w:hAnsi="宋体"/>
          <w:color w:val="auto"/>
          <w:highlight w:val="none"/>
        </w:rPr>
        <w:br w:type="page" w:clear="all"/>
      </w:r>
      <w:r/>
    </w:p>
    <w:p>
      <w:pPr>
        <w:pStyle w:val="824"/>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具备履行合同所必需的设备和专业技术能力的书面声明（附证明材料扫描件）格式</w:t>
      </w:r>
      <w:r/>
    </w:p>
    <w:p>
      <w:pPr>
        <w:pStyle w:val="848"/>
        <w:spacing w:line="360" w:lineRule="auto"/>
        <w:rPr>
          <w:rFonts w:ascii="宋体" w:hAnsi="宋体"/>
          <w:color w:val="auto"/>
          <w:sz w:val="24"/>
          <w:highlight w:val="none"/>
        </w:rPr>
      </w:pPr>
      <w:r>
        <w:rPr>
          <w:rFonts w:ascii="宋体" w:hAnsi="宋体"/>
          <w:color w:val="auto"/>
          <w:sz w:val="24"/>
          <w:highlight w:val="none"/>
        </w:rPr>
        <w:t xml:space="preserve">项目名称：                        </w:t>
      </w:r>
      <w:r/>
    </w:p>
    <w:p>
      <w:pPr>
        <w:pStyle w:val="848"/>
        <w:spacing w:line="360" w:lineRule="auto"/>
        <w:rPr>
          <w:rFonts w:ascii="宋体" w:hAnsi="宋体"/>
          <w:color w:val="auto"/>
          <w:sz w:val="24"/>
          <w:highlight w:val="none"/>
        </w:rPr>
      </w:pPr>
      <w:r>
        <w:rPr>
          <w:rFonts w:ascii="宋体" w:hAnsi="宋体"/>
          <w:color w:val="auto"/>
          <w:sz w:val="24"/>
          <w:highlight w:val="none"/>
        </w:rPr>
        <w:t xml:space="preserve">项目编号：                          </w:t>
      </w:r>
      <w:r/>
    </w:p>
    <w:p>
      <w:pPr>
        <w:pStyle w:val="848"/>
        <w:ind w:firstLine="480"/>
        <w:spacing w:line="360" w:lineRule="auto"/>
        <w:rPr>
          <w:rFonts w:ascii="宋体" w:hAnsi="宋体"/>
          <w:color w:val="auto"/>
          <w:sz w:val="24"/>
          <w:highlight w:val="none"/>
        </w:rPr>
      </w:pPr>
      <w:r/>
      <w:bookmarkStart w:id="68" w:name="OLE_LINK110"/>
      <w:r/>
      <w:bookmarkStart w:id="69" w:name="OLE_LINK109"/>
      <w:r>
        <w:rPr>
          <w:rFonts w:hint="eastAsia" w:ascii="宋体" w:hAnsi="宋体"/>
          <w:color w:val="auto"/>
          <w:sz w:val="24"/>
          <w:highlight w:val="none"/>
        </w:rPr>
        <w:t xml:space="preserve">我单位</w:t>
      </w:r>
      <w:bookmarkEnd w:id="68"/>
      <w:r/>
      <w:bookmarkEnd w:id="69"/>
      <w:r>
        <w:rPr>
          <w:rFonts w:ascii="宋体" w:hAnsi="宋体"/>
          <w:color w:val="auto"/>
          <w:sz w:val="24"/>
          <w:highlight w:val="none"/>
        </w:rPr>
        <w:t xml:space="preserve">郑重声明：</w:t>
      </w:r>
      <w:r>
        <w:rPr>
          <w:rFonts w:hint="eastAsia" w:ascii="宋体" w:hAnsi="宋体"/>
          <w:color w:val="auto"/>
          <w:sz w:val="24"/>
          <w:highlight w:val="none"/>
        </w:rPr>
        <w:t xml:space="preserve">我单位</w:t>
      </w:r>
      <w:r>
        <w:rPr>
          <w:rFonts w:ascii="宋体" w:hAnsi="宋体"/>
          <w:color w:val="auto"/>
          <w:sz w:val="24"/>
          <w:highlight w:val="none"/>
        </w:rPr>
        <w:t xml:space="preserve">具备履行合同（项目名称：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，项目编号：</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所必需的设备和专业技术能力，具体为：</w:t>
      </w:r>
      <w:r/>
    </w:p>
    <w:p>
      <w:pPr>
        <w:pStyle w:val="848"/>
        <w:spacing w:line="360" w:lineRule="auto"/>
        <w:rPr>
          <w:rFonts w:ascii="宋体" w:hAnsi="宋体"/>
          <w:color w:val="auto"/>
          <w:sz w:val="24"/>
          <w:highlight w:val="none"/>
        </w:rPr>
      </w:pPr>
      <w:r>
        <w:rPr>
          <w:rFonts w:ascii="宋体" w:hAnsi="宋体"/>
          <w:color w:val="auto"/>
          <w:sz w:val="24"/>
          <w:highlight w:val="none"/>
        </w:rPr>
      </w:r>
      <w:r/>
    </w:p>
    <w:p>
      <w:pPr>
        <w:rPr>
          <w:rFonts w:cs="宋体"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、我单位承诺，项目组成员包括</w:t>
      </w:r>
      <w:r>
        <w:rPr>
          <w:rFonts w:hint="eastAsia" w:asciiTheme="minorEastAsia" w:hAnsiTheme="minorEastAsia" w:eastAsiaTheme="minorEastAsia"/>
          <w:b/>
          <w:color w:val="auto"/>
          <w:sz w:val="24"/>
          <w:highlight w:val="none"/>
        </w:rPr>
        <w:t xml:space="preserve">项目负责人1人，技术负责人1人，安全员1人，质量员1人，资料员1人，</w:t>
      </w:r>
      <w:r>
        <w:rPr>
          <w:rFonts w:hint="eastAsia" w:cs="宋体" w:asciiTheme="minorEastAsia" w:hAnsiTheme="minorEastAsia" w:eastAsiaTheme="minorEastAsia"/>
          <w:b/>
          <w:color w:val="auto"/>
          <w:sz w:val="24"/>
          <w:highlight w:val="none"/>
        </w:rPr>
        <w:t xml:space="preserve">维修养护人员8人</w:t>
      </w:r>
      <w:r>
        <w:rPr>
          <w:rFonts w:hint="eastAsia" w:cs="宋体" w:asciiTheme="minorEastAsia" w:hAnsiTheme="minorEastAsia" w:eastAsiaTheme="minorEastAsia"/>
          <w:color w:val="auto"/>
          <w:sz w:val="24"/>
          <w:highlight w:val="none"/>
        </w:rPr>
        <w:t xml:space="preserve">（包括工程技术人员3名及技术工人5名，要求有5 年以上工作经验，身体健康，吃苦耐劳），</w:t>
      </w:r>
      <w:r>
        <w:rPr>
          <w:rFonts w:hint="eastAsia" w:cs="宋体" w:asciiTheme="minorEastAsia" w:hAnsiTheme="minorEastAsia" w:eastAsiaTheme="minorEastAsia"/>
          <w:b/>
          <w:color w:val="auto"/>
          <w:sz w:val="24"/>
          <w:highlight w:val="none"/>
        </w:rPr>
        <w:t xml:space="preserve">人员名单附后</w:t>
      </w:r>
      <w:r>
        <w:rPr>
          <w:rFonts w:hint="eastAsia" w:cs="宋体" w:asciiTheme="minorEastAsia" w:hAnsiTheme="minorEastAsia" w:eastAsiaTheme="minorEastAsia"/>
          <w:color w:val="auto"/>
          <w:sz w:val="24"/>
          <w:highlight w:val="none"/>
        </w:rPr>
        <w:t xml:space="preserve">，</w:t>
      </w:r>
      <w:r>
        <w:rPr>
          <w:rFonts w:hint="eastAsia" w:cs="仿宋" w:asciiTheme="minorEastAsia" w:hAnsiTheme="minorEastAsia" w:eastAsiaTheme="minorEastAsia"/>
          <w:color w:val="auto"/>
          <w:sz w:val="24"/>
          <w:highlight w:val="none"/>
        </w:rPr>
        <w:t xml:space="preserve">项目负责人、技术负责人提供</w:t>
      </w:r>
      <w:r>
        <w:rPr>
          <w:rFonts w:hint="eastAsia" w:ascii="宋体" w:hAnsi="宋体" w:cs="仿宋"/>
          <w:color w:val="auto"/>
          <w:sz w:val="24"/>
          <w:highlight w:val="none"/>
        </w:rPr>
        <w:t xml:space="preserve">开标时间前6个月内（不含开标当月）任何1个月的投标人为其缴纳的社保证明扫描件（加盖公章）</w:t>
      </w:r>
      <w:r>
        <w:rPr>
          <w:rFonts w:hint="eastAsia" w:cs="宋体" w:asciiTheme="minorEastAsia" w:hAnsiTheme="minorEastAsia" w:eastAsiaTheme="minorEastAsia"/>
          <w:color w:val="auto"/>
          <w:sz w:val="24"/>
          <w:highlight w:val="none"/>
        </w:rPr>
        <w:t xml:space="preserve">；</w:t>
      </w:r>
      <w:r/>
    </w:p>
    <w:p>
      <w:pPr>
        <w:pStyle w:val="835"/>
        <w:ind w:left="0" w:firstLine="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投标人依据实际情况提供机械设备配备清单（相关资料附后）。</w:t>
      </w:r>
      <w:r/>
    </w:p>
    <w:p>
      <w:pPr>
        <w:pStyle w:val="835"/>
        <w:ind w:left="0" w:firstLine="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835"/>
        <w:ind w:left="0" w:firstLine="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以上资料必须提供，否则按投标无效处理。</w:t>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848"/>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特此声明。</w:t>
      </w:r>
      <w:r/>
    </w:p>
    <w:p>
      <w:pPr>
        <w:pStyle w:val="848"/>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z w:val="24"/>
          <w:highlight w:val="none"/>
        </w:rPr>
        <w:t xml:space="preserve">我单位</w:t>
      </w:r>
      <w:r>
        <w:rPr>
          <w:rFonts w:asciiTheme="minorEastAsia" w:hAnsiTheme="minorEastAsia" w:eastAsiaTheme="minorEastAsia"/>
          <w:color w:val="auto"/>
          <w:sz w:val="24"/>
          <w:highlight w:val="none"/>
        </w:rPr>
        <w:t xml:space="preserve">对上述声明的真实性负责。如有虚假，将依法承担相应责任。</w:t>
      </w:r>
      <w:r/>
    </w:p>
    <w:p>
      <w:pPr>
        <w:pStyle w:val="848"/>
        <w:jc w:val="left"/>
        <w:spacing w:line="3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934"/>
        <w:rPr>
          <w:rFonts w:ascii="宋体" w:hAnsi="宋体"/>
          <w:color w:val="auto"/>
          <w:highlight w:val="none"/>
        </w:rPr>
      </w:pPr>
      <w:r>
        <w:rPr>
          <w:rFonts w:ascii="宋体" w:hAnsi="宋体"/>
          <w:color w:val="auto"/>
          <w:highlight w:val="none"/>
        </w:rPr>
      </w:r>
      <w:r/>
    </w:p>
    <w:p>
      <w:pPr>
        <w:pStyle w:val="852"/>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p>
    <w:p>
      <w:pPr>
        <w:pStyle w:val="852"/>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pStyle w:val="852"/>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31"/>
        <w:rPr>
          <w:rFonts w:ascii="宋体" w:hAnsi="宋体" w:cs="宋体"/>
          <w:color w:val="auto"/>
          <w:highlight w:val="none"/>
        </w:rPr>
      </w:pPr>
      <w:r>
        <w:rPr>
          <w:rFonts w:ascii="宋体" w:hAnsi="宋体" w:cs="宋体"/>
          <w:color w:val="auto"/>
          <w:highlight w:val="none"/>
        </w:rPr>
      </w:r>
      <w:r/>
    </w:p>
    <w:p>
      <w:pPr>
        <w:pStyle w:val="852"/>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b/>
          <w:color w:val="auto"/>
          <w:sz w:val="30"/>
          <w:highlight w:val="none"/>
        </w:rPr>
      </w:pPr>
      <w:r>
        <w:rPr>
          <w:rFonts w:ascii="宋体" w:hAnsi="宋体" w:cs="宋体"/>
          <w:b/>
          <w:color w:val="auto"/>
          <w:sz w:val="30"/>
          <w:highlight w:val="none"/>
        </w:rPr>
        <w:br w:type="page" w:clear="all"/>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十、预付款保函支付条款模板</w:t>
      </w:r>
      <w:r/>
    </w:p>
    <w:p>
      <w:pPr>
        <w:pStyle w:val="951"/>
        <w:rPr>
          <w:rFonts w:hAnsi="宋体" w:eastAsia="宋体" w:cs="宋体"/>
          <w:color w:val="auto"/>
          <w:highlight w:val="none"/>
        </w:rPr>
      </w:pPr>
      <w:r>
        <w:rPr>
          <w:rFonts w:hAnsi="宋体" w:eastAsia="宋体" w:cs="宋体"/>
          <w:color w:val="auto"/>
          <w:highlight w:val="none"/>
        </w:rPr>
      </w:r>
      <w:r/>
    </w:p>
    <w:p>
      <w:pPr>
        <w:pStyle w:val="852"/>
        <w:ind w:firstLine="484"/>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pStyle w:val="852"/>
        <w:ind w:firstLine="48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小写￥大写：人民币。</w:t>
      </w:r>
      <w:r/>
    </w:p>
    <w:p>
      <w:pPr>
        <w:pStyle w:val="852"/>
        <w:ind w:left="140"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pStyle w:val="852"/>
        <w:ind w:left="140"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小写￥大写：人民币。</w:t>
      </w:r>
      <w:r/>
    </w:p>
    <w:p>
      <w:pPr>
        <w:pStyle w:val="852"/>
        <w:ind w:firstLine="484"/>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pStyle w:val="852"/>
        <w:ind w:firstLine="484"/>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pStyle w:val="852"/>
        <w:ind w:firstLine="48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小写￥大写：人民币。</w:t>
      </w:r>
      <w:r/>
    </w:p>
    <w:p>
      <w:pPr>
        <w:pStyle w:val="852"/>
        <w:ind w:left="140"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pStyle w:val="852"/>
        <w:ind w:left="140"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小写￥大写：人民币。</w:t>
      </w:r>
      <w:r/>
    </w:p>
    <w:p>
      <w:pPr>
        <w:pStyle w:val="852"/>
        <w:ind w:firstLine="484"/>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pStyle w:val="852"/>
        <w:ind w:left="140" w:firstLine="484"/>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注:</w:t>
      </w:r>
      <w:r/>
    </w:p>
    <w:p>
      <w:pPr>
        <w:pStyle w:val="852"/>
        <w:ind w:left="140"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pStyle w:val="852"/>
        <w:ind w:left="140" w:firstLine="482"/>
        <w:spacing w:line="480" w:lineRule="exact"/>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849"/>
        <w:ind w:left="0" w:right="1470"/>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903"/>
        <w:rPr>
          <w:rFonts w:hAnsi="宋体" w:cs="宋体"/>
          <w:color w:val="auto"/>
          <w:sz w:val="30"/>
          <w:szCs w:val="30"/>
          <w:highlight w:val="none"/>
          <w:lang w:eastAsia="zh-CN"/>
        </w:rPr>
      </w:pPr>
      <w:r>
        <w:rPr>
          <w:rFonts w:hAnsi="宋体" w:cs="宋体"/>
          <w:color w:val="auto"/>
          <w:sz w:val="30"/>
          <w:szCs w:val="30"/>
          <w:highlight w:val="none"/>
          <w:lang w:eastAsia="zh-CN"/>
        </w:rPr>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十一、其他资料</w:t>
      </w:r>
      <w:r/>
    </w:p>
    <w:p>
      <w:pPr>
        <w:pStyle w:val="916"/>
        <w:rPr>
          <w:rFonts w:ascii="宋体" w:hAnsi="宋体" w:cs="宋体"/>
          <w:color w:val="auto"/>
          <w:highlight w:val="none"/>
        </w:rPr>
      </w:pPr>
      <w:r>
        <w:rPr>
          <w:rFonts w:ascii="宋体" w:hAnsi="宋体" w:cs="宋体"/>
          <w:color w:val="auto"/>
          <w:highlight w:val="none"/>
        </w:rPr>
      </w:r>
      <w:r/>
    </w:p>
    <w:sectPr>
      <w:headerReference w:type="default" r:id="rId12"/>
      <w:footerReference w:type="default" r:id="rId17"/>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Wingdings">
    <w:panose1 w:val="05000000000000000000"/>
  </w:font>
  <w:font w:name="PMingLiU">
    <w:panose1 w:val="02020500000000000000"/>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3"/>
                          </w:pPr>
                          <w:r>
                            <w:fldChar w:fldCharType="begin"/>
                          </w:r>
                          <w:r>
                            <w:instrText xml:space="preserve">PAGE \* MERGEFORMAT</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pPr>
                    <w:r>
                      <w:fldChar w:fldCharType="begin"/>
                    </w:r>
                    <w:r>
                      <w:instrText xml:space="preserve">PAGE \* MERGEFORMAT</w:instrText>
                    </w:r>
                    <w:r>
                      <w:fldChar w:fldCharType="separate"/>
                    </w:r>
                    <w:r>
                      <w:t xml:space="preserve">23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3"/>
                          </w:pPr>
                          <w:r>
                            <w:fldChar w:fldCharType="begin"/>
                          </w:r>
                          <w:r>
                            <w:instrText xml:space="preserve">PAGE \* MERGEFORMAT</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pPr>
                    <w:r>
                      <w:fldChar w:fldCharType="begin"/>
                    </w:r>
                    <w:r>
                      <w:instrText xml:space="preserve">PAGE \* MERGEFORMAT</w:instrText>
                    </w:r>
                    <w:r>
                      <w:fldChar w:fldCharType="separate"/>
                    </w:r>
                    <w:r>
                      <w:t xml:space="preserve">24</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71836360"/>
      <w:rPr/>
    </w:sdtPr>
    <w:sdtContent>
      <w:p>
        <w:pPr>
          <w:pStyle w:val="863"/>
          <w:jc w:val="center"/>
        </w:pPr>
        <w:r>
          <w:fldChar w:fldCharType="begin"/>
        </w:r>
        <w:r>
          <w:instrText xml:space="preserve">PAGE \* MERGEFORMAT</w:instrText>
        </w:r>
        <w:r>
          <w:fldChar w:fldCharType="separate"/>
        </w:r>
        <w:r>
          <w:rPr>
            <w:lang w:val="zh-CN"/>
          </w:rPr>
          <w:t xml:space="preserve">31</w:t>
        </w:r>
        <w:r>
          <w:rPr>
            <w:lang w:val="zh-CN"/>
          </w:rPr>
          <w:fldChar w:fldCharType="end"/>
        </w:r>
        <w:r/>
      </w:p>
    </w:sdtContent>
  </w:sdt>
  <w:p>
    <w:pPr>
      <w:pStyle w:val="863"/>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fldSimple w:instr="PAGE \* MERGEFORMAT">
      <w:r>
        <w:t xml:space="preserve">1</w:t>
      </w:r>
    </w:fldSimple>
    <w:r/>
    <w:r/>
  </w:p>
  <w:p>
    <w:pPr>
      <w:pStyle w:val="8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fldSimple w:instr="PAGE \* MERGEFORMAT">
      <w:r>
        <w:t xml:space="preserve">1</w:t>
      </w:r>
    </w:fldSimple>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1"/>
      <w:numFmt w:val="decimal"/>
      <w:isLgl w:val="false"/>
      <w:suff w:val="tab"/>
      <w:lvlText w:val=""/>
      <w:lvlJc w:val="left"/>
      <w:pPr>
        <w:ind w:left="0" w:firstLine="0"/>
        <w:tabs>
          <w:tab w:val="left" w:pos="360" w:leader="none"/>
        </w:tabs>
      </w:pPr>
      <w:rPr>
        <w:rFonts w:cs="Times New Roman"/>
      </w:rPr>
    </w:lvl>
    <w:lvl w:ilvl="3">
      <w:start w:val="1"/>
      <w:numFmt w:val="decimal"/>
      <w:isLgl w:val="false"/>
      <w:suff w:val="tab"/>
      <w:lvlText w:val=""/>
      <w:lvlJc w:val="left"/>
      <w:pPr>
        <w:ind w:left="0" w:firstLine="0"/>
        <w:tabs>
          <w:tab w:val="left" w:pos="360" w:leader="none"/>
        </w:tabs>
      </w:pPr>
      <w:rPr>
        <w:rFonts w:cs="Times New Roman"/>
      </w:rPr>
    </w:lvl>
    <w:lvl w:ilvl="4">
      <w:start w:val="1"/>
      <w:numFmt w:val="decimal"/>
      <w:pStyle w:val="1119"/>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3">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2">
    <w:name w:val="TOC Heading"/>
    <w:uiPriority w:val="39"/>
    <w:unhideWhenUsed/>
  </w:style>
  <w:style w:type="paragraph" w:styleId="823" w:default="1">
    <w:name w:val="Normal"/>
    <w:next w:val="835"/>
    <w:uiPriority w:val="0"/>
    <w:qFormat/>
    <w:pPr>
      <w:jc w:val="both"/>
      <w:widowControl w:val="off"/>
    </w:pPr>
    <w:rPr>
      <w:rFonts w:ascii="Times New Roman" w:hAnsi="Times New Roman" w:eastAsia="宋体" w:cs="Times New Roman"/>
      <w:sz w:val="21"/>
      <w:szCs w:val="24"/>
      <w:lang w:val="en-US" w:eastAsia="zh-CN" w:bidi="ar-SA"/>
    </w:rPr>
  </w:style>
  <w:style w:type="paragraph" w:styleId="824">
    <w:name w:val="Heading 1"/>
    <w:basedOn w:val="823"/>
    <w:next w:val="823"/>
    <w:link w:val="969"/>
    <w:uiPriority w:val="0"/>
    <w:qFormat/>
    <w:pPr>
      <w:jc w:val="center"/>
      <w:keepLines/>
      <w:keepNext/>
      <w:spacing w:line="578" w:lineRule="auto"/>
      <w:outlineLvl w:val="0"/>
    </w:pPr>
    <w:rPr>
      <w:rFonts w:eastAsia="新宋体"/>
      <w:b/>
      <w:bCs/>
      <w:sz w:val="30"/>
      <w:szCs w:val="44"/>
    </w:rPr>
  </w:style>
  <w:style w:type="paragraph" w:styleId="825">
    <w:name w:val="Heading 2"/>
    <w:basedOn w:val="823"/>
    <w:next w:val="823"/>
    <w:link w:val="970"/>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26">
    <w:name w:val="Heading 3"/>
    <w:basedOn w:val="823"/>
    <w:next w:val="823"/>
    <w:link w:val="971"/>
    <w:uiPriority w:val="9"/>
    <w:unhideWhenUsed/>
    <w:qFormat/>
    <w:pPr>
      <w:keepLines/>
      <w:keepNext/>
      <w:spacing w:before="260" w:after="260" w:line="416" w:lineRule="auto"/>
      <w:outlineLvl w:val="2"/>
    </w:pPr>
    <w:rPr>
      <w:b/>
      <w:bCs/>
      <w:sz w:val="32"/>
      <w:szCs w:val="32"/>
    </w:rPr>
  </w:style>
  <w:style w:type="paragraph" w:styleId="827">
    <w:name w:val="Heading 4"/>
    <w:basedOn w:val="823"/>
    <w:next w:val="823"/>
    <w:link w:val="972"/>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973"/>
    <w:uiPriority w:val="9"/>
    <w:unhideWhenUsed/>
    <w:qFormat/>
    <w:pPr>
      <w:keepLines/>
      <w:keepNext/>
      <w:spacing w:before="320" w:after="200"/>
      <w:outlineLvl w:val="4"/>
    </w:pPr>
    <w:rPr>
      <w:rFonts w:ascii="Arial" w:hAnsi="Arial" w:eastAsia="Arial" w:cs="Arial"/>
      <w:b/>
      <w:bCs/>
      <w:sz w:val="24"/>
    </w:rPr>
  </w:style>
  <w:style w:type="paragraph" w:styleId="829">
    <w:name w:val="Heading 6"/>
    <w:basedOn w:val="823"/>
    <w:next w:val="823"/>
    <w:link w:val="974"/>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976"/>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977"/>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Body Text First Indent 2"/>
    <w:basedOn w:val="836"/>
    <w:uiPriority w:val="99"/>
    <w:unhideWhenUsed/>
    <w:qFormat/>
    <w:pPr>
      <w:ind w:firstLine="420"/>
    </w:pPr>
  </w:style>
  <w:style w:type="paragraph" w:styleId="836">
    <w:name w:val="Body Text Indent"/>
    <w:basedOn w:val="823"/>
    <w:uiPriority w:val="0"/>
    <w:qFormat/>
    <w:pPr>
      <w:ind w:left="420"/>
      <w:spacing w:after="120"/>
    </w:pPr>
  </w:style>
  <w:style w:type="paragraph" w:styleId="837">
    <w:name w:val="toc 7"/>
    <w:basedOn w:val="823"/>
    <w:next w:val="823"/>
    <w:uiPriority w:val="39"/>
    <w:unhideWhenUsed/>
    <w:qFormat/>
    <w:pPr>
      <w:ind w:left="1701"/>
      <w:spacing w:after="57"/>
    </w:pPr>
  </w:style>
  <w:style w:type="paragraph" w:styleId="838">
    <w:name w:val="Normal Indent"/>
    <w:basedOn w:val="823"/>
    <w:uiPriority w:val="0"/>
    <w:qFormat/>
    <w:pPr>
      <w:ind w:firstLine="420"/>
    </w:pPr>
  </w:style>
  <w:style w:type="paragraph" w:styleId="839">
    <w:name w:val="Caption"/>
    <w:basedOn w:val="823"/>
    <w:next w:val="823"/>
    <w:uiPriority w:val="35"/>
    <w:semiHidden/>
    <w:unhideWhenUsed/>
    <w:qFormat/>
    <w:pPr>
      <w:spacing w:line="276" w:lineRule="auto"/>
    </w:pPr>
    <w:rPr>
      <w:b/>
      <w:bCs/>
      <w:color w:val="4f81bd" w:themeColor="accent1"/>
      <w:sz w:val="18"/>
      <w:szCs w:val="18"/>
    </w:rPr>
  </w:style>
  <w:style w:type="paragraph" w:styleId="840">
    <w:name w:val="index 5"/>
    <w:basedOn w:val="823"/>
    <w:next w:val="823"/>
    <w:uiPriority w:val="0"/>
    <w:qFormat/>
    <w:pPr>
      <w:ind w:left="798"/>
      <w:jc w:val="left"/>
    </w:pPr>
    <w:rPr>
      <w:rFonts w:ascii="Calibri" w:hAnsi="Calibri"/>
    </w:rPr>
  </w:style>
  <w:style w:type="paragraph" w:styleId="841">
    <w:name w:val="Document Map"/>
    <w:basedOn w:val="823"/>
    <w:link w:val="1147"/>
    <w:uiPriority w:val="99"/>
    <w:semiHidden/>
    <w:unhideWhenUsed/>
    <w:qFormat/>
    <w:rPr>
      <w:rFonts w:ascii="宋体"/>
      <w:sz w:val="18"/>
      <w:szCs w:val="18"/>
    </w:rPr>
  </w:style>
  <w:style w:type="paragraph" w:styleId="842">
    <w:name w:val="annotation text"/>
    <w:basedOn w:val="823"/>
    <w:uiPriority w:val="99"/>
    <w:semiHidden/>
    <w:unhideWhenUsed/>
    <w:qFormat/>
    <w:pPr>
      <w:jc w:val="left"/>
    </w:pPr>
  </w:style>
  <w:style w:type="paragraph" w:styleId="843">
    <w:name w:val="Body Text"/>
    <w:basedOn w:val="823"/>
    <w:next w:val="844"/>
    <w:uiPriority w:val="0"/>
    <w:qFormat/>
    <w:rPr>
      <w:rFonts w:ascii="楷体_GB2312" w:hAnsi="Arial" w:eastAsia="楷体_GB2312"/>
      <w:sz w:val="28"/>
      <w:szCs w:val="28"/>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82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6" w:customStyle="1">
    <w:name w:val="段"/>
    <w:basedOn w:val="847"/>
    <w:next w:val="823"/>
    <w:uiPriority w:val="0"/>
    <w:qFormat/>
    <w:pPr>
      <w:ind w:firstLine="200"/>
      <w:widowControl/>
    </w:pPr>
    <w:rPr>
      <w:sz w:val="20"/>
    </w:rPr>
  </w:style>
  <w:style w:type="paragraph" w:styleId="847" w:customStyle="1">
    <w:name w:val="正文1"/>
    <w:basedOn w:val="848"/>
    <w:next w:val="849"/>
    <w:link w:val="1148"/>
    <w:uiPriority w:val="0"/>
    <w:qFormat/>
    <w:pPr>
      <w:jc w:val="left"/>
      <w:spacing w:line="360" w:lineRule="atLeast"/>
    </w:pPr>
    <w:rPr>
      <w:rFonts w:ascii="宋体" w:hAnsi="Calibri"/>
      <w:sz w:val="24"/>
      <w:szCs w:val="20"/>
    </w:rPr>
  </w:style>
  <w:style w:type="paragraph" w:styleId="848" w:customStyle="1">
    <w:name w:val="正文111"/>
    <w:next w:val="849"/>
    <w:uiPriority w:val="0"/>
    <w:qFormat/>
    <w:pPr>
      <w:jc w:val="both"/>
      <w:widowControl w:val="off"/>
    </w:pPr>
    <w:rPr>
      <w:rFonts w:ascii="Times New Roman" w:hAnsi="Times New Roman" w:eastAsia="宋体" w:cs="Times New Roman"/>
      <w:sz w:val="21"/>
      <w:szCs w:val="24"/>
      <w:lang w:val="en-US" w:eastAsia="zh-CN" w:bidi="ar-SA"/>
    </w:rPr>
  </w:style>
  <w:style w:type="paragraph" w:styleId="849" w:customStyle="1">
    <w:name w:val="文本块1"/>
    <w:basedOn w:val="850"/>
    <w:next w:val="851"/>
    <w:uiPriority w:val="99"/>
    <w:unhideWhenUsed/>
    <w:qFormat/>
    <w:pPr>
      <w:ind w:left="1440" w:right="1440"/>
      <w:spacing w:after="120"/>
    </w:pPr>
  </w:style>
  <w:style w:type="paragraph" w:styleId="850" w:customStyle="1">
    <w:name w:val="正文11"/>
    <w:next w:val="849"/>
    <w:uiPriority w:val="0"/>
    <w:qFormat/>
    <w:pPr>
      <w:jc w:val="both"/>
      <w:widowControl w:val="off"/>
    </w:pPr>
    <w:rPr>
      <w:rFonts w:ascii="Times New Roman" w:hAnsi="Times New Roman" w:eastAsia="宋体" w:cs="Times New Roman"/>
      <w:sz w:val="21"/>
      <w:szCs w:val="24"/>
      <w:lang w:val="en-US" w:eastAsia="zh-CN" w:bidi="ar-SA"/>
    </w:rPr>
  </w:style>
  <w:style w:type="paragraph" w:styleId="851" w:customStyle="1">
    <w:name w:val="标题 41"/>
    <w:basedOn w:val="852"/>
    <w:next w:val="850"/>
    <w:uiPriority w:val="0"/>
    <w:qFormat/>
    <w:pPr>
      <w:keepLines/>
      <w:keepNext/>
      <w:spacing w:before="280" w:after="290" w:line="376" w:lineRule="auto"/>
      <w:outlineLvl w:val="3"/>
    </w:pPr>
    <w:rPr>
      <w:rFonts w:ascii="Calibri Light" w:hAnsi="Calibri Light"/>
      <w:b/>
      <w:bCs/>
      <w:sz w:val="28"/>
      <w:szCs w:val="28"/>
    </w:rPr>
  </w:style>
  <w:style w:type="paragraph" w:styleId="852" w:customStyle="1">
    <w:name w:val="正文12"/>
    <w:next w:val="853"/>
    <w:link w:val="1143"/>
    <w:uiPriority w:val="0"/>
    <w:qFormat/>
    <w:pPr>
      <w:jc w:val="both"/>
      <w:widowControl w:val="off"/>
    </w:pPr>
    <w:rPr>
      <w:rFonts w:ascii="Times New Roman" w:hAnsi="Times New Roman" w:eastAsia="宋体" w:cs="Times New Roman"/>
      <w:sz w:val="21"/>
      <w:szCs w:val="24"/>
      <w:lang w:val="en-US" w:eastAsia="zh-CN" w:bidi="ar-SA"/>
    </w:rPr>
  </w:style>
  <w:style w:type="paragraph" w:styleId="853" w:customStyle="1">
    <w:name w:val="正文首行缩进 21"/>
    <w:basedOn w:val="854"/>
    <w:next w:val="823"/>
    <w:uiPriority w:val="0"/>
    <w:qFormat/>
    <w:pPr>
      <w:ind w:firstLine="420"/>
      <w:spacing w:line="360" w:lineRule="auto"/>
    </w:pPr>
    <w:rPr>
      <w:color w:val="000000"/>
      <w:sz w:val="20"/>
    </w:rPr>
  </w:style>
  <w:style w:type="paragraph" w:styleId="854" w:customStyle="1">
    <w:name w:val="正文文本缩进1"/>
    <w:basedOn w:val="823"/>
    <w:next w:val="855"/>
    <w:uiPriority w:val="0"/>
    <w:qFormat/>
    <w:pPr>
      <w:ind w:left="420"/>
      <w:spacing w:after="120"/>
    </w:pPr>
    <w:rPr>
      <w:rFonts w:ascii="Calibri" w:hAnsi="Calibri"/>
    </w:rPr>
  </w:style>
  <w:style w:type="paragraph" w:styleId="855" w:customStyle="1">
    <w:name w:val="寄信人地址1"/>
    <w:basedOn w:val="823"/>
    <w:uiPriority w:val="99"/>
    <w:unhideWhenUsed/>
    <w:qFormat/>
    <w:rPr>
      <w:rFonts w:ascii="Arial" w:hAnsi="Arial" w:cs="Arial"/>
    </w:rPr>
  </w:style>
  <w:style w:type="paragraph" w:styleId="856">
    <w:name w:val="Block Text"/>
    <w:basedOn w:val="823"/>
    <w:next w:val="823"/>
    <w:uiPriority w:val="0"/>
    <w:qFormat/>
    <w:pPr>
      <w:ind w:left="256" w:right="6" w:firstLine="624"/>
    </w:pPr>
    <w:rPr>
      <w:rFonts w:eastAsia="仿宋_GB2312"/>
      <w:sz w:val="28"/>
      <w:szCs w:val="20"/>
    </w:rPr>
  </w:style>
  <w:style w:type="paragraph" w:styleId="857">
    <w:name w:val="toc 5"/>
    <w:basedOn w:val="823"/>
    <w:next w:val="823"/>
    <w:uiPriority w:val="39"/>
    <w:unhideWhenUsed/>
    <w:qFormat/>
    <w:pPr>
      <w:ind w:left="1134"/>
      <w:spacing w:after="57"/>
    </w:pPr>
  </w:style>
  <w:style w:type="paragraph" w:styleId="858">
    <w:name w:val="toc 3"/>
    <w:basedOn w:val="823"/>
    <w:next w:val="823"/>
    <w:uiPriority w:val="39"/>
    <w:unhideWhenUsed/>
    <w:qFormat/>
    <w:pPr>
      <w:ind w:left="567"/>
      <w:spacing w:after="57"/>
    </w:pPr>
  </w:style>
  <w:style w:type="paragraph" w:styleId="859">
    <w:name w:val="Plain Text"/>
    <w:basedOn w:val="823"/>
    <w:uiPriority w:val="0"/>
    <w:qFormat/>
    <w:rPr>
      <w:rFonts w:ascii="宋体" w:hAnsi="Courier New"/>
      <w:szCs w:val="20"/>
    </w:rPr>
  </w:style>
  <w:style w:type="paragraph" w:styleId="860">
    <w:name w:val="toc 8"/>
    <w:basedOn w:val="823"/>
    <w:next w:val="823"/>
    <w:uiPriority w:val="39"/>
    <w:unhideWhenUsed/>
    <w:qFormat/>
    <w:pPr>
      <w:ind w:left="1984"/>
      <w:spacing w:after="57"/>
    </w:pPr>
  </w:style>
  <w:style w:type="paragraph" w:styleId="861">
    <w:name w:val="endnote text"/>
    <w:basedOn w:val="823"/>
    <w:link w:val="925"/>
    <w:uiPriority w:val="99"/>
    <w:semiHidden/>
    <w:unhideWhenUsed/>
    <w:qFormat/>
    <w:rPr>
      <w:sz w:val="20"/>
    </w:rPr>
  </w:style>
  <w:style w:type="paragraph" w:styleId="862">
    <w:name w:val="Balloon Text"/>
    <w:basedOn w:val="823"/>
    <w:link w:val="1138"/>
    <w:uiPriority w:val="99"/>
    <w:semiHidden/>
    <w:unhideWhenUsed/>
    <w:qFormat/>
    <w:rPr>
      <w:sz w:val="18"/>
      <w:szCs w:val="18"/>
    </w:rPr>
  </w:style>
  <w:style w:type="paragraph" w:styleId="863">
    <w:name w:val="Footer"/>
    <w:basedOn w:val="823"/>
    <w:link w:val="1145"/>
    <w:uiPriority w:val="99"/>
    <w:unhideWhenUsed/>
    <w:qFormat/>
    <w:pPr>
      <w:tabs>
        <w:tab w:val="center" w:pos="7143" w:leader="none"/>
        <w:tab w:val="right" w:pos="14287" w:leader="none"/>
      </w:tabs>
    </w:pPr>
  </w:style>
  <w:style w:type="paragraph" w:styleId="864">
    <w:name w:val="Header"/>
    <w:basedOn w:val="823"/>
    <w:link w:val="1149"/>
    <w:uiPriority w:val="99"/>
    <w:unhideWhenUsed/>
    <w:qFormat/>
    <w:pPr>
      <w:tabs>
        <w:tab w:val="center" w:pos="7143" w:leader="none"/>
        <w:tab w:val="right" w:pos="14287" w:leader="none"/>
      </w:tabs>
    </w:pPr>
  </w:style>
  <w:style w:type="paragraph" w:styleId="865">
    <w:name w:val="toc 1"/>
    <w:basedOn w:val="823"/>
    <w:next w:val="823"/>
    <w:uiPriority w:val="39"/>
    <w:unhideWhenUsed/>
    <w:qFormat/>
    <w:pPr>
      <w:spacing w:after="57"/>
    </w:pPr>
  </w:style>
  <w:style w:type="paragraph" w:styleId="866">
    <w:name w:val="toc 4"/>
    <w:basedOn w:val="823"/>
    <w:next w:val="823"/>
    <w:uiPriority w:val="39"/>
    <w:unhideWhenUsed/>
    <w:qFormat/>
    <w:pPr>
      <w:ind w:left="850"/>
      <w:spacing w:after="57"/>
    </w:pPr>
  </w:style>
  <w:style w:type="paragraph" w:styleId="867">
    <w:name w:val="Subtitle"/>
    <w:basedOn w:val="823"/>
    <w:next w:val="823"/>
    <w:link w:val="920"/>
    <w:uiPriority w:val="11"/>
    <w:qFormat/>
    <w:pPr>
      <w:spacing w:before="200" w:after="200"/>
    </w:pPr>
    <w:rPr>
      <w:sz w:val="24"/>
    </w:rPr>
  </w:style>
  <w:style w:type="paragraph" w:styleId="868">
    <w:name w:val="footnote text"/>
    <w:basedOn w:val="823"/>
    <w:next w:val="840"/>
    <w:uiPriority w:val="99"/>
    <w:unhideWhenUsed/>
    <w:qFormat/>
    <w:pPr>
      <w:spacing w:after="40"/>
    </w:pPr>
    <w:rPr>
      <w:sz w:val="18"/>
    </w:rPr>
  </w:style>
  <w:style w:type="paragraph" w:styleId="869">
    <w:name w:val="toc 6"/>
    <w:basedOn w:val="823"/>
    <w:next w:val="823"/>
    <w:uiPriority w:val="39"/>
    <w:unhideWhenUsed/>
    <w:qFormat/>
    <w:pPr>
      <w:ind w:left="1417"/>
      <w:spacing w:after="57"/>
    </w:pPr>
  </w:style>
  <w:style w:type="paragraph" w:styleId="870">
    <w:name w:val="table of figures"/>
    <w:basedOn w:val="823"/>
    <w:next w:val="823"/>
    <w:uiPriority w:val="99"/>
    <w:unhideWhenUsed/>
    <w:qFormat/>
  </w:style>
  <w:style w:type="paragraph" w:styleId="871">
    <w:name w:val="toc 2"/>
    <w:basedOn w:val="823"/>
    <w:next w:val="823"/>
    <w:uiPriority w:val="39"/>
    <w:unhideWhenUsed/>
    <w:qFormat/>
    <w:pPr>
      <w:ind w:left="283"/>
      <w:spacing w:after="57"/>
    </w:pPr>
  </w:style>
  <w:style w:type="paragraph" w:styleId="872">
    <w:name w:val="toc 9"/>
    <w:basedOn w:val="823"/>
    <w:next w:val="823"/>
    <w:uiPriority w:val="39"/>
    <w:unhideWhenUsed/>
    <w:qFormat/>
    <w:pPr>
      <w:ind w:left="2268"/>
      <w:spacing w:after="57"/>
    </w:pPr>
  </w:style>
  <w:style w:type="paragraph" w:styleId="873">
    <w:name w:val="Normal (Web)"/>
    <w:basedOn w:val="823"/>
    <w:uiPriority w:val="0"/>
    <w:qFormat/>
    <w:pPr>
      <w:jc w:val="left"/>
      <w:spacing w:before="100" w:beforeAutospacing="1" w:after="100" w:afterAutospacing="1" w:line="360" w:lineRule="auto"/>
      <w:widowControl/>
    </w:pPr>
    <w:rPr>
      <w:rFonts w:ascii="宋体" w:hAnsi="宋体" w:cs="宋体"/>
      <w:color w:val="000000"/>
      <w:sz w:val="24"/>
    </w:rPr>
  </w:style>
  <w:style w:type="paragraph" w:styleId="874">
    <w:name w:val="Title"/>
    <w:basedOn w:val="823"/>
    <w:next w:val="823"/>
    <w:link w:val="919"/>
    <w:uiPriority w:val="0"/>
    <w:qFormat/>
    <w:pPr>
      <w:contextualSpacing/>
      <w:spacing w:before="300" w:after="200"/>
    </w:pPr>
    <w:rPr>
      <w:sz w:val="48"/>
      <w:szCs w:val="48"/>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semiHidden/>
    <w:unhideWhenUsed/>
    <w:qFormat/>
    <w:rPr>
      <w:vertAlign w:val="superscript"/>
    </w:rPr>
  </w:style>
  <w:style w:type="character" w:styleId="877">
    <w:name w:val="Hyperlink"/>
    <w:uiPriority w:val="99"/>
    <w:unhideWhenUsed/>
    <w:qFormat/>
    <w:rPr>
      <w:color w:val="0000ff" w:themeColor="hyperlink"/>
      <w:u w:val="single"/>
    </w:rPr>
  </w:style>
  <w:style w:type="character" w:styleId="878">
    <w:name w:val="footnote reference"/>
    <w:uiPriority w:val="99"/>
    <w:unhideWhenUsed/>
    <w:qFormat/>
    <w:rPr>
      <w:vertAlign w:val="superscript"/>
    </w:rPr>
  </w:style>
  <w:style w:type="table" w:styleId="879" w:customStyle="1">
    <w:name w:val="无格式表格 1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普通表格1"/>
    <w:uiPriority w:val="99"/>
    <w:unhideWhenUsed/>
    <w:qFormat/>
    <w:tblPr>
      <w:tblCellMar>
        <w:left w:w="0" w:type="dxa"/>
        <w:top w:w="0" w:type="dxa"/>
        <w:right w:w="0" w:type="dxa"/>
        <w:bottom w:w="0" w:type="dxa"/>
      </w:tblCellMar>
    </w:tblPr>
  </w:style>
  <w:style w:type="table" w:styleId="881" w:customStyle="1">
    <w:name w:val="无格式表格 21"/>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网格表 3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网格表 5 深色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网格表 6 彩色1"/>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1" w:customStyle="1">
    <w:name w:val="网格表 7 彩色1"/>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清单表 1 浅色1"/>
    <w:basedOn w:val="8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清单表 21"/>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清单表 3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5 深色1"/>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7" w:customStyle="1">
    <w:name w:val="清单表 6 彩色1"/>
    <w:basedOn w:val="8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8" w:customStyle="1">
    <w:name w:val="清单表 7 彩色1"/>
    <w:basedOn w:val="880"/>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标题1"/>
    <w:uiPriority w:val="39"/>
    <w:unhideWhenUsed/>
    <w:qFormat/>
    <w:rPr>
      <w:rFonts w:ascii="Times New Roman" w:hAnsi="Times New Roman" w:eastAsia="宋体" w:cs="Times New Roman"/>
      <w:lang w:val="en-US" w:eastAsia="zh-CN" w:bidi="ar-SA"/>
    </w:rPr>
  </w:style>
  <w:style w:type="paragraph" w:styleId="900" w:customStyle="1">
    <w:name w:val="TOC 标题113"/>
    <w:uiPriority w:val="39"/>
    <w:unhideWhenUsed/>
    <w:qFormat/>
    <w:rPr>
      <w:rFonts w:ascii="Times New Roman" w:hAnsi="Times New Roman" w:eastAsia="宋体" w:cs="Times New Roman"/>
      <w:lang w:val="en-US" w:eastAsia="zh-CN" w:bidi="ar-SA"/>
    </w:rPr>
  </w:style>
  <w:style w:type="paragraph" w:styleId="901" w:customStyle="1">
    <w:name w:val="目录 11"/>
    <w:basedOn w:val="852"/>
    <w:next w:val="852"/>
    <w:uiPriority w:val="0"/>
    <w:qFormat/>
    <w:pPr>
      <w:jc w:val="left"/>
      <w:spacing w:before="120" w:after="120"/>
      <w:widowControl/>
    </w:pPr>
    <w:rPr>
      <w:rFonts w:ascii="Calibri" w:hAnsi="Calibri" w:cs="Calibri"/>
      <w:b/>
      <w:bCs/>
      <w:caps/>
      <w:sz w:val="20"/>
      <w:szCs w:val="20"/>
    </w:rPr>
  </w:style>
  <w:style w:type="paragraph" w:styleId="902" w:customStyle="1">
    <w:name w:val="文本块11"/>
    <w:basedOn w:val="823"/>
    <w:uiPriority w:val="0"/>
    <w:unhideWhenUsed/>
    <w:qFormat/>
    <w:pPr>
      <w:ind w:left="1440" w:right="1440"/>
      <w:spacing w:after="120"/>
    </w:pPr>
    <w:rPr>
      <w:rFonts w:ascii="Calibri" w:hAnsi="Calibri"/>
    </w:rPr>
  </w:style>
  <w:style w:type="paragraph" w:styleId="903" w:customStyle="1">
    <w:name w:val="正文文本1"/>
    <w:basedOn w:val="847"/>
    <w:next w:val="852"/>
    <w:uiPriority w:val="0"/>
    <w:qFormat/>
    <w:pPr>
      <w:spacing w:after="120"/>
    </w:pPr>
    <w:rPr>
      <w:lang w:eastAsia="en-US"/>
    </w:rPr>
  </w:style>
  <w:style w:type="character" w:styleId="904" w:customStyle="1">
    <w:name w:val="Heading 4 Char"/>
    <w:basedOn w:val="833"/>
    <w:uiPriority w:val="9"/>
    <w:qFormat/>
    <w:rPr>
      <w:rFonts w:ascii="Arial" w:hAnsi="Arial" w:eastAsia="Arial" w:cs="Arial"/>
      <w:b/>
      <w:bCs/>
      <w:sz w:val="26"/>
      <w:szCs w:val="26"/>
    </w:rPr>
  </w:style>
  <w:style w:type="character" w:styleId="905" w:customStyle="1">
    <w:name w:val="Heading 5 Char"/>
    <w:basedOn w:val="833"/>
    <w:uiPriority w:val="9"/>
    <w:qFormat/>
    <w:rPr>
      <w:rFonts w:ascii="Arial" w:hAnsi="Arial" w:eastAsia="Arial" w:cs="Arial"/>
      <w:b/>
      <w:bCs/>
      <w:sz w:val="24"/>
      <w:szCs w:val="24"/>
    </w:rPr>
  </w:style>
  <w:style w:type="character" w:styleId="906" w:customStyle="1">
    <w:name w:val="Heading 6 Char"/>
    <w:basedOn w:val="833"/>
    <w:uiPriority w:val="9"/>
    <w:qFormat/>
    <w:rPr>
      <w:rFonts w:ascii="Arial" w:hAnsi="Arial" w:eastAsia="Arial" w:cs="Arial"/>
      <w:b/>
      <w:bCs/>
      <w:sz w:val="22"/>
      <w:szCs w:val="22"/>
    </w:rPr>
  </w:style>
  <w:style w:type="character" w:styleId="907" w:customStyle="1">
    <w:name w:val="Heading 7 Char"/>
    <w:basedOn w:val="833"/>
    <w:uiPriority w:val="9"/>
    <w:qFormat/>
    <w:rPr>
      <w:rFonts w:ascii="Arial" w:hAnsi="Arial" w:eastAsia="Arial" w:cs="Arial"/>
      <w:b/>
      <w:bCs/>
      <w:i/>
      <w:iCs/>
      <w:sz w:val="22"/>
      <w:szCs w:val="22"/>
    </w:rPr>
  </w:style>
  <w:style w:type="character" w:styleId="908" w:customStyle="1">
    <w:name w:val="Heading 8 Char"/>
    <w:basedOn w:val="833"/>
    <w:uiPriority w:val="9"/>
    <w:qFormat/>
    <w:rPr>
      <w:rFonts w:ascii="Arial" w:hAnsi="Arial" w:eastAsia="Arial" w:cs="Arial"/>
      <w:i/>
      <w:iCs/>
      <w:sz w:val="22"/>
      <w:szCs w:val="22"/>
    </w:rPr>
  </w:style>
  <w:style w:type="character" w:styleId="909" w:customStyle="1">
    <w:name w:val="Heading 9 Char"/>
    <w:basedOn w:val="833"/>
    <w:uiPriority w:val="9"/>
    <w:qFormat/>
    <w:rPr>
      <w:rFonts w:ascii="Arial" w:hAnsi="Arial" w:eastAsia="Arial" w:cs="Arial"/>
      <w:i/>
      <w:iCs/>
      <w:sz w:val="21"/>
      <w:szCs w:val="21"/>
    </w:rPr>
  </w:style>
  <w:style w:type="character" w:styleId="910" w:customStyle="1">
    <w:name w:val="Title Char"/>
    <w:basedOn w:val="833"/>
    <w:uiPriority w:val="10"/>
    <w:qFormat/>
    <w:rPr>
      <w:sz w:val="48"/>
      <w:szCs w:val="48"/>
    </w:rPr>
  </w:style>
  <w:style w:type="character" w:styleId="911" w:customStyle="1">
    <w:name w:val="Subtitle Char"/>
    <w:basedOn w:val="833"/>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Endnote Text Char"/>
    <w:uiPriority w:val="99"/>
    <w:qFormat/>
    <w:rPr>
      <w:sz w:val="20"/>
    </w:rPr>
  </w:style>
  <w:style w:type="paragraph" w:styleId="915" w:customStyle="1">
    <w:name w:val="TOC 标题112"/>
    <w:uiPriority w:val="39"/>
    <w:unhideWhenUsed/>
    <w:qFormat/>
    <w:rPr>
      <w:rFonts w:ascii="Times New Roman" w:hAnsi="Times New Roman" w:eastAsia="宋体" w:cs="Times New Roman"/>
      <w:lang w:val="en-US" w:eastAsia="zh-CN" w:bidi="ar-SA"/>
    </w:rPr>
  </w:style>
  <w:style w:type="paragraph" w:styleId="916" w:customStyle="1">
    <w:name w:val="目录 111"/>
    <w:basedOn w:val="852"/>
    <w:next w:val="823"/>
    <w:uiPriority w:val="0"/>
    <w:qFormat/>
    <w:pPr>
      <w:spacing w:after="57"/>
    </w:pPr>
  </w:style>
  <w:style w:type="paragraph" w:styleId="917">
    <w:name w:val="List Paragraph"/>
    <w:basedOn w:val="823"/>
    <w:uiPriority w:val="34"/>
    <w:qFormat/>
    <w:pPr>
      <w:contextualSpacing/>
      <w:ind w:left="720"/>
    </w:p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字符"/>
    <w:link w:val="874"/>
    <w:uiPriority w:val="10"/>
    <w:qFormat/>
    <w:rPr>
      <w:sz w:val="48"/>
      <w:szCs w:val="48"/>
    </w:rPr>
  </w:style>
  <w:style w:type="character" w:styleId="920" w:customStyle="1">
    <w:name w:val="副标题 字符"/>
    <w:link w:val="867"/>
    <w:uiPriority w:val="11"/>
    <w:qFormat/>
    <w:rPr>
      <w:sz w:val="24"/>
      <w:szCs w:val="24"/>
    </w:rPr>
  </w:style>
  <w:style w:type="paragraph" w:styleId="921">
    <w:name w:val="Quote"/>
    <w:basedOn w:val="823"/>
    <w:next w:val="823"/>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23"/>
    <w:next w:val="823"/>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尾注文本 字符"/>
    <w:link w:val="861"/>
    <w:uiPriority w:val="99"/>
    <w:qFormat/>
    <w:rPr>
      <w:sz w:val="20"/>
    </w:rPr>
  </w:style>
  <w:style w:type="paragraph" w:styleId="926" w:customStyle="1">
    <w:name w:val="TOC 标题111"/>
    <w:uiPriority w:val="39"/>
    <w:unhideWhenUsed/>
    <w:qFormat/>
    <w:rPr>
      <w:rFonts w:ascii="Times New Roman" w:hAnsi="Times New Roman" w:eastAsia="宋体" w:cs="Times New Roman"/>
      <w:lang w:val="en-US" w:eastAsia="zh-CN" w:bidi="ar-SA"/>
    </w:rPr>
  </w:style>
  <w:style w:type="paragraph" w:styleId="927" w:customStyle="1">
    <w:name w:val="标题 21"/>
    <w:basedOn w:val="823"/>
    <w:next w:val="823"/>
    <w:uiPriority w:val="0"/>
    <w:qFormat/>
    <w:pPr>
      <w:keepLines/>
      <w:keepNext/>
      <w:spacing w:before="260" w:after="260" w:line="416" w:lineRule="auto"/>
      <w:outlineLvl w:val="1"/>
    </w:pPr>
    <w:rPr>
      <w:rFonts w:ascii="Cambria" w:hAnsi="Cambria" w:eastAsia="仿宋_GB2312"/>
      <w:b/>
      <w:bCs/>
      <w:sz w:val="32"/>
      <w:szCs w:val="32"/>
    </w:rPr>
  </w:style>
  <w:style w:type="character" w:styleId="928" w:customStyle="1">
    <w:name w:val="默认段落字体1"/>
    <w:uiPriority w:val="1"/>
    <w:unhideWhenUsed/>
    <w:qFormat/>
  </w:style>
  <w:style w:type="paragraph" w:styleId="929" w:customStyle="1">
    <w:name w:val="目录 71"/>
    <w:basedOn w:val="823"/>
    <w:next w:val="823"/>
    <w:uiPriority w:val="39"/>
    <w:unhideWhenUsed/>
    <w:qFormat/>
    <w:pPr>
      <w:ind w:left="1701"/>
      <w:spacing w:after="57"/>
    </w:pPr>
  </w:style>
  <w:style w:type="paragraph" w:styleId="930" w:customStyle="1">
    <w:name w:val="正文缩进1"/>
    <w:basedOn w:val="823"/>
    <w:uiPriority w:val="0"/>
    <w:qFormat/>
    <w:pPr>
      <w:ind w:firstLine="420"/>
    </w:pPr>
  </w:style>
  <w:style w:type="paragraph" w:styleId="931" w:customStyle="1">
    <w:name w:val="索引 511"/>
    <w:basedOn w:val="823"/>
    <w:next w:val="852"/>
    <w:uiPriority w:val="0"/>
    <w:qFormat/>
    <w:pPr>
      <w:ind w:left="798"/>
      <w:jc w:val="left"/>
    </w:pPr>
    <w:rPr>
      <w:rFonts w:ascii="Calibri" w:hAnsi="Calibri"/>
    </w:rPr>
  </w:style>
  <w:style w:type="paragraph" w:styleId="932" w:customStyle="1">
    <w:name w:val="批注文字1"/>
    <w:basedOn w:val="823"/>
    <w:link w:val="933"/>
    <w:uiPriority w:val="0"/>
    <w:unhideWhenUsed/>
    <w:qFormat/>
    <w:pPr>
      <w:jc w:val="left"/>
    </w:pPr>
  </w:style>
  <w:style w:type="character" w:styleId="933" w:customStyle="1">
    <w:name w:val="批注文字 Char"/>
    <w:basedOn w:val="928"/>
    <w:link w:val="932"/>
    <w:uiPriority w:val="0"/>
    <w:semiHidden/>
    <w:qFormat/>
    <w:rPr>
      <w:rFonts w:ascii="Times New Roman" w:hAnsi="Times New Roman" w:eastAsia="宋体" w:cs="Times New Roman"/>
      <w:sz w:val="21"/>
      <w:szCs w:val="24"/>
    </w:rPr>
  </w:style>
  <w:style w:type="paragraph" w:styleId="934" w:customStyle="1">
    <w:name w:val="正文文本11"/>
    <w:basedOn w:val="823"/>
    <w:next w:val="823"/>
    <w:link w:val="935"/>
    <w:uiPriority w:val="0"/>
    <w:qFormat/>
    <w:pPr>
      <w:spacing w:after="120"/>
    </w:pPr>
    <w:rPr>
      <w:rFonts w:ascii="Calibri" w:hAnsi="Calibri"/>
    </w:rPr>
  </w:style>
  <w:style w:type="character" w:styleId="935" w:customStyle="1">
    <w:name w:val="正文文本 Char"/>
    <w:basedOn w:val="928"/>
    <w:link w:val="934"/>
    <w:uiPriority w:val="99"/>
    <w:qFormat/>
    <w:rPr>
      <w:rFonts w:ascii="Calibri" w:hAnsi="Calibri" w:eastAsia="宋体" w:cs="Times New Roman"/>
      <w:sz w:val="21"/>
      <w:szCs w:val="24"/>
    </w:rPr>
  </w:style>
  <w:style w:type="paragraph" w:styleId="936" w:customStyle="1">
    <w:name w:val="目录 51"/>
    <w:basedOn w:val="823"/>
    <w:next w:val="823"/>
    <w:uiPriority w:val="39"/>
    <w:unhideWhenUsed/>
    <w:qFormat/>
    <w:pPr>
      <w:ind w:left="1134"/>
      <w:spacing w:after="57"/>
    </w:pPr>
  </w:style>
  <w:style w:type="paragraph" w:styleId="937" w:customStyle="1">
    <w:name w:val="目录 31"/>
    <w:basedOn w:val="823"/>
    <w:next w:val="823"/>
    <w:uiPriority w:val="39"/>
    <w:unhideWhenUsed/>
    <w:qFormat/>
    <w:pPr>
      <w:ind w:left="567"/>
      <w:spacing w:after="57"/>
    </w:pPr>
  </w:style>
  <w:style w:type="paragraph" w:styleId="938" w:customStyle="1">
    <w:name w:val="纯文本1"/>
    <w:basedOn w:val="823"/>
    <w:uiPriority w:val="0"/>
    <w:qFormat/>
    <w:rPr>
      <w:rFonts w:ascii="宋体" w:hAnsi="Courier New"/>
      <w:sz w:val="20"/>
      <w:szCs w:val="20"/>
    </w:rPr>
  </w:style>
  <w:style w:type="paragraph" w:styleId="939" w:customStyle="1">
    <w:name w:val="目录 81"/>
    <w:basedOn w:val="823"/>
    <w:next w:val="823"/>
    <w:uiPriority w:val="39"/>
    <w:unhideWhenUsed/>
    <w:qFormat/>
    <w:pPr>
      <w:ind w:left="1984"/>
      <w:spacing w:after="57"/>
    </w:pPr>
  </w:style>
  <w:style w:type="paragraph" w:styleId="940" w:customStyle="1">
    <w:name w:val="日期1"/>
    <w:basedOn w:val="823"/>
    <w:next w:val="823"/>
    <w:uiPriority w:val="0"/>
    <w:qFormat/>
    <w:rPr>
      <w:rFonts w:eastAsia="仿宋_GB2312"/>
      <w:sz w:val="28"/>
      <w:szCs w:val="20"/>
    </w:rPr>
  </w:style>
  <w:style w:type="paragraph" w:styleId="941" w:customStyle="1">
    <w:name w:val="尾注文本1"/>
    <w:basedOn w:val="823"/>
    <w:link w:val="942"/>
    <w:uiPriority w:val="99"/>
    <w:unhideWhenUsed/>
    <w:qFormat/>
    <w:rPr>
      <w:sz w:val="20"/>
      <w:szCs w:val="20"/>
      <w:lang w:eastAsia="en-US"/>
    </w:rPr>
  </w:style>
  <w:style w:type="character" w:styleId="942" w:customStyle="1">
    <w:name w:val="尾注文本 Char"/>
    <w:link w:val="941"/>
    <w:uiPriority w:val="99"/>
    <w:qFormat/>
    <w:rPr>
      <w:sz w:val="20"/>
    </w:rPr>
  </w:style>
  <w:style w:type="paragraph" w:styleId="943" w:customStyle="1">
    <w:name w:val="批注框文本1"/>
    <w:basedOn w:val="823"/>
    <w:link w:val="944"/>
    <w:uiPriority w:val="0"/>
    <w:qFormat/>
    <w:rPr>
      <w:sz w:val="18"/>
      <w:szCs w:val="18"/>
    </w:rPr>
  </w:style>
  <w:style w:type="character" w:styleId="944" w:customStyle="1">
    <w:name w:val="批注框文本 Char"/>
    <w:basedOn w:val="928"/>
    <w:link w:val="943"/>
    <w:uiPriority w:val="0"/>
    <w:qFormat/>
    <w:rPr>
      <w:rFonts w:ascii="Times New Roman" w:hAnsi="Times New Roman" w:eastAsia="宋体" w:cs="Times New Roman"/>
      <w:sz w:val="18"/>
      <w:szCs w:val="18"/>
    </w:rPr>
  </w:style>
  <w:style w:type="paragraph" w:styleId="945" w:customStyle="1">
    <w:name w:val="页脚11"/>
    <w:basedOn w:val="823"/>
    <w:uiPriority w:val="99"/>
    <w:qFormat/>
    <w:pPr>
      <w:jc w:val="left"/>
      <w:tabs>
        <w:tab w:val="center" w:pos="4153" w:leader="none"/>
        <w:tab w:val="right" w:pos="8306" w:leader="none"/>
      </w:tabs>
    </w:pPr>
    <w:rPr>
      <w:sz w:val="18"/>
      <w:szCs w:val="18"/>
    </w:rPr>
  </w:style>
  <w:style w:type="paragraph" w:styleId="946" w:customStyle="1">
    <w:name w:val="页眉11"/>
    <w:basedOn w:val="823"/>
    <w:uiPriority w:val="99"/>
    <w:qFormat/>
    <w:pPr>
      <w:jc w:val="center"/>
      <w:tabs>
        <w:tab w:val="center" w:pos="4153" w:leader="none"/>
        <w:tab w:val="right" w:pos="8306" w:leader="none"/>
      </w:tabs>
      <w:pBdr>
        <w:bottom w:val="single" w:color="000000" w:sz="6" w:space="1"/>
      </w:pBdr>
    </w:pPr>
    <w:rPr>
      <w:sz w:val="18"/>
      <w:szCs w:val="18"/>
    </w:rPr>
  </w:style>
  <w:style w:type="paragraph" w:styleId="947" w:customStyle="1">
    <w:name w:val="目录 1111"/>
    <w:basedOn w:val="823"/>
    <w:next w:val="823"/>
    <w:uiPriority w:val="39"/>
    <w:qFormat/>
  </w:style>
  <w:style w:type="paragraph" w:styleId="948" w:customStyle="1">
    <w:name w:val="目录 41"/>
    <w:basedOn w:val="823"/>
    <w:next w:val="823"/>
    <w:uiPriority w:val="39"/>
    <w:unhideWhenUsed/>
    <w:qFormat/>
    <w:pPr>
      <w:ind w:left="850"/>
      <w:spacing w:after="57"/>
    </w:pPr>
  </w:style>
  <w:style w:type="paragraph" w:styleId="949" w:customStyle="1">
    <w:name w:val="副标题1"/>
    <w:basedOn w:val="823"/>
    <w:next w:val="823"/>
    <w:link w:val="950"/>
    <w:uiPriority w:val="11"/>
    <w:qFormat/>
    <w:pPr>
      <w:spacing w:before="200" w:after="200"/>
    </w:pPr>
    <w:rPr>
      <w:sz w:val="24"/>
    </w:rPr>
  </w:style>
  <w:style w:type="character" w:styleId="950" w:customStyle="1">
    <w:name w:val="副标题 Char"/>
    <w:basedOn w:val="928"/>
    <w:link w:val="949"/>
    <w:uiPriority w:val="11"/>
    <w:qFormat/>
    <w:rPr>
      <w:sz w:val="24"/>
      <w:szCs w:val="24"/>
    </w:rPr>
  </w:style>
  <w:style w:type="paragraph" w:styleId="951" w:customStyle="1">
    <w:name w:val="脚注文本11"/>
    <w:basedOn w:val="823"/>
    <w:next w:val="931"/>
    <w:link w:val="1151"/>
    <w:uiPriority w:val="0"/>
    <w:qFormat/>
    <w:pPr>
      <w:jc w:val="left"/>
    </w:pPr>
    <w:rPr>
      <w:rFonts w:ascii="宋体" w:eastAsia="Times New Roman"/>
      <w:sz w:val="18"/>
      <w:szCs w:val="18"/>
    </w:rPr>
  </w:style>
  <w:style w:type="paragraph" w:styleId="952" w:customStyle="1">
    <w:name w:val="目录 61"/>
    <w:basedOn w:val="823"/>
    <w:next w:val="823"/>
    <w:uiPriority w:val="39"/>
    <w:unhideWhenUsed/>
    <w:qFormat/>
    <w:pPr>
      <w:ind w:left="1417"/>
      <w:spacing w:after="57"/>
    </w:pPr>
  </w:style>
  <w:style w:type="paragraph" w:styleId="953" w:customStyle="1">
    <w:name w:val="图表目录1"/>
    <w:basedOn w:val="823"/>
    <w:next w:val="823"/>
    <w:uiPriority w:val="99"/>
    <w:unhideWhenUsed/>
    <w:qFormat/>
  </w:style>
  <w:style w:type="paragraph" w:styleId="954" w:customStyle="1">
    <w:name w:val="目录 21"/>
    <w:basedOn w:val="823"/>
    <w:next w:val="823"/>
    <w:uiPriority w:val="39"/>
    <w:unhideWhenUsed/>
    <w:qFormat/>
    <w:pPr>
      <w:ind w:left="283"/>
      <w:spacing w:after="57"/>
    </w:pPr>
  </w:style>
  <w:style w:type="paragraph" w:styleId="955" w:customStyle="1">
    <w:name w:val="目录 91"/>
    <w:basedOn w:val="823"/>
    <w:next w:val="823"/>
    <w:uiPriority w:val="39"/>
    <w:unhideWhenUsed/>
    <w:qFormat/>
    <w:pPr>
      <w:ind w:left="2268"/>
      <w:spacing w:after="57"/>
    </w:pPr>
  </w:style>
  <w:style w:type="paragraph" w:styleId="956" w:customStyle="1">
    <w:name w:val="普通(网站)1"/>
    <w:basedOn w:val="823"/>
    <w:uiPriority w:val="0"/>
    <w:qFormat/>
    <w:pPr>
      <w:jc w:val="left"/>
      <w:spacing w:before="100" w:beforeAutospacing="1" w:after="100" w:afterAutospacing="1"/>
      <w:widowControl/>
    </w:pPr>
    <w:rPr>
      <w:rFonts w:ascii="宋体" w:hAnsi="宋体" w:cs="宋体"/>
      <w:sz w:val="24"/>
    </w:rPr>
  </w:style>
  <w:style w:type="paragraph" w:styleId="957" w:customStyle="1">
    <w:name w:val="标题1"/>
    <w:basedOn w:val="823"/>
    <w:next w:val="852"/>
    <w:link w:val="958"/>
    <w:uiPriority w:val="10"/>
    <w:qFormat/>
    <w:pPr>
      <w:contextualSpacing/>
      <w:spacing w:before="300" w:after="200"/>
    </w:pPr>
    <w:rPr>
      <w:sz w:val="48"/>
      <w:szCs w:val="48"/>
    </w:rPr>
  </w:style>
  <w:style w:type="character" w:styleId="958" w:customStyle="1">
    <w:name w:val="标题 Char"/>
    <w:basedOn w:val="928"/>
    <w:link w:val="957"/>
    <w:uiPriority w:val="0"/>
    <w:qFormat/>
    <w:rPr>
      <w:sz w:val="48"/>
      <w:szCs w:val="48"/>
    </w:rPr>
  </w:style>
  <w:style w:type="paragraph" w:styleId="959" w:customStyle="1">
    <w:name w:val="批注主题1"/>
    <w:basedOn w:val="932"/>
    <w:next w:val="932"/>
    <w:link w:val="960"/>
    <w:uiPriority w:val="0"/>
    <w:unhideWhenUsed/>
    <w:qFormat/>
    <w:rPr>
      <w:b/>
      <w:bCs/>
    </w:rPr>
  </w:style>
  <w:style w:type="character" w:styleId="960" w:customStyle="1">
    <w:name w:val="批注主题 Char"/>
    <w:basedOn w:val="933"/>
    <w:link w:val="959"/>
    <w:uiPriority w:val="0"/>
    <w:semiHidden/>
    <w:qFormat/>
    <w:rPr>
      <w:rFonts w:ascii="Times New Roman" w:hAnsi="Times New Roman" w:eastAsia="宋体" w:cs="Times New Roman"/>
      <w:b/>
      <w:bCs/>
      <w:sz w:val="21"/>
      <w:szCs w:val="24"/>
    </w:rPr>
  </w:style>
  <w:style w:type="paragraph" w:styleId="961" w:customStyle="1">
    <w:name w:val="正文首行缩进1"/>
    <w:basedOn w:val="934"/>
    <w:next w:val="853"/>
    <w:uiPriority w:val="0"/>
    <w:qFormat/>
    <w:pPr>
      <w:ind w:firstLine="420"/>
    </w:pPr>
  </w:style>
  <w:style w:type="table" w:styleId="962" w:customStyle="1">
    <w:name w:val="网格型1"/>
    <w:basedOn w:val="880"/>
    <w:uiPriority w:val="39"/>
    <w:qFormat/>
    <w:tblPr/>
  </w:style>
  <w:style w:type="character" w:styleId="963" w:customStyle="1">
    <w:name w:val="尾注引用1"/>
    <w:basedOn w:val="928"/>
    <w:uiPriority w:val="99"/>
    <w:unhideWhenUsed/>
    <w:qFormat/>
    <w:rPr>
      <w:vertAlign w:val="superscript"/>
    </w:rPr>
  </w:style>
  <w:style w:type="character" w:styleId="964" w:customStyle="1">
    <w:name w:val="页码1"/>
    <w:basedOn w:val="928"/>
    <w:uiPriority w:val="0"/>
    <w:qFormat/>
  </w:style>
  <w:style w:type="character" w:styleId="965" w:customStyle="1">
    <w:name w:val="强调1"/>
    <w:basedOn w:val="928"/>
    <w:uiPriority w:val="20"/>
    <w:qFormat/>
    <w:rPr>
      <w:i/>
    </w:rPr>
  </w:style>
  <w:style w:type="character" w:styleId="966" w:customStyle="1">
    <w:name w:val="超链接1"/>
    <w:basedOn w:val="928"/>
    <w:uiPriority w:val="99"/>
    <w:unhideWhenUsed/>
    <w:qFormat/>
    <w:rPr>
      <w:color w:val="0000ff"/>
      <w:u w:val="single"/>
    </w:rPr>
  </w:style>
  <w:style w:type="character" w:styleId="967" w:customStyle="1">
    <w:name w:val="批注引用1"/>
    <w:basedOn w:val="928"/>
    <w:uiPriority w:val="0"/>
    <w:unhideWhenUsed/>
    <w:qFormat/>
    <w:rPr>
      <w:sz w:val="21"/>
      <w:szCs w:val="21"/>
    </w:rPr>
  </w:style>
  <w:style w:type="character" w:styleId="968" w:customStyle="1">
    <w:name w:val="脚注引用1"/>
    <w:basedOn w:val="928"/>
    <w:uiPriority w:val="99"/>
    <w:unhideWhenUsed/>
    <w:qFormat/>
    <w:rPr>
      <w:vertAlign w:val="superscript"/>
    </w:rPr>
  </w:style>
  <w:style w:type="character" w:styleId="969" w:customStyle="1">
    <w:name w:val="标题 1 字符1"/>
    <w:basedOn w:val="928"/>
    <w:link w:val="824"/>
    <w:uiPriority w:val="0"/>
    <w:qFormat/>
    <w:rPr>
      <w:rFonts w:ascii="Times New Roman" w:hAnsi="Times New Roman" w:eastAsia="新宋体" w:cs="Times New Roman"/>
      <w:b/>
      <w:bCs/>
      <w:sz w:val="30"/>
      <w:szCs w:val="44"/>
    </w:rPr>
  </w:style>
  <w:style w:type="character" w:styleId="970" w:customStyle="1">
    <w:name w:val="标题 2 字符"/>
    <w:basedOn w:val="928"/>
    <w:link w:val="825"/>
    <w:uiPriority w:val="9"/>
    <w:qFormat/>
    <w:rPr>
      <w:rFonts w:ascii="Calibri Light" w:hAnsi="Calibri Light" w:eastAsia="黑体" w:cs="Times New Roman"/>
      <w:b/>
      <w:bCs/>
      <w:sz w:val="32"/>
      <w:szCs w:val="32"/>
    </w:rPr>
  </w:style>
  <w:style w:type="character" w:styleId="971" w:customStyle="1">
    <w:name w:val="标题 3 字符"/>
    <w:basedOn w:val="928"/>
    <w:link w:val="826"/>
    <w:uiPriority w:val="9"/>
    <w:qFormat/>
    <w:rPr>
      <w:rFonts w:ascii="Times New Roman" w:hAnsi="Times New Roman" w:eastAsia="宋体" w:cs="Times New Roman"/>
      <w:b/>
      <w:bCs/>
      <w:sz w:val="32"/>
      <w:szCs w:val="32"/>
    </w:rPr>
  </w:style>
  <w:style w:type="character" w:styleId="972" w:customStyle="1">
    <w:name w:val="标题 4 字符"/>
    <w:basedOn w:val="928"/>
    <w:link w:val="827"/>
    <w:uiPriority w:val="9"/>
    <w:qFormat/>
    <w:rPr>
      <w:rFonts w:ascii="Arial" w:hAnsi="Arial" w:eastAsia="Arial" w:cs="Arial"/>
      <w:b/>
      <w:bCs/>
      <w:sz w:val="26"/>
      <w:szCs w:val="26"/>
    </w:rPr>
  </w:style>
  <w:style w:type="character" w:styleId="973" w:customStyle="1">
    <w:name w:val="标题 5 字符"/>
    <w:basedOn w:val="928"/>
    <w:link w:val="828"/>
    <w:uiPriority w:val="9"/>
    <w:qFormat/>
    <w:rPr>
      <w:rFonts w:ascii="Arial" w:hAnsi="Arial" w:eastAsia="Arial" w:cs="Arial"/>
      <w:b/>
      <w:bCs/>
      <w:sz w:val="24"/>
      <w:szCs w:val="24"/>
    </w:rPr>
  </w:style>
  <w:style w:type="character" w:styleId="974" w:customStyle="1">
    <w:name w:val="标题 6 字符"/>
    <w:basedOn w:val="928"/>
    <w:link w:val="829"/>
    <w:uiPriority w:val="9"/>
    <w:qFormat/>
    <w:rPr>
      <w:rFonts w:ascii="Arial" w:hAnsi="Arial" w:eastAsia="Arial" w:cs="Arial"/>
      <w:b/>
      <w:bCs/>
      <w:sz w:val="22"/>
      <w:szCs w:val="22"/>
    </w:rPr>
  </w:style>
  <w:style w:type="character" w:styleId="975" w:customStyle="1">
    <w:name w:val="标题 7 字符"/>
    <w:basedOn w:val="928"/>
    <w:link w:val="830"/>
    <w:uiPriority w:val="9"/>
    <w:qFormat/>
    <w:rPr>
      <w:rFonts w:ascii="Arial" w:hAnsi="Arial" w:eastAsia="Arial" w:cs="Arial"/>
      <w:b/>
      <w:bCs/>
      <w:i/>
      <w:iCs/>
      <w:sz w:val="22"/>
      <w:szCs w:val="22"/>
    </w:rPr>
  </w:style>
  <w:style w:type="character" w:styleId="976" w:customStyle="1">
    <w:name w:val="标题 8 字符"/>
    <w:basedOn w:val="928"/>
    <w:link w:val="831"/>
    <w:uiPriority w:val="9"/>
    <w:qFormat/>
    <w:rPr>
      <w:rFonts w:ascii="Arial" w:hAnsi="Arial" w:eastAsia="Arial" w:cs="Arial"/>
      <w:i/>
      <w:iCs/>
      <w:sz w:val="22"/>
      <w:szCs w:val="22"/>
    </w:rPr>
  </w:style>
  <w:style w:type="character" w:styleId="977" w:customStyle="1">
    <w:name w:val="标题 9 字符"/>
    <w:basedOn w:val="928"/>
    <w:link w:val="832"/>
    <w:uiPriority w:val="9"/>
    <w:qFormat/>
    <w:rPr>
      <w:rFonts w:ascii="Arial" w:hAnsi="Arial" w:eastAsia="Arial" w:cs="Arial"/>
      <w:i/>
      <w:iCs/>
      <w:sz w:val="21"/>
      <w:szCs w:val="21"/>
    </w:rPr>
  </w:style>
  <w:style w:type="paragraph" w:styleId="978" w:customStyle="1">
    <w:name w:val="Caption1"/>
    <w:basedOn w:val="823"/>
    <w:next w:val="823"/>
    <w:uiPriority w:val="35"/>
    <w:unhideWhenUsed/>
    <w:qFormat/>
    <w:pPr>
      <w:spacing w:line="276" w:lineRule="auto"/>
    </w:pPr>
    <w:rPr>
      <w:b/>
      <w:bCs/>
      <w:color w:val="5b9bd5"/>
      <w:sz w:val="18"/>
      <w:szCs w:val="18"/>
    </w:rPr>
  </w:style>
  <w:style w:type="paragraph" w:styleId="979" w:customStyle="1">
    <w:name w:val="Footer1"/>
    <w:basedOn w:val="823"/>
    <w:link w:val="980"/>
    <w:uiPriority w:val="99"/>
    <w:qFormat/>
    <w:pPr>
      <w:jc w:val="left"/>
      <w:tabs>
        <w:tab w:val="center" w:pos="4153" w:leader="none"/>
        <w:tab w:val="right" w:pos="8306" w:leader="none"/>
      </w:tabs>
    </w:pPr>
    <w:rPr>
      <w:sz w:val="18"/>
      <w:szCs w:val="18"/>
    </w:rPr>
  </w:style>
  <w:style w:type="character" w:styleId="980" w:customStyle="1">
    <w:name w:val="页脚 Char"/>
    <w:basedOn w:val="928"/>
    <w:link w:val="979"/>
    <w:uiPriority w:val="99"/>
    <w:qFormat/>
    <w:rPr>
      <w:rFonts w:ascii="Times New Roman" w:hAnsi="Times New Roman" w:eastAsia="宋体" w:cs="Times New Roman"/>
      <w:sz w:val="18"/>
      <w:szCs w:val="18"/>
    </w:rPr>
  </w:style>
  <w:style w:type="paragraph" w:styleId="981" w:customStyle="1">
    <w:name w:val="Header1"/>
    <w:basedOn w:val="823"/>
    <w:link w:val="982"/>
    <w:uiPriority w:val="99"/>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basedOn w:val="928"/>
    <w:link w:val="981"/>
    <w:uiPriority w:val="99"/>
    <w:qFormat/>
    <w:rPr>
      <w:rFonts w:ascii="Times New Roman" w:hAnsi="Times New Roman" w:eastAsia="宋体" w:cs="Times New Roman"/>
      <w:sz w:val="18"/>
      <w:szCs w:val="18"/>
    </w:rPr>
  </w:style>
  <w:style w:type="paragraph" w:styleId="98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4" w:customStyle="1">
    <w:name w:val="脚注文本1"/>
    <w:basedOn w:val="847"/>
    <w:next w:val="985"/>
    <w:uiPriority w:val="0"/>
    <w:qFormat/>
    <w:rPr>
      <w:rFonts w:eastAsia="Times New Roman"/>
      <w:sz w:val="18"/>
      <w:szCs w:val="18"/>
    </w:rPr>
  </w:style>
  <w:style w:type="paragraph" w:styleId="985" w:customStyle="1">
    <w:name w:val="索引 51"/>
    <w:basedOn w:val="847"/>
    <w:next w:val="847"/>
    <w:uiPriority w:val="0"/>
    <w:qFormat/>
    <w:pPr>
      <w:ind w:left="798"/>
    </w:pPr>
    <w:rPr>
      <w:rFonts w:ascii="Calibri"/>
    </w:rPr>
  </w:style>
  <w:style w:type="character" w:styleId="986" w:customStyle="1">
    <w:name w:val="Heading 1 Char"/>
    <w:basedOn w:val="928"/>
    <w:uiPriority w:val="9"/>
    <w:qFormat/>
    <w:rPr>
      <w:rFonts w:ascii="Arial" w:hAnsi="Arial" w:eastAsia="Arial" w:cs="Arial"/>
      <w:sz w:val="40"/>
      <w:szCs w:val="40"/>
    </w:rPr>
  </w:style>
  <w:style w:type="character" w:styleId="987" w:customStyle="1">
    <w:name w:val="Heading 2 Char"/>
    <w:basedOn w:val="928"/>
    <w:uiPriority w:val="9"/>
    <w:qFormat/>
    <w:rPr>
      <w:rFonts w:ascii="Arial" w:hAnsi="Arial" w:eastAsia="Arial" w:cs="Arial"/>
      <w:sz w:val="34"/>
    </w:rPr>
  </w:style>
  <w:style w:type="character" w:styleId="988" w:customStyle="1">
    <w:name w:val="Heading 3 Char"/>
    <w:basedOn w:val="928"/>
    <w:uiPriority w:val="9"/>
    <w:qFormat/>
    <w:rPr>
      <w:rFonts w:ascii="Arial" w:hAnsi="Arial" w:eastAsia="Arial" w:cs="Arial"/>
      <w:sz w:val="30"/>
      <w:szCs w:val="30"/>
    </w:rPr>
  </w:style>
  <w:style w:type="paragraph" w:styleId="989" w:customStyle="1">
    <w:name w:val="无间隔1"/>
    <w:uiPriority w:val="1"/>
    <w:qFormat/>
    <w:rPr>
      <w:rFonts w:ascii="Times New Roman" w:hAnsi="Times New Roman" w:eastAsia="宋体" w:cs="Times New Roman"/>
      <w:lang w:val="en-US" w:eastAsia="zh-CN" w:bidi="ar-SA"/>
    </w:rPr>
  </w:style>
  <w:style w:type="paragraph" w:styleId="990" w:customStyle="1">
    <w:name w:val="引用1"/>
    <w:basedOn w:val="823"/>
    <w:next w:val="823"/>
    <w:link w:val="991"/>
    <w:uiPriority w:val="29"/>
    <w:qFormat/>
    <w:pPr>
      <w:ind w:left="720" w:right="720"/>
    </w:pPr>
    <w:rPr>
      <w:i/>
      <w:sz w:val="20"/>
      <w:szCs w:val="20"/>
      <w:lang w:eastAsia="en-US"/>
    </w:rPr>
  </w:style>
  <w:style w:type="character" w:styleId="991" w:customStyle="1">
    <w:name w:val="引用 Char"/>
    <w:link w:val="990"/>
    <w:uiPriority w:val="29"/>
    <w:qFormat/>
    <w:rPr>
      <w:i/>
    </w:rPr>
  </w:style>
  <w:style w:type="paragraph" w:styleId="992" w:customStyle="1">
    <w:name w:val="明显引用1"/>
    <w:basedOn w:val="823"/>
    <w:next w:val="823"/>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93" w:customStyle="1">
    <w:name w:val="明显引用 Char"/>
    <w:link w:val="992"/>
    <w:uiPriority w:val="30"/>
    <w:qFormat/>
    <w:rPr>
      <w:i/>
    </w:rPr>
  </w:style>
  <w:style w:type="character" w:styleId="994" w:customStyle="1">
    <w:name w:val="Header Char"/>
    <w:basedOn w:val="928"/>
    <w:uiPriority w:val="99"/>
    <w:qFormat/>
  </w:style>
  <w:style w:type="character" w:styleId="995" w:customStyle="1">
    <w:name w:val="Footer Char"/>
    <w:basedOn w:val="928"/>
    <w:uiPriority w:val="99"/>
    <w:qFormat/>
  </w:style>
  <w:style w:type="character" w:styleId="996" w:customStyle="1">
    <w:name w:val="Caption Char"/>
    <w:uiPriority w:val="99"/>
    <w:qFormat/>
  </w:style>
  <w:style w:type="table" w:styleId="997" w:customStyle="1">
    <w:name w:val="Table Grid Light"/>
    <w:basedOn w:val="880"/>
    <w:uiPriority w:val="59"/>
    <w:qFormat/>
    <w:tblPr/>
  </w:style>
  <w:style w:type="table" w:styleId="998" w:customStyle="1">
    <w:name w:val="Grid Table 1 Light - Accent 1"/>
    <w:basedOn w:val="880"/>
    <w:uiPriority w:val="99"/>
    <w:qFormat/>
    <w:tblPr/>
  </w:style>
  <w:style w:type="table" w:styleId="999" w:customStyle="1">
    <w:name w:val="Grid Table 1 Light - Accent 2"/>
    <w:basedOn w:val="880"/>
    <w:uiPriority w:val="99"/>
    <w:qFormat/>
    <w:tblPr/>
  </w:style>
  <w:style w:type="table" w:styleId="1000" w:customStyle="1">
    <w:name w:val="Grid Table 1 Light - Accent 3"/>
    <w:basedOn w:val="880"/>
    <w:uiPriority w:val="99"/>
    <w:qFormat/>
    <w:tblPr/>
  </w:style>
  <w:style w:type="table" w:styleId="1001" w:customStyle="1">
    <w:name w:val="Grid Table 1 Light - Accent 4"/>
    <w:basedOn w:val="880"/>
    <w:uiPriority w:val="99"/>
    <w:qFormat/>
    <w:tblPr/>
  </w:style>
  <w:style w:type="table" w:styleId="1002" w:customStyle="1">
    <w:name w:val="Grid Table 1 Light - Accent 5"/>
    <w:basedOn w:val="880"/>
    <w:uiPriority w:val="99"/>
    <w:qFormat/>
    <w:tblPr/>
  </w:style>
  <w:style w:type="table" w:styleId="1003" w:customStyle="1">
    <w:name w:val="Grid Table 1 Light - Accent 6"/>
    <w:basedOn w:val="880"/>
    <w:uiPriority w:val="99"/>
    <w:qFormat/>
    <w:tblPr/>
  </w:style>
  <w:style w:type="table" w:styleId="1004" w:customStyle="1">
    <w:name w:val="Grid Table 2 - Accent 1"/>
    <w:basedOn w:val="880"/>
    <w:uiPriority w:val="99"/>
    <w:qFormat/>
    <w:tblPr/>
  </w:style>
  <w:style w:type="table" w:styleId="1005" w:customStyle="1">
    <w:name w:val="Grid Table 2 - Accent 2"/>
    <w:basedOn w:val="880"/>
    <w:uiPriority w:val="99"/>
    <w:qFormat/>
    <w:tblPr/>
  </w:style>
  <w:style w:type="table" w:styleId="1006" w:customStyle="1">
    <w:name w:val="Grid Table 2 - Accent 3"/>
    <w:basedOn w:val="880"/>
    <w:uiPriority w:val="99"/>
    <w:qFormat/>
    <w:tblPr/>
  </w:style>
  <w:style w:type="table" w:styleId="1007" w:customStyle="1">
    <w:name w:val="Grid Table 2 - Accent 4"/>
    <w:basedOn w:val="880"/>
    <w:uiPriority w:val="99"/>
    <w:qFormat/>
    <w:tblPr/>
  </w:style>
  <w:style w:type="table" w:styleId="1008" w:customStyle="1">
    <w:name w:val="Grid Table 2 - Accent 5"/>
    <w:basedOn w:val="880"/>
    <w:uiPriority w:val="99"/>
    <w:qFormat/>
    <w:tblPr/>
  </w:style>
  <w:style w:type="table" w:styleId="1009" w:customStyle="1">
    <w:name w:val="Grid Table 2 - Accent 6"/>
    <w:basedOn w:val="880"/>
    <w:uiPriority w:val="99"/>
    <w:qFormat/>
    <w:tblPr/>
  </w:style>
  <w:style w:type="table" w:styleId="1010" w:customStyle="1">
    <w:name w:val="Grid Table 3 - Accent 1"/>
    <w:basedOn w:val="880"/>
    <w:uiPriority w:val="99"/>
    <w:qFormat/>
    <w:tblPr/>
  </w:style>
  <w:style w:type="table" w:styleId="1011" w:customStyle="1">
    <w:name w:val="Grid Table 3 - Accent 2"/>
    <w:basedOn w:val="880"/>
    <w:uiPriority w:val="99"/>
    <w:qFormat/>
    <w:tblPr/>
  </w:style>
  <w:style w:type="table" w:styleId="1012" w:customStyle="1">
    <w:name w:val="Grid Table 3 - Accent 3"/>
    <w:basedOn w:val="880"/>
    <w:uiPriority w:val="99"/>
    <w:qFormat/>
    <w:tblPr/>
  </w:style>
  <w:style w:type="table" w:styleId="1013" w:customStyle="1">
    <w:name w:val="Grid Table 3 - Accent 4"/>
    <w:basedOn w:val="880"/>
    <w:uiPriority w:val="99"/>
    <w:qFormat/>
    <w:tblPr/>
  </w:style>
  <w:style w:type="table" w:styleId="1014" w:customStyle="1">
    <w:name w:val="Grid Table 3 - Accent 5"/>
    <w:basedOn w:val="880"/>
    <w:uiPriority w:val="99"/>
    <w:qFormat/>
    <w:tblPr/>
  </w:style>
  <w:style w:type="table" w:styleId="1015" w:customStyle="1">
    <w:name w:val="Grid Table 3 - Accent 6"/>
    <w:basedOn w:val="880"/>
    <w:uiPriority w:val="99"/>
    <w:qFormat/>
    <w:tblPr/>
  </w:style>
  <w:style w:type="table" w:styleId="1016" w:customStyle="1">
    <w:name w:val="Grid Table 4 - Accent 1"/>
    <w:basedOn w:val="880"/>
    <w:uiPriority w:val="59"/>
    <w:qFormat/>
    <w:tblPr/>
  </w:style>
  <w:style w:type="table" w:styleId="1017" w:customStyle="1">
    <w:name w:val="Grid Table 4 - Accent 2"/>
    <w:basedOn w:val="880"/>
    <w:uiPriority w:val="59"/>
    <w:qFormat/>
    <w:tblPr/>
  </w:style>
  <w:style w:type="table" w:styleId="1018" w:customStyle="1">
    <w:name w:val="Grid Table 4 - Accent 3"/>
    <w:basedOn w:val="880"/>
    <w:uiPriority w:val="59"/>
    <w:qFormat/>
    <w:tblPr/>
  </w:style>
  <w:style w:type="table" w:styleId="1019" w:customStyle="1">
    <w:name w:val="Grid Table 4 - Accent 4"/>
    <w:basedOn w:val="880"/>
    <w:uiPriority w:val="59"/>
    <w:qFormat/>
    <w:tblPr/>
  </w:style>
  <w:style w:type="table" w:styleId="1020" w:customStyle="1">
    <w:name w:val="Grid Table 4 - Accent 5"/>
    <w:basedOn w:val="880"/>
    <w:uiPriority w:val="59"/>
    <w:qFormat/>
    <w:tblPr/>
  </w:style>
  <w:style w:type="table" w:styleId="1021" w:customStyle="1">
    <w:name w:val="Grid Table 4 - Accent 6"/>
    <w:basedOn w:val="880"/>
    <w:uiPriority w:val="59"/>
    <w:qFormat/>
    <w:tblPr/>
  </w:style>
  <w:style w:type="table" w:styleId="1022" w:customStyle="1">
    <w:name w:val="Grid Table 5 Dark- Accent 1"/>
    <w:basedOn w:val="880"/>
    <w:uiPriority w:val="99"/>
    <w:qFormat/>
    <w:tblPr/>
  </w:style>
  <w:style w:type="table" w:styleId="1023" w:customStyle="1">
    <w:name w:val="Grid Table 5 Dark - Accent 2"/>
    <w:basedOn w:val="880"/>
    <w:uiPriority w:val="99"/>
    <w:qFormat/>
    <w:tblPr/>
  </w:style>
  <w:style w:type="table" w:styleId="1024" w:customStyle="1">
    <w:name w:val="Grid Table 5 Dark - Accent 3"/>
    <w:basedOn w:val="880"/>
    <w:uiPriority w:val="99"/>
    <w:qFormat/>
    <w:tblPr/>
  </w:style>
  <w:style w:type="table" w:styleId="1025" w:customStyle="1">
    <w:name w:val="Grid Table 5 Dark- Accent 4"/>
    <w:basedOn w:val="880"/>
    <w:uiPriority w:val="99"/>
    <w:qFormat/>
    <w:tblPr/>
  </w:style>
  <w:style w:type="table" w:styleId="1026" w:customStyle="1">
    <w:name w:val="Grid Table 5 Dark - Accent 5"/>
    <w:basedOn w:val="880"/>
    <w:uiPriority w:val="99"/>
    <w:qFormat/>
    <w:tblPr/>
  </w:style>
  <w:style w:type="table" w:styleId="1027" w:customStyle="1">
    <w:name w:val="Grid Table 5 Dark - Accent 6"/>
    <w:basedOn w:val="880"/>
    <w:uiPriority w:val="99"/>
    <w:qFormat/>
    <w:tblPr/>
  </w:style>
  <w:style w:type="table" w:styleId="1028" w:customStyle="1">
    <w:name w:val="Grid Table 6 Colorful - Accent 1"/>
    <w:basedOn w:val="880"/>
    <w:uiPriority w:val="99"/>
    <w:qFormat/>
    <w:tblPr/>
  </w:style>
  <w:style w:type="table" w:styleId="1029" w:customStyle="1">
    <w:name w:val="Grid Table 6 Colorful - Accent 2"/>
    <w:basedOn w:val="880"/>
    <w:uiPriority w:val="99"/>
    <w:qFormat/>
    <w:tblPr/>
  </w:style>
  <w:style w:type="table" w:styleId="1030" w:customStyle="1">
    <w:name w:val="Grid Table 6 Colorful - Accent 3"/>
    <w:basedOn w:val="880"/>
    <w:uiPriority w:val="99"/>
    <w:qFormat/>
    <w:tblPr/>
  </w:style>
  <w:style w:type="table" w:styleId="1031" w:customStyle="1">
    <w:name w:val="Grid Table 6 Colorful - Accent 4"/>
    <w:basedOn w:val="880"/>
    <w:uiPriority w:val="99"/>
    <w:qFormat/>
    <w:tblPr/>
  </w:style>
  <w:style w:type="table" w:styleId="1032" w:customStyle="1">
    <w:name w:val="Grid Table 6 Colorful - Accent 5"/>
    <w:basedOn w:val="880"/>
    <w:uiPriority w:val="99"/>
    <w:qFormat/>
    <w:tblPr/>
  </w:style>
  <w:style w:type="table" w:styleId="1033" w:customStyle="1">
    <w:name w:val="Grid Table 6 Colorful - Accent 6"/>
    <w:basedOn w:val="880"/>
    <w:uiPriority w:val="99"/>
    <w:qFormat/>
    <w:tblPr/>
  </w:style>
  <w:style w:type="table" w:styleId="1034" w:customStyle="1">
    <w:name w:val="Grid Table 7 Colorful - Accent 1"/>
    <w:basedOn w:val="880"/>
    <w:uiPriority w:val="99"/>
    <w:qFormat/>
    <w:tblPr/>
  </w:style>
  <w:style w:type="table" w:styleId="1035" w:customStyle="1">
    <w:name w:val="Grid Table 7 Colorful - Accent 2"/>
    <w:basedOn w:val="880"/>
    <w:uiPriority w:val="99"/>
    <w:qFormat/>
    <w:tblPr/>
  </w:style>
  <w:style w:type="table" w:styleId="1036" w:customStyle="1">
    <w:name w:val="Grid Table 7 Colorful - Accent 3"/>
    <w:basedOn w:val="880"/>
    <w:uiPriority w:val="99"/>
    <w:qFormat/>
    <w:tblPr/>
  </w:style>
  <w:style w:type="table" w:styleId="1037" w:customStyle="1">
    <w:name w:val="Grid Table 7 Colorful - Accent 4"/>
    <w:basedOn w:val="880"/>
    <w:uiPriority w:val="99"/>
    <w:qFormat/>
    <w:tblPr/>
  </w:style>
  <w:style w:type="table" w:styleId="1038" w:customStyle="1">
    <w:name w:val="Grid Table 7 Colorful - Accent 5"/>
    <w:basedOn w:val="880"/>
    <w:uiPriority w:val="99"/>
    <w:qFormat/>
    <w:tblPr/>
  </w:style>
  <w:style w:type="table" w:styleId="1039" w:customStyle="1">
    <w:name w:val="Grid Table 7 Colorful - Accent 6"/>
    <w:basedOn w:val="880"/>
    <w:uiPriority w:val="99"/>
    <w:qFormat/>
    <w:tblPr/>
  </w:style>
  <w:style w:type="table" w:styleId="1040" w:customStyle="1">
    <w:name w:val="List Table 1 Light - Accent 1"/>
    <w:basedOn w:val="880"/>
    <w:uiPriority w:val="99"/>
    <w:qFormat/>
    <w:tblPr/>
  </w:style>
  <w:style w:type="table" w:styleId="1041" w:customStyle="1">
    <w:name w:val="List Table 1 Light - Accent 2"/>
    <w:basedOn w:val="880"/>
    <w:uiPriority w:val="99"/>
    <w:qFormat/>
    <w:tblPr/>
  </w:style>
  <w:style w:type="table" w:styleId="1042" w:customStyle="1">
    <w:name w:val="List Table 1 Light - Accent 3"/>
    <w:basedOn w:val="880"/>
    <w:uiPriority w:val="99"/>
    <w:qFormat/>
    <w:tblPr/>
  </w:style>
  <w:style w:type="table" w:styleId="1043" w:customStyle="1">
    <w:name w:val="List Table 1 Light - Accent 4"/>
    <w:basedOn w:val="880"/>
    <w:uiPriority w:val="99"/>
    <w:qFormat/>
    <w:tblPr/>
  </w:style>
  <w:style w:type="table" w:styleId="1044" w:customStyle="1">
    <w:name w:val="List Table 1 Light - Accent 5"/>
    <w:basedOn w:val="880"/>
    <w:uiPriority w:val="99"/>
    <w:qFormat/>
    <w:tblPr/>
  </w:style>
  <w:style w:type="table" w:styleId="1045" w:customStyle="1">
    <w:name w:val="List Table 1 Light - Accent 6"/>
    <w:basedOn w:val="880"/>
    <w:uiPriority w:val="99"/>
    <w:qFormat/>
    <w:tblPr/>
  </w:style>
  <w:style w:type="table" w:styleId="1046" w:customStyle="1">
    <w:name w:val="List Table 2 - Accent 1"/>
    <w:basedOn w:val="880"/>
    <w:uiPriority w:val="99"/>
    <w:qFormat/>
    <w:tblPr/>
  </w:style>
  <w:style w:type="table" w:styleId="1047" w:customStyle="1">
    <w:name w:val="List Table 2 - Accent 2"/>
    <w:basedOn w:val="880"/>
    <w:uiPriority w:val="99"/>
    <w:qFormat/>
    <w:tblPr/>
  </w:style>
  <w:style w:type="table" w:styleId="1048" w:customStyle="1">
    <w:name w:val="List Table 2 - Accent 3"/>
    <w:basedOn w:val="880"/>
    <w:uiPriority w:val="99"/>
    <w:qFormat/>
    <w:tblPr/>
  </w:style>
  <w:style w:type="table" w:styleId="1049" w:customStyle="1">
    <w:name w:val="List Table 2 - Accent 4"/>
    <w:basedOn w:val="880"/>
    <w:uiPriority w:val="99"/>
    <w:qFormat/>
    <w:tblPr/>
  </w:style>
  <w:style w:type="table" w:styleId="1050" w:customStyle="1">
    <w:name w:val="List Table 2 - Accent 5"/>
    <w:basedOn w:val="880"/>
    <w:uiPriority w:val="99"/>
    <w:qFormat/>
    <w:tblPr/>
  </w:style>
  <w:style w:type="table" w:styleId="1051" w:customStyle="1">
    <w:name w:val="List Table 2 - Accent 6"/>
    <w:basedOn w:val="880"/>
    <w:uiPriority w:val="99"/>
    <w:qFormat/>
    <w:tblPr/>
  </w:style>
  <w:style w:type="table" w:styleId="1052" w:customStyle="1">
    <w:name w:val="List Table 3 - Accent 1"/>
    <w:basedOn w:val="880"/>
    <w:uiPriority w:val="99"/>
    <w:qFormat/>
    <w:tblPr/>
  </w:style>
  <w:style w:type="table" w:styleId="1053" w:customStyle="1">
    <w:name w:val="List Table 3 - Accent 2"/>
    <w:basedOn w:val="880"/>
    <w:uiPriority w:val="99"/>
    <w:qFormat/>
    <w:tblPr/>
  </w:style>
  <w:style w:type="table" w:styleId="1054" w:customStyle="1">
    <w:name w:val="List Table 3 - Accent 3"/>
    <w:basedOn w:val="880"/>
    <w:uiPriority w:val="99"/>
    <w:qFormat/>
    <w:tblPr/>
  </w:style>
  <w:style w:type="table" w:styleId="1055" w:customStyle="1">
    <w:name w:val="List Table 3 - Accent 4"/>
    <w:basedOn w:val="880"/>
    <w:uiPriority w:val="99"/>
    <w:qFormat/>
    <w:tblPr/>
  </w:style>
  <w:style w:type="table" w:styleId="1056" w:customStyle="1">
    <w:name w:val="List Table 3 - Accent 5"/>
    <w:basedOn w:val="880"/>
    <w:uiPriority w:val="99"/>
    <w:qFormat/>
    <w:tblPr/>
  </w:style>
  <w:style w:type="table" w:styleId="1057" w:customStyle="1">
    <w:name w:val="List Table 3 - Accent 6"/>
    <w:basedOn w:val="880"/>
    <w:uiPriority w:val="99"/>
    <w:qFormat/>
    <w:tblPr/>
  </w:style>
  <w:style w:type="table" w:styleId="1058" w:customStyle="1">
    <w:name w:val="List Table 4 - Accent 1"/>
    <w:basedOn w:val="880"/>
    <w:uiPriority w:val="99"/>
    <w:qFormat/>
    <w:tblPr/>
  </w:style>
  <w:style w:type="table" w:styleId="1059" w:customStyle="1">
    <w:name w:val="List Table 4 - Accent 2"/>
    <w:basedOn w:val="880"/>
    <w:uiPriority w:val="99"/>
    <w:qFormat/>
    <w:tblPr/>
  </w:style>
  <w:style w:type="table" w:styleId="1060" w:customStyle="1">
    <w:name w:val="List Table 4 - Accent 3"/>
    <w:basedOn w:val="880"/>
    <w:uiPriority w:val="99"/>
    <w:qFormat/>
    <w:tblPr/>
  </w:style>
  <w:style w:type="table" w:styleId="1061" w:customStyle="1">
    <w:name w:val="List Table 4 - Accent 4"/>
    <w:basedOn w:val="880"/>
    <w:uiPriority w:val="99"/>
    <w:qFormat/>
    <w:tblPr/>
  </w:style>
  <w:style w:type="table" w:styleId="1062" w:customStyle="1">
    <w:name w:val="List Table 4 - Accent 5"/>
    <w:basedOn w:val="880"/>
    <w:uiPriority w:val="99"/>
    <w:qFormat/>
    <w:tblPr/>
  </w:style>
  <w:style w:type="table" w:styleId="1063" w:customStyle="1">
    <w:name w:val="List Table 4 - Accent 6"/>
    <w:basedOn w:val="880"/>
    <w:uiPriority w:val="99"/>
    <w:qFormat/>
    <w:tblPr/>
  </w:style>
  <w:style w:type="table" w:styleId="1064" w:customStyle="1">
    <w:name w:val="List Table 5 Dark - Accent 1"/>
    <w:basedOn w:val="880"/>
    <w:uiPriority w:val="99"/>
    <w:qFormat/>
    <w:tblPr/>
  </w:style>
  <w:style w:type="table" w:styleId="1065" w:customStyle="1">
    <w:name w:val="List Table 5 Dark - Accent 2"/>
    <w:basedOn w:val="880"/>
    <w:uiPriority w:val="99"/>
    <w:qFormat/>
    <w:tblPr/>
  </w:style>
  <w:style w:type="table" w:styleId="1066" w:customStyle="1">
    <w:name w:val="List Table 5 Dark - Accent 3"/>
    <w:basedOn w:val="880"/>
    <w:uiPriority w:val="99"/>
    <w:qFormat/>
    <w:tblPr/>
  </w:style>
  <w:style w:type="table" w:styleId="1067" w:customStyle="1">
    <w:name w:val="List Table 5 Dark - Accent 4"/>
    <w:basedOn w:val="880"/>
    <w:uiPriority w:val="99"/>
    <w:qFormat/>
    <w:tblPr/>
  </w:style>
  <w:style w:type="table" w:styleId="1068" w:customStyle="1">
    <w:name w:val="List Table 5 Dark - Accent 5"/>
    <w:basedOn w:val="880"/>
    <w:uiPriority w:val="99"/>
    <w:qFormat/>
    <w:tblPr/>
  </w:style>
  <w:style w:type="table" w:styleId="1069" w:customStyle="1">
    <w:name w:val="List Table 5 Dark - Accent 6"/>
    <w:basedOn w:val="880"/>
    <w:uiPriority w:val="99"/>
    <w:qFormat/>
    <w:tblPr/>
  </w:style>
  <w:style w:type="table" w:styleId="1070" w:customStyle="1">
    <w:name w:val="List Table 6 Colorful - Accent 1"/>
    <w:basedOn w:val="880"/>
    <w:uiPriority w:val="99"/>
    <w:qFormat/>
    <w:tblPr/>
  </w:style>
  <w:style w:type="table" w:styleId="1071" w:customStyle="1">
    <w:name w:val="List Table 6 Colorful - Accent 2"/>
    <w:basedOn w:val="880"/>
    <w:uiPriority w:val="99"/>
    <w:qFormat/>
    <w:tblPr/>
  </w:style>
  <w:style w:type="table" w:styleId="1072" w:customStyle="1">
    <w:name w:val="List Table 6 Colorful - Accent 3"/>
    <w:basedOn w:val="880"/>
    <w:uiPriority w:val="99"/>
    <w:qFormat/>
    <w:tblPr/>
  </w:style>
  <w:style w:type="table" w:styleId="1073" w:customStyle="1">
    <w:name w:val="List Table 6 Colorful - Accent 4"/>
    <w:basedOn w:val="880"/>
    <w:uiPriority w:val="99"/>
    <w:qFormat/>
    <w:tblPr/>
  </w:style>
  <w:style w:type="table" w:styleId="1074" w:customStyle="1">
    <w:name w:val="List Table 6 Colorful - Accent 5"/>
    <w:basedOn w:val="880"/>
    <w:uiPriority w:val="99"/>
    <w:qFormat/>
    <w:tblPr/>
  </w:style>
  <w:style w:type="table" w:styleId="1075" w:customStyle="1">
    <w:name w:val="List Table 6 Colorful - Accent 6"/>
    <w:basedOn w:val="880"/>
    <w:uiPriority w:val="99"/>
    <w:qFormat/>
    <w:tblPr/>
  </w:style>
  <w:style w:type="table" w:styleId="1076" w:customStyle="1">
    <w:name w:val="List Table 7 Colorful - Accent 1"/>
    <w:basedOn w:val="880"/>
    <w:uiPriority w:val="99"/>
    <w:qFormat/>
    <w:tblPr/>
  </w:style>
  <w:style w:type="table" w:styleId="1077" w:customStyle="1">
    <w:name w:val="List Table 7 Colorful - Accent 2"/>
    <w:basedOn w:val="880"/>
    <w:uiPriority w:val="99"/>
    <w:qFormat/>
    <w:tblPr/>
  </w:style>
  <w:style w:type="table" w:styleId="1078" w:customStyle="1">
    <w:name w:val="List Table 7 Colorful - Accent 3"/>
    <w:basedOn w:val="880"/>
    <w:uiPriority w:val="99"/>
    <w:qFormat/>
    <w:tblPr/>
  </w:style>
  <w:style w:type="table" w:styleId="1079" w:customStyle="1">
    <w:name w:val="List Table 7 Colorful - Accent 4"/>
    <w:basedOn w:val="880"/>
    <w:uiPriority w:val="99"/>
    <w:qFormat/>
    <w:tblPr/>
  </w:style>
  <w:style w:type="table" w:styleId="1080" w:customStyle="1">
    <w:name w:val="List Table 7 Colorful - Accent 5"/>
    <w:basedOn w:val="880"/>
    <w:uiPriority w:val="99"/>
    <w:qFormat/>
    <w:tblPr/>
  </w:style>
  <w:style w:type="table" w:styleId="1081" w:customStyle="1">
    <w:name w:val="List Table 7 Colorful - Accent 6"/>
    <w:basedOn w:val="880"/>
    <w:uiPriority w:val="99"/>
    <w:qFormat/>
    <w:tblPr/>
  </w:style>
  <w:style w:type="table" w:styleId="1082" w:customStyle="1">
    <w:name w:val="Lined - Accent"/>
    <w:basedOn w:val="880"/>
    <w:uiPriority w:val="99"/>
    <w:qFormat/>
    <w:rPr>
      <w:color w:val="404040"/>
    </w:rPr>
    <w:tblPr/>
  </w:style>
  <w:style w:type="table" w:styleId="1083" w:customStyle="1">
    <w:name w:val="Lined - Accent 1"/>
    <w:basedOn w:val="880"/>
    <w:uiPriority w:val="99"/>
    <w:qFormat/>
    <w:rPr>
      <w:color w:val="404040"/>
    </w:rPr>
    <w:tblPr/>
  </w:style>
  <w:style w:type="table" w:styleId="1084" w:customStyle="1">
    <w:name w:val="Lined - Accent 2"/>
    <w:basedOn w:val="880"/>
    <w:uiPriority w:val="99"/>
    <w:qFormat/>
    <w:rPr>
      <w:color w:val="404040"/>
    </w:rPr>
    <w:tblPr/>
  </w:style>
  <w:style w:type="table" w:styleId="1085" w:customStyle="1">
    <w:name w:val="Lined - Accent 3"/>
    <w:basedOn w:val="880"/>
    <w:uiPriority w:val="99"/>
    <w:qFormat/>
    <w:rPr>
      <w:color w:val="404040"/>
    </w:rPr>
    <w:tblPr/>
  </w:style>
  <w:style w:type="table" w:styleId="1086" w:customStyle="1">
    <w:name w:val="Lined - Accent 4"/>
    <w:basedOn w:val="880"/>
    <w:uiPriority w:val="99"/>
    <w:qFormat/>
    <w:rPr>
      <w:color w:val="404040"/>
    </w:rPr>
    <w:tblPr/>
  </w:style>
  <w:style w:type="table" w:styleId="1087" w:customStyle="1">
    <w:name w:val="Lined - Accent 5"/>
    <w:basedOn w:val="880"/>
    <w:uiPriority w:val="99"/>
    <w:qFormat/>
    <w:rPr>
      <w:color w:val="404040"/>
    </w:rPr>
    <w:tblPr/>
  </w:style>
  <w:style w:type="table" w:styleId="1088" w:customStyle="1">
    <w:name w:val="Lined - Accent 6"/>
    <w:basedOn w:val="880"/>
    <w:uiPriority w:val="99"/>
    <w:qFormat/>
    <w:rPr>
      <w:color w:val="404040"/>
    </w:rPr>
    <w:tblPr/>
  </w:style>
  <w:style w:type="table" w:styleId="1089" w:customStyle="1">
    <w:name w:val="Bordered &amp; Lined - Accent"/>
    <w:basedOn w:val="880"/>
    <w:uiPriority w:val="99"/>
    <w:qFormat/>
    <w:rPr>
      <w:color w:val="404040"/>
    </w:rPr>
    <w:tblPr/>
  </w:style>
  <w:style w:type="table" w:styleId="1090" w:customStyle="1">
    <w:name w:val="Bordered &amp; Lined - Accent 1"/>
    <w:basedOn w:val="880"/>
    <w:uiPriority w:val="99"/>
    <w:qFormat/>
    <w:rPr>
      <w:color w:val="404040"/>
    </w:rPr>
    <w:tblPr/>
  </w:style>
  <w:style w:type="table" w:styleId="1091" w:customStyle="1">
    <w:name w:val="Bordered &amp; Lined - Accent 2"/>
    <w:basedOn w:val="880"/>
    <w:uiPriority w:val="99"/>
    <w:qFormat/>
    <w:rPr>
      <w:color w:val="404040"/>
    </w:rPr>
    <w:tblPr/>
  </w:style>
  <w:style w:type="table" w:styleId="1092" w:customStyle="1">
    <w:name w:val="Bordered &amp; Lined - Accent 3"/>
    <w:basedOn w:val="880"/>
    <w:uiPriority w:val="99"/>
    <w:qFormat/>
    <w:rPr>
      <w:color w:val="404040"/>
    </w:rPr>
    <w:tblPr/>
  </w:style>
  <w:style w:type="table" w:styleId="1093" w:customStyle="1">
    <w:name w:val="Bordered &amp; Lined - Accent 4"/>
    <w:basedOn w:val="880"/>
    <w:uiPriority w:val="99"/>
    <w:qFormat/>
    <w:rPr>
      <w:color w:val="404040"/>
    </w:rPr>
    <w:tblPr/>
  </w:style>
  <w:style w:type="table" w:styleId="1094" w:customStyle="1">
    <w:name w:val="Bordered &amp; Lined - Accent 5"/>
    <w:basedOn w:val="880"/>
    <w:uiPriority w:val="99"/>
    <w:qFormat/>
    <w:rPr>
      <w:color w:val="404040"/>
    </w:rPr>
    <w:tblPr/>
  </w:style>
  <w:style w:type="table" w:styleId="1095" w:customStyle="1">
    <w:name w:val="Bordered &amp; Lined - Accent 6"/>
    <w:basedOn w:val="880"/>
    <w:uiPriority w:val="99"/>
    <w:qFormat/>
    <w:rPr>
      <w:color w:val="404040"/>
    </w:rPr>
    <w:tblPr/>
  </w:style>
  <w:style w:type="table" w:styleId="1096" w:customStyle="1">
    <w:name w:val="Bordered"/>
    <w:basedOn w:val="880"/>
    <w:uiPriority w:val="99"/>
    <w:qFormat/>
    <w:tblPr/>
  </w:style>
  <w:style w:type="table" w:styleId="1097" w:customStyle="1">
    <w:name w:val="Bordered - Accent 1"/>
    <w:basedOn w:val="880"/>
    <w:uiPriority w:val="99"/>
    <w:qFormat/>
    <w:tblPr/>
  </w:style>
  <w:style w:type="table" w:styleId="1098" w:customStyle="1">
    <w:name w:val="Bordered - Accent 2"/>
    <w:basedOn w:val="880"/>
    <w:uiPriority w:val="99"/>
    <w:qFormat/>
    <w:tblPr/>
  </w:style>
  <w:style w:type="table" w:styleId="1099" w:customStyle="1">
    <w:name w:val="Bordered - Accent 3"/>
    <w:basedOn w:val="880"/>
    <w:uiPriority w:val="99"/>
    <w:qFormat/>
    <w:tblPr/>
  </w:style>
  <w:style w:type="table" w:styleId="1100" w:customStyle="1">
    <w:name w:val="Bordered - Accent 4"/>
    <w:basedOn w:val="880"/>
    <w:uiPriority w:val="99"/>
    <w:qFormat/>
    <w:tblPr/>
  </w:style>
  <w:style w:type="table" w:styleId="1101" w:customStyle="1">
    <w:name w:val="Bordered - Accent 5"/>
    <w:basedOn w:val="880"/>
    <w:uiPriority w:val="99"/>
    <w:qFormat/>
    <w:tblPr/>
  </w:style>
  <w:style w:type="table" w:styleId="1102" w:customStyle="1">
    <w:name w:val="Bordered - Accent 6"/>
    <w:basedOn w:val="880"/>
    <w:uiPriority w:val="99"/>
    <w:qFormat/>
    <w:tblPr/>
  </w:style>
  <w:style w:type="character" w:styleId="1103" w:customStyle="1">
    <w:name w:val="Footnote Text Char"/>
    <w:uiPriority w:val="99"/>
    <w:qFormat/>
    <w:rPr>
      <w:sz w:val="18"/>
    </w:rPr>
  </w:style>
  <w:style w:type="paragraph" w:styleId="1104" w:customStyle="1">
    <w:name w:val="TOC 标题11"/>
    <w:uiPriority w:val="39"/>
    <w:unhideWhenUsed/>
    <w:qFormat/>
    <w:rPr>
      <w:rFonts w:ascii="Times New Roman" w:hAnsi="Times New Roman" w:eastAsia="宋体" w:cs="Times New Roman"/>
      <w:lang w:val="en-US" w:eastAsia="zh-CN" w:bidi="ar-SA"/>
    </w:rPr>
  </w:style>
  <w:style w:type="paragraph" w:styleId="1105" w:customStyle="1">
    <w:name w:val="p0"/>
    <w:basedOn w:val="823"/>
    <w:uiPriority w:val="0"/>
    <w:qFormat/>
    <w:pPr>
      <w:widowControl/>
    </w:pPr>
    <w:rPr>
      <w:szCs w:val="21"/>
    </w:rPr>
  </w:style>
  <w:style w:type="paragraph" w:styleId="1106" w:customStyle="1">
    <w:name w:val="列出段落1"/>
    <w:basedOn w:val="823"/>
    <w:uiPriority w:val="1"/>
    <w:qFormat/>
    <w:pPr>
      <w:ind w:firstLine="420"/>
    </w:pPr>
  </w:style>
  <w:style w:type="character" w:styleId="1107" w:customStyle="1">
    <w:name w:val="NormalCharacter1"/>
    <w:uiPriority w:val="0"/>
    <w:semiHidden/>
    <w:qFormat/>
    <w:rPr>
      <w:sz w:val="28"/>
      <w:lang w:val="en-US" w:eastAsia="zh-CN" w:bidi="ar-SA"/>
    </w:rPr>
  </w:style>
  <w:style w:type="paragraph" w:styleId="1108" w:customStyle="1">
    <w:name w:val="179"/>
    <w:basedOn w:val="823"/>
    <w:uiPriority w:val="0"/>
    <w:qFormat/>
    <w:pPr>
      <w:ind w:firstLine="420"/>
      <w:jc w:val="left"/>
      <w:widowControl/>
    </w:pPr>
    <w:rPr>
      <w:rFonts w:ascii="宋体" w:hAnsi="宋体"/>
      <w:sz w:val="24"/>
    </w:rPr>
  </w:style>
  <w:style w:type="paragraph" w:styleId="1109"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10" w:customStyle="1">
    <w:name w:val="标准"/>
    <w:basedOn w:val="823"/>
    <w:uiPriority w:val="0"/>
    <w:qFormat/>
    <w:pPr>
      <w:ind w:firstLine="200"/>
      <w:spacing w:line="360" w:lineRule="auto"/>
    </w:pPr>
    <w:rPr>
      <w:rFonts w:cs="宋体"/>
      <w:sz w:val="20"/>
      <w:szCs w:val="20"/>
    </w:rPr>
  </w:style>
  <w:style w:type="paragraph" w:styleId="1111" w:customStyle="1">
    <w:name w:val="_Style 11"/>
    <w:basedOn w:val="823"/>
    <w:next w:val="1106"/>
    <w:uiPriority w:val="34"/>
    <w:qFormat/>
    <w:pPr>
      <w:ind w:firstLine="420"/>
    </w:pPr>
    <w:rPr>
      <w:color w:val="000000"/>
      <w:szCs w:val="21"/>
    </w:rPr>
  </w:style>
  <w:style w:type="paragraph" w:styleId="1112" w:customStyle="1">
    <w:name w:val="BodyText1I21"/>
    <w:basedOn w:val="823"/>
    <w:uiPriority w:val="0"/>
    <w:qFormat/>
    <w:pPr>
      <w:ind w:firstLine="420"/>
      <w:spacing w:line="360" w:lineRule="auto"/>
      <w:widowControl/>
    </w:pPr>
    <w:rPr>
      <w:rFonts w:ascii="宋体" w:hAnsi="宋体"/>
      <w:sz w:val="20"/>
      <w:szCs w:val="20"/>
    </w:rPr>
  </w:style>
  <w:style w:type="paragraph" w:styleId="1113" w:customStyle="1">
    <w:name w:val="UserStyle_133"/>
    <w:basedOn w:val="823"/>
    <w:uiPriority w:val="0"/>
    <w:qFormat/>
    <w:pPr>
      <w:widowControl/>
    </w:pPr>
    <w:rPr>
      <w:rFonts w:ascii="Tahoma" w:hAnsi="Tahoma"/>
      <w:sz w:val="24"/>
    </w:rPr>
  </w:style>
  <w:style w:type="paragraph" w:styleId="1114" w:customStyle="1">
    <w:name w:val="AnnotationText1"/>
    <w:basedOn w:val="823"/>
    <w:link w:val="1115"/>
    <w:uiPriority w:val="0"/>
    <w:qFormat/>
    <w:pPr>
      <w:jc w:val="left"/>
      <w:widowControl/>
    </w:pPr>
    <w:rPr>
      <w:lang w:eastAsia="en-US"/>
    </w:rPr>
  </w:style>
  <w:style w:type="character" w:styleId="1115" w:customStyle="1">
    <w:name w:val="UserStyle_12"/>
    <w:link w:val="1114"/>
    <w:uiPriority w:val="0"/>
    <w:qFormat/>
    <w:rPr>
      <w:rFonts w:ascii="Times New Roman" w:hAnsi="Times New Roman" w:eastAsia="宋体"/>
      <w:sz w:val="21"/>
      <w:szCs w:val="24"/>
    </w:rPr>
  </w:style>
  <w:style w:type="paragraph" w:styleId="1116"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117" w:customStyle="1">
    <w:name w:val="*正文-表格"/>
    <w:basedOn w:val="823"/>
    <w:uiPriority w:val="0"/>
    <w:qFormat/>
    <w:rPr>
      <w:sz w:val="24"/>
      <w:szCs w:val="20"/>
    </w:rPr>
  </w:style>
  <w:style w:type="character" w:styleId="1118" w:customStyle="1">
    <w:name w:val="font21"/>
    <w:basedOn w:val="928"/>
    <w:uiPriority w:val="0"/>
    <w:qFormat/>
    <w:rPr>
      <w:rFonts w:hint="eastAsia" w:ascii="宋体" w:hAnsi="宋体" w:eastAsia="宋体" w:cs="宋体"/>
      <w:b/>
      <w:bCs/>
      <w:color w:val="000000"/>
      <w:sz w:val="28"/>
      <w:szCs w:val="28"/>
      <w:u w:val="none"/>
    </w:rPr>
  </w:style>
  <w:style w:type="paragraph" w:styleId="1119" w:customStyle="1">
    <w:name w:val="标题 5（有编号）（绿盟科技）"/>
    <w:basedOn w:val="823"/>
    <w:next w:val="112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20"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121" w:customStyle="1">
    <w:name w:val="投标文件正文"/>
    <w:basedOn w:val="823"/>
    <w:uiPriority w:val="0"/>
    <w:qFormat/>
    <w:pPr>
      <w:ind w:firstLine="200"/>
      <w:spacing w:before="40" w:after="40" w:line="400" w:lineRule="exact"/>
    </w:pPr>
    <w:rPr>
      <w:sz w:val="24"/>
    </w:rPr>
  </w:style>
  <w:style w:type="paragraph" w:styleId="1122" w:customStyle="1">
    <w:name w:val="Heading 21"/>
    <w:basedOn w:val="823"/>
    <w:next w:val="823"/>
    <w:uiPriority w:val="0"/>
    <w:qFormat/>
    <w:pPr>
      <w:jc w:val="left"/>
      <w:keepLines/>
      <w:keepNext/>
      <w:spacing w:before="50"/>
      <w:tabs>
        <w:tab w:val="left" w:pos="0" w:leader="none"/>
      </w:tabs>
    </w:pPr>
    <w:rPr>
      <w:rFonts w:ascii="Arial" w:hAnsi="Arial" w:eastAsia="黑体"/>
      <w:sz w:val="32"/>
      <w:szCs w:val="20"/>
    </w:rPr>
  </w:style>
  <w:style w:type="paragraph" w:styleId="1123" w:customStyle="1">
    <w:name w:val="BodyTextIndent1"/>
    <w:basedOn w:val="823"/>
    <w:next w:val="1124"/>
    <w:uiPriority w:val="0"/>
    <w:qFormat/>
    <w:pPr>
      <w:ind w:left="420"/>
      <w:spacing w:after="120"/>
    </w:pPr>
  </w:style>
  <w:style w:type="paragraph" w:styleId="1124" w:customStyle="1">
    <w:name w:val="EnvelopeReturn1"/>
    <w:basedOn w:val="823"/>
    <w:uiPriority w:val="0"/>
    <w:qFormat/>
    <w:rPr>
      <w:rFonts w:ascii="Arial" w:hAnsi="Arial"/>
    </w:rPr>
  </w:style>
  <w:style w:type="paragraph" w:styleId="1125" w:customStyle="1">
    <w:name w:val="Table Paragraph"/>
    <w:basedOn w:val="823"/>
    <w:uiPriority w:val="1"/>
    <w:qFormat/>
    <w:pPr>
      <w:ind w:left="107"/>
    </w:pPr>
    <w:rPr>
      <w:rFonts w:ascii="宋体" w:hAnsi="宋体" w:cs="宋体"/>
    </w:rPr>
  </w:style>
  <w:style w:type="paragraph" w:styleId="1126" w:customStyle="1">
    <w:name w:val="列出段落11"/>
    <w:basedOn w:val="823"/>
    <w:uiPriority w:val="34"/>
    <w:qFormat/>
    <w:pPr>
      <w:ind w:left="480"/>
      <w:jc w:val="left"/>
    </w:pPr>
    <w:rPr>
      <w:rFonts w:ascii="Calibri" w:hAnsi="Calibri" w:eastAsia="PMingLiU"/>
      <w:sz w:val="24"/>
      <w:szCs w:val="20"/>
      <w:lang w:eastAsia="zh-TW"/>
    </w:rPr>
  </w:style>
  <w:style w:type="paragraph" w:styleId="1127" w:customStyle="1">
    <w:name w:val="首行缩进"/>
    <w:basedOn w:val="823"/>
    <w:next w:val="823"/>
    <w:uiPriority w:val="0"/>
    <w:qFormat/>
    <w:pPr>
      <w:ind w:firstLine="480"/>
      <w:spacing w:line="360" w:lineRule="auto"/>
    </w:pPr>
    <w:rPr>
      <w:rFonts w:ascii="宋体" w:hAnsi="宋体" w:cs="宋体"/>
      <w:sz w:val="24"/>
    </w:rPr>
  </w:style>
  <w:style w:type="paragraph" w:styleId="1128" w:customStyle="1">
    <w:name w:val="表格文字"/>
    <w:basedOn w:val="823"/>
    <w:next w:val="934"/>
    <w:uiPriority w:val="0"/>
    <w:qFormat/>
    <w:pPr>
      <w:jc w:val="left"/>
    </w:pPr>
    <w:rPr>
      <w:bCs/>
      <w:spacing w:val="10"/>
      <w:sz w:val="20"/>
      <w:szCs w:val="20"/>
    </w:rPr>
  </w:style>
  <w:style w:type="paragraph" w:styleId="1129" w:customStyle="1">
    <w:name w:val="列出段落2"/>
    <w:basedOn w:val="823"/>
    <w:uiPriority w:val="34"/>
    <w:qFormat/>
    <w:pPr>
      <w:ind w:firstLine="420"/>
    </w:pPr>
  </w:style>
  <w:style w:type="character" w:styleId="1130" w:customStyle="1">
    <w:name w:val="bjh-p"/>
    <w:uiPriority w:val="0"/>
    <w:qFormat/>
  </w:style>
  <w:style w:type="paragraph" w:styleId="1131"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32" w:customStyle="1">
    <w:name w:val="页脚1"/>
    <w:basedOn w:val="852"/>
    <w:uiPriority w:val="0"/>
    <w:qFormat/>
    <w:pPr>
      <w:jc w:val="left"/>
      <w:tabs>
        <w:tab w:val="center" w:pos="4153" w:leader="none"/>
        <w:tab w:val="right" w:pos="8306" w:leader="none"/>
      </w:tabs>
    </w:pPr>
    <w:rPr>
      <w:sz w:val="18"/>
      <w:szCs w:val="18"/>
    </w:rPr>
  </w:style>
  <w:style w:type="character" w:styleId="1133" w:customStyle="1">
    <w:name w:val="font01"/>
    <w:basedOn w:val="928"/>
    <w:uiPriority w:val="0"/>
    <w:qFormat/>
    <w:rPr>
      <w:rFonts w:hint="eastAsia" w:ascii="宋体" w:hAnsi="宋体" w:eastAsia="宋体" w:cs="宋体"/>
      <w:color w:val="000000"/>
      <w:sz w:val="18"/>
      <w:szCs w:val="18"/>
      <w:u w:val="none"/>
    </w:rPr>
  </w:style>
  <w:style w:type="character" w:styleId="1134" w:customStyle="1">
    <w:name w:val="font51"/>
    <w:basedOn w:val="928"/>
    <w:uiPriority w:val="0"/>
    <w:qFormat/>
    <w:rPr>
      <w:rFonts w:hint="eastAsia" w:ascii="宋体" w:hAnsi="宋体" w:eastAsia="宋体" w:cs="宋体"/>
      <w:color w:val="000000"/>
      <w:sz w:val="18"/>
      <w:szCs w:val="18"/>
      <w:u w:val="none"/>
    </w:rPr>
  </w:style>
  <w:style w:type="character" w:styleId="1135" w:customStyle="1">
    <w:name w:val="font11"/>
    <w:uiPriority w:val="0"/>
    <w:qFormat/>
    <w:rPr>
      <w:rFonts w:ascii="Times New Roman" w:hAnsi="Times New Roman" w:cs="Times New Roman"/>
      <w:color w:val="000000"/>
      <w:sz w:val="24"/>
      <w:szCs w:val="24"/>
      <w:u w:val="none"/>
    </w:rPr>
  </w:style>
  <w:style w:type="character" w:styleId="1136" w:customStyle="1">
    <w:name w:val="font61"/>
    <w:basedOn w:val="928"/>
    <w:uiPriority w:val="0"/>
    <w:qFormat/>
    <w:rPr>
      <w:rFonts w:hint="eastAsia" w:ascii="宋体" w:hAnsi="宋体" w:eastAsia="宋体" w:cs="宋体"/>
      <w:color w:val="000000"/>
      <w:sz w:val="24"/>
      <w:szCs w:val="24"/>
      <w:u w:val="none"/>
    </w:rPr>
  </w:style>
  <w:style w:type="paragraph" w:styleId="1137" w:customStyle="1">
    <w:name w:val="_Style 2"/>
    <w:basedOn w:val="823"/>
    <w:next w:val="823"/>
    <w:uiPriority w:val="0"/>
    <w:qFormat/>
    <w:pPr>
      <w:ind w:firstLine="420"/>
    </w:pPr>
  </w:style>
  <w:style w:type="character" w:styleId="1138" w:customStyle="1">
    <w:name w:val="批注框文本 字符"/>
    <w:basedOn w:val="833"/>
    <w:link w:val="862"/>
    <w:uiPriority w:val="99"/>
    <w:semiHidden/>
    <w:qFormat/>
    <w:rPr>
      <w:sz w:val="18"/>
      <w:szCs w:val="18"/>
    </w:rPr>
  </w:style>
  <w:style w:type="character" w:styleId="1139" w:customStyle="1">
    <w:name w:val="标题 1 字符"/>
    <w:link w:val="1140"/>
    <w:uiPriority w:val="0"/>
    <w:qFormat/>
    <w:rPr>
      <w:rFonts w:eastAsia="新宋体"/>
      <w:b/>
      <w:bCs/>
      <w:sz w:val="30"/>
      <w:szCs w:val="44"/>
    </w:rPr>
  </w:style>
  <w:style w:type="paragraph" w:styleId="1140" w:customStyle="1">
    <w:name w:val="标题 11"/>
    <w:basedOn w:val="852"/>
    <w:next w:val="852"/>
    <w:link w:val="1139"/>
    <w:uiPriority w:val="0"/>
    <w:qFormat/>
    <w:pPr>
      <w:jc w:val="center"/>
      <w:keepLines/>
      <w:keepNext/>
      <w:spacing w:line="578" w:lineRule="auto"/>
      <w:outlineLvl w:val="0"/>
    </w:pPr>
    <w:rPr>
      <w:rFonts w:eastAsia="新宋体"/>
      <w:b/>
      <w:bCs/>
      <w:sz w:val="30"/>
      <w:szCs w:val="44"/>
    </w:rPr>
  </w:style>
  <w:style w:type="character" w:styleId="1141" w:customStyle="1">
    <w:name w:val="NormalCharacter"/>
    <w:uiPriority w:val="0"/>
    <w:qFormat/>
    <w:rPr>
      <w:rFonts w:hint="default" w:ascii="Times New Roman" w:hAnsi="Times New Roman" w:eastAsia="宋体" w:cs="Times New Roman"/>
      <w:sz w:val="21"/>
      <w:szCs w:val="24"/>
      <w:lang w:val="en-US" w:eastAsia="zh-CN" w:bidi="ar-SA"/>
    </w:rPr>
  </w:style>
  <w:style w:type="paragraph" w:styleId="1142" w:customStyle="1">
    <w:name w:val="qowt-stl-正文"/>
    <w:basedOn w:val="852"/>
    <w:uiPriority w:val="0"/>
    <w:qFormat/>
    <w:pPr>
      <w:spacing w:before="100" w:beforeAutospacing="1" w:after="100" w:afterAutospacing="1"/>
    </w:pPr>
    <w:rPr>
      <w:rFonts w:ascii="宋体" w:hAnsi="宋体"/>
      <w:sz w:val="24"/>
    </w:rPr>
  </w:style>
  <w:style w:type="character" w:styleId="1143" w:customStyle="1">
    <w:name w:val="qowt-font2"/>
    <w:link w:val="852"/>
    <w:uiPriority w:val="0"/>
    <w:qFormat/>
  </w:style>
  <w:style w:type="paragraph" w:styleId="1144" w:customStyle="1">
    <w:name w:val="正文文本 21"/>
    <w:basedOn w:val="848"/>
    <w:uiPriority w:val="0"/>
    <w:semiHidden/>
    <w:qFormat/>
    <w:pPr>
      <w:spacing w:after="120" w:line="480" w:lineRule="auto"/>
    </w:pPr>
  </w:style>
  <w:style w:type="character" w:styleId="1145" w:customStyle="1">
    <w:name w:val="页脚 字符"/>
    <w:link w:val="863"/>
    <w:uiPriority w:val="99"/>
    <w:qFormat/>
    <w:rPr>
      <w:sz w:val="21"/>
      <w:szCs w:val="24"/>
    </w:rPr>
  </w:style>
  <w:style w:type="character" w:styleId="1146" w:customStyle="1">
    <w:name w:val="标题 字符1"/>
    <w:uiPriority w:val="0"/>
    <w:qFormat/>
    <w:rPr>
      <w:rFonts w:ascii="宋体" w:hAnsi="宋体" w:cs="宋体"/>
      <w:b/>
      <w:bCs/>
      <w:sz w:val="32"/>
      <w:szCs w:val="32"/>
    </w:rPr>
  </w:style>
  <w:style w:type="character" w:styleId="1147" w:customStyle="1">
    <w:name w:val="文档结构图 字符"/>
    <w:basedOn w:val="833"/>
    <w:link w:val="841"/>
    <w:uiPriority w:val="99"/>
    <w:semiHidden/>
    <w:qFormat/>
    <w:rPr>
      <w:rFonts w:ascii="宋体"/>
      <w:sz w:val="18"/>
      <w:szCs w:val="18"/>
    </w:rPr>
  </w:style>
  <w:style w:type="character" w:styleId="1148" w:customStyle="1">
    <w:name w:val="font91"/>
    <w:link w:val="847"/>
    <w:uiPriority w:val="0"/>
    <w:qFormat/>
    <w:rPr>
      <w:rFonts w:ascii="宋体" w:hAnsi="Calibri"/>
      <w:sz w:val="24"/>
    </w:rPr>
  </w:style>
  <w:style w:type="character" w:styleId="1149" w:customStyle="1">
    <w:name w:val="页眉 字符"/>
    <w:link w:val="864"/>
    <w:uiPriority w:val="99"/>
    <w:qFormat/>
    <w:rPr>
      <w:sz w:val="21"/>
      <w:szCs w:val="24"/>
    </w:rPr>
  </w:style>
  <w:style w:type="character" w:styleId="1150" w:customStyle="1">
    <w:name w:val="页脚 字符1"/>
    <w:uiPriority w:val="99"/>
    <w:qFormat/>
  </w:style>
  <w:style w:type="character" w:styleId="1151" w:customStyle="1">
    <w:name w:val="脚注文本 字符"/>
    <w:link w:val="951"/>
    <w:uiPriority w:val="0"/>
    <w:qFormat/>
    <w:rPr>
      <w:rFonts w:ascii="宋体" w:eastAsia="Times New Roman"/>
      <w:sz w:val="18"/>
      <w:szCs w:val="18"/>
    </w:r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099"/>
    <customShpInfo spid="_x0000_s4100"/>
  </customShpExts>
</s:customData>
</file>

<file path=customXml/itemProps1.xml><?xml version="1.0" encoding="utf-8"?>
<ds:datastoreItem xmlns:ds="http://schemas.openxmlformats.org/officeDocument/2006/customXml" ds:itemID="{27334A84-2391-4373-9F78-1A06876173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PS</dc:creator>
  <cp:lastModifiedBy>唐流霞</cp:lastModifiedBy>
  <cp:revision>216</cp:revision>
  <dcterms:created xsi:type="dcterms:W3CDTF">2024-08-05T06:19:00Z</dcterms:created>
  <dcterms:modified xsi:type="dcterms:W3CDTF">2026-08-18T02:03:43Z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777DC0EE1D0F42ECB0807EAFFA487CD0_13</vt:lpwstr>
  </property>
  <property fmtid="{D5CDD505-2E9C-101B-9397-08002B2CF9AE}" pid="4" name="KSOTemplateDocerSaveRecord">
    <vt:lpwstr>eyJoZGlkIjoiNTU0ZmIwYTQ3NzlmZGUxZmU3Zjk0M2IyZTNmM2IxNjAiLCJ1c2VySWQiOiIyOTQ3MjE0MjAifQ==</vt:lpwstr>
  </property>
</Properties>
</file>