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ind w:firstLine="320"/>
        <w:jc w:val="left"/>
        <w:shd w:val="clear" w:color="auto" w:fill="auto"/>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pStyle w:val="753"/>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2"/>
        <w:jc w:val="center"/>
        <w:shd w:val="clear" w:color="auto" w:fill="auto"/>
        <w:rPr>
          <w:rFonts w:ascii="宋体" w:hAnsi="宋体" w:cs="宋体"/>
          <w:b/>
          <w:bCs/>
          <w:color w:val="000000"/>
          <w:spacing w:val="76"/>
          <w:sz w:val="72"/>
          <w:szCs w:val="72"/>
          <w:highlight w:val="none"/>
        </w:rPr>
      </w:pPr>
      <w:r>
        <w:rPr>
          <w:rFonts w:ascii="宋体" w:hAnsi="宋体" w:cs="宋体"/>
          <w:b/>
          <w:bCs/>
          <w:color w:val="000000"/>
          <w:spacing w:val="76"/>
          <w:sz w:val="72"/>
          <w:szCs w:val="72"/>
          <w:highlight w:val="none"/>
        </w:rPr>
      </w:r>
      <w:r/>
    </w:p>
    <w:p>
      <w:pPr>
        <w:pStyle w:val="742"/>
        <w:jc w:val="center"/>
        <w:shd w:val="clear" w:color="auto" w:fill="auto"/>
        <w:rPr>
          <w:rFonts w:ascii="宋体" w:hAnsi="宋体" w:cs="宋体"/>
          <w:b/>
          <w:bCs/>
          <w:color w:val="000000"/>
          <w:spacing w:val="76"/>
          <w:sz w:val="144"/>
          <w:szCs w:val="144"/>
          <w:highlight w:val="none"/>
        </w:rPr>
      </w:pPr>
      <w:r>
        <w:rPr>
          <w:rFonts w:hint="eastAsia" w:ascii="宋体" w:hAnsi="宋体" w:cs="宋体"/>
          <w:b/>
          <w:bCs/>
          <w:color w:val="000000"/>
          <w:spacing w:val="76"/>
          <w:sz w:val="144"/>
          <w:szCs w:val="144"/>
          <w:highlight w:val="none"/>
        </w:rPr>
        <w:t xml:space="preserve">招标文件</w:t>
      </w:r>
      <w:r/>
    </w:p>
    <w:p>
      <w:pPr>
        <w:pStyle w:val="742"/>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42"/>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53"/>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868"/>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868"/>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2"/>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2"/>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42"/>
        <w:ind w:firstLine="1124"/>
        <w:spacing w:line="360" w:lineRule="auto"/>
        <w:shd w:val="clear" w:color="auto" w:fill="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新沂市2026年酸化耕地治理物料采购</w:t>
      </w:r>
      <w:r/>
    </w:p>
    <w:p>
      <w:pPr>
        <w:ind w:left="0" w:right="0" w:firstLine="0"/>
        <w:jc w:val="both"/>
        <w:spacing w:before="0" w:after="0" w:line="360" w:lineRule="auto"/>
        <w:shd w:val="clear" w:color="auto" w:fill="auto"/>
        <w:rPr>
          <w:rFonts w:hint="eastAsia" w:ascii="宋体" w:hAnsi="宋体" w:eastAsia="宋体" w:cs="宋体"/>
          <w:b/>
          <w:bCs/>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       项目编号：</w:t>
      </w:r>
      <w:r>
        <w:rPr>
          <w:rFonts w:hint="eastAsia" w:ascii="宋体" w:hAnsi="宋体" w:cs="宋体"/>
          <w:b/>
          <w:bCs/>
          <w:color w:val="000000"/>
          <w:sz w:val="32"/>
          <w:szCs w:val="32"/>
          <w:highlight w:val="none"/>
          <w:lang w:eastAsia="zh-CN"/>
        </w:rPr>
        <w:t xml:space="preserve">JSZC-320381-KLJL-G2026-0001</w:t>
      </w:r>
      <w:r/>
    </w:p>
    <w:p>
      <w:pPr>
        <w:pStyle w:val="742"/>
        <w:ind w:firstLine="1124"/>
        <w:spacing w:line="360" w:lineRule="auto"/>
        <w:shd w:val="clear" w:color="auto" w:fill="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 购 人：</w:t>
      </w:r>
      <w:r>
        <w:rPr>
          <w:rFonts w:hint="eastAsia" w:ascii="宋体" w:hAnsi="宋体" w:cs="宋体"/>
          <w:b/>
          <w:bCs/>
          <w:color w:val="000000"/>
          <w:sz w:val="32"/>
          <w:szCs w:val="32"/>
          <w:highlight w:val="none"/>
          <w:lang w:eastAsia="zh-CN"/>
        </w:rPr>
        <w:t xml:space="preserve">新沂市农业农村局</w:t>
      </w:r>
      <w:r/>
    </w:p>
    <w:p>
      <w:pPr>
        <w:pStyle w:val="742"/>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2"/>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2"/>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2"/>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2"/>
        <w:ind w:firstLine="1124"/>
        <w:spacing w:line="360" w:lineRule="auto"/>
        <w:shd w:val="clear" w:color="auto" w:fill="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采购代理机构：</w:t>
      </w:r>
      <w:r>
        <w:rPr>
          <w:rFonts w:hint="eastAsia" w:ascii="宋体" w:hAnsi="宋体" w:cs="宋体"/>
          <w:b/>
          <w:bCs/>
          <w:color w:val="000000"/>
          <w:sz w:val="32"/>
          <w:szCs w:val="32"/>
          <w:highlight w:val="none"/>
          <w:lang w:eastAsia="zh-CN"/>
        </w:rPr>
        <w:t xml:space="preserve">新沂市昆仑建设监</w:t>
      </w:r>
      <w:bookmarkStart w:id="15" w:name="_GoBack"/>
      <w:r/>
      <w:bookmarkEnd w:id="15"/>
      <w:r>
        <w:rPr>
          <w:rFonts w:hint="eastAsia" w:ascii="宋体" w:hAnsi="宋体" w:cs="宋体"/>
          <w:b/>
          <w:bCs/>
          <w:color w:val="000000"/>
          <w:sz w:val="32"/>
          <w:szCs w:val="32"/>
          <w:highlight w:val="none"/>
          <w:lang w:eastAsia="zh-CN"/>
        </w:rPr>
        <w:t xml:space="preserve">理咨询有限公司</w:t>
      </w:r>
      <w:r/>
    </w:p>
    <w:p>
      <w:pPr>
        <w:pStyle w:val="791"/>
        <w:ind w:firstLine="0"/>
        <w:jc w:val="center"/>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二〇二</w:t>
      </w:r>
      <w:r>
        <w:rPr>
          <w:rFonts w:hint="eastAsia" w:ascii="宋体" w:hAnsi="宋体" w:cs="宋体"/>
          <w:b/>
          <w:bCs/>
          <w:color w:val="000000"/>
          <w:sz w:val="32"/>
          <w:szCs w:val="32"/>
          <w:highlight w:val="none"/>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eastAsia="zh-CN"/>
        </w:rPr>
        <w:t xml:space="preserve">九</w:t>
      </w:r>
      <w:r>
        <w:rPr>
          <w:rFonts w:hint="eastAsia" w:ascii="宋体" w:hAnsi="宋体" w:cs="宋体"/>
          <w:b/>
          <w:bCs/>
          <w:color w:val="000000"/>
          <w:sz w:val="32"/>
          <w:szCs w:val="32"/>
          <w:highlight w:val="none"/>
        </w:rPr>
        <w:t xml:space="preserve">月</w:t>
      </w:r>
      <w:r/>
    </w:p>
    <w:p>
      <w:pPr>
        <w:pStyle w:val="742"/>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pStyle w:val="791"/>
        <w:ind w:firstLine="0"/>
        <w:jc w:val="center"/>
        <w:shd w:val="clear" w:color="auto" w:fill="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目 录</w:t>
      </w:r>
      <w:r/>
    </w:p>
    <w:p>
      <w:pPr>
        <w:pStyle w:val="742"/>
        <w:jc w:val="center"/>
        <w:spacing w:line="520" w:lineRule="exact"/>
        <w:shd w:val="clear" w:color="auto" w:fill="auto"/>
        <w:rPr>
          <w:rFonts w:ascii="宋体" w:hAnsi="宋体" w:cs="宋体"/>
          <w:b/>
          <w:color w:val="000000"/>
          <w:sz w:val="28"/>
          <w:szCs w:val="28"/>
          <w:highlight w:val="none"/>
        </w:rPr>
      </w:pPr>
      <w:r/>
      <w:bookmarkStart w:id="0" w:name="_Toc522790130"/>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854"/>
        <w:spacing w:line="360" w:lineRule="auto"/>
        <w:shd w:val="clear" w:color="auto" w:fill="auto"/>
        <w:tabs>
          <w:tab w:val="right" w:pos="8820" w:leader="dot"/>
        </w:tabs>
        <w:rPr>
          <w:rFonts w:ascii="宋体" w:hAnsi="宋体" w:cs="宋体"/>
          <w:color w:val="000000"/>
          <w:sz w:val="28"/>
          <w:szCs w:val="28"/>
          <w:highlight w:val="none"/>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TOC \o "1-3" \h \z \u </w:instrText>
      </w:r>
      <w:r>
        <w:rPr>
          <w:rFonts w:hint="eastAsia" w:ascii="宋体" w:hAnsi="宋体" w:cs="宋体"/>
          <w:b/>
          <w:color w:val="000000"/>
          <w:sz w:val="28"/>
          <w:szCs w:val="28"/>
          <w:highlight w:val="none"/>
        </w:rPr>
        <w:fldChar w:fldCharType="separate"/>
      </w:r>
      <w:r>
        <w:rPr>
          <w:color w:val="000000"/>
          <w:highlight w:val="none"/>
        </w:rPr>
        <w:fldChar w:fldCharType="begin"/>
      </w:r>
      <w:r>
        <w:rPr>
          <w:color w:val="000000"/>
          <w:highlight w:val="none"/>
        </w:rPr>
        <w:instrText xml:space="preserve"> HYPERLINK \l "_Toc24120" </w:instrText>
      </w:r>
      <w:r>
        <w:rPr>
          <w:color w:val="000000"/>
          <w:highlight w:val="none"/>
        </w:rPr>
        <w:fldChar w:fldCharType="separate"/>
      </w:r>
      <w:r>
        <w:rPr>
          <w:rFonts w:hint="eastAsia" w:ascii="宋体" w:hAnsi="宋体" w:cs="宋体"/>
          <w:color w:val="000000"/>
          <w:sz w:val="28"/>
          <w:szCs w:val="28"/>
          <w:highlight w:val="none"/>
        </w:rPr>
        <w:t xml:space="preserve">第一章  投标邀请</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_Toc24120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4"/>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"_Toc22286" </w:instrText>
      </w:r>
      <w:r>
        <w:rPr>
          <w:color w:val="000000"/>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 5</w:t>
      </w:r>
      <w:r>
        <w:rPr>
          <w:rFonts w:hint="eastAsia" w:ascii="宋体" w:hAnsi="宋体" w:cs="宋体"/>
          <w:color w:val="000000"/>
          <w:sz w:val="28"/>
          <w:szCs w:val="28"/>
          <w:highlight w:val="none"/>
        </w:rPr>
        <w:fldChar w:fldCharType="end"/>
      </w:r>
      <w:r/>
    </w:p>
    <w:p>
      <w:pPr>
        <w:pStyle w:val="854"/>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"_Toc17318" </w:instrText>
      </w:r>
      <w:r>
        <w:rPr>
          <w:color w:val="000000"/>
          <w:highlight w:val="none"/>
        </w:rPr>
        <w:fldChar w:fldCharType="separate"/>
      </w:r>
      <w:r>
        <w:rPr>
          <w:rFonts w:hint="eastAsia" w:ascii="宋体" w:hAnsi="宋体" w:cs="宋体"/>
          <w:color w:val="000000"/>
          <w:sz w:val="28"/>
          <w:szCs w:val="28"/>
          <w:highlight w:val="none"/>
        </w:rPr>
        <w:t xml:space="preserve">第三章  投标资料表</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_Toc17318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16</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4"/>
        <w:spacing w:line="360" w:lineRule="auto"/>
        <w:shd w:val="clear" w:color="auto" w:fill="auto"/>
        <w:tabs>
          <w:tab w:val="right" w:pos="8820" w:leader="dot"/>
        </w:tabs>
        <w:rPr>
          <w:rFonts w:hint="eastAsia" w:ascii="宋体" w:hAnsi="宋体" w:eastAsia="宋体" w:cs="宋体"/>
          <w:color w:val="000000"/>
          <w:sz w:val="28"/>
          <w:szCs w:val="28"/>
          <w:highlight w:val="none"/>
          <w:lang w:val="en-US" w:eastAsia="zh-CN"/>
        </w:rPr>
      </w:pPr>
      <w:r>
        <w:rPr>
          <w:color w:val="000000"/>
          <w:highlight w:val="none"/>
        </w:rPr>
        <w:fldChar w:fldCharType="begin"/>
      </w:r>
      <w:r>
        <w:rPr>
          <w:color w:val="000000"/>
          <w:highlight w:val="none"/>
        </w:rPr>
        <w:instrText xml:space="preserve"> HYPERLINK \l "_Toc9989" </w:instrText>
      </w:r>
      <w:r>
        <w:rPr>
          <w:color w:val="000000"/>
          <w:highlight w:val="none"/>
        </w:rPr>
        <w:fldChar w:fldCharType="separate"/>
      </w:r>
      <w:r>
        <w:rPr>
          <w:rFonts w:hint="eastAsia" w:ascii="宋体" w:hAnsi="宋体" w:cs="宋体"/>
          <w:color w:val="000000"/>
          <w:sz w:val="28"/>
          <w:szCs w:val="28"/>
          <w:highlight w:val="none"/>
        </w:rPr>
        <w:t xml:space="preserve">第四章  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5</w:t>
      </w:r>
      <w:r/>
    </w:p>
    <w:p>
      <w:pPr>
        <w:pStyle w:val="854"/>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"_Toc13862" </w:instrText>
      </w:r>
      <w:r>
        <w:rPr>
          <w:color w:val="000000"/>
          <w:highlight w:val="none"/>
        </w:rPr>
        <w:fldChar w:fldCharType="separate"/>
      </w:r>
      <w:r>
        <w:rPr>
          <w:rFonts w:hint="eastAsia" w:ascii="宋体" w:hAnsi="宋体" w:cs="宋体"/>
          <w:color w:val="000000"/>
          <w:sz w:val="28"/>
          <w:szCs w:val="28"/>
          <w:highlight w:val="none"/>
        </w:rPr>
        <w:t xml:space="preserve">第五章  拟签订的合同文本</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_Toc13862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27</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4"/>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"_Toc32499" </w:instrText>
      </w:r>
      <w:r>
        <w:rPr>
          <w:color w:val="000000"/>
          <w:highlight w:val="none"/>
        </w:rPr>
        <w:fldChar w:fldCharType="separate"/>
      </w:r>
      <w:r>
        <w:rPr>
          <w:rFonts w:hint="eastAsia" w:ascii="宋体" w:hAnsi="宋体" w:cs="宋体"/>
          <w:color w:val="000000"/>
          <w:sz w:val="28"/>
          <w:szCs w:val="28"/>
          <w:highlight w:val="none"/>
        </w:rPr>
        <w:t xml:space="preserve">第六章  采购需求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_Toc32499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28</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4"/>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"_Toc7211" </w:instrText>
      </w:r>
      <w:r>
        <w:rPr>
          <w:color w:val="000000"/>
          <w:highlight w:val="none"/>
        </w:rPr>
        <w:fldChar w:fldCharType="separate"/>
      </w:r>
      <w:r>
        <w:rPr>
          <w:rFonts w:hint="eastAsia" w:ascii="宋体" w:hAnsi="宋体" w:cs="宋体"/>
          <w:color w:val="000000"/>
          <w:sz w:val="28"/>
          <w:szCs w:val="28"/>
          <w:highlight w:val="none"/>
        </w:rPr>
        <w:t xml:space="preserve">第七章  投标文件相关格式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_Toc7211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28</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742"/>
        <w:jc w:val="center"/>
        <w:spacing w:line="520" w:lineRule="exact"/>
        <w:shd w:val="clear" w:color="auto" w:fill="auto"/>
        <w:rPr>
          <w:rFonts w:ascii="宋体" w:hAnsi="宋体" w:cs="宋体"/>
          <w:b/>
          <w:color w:val="000000"/>
          <w:sz w:val="28"/>
          <w:szCs w:val="28"/>
          <w:highlight w:val="none"/>
        </w:rPr>
      </w:pPr>
      <w:r>
        <w:rPr>
          <w:rFonts w:hint="eastAsia" w:ascii="宋体" w:hAnsi="宋体" w:cs="宋体"/>
          <w:color w:val="000000"/>
          <w:sz w:val="28"/>
          <w:szCs w:val="28"/>
          <w:highlight w:val="none"/>
        </w:rPr>
        <w:fldChar w:fldCharType="end"/>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2"/>
        <w:jc w:val="center"/>
        <w:spacing w:line="520" w:lineRule="exact"/>
        <w:shd w:val="clear" w:color="auto" w:fill="auto"/>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lang w:eastAsia="zh-CN"/>
        </w:rPr>
      </w:r>
      <w:r/>
    </w:p>
    <w:p>
      <w:pPr>
        <w:pStyle w:val="742"/>
        <w:jc w:val="center"/>
        <w:spacing w:line="520" w:lineRule="exact"/>
        <w:shd w:val="clear" w:color="auto" w:fill="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eastAsia="zh-CN"/>
        </w:rPr>
        <w:t xml:space="preserve">新沂市2026年酸化耕地治理物料采购</w:t>
      </w:r>
      <w:r/>
    </w:p>
    <w:p>
      <w:pPr>
        <w:pStyle w:val="742"/>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招标文件</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14"/>
        <w:spacing w:line="520" w:lineRule="exact"/>
        <w:shd w:val="clear" w:color="auto" w:fill="auto"/>
        <w:rPr>
          <w:rFonts w:ascii="宋体" w:hAnsi="宋体" w:eastAsia="宋体" w:cs="宋体"/>
          <w:color w:val="000000"/>
          <w:sz w:val="24"/>
          <w:szCs w:val="24"/>
          <w:highlight w:val="none"/>
        </w:rPr>
      </w:pPr>
      <w:r/>
      <w:bookmarkStart w:id="1" w:name="_Toc24120"/>
      <w:r>
        <w:rPr>
          <w:rFonts w:hint="eastAsia" w:ascii="宋体" w:hAnsi="宋体" w:eastAsia="宋体" w:cs="宋体"/>
          <w:color w:val="000000"/>
          <w:sz w:val="24"/>
          <w:szCs w:val="24"/>
          <w:highlight w:val="none"/>
        </w:rPr>
        <w:t xml:space="preserve">第一章  投标邀请</w:t>
      </w:r>
      <w:bookmarkEnd w:id="1"/>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新沂市昆仑建设监理咨询有限公司</w:t>
      </w: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新沂市农业农村局</w:t>
      </w:r>
      <w:r>
        <w:rPr>
          <w:rFonts w:hint="eastAsia" w:ascii="宋体" w:hAnsi="宋体" w:cs="宋体"/>
          <w:color w:val="000000"/>
          <w:sz w:val="24"/>
          <w:highlight w:val="none"/>
        </w:rPr>
        <w:t xml:space="preserve">委托对“</w:t>
      </w:r>
      <w:r>
        <w:rPr>
          <w:rFonts w:hint="eastAsia" w:ascii="宋体" w:hAnsi="宋体" w:cs="宋体"/>
          <w:color w:val="000000"/>
          <w:sz w:val="24"/>
          <w:highlight w:val="none"/>
          <w:lang w:eastAsia="zh-CN"/>
        </w:rPr>
        <w:t xml:space="preserve">新沂市2026年酸化耕地治理物料采购</w:t>
      </w:r>
      <w:r>
        <w:rPr>
          <w:rFonts w:hint="eastAsia" w:ascii="宋体" w:hAnsi="宋体" w:cs="宋体"/>
          <w:color w:val="000000"/>
          <w:sz w:val="24"/>
          <w:highlight w:val="none"/>
        </w:rPr>
        <w:t xml:space="preserve">”进行公开招标采购，现邀请符合相关条件的供应商投标。</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一、项目名称和项目编号</w:t>
      </w:r>
      <w:r/>
    </w:p>
    <w:p>
      <w:pPr>
        <w:pStyle w:val="742"/>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lang w:eastAsia="zh-CN"/>
        </w:rPr>
        <w:t xml:space="preserve">新沂市2026年酸化耕地治理物料采购</w:t>
      </w:r>
      <w:r/>
    </w:p>
    <w:p>
      <w:pPr>
        <w:pStyle w:val="742"/>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(二)项目编号：</w:t>
      </w:r>
      <w:r>
        <w:rPr>
          <w:rFonts w:hint="eastAsia" w:ascii="Segoe UI" w:hAnsi="Segoe UI" w:cs="Segoe UI"/>
          <w:i w:val="0"/>
          <w:iCs w:val="0"/>
          <w:caps w:val="0"/>
          <w:spacing w:val="0"/>
          <w:sz w:val="21"/>
          <w:szCs w:val="21"/>
          <w:shd w:val="clear" w:color="auto" w:fill="ffffff"/>
          <w:lang w:eastAsia="zh-CN"/>
        </w:rPr>
        <w:t xml:space="preserve">JSZC-320381-KLJL-G2026-0001</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二、对投标人的资格要求</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详见本项目公开招标公告。</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三、获取招标文件</w:t>
      </w:r>
      <w:bookmarkEnd w:id="0"/>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（一）时间（时间期限）、地点、方式：详见本项目公开招标公告。</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（二）获取方式：</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1.地点：网上注册登记成功后系统内免费下载。</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2.获取方式：本项目采用网上注册登记方式。</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3.潜在投标人访问电子招标投标交易平台的网络地址和方法：</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（1）登录http://jszfcg.jsczt.cn/，或进入徐州政府采购网--业务工作--用户登录，点击“苏采云”进入系统。</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CA数字证书”的获取：供应商需重新办理CA锁，（“苏采云”系统目前仅支持“苏采云”系统下的国信CA，省内各地区办理的“苏采云”系统下的国信CA全省通用）。投标客户端工具及供应商操作手册可访问徐州市政府采购网，选中“业务工作”，“下载专区”进行下载《江苏省政府采购交易系统（苏采云）供应商操作手册及政府采购客户端》</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4.采购代理机构将数据电文形式的招标文件加载至电子招标投标交易平台，供潜在投标人下载或者查阅。</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5.招标文件售价：免费。</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四、投标有关信息</w:t>
      </w:r>
      <w:r/>
    </w:p>
    <w:p>
      <w:pPr>
        <w:pStyle w:val="742"/>
        <w:ind w:firstLine="560"/>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（一）投标截止时间：2026年09月</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日北京时间</w:t>
      </w:r>
      <w:r>
        <w:rPr>
          <w:rFonts w:hint="eastAsia" w:ascii="宋体" w:hAnsi="宋体" w:cs="宋体"/>
          <w:color w:val="000000"/>
          <w:sz w:val="24"/>
          <w:highlight w:val="none"/>
          <w:lang w:val="en-US" w:eastAsia="zh-CN"/>
        </w:rPr>
        <w:t xml:space="preserve">9:30</w:t>
      </w:r>
      <w:r/>
    </w:p>
    <w:p>
      <w:pPr>
        <w:pStyle w:val="742"/>
        <w:ind w:firstLine="560"/>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（二）开标时间：2026年09月</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日北京时间</w:t>
      </w:r>
      <w:r>
        <w:rPr>
          <w:rFonts w:hint="eastAsia" w:ascii="宋体" w:hAnsi="宋体" w:cs="宋体"/>
          <w:color w:val="000000"/>
          <w:sz w:val="24"/>
          <w:highlight w:val="none"/>
          <w:lang w:val="en-US" w:eastAsia="zh-CN"/>
        </w:rPr>
        <w:t xml:space="preserve">9:30</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（三）开标地点：“苏采云”系统（网址：http://jszfcg.jsczt.cn/）“开标大厅”或进入徐州政府采购网（网址：http://czj.xz.gov.cn/Home/HomeIndex）-业务工作 -用户登录，点击“苏采云”进入系统“开标大厅”。 </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五、采购人</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（一）名称：</w:t>
      </w:r>
      <w:r>
        <w:rPr>
          <w:rFonts w:hint="eastAsia" w:ascii="宋体" w:hAnsi="宋体" w:cs="宋体"/>
          <w:color w:val="000000"/>
          <w:sz w:val="24"/>
          <w:highlight w:val="none"/>
          <w:lang w:eastAsia="zh-CN"/>
        </w:rPr>
        <w:t xml:space="preserve">新沂市农业农村局</w:t>
      </w:r>
      <w:r>
        <w:rPr>
          <w:rFonts w:hint="eastAsia" w:ascii="宋体" w:hAnsi="宋体" w:cs="宋体"/>
          <w:color w:val="000000"/>
          <w:sz w:val="24"/>
          <w:highlight w:val="none"/>
        </w:rPr>
        <w:t xml:space="preserve">。</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（二）地址：</w:t>
      </w:r>
      <w:r>
        <w:rPr>
          <w:rFonts w:hint="eastAsia" w:ascii="宋体" w:hAnsi="宋体" w:cs="宋体"/>
          <w:color w:val="000000"/>
          <w:sz w:val="24"/>
          <w:highlight w:val="none"/>
          <w:lang w:eastAsia="zh-CN"/>
        </w:rPr>
        <w:t xml:space="preserve">新沂市新东路101号</w:t>
      </w:r>
      <w:r>
        <w:rPr>
          <w:rFonts w:hint="eastAsia" w:ascii="宋体" w:hAnsi="宋体" w:cs="宋体"/>
          <w:color w:val="000000"/>
          <w:sz w:val="24"/>
          <w:highlight w:val="none"/>
        </w:rPr>
        <w:t xml:space="preserve">。</w:t>
      </w:r>
      <w:r/>
    </w:p>
    <w:p>
      <w:pPr>
        <w:pStyle w:val="742"/>
        <w:ind w:firstLine="560"/>
        <w:spacing w:line="520" w:lineRule="exact"/>
        <w:shd w:val="clear" w:color="auto" w:fill="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（三）联系方法：</w:t>
      </w:r>
      <w:r>
        <w:rPr>
          <w:rFonts w:hint="eastAsia" w:ascii="宋体" w:hAnsi="宋体" w:cs="宋体"/>
          <w:color w:val="000000"/>
          <w:sz w:val="24"/>
          <w:highlight w:val="none"/>
          <w:lang w:val="en-US" w:eastAsia="zh-CN"/>
        </w:rPr>
        <w:t xml:space="preserve">15852437530</w:t>
      </w:r>
      <w:r/>
    </w:p>
    <w:p>
      <w:pPr>
        <w:pStyle w:val="742"/>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（四）采购项目联系人：</w:t>
      </w:r>
      <w:r>
        <w:rPr>
          <w:rFonts w:hint="eastAsia" w:ascii="宋体" w:hAnsi="宋体" w:cs="宋体"/>
          <w:color w:val="000000"/>
          <w:sz w:val="24"/>
          <w:highlight w:val="none"/>
          <w:lang w:val="en-US" w:eastAsia="zh-CN"/>
        </w:rPr>
        <w:t xml:space="preserve">李楠</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 xml:space="preserve">15852437530</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六、采购代理机构</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（一）名称：</w:t>
      </w:r>
      <w:r>
        <w:rPr>
          <w:rFonts w:hint="eastAsia" w:ascii="宋体" w:hAnsi="宋体" w:cs="宋体"/>
          <w:color w:val="000000"/>
          <w:sz w:val="24"/>
          <w:highlight w:val="none"/>
          <w:lang w:eastAsia="zh-CN"/>
        </w:rPr>
        <w:t xml:space="preserve">新沂市昆仑建设监理咨询有限公司</w:t>
      </w:r>
      <w:r>
        <w:rPr>
          <w:rFonts w:hint="eastAsia" w:ascii="宋体" w:hAnsi="宋体" w:cs="宋体"/>
          <w:color w:val="000000"/>
          <w:sz w:val="24"/>
          <w:highlight w:val="none"/>
        </w:rPr>
        <w:t xml:space="preserve">。</w:t>
      </w:r>
      <w:r/>
    </w:p>
    <w:p>
      <w:pPr>
        <w:pStyle w:val="742"/>
        <w:ind w:firstLine="560"/>
        <w:spacing w:line="52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（二）地</w:t>
      </w:r>
      <w:r>
        <w:rPr>
          <w:rFonts w:hint="eastAsia" w:ascii="宋体" w:hAnsi="宋体" w:cs="宋体"/>
          <w:color w:val="000000"/>
          <w:sz w:val="24"/>
          <w:highlight w:val="none"/>
          <w:lang w:eastAsia="zh-CN"/>
        </w:rPr>
        <w:t xml:space="preserve">址：新沂市钟吾路77号。</w:t>
      </w:r>
      <w:r/>
    </w:p>
    <w:p>
      <w:pPr>
        <w:pStyle w:val="742"/>
        <w:ind w:firstLine="560"/>
        <w:spacing w:line="52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（三）联系方法：</w:t>
      </w:r>
      <w:r>
        <w:rPr>
          <w:rFonts w:hint="eastAsia" w:ascii="宋体" w:hAnsi="宋体" w:cs="宋体"/>
          <w:color w:val="000000"/>
          <w:sz w:val="24"/>
          <w:highlight w:val="none"/>
          <w:lang w:val="en-US" w:eastAsia="zh-CN"/>
        </w:rPr>
        <w:t xml:space="preserve">15062071288</w:t>
      </w:r>
      <w:r/>
    </w:p>
    <w:p>
      <w:pPr>
        <w:pStyle w:val="742"/>
        <w:ind w:firstLine="560"/>
        <w:spacing w:line="520" w:lineRule="exact"/>
        <w:shd w:val="clear" w:color="auto" w:fill="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（四）采购项目联系人：陈庆轩；联系电话：</w:t>
      </w:r>
      <w:r>
        <w:rPr>
          <w:rFonts w:hint="eastAsia" w:ascii="宋体" w:hAnsi="宋体" w:cs="宋体"/>
          <w:color w:val="000000"/>
          <w:sz w:val="24"/>
          <w:highlight w:val="none"/>
          <w:lang w:val="en-US" w:eastAsia="zh-CN"/>
        </w:rPr>
        <w:t xml:space="preserve">15062071288</w:t>
      </w:r>
      <w:r/>
    </w:p>
    <w:p>
      <w:pPr>
        <w:pStyle w:val="742"/>
        <w:ind w:firstLine="560"/>
        <w:spacing w:line="36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p>
    <w:p>
      <w:pPr>
        <w:pStyle w:val="814"/>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一、总则</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（一）采购人。采购人即指依法进行政府采购的国家机关、事业单位和团体组织。</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（六）投标人的资格条件：</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投标人是指响应招标、参加投标竞争的法人、其他组织或者自然人。</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2.投标人授权代表系指法定代表人或受法人委托的受托人。</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二、招标</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（八）招标文件应包括以下内容：</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第一章，投标邀请；</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第二章，投标人须知；</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第三章，投标资料表；</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第四章，评标标准；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第五章，拟签订的合同文本；</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第六章，采购需求；</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第七章，投标文件相关格式。</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（九）招标文件澄清或者修改：</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2.现场考察以本文件第三章《投标资料表》中的要求为准。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3.开标前答疑会以本文件第三章《投标资料表》中的要求为准。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三、投标</w:t>
      </w:r>
      <w:r/>
    </w:p>
    <w:p>
      <w:pPr>
        <w:pStyle w:val="742"/>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p>
    <w:p>
      <w:pPr>
        <w:pStyle w:val="742"/>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pStyle w:val="742"/>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（十二）投标文件的构成：</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1.投标文件的构成以本文件第三章《投标资料表》中的要求为准。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2.投标人应当提交的资格、资信证明文件，以本文件第三章《投标资料表》中的所提要求为准。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（十三）投标函和价格表、商务条件、交货和提供服务的时间：</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2.商务条件以本文件第三章《投标资料表》中的要求为准。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3.交货和提供服务的时间，以本文件第三章《投标资料表》中所提要求为准。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（十四）投标报价要求：</w:t>
      </w:r>
      <w:r/>
    </w:p>
    <w:p>
      <w:pPr>
        <w:pStyle w:val="742"/>
        <w:ind w:right="-638"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1.投标人应按照招标文件的要求报出分项价格和总价。</w:t>
      </w:r>
      <w:r/>
    </w:p>
    <w:p>
      <w:pPr>
        <w:pStyle w:val="742"/>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2.投标人应按照招标文件的要求进行报价，如投标人作出偏离，应在《偏离表》中列出。</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3.采购人不支付报价以外的任何费用。</w:t>
      </w:r>
      <w:r/>
    </w:p>
    <w:p>
      <w:pPr>
        <w:pStyle w:val="742"/>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4.投标人所报的价格，在合同执行过程中是固定的，不得以任何理由予以变更。投标人提交滑动价格的投标文件，在符合性检查时按照无效投标处理。</w:t>
      </w:r>
      <w:r/>
    </w:p>
    <w:p>
      <w:pPr>
        <w:pStyle w:val="742"/>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5.投标人只能提交一个投标价格，投标人提交多个价格的投标文件，在符合性检查时按照无效投标处理。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（十五）投标货币。以本文件第三章《投标资料表》中所提要求为准。</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（十六）投标有效期：</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p>
    <w:p>
      <w:pPr>
        <w:pStyle w:val="742"/>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（十七）投标文件的编制要求和签署要求：</w:t>
      </w:r>
      <w:r/>
    </w:p>
    <w:p>
      <w:pPr>
        <w:pStyle w:val="742"/>
        <w:ind w:right="-420" w:firstLine="562"/>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1.电子投标文件要求</w:t>
      </w:r>
      <w:r/>
    </w:p>
    <w:p>
      <w:pPr>
        <w:pStyle w:val="742"/>
        <w:ind w:right="-420" w:firstLine="482"/>
        <w:jc w:val="left"/>
        <w:spacing w:line="520" w:lineRule="exact"/>
        <w:shd w:val="clear" w:color="auto" w:fill="auto"/>
        <w:widowControl/>
        <w:tabs>
          <w:tab w:val="left" w:pos="9030" w:leader="none"/>
          <w:tab w:val="left" w:pos="9460" w:leader="none"/>
        </w:tabs>
        <w:rPr>
          <w:rFonts w:ascii="宋体" w:hAnsi="宋体" w:cs="宋体"/>
          <w:color w:val="000000"/>
          <w:sz w:val="24"/>
          <w:highlight w:val="none"/>
        </w:rPr>
      </w:pPr>
      <w:r>
        <w:rPr>
          <w:rFonts w:hint="eastAsia" w:ascii="宋体" w:hAnsi="宋体" w:cs="宋体"/>
          <w:color w:val="000000"/>
          <w:sz w:val="24"/>
          <w:highlight w:val="none"/>
        </w:rPr>
        <w:t xml:space="preserve">（1）电子招标投标交易平台（即“苏采云”系统）相关要求是本招标文件的组成部分。</w:t>
      </w:r>
      <w:r/>
    </w:p>
    <w:p>
      <w:pPr>
        <w:pStyle w:val="742"/>
        <w:ind w:right="-420"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（2）投标人应对 CA 证书妥善保管，如被他人盗用投标，因此带来的结果均由投标人自行承担。</w:t>
      </w:r>
      <w:r/>
    </w:p>
    <w:p>
      <w:pPr>
        <w:pStyle w:val="742"/>
        <w:ind w:right="-420"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（3）投标人应当对招标文件提出的要求和条件作出实质性响应，并在电子投标系统逐条应答。</w:t>
      </w:r>
      <w:r/>
    </w:p>
    <w:p>
      <w:pPr>
        <w:pStyle w:val="742"/>
        <w:ind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（十八）投标文件的密封、盖章要求：</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1.投标人未在规定时间内解密电子投标文件的，所导致的一切后果均由投标人承担。</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2.投标文件的盖章要求，以本文件第三章《投标资料表》中所提要求为准。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（十九）提交投标文件的注意事项。投标人应在招标文件要求的提交投标文件的截止时间前，将电子投标文件上传“苏采云”系统。</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（二十）凡在招标文件要求提交投标文件的截止时间之后上传的投标文件，均为无效投标文件，“苏采云”系统将自动拒收。在规定时间内各投标人凭CA锁进行网上解密。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（二十二）本项目不允许分包。</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（二十四）有下列情形之一的，其投标无效。</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3.不同投标人的投标文件中，所载明的项目管理成员或联系人为同一人；</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6.电子投标文件未按规定期限投标的；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7.电子投标文件未按招标文件要求签章的；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8.投标人未在规定时间内解密电子投标文件的；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9.投标文件未按招标文件规定的内容和要求填写的；没有在投标系统指定位置上传对应文件、材料的。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10.不具备招标文件中规定的资格要求的；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11.报价超过招标文件中规定的预算金额或者最高限价的；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12.投标文件含有采购人不能接受的附加条件的；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13.法律、法规和招标文件规定的其他无效情形。</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四、开标</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（二十五）开标：</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1.开标时间及地点。开标应当在招标文件确定的提交投标文件截止时间的同一时间公开进行；开标地点应当为招标文件中预先确定的地点。</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2.开标由采购代理机构主持，邀请投标人参加。</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3.所有投标单位在到达开标时间时，用CA证书解密各自投标文件，由工作人员操作系统进行开标。投标人不足3家的，不得开标。</w:t>
      </w:r>
      <w:r/>
    </w:p>
    <w:p>
      <w:pPr>
        <w:pStyle w:val="742"/>
        <w:ind w:firstLine="600"/>
        <w:spacing w:line="519"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因投标人之外的原因造成投标文件未解密的，视为撤回其投标文件。部分投标文件未解密的，其他投标文件的开标可以继续进行。</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5.投标人代表对开标过程和开标记录有疑义的，或者认为采购人、采购代理机构相关工作人员有需要回避情形的，应当场提出询问或者提出回避申请。</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投标人未参加开标的，视同认可开标结果。</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五、评标</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1.评标工作由采购代理机构负责组织，并履行下列职责：</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（2）宣布评标纪律；</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政府采购</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2.评标委员会负责具体评标事务，并独立履行下列职责：</w:t>
      </w:r>
      <w:r/>
    </w:p>
    <w:p>
      <w:pPr>
        <w:pStyle w:val="742"/>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p>
    <w:p>
      <w:pPr>
        <w:pStyle w:val="742"/>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w:t>
      </w:r>
      <w:r/>
    </w:p>
    <w:p>
      <w:pPr>
        <w:pStyle w:val="742"/>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p>
    <w:p>
      <w:pPr>
        <w:pStyle w:val="742"/>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（4）确定中标候选人名单，以及根据采购人委托直接确定中标人；</w:t>
      </w:r>
      <w:r/>
    </w:p>
    <w:p>
      <w:pPr>
        <w:pStyle w:val="742"/>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（5）向采购人、采购代理机构或有关部门报告评标中发现的违法行为。</w:t>
      </w:r>
      <w:r/>
    </w:p>
    <w:p>
      <w:pPr>
        <w:pStyle w:val="742"/>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（二十七）评标方法分为最低评标价法和综合评分法。</w:t>
      </w:r>
      <w:r/>
    </w:p>
    <w:p>
      <w:pPr>
        <w:pStyle w:val="742"/>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（二十八）评标</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1.评标工作程序：</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（1）投标文件初审。</w:t>
      </w:r>
      <w:r/>
    </w:p>
    <w:p>
      <w:pPr>
        <w:pStyle w:val="742"/>
        <w:ind w:firstLine="84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①资格性审查。</w:t>
      </w:r>
      <w:r/>
    </w:p>
    <w:p>
      <w:pPr>
        <w:pStyle w:val="742"/>
        <w:ind w:firstLine="84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②符合性审查。</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（2）澄清有关问题。</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（3）比较与评价。</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（4）推荐中标候选供应商名单。</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（5）编写评审报告（评标报告）。</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最低评标价法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hint="eastAsia" w:ascii="宋体" w:hAnsi="宋体" w:cs="宋体"/>
          <w:color w:val="000000"/>
          <w:sz w:val="24"/>
          <w:highlight w:val="none"/>
        </w:rPr>
        <w:t xml:space="preserve">综合评分法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非单一产品采购项目，多家投标人提供的核心产品品牌相同的，按前两款规定处理。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（二十九）投标文件报价出现前后不一致的，按照下列规定修正：</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4.总价金额与按单价合计金额不一致的，以单价金额计算结果为准。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评标中需要投标人对投标文件澄清或者说明的，应当通过“苏采云”系统交换数据电文。在评标期间，请投标人保持在线。</w:t>
      </w:r>
      <w:r/>
    </w:p>
    <w:p>
      <w:pPr>
        <w:pStyle w:val="742"/>
        <w:ind w:firstLine="560"/>
        <w:jc w:val="left"/>
        <w:spacing w:line="5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（一）评审中出现下列情形之一的，评审（评标）委员会应当启动异常低价投标（响应）审查程序：</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3.投标（响应）报价低于采购项目最高限价（未设定最高限价的采购项目，</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以采购项目预算金额作为最高限价）45%的，即投标（响应）报价&lt;采购项目最高限价×45%；</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4.评审（评标）委员会基于专业判断，认为供应商报价过低，有可能影响产品质量或者不能诚信履约的其他情形。</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2"/>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42"/>
        <w:ind w:firstLine="560"/>
        <w:jc w:val="left"/>
        <w:spacing w:line="520" w:lineRule="exact"/>
        <w:shd w:val="clear" w:color="auto" w:fill="auto"/>
        <w:widowControl/>
        <w:rPr>
          <w:rFonts w:eastAsia="宋体"/>
          <w:lang w:val="en-US" w:eastAsia="zh-CN"/>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（三十二）废标条款：</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1.符合专业条件的供应商或者对招标文件作实质响应的供应商不足三家的；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六、定标</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（三十三）采购代理机构应当在评标结束后2个工作日内将评标报告送采购人。</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七、政府采购合同</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（三十六）签订政府采购合同（合同签订方式）：</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42"/>
        <w:ind w:firstLine="56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p>
    <w:p>
      <w:pPr>
        <w:pStyle w:val="742"/>
        <w:ind w:firstLine="56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（三十八）履约保证金：</w:t>
      </w:r>
      <w:r/>
    </w:p>
    <w:p>
      <w:pPr>
        <w:pStyle w:val="742"/>
        <w:ind w:firstLine="56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缴纳</w:t>
      </w:r>
      <w:r>
        <w:rPr>
          <w:rFonts w:hint="eastAsia" w:ascii="宋体" w:hAnsi="宋体" w:eastAsia="宋体" w:cs="宋体"/>
          <w:color w:val="000000"/>
          <w:sz w:val="24"/>
          <w:highlight w:val="none"/>
        </w:rPr>
        <w:t xml:space="preserve">形式为：银行保函或电子履约保函（保险）</w:t>
      </w:r>
      <w:r/>
    </w:p>
    <w:p>
      <w:pPr>
        <w:pStyle w:val="742"/>
        <w:ind w:firstLine="56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采购包1</w:t>
      </w:r>
      <w:r>
        <w:rPr>
          <w:rFonts w:hint="eastAsia" w:ascii="宋体" w:hAnsi="宋体" w:eastAsia="宋体" w:cs="宋体"/>
          <w:color w:val="000000"/>
          <w:sz w:val="24"/>
          <w:highlight w:val="none"/>
        </w:rPr>
        <w:t xml:space="preserve">履约保证金为人民币19.9万元整、</w:t>
      </w:r>
      <w:r>
        <w:rPr>
          <w:rFonts w:hint="eastAsia" w:ascii="宋体" w:hAnsi="宋体" w:eastAsia="宋体" w:cs="宋体"/>
          <w:color w:val="000000"/>
          <w:sz w:val="24"/>
          <w:highlight w:val="none"/>
          <w:lang w:val="en-US" w:eastAsia="zh-CN"/>
        </w:rPr>
        <w:t xml:space="preserve">采购包2</w:t>
      </w:r>
      <w:r>
        <w:rPr>
          <w:rFonts w:hint="eastAsia" w:ascii="宋体" w:hAnsi="宋体" w:eastAsia="宋体" w:cs="宋体"/>
          <w:color w:val="000000"/>
          <w:sz w:val="24"/>
          <w:highlight w:val="none"/>
        </w:rPr>
        <w:t xml:space="preserve">履约保证金为人民币24.55万元整、</w:t>
      </w:r>
      <w:r>
        <w:rPr>
          <w:rFonts w:hint="eastAsia" w:ascii="宋体" w:hAnsi="宋体" w:eastAsia="宋体" w:cs="宋体"/>
          <w:color w:val="000000"/>
          <w:sz w:val="24"/>
          <w:highlight w:val="none"/>
          <w:lang w:val="en-US" w:eastAsia="zh-CN"/>
        </w:rPr>
        <w:t xml:space="preserve">采购包3</w:t>
      </w:r>
      <w:r>
        <w:rPr>
          <w:rFonts w:hint="eastAsia" w:ascii="宋体" w:hAnsi="宋体" w:eastAsia="宋体" w:cs="宋体"/>
          <w:color w:val="000000"/>
          <w:sz w:val="24"/>
          <w:highlight w:val="none"/>
        </w:rPr>
        <w:t xml:space="preserve">履约保证金为人民币23.45万元整，</w:t>
      </w:r>
      <w:r>
        <w:rPr>
          <w:rFonts w:hint="eastAsia" w:ascii="宋体" w:hAnsi="宋体" w:eastAsia="宋体" w:cs="宋体"/>
          <w:color w:val="000000"/>
          <w:sz w:val="24"/>
          <w:highlight w:val="none"/>
          <w:lang w:val="en-US" w:eastAsia="zh-CN"/>
        </w:rPr>
        <w:t xml:space="preserve">采购包4</w:t>
      </w:r>
      <w:r>
        <w:rPr>
          <w:rFonts w:hint="eastAsia" w:ascii="宋体" w:hAnsi="宋体" w:eastAsia="宋体" w:cs="宋体"/>
          <w:color w:val="000000"/>
          <w:sz w:val="24"/>
          <w:highlight w:val="none"/>
        </w:rPr>
        <w:t xml:space="preserve">履约保证金为人民币32.1万元整。</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2、在合同履行过程中中标人因违约等因素需向采购人支付违约金、赔偿金等的，采购人有权在履行保证金中扣除，如合同尚未终止，中标人应当补足履约保证金。</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3、出现以下情形的，采购人可以没收履约保证金：</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（1）中标人逾期完成任务的；</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（2）中标人交付的货物未能通过验收且在甲方通知的期限内没有更换或补供的；</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（3）中标人或者中标人的财产被诉讼保全/被拍卖/被强制执行/被有权机关等查处或者整改/主动或者被动地进行清算或者整顿的情形，以及采购人有充分理由认为中标人履行本合同存在重大困难的情形；</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（4）中标人因为涉诉被冻结账户，导致无法履行合同的，或者中标人因为未能履行生效法律文书，被列入失信被执行人名录的；</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（5）中标人出现转包情形的；</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（6）中标人提供的技术资料、商务资料存在伪造、变造、虚假的；</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（7）本项目招标文件及合同中规定的其他可没收履约保证金的情形。</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4、合同履行结束后，采购人应结算各方应承担的责任，及时退还剩余的履约保证金。</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（1）履约保证金退还方式：原路退回。</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（2）履约保证金退还时间：项目全部完成并经采购人验收合格后的10个工作日内。</w:t>
      </w:r>
      <w:r/>
    </w:p>
    <w:p>
      <w:pPr>
        <w:pStyle w:val="742"/>
        <w:ind w:firstLine="56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（3）履约保证金退还条件：合同履行完成或因合同的继续履行将损害国家利益和社会公共利益而终止合同。</w:t>
      </w:r>
      <w:r/>
    </w:p>
    <w:p>
      <w:pPr>
        <w:pStyle w:val="742"/>
        <w:ind w:firstLine="560"/>
        <w:jc w:val="left"/>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（三十九）腐败和欺诈行为：</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（1）腐败和欺诈行为的含义：</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（2）如果被推荐的中标人有腐败和欺诈行为，将取消其中标资格。</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（3）如果投标人在任何时候，被法院及政府有关管理部门认定为有腐败和欺诈行为，采购代理机构有权拒绝其投标、取消其中标资格和撤消其已签署的合同。</w:t>
      </w:r>
      <w:r/>
    </w:p>
    <w:p>
      <w:pPr>
        <w:pStyle w:val="742"/>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八、询问和质疑</w:t>
      </w:r>
      <w:r/>
    </w:p>
    <w:p>
      <w:pPr>
        <w:pStyle w:val="742"/>
        <w:ind w:firstLine="560"/>
        <w:jc w:val="left"/>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（四十）询问和质疑</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九、电子招标投标交易平台</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（四十一）评标中需要投标人对投标文件澄清或者说明的，应当通过“苏采云”系统交换数据电文。在评标期间，请投标人保持在线。</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2"/>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742"/>
        <w:ind w:firstLine="602"/>
        <w:jc w:val="center"/>
        <w:spacing w:line="360" w:lineRule="exact"/>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742"/>
        <w:shd w:val="clear" w:color="auto" w:fill="auto"/>
        <w:rPr>
          <w:rFonts w:ascii="宋体" w:hAnsi="宋体" w:cs="宋体"/>
          <w:color w:val="000000"/>
          <w:sz w:val="24"/>
          <w:highlight w:val="none"/>
        </w:rPr>
      </w:pPr>
      <w:r/>
      <w:bookmarkStart w:id="2" w:name="_Toc17318"/>
      <w:r/>
      <w:bookmarkStart w:id="3" w:name="_Toc522790132"/>
      <w:r>
        <w:rPr>
          <w:rFonts w:hint="eastAsia" w:ascii="宋体" w:hAnsi="宋体" w:cs="宋体"/>
          <w:color w:val="000000"/>
          <w:sz w:val="24"/>
          <w:highlight w:val="none"/>
        </w:rPr>
        <w:br w:type="page" w:clear="all"/>
      </w:r>
      <w:r/>
    </w:p>
    <w:p>
      <w:pPr>
        <w:pStyle w:val="814"/>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投标资料表</w:t>
      </w:r>
      <w:bookmarkEnd w:id="2"/>
      <w:r/>
      <w:bookmarkEnd w:id="3"/>
      <w:r/>
      <w:r/>
    </w:p>
    <w:p>
      <w:pPr>
        <w:pStyle w:val="845"/>
        <w:ind w:firstLine="560"/>
        <w:spacing w:line="52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742"/>
        <w:spacing w:line="240" w:lineRule="exact"/>
        <w:shd w:val="clear" w:color="auto" w:fill="auto"/>
        <w:rPr>
          <w:rFonts w:ascii="宋体" w:hAnsi="宋体" w:cs="宋体"/>
          <w:color w:val="000000"/>
          <w:sz w:val="24"/>
          <w:highlight w:val="none"/>
        </w:rPr>
      </w:pPr>
      <w:r>
        <w:rPr>
          <w:rFonts w:ascii="宋体" w:hAnsi="宋体" w:cs="宋体"/>
          <w:color w:val="000000"/>
          <w:sz w:val="24"/>
          <w:highlight w:val="none"/>
        </w:rPr>
      </w:r>
      <w:r/>
    </w:p>
    <w:tbl>
      <w:tblPr>
        <w:tblStyle w:val="675"/>
        <w:tblW w:w="1040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条款项号</w:t>
            </w:r>
            <w:r/>
          </w:p>
        </w:tc>
        <w:tc>
          <w:tcPr>
            <w:tcW w:w="8771" w:type="dxa"/>
            <w:vAlign w:val="top"/>
            <w:textDirection w:val="lrTb"/>
            <w:noWrap w:val="false"/>
          </w:tcPr>
          <w:p>
            <w:pPr>
              <w:pStyle w:val="742"/>
              <w:jc w:val="center"/>
              <w:spacing w:line="520" w:lineRule="exact"/>
              <w:shd w:val="clear" w:color="auto" w:fil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内    容</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一</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总则</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本项目采购人：</w:t>
            </w:r>
            <w:r>
              <w:rPr>
                <w:rFonts w:hint="eastAsia" w:ascii="仿宋" w:hAnsi="仿宋" w:eastAsia="仿宋" w:cs="仿宋"/>
                <w:color w:val="000000"/>
                <w:sz w:val="24"/>
                <w:highlight w:val="none"/>
                <w:lang w:eastAsia="zh-CN"/>
              </w:rPr>
              <w:t xml:space="preserve">新沂市农业农村局</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本次采购采用的政府采购方式：公开招标</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采购人确定的采购项目属性：</w:t>
            </w:r>
            <w:r>
              <w:rPr>
                <w:rFonts w:hint="eastAsia" w:ascii="仿宋" w:hAnsi="仿宋" w:eastAsia="仿宋" w:cs="仿宋"/>
                <w:color w:val="000000"/>
                <w:sz w:val="24"/>
                <w:highlight w:val="none"/>
                <w:lang w:val="en-US" w:eastAsia="zh-CN"/>
              </w:rPr>
              <w:t xml:space="preserve">货物</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本项目采购代理机构：</w:t>
            </w:r>
            <w:r>
              <w:rPr>
                <w:rFonts w:hint="eastAsia" w:ascii="仿宋" w:hAnsi="仿宋" w:eastAsia="仿宋" w:cs="仿宋"/>
                <w:color w:val="000000"/>
                <w:sz w:val="24"/>
                <w:highlight w:val="none"/>
                <w:lang w:eastAsia="zh-CN"/>
              </w:rPr>
              <w:t xml:space="preserve">新沂市昆仑建设监理咨询有限公司</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投标人的资格条件：</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一、符合《中华人民共和国政府采购法》第二十二条的规定；</w:t>
            </w:r>
            <w:r/>
          </w:p>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Cs/>
                <w:color w:val="000000"/>
                <w:sz w:val="24"/>
                <w:highlight w:val="none"/>
              </w:rPr>
              <w:t xml:space="preserve">二、</w:t>
            </w:r>
            <w:r>
              <w:rPr>
                <w:rFonts w:hint="eastAsia" w:ascii="仿宋" w:hAnsi="仿宋" w:eastAsia="仿宋" w:cs="仿宋"/>
                <w:color w:val="000000"/>
                <w:sz w:val="24"/>
                <w:highlight w:val="none"/>
              </w:rPr>
              <w:t xml:space="preserve">落实政府采购政策需满足的资格要求：</w:t>
            </w:r>
            <w:r>
              <w:rPr>
                <w:rFonts w:hint="eastAsia" w:ascii="仿宋" w:hAnsi="仿宋" w:eastAsia="仿宋" w:cs="仿宋"/>
                <w:b/>
                <w:bCs/>
                <w:color w:val="000000"/>
                <w:sz w:val="24"/>
                <w:highlight w:val="none"/>
              </w:rPr>
              <w:t xml:space="preserve">此项目是属于专门面向中小微企业采购的项目。</w:t>
            </w:r>
            <w:r/>
          </w:p>
          <w:p>
            <w:pPr>
              <w:pStyle w:val="742"/>
              <w:spacing w:line="52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三、本项目的特定资格要求：所投的有机肥需要具有农业主管部门颁发的肥料登记证。</w:t>
            </w:r>
            <w:r/>
          </w:p>
          <w:p>
            <w:pPr>
              <w:pStyle w:val="742"/>
              <w:spacing w:line="52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同时明确相关事项如下：</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一、本项目不接受联合体参与采</w:t>
            </w:r>
            <w:r>
              <w:rPr>
                <w:rFonts w:hint="eastAsia" w:ascii="仿宋" w:hAnsi="仿宋" w:eastAsia="仿宋" w:cs="仿宋"/>
                <w:color w:val="000000"/>
                <w:sz w:val="24"/>
                <w:highlight w:val="none"/>
              </w:rPr>
              <w:t xml:space="preserve">购活动，中标后不得转包或者分包。</w:t>
            </w:r>
            <w:r/>
          </w:p>
          <w:p>
            <w:pPr>
              <w:pStyle w:val="742"/>
              <w:ind w:left="560" w:hanging="56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二、单位负责人为同一人或者存在直接控股、管理关系的不同供应商，不得参加同一合同项下的政府采购活动。</w:t>
            </w:r>
            <w:r/>
          </w:p>
          <w:p>
            <w:pPr>
              <w:pStyle w:val="742"/>
              <w:ind w:left="560" w:hanging="56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三、为本采购项目提供整体设计、规范编制或者项目管理、监理、检测等服务的供应商，不得再参加本采购项目的采购活动。</w:t>
            </w:r>
            <w:r/>
          </w:p>
          <w:p>
            <w:pPr>
              <w:pStyle w:val="742"/>
              <w:ind w:left="560" w:hanging="56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四、查询及使用供应商信用记录：</w:t>
            </w:r>
            <w:r/>
          </w:p>
          <w:p>
            <w:pPr>
              <w:pStyle w:val="742"/>
              <w:ind w:firstLine="42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(一)由采购人查询信用信息。</w:t>
            </w:r>
            <w:r/>
          </w:p>
          <w:p>
            <w:pPr>
              <w:pStyle w:val="742"/>
              <w:ind w:firstLine="42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(二)查询渠道包括：</w:t>
            </w:r>
            <w:r/>
          </w:p>
          <w:p>
            <w:pPr>
              <w:pStyle w:val="742"/>
              <w:ind w:firstLine="70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1.“信用中国”网（</w:t>
            </w: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 HYPERLINK "http://www.creditchina.gov.cn/" </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highlight w:val="none"/>
              </w:rPr>
              <w:t xml:space="preserve">www.creditchina.gov.cn</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w:t>
            </w:r>
            <w:r/>
          </w:p>
          <w:p>
            <w:pPr>
              <w:pStyle w:val="742"/>
              <w:ind w:firstLine="70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2.中国政府采购网（</w:t>
            </w: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 HYPERLINK "http://www.ccgp.gov.cn/" </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highlight w:val="none"/>
              </w:rPr>
              <w:t xml:space="preserve">www.ccgp.gov.cn</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w:t>
            </w:r>
            <w:r/>
          </w:p>
          <w:p>
            <w:pPr>
              <w:pStyle w:val="742"/>
              <w:ind w:firstLine="70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3.“诚信江苏”网（www.jiangsu.gov.cn/jsxy/index.htm）</w:t>
            </w:r>
            <w:r/>
          </w:p>
          <w:p>
            <w:pPr>
              <w:pStyle w:val="742"/>
              <w:ind w:firstLine="70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或“信用江苏”网（http://credit.jiangsu.gov.cn/）；</w:t>
            </w:r>
            <w:r/>
          </w:p>
          <w:p>
            <w:pPr>
              <w:pStyle w:val="742"/>
              <w:ind w:firstLine="70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4.“信用中国（江苏徐州）”网</w:t>
            </w:r>
            <w:r/>
          </w:p>
          <w:p>
            <w:pPr>
              <w:pStyle w:val="742"/>
              <w:ind w:firstLine="70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"http://www.xuzhoucredit.gov.cn/"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4"/>
                <w:highlight w:val="none"/>
              </w:rPr>
              <w:t xml:space="preserve">http://www.xuzhoucredit.gov.cn</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w:t>
            </w:r>
            <w:r/>
          </w:p>
          <w:p>
            <w:pPr>
              <w:pStyle w:val="742"/>
              <w:ind w:firstLine="42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(三)截止时点（查询环节）：开标后资格审查结束前。</w:t>
            </w:r>
            <w:r/>
          </w:p>
          <w:p>
            <w:pPr>
              <w:pStyle w:val="742"/>
              <w:ind w:left="980" w:hanging="56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(四)信用信息查询记录和证据留存的具体方式：网页截屏打印，与其他采购文件一并保存。</w:t>
            </w:r>
            <w:r/>
          </w:p>
          <w:p>
            <w:pPr>
              <w:pStyle w:val="742"/>
              <w:ind w:firstLine="42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(五)信用信息的使用规则：</w:t>
            </w:r>
            <w:r/>
          </w:p>
          <w:p>
            <w:pPr>
              <w:pStyle w:val="742"/>
              <w:ind w:left="899"/>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中标单位应在领取成交通知书前，一次性向采购代理机构足额支付招标代理服务费。此项费用含在投标报价中，投标人编制投标文件时考虑到投标报价中，采购人不再另行支付。</w:t>
            </w:r>
            <w:r>
              <w:rPr>
                <w:rFonts w:hint="eastAsia" w:ascii="仿宋" w:hAnsi="仿宋" w:eastAsia="仿宋" w:cs="仿宋"/>
                <w:color w:val="000000"/>
                <w:sz w:val="24"/>
                <w:highlight w:val="none"/>
                <w:lang w:val="en-US" w:eastAsia="zh-CN"/>
              </w:rPr>
              <w:t xml:space="preserve">本项目代理服务费32000元整，由中标人支付</w:t>
            </w:r>
            <w:r>
              <w:rPr>
                <w:rFonts w:hint="eastAsia" w:ascii="仿宋" w:hAnsi="仿宋" w:eastAsia="仿宋" w:cs="仿宋"/>
                <w:color w:val="000000"/>
                <w:sz w:val="24"/>
                <w:highlight w:val="none"/>
              </w:rPr>
              <w:t xml:space="preserve">。</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招标</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(九)1</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(九)2</w:t>
            </w:r>
            <w:r/>
          </w:p>
        </w:tc>
        <w:tc>
          <w:tcPr>
            <w:tcW w:w="8771" w:type="dxa"/>
            <w:vAlign w:val="top"/>
            <w:textDirection w:val="lrTb"/>
            <w:noWrap w:val="false"/>
          </w:tcPr>
          <w:p>
            <w:pPr>
              <w:pStyle w:val="742"/>
              <w:spacing w:line="520" w:lineRule="exact"/>
              <w:shd w:val="clear" w:color="auto" w:fill="auto"/>
              <w:tabs>
                <w:tab w:val="left" w:pos="57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不安排现场考察。</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(九)3</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不安排开标前答疑会。</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三</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投标</w:t>
            </w:r>
            <w:r/>
          </w:p>
        </w:tc>
      </w:tr>
      <w:tr>
        <w:trPr>
          <w:trHeight w:val="482"/>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(十一)</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投标文件的语言为中文</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(十二)</w:t>
            </w:r>
            <w:r/>
          </w:p>
        </w:tc>
        <w:tc>
          <w:tcPr>
            <w:tcW w:w="8771" w:type="dxa"/>
            <w:vAlign w:val="top"/>
            <w:textDirection w:val="lrTb"/>
            <w:noWrap w:val="false"/>
          </w:tcPr>
          <w:p>
            <w:pPr>
              <w:pStyle w:val="742"/>
              <w:spacing w:line="360" w:lineRule="auto"/>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 HYPERLINK "http://jszfcg.jsczt.cn/" \o "http://jszfcg.jsczt.cn/" </w:instrText>
            </w:r>
            <w:r>
              <w:rPr>
                <w:rFonts w:hint="eastAsia" w:ascii="仿宋" w:hAnsi="仿宋" w:eastAsia="仿宋" w:cs="仿宋"/>
                <w:color w:val="000000"/>
                <w:sz w:val="24"/>
                <w:highlight w:val="none"/>
              </w:rPr>
              <w:fldChar w:fldCharType="separate"/>
            </w:r>
            <w:r>
              <w:rPr>
                <w:rFonts w:hint="eastAsia" w:ascii="仿宋" w:hAnsi="仿宋" w:eastAsia="仿宋" w:cs="仿宋"/>
                <w:bCs/>
                <w:color w:val="000000"/>
                <w:sz w:val="24"/>
                <w:highlight w:val="none"/>
              </w:rPr>
              <w:t xml:space="preserve">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2"/>
              <w:jc w:val="left"/>
              <w:spacing w:line="52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
                <w:bCs/>
                <w:color w:val="000000"/>
                <w:sz w:val="24"/>
                <w:highlight w:val="none"/>
              </w:rPr>
              <w:t xml:space="preserve">特别说明：政府采购客户端工具需要导出加密的投标文件（后缀名为zip）。投标文件不得超过350M！</w:t>
            </w:r>
            <w:r/>
          </w:p>
        </w:tc>
      </w:tr>
      <w:tr>
        <w:trPr>
          <w:trHeight w:val="90"/>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(十二)1</w:t>
            </w:r>
            <w:r/>
          </w:p>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(十二)2</w:t>
            </w:r>
            <w:r/>
          </w:p>
        </w:tc>
        <w:tc>
          <w:tcPr>
            <w:tcW w:w="8771" w:type="dxa"/>
            <w:vAlign w:val="top"/>
            <w:textDirection w:val="lrTb"/>
            <w:noWrap w:val="false"/>
          </w:tcPr>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线上投标文件编制要求：</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请按照以下要求（包括但不限于以下要求）制作：</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一、基本目录</w:t>
            </w:r>
            <w:r/>
          </w:p>
          <w:p>
            <w:pPr>
              <w:pStyle w:val="742"/>
              <w:ind w:firstLine="60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1.《开标一览表》（加盖电子签章，政府采购客户端工具输入报价自动生成）；</w:t>
            </w:r>
            <w:r/>
          </w:p>
          <w:p>
            <w:pPr>
              <w:pStyle w:val="742"/>
              <w:ind w:firstLine="60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2.《授权委托书》（加盖电子签章，格式见招标文件第七章《投标文件相关格式》）；</w:t>
            </w:r>
            <w:r/>
          </w:p>
          <w:p>
            <w:pPr>
              <w:pStyle w:val="742"/>
              <w:spacing w:line="360" w:lineRule="auto"/>
              <w:shd w:val="clear" w:color="auto" w:fill="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二、资格条件（1-</w:t>
            </w:r>
            <w:r>
              <w:rPr>
                <w:rFonts w:hint="eastAsia" w:ascii="仿宋" w:hAnsi="仿宋" w:eastAsia="仿宋" w:cs="仿宋"/>
                <w:b/>
                <w:bCs/>
                <w:color w:val="000000"/>
                <w:sz w:val="24"/>
                <w:highlight w:val="none"/>
                <w:lang w:val="en-US" w:eastAsia="zh-CN"/>
              </w:rPr>
              <w:t xml:space="preserve">6</w:t>
            </w:r>
            <w:r>
              <w:rPr>
                <w:rFonts w:hint="eastAsia" w:ascii="仿宋" w:hAnsi="仿宋" w:eastAsia="仿宋" w:cs="仿宋"/>
                <w:b/>
                <w:bCs/>
                <w:color w:val="000000"/>
                <w:sz w:val="24"/>
                <w:highlight w:val="none"/>
              </w:rPr>
              <w:t xml:space="preserve">必须提供，否则投标无效）</w:t>
            </w:r>
            <w:r/>
          </w:p>
          <w:p>
            <w:pPr>
              <w:pStyle w:val="742"/>
              <w:ind w:firstLine="602"/>
              <w:spacing w:line="360" w:lineRule="auto"/>
              <w:shd w:val="clear" w:color="auto" w:fill="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（1）</w:t>
            </w:r>
            <w:bookmarkStart w:id="4" w:name="OLE_LINK58"/>
            <w:r>
              <w:rPr>
                <w:rFonts w:hint="eastAsia" w:ascii="仿宋" w:hAnsi="仿宋" w:eastAsia="仿宋" w:cs="仿宋"/>
                <w:b/>
                <w:bCs/>
                <w:color w:val="000000"/>
                <w:sz w:val="24"/>
                <w:highlight w:val="none"/>
              </w:rPr>
              <w:t xml:space="preserve">具有独立承担民事责任的能力，提供投标人合法有效的法人的营业执照(或事业单位法人证书)或其他组织应提供合法证明文件的原件扫描件(加盖电子签章)。</w:t>
            </w:r>
            <w:bookmarkEnd w:id="4"/>
            <w:r/>
            <w:r/>
          </w:p>
          <w:p>
            <w:pPr>
              <w:pStyle w:val="742"/>
              <w:ind w:firstLine="602"/>
              <w:spacing w:line="360" w:lineRule="auto"/>
              <w:shd w:val="clear" w:color="auto" w:fill="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（2）财务状况报告（即提供投标人的本项目开标时间（不含开标当月）前6个月内任何时间的资产负债表、利润表各一份或</w:t>
            </w:r>
            <w:r>
              <w:rPr>
                <w:rFonts w:hint="eastAsia" w:ascii="仿宋" w:hAnsi="仿宋" w:eastAsia="仿宋" w:cs="仿宋"/>
                <w:b/>
                <w:color w:val="000000"/>
                <w:sz w:val="24"/>
                <w:highlight w:val="none"/>
              </w:rPr>
              <w:t xml:space="preserve">合法有效的经第三方机构审计的上年度的年度财务审计报告（应包括审计报告正文、资产负债表、现金流量表、利润表）</w:t>
            </w:r>
            <w:r>
              <w:rPr>
                <w:rFonts w:hint="eastAsia" w:ascii="仿宋" w:hAnsi="仿宋" w:eastAsia="仿宋" w:cs="仿宋"/>
                <w:b/>
                <w:bCs/>
                <w:color w:val="000000"/>
                <w:sz w:val="24"/>
                <w:highlight w:val="none"/>
              </w:rPr>
              <w:t xml:space="preserve">；</w:t>
            </w:r>
            <w:r/>
          </w:p>
          <w:p>
            <w:pPr>
              <w:pStyle w:val="742"/>
              <w:ind w:firstLine="602"/>
              <w:spacing w:line="360" w:lineRule="auto"/>
              <w:shd w:val="clear" w:color="auto" w:fill="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3）投标人的本项目开标时间（不含开标当月）前6个月内任何1个月的依法缴纳税收和社会保障资金的相关材料扫描件（依法免税或不需要缴纳社会保障资金的投标人,提供相应文件证明其依法免税或不需要缴纳社会保障资金)；</w:t>
            </w:r>
            <w:r/>
          </w:p>
          <w:p>
            <w:pPr>
              <w:pStyle w:val="742"/>
              <w:ind w:firstLine="602"/>
              <w:spacing w:line="360" w:lineRule="auto"/>
              <w:shd w:val="clear" w:color="auto" w:fill="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（4）具备履行合同所必需的设备和专业技术能力的证明材料扫描件（即</w:t>
            </w:r>
            <w:r>
              <w:rPr>
                <w:rFonts w:hint="eastAsia" w:ascii="仿宋" w:hAnsi="仿宋" w:eastAsia="仿宋" w:cs="仿宋"/>
                <w:b/>
                <w:bCs/>
                <w:color w:val="000000"/>
                <w:sz w:val="24"/>
                <w:highlight w:val="none"/>
                <w:lang w:val="en-US" w:eastAsia="zh-CN"/>
              </w:rPr>
              <w:t xml:space="preserve">提供</w:t>
            </w:r>
            <w:r>
              <w:rPr>
                <w:rFonts w:hint="eastAsia" w:ascii="仿宋" w:hAnsi="仿宋" w:eastAsia="仿宋" w:cs="仿宋"/>
                <w:color w:val="000000"/>
                <w:sz w:val="24"/>
                <w:highlight w:val="none"/>
              </w:rPr>
              <w:t xml:space="preserve">《</w:t>
            </w:r>
            <w:bookmarkStart w:id="5" w:name="_Toc515551102"/>
            <w:r>
              <w:rPr>
                <w:rFonts w:hint="eastAsia" w:ascii="仿宋" w:hAnsi="仿宋" w:eastAsia="仿宋" w:cs="仿宋"/>
                <w:b/>
                <w:bCs/>
                <w:color w:val="000000"/>
                <w:sz w:val="24"/>
                <w:highlight w:val="none"/>
              </w:rPr>
              <w:t xml:space="preserve">具备履行合同所必需的设备和专业技术能力的书面声明</w:t>
            </w:r>
            <w:bookmarkEnd w:id="5"/>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rPr>
              <w:t xml:space="preserve">加盖电子签章，格式见招标文件第七章《投标文件相关格式》。）</w:t>
            </w:r>
            <w:r/>
          </w:p>
          <w:p>
            <w:pPr>
              <w:pStyle w:val="742"/>
              <w:ind w:firstLine="602"/>
              <w:spacing w:line="360" w:lineRule="auto"/>
              <w:shd w:val="clear" w:color="auto" w:fill="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（5）投标人参加政府采购活动前3年内在经营活动中没有重大违法记录的书面声明(加盖电子签章，格式见《招标文件》附件)；</w:t>
            </w:r>
            <w:r/>
          </w:p>
          <w:p>
            <w:pPr>
              <w:pStyle w:val="742"/>
              <w:ind w:firstLine="602"/>
              <w:spacing w:line="360" w:lineRule="auto"/>
              <w:shd w:val="clear" w:color="auto" w:fill="auto"/>
              <w:rPr>
                <w:rFonts w:hint="eastAsia" w:ascii="仿宋" w:hAnsi="仿宋" w:eastAsia="仿宋" w:cs="仿宋"/>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6</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rPr>
              <w:t xml:space="preserve">本项目的特定资格要求：所投的有机肥需要具有农业主管部门颁发的肥料登记证。</w:t>
            </w:r>
            <w:r/>
          </w:p>
          <w:p>
            <w:pPr>
              <w:pStyle w:val="742"/>
              <w:spacing w:line="360" w:lineRule="auto"/>
              <w:shd w:val="clear" w:color="auto" w:fill="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三、符合条件（必须提供，否则投标无效）</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（一）报价</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1.《分项价格表》（加盖电子签章，格式见招标文件第七章《投标文件相关格式》。）</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（二）商务资信</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1.《投标函》（加盖电子签章，格式见招标文件第七章《投标文件相关格式》。）</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2.《授权委托书》（加盖电子签章，格式见招标文件第七章《投标文件相关格式》）；</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（三）技术响应</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1.《偏离表》（加盖电子签章，格式见招标文件第七章《投标文件相关格式》。）</w:t>
            </w:r>
            <w:r/>
          </w:p>
          <w:p>
            <w:pPr>
              <w:pStyle w:val="742"/>
              <w:spacing w:line="360" w:lineRule="auto"/>
              <w:shd w:val="clear" w:color="auto" w:fill="auto"/>
              <w:rPr>
                <w:rFonts w:hint="eastAsia"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rPr>
              <w:t xml:space="preserve">四、综合评审评分项</w:t>
            </w:r>
            <w:r/>
          </w:p>
          <w:p>
            <w:pPr>
              <w:pStyle w:val="790"/>
              <w:ind w:left="0" w:right="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（一）商务部分</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项目组人员配备</w:t>
            </w:r>
            <w:r>
              <w:rPr>
                <w:rFonts w:hint="eastAsia" w:ascii="仿宋" w:hAnsi="仿宋" w:eastAsia="仿宋" w:cs="仿宋"/>
                <w:color w:val="000000"/>
                <w:sz w:val="24"/>
                <w:highlight w:val="none"/>
              </w:rPr>
              <w:t xml:space="preserve">（要求见招标文件第四章《评分标准》中《评分细则》）</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类似</w:t>
            </w:r>
            <w:r>
              <w:rPr>
                <w:rFonts w:hint="eastAsia" w:ascii="仿宋" w:hAnsi="仿宋" w:eastAsia="仿宋" w:cs="仿宋"/>
                <w:color w:val="000000"/>
                <w:sz w:val="24"/>
                <w:highlight w:val="none"/>
              </w:rPr>
              <w:t xml:space="preserve">业绩（要求见招标文件第四章《评分标准》中《评分细则》）</w:t>
            </w:r>
            <w:r/>
          </w:p>
          <w:p>
            <w:pPr>
              <w:pStyle w:val="742"/>
              <w:spacing w:line="360" w:lineRule="auto"/>
              <w:shd w:val="clear" w:color="auto" w:fill="auto"/>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3.履约能力</w:t>
            </w:r>
            <w:r>
              <w:rPr>
                <w:rFonts w:hint="eastAsia" w:ascii="仿宋" w:hAnsi="仿宋" w:eastAsia="仿宋" w:cs="仿宋"/>
                <w:color w:val="000000"/>
                <w:sz w:val="24"/>
                <w:highlight w:val="none"/>
              </w:rPr>
              <w:t xml:space="preserve">（要求见招标文件第四章《评分标准》中《评分细则》）</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（二）技术部分</w:t>
            </w:r>
            <w:r/>
          </w:p>
          <w:p>
            <w:pPr>
              <w:pStyle w:val="742"/>
              <w:spacing w:line="360" w:lineRule="auto"/>
              <w:shd w:val="clear" w:color="auto" w:fill="auto"/>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w:t>
            </w:r>
            <w:r>
              <w:rPr>
                <w:rFonts w:hint="eastAsia" w:ascii="仿宋" w:hAnsi="仿宋" w:eastAsia="仿宋" w:cs="仿宋"/>
                <w:color w:val="auto"/>
                <w:sz w:val="24"/>
                <w:highlight w:val="none"/>
                <w:lang w:val="en-US" w:eastAsia="zh-CN"/>
              </w:rPr>
              <w:t xml:space="preserve">造粒工艺（要求见招标文件第六章《采购需求》和第四章《评分标准》中《评分细则》）；</w:t>
            </w:r>
            <w:r/>
          </w:p>
          <w:p>
            <w:pPr>
              <w:pStyle w:val="742"/>
              <w:spacing w:line="360" w:lineRule="auto"/>
              <w:shd w:val="clear" w:color="auto" w:fill="auto"/>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2、产品技术参数响应（要求见招标文件第六章《采购需求》和第四章《评分标准》中《评分细则》）；</w:t>
            </w:r>
            <w:r/>
          </w:p>
          <w:p>
            <w:pPr>
              <w:pStyle w:val="742"/>
              <w:spacing w:line="360" w:lineRule="auto"/>
              <w:shd w:val="clear" w:color="auto" w:fill="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3.项目现状分析与</w:t>
            </w:r>
            <w:r>
              <w:rPr>
                <w:rFonts w:hint="eastAsia" w:ascii="仿宋" w:hAnsi="仿宋" w:eastAsia="仿宋" w:cs="仿宋"/>
                <w:color w:val="auto"/>
                <w:sz w:val="24"/>
              </w:rPr>
              <w:t xml:space="preserve">理解</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highlight w:val="none"/>
              </w:rPr>
              <w:t xml:space="preserve">要求见招标文件第四章《评分标准》中《评分细则》）</w:t>
            </w:r>
            <w:r/>
          </w:p>
          <w:p>
            <w:pPr>
              <w:pStyle w:val="742"/>
              <w:spacing w:line="360" w:lineRule="auto"/>
              <w:shd w:val="clear" w:color="auto" w:fill="auto"/>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rPr>
              <w:t xml:space="preserve">项目实施方案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要求见招标文件第四章《评分标准》中《评分细则》）</w:t>
            </w:r>
            <w:r/>
          </w:p>
          <w:p>
            <w:pPr>
              <w:pStyle w:val="742"/>
              <w:spacing w:line="360" w:lineRule="auto"/>
              <w:shd w:val="clear" w:color="auto" w:fill="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w:t>
            </w:r>
            <w:r>
              <w:rPr>
                <w:rFonts w:hint="eastAsia" w:ascii="仿宋" w:hAnsi="仿宋" w:eastAsia="仿宋" w:cs="仿宋"/>
                <w:color w:val="000000"/>
                <w:sz w:val="24"/>
                <w:szCs w:val="24"/>
                <w:highlight w:val="none"/>
                <w:lang w:val="en-US" w:eastAsia="zh-CN" w:bidi="ar-SA"/>
              </w:rPr>
              <w:t xml:space="preserve">物料供应及现场实施保障能力</w:t>
            </w:r>
            <w:r>
              <w:rPr>
                <w:rFonts w:hint="eastAsia" w:ascii="仿宋" w:hAnsi="仿宋" w:eastAsia="仿宋" w:cs="仿宋"/>
                <w:color w:val="auto"/>
                <w:sz w:val="24"/>
                <w:highlight w:val="none"/>
              </w:rPr>
              <w:t xml:space="preserve">（要求见招标文件第六章《采购需求》和第四章《评分标准》中《评分细则》）；</w:t>
            </w:r>
            <w:r/>
          </w:p>
          <w:p>
            <w:pPr>
              <w:pStyle w:val="790"/>
              <w:ind w:left="0" w:right="0"/>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售后服务</w:t>
            </w:r>
            <w:r>
              <w:rPr>
                <w:rFonts w:hint="eastAsia" w:ascii="仿宋" w:hAnsi="仿宋" w:eastAsia="仿宋" w:cs="仿宋"/>
                <w:color w:val="auto"/>
                <w:sz w:val="24"/>
                <w:highlight w:val="none"/>
              </w:rPr>
              <w:t xml:space="preserve">（要求见招标文件第四章《评分标准》中《评分细则》）</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000000"/>
                <w:sz w:val="24"/>
                <w:highlight w:val="none"/>
              </w:rPr>
              <w:t xml:space="preserve">招标文件中要求提交的和投标人认为需要提供的其它说明和资料。</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五、其他部分</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1、价格折扣文件格式：</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投标人《中小企业声明函》（加盖电子签章，格式见招标文件第七章《投标文件相关格式》）（</w:t>
            </w:r>
            <w:r>
              <w:rPr>
                <w:rFonts w:hint="eastAsia" w:ascii="仿宋" w:hAnsi="仿宋" w:eastAsia="仿宋" w:cs="仿宋"/>
                <w:b/>
                <w:bCs/>
                <w:color w:val="000000"/>
                <w:sz w:val="24"/>
                <w:highlight w:val="none"/>
              </w:rPr>
              <w:t xml:space="preserve">请填写完整</w:t>
            </w:r>
            <w:r>
              <w:rPr>
                <w:rFonts w:hint="eastAsia" w:ascii="仿宋" w:hAnsi="仿宋" w:eastAsia="仿宋" w:cs="仿宋"/>
                <w:color w:val="000000"/>
                <w:sz w:val="24"/>
                <w:highlight w:val="none"/>
              </w:rPr>
              <w:t xml:space="preserve">）。查询渠道参考工业和信息化部发布的中小企业规模自测小程序。</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注：</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42"/>
              <w:spacing w:line="360" w:lineRule="auto"/>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投标人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42"/>
              <w:spacing w:line="360" w:lineRule="auto"/>
              <w:shd w:val="clear" w:color="auto" w:fill="auto"/>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rPr>
              <w:t xml:space="preserve">注：</w:t>
            </w:r>
            <w:r/>
          </w:p>
          <w:p>
            <w:pPr>
              <w:pStyle w:val="742"/>
              <w:spacing w:line="360" w:lineRule="auto"/>
              <w:shd w:val="clear" w:color="auto" w:fill="auto"/>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1.投标人应对以上文件的合法性、真实性负责。</w:t>
            </w:r>
            <w:r/>
          </w:p>
          <w:p>
            <w:pPr>
              <w:pStyle w:val="742"/>
              <w:spacing w:line="360" w:lineRule="auto"/>
              <w:shd w:val="clear" w:color="auto"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w:t>
            </w:r>
            <w:r>
              <w:rPr>
                <w:rFonts w:hint="eastAsia" w:ascii="仿宋" w:hAnsi="仿宋" w:eastAsia="仿宋" w:cs="仿宋"/>
                <w:b/>
                <w:bCs/>
                <w:color w:val="000000"/>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(十三)2</w:t>
            </w:r>
            <w:r/>
          </w:p>
        </w:tc>
        <w:tc>
          <w:tcPr>
            <w:tcW w:w="8771" w:type="dxa"/>
            <w:vAlign w:val="top"/>
            <w:textDirection w:val="lrTb"/>
            <w:noWrap w:val="false"/>
          </w:tcPr>
          <w:p>
            <w:pPr>
              <w:pStyle w:val="742"/>
              <w:spacing w:line="52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商务条件见：</w:t>
            </w:r>
            <w:r/>
          </w:p>
          <w:p>
            <w:pPr>
              <w:pStyle w:val="742"/>
              <w:spacing w:line="52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一、本文件第四章《评标标准》中《评分细则》。</w:t>
            </w:r>
            <w:r/>
          </w:p>
          <w:p>
            <w:pPr>
              <w:pStyle w:val="742"/>
              <w:spacing w:line="520" w:lineRule="exact"/>
              <w:shd w:val="clear" w:color="auto" w:fill="auto"/>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二、本文件第三章《投标资料表》中(十二)1和(十二)2。</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(十三)3</w:t>
            </w:r>
            <w:r/>
          </w:p>
        </w:tc>
        <w:tc>
          <w:tcPr>
            <w:tcW w:w="8771" w:type="dxa"/>
            <w:vAlign w:val="top"/>
            <w:textDirection w:val="lrTb"/>
            <w:noWrap w:val="false"/>
          </w:tcPr>
          <w:p>
            <w:pPr>
              <w:pStyle w:val="742"/>
              <w:spacing w:line="52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交货和提供服务的时间：见本文件第五章《拟签订的合同文本》及或本文件第六章《采购需求》。</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(十四)3</w:t>
            </w:r>
            <w:r/>
          </w:p>
        </w:tc>
        <w:tc>
          <w:tcPr>
            <w:tcW w:w="8771" w:type="dxa"/>
            <w:vAlign w:val="top"/>
            <w:textDirection w:val="lrTb"/>
            <w:noWrap w:val="false"/>
          </w:tcPr>
          <w:p>
            <w:pPr>
              <w:ind w:firstLine="482"/>
              <w:keepLines w:val="0"/>
              <w:keepNext w:val="0"/>
              <w:pageBreakBefore w:val="0"/>
              <w:spacing w:line="540" w:lineRule="exact"/>
              <w:widowControl w:val="off"/>
              <w:rPr>
                <w:rFonts w:hint="eastAsia" w:ascii="仿宋" w:hAnsi="仿宋" w:eastAsia="仿宋" w:cs="仿宋"/>
                <w:b/>
                <w:bCs/>
                <w:color w:val="000000"/>
                <w:sz w:val="24"/>
                <w:szCs w:val="22"/>
                <w:highlight w:val="none"/>
                <w:lang w:val="en-US" w:eastAsia="zh-CN"/>
              </w:rPr>
            </w:pPr>
            <w:r>
              <w:rPr>
                <w:rFonts w:hint="eastAsia" w:ascii="仿宋" w:hAnsi="仿宋" w:eastAsia="仿宋" w:cs="仿宋"/>
                <w:b/>
                <w:bCs/>
                <w:color w:val="000000"/>
                <w:sz w:val="24"/>
                <w:szCs w:val="22"/>
                <w:highlight w:val="none"/>
                <w:lang w:val="en-US" w:eastAsia="zh-CN"/>
              </w:rPr>
              <w:t xml:space="preserve">采购项目预算金额</w:t>
            </w:r>
            <w:r>
              <w:rPr>
                <w:rFonts w:hint="eastAsia" w:ascii="仿宋" w:hAnsi="仿宋" w:eastAsia="仿宋" w:cs="仿宋"/>
                <w:b/>
                <w:bCs/>
                <w:color w:val="000000"/>
                <w:sz w:val="24"/>
                <w:highlight w:val="none"/>
                <w:u w:val="single"/>
                <w:lang w:val="en-US" w:eastAsia="zh-CN"/>
              </w:rPr>
              <w:t xml:space="preserve">1000.00万</w:t>
            </w:r>
            <w:r>
              <w:rPr>
                <w:rFonts w:hint="eastAsia" w:ascii="仿宋" w:hAnsi="仿宋" w:eastAsia="仿宋" w:cs="仿宋"/>
                <w:b/>
                <w:bCs/>
                <w:color w:val="000000"/>
                <w:sz w:val="24"/>
                <w:highlight w:val="none"/>
              </w:rPr>
              <w:t xml:space="preserve">元</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szCs w:val="22"/>
                <w:highlight w:val="none"/>
                <w:lang w:val="en-US" w:eastAsia="zh-CN"/>
              </w:rPr>
              <w:t xml:space="preserve">（本次采购项目以单价报价，不设具体数量，不接受超过采购金额及单价最高限价的投标报价。采购包1：199万元；采购包2：245.5万元；采购包3：234.5万元；采购包4：321万元）</w:t>
            </w:r>
            <w:r/>
          </w:p>
          <w:p>
            <w:pPr>
              <w:ind w:firstLine="482"/>
              <w:keepLines w:val="0"/>
              <w:keepNext w:val="0"/>
              <w:pageBreakBefore w:val="0"/>
              <w:spacing w:line="540" w:lineRule="exact"/>
              <w:widowControl w:val="off"/>
              <w:rPr>
                <w:rFonts w:hint="eastAsia" w:ascii="仿宋" w:hAnsi="仿宋" w:eastAsia="仿宋" w:cs="仿宋"/>
                <w:color w:val="000000"/>
                <w:sz w:val="24"/>
                <w:highlight w:val="none"/>
              </w:rPr>
            </w:pPr>
            <w:r>
              <w:rPr>
                <w:rFonts w:hint="eastAsia" w:ascii="仿宋" w:hAnsi="仿宋" w:eastAsia="仿宋" w:cs="仿宋"/>
                <w:b/>
                <w:bCs/>
                <w:color w:val="000000"/>
                <w:sz w:val="24"/>
                <w:szCs w:val="22"/>
                <w:highlight w:val="none"/>
                <w:lang w:val="en-US" w:eastAsia="zh-CN"/>
              </w:rPr>
              <w:t xml:space="preserve">本次采购项目以单价报价，不设具体数量，不接受超过采购金额及单价最高限价的投标报价。</w:t>
            </w:r>
            <w:r>
              <w:rPr>
                <w:rFonts w:hint="eastAsia" w:ascii="仿宋" w:hAnsi="仿宋" w:eastAsia="仿宋" w:cs="仿宋"/>
                <w:color w:val="000000"/>
                <w:sz w:val="24"/>
                <w:szCs w:val="24"/>
                <w:highlight w:val="none"/>
                <w:lang w:val="en-US" w:eastAsia="zh-CN" w:bidi="ar-SA"/>
              </w:rPr>
              <w:t xml:space="preserve">报价包含生产、造粒、包装、仓储、运输、装卸搬运、检验检测、撒施服务、售后服务、信息化监测终端购买及安装调试、人工、技术宣传、培训指导、保险、税费等开展此项工作所需的所有费用，也包含本项目招标代理费用，采购人不再支付报价以外的任何费用。</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(十五)</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以人民币报价。</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（十七）1（1）</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要求：</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投标人应当通过“苏采云”系统提交数据电文形式的投标文件（即电子投标）。</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特别说明：通过“苏采云”系统提交政府采购客户端工具导出加密的投标文件（后缀名为zip）。投标文件不得超过350M！</w:t>
            </w:r>
            <w:r/>
          </w:p>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说明：供应商投标文件从政府采购客户端工具制作通过“苏采云”系统提交，未提供线上投标文件的，投标无效。 </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(十八)</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投标文件的密封、签署、盖章要求：</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一、投标文件的密封（加密）要求：</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二、投标文件的签署要求：见招标文件第七章《投标文件相关格式》。</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未进行线上投标并解密(因“苏采云”系统导致解密失败的除外)的，所导致的一切后果均由投标人承担。</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投标人未按规定加密的投标文件，“苏采云”系统应当拒收并提示。</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(十九)</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投标文件开始接收时间：</w:t>
            </w:r>
            <w:r>
              <w:rPr>
                <w:rFonts w:hint="eastAsia" w:ascii="仿宋" w:hAnsi="仿宋" w:eastAsia="仿宋" w:cs="仿宋"/>
                <w:b/>
                <w:bCs/>
                <w:color w:val="000000"/>
                <w:sz w:val="24"/>
                <w:highlight w:val="none"/>
                <w:lang w:val="en-US" w:eastAsia="zh-CN"/>
              </w:rPr>
              <w:t xml:space="preserve">2026</w:t>
            </w:r>
            <w:r>
              <w:rPr>
                <w:rFonts w:hint="eastAsia" w:ascii="仿宋" w:hAnsi="仿宋" w:eastAsia="仿宋" w:cs="仿宋"/>
                <w:b/>
                <w:bCs/>
                <w:color w:val="000000"/>
                <w:sz w:val="24"/>
                <w:highlight w:val="none"/>
              </w:rPr>
              <w:t xml:space="preserve">年</w:t>
            </w:r>
            <w:r>
              <w:rPr>
                <w:rFonts w:hint="eastAsia" w:ascii="仿宋" w:hAnsi="仿宋" w:eastAsia="仿宋" w:cs="仿宋"/>
                <w:b/>
                <w:bCs/>
                <w:color w:val="000000"/>
                <w:sz w:val="24"/>
                <w:highlight w:val="none"/>
                <w:lang w:val="en-US" w:eastAsia="zh-CN"/>
              </w:rPr>
              <w:t xml:space="preserve">09</w:t>
            </w:r>
            <w:r>
              <w:rPr>
                <w:rFonts w:hint="eastAsia" w:ascii="仿宋" w:hAnsi="仿宋" w:eastAsia="仿宋" w:cs="仿宋"/>
                <w:b/>
                <w:bCs/>
                <w:color w:val="000000"/>
                <w:sz w:val="24"/>
                <w:highlight w:val="none"/>
              </w:rPr>
              <w:t xml:space="preserve">月</w:t>
            </w:r>
            <w:r>
              <w:rPr>
                <w:rFonts w:hint="eastAsia" w:ascii="仿宋" w:hAnsi="仿宋" w:eastAsia="仿宋" w:cs="仿宋"/>
                <w:b/>
                <w:bCs/>
                <w:color w:val="000000"/>
                <w:sz w:val="24"/>
                <w:highlight w:val="none"/>
                <w:lang w:val="en-US" w:eastAsia="zh-CN"/>
              </w:rPr>
              <w:t xml:space="preserve">23</w:t>
            </w:r>
            <w:r>
              <w:rPr>
                <w:rFonts w:hint="eastAsia" w:ascii="仿宋" w:hAnsi="仿宋" w:eastAsia="仿宋" w:cs="仿宋"/>
                <w:b/>
                <w:bCs/>
                <w:color w:val="000000"/>
                <w:sz w:val="24"/>
                <w:highlight w:val="none"/>
              </w:rPr>
              <w:t xml:space="preserve">日</w:t>
            </w:r>
            <w:r>
              <w:rPr>
                <w:rFonts w:hint="eastAsia" w:ascii="仿宋" w:hAnsi="仿宋" w:eastAsia="仿宋" w:cs="仿宋"/>
                <w:b/>
                <w:bCs/>
                <w:color w:val="000000"/>
                <w:sz w:val="24"/>
                <w:highlight w:val="none"/>
                <w:lang w:val="en-US" w:eastAsia="zh-CN"/>
              </w:rPr>
              <w:t xml:space="preserve"> 9</w:t>
            </w:r>
            <w:r>
              <w:rPr>
                <w:rFonts w:hint="eastAsia" w:ascii="仿宋" w:hAnsi="仿宋" w:eastAsia="仿宋" w:cs="仿宋"/>
                <w:b/>
                <w:bCs/>
                <w:color w:val="000000"/>
                <w:sz w:val="24"/>
                <w:highlight w:val="none"/>
              </w:rPr>
              <w:t xml:space="preserve">时</w:t>
            </w:r>
            <w:r>
              <w:rPr>
                <w:rFonts w:hint="eastAsia" w:ascii="仿宋" w:hAnsi="仿宋" w:eastAsia="仿宋" w:cs="仿宋"/>
                <w:b/>
                <w:bCs/>
                <w:color w:val="000000"/>
                <w:sz w:val="24"/>
                <w:highlight w:val="none"/>
                <w:lang w:val="en-US" w:eastAsia="zh-CN"/>
              </w:rPr>
              <w:t xml:space="preserve">30</w:t>
            </w:r>
            <w:r>
              <w:rPr>
                <w:rFonts w:hint="eastAsia" w:ascii="仿宋" w:hAnsi="仿宋" w:eastAsia="仿宋" w:cs="仿宋"/>
                <w:b/>
                <w:bCs/>
                <w:color w:val="000000"/>
                <w:sz w:val="24"/>
                <w:highlight w:val="none"/>
              </w:rPr>
              <w:t xml:space="preserve">分（北京时间）前。</w:t>
            </w:r>
            <w:r/>
          </w:p>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投标文件接收截止时间：</w:t>
            </w:r>
            <w:r>
              <w:rPr>
                <w:rFonts w:hint="eastAsia" w:ascii="仿宋" w:hAnsi="仿宋" w:eastAsia="仿宋" w:cs="仿宋"/>
                <w:b/>
                <w:bCs/>
                <w:color w:val="000000"/>
                <w:sz w:val="24"/>
                <w:highlight w:val="none"/>
                <w:lang w:val="en-US" w:eastAsia="zh-CN"/>
              </w:rPr>
              <w:t xml:space="preserve">2026</w:t>
            </w:r>
            <w:r>
              <w:rPr>
                <w:rFonts w:hint="eastAsia" w:ascii="仿宋" w:hAnsi="仿宋" w:eastAsia="仿宋" w:cs="仿宋"/>
                <w:b/>
                <w:bCs/>
                <w:color w:val="000000"/>
                <w:sz w:val="24"/>
                <w:highlight w:val="none"/>
              </w:rPr>
              <w:t xml:space="preserve">年</w:t>
            </w:r>
            <w:r>
              <w:rPr>
                <w:rFonts w:hint="eastAsia" w:ascii="仿宋" w:hAnsi="仿宋" w:eastAsia="仿宋" w:cs="仿宋"/>
                <w:b/>
                <w:bCs/>
                <w:color w:val="000000"/>
                <w:sz w:val="24"/>
                <w:highlight w:val="none"/>
                <w:lang w:val="en-US" w:eastAsia="zh-CN"/>
              </w:rPr>
              <w:t xml:space="preserve">09</w:t>
            </w:r>
            <w:r>
              <w:rPr>
                <w:rFonts w:hint="eastAsia" w:ascii="仿宋" w:hAnsi="仿宋" w:eastAsia="仿宋" w:cs="仿宋"/>
                <w:b/>
                <w:bCs/>
                <w:color w:val="000000"/>
                <w:sz w:val="24"/>
                <w:highlight w:val="none"/>
              </w:rPr>
              <w:t xml:space="preserve">月</w:t>
            </w:r>
            <w:r>
              <w:rPr>
                <w:rFonts w:hint="eastAsia" w:ascii="仿宋" w:hAnsi="仿宋" w:eastAsia="仿宋" w:cs="仿宋"/>
                <w:b/>
                <w:bCs/>
                <w:color w:val="000000"/>
                <w:sz w:val="24"/>
                <w:highlight w:val="none"/>
                <w:lang w:val="en-US" w:eastAsia="zh-CN"/>
              </w:rPr>
              <w:t xml:space="preserve">23</w:t>
            </w:r>
            <w:r>
              <w:rPr>
                <w:rFonts w:hint="eastAsia" w:ascii="仿宋" w:hAnsi="仿宋" w:eastAsia="仿宋" w:cs="仿宋"/>
                <w:b/>
                <w:bCs/>
                <w:color w:val="000000"/>
                <w:sz w:val="24"/>
                <w:highlight w:val="none"/>
              </w:rPr>
              <w:t xml:space="preserve">日</w:t>
            </w:r>
            <w:r>
              <w:rPr>
                <w:rFonts w:hint="eastAsia" w:ascii="仿宋" w:hAnsi="仿宋" w:eastAsia="仿宋" w:cs="仿宋"/>
                <w:b/>
                <w:bCs/>
                <w:color w:val="000000"/>
                <w:sz w:val="24"/>
                <w:highlight w:val="none"/>
                <w:lang w:val="en-US" w:eastAsia="zh-CN"/>
              </w:rPr>
              <w:t xml:space="preserve"> 9</w:t>
            </w:r>
            <w:r>
              <w:rPr>
                <w:rFonts w:hint="eastAsia" w:ascii="仿宋" w:hAnsi="仿宋" w:eastAsia="仿宋" w:cs="仿宋"/>
                <w:b/>
                <w:bCs/>
                <w:color w:val="000000"/>
                <w:sz w:val="24"/>
                <w:highlight w:val="none"/>
              </w:rPr>
              <w:t xml:space="preserve">时</w:t>
            </w:r>
            <w:r>
              <w:rPr>
                <w:rFonts w:hint="eastAsia" w:ascii="仿宋" w:hAnsi="仿宋" w:eastAsia="仿宋" w:cs="仿宋"/>
                <w:b/>
                <w:bCs/>
                <w:color w:val="000000"/>
                <w:sz w:val="24"/>
                <w:highlight w:val="none"/>
                <w:lang w:val="en-US" w:eastAsia="zh-CN"/>
              </w:rPr>
              <w:t xml:space="preserve">30</w:t>
            </w:r>
            <w:r>
              <w:rPr>
                <w:rFonts w:hint="eastAsia" w:ascii="仿宋" w:hAnsi="仿宋" w:eastAsia="仿宋" w:cs="仿宋"/>
                <w:b/>
                <w:bCs/>
                <w:color w:val="000000"/>
                <w:sz w:val="24"/>
                <w:highlight w:val="none"/>
              </w:rPr>
              <w:t xml:space="preserve">分（北京时间）。</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投标文件的接收地点：投标人应当通过“苏采云”系统提交数据电文形式的投标文件（即电子投标），“苏采云”系统自动接收。</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四</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开标</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(二十五)1</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开标时间及地点：</w:t>
            </w:r>
            <w:r/>
          </w:p>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1.开标时间：</w:t>
            </w:r>
            <w:r>
              <w:rPr>
                <w:rFonts w:hint="eastAsia" w:ascii="仿宋" w:hAnsi="仿宋" w:eastAsia="仿宋" w:cs="仿宋"/>
                <w:b/>
                <w:bCs/>
                <w:color w:val="000000"/>
                <w:sz w:val="24"/>
                <w:highlight w:val="none"/>
                <w:lang w:val="en-US" w:eastAsia="zh-CN"/>
              </w:rPr>
              <w:t xml:space="preserve">2026</w:t>
            </w:r>
            <w:r>
              <w:rPr>
                <w:rFonts w:hint="eastAsia" w:ascii="仿宋" w:hAnsi="仿宋" w:eastAsia="仿宋" w:cs="仿宋"/>
                <w:b/>
                <w:bCs/>
                <w:color w:val="000000"/>
                <w:sz w:val="24"/>
                <w:highlight w:val="none"/>
              </w:rPr>
              <w:t xml:space="preserve">年</w:t>
            </w:r>
            <w:r>
              <w:rPr>
                <w:rFonts w:hint="eastAsia" w:ascii="仿宋" w:hAnsi="仿宋" w:eastAsia="仿宋" w:cs="仿宋"/>
                <w:b/>
                <w:bCs/>
                <w:color w:val="000000"/>
                <w:sz w:val="24"/>
                <w:highlight w:val="none"/>
                <w:lang w:val="en-US" w:eastAsia="zh-CN"/>
              </w:rPr>
              <w:t xml:space="preserve">09</w:t>
            </w:r>
            <w:r>
              <w:rPr>
                <w:rFonts w:hint="eastAsia" w:ascii="仿宋" w:hAnsi="仿宋" w:eastAsia="仿宋" w:cs="仿宋"/>
                <w:b/>
                <w:bCs/>
                <w:color w:val="000000"/>
                <w:sz w:val="24"/>
                <w:highlight w:val="none"/>
              </w:rPr>
              <w:t xml:space="preserve">月</w:t>
            </w:r>
            <w:r>
              <w:rPr>
                <w:rFonts w:hint="eastAsia" w:ascii="仿宋" w:hAnsi="仿宋" w:eastAsia="仿宋" w:cs="仿宋"/>
                <w:b/>
                <w:bCs/>
                <w:color w:val="000000"/>
                <w:sz w:val="24"/>
                <w:highlight w:val="none"/>
                <w:lang w:val="en-US" w:eastAsia="zh-CN"/>
              </w:rPr>
              <w:t xml:space="preserve">23</w:t>
            </w:r>
            <w:r>
              <w:rPr>
                <w:rFonts w:hint="eastAsia" w:ascii="仿宋" w:hAnsi="仿宋" w:eastAsia="仿宋" w:cs="仿宋"/>
                <w:b/>
                <w:bCs/>
                <w:color w:val="000000"/>
                <w:sz w:val="24"/>
                <w:highlight w:val="none"/>
              </w:rPr>
              <w:t xml:space="preserve">日</w:t>
            </w:r>
            <w:r>
              <w:rPr>
                <w:rFonts w:hint="eastAsia" w:ascii="仿宋" w:hAnsi="仿宋" w:eastAsia="仿宋" w:cs="仿宋"/>
                <w:b/>
                <w:bCs/>
                <w:color w:val="000000"/>
                <w:sz w:val="24"/>
                <w:highlight w:val="none"/>
                <w:lang w:val="en-US" w:eastAsia="zh-CN"/>
              </w:rPr>
              <w:t xml:space="preserve">9:30</w:t>
            </w:r>
            <w:r>
              <w:rPr>
                <w:rFonts w:hint="eastAsia" w:ascii="仿宋" w:hAnsi="仿宋" w:eastAsia="仿宋" w:cs="仿宋"/>
                <w:b/>
                <w:bCs/>
                <w:color w:val="000000"/>
                <w:sz w:val="24"/>
                <w:highlight w:val="none"/>
              </w:rPr>
              <w:t xml:space="preserve">（北京时间）</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2.开标地点：</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“苏采云”系统（网址： http://jszfcg.jsczt.cn/）“开标大厅”或进入徐州政府采购网（网址：http://czj.xz.gov.cn/Home/HomeIndex）--业务工作--用户登录，点击“苏采云”进入系统“开标大厅”。</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(二十五)3</w:t>
            </w:r>
            <w:r/>
          </w:p>
        </w:tc>
        <w:tc>
          <w:tcPr>
            <w:tcW w:w="8771" w:type="dxa"/>
            <w:vAlign w:val="top"/>
            <w:textDirection w:val="lrTb"/>
            <w:noWrap w:val="false"/>
          </w:tcPr>
          <w:p>
            <w:pPr>
              <w:pStyle w:val="677"/>
              <w:spacing w:line="44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所有投标人解密结束后或解密时间结束后，“苏采云”系统生成开标记录并向社会公众公布，但依法应当保密的除外。</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五</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评标</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(二十七)</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(二十八)1</w:t>
            </w:r>
            <w:r/>
          </w:p>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771" w:type="dxa"/>
            <w:vAlign w:val="top"/>
            <w:textDirection w:val="lrTb"/>
            <w:noWrap w:val="false"/>
          </w:tcPr>
          <w:p>
            <w:pPr>
              <w:pStyle w:val="742"/>
              <w:ind w:left="560" w:hanging="56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一、推荐中标候选投标人名单。中标候选投标人数量应当根据采购需要确定，但必须按顺序排列中标候选供应商。</w:t>
            </w:r>
            <w:r/>
          </w:p>
          <w:p>
            <w:pPr>
              <w:pStyle w:val="742"/>
              <w:ind w:left="560" w:hanging="56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二、采用综合评分法的，按评审后得分由高到低顺序排列。得分相同的，按投标报价由低到高顺序排列。得分且投标报价相同的，按维保方案得分由高到低顺序排列。</w:t>
            </w:r>
            <w:r/>
          </w:p>
          <w:p>
            <w:pPr>
              <w:pStyle w:val="742"/>
              <w:ind w:left="560" w:hanging="560"/>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三、采购人应当自收到评标报告之日起５个工作日内，在评标报告确定的中标候选人名单中按得分最高顺序确定一名中标人。</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（二十九）4</w:t>
            </w:r>
            <w:r/>
          </w:p>
        </w:tc>
        <w:tc>
          <w:tcPr>
            <w:tcW w:w="8771" w:type="dxa"/>
            <w:vAlign w:val="top"/>
            <w:textDirection w:val="lrTb"/>
            <w:noWrap w:val="false"/>
          </w:tcPr>
          <w:p>
            <w:pPr>
              <w:pStyle w:val="742"/>
              <w:spacing w:line="400" w:lineRule="atLeast"/>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1.评标中需要投标人对投标文件澄清或者说明的，应当通过“苏采云”系统交换数据电文。在评标期间，请投标人保持在线。</w:t>
            </w:r>
            <w:r/>
          </w:p>
          <w:p>
            <w:pPr>
              <w:pStyle w:val="742"/>
              <w:spacing w:line="400" w:lineRule="atLeast"/>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42"/>
              <w:spacing w:line="400" w:lineRule="atLeast"/>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2"/>
              <w:spacing w:line="400" w:lineRule="atLeast"/>
              <w:shd w:val="clear" w:color="auto" w:fill="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七</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政府采购合同</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(三十七)1</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采购人与中标、中标人应当在中标、成交通知书发出之日起30日内，按照采购文件确定的事项签订政府采购合同。</w:t>
            </w:r>
            <w:r/>
          </w:p>
        </w:tc>
      </w:tr>
      <w:tr>
        <w:trPr/>
        <w:tc>
          <w:tcPr>
            <w:tcW w:w="1637"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（三十八）</w:t>
            </w:r>
            <w:r/>
          </w:p>
        </w:tc>
        <w:tc>
          <w:tcPr>
            <w:tcW w:w="8771" w:type="dxa"/>
            <w:vAlign w:val="top"/>
            <w:textDirection w:val="lrTb"/>
            <w:noWrap w:val="false"/>
          </w:tcPr>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w:t>
            </w:r>
            <w:r>
              <w:rPr>
                <w:rFonts w:hint="eastAsia" w:ascii="仿宋" w:hAnsi="仿宋" w:eastAsia="仿宋" w:cs="仿宋"/>
                <w:color w:val="000000"/>
                <w:sz w:val="24"/>
                <w:highlight w:val="none"/>
                <w:lang w:val="en-US" w:eastAsia="zh-CN"/>
              </w:rPr>
              <w:t xml:space="preserve">缴纳</w:t>
            </w:r>
            <w:r>
              <w:rPr>
                <w:rFonts w:hint="eastAsia" w:ascii="仿宋" w:hAnsi="仿宋" w:eastAsia="仿宋" w:cs="仿宋"/>
                <w:color w:val="000000"/>
                <w:sz w:val="24"/>
                <w:highlight w:val="none"/>
              </w:rPr>
              <w:t xml:space="preserve">形式为：银行保函或电子履约保函（保险）</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采购包1</w:t>
            </w:r>
            <w:r>
              <w:rPr>
                <w:rFonts w:hint="eastAsia" w:ascii="仿宋" w:hAnsi="仿宋" w:eastAsia="仿宋" w:cs="仿宋"/>
                <w:color w:val="000000"/>
                <w:sz w:val="24"/>
                <w:highlight w:val="none"/>
              </w:rPr>
              <w:t xml:space="preserve">履约保证金为人民币19.9万元整、</w:t>
            </w:r>
            <w:r>
              <w:rPr>
                <w:rFonts w:hint="eastAsia" w:ascii="仿宋" w:hAnsi="仿宋" w:eastAsia="仿宋" w:cs="仿宋"/>
                <w:color w:val="000000"/>
                <w:sz w:val="24"/>
                <w:highlight w:val="none"/>
                <w:lang w:val="en-US" w:eastAsia="zh-CN"/>
              </w:rPr>
              <w:t xml:space="preserve">采购包2</w:t>
            </w:r>
            <w:r>
              <w:rPr>
                <w:rFonts w:hint="eastAsia" w:ascii="仿宋" w:hAnsi="仿宋" w:eastAsia="仿宋" w:cs="仿宋"/>
                <w:color w:val="000000"/>
                <w:sz w:val="24"/>
                <w:highlight w:val="none"/>
              </w:rPr>
              <w:t xml:space="preserve">履约保证金为人民币24.55万元整、</w:t>
            </w:r>
            <w:r>
              <w:rPr>
                <w:rFonts w:hint="eastAsia" w:ascii="仿宋" w:hAnsi="仿宋" w:eastAsia="仿宋" w:cs="仿宋"/>
                <w:color w:val="000000"/>
                <w:sz w:val="24"/>
                <w:highlight w:val="none"/>
                <w:lang w:val="en-US" w:eastAsia="zh-CN"/>
              </w:rPr>
              <w:t xml:space="preserve">采购包3</w:t>
            </w:r>
            <w:r>
              <w:rPr>
                <w:rFonts w:hint="eastAsia" w:ascii="仿宋" w:hAnsi="仿宋" w:eastAsia="仿宋" w:cs="仿宋"/>
                <w:color w:val="000000"/>
                <w:sz w:val="24"/>
                <w:highlight w:val="none"/>
              </w:rPr>
              <w:t xml:space="preserve">履约保证金为人民币23.45万元整，</w:t>
            </w:r>
            <w:r>
              <w:rPr>
                <w:rFonts w:hint="eastAsia" w:ascii="仿宋" w:hAnsi="仿宋" w:eastAsia="仿宋" w:cs="仿宋"/>
                <w:color w:val="000000"/>
                <w:sz w:val="24"/>
                <w:highlight w:val="none"/>
                <w:lang w:val="en-US" w:eastAsia="zh-CN"/>
              </w:rPr>
              <w:t xml:space="preserve">采购包4</w:t>
            </w:r>
            <w:r>
              <w:rPr>
                <w:rFonts w:hint="eastAsia" w:ascii="仿宋" w:hAnsi="仿宋" w:eastAsia="仿宋" w:cs="仿宋"/>
                <w:color w:val="000000"/>
                <w:sz w:val="24"/>
                <w:highlight w:val="none"/>
              </w:rPr>
              <w:t xml:space="preserve">履约保证金为人民币32.1万元整。</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在</w:t>
            </w:r>
            <w:r>
              <w:rPr>
                <w:rFonts w:hint="eastAsia" w:ascii="仿宋" w:hAnsi="仿宋" w:eastAsia="仿宋" w:cs="仿宋"/>
                <w:color w:val="000000"/>
                <w:sz w:val="24"/>
                <w:highlight w:val="none"/>
              </w:rPr>
              <w:t xml:space="preserve">合同履行</w:t>
            </w:r>
            <w:r>
              <w:rPr>
                <w:rFonts w:hint="eastAsia" w:ascii="仿宋" w:hAnsi="仿宋" w:eastAsia="仿宋" w:cs="仿宋"/>
                <w:color w:val="000000"/>
                <w:sz w:val="24"/>
                <w:highlight w:val="none"/>
                <w:lang w:val="en-US" w:eastAsia="zh-CN"/>
              </w:rPr>
              <w:t xml:space="preserve">过程中中标人</w:t>
            </w:r>
            <w:r>
              <w:rPr>
                <w:rFonts w:hint="eastAsia" w:ascii="仿宋" w:hAnsi="仿宋" w:eastAsia="仿宋" w:cs="仿宋"/>
                <w:color w:val="000000"/>
                <w:sz w:val="24"/>
                <w:highlight w:val="none"/>
              </w:rPr>
              <w:t xml:space="preserve">因违约等因素需向</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支付违约金、赔偿金等的，</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有权在履行保证金中扣除，如合同尚未终止，</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应当补足履约保证金。</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3、出现以下情形的，</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可以没收履约保证金：</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逾期完成任务的；</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交付的货物未能通过验收且在甲方通知的期限内没有更换或补供的；</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或者</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的财产被诉讼保全/被拍卖/被强制执行/被有权机关等查处或者整改/主动或者被动地进行清算或者整顿的情形，以及</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有充分理由认为</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履行本合同存在重大困难的情形；</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因为涉诉被冻结账户，导致无法履行合同的，或者</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因为未能履行生效法律文书，被列入失信被执行人名录的；</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出现转包情形的；</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en-US" w:eastAsia="zh-CN"/>
              </w:rPr>
              <w:t xml:space="preserve">中标人</w:t>
            </w:r>
            <w:r>
              <w:rPr>
                <w:rFonts w:hint="eastAsia" w:ascii="仿宋" w:hAnsi="仿宋" w:eastAsia="仿宋" w:cs="仿宋"/>
                <w:color w:val="000000"/>
                <w:sz w:val="24"/>
                <w:highlight w:val="none"/>
              </w:rPr>
              <w:t xml:space="preserve">提供的技术资料、商务资料存在伪造、变造、虚假的；</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（7）本项目招标文件及合同中规定的其他可没收履约保证金的情形。</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4、合同履行结束后，</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应结算各方应承担的责任，及时退还剩余的履约保证金。</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（1）履约保证金退还方式：原路退回。</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（2）履约保证金退还时间：项目全部完成并经</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验收合格后的10个工作日内。</w:t>
            </w:r>
            <w:r/>
          </w:p>
          <w:p>
            <w:pPr>
              <w:pStyle w:val="742"/>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（3）履约保证金退还条件：合同履行完成或因合同的继续履行将损害国家利益和社会公共利益而终止合同。</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(四十一)</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742"/>
              <w:spacing w:line="520" w:lineRule="exact"/>
              <w:shd w:val="clear" w:color="auto" w:fil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质疑接收人：陈庆轩   联系电话：</w:t>
            </w:r>
            <w:r>
              <w:rPr>
                <w:rFonts w:hint="eastAsia" w:ascii="仿宋" w:hAnsi="仿宋" w:eastAsia="仿宋" w:cs="仿宋"/>
                <w:color w:val="000000"/>
                <w:sz w:val="24"/>
                <w:highlight w:val="none"/>
                <w:lang w:val="en-US" w:eastAsia="zh-CN"/>
              </w:rPr>
              <w:t xml:space="preserve">15062071288</w:t>
            </w:r>
            <w:r/>
          </w:p>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办公地址：新沂市钟吾路77号</w:t>
            </w:r>
            <w:r/>
          </w:p>
        </w:tc>
      </w:tr>
      <w:tr>
        <w:trPr/>
        <w:tc>
          <w:tcPr>
            <w:tcW w:w="1637" w:type="dxa"/>
            <w:vAlign w:val="top"/>
            <w:textDirection w:val="lrTb"/>
            <w:noWrap w:val="false"/>
          </w:tcPr>
          <w:p>
            <w:pPr>
              <w:pStyle w:val="742"/>
              <w:jc w:val="center"/>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附加说明</w:t>
            </w:r>
            <w:r/>
          </w:p>
        </w:tc>
        <w:tc>
          <w:tcPr>
            <w:tcW w:w="8771" w:type="dxa"/>
            <w:vAlign w:val="top"/>
            <w:textDirection w:val="lrTb"/>
            <w:noWrap w:val="false"/>
          </w:tcPr>
          <w:p>
            <w:pPr>
              <w:pStyle w:val="742"/>
              <w:spacing w:line="52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中标人在收到中标通知书时，须向采购代理机构提交《开标一览表》和《分项价格表》的数据文件（WORD格式）。</w:t>
            </w:r>
            <w:r/>
          </w:p>
        </w:tc>
      </w:tr>
    </w:tbl>
    <w:p>
      <w:pPr>
        <w:ind w:left="0" w:right="0" w:firstLine="600"/>
        <w:jc w:val="both"/>
        <w:spacing w:before="0" w:after="0" w:line="519"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bookmarkStart w:id="6" w:name="_Toc522790133"/>
      <w:r>
        <w:rPr>
          <w:rFonts w:ascii="宋体" w:hAnsi="宋体" w:eastAsia="宋体" w:cs="宋体"/>
          <w:color w:val="000000"/>
          <w:sz w:val="24"/>
          <w:highlight w:val="none"/>
        </w:rPr>
        <w:t xml:space="preserve">本章附件：</w:t>
      </w:r>
      <w:r>
        <w:rPr>
          <w:rFonts w:ascii="宋体" w:hAnsi="宋体" w:eastAsia="宋体" w:cs="宋体"/>
          <w:b/>
          <w:color w:val="000000"/>
          <w:sz w:val="24"/>
          <w:highlight w:val="none"/>
        </w:rPr>
        <w:t xml:space="preserve">招标代理服务收费标准</w:t>
      </w:r>
      <w:r/>
    </w:p>
    <w:tbl>
      <w:tblPr>
        <w:tblStyle w:val="675"/>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0.005%</w:t>
            </w:r>
            <w:r/>
          </w:p>
        </w:tc>
      </w:tr>
    </w:tbl>
    <w:p>
      <w:pPr>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00"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2.代理服务费按差额定率累进法计算。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3.代理服务费基准金额(按差额定率累进法计算的)=中标金额(按差额定率累进法计算的)*费率(%)</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6.有分包(分标段)的按一个项目计算。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pStyle w:val="742"/>
        <w:jc w:val="center"/>
        <w:spacing w:line="0" w:lineRule="atLeast"/>
        <w:shd w:val="clear" w:color="auto" w:fill="auto"/>
        <w:widowControl/>
        <w:rPr>
          <w:rStyle w:val="815"/>
          <w:rFonts w:ascii="宋体" w:hAnsi="宋体" w:eastAsia="宋体" w:cs="宋体"/>
          <w:color w:val="000000"/>
          <w:sz w:val="24"/>
          <w:szCs w:val="24"/>
          <w:highlight w:val="none"/>
        </w:rPr>
      </w:pPr>
      <w:r>
        <w:rPr>
          <w:rFonts w:hint="eastAsia" w:ascii="宋体" w:hAnsi="宋体" w:cs="宋体"/>
          <w:color w:val="000000"/>
          <w:sz w:val="24"/>
          <w:highlight w:val="none"/>
        </w:rPr>
        <w:br w:type="page" w:clear="all"/>
      </w:r>
      <w:bookmarkEnd w:id="6"/>
      <w:r/>
      <w:bookmarkStart w:id="7" w:name="_Toc522790134"/>
      <w:r>
        <w:rPr>
          <w:rFonts w:hint="eastAsia" w:ascii="宋体" w:hAnsi="宋体" w:cs="宋体"/>
          <w:color w:val="000000"/>
          <w:sz w:val="28"/>
          <w:szCs w:val="28"/>
          <w:highlight w:val="none"/>
        </w:rPr>
        <w:t xml:space="preserve">  </w:t>
      </w:r>
      <w:r>
        <w:rPr>
          <w:rStyle w:val="815"/>
          <w:rFonts w:hint="eastAsia" w:ascii="宋体" w:hAnsi="宋体" w:eastAsia="宋体" w:cs="宋体"/>
          <w:color w:val="000000"/>
          <w:sz w:val="28"/>
          <w:szCs w:val="28"/>
          <w:highlight w:val="none"/>
        </w:rPr>
        <w:t xml:space="preserve">第四章  评标标准</w:t>
      </w:r>
      <w:r/>
    </w:p>
    <w:tbl>
      <w:tblPr>
        <w:tblStyle w:val="702"/>
        <w:tblW w:w="98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081"/>
        <w:gridCol w:w="7959"/>
      </w:tblGrid>
      <w:tr>
        <w:trPr>
          <w:trHeight w:val="485"/>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评审项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108" w:right="91" w:firstLine="0"/>
              <w:jc w:val="center"/>
              <w:spacing w:before="200" w:after="20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评审标准</w:t>
            </w:r>
            <w:r/>
          </w:p>
        </w:tc>
      </w:tr>
      <w:tr>
        <w:trPr>
          <w:trHeight w:val="167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投标报价</w:t>
            </w:r>
            <w:r/>
          </w:p>
          <w:p>
            <w:pPr>
              <w:ind w:left="0" w:right="0" w:firstLine="42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91" w:firstLine="0"/>
              <w:keepLines w:val="0"/>
              <w:keepNext w:val="0"/>
              <w:pageBreakBefore w:val="0"/>
              <w:spacing w:after="0" w:line="240" w:lineRule="auto"/>
              <w:widowControl/>
              <w:rPr>
                <w:rFonts w:hint="eastAsia" w:ascii="仿宋" w:hAnsi="仿宋" w:eastAsia="仿宋" w:cs="仿宋"/>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rPr>
              <w:t xml:space="preserve">1、价格分采用低价优先法计算，即通过资格性和初步评审且投标价格（单价）最低的投标报价为评标基准价，其价格得分为满分30分。 </w:t>
            </w:r>
            <w:r/>
          </w:p>
          <w:p>
            <w:pPr>
              <w:ind w:left="0" w:right="91" w:firstLine="0"/>
              <w:keepLines w:val="0"/>
              <w:keepNext w:val="0"/>
              <w:pageBreakBefore w:val="0"/>
              <w:spacing w:after="0" w:line="240" w:lineRule="auto"/>
              <w:widowControl/>
              <w:rPr>
                <w:rFonts w:hint="eastAsia" w:ascii="仿宋" w:hAnsi="仿宋" w:eastAsia="仿宋" w:cs="仿宋"/>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rPr>
              <w:t xml:space="preserve">2、其他投标人的价格分统一按照下列公式计算：</w:t>
            </w:r>
            <w:r/>
          </w:p>
          <w:p>
            <w:pPr>
              <w:ind w:left="0" w:right="91" w:firstLine="0"/>
              <w:keepLines w:val="0"/>
              <w:keepNext w:val="0"/>
              <w:pageBreakBefore w:val="0"/>
              <w:spacing w:after="0" w:line="240" w:lineRule="auto"/>
              <w:widowControl/>
              <w:rPr>
                <w:rFonts w:hint="eastAsia" w:ascii="仿宋" w:hAnsi="仿宋" w:eastAsia="仿宋" w:cs="仿宋"/>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rPr>
              <w:t xml:space="preserve">投标报价得分=(评标基准价／投标报价)×30</w:t>
            </w:r>
            <w:r/>
          </w:p>
          <w:p>
            <w:pPr>
              <w:ind w:left="0" w:right="91" w:firstLine="0"/>
              <w:keepLines w:val="0"/>
              <w:keepNext w:val="0"/>
              <w:pageBreakBefore w:val="0"/>
              <w:spacing w:after="0" w:line="240" w:lineRule="auto"/>
              <w:widowControl/>
              <w:rPr>
                <w:rFonts w:hint="eastAsia" w:ascii="仿宋" w:hAnsi="仿宋" w:eastAsia="仿宋" w:cs="仿宋"/>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rPr>
              <w:t xml:space="preserve">注：价格分计算保留小数点后二位。</w:t>
            </w:r>
            <w:r/>
          </w:p>
        </w:tc>
      </w:tr>
      <w:tr>
        <w:trPr>
          <w:trHeight w:val="622"/>
        </w:trPr>
        <w:tc>
          <w:tcPr>
            <w:tcBorders>
              <w:top w:val="single" w:color="000000" w:sz="4" w:space="0"/>
              <w:left w:val="single" w:color="000000" w:sz="4" w:space="0"/>
              <w:right w:val="single" w:color="000000" w:sz="4" w:space="0"/>
            </w:tcBorders>
            <w:tcMar>
              <w:left w:w="108" w:type="dxa"/>
              <w:top w:w="0" w:type="dxa"/>
              <w:right w:w="108" w:type="dxa"/>
              <w:bottom w:w="0" w:type="dxa"/>
            </w:tcMar>
            <w:tcW w:w="777" w:type="dxa"/>
            <w:vAlign w:val="center"/>
            <w:vMerge w:val="restart"/>
            <w:textDirection w:val="lrTb"/>
            <w:noWrap w:val="false"/>
          </w:tcPr>
          <w:p>
            <w:pPr>
              <w:ind w:left="0" w:right="0" w:firstLine="0"/>
              <w:spacing w:before="200" w:after="20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商务部分（</w:t>
            </w:r>
            <w:r>
              <w:rPr>
                <w:rFonts w:hint="eastAsia" w:ascii="仿宋" w:hAnsi="仿宋" w:eastAsia="仿宋" w:cs="仿宋"/>
                <w:color w:val="000000"/>
                <w:sz w:val="21"/>
                <w:lang w:val="en-US" w:eastAsia="zh-CN"/>
              </w:rPr>
              <w:t xml:space="preserve">21</w:t>
            </w:r>
            <w:r>
              <w:rPr>
                <w:rFonts w:hint="eastAsia" w:ascii="仿宋" w:hAnsi="仿宋" w:eastAsia="仿宋" w:cs="仿宋"/>
                <w:color w:val="000000"/>
                <w:sz w:val="21"/>
              </w:rPr>
              <w:t xml:space="preserve">分）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spacing w:before="200" w:after="200" w:line="240" w:lineRule="auto"/>
              <w:rPr>
                <w:rFonts w:hint="eastAsia" w:ascii="仿宋" w:hAnsi="仿宋" w:eastAsia="仿宋" w:cs="仿宋"/>
                <w:color w:val="000000"/>
                <w:sz w:val="21"/>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项</w:t>
            </w:r>
            <w:r>
              <w:rPr>
                <w:rFonts w:hint="eastAsia" w:ascii="仿宋" w:hAnsi="仿宋" w:eastAsia="仿宋" w:cs="仿宋"/>
                <w:color w:val="000000"/>
                <w:sz w:val="21"/>
                <w:szCs w:val="22"/>
              </w:rPr>
              <w:t xml:space="preserve">目组人员配备</w:t>
            </w:r>
            <w:r/>
          </w:p>
          <w:p>
            <w:pPr>
              <w:ind w:left="0" w:right="0" w:firstLine="0"/>
              <w:spacing w:before="200" w:after="20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2"/>
              </w:rPr>
              <w:t xml:space="preserve">（14分）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1、项目负责人具有从事农学、土肥、植物营养、农业资源与环境等相关专业正高级职称的得5分；副高级职称得3分，中级职称得1分,不提供不得分。本项最多得5分；</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2、拟派本项目团队成员</w:t>
            </w:r>
            <w:r>
              <w:rPr>
                <w:rFonts w:hint="eastAsia" w:ascii="仿宋" w:hAnsi="仿宋" w:eastAsia="仿宋" w:cs="仿宋"/>
                <w:b/>
                <w:color w:val="000000"/>
                <w:sz w:val="24"/>
              </w:rPr>
              <w:t xml:space="preserve">（除项目负责人）</w:t>
            </w:r>
            <w:r>
              <w:rPr>
                <w:rFonts w:hint="eastAsia" w:ascii="仿宋" w:hAnsi="仿宋" w:eastAsia="仿宋" w:cs="仿宋"/>
                <w:color w:val="000000"/>
                <w:sz w:val="24"/>
              </w:rPr>
              <w:t xml:space="preserve">中具有农业类、畜牧业类、环境类、生物类等相关学科中级及以上职称或相关专业研究生及以上学历的，有1个的2分，最高得4分；初级职称或相关专业本科学历的，有1个得1分，最高得2分；此项最高得6分 。</w:t>
            </w:r>
            <w:r/>
          </w:p>
          <w:p>
            <w:pPr>
              <w:pStyle w:val="684"/>
              <w:numPr>
                <w:ilvl w:val="0"/>
                <w:numId w:val="0"/>
              </w:numPr>
              <w:ind w:left="1202" w:right="0" w:hanging="1202"/>
              <w:jc w:val="left"/>
              <w:keepLines w:val="0"/>
              <w:keepNext w:val="0"/>
              <w:pageBreakBefore w:val="0"/>
              <w:spacing w:before="0" w:after="0" w:line="240" w:lineRule="auto"/>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rPr>
              <w:t xml:space="preserve">注：项目</w:t>
            </w:r>
            <w:r>
              <w:rPr>
                <w:rFonts w:hint="eastAsia" w:ascii="仿宋" w:hAnsi="仿宋" w:eastAsia="仿宋" w:cs="仿宋"/>
                <w:b/>
                <w:color w:val="000000"/>
                <w:sz w:val="24"/>
                <w:lang w:val="en-US" w:eastAsia="zh-CN"/>
              </w:rPr>
              <w:t xml:space="preserve">负</w:t>
            </w:r>
            <w:r>
              <w:rPr>
                <w:rFonts w:hint="eastAsia" w:ascii="仿宋" w:hAnsi="仿宋" w:eastAsia="仿宋" w:cs="仿宋"/>
                <w:b/>
                <w:color w:val="000000"/>
                <w:sz w:val="24"/>
                <w:szCs w:val="24"/>
                <w:lang w:val="en-US" w:eastAsia="zh-CN" w:bidi="ar-SA"/>
              </w:rPr>
              <w:t xml:space="preserve">责人及团队成员应为本单位在职职工，需同时提供相关职</w:t>
            </w:r>
            <w:r/>
          </w:p>
          <w:p>
            <w:pPr>
              <w:pStyle w:val="684"/>
              <w:numPr>
                <w:ilvl w:val="0"/>
                <w:numId w:val="0"/>
              </w:numPr>
              <w:ind w:right="0"/>
              <w:jc w:val="left"/>
              <w:keepLines w:val="0"/>
              <w:keepNext w:val="0"/>
              <w:pageBreakBefore w:val="0"/>
              <w:spacing w:before="0" w:after="0" w:line="240" w:lineRule="auto"/>
              <w:widowControl w:val="off"/>
              <w:rPr>
                <w:rFonts w:hint="eastAsia" w:ascii="仿宋" w:hAnsi="仿宋" w:eastAsia="仿宋" w:cs="仿宋"/>
              </w:rPr>
            </w:pPr>
            <w:r>
              <w:rPr>
                <w:rFonts w:hint="eastAsia" w:ascii="仿宋" w:hAnsi="仿宋" w:eastAsia="仿宋" w:cs="仿宋"/>
                <w:b/>
                <w:color w:val="000000"/>
                <w:sz w:val="24"/>
                <w:szCs w:val="24"/>
                <w:lang w:val="en-US" w:eastAsia="zh-CN" w:bidi="ar-SA"/>
              </w:rPr>
              <w:t xml:space="preserve">称证书或毕业证书、劳动合同及单位出具的劳动关系承诺函（承诺函盖单位公章）。</w:t>
            </w:r>
            <w:r>
              <w:rPr>
                <w:rFonts w:hint="eastAsia" w:ascii="仿宋" w:hAnsi="仿宋" w:eastAsia="仿宋" w:cs="仿宋"/>
                <w:b/>
                <w:bCs/>
                <w:sz w:val="24"/>
                <w:szCs w:val="24"/>
                <w:highlight w:val="none"/>
                <w:lang w:val="en-US" w:eastAsia="zh-CN"/>
              </w:rPr>
              <w:t xml:space="preserve">以上佐证资料需提供原件扫描件，</w:t>
            </w:r>
            <w:r>
              <w:rPr>
                <w:rFonts w:hint="eastAsia" w:ascii="仿宋" w:hAnsi="仿宋" w:eastAsia="仿宋" w:cs="仿宋"/>
                <w:b/>
                <w:bCs/>
                <w:sz w:val="24"/>
                <w:szCs w:val="24"/>
                <w:highlight w:val="none"/>
              </w:rPr>
              <w:t xml:space="preserve">未提供或提供不全或提供的材料无法佐证的不计入本项评分</w:t>
            </w:r>
            <w:r>
              <w:rPr>
                <w:rFonts w:hint="eastAsia" w:ascii="仿宋" w:hAnsi="仿宋" w:eastAsia="仿宋" w:cs="仿宋"/>
                <w:b/>
                <w:bCs/>
                <w:sz w:val="24"/>
                <w:szCs w:val="24"/>
                <w:highlight w:val="none"/>
                <w:lang w:eastAsia="zh-CN"/>
              </w:rPr>
              <w:t xml:space="preserve">。</w:t>
            </w:r>
            <w:r>
              <w:rPr>
                <w:rFonts w:hint="eastAsia" w:ascii="仿宋" w:hAnsi="仿宋" w:eastAsia="仿宋" w:cs="仿宋"/>
                <w:b/>
                <w:color w:val="000000"/>
                <w:sz w:val="24"/>
                <w:szCs w:val="24"/>
                <w:lang w:val="en-US" w:eastAsia="zh-CN" w:bidi="ar-SA"/>
              </w:rPr>
              <w:t xml:space="preserve">重复人员不累计计分。</w:t>
            </w:r>
            <w:r/>
          </w:p>
          <w:p>
            <w:pPr>
              <w:ind w:left="0" w:right="0" w:firstLine="0"/>
              <w:jc w:val="both"/>
              <w:spacing w:before="0" w:after="0" w:line="24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3、项目组机手须持有</w:t>
            </w:r>
            <w:r>
              <w:rPr>
                <w:rFonts w:hint="eastAsia" w:ascii="仿宋" w:hAnsi="仿宋" w:eastAsia="仿宋" w:cs="仿宋"/>
                <w:color w:val="000000"/>
                <w:sz w:val="24"/>
                <w:lang w:val="en-US" w:eastAsia="zh-CN"/>
              </w:rPr>
              <w:t xml:space="preserve">有效操作证件</w:t>
            </w:r>
            <w:r>
              <w:rPr>
                <w:rFonts w:hint="eastAsia" w:ascii="仿宋" w:hAnsi="仿宋" w:eastAsia="仿宋" w:cs="仿宋"/>
                <w:color w:val="000000"/>
                <w:sz w:val="24"/>
              </w:rPr>
              <w:t xml:space="preserve">，同时配备相应的机械，在满足采购需求不少于</w:t>
            </w:r>
            <w:r>
              <w:rPr>
                <w:rFonts w:hint="eastAsia" w:ascii="仿宋" w:hAnsi="仿宋" w:eastAsia="仿宋" w:cs="仿宋"/>
                <w:color w:val="000000"/>
                <w:sz w:val="24"/>
                <w:lang w:val="en-US" w:eastAsia="zh-CN"/>
              </w:rPr>
              <w:t xml:space="preserve">14名</w:t>
            </w:r>
            <w:r>
              <w:rPr>
                <w:rFonts w:hint="eastAsia" w:ascii="仿宋" w:hAnsi="仿宋" w:eastAsia="仿宋" w:cs="仿宋"/>
                <w:color w:val="000000"/>
                <w:sz w:val="24"/>
              </w:rPr>
              <w:t xml:space="preserve">（含</w:t>
            </w:r>
            <w:r>
              <w:rPr>
                <w:rFonts w:hint="eastAsia" w:ascii="仿宋" w:hAnsi="仿宋" w:eastAsia="仿宋" w:cs="仿宋"/>
                <w:color w:val="000000"/>
                <w:sz w:val="24"/>
                <w:lang w:val="en-US" w:eastAsia="zh-CN"/>
              </w:rPr>
              <w:t xml:space="preserve">14</w:t>
            </w:r>
            <w:r>
              <w:rPr>
                <w:rFonts w:hint="eastAsia" w:ascii="仿宋" w:hAnsi="仿宋" w:eastAsia="仿宋" w:cs="仿宋"/>
                <w:color w:val="000000"/>
                <w:sz w:val="24"/>
              </w:rPr>
              <w:t xml:space="preserve">人）持证人员和</w:t>
            </w:r>
            <w:r>
              <w:rPr>
                <w:rFonts w:hint="eastAsia" w:ascii="仿宋" w:hAnsi="仿宋" w:eastAsia="仿宋" w:cs="仿宋"/>
                <w:color w:val="000000"/>
                <w:sz w:val="24"/>
                <w:lang w:val="en-US" w:eastAsia="zh-CN"/>
              </w:rPr>
              <w:t xml:space="preserve">6台撒肥机、8台无人机</w:t>
            </w:r>
            <w:r>
              <w:rPr>
                <w:rFonts w:hint="eastAsia" w:ascii="仿宋" w:hAnsi="仿宋" w:eastAsia="仿宋" w:cs="仿宋"/>
                <w:color w:val="000000"/>
                <w:sz w:val="24"/>
              </w:rPr>
              <w:t xml:space="preserve">的基础上，每增加一名具有操作证</w:t>
            </w:r>
            <w:r>
              <w:rPr>
                <w:rFonts w:hint="eastAsia" w:ascii="仿宋" w:hAnsi="仿宋" w:eastAsia="仿宋" w:cs="仿宋"/>
                <w:color w:val="000000"/>
                <w:sz w:val="24"/>
                <w:lang w:val="en-US" w:eastAsia="zh-CN"/>
              </w:rPr>
              <w:t xml:space="preserve">或驾驶证</w:t>
            </w:r>
            <w:r>
              <w:rPr>
                <w:rFonts w:hint="eastAsia" w:ascii="仿宋" w:hAnsi="仿宋" w:eastAsia="仿宋" w:cs="仿宋"/>
                <w:color w:val="000000"/>
                <w:sz w:val="24"/>
              </w:rPr>
              <w:t xml:space="preserve">人员，同时配套一台撒施机械</w:t>
            </w:r>
            <w:r>
              <w:rPr>
                <w:rFonts w:hint="eastAsia" w:ascii="仿宋" w:hAnsi="仿宋" w:eastAsia="仿宋" w:cs="仿宋"/>
                <w:color w:val="000000"/>
                <w:sz w:val="24"/>
                <w:highlight w:val="none"/>
              </w:rPr>
              <w:t xml:space="preserve">的得1分，本项最高得3分。</w:t>
            </w:r>
            <w:r/>
          </w:p>
          <w:p>
            <w:pPr>
              <w:ind w:left="0" w:right="0" w:firstLine="0"/>
              <w:jc w:val="both"/>
              <w:spacing w:before="0" w:after="0" w:line="240" w:lineRule="auto"/>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注：需提供撒肥机手驾驶证、无人机机手操作证及相应的劳务合同；</w:t>
            </w:r>
            <w:r>
              <w:rPr>
                <w:rFonts w:hint="eastAsia" w:ascii="仿宋" w:hAnsi="仿宋" w:eastAsia="仿宋" w:cs="仿宋"/>
                <w:b/>
                <w:color w:val="000000"/>
                <w:sz w:val="24"/>
                <w:highlight w:val="none"/>
              </w:rPr>
              <w:t xml:space="preserve">自</w:t>
            </w:r>
            <w:r>
              <w:rPr>
                <w:rFonts w:hint="eastAsia" w:ascii="仿宋" w:hAnsi="仿宋" w:eastAsia="仿宋" w:cs="仿宋"/>
                <w:b/>
                <w:color w:val="000000"/>
                <w:sz w:val="24"/>
              </w:rPr>
              <w:t xml:space="preserve">有撒施机械的，需同时提供</w:t>
            </w:r>
            <w:r>
              <w:rPr>
                <w:rFonts w:hint="eastAsia" w:ascii="仿宋" w:hAnsi="仿宋" w:eastAsia="仿宋" w:cs="仿宋"/>
                <w:b/>
                <w:bCs/>
                <w:sz w:val="24"/>
                <w:szCs w:val="24"/>
                <w:highlight w:val="none"/>
                <w:lang w:val="en-US" w:eastAsia="zh-CN"/>
              </w:rPr>
              <w:t xml:space="preserve">购置证明</w:t>
            </w:r>
            <w:r>
              <w:rPr>
                <w:rFonts w:hint="eastAsia" w:ascii="仿宋" w:hAnsi="仿宋" w:eastAsia="仿宋" w:cs="仿宋"/>
                <w:b/>
                <w:bCs/>
                <w:sz w:val="24"/>
                <w:szCs w:val="24"/>
                <w:highlight w:val="none"/>
              </w:rPr>
              <w:t xml:space="preserve">及照片（须与相关</w:t>
            </w:r>
            <w:r>
              <w:rPr>
                <w:rFonts w:hint="eastAsia" w:ascii="仿宋" w:hAnsi="仿宋" w:eastAsia="仿宋" w:cs="仿宋"/>
                <w:b/>
                <w:bCs/>
                <w:sz w:val="24"/>
                <w:szCs w:val="24"/>
                <w:highlight w:val="none"/>
                <w:lang w:val="en-US" w:eastAsia="zh-CN"/>
              </w:rPr>
              <w:t xml:space="preserve">车辆</w:t>
            </w:r>
            <w:r>
              <w:rPr>
                <w:rFonts w:hint="eastAsia" w:ascii="仿宋" w:hAnsi="仿宋" w:eastAsia="仿宋" w:cs="仿宋"/>
                <w:b/>
                <w:bCs/>
                <w:sz w:val="24"/>
                <w:szCs w:val="24"/>
                <w:highlight w:val="none"/>
              </w:rPr>
              <w:t xml:space="preserve">对应）</w:t>
            </w:r>
            <w:r>
              <w:rPr>
                <w:rFonts w:hint="eastAsia" w:ascii="仿宋" w:hAnsi="仿宋" w:eastAsia="仿宋" w:cs="仿宋"/>
                <w:b/>
                <w:color w:val="000000"/>
                <w:sz w:val="24"/>
              </w:rPr>
              <w:t xml:space="preserve">，租赁撒施机械的</w:t>
            </w:r>
            <w:r>
              <w:rPr>
                <w:rFonts w:hint="eastAsia" w:ascii="仿宋" w:hAnsi="仿宋" w:eastAsia="仿宋" w:cs="仿宋"/>
                <w:b/>
                <w:bCs/>
                <w:sz w:val="24"/>
                <w:szCs w:val="24"/>
                <w:highlight w:val="none"/>
              </w:rPr>
              <w:t xml:space="preserve">应提供</w:t>
            </w:r>
            <w:r>
              <w:rPr>
                <w:rFonts w:hint="eastAsia" w:ascii="仿宋" w:hAnsi="仿宋" w:eastAsia="仿宋" w:cs="仿宋"/>
                <w:b/>
                <w:bCs/>
                <w:sz w:val="24"/>
                <w:szCs w:val="24"/>
                <w:highlight w:val="none"/>
                <w:lang w:val="en-US" w:eastAsia="zh-CN"/>
              </w:rPr>
              <w:t xml:space="preserve">出租方</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撒施机械</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购置证明</w:t>
            </w:r>
            <w:r>
              <w:rPr>
                <w:rFonts w:hint="eastAsia" w:ascii="仿宋" w:hAnsi="仿宋" w:eastAsia="仿宋" w:cs="仿宋"/>
                <w:b/>
                <w:bCs/>
                <w:sz w:val="24"/>
                <w:szCs w:val="24"/>
                <w:highlight w:val="none"/>
              </w:rPr>
              <w:t xml:space="preserve">、照片（须与相关</w:t>
            </w:r>
            <w:r>
              <w:rPr>
                <w:rFonts w:hint="eastAsia" w:ascii="仿宋" w:hAnsi="仿宋" w:eastAsia="仿宋" w:cs="仿宋"/>
                <w:b/>
                <w:bCs/>
                <w:sz w:val="24"/>
                <w:szCs w:val="24"/>
                <w:highlight w:val="none"/>
                <w:lang w:val="en-US" w:eastAsia="zh-CN"/>
              </w:rPr>
              <w:t xml:space="preserve">车辆</w:t>
            </w:r>
            <w:r>
              <w:rPr>
                <w:rFonts w:hint="eastAsia" w:ascii="仿宋" w:hAnsi="仿宋" w:eastAsia="仿宋" w:cs="仿宋"/>
                <w:b/>
                <w:bCs/>
                <w:sz w:val="24"/>
                <w:szCs w:val="24"/>
                <w:highlight w:val="none"/>
              </w:rPr>
              <w:t xml:space="preserve">对应）及租赁协议。</w:t>
            </w:r>
            <w:r>
              <w:rPr>
                <w:rFonts w:hint="eastAsia" w:ascii="仿宋" w:hAnsi="仿宋" w:eastAsia="仿宋" w:cs="仿宋"/>
                <w:b/>
                <w:bCs/>
                <w:sz w:val="24"/>
                <w:szCs w:val="24"/>
                <w:highlight w:val="none"/>
                <w:lang w:val="en-US" w:eastAsia="zh-CN"/>
              </w:rPr>
              <w:t xml:space="preserve">以上佐证资料需提供原件扫描件，</w:t>
            </w:r>
            <w:r>
              <w:rPr>
                <w:rFonts w:hint="eastAsia" w:ascii="仿宋" w:hAnsi="仿宋" w:eastAsia="仿宋" w:cs="仿宋"/>
                <w:b/>
                <w:bCs/>
                <w:sz w:val="24"/>
                <w:szCs w:val="24"/>
                <w:highlight w:val="none"/>
              </w:rPr>
              <w:t xml:space="preserve">未提供或提供不全或提供的材料无法佐证的不计入本项评分</w:t>
            </w:r>
            <w:r>
              <w:rPr>
                <w:rFonts w:hint="eastAsia" w:ascii="仿宋" w:hAnsi="仿宋" w:eastAsia="仿宋" w:cs="仿宋"/>
                <w:b/>
                <w:bCs/>
                <w:sz w:val="24"/>
                <w:szCs w:val="24"/>
                <w:highlight w:val="none"/>
                <w:lang w:eastAsia="zh-CN"/>
              </w:rPr>
              <w:t xml:space="preserve">。</w:t>
            </w:r>
            <w:r/>
          </w:p>
        </w:tc>
      </w:tr>
      <w:tr>
        <w:trPr>
          <w:trHeight w:val="973"/>
        </w:trPr>
        <w:tc>
          <w:tcPr>
            <w:tcBorders>
              <w:left w:val="single" w:color="000000" w:sz="4" w:space="0"/>
              <w:right w:val="single" w:color="000000" w:sz="4" w:space="0"/>
            </w:tcBorders>
            <w:tcW w:w="777"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类似业绩（4分）</w:t>
            </w:r>
            <w:r/>
          </w:p>
          <w:p>
            <w:pPr>
              <w:ind w:left="0" w:right="0" w:firstLine="0"/>
              <w:jc w:val="center"/>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480"/>
              <w:jc w:val="both"/>
              <w:spacing w:before="0" w:after="0" w:line="240" w:lineRule="auto"/>
              <w:rPr>
                <w:rFonts w:hint="eastAsia" w:ascii="仿宋" w:hAnsi="仿宋" w:eastAsia="仿宋" w:cs="仿宋"/>
                <w:color w:val="000000"/>
                <w:sz w:val="24"/>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rPr>
              <w:t xml:space="preserve">投标人</w:t>
            </w:r>
            <w:r>
              <w:rPr>
                <w:rFonts w:hint="eastAsia" w:ascii="仿宋" w:hAnsi="仿宋" w:eastAsia="仿宋" w:cs="仿宋"/>
                <w:color w:val="000000"/>
                <w:sz w:val="24"/>
                <w:szCs w:val="22"/>
                <w:lang w:val="en-US" w:eastAsia="zh-CN"/>
              </w:rPr>
              <w:t xml:space="preserve">自</w:t>
            </w:r>
            <w:r>
              <w:rPr>
                <w:rFonts w:hint="eastAsia" w:ascii="仿宋" w:hAnsi="仿宋" w:eastAsia="仿宋" w:cs="仿宋"/>
                <w:color w:val="000000"/>
                <w:sz w:val="24"/>
                <w:szCs w:val="22"/>
              </w:rPr>
              <w:t xml:space="preserve">202</w:t>
            </w:r>
            <w:r>
              <w:rPr>
                <w:rFonts w:hint="eastAsia" w:ascii="仿宋" w:hAnsi="仿宋" w:eastAsia="仿宋" w:cs="仿宋"/>
                <w:color w:val="000000"/>
                <w:sz w:val="24"/>
                <w:szCs w:val="22"/>
                <w:lang w:val="en-US" w:eastAsia="zh-CN"/>
              </w:rPr>
              <w:t xml:space="preserve">4</w:t>
            </w:r>
            <w:r>
              <w:rPr>
                <w:rFonts w:hint="eastAsia" w:ascii="仿宋" w:hAnsi="仿宋" w:eastAsia="仿宋" w:cs="仿宋"/>
                <w:color w:val="000000"/>
                <w:sz w:val="24"/>
                <w:szCs w:val="22"/>
              </w:rPr>
              <w:t xml:space="preserve">年1月1日至投标截止日（以合同签订时间为准）承担过</w:t>
            </w:r>
            <w:r>
              <w:rPr>
                <w:rFonts w:hint="eastAsia" w:ascii="仿宋" w:hAnsi="仿宋" w:eastAsia="仿宋" w:cs="仿宋"/>
                <w:color w:val="000000"/>
                <w:sz w:val="24"/>
                <w:szCs w:val="22"/>
                <w:lang w:val="en-US" w:eastAsia="zh-CN"/>
              </w:rPr>
              <w:t xml:space="preserve">酸化耕地治理、退化耕地治理、耕地地力提升</w:t>
            </w:r>
            <w:r>
              <w:rPr>
                <w:rFonts w:hint="default" w:ascii="仿宋" w:hAnsi="仿宋" w:eastAsia="仿宋" w:cs="仿宋"/>
                <w:color w:val="000000"/>
                <w:sz w:val="24"/>
                <w:szCs w:val="22"/>
              </w:rPr>
              <w:t xml:space="preserve">等</w:t>
            </w:r>
            <w:r>
              <w:rPr>
                <w:rFonts w:hint="eastAsia" w:ascii="仿宋" w:hAnsi="仿宋" w:eastAsia="仿宋" w:cs="仿宋"/>
                <w:color w:val="000000"/>
                <w:sz w:val="24"/>
                <w:szCs w:val="22"/>
                <w:lang w:val="en-US" w:eastAsia="zh-CN"/>
              </w:rPr>
              <w:t xml:space="preserve">类似</w:t>
            </w:r>
            <w:r>
              <w:rPr>
                <w:rFonts w:hint="default" w:ascii="仿宋" w:hAnsi="仿宋" w:eastAsia="仿宋" w:cs="仿宋"/>
                <w:color w:val="000000"/>
                <w:sz w:val="24"/>
                <w:szCs w:val="22"/>
              </w:rPr>
              <w:t xml:space="preserve">项目</w:t>
            </w:r>
            <w:r>
              <w:rPr>
                <w:rFonts w:hint="eastAsia" w:ascii="仿宋" w:hAnsi="仿宋" w:eastAsia="仿宋" w:cs="仿宋"/>
                <w:color w:val="000000"/>
                <w:sz w:val="24"/>
                <w:szCs w:val="22"/>
                <w:lang w:eastAsia="zh-CN"/>
              </w:rPr>
              <w:t xml:space="preserve">（项目实施内容含物料供应及田间撒施）</w:t>
            </w:r>
            <w:r>
              <w:rPr>
                <w:rFonts w:hint="eastAsia" w:ascii="仿宋" w:hAnsi="仿宋" w:eastAsia="仿宋" w:cs="仿宋"/>
                <w:color w:val="000000"/>
                <w:sz w:val="24"/>
                <w:szCs w:val="22"/>
              </w:rPr>
              <w:t xml:space="preserve">的每个得2分，最高得4分。</w:t>
            </w:r>
            <w:r/>
          </w:p>
          <w:p>
            <w:pPr>
              <w:ind w:left="0" w:right="0" w:firstLine="48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rPr>
              <w:t xml:space="preserve">注：时间以合同签订时间为准，需提供中标通知书</w:t>
            </w:r>
            <w:r>
              <w:rPr>
                <w:rFonts w:hint="eastAsia" w:ascii="仿宋" w:hAnsi="仿宋" w:eastAsia="仿宋" w:cs="仿宋"/>
                <w:color w:val="000000"/>
                <w:sz w:val="24"/>
                <w:szCs w:val="22"/>
                <w:lang w:val="en-US" w:eastAsia="zh-CN"/>
              </w:rPr>
              <w:t xml:space="preserve">及</w:t>
            </w:r>
            <w:r>
              <w:rPr>
                <w:rFonts w:hint="eastAsia" w:ascii="仿宋" w:hAnsi="仿宋" w:eastAsia="仿宋" w:cs="仿宋"/>
                <w:color w:val="000000"/>
                <w:sz w:val="24"/>
                <w:szCs w:val="22"/>
              </w:rPr>
              <w:t xml:space="preserve">合同</w:t>
            </w:r>
            <w:r>
              <w:rPr>
                <w:rFonts w:hint="eastAsia" w:ascii="仿宋" w:hAnsi="仿宋" w:eastAsia="仿宋" w:cs="仿宋"/>
                <w:color w:val="000000"/>
                <w:sz w:val="24"/>
                <w:szCs w:val="22"/>
                <w:lang w:val="en-US" w:eastAsia="zh-CN"/>
              </w:rPr>
              <w:t xml:space="preserve">的原件扫描件</w:t>
            </w:r>
            <w:r>
              <w:rPr>
                <w:rFonts w:hint="eastAsia" w:ascii="仿宋" w:hAnsi="仿宋" w:eastAsia="仿宋" w:cs="仿宋"/>
                <w:color w:val="000000"/>
                <w:sz w:val="24"/>
                <w:szCs w:val="22"/>
              </w:rPr>
              <w:t xml:space="preserve">，缺一不可</w:t>
            </w:r>
            <w:r>
              <w:rPr>
                <w:rFonts w:hint="eastAsia" w:ascii="仿宋" w:hAnsi="仿宋" w:eastAsia="仿宋" w:cs="仿宋"/>
                <w:color w:val="000000"/>
                <w:sz w:val="24"/>
                <w:szCs w:val="22"/>
                <w:lang w:eastAsia="zh-CN"/>
              </w:rPr>
              <w:t xml:space="preserve">，</w:t>
            </w:r>
            <w:r>
              <w:rPr>
                <w:rFonts w:hint="eastAsia" w:ascii="仿宋" w:hAnsi="仿宋" w:eastAsia="仿宋" w:cs="仿宋"/>
                <w:color w:val="000000"/>
                <w:sz w:val="24"/>
                <w:szCs w:val="22"/>
              </w:rPr>
              <w:t xml:space="preserve">不提供不得分。</w:t>
            </w:r>
            <w:r/>
          </w:p>
        </w:tc>
      </w:tr>
      <w:tr>
        <w:trPr>
          <w:trHeight w:val="360"/>
        </w:trPr>
        <w:tc>
          <w:tcPr>
            <w:tcBorders>
              <w:left w:val="single" w:color="000000" w:sz="4" w:space="0"/>
              <w:right w:val="single" w:color="000000" w:sz="4" w:space="0"/>
            </w:tcBorders>
            <w:tcW w:w="777"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履约能力（</w:t>
            </w:r>
            <w:r>
              <w:rPr>
                <w:rFonts w:hint="eastAsia" w:ascii="仿宋" w:hAnsi="仿宋" w:eastAsia="仿宋" w:cs="仿宋"/>
                <w:color w:val="000000"/>
                <w:sz w:val="21"/>
                <w:lang w:val="en-US" w:eastAsia="zh-CN"/>
              </w:rPr>
              <w:t xml:space="preserve">3</w:t>
            </w:r>
            <w:r>
              <w:rPr>
                <w:rFonts w:hint="eastAsia" w:ascii="仿宋" w:hAnsi="仿宋" w:eastAsia="仿宋" w:cs="仿宋"/>
                <w:color w:val="000000"/>
                <w:sz w:val="21"/>
              </w:rPr>
              <w:t xml:space="preserve">分）</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480"/>
              <w:jc w:val="both"/>
              <w:spacing w:before="0" w:after="0" w:line="240" w:lineRule="auto"/>
              <w:rPr>
                <w:rFonts w:hint="eastAsia" w:ascii="仿宋" w:hAnsi="仿宋" w:eastAsia="仿宋" w:cs="仿宋"/>
                <w:color w:val="000000"/>
                <w:sz w:val="24"/>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rPr>
              <w:t xml:space="preserve">投标人具有有效期内的ISO9001质量管理体系认证证书、ISO14001环境管理体系认证、ISO45001职业健康安全管理体系认证，提供1个得1分</w:t>
            </w:r>
            <w:r>
              <w:rPr>
                <w:rFonts w:hint="eastAsia" w:ascii="仿宋" w:hAnsi="仿宋" w:eastAsia="仿宋" w:cs="仿宋"/>
                <w:color w:val="000000"/>
                <w:sz w:val="24"/>
                <w:szCs w:val="22"/>
                <w:lang w:eastAsia="zh-CN"/>
              </w:rPr>
              <w:t xml:space="preserve">；</w:t>
            </w:r>
            <w:r>
              <w:rPr>
                <w:rFonts w:hint="eastAsia" w:ascii="仿宋" w:hAnsi="仿宋" w:eastAsia="仿宋" w:cs="仿宋"/>
                <w:color w:val="000000"/>
                <w:sz w:val="24"/>
                <w:szCs w:val="22"/>
              </w:rPr>
              <w:t xml:space="preserve">此项最高得</w:t>
            </w:r>
            <w:r>
              <w:rPr>
                <w:rFonts w:hint="eastAsia" w:ascii="仿宋" w:hAnsi="仿宋" w:eastAsia="仿宋" w:cs="仿宋"/>
                <w:color w:val="000000"/>
                <w:sz w:val="24"/>
                <w:szCs w:val="22"/>
                <w:lang w:val="en-US" w:eastAsia="zh-CN"/>
              </w:rPr>
              <w:t xml:space="preserve">3</w:t>
            </w:r>
            <w:r>
              <w:rPr>
                <w:rFonts w:hint="eastAsia" w:ascii="仿宋" w:hAnsi="仿宋" w:eastAsia="仿宋" w:cs="仿宋"/>
                <w:color w:val="000000"/>
                <w:sz w:val="24"/>
                <w:szCs w:val="22"/>
              </w:rPr>
              <w:t xml:space="preserve">分。</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注：提供认证证书及相关证明材料原件扫描件，不提供不得分。</w:t>
            </w:r>
            <w:r/>
          </w:p>
        </w:tc>
      </w:tr>
      <w:tr>
        <w:trP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 w:type="dxa"/>
            <w:vAlign w:val="center"/>
            <w:textDirection w:val="lrTb"/>
            <w:noWrap w:val="false"/>
          </w:tcPr>
          <w:p>
            <w:pPr>
              <w:ind w:left="0" w:right="0" w:firstLine="0"/>
              <w:jc w:val="both"/>
              <w:spacing w:before="0" w:after="0" w:line="240" w:lineRule="auto"/>
              <w:rPr>
                <w:rFonts w:hint="eastAsia" w:ascii="仿宋" w:hAnsi="仿宋" w:eastAsia="仿宋" w:cs="仿宋"/>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jc w:val="both"/>
              <w:spacing w:before="0" w:after="0" w:line="240" w:lineRule="auto"/>
              <w:rPr>
                <w:rFonts w:hint="eastAsia" w:ascii="仿宋" w:hAnsi="仿宋" w:eastAsia="仿宋" w:cs="仿宋"/>
                <w:color w:val="auto"/>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造粒工艺</w:t>
            </w:r>
            <w:r>
              <w:rPr>
                <w:rFonts w:hint="eastAsia" w:ascii="仿宋" w:hAnsi="仿宋" w:eastAsia="仿宋" w:cs="仿宋"/>
                <w:color w:val="000000"/>
                <w:sz w:val="21"/>
                <w:lang w:eastAsia="zh-CN"/>
              </w:rPr>
              <w:t xml:space="preserve">（</w:t>
            </w:r>
            <w:r>
              <w:rPr>
                <w:rFonts w:hint="eastAsia" w:ascii="仿宋" w:hAnsi="仿宋" w:eastAsia="仿宋" w:cs="仿宋"/>
                <w:color w:val="000000"/>
                <w:sz w:val="21"/>
                <w:lang w:val="en-US" w:eastAsia="zh-CN"/>
              </w:rPr>
              <w:t xml:space="preserve">9分</w:t>
            </w:r>
            <w:r>
              <w:rPr>
                <w:rFonts w:hint="eastAsia" w:ascii="仿宋" w:hAnsi="仿宋" w:eastAsia="仿宋" w:cs="仿宋"/>
                <w:color w:val="000000"/>
                <w:sz w:val="21"/>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480"/>
              <w:jc w:val="both"/>
              <w:spacing w:before="0" w:after="0" w:line="240" w:lineRule="auto"/>
              <w:rPr>
                <w:rFonts w:hint="default" w:ascii="仿宋" w:hAnsi="仿宋" w:eastAsia="仿宋" w:cs="仿宋"/>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highlight w:val="none"/>
                <w:lang w:val="en-US" w:eastAsia="zh-CN"/>
              </w:rPr>
              <w:t xml:space="preserve">详细阐述造粒工艺，包括</w:t>
            </w:r>
            <w:r>
              <w:rPr>
                <w:rFonts w:hint="eastAsia" w:ascii="仿宋" w:hAnsi="仿宋" w:eastAsia="仿宋" w:cs="仿宋"/>
                <w:color w:val="000000"/>
                <w:sz w:val="24"/>
                <w:szCs w:val="22"/>
                <w:highlight w:val="none"/>
              </w:rPr>
              <w:t xml:space="preserve">造粒设备类型</w:t>
            </w:r>
            <w:r>
              <w:rPr>
                <w:rFonts w:hint="eastAsia" w:ascii="仿宋" w:hAnsi="仿宋" w:eastAsia="仿宋" w:cs="仿宋"/>
                <w:color w:val="000000"/>
                <w:sz w:val="24"/>
                <w:szCs w:val="22"/>
                <w:highlight w:val="none"/>
                <w:lang w:val="en-US" w:eastAsia="zh-CN"/>
              </w:rPr>
              <w:t xml:space="preserve">及型号</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lang w:val="en-US" w:eastAsia="zh-CN"/>
              </w:rPr>
              <w:t xml:space="preserve">设备数量、</w:t>
            </w:r>
            <w:r>
              <w:rPr>
                <w:rFonts w:hint="eastAsia" w:ascii="仿宋" w:hAnsi="仿宋" w:eastAsia="仿宋" w:cs="仿宋"/>
                <w:color w:val="000000"/>
                <w:sz w:val="24"/>
                <w:szCs w:val="22"/>
                <w:highlight w:val="none"/>
              </w:rPr>
              <w:t xml:space="preserve">颗粒粒径、</w:t>
            </w:r>
            <w:r>
              <w:rPr>
                <w:rFonts w:hint="eastAsia" w:ascii="仿宋" w:hAnsi="仿宋" w:eastAsia="仿宋" w:cs="仿宋"/>
                <w:color w:val="000000"/>
                <w:sz w:val="24"/>
                <w:szCs w:val="22"/>
                <w:highlight w:val="none"/>
                <w:lang w:val="en-US" w:eastAsia="zh-CN"/>
              </w:rPr>
              <w:t xml:space="preserve">产能核算等方面，设备产能要与供货需求相匹配</w:t>
            </w:r>
            <w:r>
              <w:rPr>
                <w:rFonts w:hint="eastAsia" w:ascii="仿宋" w:hAnsi="仿宋" w:eastAsia="仿宋" w:cs="仿宋"/>
                <w:color w:val="000000"/>
                <w:sz w:val="24"/>
                <w:szCs w:val="22"/>
                <w:highlight w:val="none"/>
                <w:lang w:eastAsia="zh-CN"/>
              </w:rPr>
              <w:t xml:space="preserve">，</w:t>
            </w:r>
            <w:r>
              <w:rPr>
                <w:rFonts w:hint="eastAsia" w:ascii="仿宋" w:hAnsi="仿宋" w:eastAsia="仿宋" w:cs="仿宋"/>
                <w:color w:val="000000"/>
                <w:sz w:val="24"/>
                <w:szCs w:val="22"/>
                <w:highlight w:val="none"/>
                <w:lang w:val="en-US" w:eastAsia="zh-CN"/>
              </w:rPr>
              <w:t xml:space="preserve">同时必须提供设备购置凭证及实景照片。（</w:t>
            </w:r>
            <w:r>
              <w:rPr>
                <w:rFonts w:hint="eastAsia" w:ascii="仿宋" w:hAnsi="仿宋" w:eastAsia="仿宋" w:cs="仿宋"/>
                <w:b w:val="0"/>
                <w:bCs w:val="0"/>
                <w:color w:val="000000"/>
                <w:sz w:val="24"/>
                <w:szCs w:val="22"/>
                <w:highlight w:val="none"/>
                <w:lang w:val="en-US" w:eastAsia="zh-CN" w:bidi="ar-SA"/>
              </w:rPr>
              <w:t xml:space="preserve">根据提供的主要设备、型号、工艺与佐证资料等横向比较）</w:t>
            </w:r>
            <w:r>
              <w:rPr>
                <w:rFonts w:hint="eastAsia" w:ascii="仿宋" w:hAnsi="仿宋" w:eastAsia="仿宋" w:cs="仿宋"/>
                <w:color w:val="000000"/>
                <w:sz w:val="24"/>
                <w:szCs w:val="22"/>
                <w:highlight w:val="none"/>
                <w:lang w:val="en-US" w:eastAsia="zh-CN"/>
              </w:rPr>
              <w:t xml:space="preserve">。</w:t>
            </w:r>
            <w:r/>
          </w:p>
          <w:p>
            <w:pPr>
              <w:ind w:left="0" w:right="0" w:firstLine="480"/>
              <w:jc w:val="both"/>
              <w:spacing w:before="0" w:after="0" w:line="240" w:lineRule="auto"/>
              <w:rPr>
                <w:rFonts w:hint="eastAsia" w:ascii="仿宋" w:hAnsi="仿宋" w:eastAsia="仿宋" w:cs="仿宋"/>
                <w:b w:val="0"/>
                <w:bCs w:val="0"/>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2"/>
                <w:highlight w:val="none"/>
                <w:lang w:val="en-US" w:eastAsia="zh-CN" w:bidi="ar-SA"/>
              </w:rPr>
              <w:t xml:space="preserve">生产设备齐全且与供货需求匹配、机械化程度高，工艺先进、合理的得7-9分；</w:t>
            </w:r>
            <w:r/>
          </w:p>
          <w:p>
            <w:pPr>
              <w:ind w:left="0" w:right="0" w:firstLine="480"/>
              <w:jc w:val="both"/>
              <w:spacing w:before="0" w:after="0" w:line="240" w:lineRule="auto"/>
              <w:rPr>
                <w:rFonts w:hint="eastAsia" w:ascii="仿宋" w:hAnsi="仿宋" w:eastAsia="仿宋" w:cs="仿宋"/>
                <w:b w:val="0"/>
                <w:bCs w:val="0"/>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2"/>
                <w:highlight w:val="none"/>
                <w:lang w:val="en-US" w:eastAsia="zh-CN" w:bidi="ar-SA"/>
              </w:rPr>
              <w:t xml:space="preserve">生产设备基本齐全且与供货需求匹配、工艺一般的得4-6分；</w:t>
            </w:r>
            <w:r/>
          </w:p>
          <w:p>
            <w:pPr>
              <w:ind w:left="0" w:right="0" w:firstLine="480"/>
              <w:jc w:val="both"/>
              <w:spacing w:before="0" w:after="0" w:line="240" w:lineRule="auto"/>
              <w:rPr>
                <w:rFonts w:hint="eastAsia" w:ascii="仿宋" w:hAnsi="仿宋" w:eastAsia="仿宋" w:cs="仿宋"/>
                <w:b w:val="0"/>
                <w:bCs w:val="0"/>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2"/>
                <w:highlight w:val="none"/>
                <w:lang w:val="en-US" w:eastAsia="zh-CN" w:bidi="ar-SA"/>
              </w:rPr>
              <w:t xml:space="preserve">生产设备较为简单、工艺一般且与供货需求基本匹配的得1-3分；    </w:t>
            </w:r>
            <w:r/>
          </w:p>
          <w:p>
            <w:pPr>
              <w:ind w:left="0" w:right="0" w:firstLine="480"/>
              <w:jc w:val="both"/>
              <w:spacing w:before="0" w:after="0" w:line="240" w:lineRule="auto"/>
              <w:rPr>
                <w:rFonts w:hint="eastAsia"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2"/>
                <w:highlight w:val="none"/>
                <w:lang w:val="en-US" w:eastAsia="zh-CN" w:bidi="ar-SA"/>
              </w:rPr>
              <w:t xml:space="preserve">生产设备简单、工艺一般、与供货需求不匹配，</w:t>
            </w:r>
            <w:r>
              <w:rPr>
                <w:rFonts w:hint="eastAsia" w:ascii="仿宋" w:hAnsi="仿宋" w:eastAsia="仿宋" w:cs="仿宋"/>
                <w:color w:val="000000"/>
                <w:sz w:val="24"/>
                <w:szCs w:val="22"/>
                <w:lang w:val="en-US" w:eastAsia="zh-CN"/>
              </w:rPr>
              <w:t xml:space="preserve">无具体内容的</w:t>
            </w:r>
            <w:r>
              <w:rPr>
                <w:rFonts w:hint="eastAsia" w:ascii="仿宋" w:hAnsi="仿宋" w:eastAsia="仿宋" w:cs="仿宋"/>
                <w:b w:val="0"/>
                <w:bCs w:val="0"/>
                <w:color w:val="000000"/>
                <w:sz w:val="24"/>
                <w:szCs w:val="22"/>
                <w:highlight w:val="none"/>
                <w:lang w:val="en-US" w:eastAsia="zh-CN" w:bidi="ar-SA"/>
              </w:rPr>
              <w:t xml:space="preserve">得0分</w:t>
            </w:r>
            <w:r/>
          </w:p>
        </w:tc>
      </w:tr>
      <w:tr>
        <w:trP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 w:type="dxa"/>
            <w:vAlign w:val="center"/>
            <w:vMerge w:val="restart"/>
            <w:textDirection w:val="lrTb"/>
            <w:noWrap w:val="false"/>
          </w:tcPr>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706"/>
              <w:spacing w:after="0" w:line="240" w:lineRule="auto"/>
              <w:rPr>
                <w:rFonts w:hint="eastAsia"/>
              </w:rPr>
            </w:pPr>
            <w:r>
              <w:rPr>
                <w:rFonts w:hint="eastAsia"/>
              </w:rPr>
            </w:r>
            <w:r/>
          </w:p>
          <w:p>
            <w:pPr>
              <w:pStyle w:val="706"/>
              <w:spacing w:after="0" w:line="240" w:lineRule="auto"/>
              <w:rPr>
                <w:rFonts w:hint="eastAsia"/>
              </w:rPr>
            </w:pPr>
            <w:r>
              <w:rPr>
                <w:rFonts w:hint="eastAsia"/>
              </w:rPr>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p>
          <w:p>
            <w:pPr>
              <w:ind w:left="0" w:right="0" w:firstLine="0"/>
              <w:jc w:val="both"/>
              <w:spacing w:before="0" w:after="0" w:line="240" w:lineRule="auto"/>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技术部分</w:t>
            </w:r>
            <w:r>
              <w:rPr>
                <w:rFonts w:hint="eastAsia" w:ascii="仿宋" w:hAnsi="仿宋" w:eastAsia="仿宋" w:cs="仿宋"/>
                <w:color w:val="000000"/>
                <w:sz w:val="21"/>
                <w:lang w:val="en-US" w:eastAsia="zh-CN"/>
              </w:rPr>
              <w:t xml:space="preserve">(49</w:t>
            </w:r>
            <w:r>
              <w:rPr>
                <w:rFonts w:hint="eastAsia" w:ascii="仿宋" w:hAnsi="仿宋" w:eastAsia="仿宋" w:cs="仿宋"/>
                <w:color w:val="000000"/>
                <w:sz w:val="21"/>
              </w:rPr>
              <w:t xml:space="preserve">分</w:t>
            </w:r>
            <w:r>
              <w:rPr>
                <w:rFonts w:hint="eastAsia" w:ascii="仿宋" w:hAnsi="仿宋" w:eastAsia="仿宋" w:cs="仿宋"/>
                <w:color w:val="000000"/>
                <w:sz w:val="21"/>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jc w:val="both"/>
              <w:spacing w:before="0" w:after="0" w:line="240" w:lineRule="auto"/>
              <w:rPr>
                <w:rFonts w:hint="eastAsia" w:ascii="仿宋" w:hAnsi="仿宋" w:eastAsia="仿宋" w:cs="仿宋"/>
                <w:color w:va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产品技术参数响应</w:t>
            </w:r>
            <w:r>
              <w:rPr>
                <w:rFonts w:hint="eastAsia" w:ascii="仿宋" w:hAnsi="仿宋" w:eastAsia="仿宋" w:cs="仿宋"/>
                <w:color w:val="auto"/>
                <w:sz w:val="21"/>
                <w:lang w:val="en-US" w:eastAsia="zh-CN"/>
              </w:rPr>
              <w:t xml:space="preserve">(6</w:t>
            </w:r>
            <w:r>
              <w:rPr>
                <w:rFonts w:hint="eastAsia" w:ascii="仿宋" w:hAnsi="仿宋" w:eastAsia="仿宋" w:cs="仿宋"/>
                <w:color w:val="auto"/>
                <w:sz w:val="21"/>
              </w:rPr>
              <w:t xml:space="preserve">分</w:t>
            </w:r>
            <w:r>
              <w:rPr>
                <w:rFonts w:hint="eastAsia" w:ascii="仿宋" w:hAnsi="仿宋" w:eastAsia="仿宋" w:cs="仿宋"/>
                <w:color w:val="auto"/>
                <w:sz w:val="21"/>
                <w:lang w:val="en-US" w:eastAsia="zh-CN"/>
              </w:rPr>
              <w:t xml:space="preserve">)</w:t>
            </w:r>
            <w:r/>
          </w:p>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480"/>
              <w:jc w:val="both"/>
              <w:spacing w:before="0" w:after="0" w:line="240" w:lineRule="auto"/>
              <w:rPr>
                <w:rFonts w:hint="eastAsia" w:ascii="仿宋" w:hAnsi="仿宋" w:eastAsia="仿宋" w:cs="仿宋"/>
                <w:color w:val="auto"/>
                <w:sz w:val="24"/>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rPr>
              <w:t xml:space="preserve">根据招标文件采购需求中的产品技术参数要求对投标人所投产品技术参数的响应情况进行评审：</w:t>
            </w:r>
            <w:r/>
          </w:p>
          <w:p>
            <w:pPr>
              <w:ind w:left="0" w:right="0" w:firstLine="480"/>
              <w:jc w:val="both"/>
              <w:spacing w:before="0" w:after="0" w:line="240" w:lineRule="auto"/>
              <w:rPr>
                <w:rFonts w:hint="eastAsia" w:ascii="仿宋" w:hAnsi="仿宋" w:eastAsia="仿宋" w:cs="仿宋"/>
                <w:color w:val="auto"/>
                <w:sz w:val="24"/>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rPr>
              <w:t xml:space="preserve">完全满足采购需求中产品技术参数要求并按要求提供相关证明材料的得</w:t>
            </w:r>
            <w:r>
              <w:rPr>
                <w:rFonts w:hint="eastAsia" w:ascii="仿宋" w:hAnsi="仿宋" w:eastAsia="仿宋" w:cs="仿宋"/>
                <w:color w:val="auto"/>
                <w:sz w:val="24"/>
                <w:szCs w:val="22"/>
                <w:lang w:val="en-US" w:eastAsia="zh-CN"/>
              </w:rPr>
              <w:t xml:space="preserve">6</w:t>
            </w:r>
            <w:r>
              <w:rPr>
                <w:rFonts w:hint="eastAsia" w:ascii="仿宋" w:hAnsi="仿宋" w:eastAsia="仿宋" w:cs="仿宋"/>
                <w:color w:val="auto"/>
                <w:sz w:val="24"/>
                <w:szCs w:val="22"/>
              </w:rPr>
              <w:t xml:space="preserve">分，未标注“★”号的，有一项不满足的，扣</w:t>
            </w:r>
            <w:r>
              <w:rPr>
                <w:rFonts w:hint="eastAsia" w:ascii="仿宋" w:hAnsi="仿宋" w:eastAsia="仿宋" w:cs="仿宋"/>
                <w:color w:val="auto"/>
                <w:sz w:val="24"/>
                <w:szCs w:val="22"/>
                <w:lang w:val="en-US" w:eastAsia="zh-CN"/>
              </w:rPr>
              <w:t xml:space="preserve">2</w:t>
            </w:r>
            <w:r>
              <w:rPr>
                <w:rFonts w:hint="eastAsia" w:ascii="仿宋" w:hAnsi="仿宋" w:eastAsia="仿宋" w:cs="仿宋"/>
                <w:color w:val="auto"/>
                <w:sz w:val="24"/>
                <w:szCs w:val="22"/>
              </w:rPr>
              <w:t xml:space="preserve">分，扣完为止；标注“★”号的为核心参数要求，每有一项不满足要求的，按无效标处理。</w:t>
            </w:r>
            <w:r/>
          </w:p>
          <w:p>
            <w:pPr>
              <w:ind w:left="0" w:right="0" w:firstLine="480"/>
              <w:jc w:val="both"/>
              <w:spacing w:before="0" w:after="0" w:line="240" w:lineRule="auto"/>
              <w:rPr>
                <w:rFonts w:hint="eastAsia" w:ascii="仿宋" w:hAnsi="仿宋" w:eastAsia="仿宋" w:cs="仿宋"/>
                <w:color w:val="auto"/>
                <w:sz w:val="24"/>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rPr>
              <w:t xml:space="preserve">注：（1）投标人针对本项评分内容在《技术规格响应偏离表》中逐条列出响应及偏离情况，采购需求中要求提供证明材料的，以证明材料为准；采购需求中未要求提供证明材料的，以《技术规格响应偏离表》为准；未按要求提供证明材料或未在响应偏离表中列明偏离情况的对应项按负偏离进行扣分处理,标注“★”为核心参数要求，不满足按无效标处理。</w:t>
            </w:r>
            <w:r/>
          </w:p>
          <w:p>
            <w:pPr>
              <w:ind w:left="0" w:right="0" w:firstLine="480"/>
              <w:jc w:val="both"/>
              <w:spacing w:before="0" w:after="0" w:line="240" w:lineRule="auto"/>
              <w:rPr>
                <w:rFonts w:hint="eastAsia" w:ascii="仿宋" w:hAnsi="仿宋" w:eastAsia="仿宋" w:cs="仿宋"/>
                <w:color w:val="auto"/>
                <w:sz w:val="24"/>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lang w:val="en-US" w:eastAsia="zh-CN"/>
              </w:rPr>
              <w:t xml:space="preserve">2</w:t>
            </w: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rPr>
              <w:t xml:space="preserve">本项适用于采购包1、采购包2、采购包3</w:t>
            </w: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lang w:val="en-US" w:eastAsia="zh-CN"/>
              </w:rPr>
              <w:t xml:space="preserve">采购包4</w:t>
            </w:r>
            <w:r>
              <w:rPr>
                <w:rFonts w:hint="eastAsia" w:ascii="仿宋" w:hAnsi="仿宋" w:eastAsia="仿宋" w:cs="仿宋"/>
                <w:color w:val="auto"/>
                <w:sz w:val="24"/>
                <w:szCs w:val="22"/>
              </w:rPr>
              <w:t xml:space="preserve">。</w:t>
            </w:r>
            <w:r/>
          </w:p>
          <w:p>
            <w:pPr>
              <w:ind w:left="0" w:right="0" w:firstLine="482"/>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注：此项需提供检验检测报告原件扫描件</w:t>
            </w:r>
            <w:r>
              <w:rPr>
                <w:rFonts w:hint="eastAsia" w:ascii="仿宋" w:hAnsi="仿宋" w:eastAsia="仿宋" w:cs="仿宋"/>
                <w:b/>
                <w:color w:val="auto"/>
                <w:sz w:val="24"/>
                <w:lang w:eastAsia="zh-CN"/>
              </w:rPr>
              <w:t xml:space="preserve">，</w:t>
            </w:r>
            <w:r>
              <w:rPr>
                <w:rFonts w:hint="eastAsia" w:ascii="仿宋" w:hAnsi="仿宋" w:eastAsia="仿宋" w:cs="仿宋"/>
                <w:b/>
                <w:color w:val="auto"/>
                <w:sz w:val="24"/>
                <w:lang w:val="en-US" w:eastAsia="zh-CN"/>
              </w:rPr>
              <w:t xml:space="preserve">未提供或提供的检测报告中核心参数不全的不得分</w:t>
            </w:r>
            <w:r>
              <w:rPr>
                <w:rFonts w:hint="eastAsia" w:ascii="仿宋" w:hAnsi="仿宋" w:eastAsia="仿宋" w:cs="仿宋"/>
                <w:b/>
                <w:color w:val="auto"/>
                <w:sz w:val="24"/>
              </w:rPr>
              <w:t xml:space="preserve">。</w:t>
            </w:r>
            <w:r/>
          </w:p>
        </w:tc>
      </w:tr>
      <w:tr>
        <w:trPr>
          <w:trHeight w:val="360"/>
        </w:trPr>
        <w:tc>
          <w:tcPr>
            <w:tcBorders>
              <w:top w:val="single" w:color="000000" w:sz="4" w:space="0"/>
              <w:left w:val="single" w:color="000000" w:sz="4" w:space="0"/>
              <w:bottom w:val="single" w:color="000000" w:sz="4" w:space="0"/>
              <w:right w:val="single" w:color="000000" w:sz="4" w:space="0"/>
            </w:tcBorders>
            <w:tcW w:w="777"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jc w:val="both"/>
              <w:spacing w:before="0" w:after="0" w:line="240" w:lineRule="auto"/>
              <w:rPr>
                <w:rFonts w:hint="default" w:ascii="仿宋" w:hAnsi="仿宋" w:eastAsia="仿宋" w:cs="仿宋"/>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项目现状分析与理解</w:t>
            </w:r>
            <w:r>
              <w:rPr>
                <w:rFonts w:hint="eastAsia" w:ascii="仿宋" w:hAnsi="仿宋" w:eastAsia="仿宋" w:cs="仿宋"/>
                <w:color w:val="000000"/>
                <w:sz w:val="24"/>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48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投标人须结合新沂市耕地酸化本底现状、项目任务要求，从项目实施背景、实施重点、实施难点三个维度开展分析阐述：</w:t>
            </w:r>
            <w:r/>
          </w:p>
          <w:p>
            <w:pPr>
              <w:ind w:left="0" w:right="0" w:firstLine="48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1.实施背景研判：能够结合第三次全国土壤普查成果，准确描述新沂市耕地酸化程度、酸化耕地空间分布、土壤本底特点，理解</w:t>
            </w:r>
            <w:r>
              <w:rPr>
                <w:rFonts w:hint="eastAsia" w:ascii="仿宋" w:hAnsi="仿宋" w:eastAsia="仿宋" w:cs="仿宋"/>
                <w:color w:val="000000"/>
                <w:sz w:val="24"/>
                <w:lang w:val="en-US" w:eastAsia="zh-CN"/>
              </w:rPr>
              <w:t xml:space="preserve">本</w:t>
            </w:r>
            <w:r>
              <w:rPr>
                <w:rFonts w:hint="eastAsia" w:ascii="仿宋" w:hAnsi="仿宋" w:eastAsia="仿宋" w:cs="仿宋"/>
                <w:color w:val="000000"/>
                <w:sz w:val="24"/>
              </w:rPr>
              <w:t xml:space="preserve">项目目标任务要求。</w:t>
            </w:r>
            <w:r/>
          </w:p>
          <w:p>
            <w:pPr>
              <w:ind w:right="0" w:firstLine="480"/>
              <w:jc w:val="both"/>
              <w:keepLines w:val="0"/>
              <w:keepNext w:val="0"/>
              <w:pageBreakBefore w:val="0"/>
              <w:spacing w:before="0" w:after="0" w:line="240" w:lineRule="auto"/>
              <w:widowControl/>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000000"/>
                <w:sz w:val="24"/>
              </w:rPr>
              <w:t xml:space="preserve">2.实施重点识别：能够精准识别本项目核心实施重点，包括：改良物料质量保障、治理面积落地、物料科学撒施作业、窗口期作业时序把控、治理成效指标达成等核心工作。</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实施难点识别：能够结合新沂田间实际，客观识别项目现实难点，包括：田块地块条件差异大、粉剂/颗粒物料差异化撒施作业条件约束、作业窗口期短，需要避让秋种农时、大规模物料供应与现场作业统筹协调难度等现实问题。</w:t>
            </w:r>
            <w:r>
              <w:rPr>
                <w:rFonts w:hint="eastAsia" w:ascii="仿宋" w:hAnsi="仿宋" w:eastAsia="仿宋" w:cs="仿宋"/>
                <w:color w:val="000000"/>
                <w:sz w:val="24"/>
              </w:rPr>
              <w:br/>
            </w:r>
            <w:r>
              <w:rPr>
                <w:rFonts w:hint="eastAsia" w:ascii="仿宋" w:hAnsi="仿宋" w:eastAsia="仿宋" w:cs="仿宋"/>
                <w:color w:val="000000"/>
                <w:sz w:val="24"/>
                <w:lang w:val="en-US" w:eastAsia="zh-CN"/>
              </w:rPr>
              <w:t xml:space="preserve">    能够</w:t>
            </w:r>
            <w:r>
              <w:rPr>
                <w:rFonts w:hint="eastAsia" w:ascii="仿宋" w:hAnsi="仿宋" w:eastAsia="仿宋" w:cs="仿宋"/>
                <w:color w:val="000000"/>
                <w:sz w:val="24"/>
              </w:rPr>
              <w:t xml:space="preserve">准确描述新沂市耕地酸化程度</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识别本项目核心实施重点</w:t>
            </w:r>
            <w:r>
              <w:rPr>
                <w:rFonts w:hint="eastAsia" w:ascii="仿宋" w:hAnsi="仿宋" w:eastAsia="仿宋" w:cs="仿宋"/>
                <w:color w:val="000000"/>
                <w:sz w:val="24"/>
                <w:lang w:val="en-US" w:eastAsia="zh-CN"/>
              </w:rPr>
              <w:t xml:space="preserve">及难点的</w:t>
            </w:r>
            <w:r>
              <w:rPr>
                <w:rFonts w:hint="eastAsia" w:ascii="仿宋" w:hAnsi="仿宋" w:eastAsia="仿宋" w:cs="仿宋"/>
                <w:color w:val="000000"/>
                <w:sz w:val="24"/>
                <w:szCs w:val="22"/>
                <w:lang w:val="en-US" w:eastAsia="zh-CN"/>
              </w:rPr>
              <w:t xml:space="preserve">内容详细具体、科学合理、针对性强、内容完整、全面符合要求的得7-9分；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能够</w:t>
            </w:r>
            <w:r>
              <w:rPr>
                <w:rFonts w:hint="eastAsia" w:ascii="仿宋" w:hAnsi="仿宋" w:eastAsia="仿宋" w:cs="仿宋"/>
                <w:color w:val="000000"/>
                <w:sz w:val="24"/>
              </w:rPr>
              <w:t xml:space="preserve">描述新沂市耕地酸化程度</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基本能够</w:t>
            </w:r>
            <w:r>
              <w:rPr>
                <w:rFonts w:hint="eastAsia" w:ascii="仿宋" w:hAnsi="仿宋" w:eastAsia="仿宋" w:cs="仿宋"/>
                <w:color w:val="000000"/>
                <w:sz w:val="24"/>
              </w:rPr>
              <w:t xml:space="preserve">识别本项目核心实施重点</w:t>
            </w:r>
            <w:r>
              <w:rPr>
                <w:rFonts w:hint="eastAsia" w:ascii="仿宋" w:hAnsi="仿宋" w:eastAsia="仿宋" w:cs="仿宋"/>
                <w:color w:val="000000"/>
                <w:sz w:val="24"/>
                <w:lang w:val="en-US" w:eastAsia="zh-CN"/>
              </w:rPr>
              <w:t xml:space="preserve">及难点的</w:t>
            </w:r>
            <w:r>
              <w:rPr>
                <w:rFonts w:hint="eastAsia" w:ascii="仿宋" w:hAnsi="仿宋" w:eastAsia="仿宋" w:cs="仿宋"/>
                <w:color w:val="000000"/>
                <w:sz w:val="24"/>
                <w:szCs w:val="22"/>
                <w:lang w:val="en-US" w:eastAsia="zh-CN"/>
              </w:rPr>
              <w:t xml:space="preserve">得4-6分；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描述新沂市耕地酸化程度</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识别本项目核心实施重点</w:t>
            </w:r>
            <w:r>
              <w:rPr>
                <w:rFonts w:hint="eastAsia" w:ascii="仿宋" w:hAnsi="仿宋" w:eastAsia="仿宋" w:cs="仿宋"/>
                <w:color w:val="000000"/>
                <w:sz w:val="24"/>
                <w:lang w:val="en-US" w:eastAsia="zh-CN"/>
              </w:rPr>
              <w:t xml:space="preserve">及难点的方案针对性弱，可行性一般的</w:t>
            </w:r>
            <w:r>
              <w:rPr>
                <w:rFonts w:hint="eastAsia" w:ascii="仿宋" w:hAnsi="仿宋" w:eastAsia="仿宋" w:cs="仿宋"/>
                <w:color w:val="000000"/>
                <w:sz w:val="24"/>
                <w:szCs w:val="22"/>
                <w:lang w:val="en-US" w:eastAsia="zh-CN"/>
              </w:rPr>
              <w:t xml:space="preserve">得1-3分；</w:t>
            </w:r>
            <w:r/>
          </w:p>
          <w:p>
            <w:pPr>
              <w:ind w:right="0" w:firstLine="48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描述新沂市耕地酸化程度</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识别本项目核心实施重点</w:t>
            </w:r>
            <w:r>
              <w:rPr>
                <w:rFonts w:hint="eastAsia" w:ascii="仿宋" w:hAnsi="仿宋" w:eastAsia="仿宋" w:cs="仿宋"/>
                <w:color w:val="000000"/>
                <w:sz w:val="24"/>
                <w:lang w:val="en-US" w:eastAsia="zh-CN"/>
              </w:rPr>
              <w:t xml:space="preserve">及难点的方案不合理，不可行的，</w:t>
            </w:r>
            <w:r>
              <w:rPr>
                <w:rFonts w:hint="eastAsia" w:ascii="仿宋" w:hAnsi="仿宋" w:eastAsia="仿宋" w:cs="仿宋"/>
                <w:color w:val="000000"/>
                <w:sz w:val="24"/>
                <w:szCs w:val="22"/>
                <w:lang w:val="en-US" w:eastAsia="zh-CN"/>
              </w:rPr>
              <w:t xml:space="preserve">无具体内容的得0分；</w:t>
            </w:r>
            <w:r/>
          </w:p>
        </w:tc>
      </w:tr>
      <w:tr>
        <w:trPr>
          <w:trHeight w:val="360"/>
        </w:trPr>
        <w:tc>
          <w:tcPr>
            <w:tcBorders>
              <w:top w:val="single" w:color="000000" w:sz="4" w:space="0"/>
              <w:left w:val="single" w:color="000000" w:sz="4" w:space="0"/>
              <w:bottom w:val="single" w:color="000000" w:sz="4" w:space="0"/>
              <w:right w:val="single" w:color="000000" w:sz="4" w:space="0"/>
            </w:tcBorders>
            <w:tcW w:w="777"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ind w:left="0" w:right="0" w:firstLine="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ind w:left="0" w:right="0" w:firstLine="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ind w:left="0" w:right="0" w:firstLine="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ind w:left="0" w:right="0" w:firstLine="0"/>
              <w:jc w:val="both"/>
              <w:spacing w:before="0" w:after="0" w:line="240" w:lineRule="auto"/>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项目实施方案</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分</w:t>
            </w:r>
            <w:r>
              <w:rPr>
                <w:rFonts w:hint="eastAsia" w:ascii="仿宋" w:hAnsi="仿宋" w:eastAsia="仿宋" w:cs="仿宋"/>
                <w:color w:val="000000"/>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480"/>
              <w:jc w:val="both"/>
              <w:spacing w:before="0" w:after="0" w:line="240" w:lineRule="auto"/>
              <w:rPr>
                <w:rFonts w:hint="eastAsia" w:ascii="仿宋" w:hAnsi="仿宋" w:eastAsia="仿宋" w:cs="仿宋"/>
                <w:color w:val="000000"/>
                <w:sz w:val="24"/>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根据投标人的实施方案（组织实施计划、供货计划、撒施进度安排、撒施机械及人员配备、施工监督方案、技术服务及指导、周期保证、安全保</w:t>
            </w:r>
            <w:r>
              <w:rPr>
                <w:rFonts w:hint="eastAsia" w:ascii="仿宋" w:hAnsi="仿宋" w:eastAsia="仿宋" w:cs="仿宋"/>
                <w:color w:val="000000"/>
                <w:sz w:val="24"/>
                <w:szCs w:val="22"/>
              </w:rPr>
              <w:t xml:space="preserve">障、项目验收、注意事项等编排）进行评分：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包含上述10项内容且</w:t>
            </w:r>
            <w:r>
              <w:rPr>
                <w:rFonts w:hint="eastAsia" w:ascii="仿宋" w:hAnsi="仿宋" w:eastAsia="仿宋" w:cs="仿宋"/>
                <w:color w:val="000000"/>
                <w:sz w:val="24"/>
              </w:rPr>
              <w:t xml:space="preserve">实施方案</w:t>
            </w:r>
            <w:r>
              <w:rPr>
                <w:rFonts w:hint="eastAsia" w:ascii="仿宋" w:hAnsi="仿宋" w:eastAsia="仿宋" w:cs="仿宋"/>
                <w:color w:val="000000"/>
                <w:sz w:val="24"/>
                <w:szCs w:val="22"/>
                <w:lang w:val="en-US" w:eastAsia="zh-CN"/>
              </w:rPr>
              <w:t xml:space="preserve">内容详细具体、科学合理、针对性强、内容完整、全面符合要求的得7-9分；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内容一般、较为合理、有针对性、基本符合要求的得4-6分；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内容一般、针对性较弱、基本可行的得1-3分；</w:t>
            </w:r>
            <w:r/>
          </w:p>
          <w:p>
            <w:pPr>
              <w:ind w:right="0" w:firstLine="48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内容较差、无针对性、不符合要求的，无具体内容的得0分；</w:t>
            </w:r>
            <w:r/>
          </w:p>
        </w:tc>
      </w:tr>
      <w:tr>
        <w:trPr>
          <w:trHeight w:val="360"/>
        </w:trPr>
        <w:tc>
          <w:tcPr>
            <w:tcBorders>
              <w:top w:val="single" w:color="000000" w:sz="4" w:space="0"/>
              <w:left w:val="single" w:color="000000" w:sz="4" w:space="0"/>
              <w:bottom w:val="single" w:color="000000" w:sz="4" w:space="0"/>
              <w:right w:val="single" w:color="000000" w:sz="4" w:space="0"/>
            </w:tcBorders>
            <w:tcW w:w="777"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物料供应及现场实施保障能力（8分）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480"/>
              <w:jc w:val="both"/>
              <w:spacing w:before="0" w:after="0" w:line="240" w:lineRule="auto"/>
              <w:rPr>
                <w:rFonts w:hint="default"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根据</w:t>
            </w:r>
            <w:r>
              <w:rPr>
                <w:rFonts w:hint="eastAsia" w:ascii="仿宋" w:hAnsi="仿宋" w:eastAsia="仿宋" w:cs="仿宋"/>
                <w:color w:val="000000"/>
                <w:sz w:val="24"/>
                <w:szCs w:val="22"/>
                <w:lang w:eastAsia="zh-CN"/>
              </w:rPr>
              <w:t xml:space="preserve">投标人针对本项目的物料生产调运、供货统筹、作业保障，</w:t>
            </w:r>
            <w:r>
              <w:rPr>
                <w:rFonts w:hint="eastAsia" w:ascii="仿宋" w:hAnsi="仿宋" w:eastAsia="仿宋" w:cs="仿宋"/>
                <w:color w:val="000000"/>
                <w:sz w:val="24"/>
                <w:szCs w:val="22"/>
                <w:lang w:val="en-US" w:eastAsia="zh-CN"/>
              </w:rPr>
              <w:t xml:space="preserve">机械</w:t>
            </w:r>
            <w:r>
              <w:rPr>
                <w:rFonts w:hint="eastAsia" w:ascii="仿宋" w:hAnsi="仿宋" w:eastAsia="仿宋" w:cs="仿宋"/>
                <w:color w:val="000000"/>
                <w:sz w:val="24"/>
                <w:szCs w:val="22"/>
                <w:lang w:eastAsia="zh-CN"/>
              </w:rPr>
              <w:t xml:space="preserve">撒施</w:t>
            </w:r>
            <w:r>
              <w:rPr>
                <w:rFonts w:hint="eastAsia" w:ascii="仿宋" w:hAnsi="仿宋" w:eastAsia="仿宋" w:cs="仿宋"/>
                <w:color w:val="000000"/>
                <w:sz w:val="24"/>
                <w:szCs w:val="22"/>
                <w:lang w:val="en-US" w:eastAsia="zh-CN"/>
              </w:rPr>
              <w:t xml:space="preserve">等</w:t>
            </w:r>
            <w:r>
              <w:rPr>
                <w:rFonts w:hint="eastAsia" w:ascii="仿宋" w:hAnsi="仿宋" w:eastAsia="仿宋" w:cs="仿宋"/>
                <w:color w:val="000000"/>
                <w:sz w:val="24"/>
                <w:szCs w:val="22"/>
                <w:lang w:eastAsia="zh-CN"/>
              </w:rPr>
              <w:t xml:space="preserve">现实</w:t>
            </w:r>
            <w:r>
              <w:rPr>
                <w:rFonts w:hint="eastAsia" w:ascii="仿宋" w:hAnsi="仿宋" w:eastAsia="仿宋" w:cs="仿宋"/>
                <w:color w:val="000000"/>
                <w:sz w:val="24"/>
                <w:szCs w:val="22"/>
                <w:lang w:val="en-US" w:eastAsia="zh-CN"/>
              </w:rPr>
              <w:t xml:space="preserve">条件</w:t>
            </w:r>
            <w:r>
              <w:rPr>
                <w:rFonts w:hint="eastAsia" w:ascii="仿宋" w:hAnsi="仿宋" w:eastAsia="仿宋" w:cs="仿宋"/>
                <w:color w:val="000000"/>
                <w:sz w:val="24"/>
                <w:szCs w:val="22"/>
                <w:lang w:eastAsia="zh-CN"/>
              </w:rPr>
              <w:t xml:space="preserve">进行评</w:t>
            </w:r>
            <w:r>
              <w:rPr>
                <w:rFonts w:hint="eastAsia" w:ascii="仿宋" w:hAnsi="仿宋" w:eastAsia="仿宋" w:cs="仿宋"/>
                <w:color w:val="000000"/>
                <w:sz w:val="24"/>
                <w:szCs w:val="22"/>
                <w:lang w:val="en-US" w:eastAsia="zh-CN"/>
              </w:rPr>
              <w:t xml:space="preserve">分</w:t>
            </w:r>
            <w:r>
              <w:rPr>
                <w:rFonts w:hint="eastAsia" w:ascii="仿宋" w:hAnsi="仿宋" w:eastAsia="仿宋" w:cs="仿宋"/>
                <w:color w:val="000000"/>
                <w:sz w:val="24"/>
                <w:szCs w:val="22"/>
                <w:lang w:eastAsia="zh-CN"/>
              </w:rPr>
              <w:t xml:space="preserve">，</w:t>
            </w:r>
            <w:r>
              <w:rPr>
                <w:rFonts w:hint="eastAsia" w:ascii="仿宋" w:hAnsi="仿宋" w:eastAsia="仿宋" w:cs="仿宋"/>
                <w:color w:val="000000"/>
                <w:sz w:val="24"/>
                <w:szCs w:val="22"/>
                <w:lang w:val="en-US" w:eastAsia="zh-CN"/>
              </w:rPr>
              <w:t xml:space="preserve">主要包括物料调运与供货保障、人员和机械落地保障、工期风险应对预案等。</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包含上述内容且方案详细具体、科学合理、针对性强、内容完整、全面符合要求的得6-8分；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内容一般、较为合理、有针对性、基本符合要求的得3-5分；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内容一般、针对性较弱、基本可行的得1-2分；</w:t>
            </w:r>
            <w:r/>
          </w:p>
          <w:p>
            <w:pPr>
              <w:ind w:right="0" w:firstLine="480"/>
              <w:jc w:val="both"/>
              <w:spacing w:before="0" w:after="0" w:line="240" w:lineRule="auto"/>
              <w:rPr>
                <w:rFonts w:hint="eastAsia" w:ascii="仿宋" w:hAnsi="仿宋" w:eastAsia="仿宋" w:cs="仿宋"/>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内容较差、无针对性、不符合要求的，无具体内容的，得0分。</w:t>
            </w:r>
            <w:r/>
          </w:p>
        </w:tc>
      </w:tr>
      <w:tr>
        <w:trPr>
          <w:trHeight w:val="360"/>
        </w:trPr>
        <w:tc>
          <w:tcPr>
            <w:tcBorders>
              <w:top w:val="single" w:color="000000" w:sz="4" w:space="0"/>
              <w:left w:val="single" w:color="000000" w:sz="4" w:space="0"/>
              <w:bottom w:val="single" w:color="000000" w:sz="4" w:space="0"/>
              <w:right w:val="single" w:color="000000" w:sz="4" w:space="0"/>
            </w:tcBorders>
            <w:tcW w:w="777" w:type="dxa"/>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left="0" w:right="0" w:firstLine="0"/>
              <w:jc w:val="center"/>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bookmarkStart w:id="8" w:name="OLE_LINK1"/>
            <w:r>
              <w:rPr>
                <w:rFonts w:hint="eastAsia" w:ascii="仿宋" w:hAnsi="仿宋" w:eastAsia="仿宋" w:cs="仿宋"/>
                <w:color w:val="000000"/>
                <w:sz w:val="24"/>
              </w:rPr>
              <w:t xml:space="preserve">售后服务</w:t>
            </w:r>
            <w:bookmarkEnd w:id="8"/>
            <w:r>
              <w:rPr>
                <w:rFonts w:hint="eastAsia" w:ascii="仿宋" w:hAnsi="仿宋" w:eastAsia="仿宋" w:cs="仿宋"/>
                <w:color w:val="000000"/>
                <w:sz w:val="24"/>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9" w:type="dxa"/>
            <w:vAlign w:val="center"/>
            <w:textDirection w:val="lrTb"/>
            <w:noWrap w:val="false"/>
          </w:tcPr>
          <w:p>
            <w:pPr>
              <w:ind w:left="0" w:right="0" w:firstLine="480"/>
              <w:jc w:val="both"/>
              <w:spacing w:before="0" w:after="0" w:line="240" w:lineRule="auto"/>
              <w:rPr>
                <w:rFonts w:hint="eastAsia" w:ascii="仿宋" w:hAnsi="仿宋" w:eastAsia="仿宋" w:cs="仿宋"/>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eastAsia="zh-CN"/>
              </w:rPr>
              <w:t xml:space="preserve">根据投标人的售后服务方案进行比较评议，方案可行、完整以及方案可落实的具体保障措施。</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售后服务方案内容详细具体、科学合理、针对性强、内容完整、全面符合要求的得6-8分；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售后服务方案内容一般、较为合理、有针对性、基本符合要求的得3-5分；</w:t>
            </w:r>
            <w:r/>
          </w:p>
          <w:p>
            <w:pPr>
              <w:ind w:right="0" w:firstLine="480"/>
              <w:jc w:val="both"/>
              <w:spacing w:before="0" w:after="0" w:line="240" w:lineRule="auto"/>
              <w:rPr>
                <w:rFonts w:hint="eastAsia" w:ascii="仿宋" w:hAnsi="仿宋" w:eastAsia="仿宋" w:cs="仿宋"/>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售后服务方案内容一般、针对性较弱、基本可行的得1-2分；</w:t>
            </w:r>
            <w:r/>
          </w:p>
          <w:p>
            <w:pPr>
              <w:ind w:right="0" w:firstLine="480"/>
              <w:jc w:val="both"/>
              <w:spacing w:before="0" w:after="0" w:line="240" w:lineRule="auto"/>
              <w:rPr>
                <w:rFonts w:hint="eastAsia" w:ascii="仿宋" w:hAnsi="仿宋" w:eastAsia="仿宋" w:cs="仿宋"/>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2"/>
                <w:lang w:val="en-US" w:eastAsia="zh-CN"/>
              </w:rPr>
              <w:t xml:space="preserve">售后服务方案内容较差、无针对性、不符合要求的，无具体内容的，得0分。</w:t>
            </w:r>
            <w:r/>
          </w:p>
        </w:tc>
      </w:tr>
    </w:tbl>
    <w:p>
      <w:pPr>
        <w:pStyle w:val="858"/>
        <w:jc w:val="center"/>
        <w:shd w:val="clear" w:color="auto" w:fill="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742"/>
        <w:ind w:firstLine="281"/>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注：1、本项目采用综合评分法。2、评分结果精确到小数点后两位。</w:t>
      </w:r>
      <w:r/>
    </w:p>
    <w:p>
      <w:pPr>
        <w:pStyle w:val="742"/>
        <w:jc w:val="center"/>
        <w:spacing w:line="360" w:lineRule="auto"/>
        <w:shd w:val="clear" w:color="auto" w:fill="auto"/>
        <w:rPr>
          <w:rFonts w:ascii="宋体" w:hAnsi="宋体" w:cs="宋体"/>
          <w:b/>
          <w:bCs/>
          <w:color w:val="000000"/>
          <w:sz w:val="28"/>
          <w:szCs w:val="28"/>
          <w:highlight w:val="none"/>
        </w:rPr>
      </w:pPr>
      <w:r/>
      <w:bookmarkStart w:id="9" w:name="_Toc13862"/>
      <w:r>
        <w:rPr>
          <w:rFonts w:hint="eastAsia" w:ascii="宋体" w:hAnsi="宋体" w:cs="宋体"/>
          <w:color w:val="000000"/>
          <w:sz w:val="28"/>
          <w:szCs w:val="28"/>
          <w:highlight w:val="none"/>
        </w:rPr>
        <w:br w:type="page" w:clear="all"/>
      </w:r>
      <w:bookmarkEnd w:id="7"/>
      <w:r/>
      <w:bookmarkEnd w:id="9"/>
      <w:r/>
      <w:bookmarkStart w:id="10" w:name="_Toc522790135"/>
      <w:r/>
      <w:bookmarkStart w:id="11" w:name="_Toc32499"/>
      <w:r/>
      <w:bookmarkStart w:id="12" w:name="_Toc522790136"/>
      <w:r/>
      <w:bookmarkStart w:id="13" w:name="_Toc7211"/>
      <w:r>
        <w:rPr>
          <w:rFonts w:hint="eastAsia" w:ascii="宋体" w:hAnsi="宋体" w:cs="宋体"/>
          <w:b/>
          <w:bCs/>
          <w:color w:val="000000"/>
          <w:sz w:val="28"/>
          <w:szCs w:val="28"/>
          <w:highlight w:val="none"/>
        </w:rPr>
        <w:t xml:space="preserve">第五章  拟签订的合同文本</w:t>
      </w:r>
      <w:r/>
    </w:p>
    <w:p>
      <w:pPr>
        <w:pStyle w:val="752"/>
        <w:spacing w:before="210" w:after="120"/>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新沂市2026年酸化耕地治理物料采购</w:t>
      </w:r>
      <w:r/>
    </w:p>
    <w:p>
      <w:pPr>
        <w:pStyle w:val="752"/>
        <w:spacing w:before="210" w:after="120"/>
        <w:shd w:val="clear" w:color="auto" w:fill="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采购包名称：</w:t>
      </w:r>
      <w:r/>
    </w:p>
    <w:p>
      <w:pPr>
        <w:pStyle w:val="752"/>
        <w:spacing w:before="210" w:after="120"/>
        <w:shd w:val="clear" w:color="auto" w:fill="auto"/>
        <w:rPr>
          <w:rFonts w:ascii="宋体" w:hAnsi="宋体" w:eastAsia="宋体" w:cs="宋体"/>
          <w:b/>
          <w:color w:val="000000"/>
          <w:sz w:val="72"/>
          <w:szCs w:val="72"/>
          <w:highlight w:val="none"/>
          <w:lang w:bidi="en-US"/>
        </w:rPr>
      </w:pPr>
      <w:r>
        <w:rPr>
          <w:rFonts w:hint="eastAsia" w:ascii="宋体" w:hAnsi="宋体" w:eastAsia="宋体" w:cs="宋体"/>
          <w:color w:val="000000"/>
          <w:sz w:val="24"/>
          <w:highlight w:val="none"/>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JSZC-320381-KLJL-G2026-0001</w:t>
      </w:r>
      <w:r/>
    </w:p>
    <w:p>
      <w:pPr>
        <w:pStyle w:val="752"/>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52"/>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52"/>
        <w:jc w:val="center"/>
        <w:spacing w:before="210" w:after="120"/>
        <w:shd w:val="clear" w:color="auto" w:fill="auto"/>
        <w:rPr>
          <w:rFonts w:ascii="宋体" w:hAnsi="宋体" w:eastAsia="宋体" w:cs="宋体"/>
          <w:color w:val="000000"/>
          <w:sz w:val="24"/>
          <w:highlight w:val="none"/>
        </w:rPr>
      </w:pPr>
      <w:r>
        <w:rPr>
          <w:rFonts w:hint="eastAsia" w:ascii="宋体" w:hAnsi="宋体" w:eastAsia="宋体" w:cs="宋体"/>
          <w:b/>
          <w:color w:val="000000"/>
          <w:sz w:val="72"/>
          <w:szCs w:val="72"/>
          <w:highlight w:val="none"/>
          <w:lang w:bidi="en-US"/>
        </w:rPr>
        <w:t xml:space="preserve">政 府 采 购 合 同</w:t>
      </w:r>
      <w:r/>
    </w:p>
    <w:p>
      <w:pPr>
        <w:pStyle w:val="752"/>
        <w:spacing w:before="210" w:after="120"/>
        <w:shd w:val="clear" w:color="auto" w:fill="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 </w:t>
      </w:r>
      <w:r/>
    </w:p>
    <w:p>
      <w:pPr>
        <w:pStyle w:val="752"/>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52"/>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52"/>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52"/>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52"/>
        <w:spacing w:before="210" w:after="120"/>
        <w:shd w:val="clear" w:color="auto" w:fill="auto"/>
        <w:rPr>
          <w:rFonts w:ascii="宋体" w:hAnsi="宋体" w:eastAsia="宋体" w:cs="宋体"/>
          <w:color w:val="000000"/>
          <w:sz w:val="24"/>
          <w:highlight w:val="none"/>
        </w:rPr>
      </w:pPr>
      <w:r>
        <w:rPr>
          <w:rFonts w:hint="eastAsia" w:ascii="宋体" w:hAnsi="宋体" w:eastAsia="宋体" w:cs="宋体"/>
          <w:color w:val="000000"/>
          <w:sz w:val="22"/>
          <w:highlight w:val="none"/>
        </w:rPr>
        <w:t xml:space="preserve"> </w:t>
      </w:r>
      <w:r/>
    </w:p>
    <w:p>
      <w:pPr>
        <w:pStyle w:val="752"/>
        <w:spacing w:before="210" w:after="120" w:line="360" w:lineRule="auto"/>
        <w:shd w:val="clear" w:color="auto" w:fill="auto"/>
        <w:rPr>
          <w:rFonts w:hint="eastAsia" w:ascii="宋体" w:hAnsi="宋体" w:eastAsia="宋体" w:cs="宋体"/>
          <w:color w:val="000000"/>
          <w:sz w:val="24"/>
          <w:highlight w:val="none"/>
          <w:lang w:eastAsia="zh-CN" w:bidi="ar-SA"/>
        </w:rPr>
      </w:pPr>
      <w:r>
        <w:rPr>
          <w:rFonts w:hint="eastAsia" w:ascii="宋体" w:hAnsi="宋体" w:eastAsia="宋体" w:cs="宋体"/>
          <w:color w:val="000000"/>
          <w:sz w:val="24"/>
          <w:highlight w:val="none"/>
          <w:lang w:bidi="ar-SA"/>
        </w:rPr>
        <w:t xml:space="preserve">采  购  人：</w:t>
      </w:r>
      <w:r>
        <w:rPr>
          <w:rFonts w:hint="eastAsia" w:ascii="宋体" w:hAnsi="宋体" w:eastAsia="宋体" w:cs="宋体"/>
          <w:color w:val="000000"/>
          <w:sz w:val="24"/>
          <w:highlight w:val="none"/>
          <w:lang w:eastAsia="zh-CN" w:bidi="ar-SA"/>
        </w:rPr>
        <w:t xml:space="preserve">新沂市农业农村局</w:t>
      </w:r>
      <w:r/>
    </w:p>
    <w:p>
      <w:pPr>
        <w:pStyle w:val="752"/>
        <w:spacing w:before="210" w:after="120"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中  标</w:t>
      </w:r>
      <w:r>
        <w:rPr>
          <w:rFonts w:hint="eastAsia" w:ascii="宋体" w:hAnsi="宋体" w:eastAsia="宋体" w:cs="宋体"/>
          <w:color w:val="000000"/>
          <w:sz w:val="24"/>
          <w:highlight w:val="none"/>
          <w:lang w:val="en-US" w:eastAsia="zh-CN" w:bidi="ar-SA"/>
        </w:rPr>
        <w:t xml:space="preserve">  </w:t>
      </w:r>
      <w:r>
        <w:rPr>
          <w:rFonts w:hint="eastAsia" w:ascii="宋体" w:hAnsi="宋体" w:eastAsia="宋体" w:cs="宋体"/>
          <w:color w:val="000000"/>
          <w:sz w:val="24"/>
          <w:highlight w:val="none"/>
          <w:lang w:bidi="ar-SA"/>
        </w:rPr>
        <w:t xml:space="preserve"> 人：</w:t>
      </w:r>
      <w:r/>
    </w:p>
    <w:p>
      <w:pPr>
        <w:pStyle w:val="752"/>
        <w:spacing w:before="210" w:after="120"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合同签订日期： 年   月   日</w:t>
      </w:r>
      <w:r/>
    </w:p>
    <w:p>
      <w:pPr>
        <w:pStyle w:val="752"/>
        <w:ind w:firstLine="600"/>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友情提醒：采购人与中标人应当在中标通知书发出之日起三十日内，按照采购文件确定的事项签订政府采购合同。</w:t>
      </w:r>
      <w:r/>
    </w:p>
    <w:p>
      <w:pPr>
        <w:pStyle w:val="752"/>
        <w:ind w:firstLine="600"/>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甲方：</w:t>
      </w:r>
      <w:r>
        <w:rPr>
          <w:rFonts w:hint="eastAsia" w:ascii="宋体" w:hAnsi="宋体" w:cs="宋体"/>
          <w:color w:val="000000"/>
          <w:sz w:val="24"/>
          <w:highlight w:val="none"/>
          <w:lang w:eastAsia="zh-CN"/>
        </w:rPr>
        <w:t xml:space="preserve">新沂市农业农村局</w:t>
      </w:r>
      <w:r>
        <w:rPr>
          <w:rFonts w:hint="eastAsia" w:ascii="宋体" w:hAnsi="宋体" w:cs="宋体"/>
          <w:color w:val="000000"/>
          <w:sz w:val="24"/>
          <w:highlight w:val="none"/>
        </w:rPr>
        <w:t xml:space="preserve">                                    </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w:t>
      </w:r>
      <w:r/>
    </w:p>
    <w:p>
      <w:pPr>
        <w:pStyle w:val="742"/>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Segoe UI" w:hAnsi="Segoe UI" w:cs="Segoe UI"/>
          <w:i w:val="0"/>
          <w:iCs w:val="0"/>
          <w:caps w:val="0"/>
          <w:spacing w:val="0"/>
          <w:sz w:val="21"/>
          <w:szCs w:val="21"/>
          <w:shd w:val="clear" w:color="auto" w:fill="ffffff"/>
          <w:lang w:eastAsia="zh-CN"/>
        </w:rPr>
        <w:t xml:space="preserve">JSZC-320381-KLJL-G2026-0001</w:t>
      </w:r>
      <w:r/>
    </w:p>
    <w:p>
      <w:pPr>
        <w:pStyle w:val="742"/>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新沂市2026年酸化耕地治理物料采购</w:t>
      </w:r>
      <w:r/>
    </w:p>
    <w:p>
      <w:pPr>
        <w:pStyle w:val="790"/>
        <w:ind w:left="1470" w:right="1470" w:firstLine="480"/>
        <w:spacing w:after="0"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480"/>
        <w:spacing w:line="360" w:lineRule="auto"/>
        <w:shd w:val="clear" w:color="auto" w:fill="auto"/>
        <w:rPr>
          <w:rFonts w:ascii="宋体" w:hAnsi="宋体" w:cs="宋体"/>
          <w:color w:val="000000"/>
          <w:sz w:val="24"/>
          <w:highlight w:val="none"/>
          <w:lang w:eastAsia="zh-TW"/>
        </w:rPr>
      </w:pPr>
      <w:r>
        <w:rPr>
          <w:rFonts w:hint="eastAsia" w:ascii="宋体" w:hAnsi="宋体" w:cs="宋体"/>
          <w:color w:val="000000"/>
          <w:sz w:val="24"/>
          <w:highlight w:val="none"/>
        </w:rPr>
        <w:t xml:space="preserve">甲、乙双方根据《中华人民共和国政府采购法》及《中华人民共和国民法典》等相关法律、法规的规定，本着诚信和平等自愿的原则，经双方友好协商，就乙方为甲方提供</w:t>
      </w:r>
      <w:r>
        <w:rPr>
          <w:rFonts w:hint="eastAsia" w:ascii="宋体" w:hAnsi="宋体" w:cs="宋体"/>
          <w:color w:val="000000"/>
          <w:sz w:val="24"/>
          <w:highlight w:val="none"/>
          <w:u w:val="single"/>
          <w:lang w:eastAsia="zh-CN"/>
        </w:rPr>
        <w:t xml:space="preserve">新沂市2026年酸化耕地治理物料采购</w:t>
      </w:r>
      <w:r>
        <w:rPr>
          <w:rFonts w:hint="eastAsia" w:ascii="宋体" w:hAnsi="宋体" w:cs="宋体"/>
          <w:color w:val="000000"/>
          <w:sz w:val="24"/>
          <w:highlight w:val="none"/>
        </w:rPr>
        <w:t xml:space="preserve">，签订以下合同条款，共同遵守。</w:t>
      </w:r>
      <w:r>
        <w:rPr>
          <w:rFonts w:hint="eastAsia" w:ascii="宋体" w:hAnsi="宋体" w:cs="宋体"/>
          <w:color w:val="000000"/>
          <w:sz w:val="24"/>
          <w:highlight w:val="none"/>
          <w:lang w:eastAsia="zh-TW"/>
        </w:rPr>
        <w:t xml:space="preserve">                 </w:t>
      </w:r>
      <w:r/>
    </w:p>
    <w:p>
      <w:pPr>
        <w:pStyle w:val="1020"/>
        <w:numPr>
          <w:ilvl w:val="0"/>
          <w:numId w:val="0"/>
        </w:numPr>
        <w:ind w:left="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第一条</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合同标的</w:t>
      </w:r>
      <w:r>
        <w:rPr>
          <w:rFonts w:hint="eastAsia" w:ascii="宋体" w:hAnsi="宋体" w:cs="宋体"/>
          <w:color w:val="000000"/>
          <w:sz w:val="24"/>
          <w:highlight w:val="none"/>
        </w:rPr>
        <w:t xml:space="preserve">及采购需求</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详见采购需求，具体见合同附件1。</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交货</w:t>
      </w:r>
      <w:r>
        <w:rPr>
          <w:rFonts w:hint="eastAsia" w:ascii="宋体" w:hAnsi="宋体" w:cs="宋体"/>
          <w:color w:val="000000"/>
          <w:sz w:val="24"/>
          <w:highlight w:val="none"/>
        </w:rPr>
        <w:t xml:space="preserve">地点：</w:t>
      </w:r>
      <w:r>
        <w:rPr>
          <w:rFonts w:hint="eastAsia" w:ascii="宋体" w:hAnsi="宋体" w:eastAsia="宋体" w:cs="宋体"/>
          <w:color w:val="000000"/>
          <w:sz w:val="24"/>
          <w:szCs w:val="24"/>
          <w:lang w:eastAsia="zh-CN"/>
        </w:rPr>
        <w:t xml:space="preserve">买方指定地点</w:t>
      </w:r>
      <w:r>
        <w:rPr>
          <w:rFonts w:hint="eastAsia" w:ascii="宋体" w:hAnsi="宋体" w:cs="宋体"/>
          <w:color w:val="000000"/>
          <w:sz w:val="24"/>
          <w:highlight w:val="none"/>
        </w:rPr>
        <w:t xml:space="preserve">。</w:t>
      </w:r>
      <w:r/>
    </w:p>
    <w:p>
      <w:pPr>
        <w:pStyle w:val="1020"/>
        <w:numPr>
          <w:ilvl w:val="0"/>
          <w:numId w:val="0"/>
        </w:numPr>
        <w:ind w:left="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第二条</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合同履行</w:t>
      </w:r>
      <w:r>
        <w:rPr>
          <w:rFonts w:hint="eastAsia" w:ascii="宋体" w:hAnsi="宋体" w:cs="宋体"/>
          <w:color w:val="000000"/>
          <w:sz w:val="24"/>
          <w:highlight w:val="none"/>
        </w:rPr>
        <w:t xml:space="preserve">期限</w:t>
      </w:r>
      <w:r/>
    </w:p>
    <w:p>
      <w:pPr>
        <w:ind w:firstLine="540"/>
        <w:jc w:val="left"/>
        <w:keepLines w:val="0"/>
        <w:keepNext w:val="0"/>
        <w:pageBreakBefore w:val="0"/>
        <w:spacing w:line="360" w:lineRule="auto"/>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bidi="ar-SA"/>
        </w:rPr>
        <w:t xml:space="preserve">自签订合同之日起至</w:t>
      </w:r>
      <w:r>
        <w:rPr>
          <w:rFonts w:hint="eastAsia" w:ascii="宋体" w:hAnsi="宋体" w:eastAsia="宋体" w:cs="宋体"/>
          <w:color w:val="000000"/>
          <w:sz w:val="24"/>
          <w:szCs w:val="24"/>
          <w:highlight w:val="none"/>
          <w:lang w:val="en-US" w:eastAsia="zh-CN" w:bidi="ar-SA"/>
        </w:rPr>
        <w:t xml:space="preserve">2026年12月30日</w:t>
      </w:r>
      <w:r>
        <w:rPr>
          <w:rFonts w:hint="eastAsia" w:ascii="宋体" w:hAnsi="宋体" w:cs="宋体"/>
          <w:color w:val="000000"/>
          <w:sz w:val="24"/>
          <w:szCs w:val="24"/>
          <w:highlight w:val="none"/>
          <w:lang w:val="en-US" w:eastAsia="zh-CN" w:bidi="ar-SA"/>
        </w:rPr>
        <w:t xml:space="preserve">，在此期间</w:t>
      </w:r>
      <w:r>
        <w:rPr>
          <w:rFonts w:hint="eastAsia" w:ascii="宋体" w:hAnsi="宋体" w:eastAsia="宋体" w:cs="宋体"/>
          <w:color w:val="000000"/>
          <w:sz w:val="24"/>
          <w:szCs w:val="24"/>
          <w:highlight w:val="none"/>
          <w:lang w:val="en-US" w:eastAsia="zh-CN" w:bidi="ar-SA"/>
        </w:rPr>
        <w:t xml:space="preserve">完成全部物料供货与撒施作业</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保障农田秋种正常开展</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因不可抗力导致无法按期完工的，可顺延至2027年夏熟作物收获后、夏播作物种植前适宜作业窗口期内完成全部撒施任务</w:t>
      </w:r>
      <w:r>
        <w:rPr>
          <w:rFonts w:hint="eastAsia" w:ascii="宋体" w:hAnsi="宋体" w:eastAsia="宋体" w:cs="宋体"/>
          <w:color w:val="000000"/>
          <w:sz w:val="24"/>
          <w:szCs w:val="24"/>
          <w:lang w:val="en-US" w:eastAsia="zh-CN" w:bidi="ar-SA"/>
        </w:rPr>
        <w:t xml:space="preserve">。</w:t>
      </w:r>
      <w:r/>
    </w:p>
    <w:p>
      <w:pPr>
        <w:pStyle w:val="1020"/>
        <w:numPr>
          <w:ilvl w:val="0"/>
          <w:numId w:val="0"/>
        </w:numPr>
        <w:ind w:left="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第三条</w:t>
      </w:r>
      <w:r>
        <w:rPr>
          <w:rFonts w:hint="eastAsia" w:ascii="宋体" w:hAnsi="宋体" w:cs="宋体"/>
          <w:color w:val="000000"/>
          <w:sz w:val="24"/>
          <w:highlight w:val="none"/>
        </w:rPr>
        <w:t xml:space="preserve"> 价格</w:t>
      </w:r>
      <w:r/>
    </w:p>
    <w:p>
      <w:pPr>
        <w:pStyle w:val="742"/>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eastAsia="宋体" w:cs="宋体"/>
          <w:color w:val="000000"/>
          <w:sz w:val="24"/>
          <w:szCs w:val="24"/>
          <w:lang w:val="en-US" w:eastAsia="zh-CN" w:bidi="ar-SA"/>
        </w:rPr>
        <w:t xml:space="preserve">单价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元/吨，数量</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吨。</w:t>
      </w:r>
      <w:r/>
    </w:p>
    <w:p>
      <w:pPr>
        <w:pStyle w:val="742"/>
        <w:ind w:firstLine="480"/>
        <w:keepLines w:val="0"/>
        <w:keepNext w:val="0"/>
        <w:pageBreakBefore w:val="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本合同执行</w:t>
      </w:r>
      <w:r>
        <w:rPr>
          <w:rFonts w:hint="eastAsia" w:ascii="宋体" w:hAnsi="宋体" w:cs="宋体"/>
          <w:b/>
          <w:bCs/>
          <w:color w:val="000000"/>
          <w:sz w:val="24"/>
          <w:highlight w:val="none"/>
          <w:u w:val="single"/>
          <w:lang w:val="en-US" w:eastAsia="zh-CN"/>
        </w:rPr>
        <w:t xml:space="preserve">固定总价合同</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合同价款</w:t>
      </w:r>
      <w:r>
        <w:rPr>
          <w:rFonts w:hint="eastAsia" w:ascii="宋体" w:hAnsi="宋体" w:cs="宋体"/>
          <w:color w:val="000000"/>
          <w:sz w:val="24"/>
          <w:highlight w:val="none"/>
          <w:lang w:val="zh-CN"/>
        </w:rPr>
        <w:t xml:space="preserve">是完成本项目所包含货物生产、造粒、包装、仓储、运输、装卸、检验检测、信息化监测终端购买及安装调试、撒施服务、售后服务、人工、技术宣传、培训指导、保险、各项税费以及招标代理服务费等完成本项目全部工作的一切费用。 </w:t>
      </w:r>
      <w:r/>
    </w:p>
    <w:p>
      <w:pPr>
        <w:pStyle w:val="742"/>
        <w:ind w:firstLine="480"/>
        <w:keepLines w:val="0"/>
        <w:keepNext w:val="0"/>
        <w:pageBreakBefore w:val="0"/>
        <w:spacing w:line="360" w:lineRule="auto"/>
        <w:shd w:val="clear" w:color="auto" w:fill="auto"/>
        <w:rPr>
          <w:rFonts w:hint="eastAsia" w:ascii="宋体" w:hAnsi="宋体" w:cs="宋体"/>
          <w:color w:val="000000"/>
          <w:sz w:val="24"/>
          <w:highlight w:val="none"/>
          <w:lang w:val="zh-CN" w:eastAsia="zh-CN"/>
        </w:rPr>
      </w:pPr>
      <w:r>
        <w:rPr>
          <w:rFonts w:hint="eastAsia" w:ascii="宋体" w:hAnsi="宋体" w:cs="宋体"/>
          <w:color w:val="000000"/>
          <w:sz w:val="24"/>
          <w:highlight w:val="none"/>
          <w:lang w:val="zh-CN" w:eastAsia="zh-CN"/>
        </w:rPr>
        <w:t xml:space="preserve">第</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lang w:val="zh-CN" w:eastAsia="zh-CN"/>
        </w:rPr>
        <w:t xml:space="preserve">条 支付</w:t>
      </w:r>
      <w:r/>
    </w:p>
    <w:p>
      <w:pPr>
        <w:pStyle w:val="742"/>
        <w:ind w:firstLine="480"/>
        <w:keepLines w:val="0"/>
        <w:keepNext w:val="0"/>
        <w:pageBreakBefore w:val="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完成合同约定任务量60%以上，采购人支付本分包最终结算总价的50%；全部任务实施完毕，支付最终结算总价的35%；剩余尾款待监理单位核实最终撒施数量、项目通过省级核验后一次性付清。</w:t>
      </w:r>
      <w:r/>
    </w:p>
    <w:p>
      <w:pPr>
        <w:ind w:left="0" w:right="0" w:firstLine="480"/>
        <w:keepLines w:val="0"/>
        <w:keepNext w:val="0"/>
        <w:pageBreakBefore w:val="0"/>
        <w:spacing w:line="44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五</w:t>
      </w:r>
      <w:r>
        <w:rPr>
          <w:rFonts w:hint="eastAsia" w:ascii="宋体" w:hAnsi="宋体" w:eastAsia="宋体" w:cs="宋体"/>
          <w:color w:val="000000"/>
          <w:sz w:val="24"/>
          <w:szCs w:val="24"/>
          <w:highlight w:val="none"/>
          <w:lang w:val="en-US" w:eastAsia="zh-CN" w:bidi="ar-SA"/>
        </w:rPr>
        <w:t xml:space="preserve">条 </w:t>
      </w:r>
      <w:r>
        <w:rPr>
          <w:rFonts w:hint="eastAsia" w:ascii="宋体" w:hAnsi="宋体" w:eastAsia="宋体" w:cs="宋体"/>
          <w:color w:val="000000"/>
          <w:sz w:val="24"/>
          <w:szCs w:val="24"/>
          <w:highlight w:val="none"/>
          <w:lang w:val="zh-CN" w:eastAsia="zh-CN" w:bidi="ar-SA"/>
        </w:rPr>
        <w:t xml:space="preserve">转包或分包</w:t>
      </w:r>
      <w:r/>
    </w:p>
    <w:p>
      <w:pPr>
        <w:ind w:left="0" w:right="0" w:firstLine="480"/>
        <w:keepLines w:val="0"/>
        <w:keepNext w:val="0"/>
        <w:pageBreakBefore w:val="0"/>
        <w:spacing w:line="44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zh-CN" w:eastAsia="zh-CN" w:bidi="ar-SA"/>
        </w:rPr>
        <w:t xml:space="preserve">本合同范围的货物，应由乙方直接</w:t>
      </w:r>
      <w:r>
        <w:rPr>
          <w:rFonts w:hint="eastAsia" w:ascii="宋体" w:hAnsi="宋体" w:cs="宋体"/>
          <w:color w:val="000000"/>
          <w:sz w:val="24"/>
          <w:szCs w:val="24"/>
          <w:highlight w:val="none"/>
          <w:lang w:val="en-US" w:eastAsia="zh-CN" w:bidi="ar-SA"/>
        </w:rPr>
        <w:t xml:space="preserve">供应</w:t>
      </w:r>
      <w:r>
        <w:rPr>
          <w:rFonts w:hint="eastAsia" w:ascii="宋体" w:hAnsi="宋体" w:eastAsia="宋体" w:cs="宋体"/>
          <w:color w:val="000000"/>
          <w:sz w:val="24"/>
          <w:szCs w:val="24"/>
          <w:highlight w:val="none"/>
          <w:lang w:val="zh-CN" w:eastAsia="zh-CN" w:bidi="ar-SA"/>
        </w:rPr>
        <w:t xml:space="preserve">，不得转让他人；如有转让和未经甲方同意的分包行为，甲方有权给予终止合同。</w:t>
      </w:r>
      <w:r/>
    </w:p>
    <w:p>
      <w:pPr>
        <w:ind w:left="0" w:right="0" w:firstLine="480"/>
        <w:keepLines w:val="0"/>
        <w:keepNext w:val="0"/>
        <w:pageBreakBefore w:val="0"/>
        <w:spacing w:line="44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（二）本合同范围的服务，在经甲方同意后，乙方可以依法采取分包方式履行合同，接受分包的人应当具备相应的资格条件，并不得再次分包，且乙方应就分包项目向甲方承担全部负责。</w:t>
      </w:r>
      <w:r/>
    </w:p>
    <w:p>
      <w:pPr>
        <w:ind w:firstLine="560"/>
        <w:keepLines w:val="0"/>
        <w:keepNext w:val="0"/>
        <w:pageBreakBefore w:val="0"/>
        <w:spacing w:line="360" w:lineRule="auto"/>
        <w:shd w:val="clear" w:color="auto" w:fill="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CN" w:eastAsia="zh-CN" w:bidi="ar-SA"/>
        </w:rPr>
        <w:t xml:space="preserve">第</w:t>
      </w:r>
      <w:r>
        <w:rPr>
          <w:rFonts w:hint="eastAsia" w:ascii="宋体" w:hAnsi="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zh-CN" w:eastAsia="zh-CN" w:bidi="ar-SA"/>
        </w:rPr>
        <w:t xml:space="preserve">条 </w:t>
      </w:r>
      <w:r>
        <w:rPr>
          <w:rFonts w:hint="eastAsia" w:ascii="宋体" w:hAnsi="宋体" w:eastAsia="宋体" w:cs="宋体"/>
          <w:color w:val="000000"/>
          <w:sz w:val="24"/>
          <w:szCs w:val="24"/>
          <w:highlight w:val="none"/>
          <w:lang w:val="en-US" w:eastAsia="zh-CN" w:bidi="ar-SA"/>
        </w:rPr>
        <w:t xml:space="preserve">履约验收</w:t>
      </w:r>
      <w:r/>
    </w:p>
    <w:p>
      <w:pPr>
        <w:ind w:firstLine="540"/>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（一）乙方应主动与项目实施所在镇</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村</w:t>
      </w:r>
      <w:r>
        <w:rPr>
          <w:rFonts w:hint="eastAsia" w:ascii="宋体" w:hAnsi="宋体" w:cs="宋体"/>
          <w:color w:val="000000"/>
          <w:sz w:val="24"/>
          <w:szCs w:val="24"/>
          <w:highlight w:val="none"/>
          <w:lang w:val="en-US" w:eastAsia="zh-CN" w:bidi="ar-SA"/>
        </w:rPr>
        <w:t xml:space="preserve">负责人</w:t>
      </w:r>
      <w:r>
        <w:rPr>
          <w:rFonts w:hint="eastAsia" w:ascii="宋体" w:hAnsi="宋体" w:eastAsia="宋体" w:cs="宋体"/>
          <w:color w:val="000000"/>
          <w:sz w:val="24"/>
          <w:szCs w:val="24"/>
          <w:highlight w:val="none"/>
          <w:lang w:val="en-US" w:eastAsia="zh-CN" w:bidi="ar-SA"/>
        </w:rPr>
        <w:t xml:space="preserve">和第三方监管联系，根据农户收获时间及时将货物运抵甲方指定地点；货物交付前，乙方应对货物的质量、数量等方面进行详细、全面的检验</w:t>
      </w:r>
      <w:r>
        <w:rPr>
          <w:rFonts w:hint="eastAsia" w:ascii="宋体" w:hAnsi="宋体" w:cs="宋体"/>
          <w:color w:val="000000"/>
          <w:sz w:val="24"/>
          <w:szCs w:val="24"/>
          <w:highlight w:val="none"/>
          <w:lang w:val="en-US" w:eastAsia="zh-CN" w:bidi="ar-SA"/>
        </w:rPr>
        <w:t xml:space="preserve">。</w:t>
      </w:r>
      <w:r/>
    </w:p>
    <w:p>
      <w:pPr>
        <w:ind w:firstLine="54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w:t>
      </w:r>
      <w:r>
        <w:rPr>
          <w:rFonts w:hint="eastAsia" w:ascii="宋体" w:hAnsi="宋体" w:cs="宋体"/>
          <w:color w:val="000000"/>
          <w:sz w:val="24"/>
          <w:szCs w:val="24"/>
          <w:highlight w:val="none"/>
          <w:lang w:val="en-US" w:eastAsia="zh-CN" w:bidi="ar-SA"/>
        </w:rPr>
        <w:t xml:space="preserve">乙方在</w:t>
      </w:r>
      <w:r>
        <w:rPr>
          <w:rFonts w:hint="eastAsia" w:ascii="宋体" w:hAnsi="宋体" w:eastAsia="宋体" w:cs="宋体"/>
          <w:color w:val="000000"/>
          <w:sz w:val="24"/>
          <w:szCs w:val="24"/>
          <w:highlight w:val="none"/>
          <w:lang w:val="en-US" w:eastAsia="zh-CN" w:bidi="ar-SA"/>
        </w:rPr>
        <w:t xml:space="preserve">货物运送到</w:t>
      </w:r>
      <w:r>
        <w:rPr>
          <w:rFonts w:hint="eastAsia" w:ascii="宋体" w:hAnsi="宋体" w:cs="宋体"/>
          <w:color w:val="000000"/>
          <w:sz w:val="24"/>
          <w:szCs w:val="24"/>
          <w:highlight w:val="none"/>
          <w:lang w:val="en-US" w:eastAsia="zh-CN" w:bidi="ar-SA"/>
        </w:rPr>
        <w:t xml:space="preserve">位后需提供货物合格证、送货单、签收单、称重单等资料交付给第三方监管</w:t>
      </w:r>
      <w:r>
        <w:rPr>
          <w:rFonts w:hint="eastAsia" w:ascii="宋体" w:hAnsi="宋体" w:eastAsia="宋体" w:cs="宋体"/>
          <w:color w:val="000000"/>
          <w:sz w:val="24"/>
          <w:szCs w:val="24"/>
          <w:highlight w:val="none"/>
          <w:lang w:val="en-US" w:eastAsia="zh-CN" w:bidi="ar-SA"/>
        </w:rPr>
        <w:t xml:space="preserve">签收</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签收完成只代表甲方对货物数量认可，签收后货物由乙方保管直至撒施完成，乙方需负责保管货物存放期间的质量和安全，因保管不当导致的损失由乙方承担。</w:t>
      </w:r>
      <w:r/>
    </w:p>
    <w:p>
      <w:pPr>
        <w:ind w:firstLine="54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（三）验收标准：</w:t>
      </w:r>
      <w:r/>
    </w:p>
    <w:p>
      <w:pPr>
        <w:ind w:firstLine="54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(1)生产、运输、撒施环节中，由甲方指定的第三方监管机构全程跟踪进行监管，根据第三方监管核查、现场验收</w:t>
      </w:r>
      <w:r>
        <w:rPr>
          <w:rFonts w:hint="eastAsia" w:ascii="宋体" w:hAnsi="宋体" w:cs="宋体"/>
          <w:color w:val="000000"/>
          <w:sz w:val="24"/>
          <w:szCs w:val="24"/>
          <w:highlight w:val="none"/>
          <w:lang w:val="en-US" w:eastAsia="zh-CN" w:bidi="ar-SA"/>
        </w:rPr>
        <w:t xml:space="preserve">等程序</w:t>
      </w:r>
      <w:r>
        <w:rPr>
          <w:rFonts w:hint="eastAsia" w:ascii="宋体" w:hAnsi="宋体" w:eastAsia="宋体" w:cs="宋体"/>
          <w:color w:val="000000"/>
          <w:sz w:val="24"/>
          <w:szCs w:val="24"/>
          <w:highlight w:val="none"/>
          <w:lang w:val="en-US" w:eastAsia="zh-CN" w:bidi="ar-SA"/>
        </w:rPr>
        <w:t xml:space="preserve">核定任务完成情况。</w:t>
      </w:r>
      <w:r/>
    </w:p>
    <w:p>
      <w:pPr>
        <w:pStyle w:val="682"/>
        <w:rPr>
          <w:rFonts w:hint="default"/>
          <w:lang w:val="en-US" w:eastAsia="zh-CN"/>
        </w:rPr>
      </w:pPr>
      <w:r>
        <w:rPr>
          <w:rFonts w:hint="eastAsia" w:ascii="宋体" w:hAnsi="宋体" w:cs="宋体"/>
          <w:color w:val="000000"/>
          <w:sz w:val="24"/>
          <w:szCs w:val="24"/>
          <w:highlight w:val="none"/>
          <w:lang w:val="en-US" w:eastAsia="zh-CN" w:bidi="ar-SA"/>
        </w:rPr>
        <w:t xml:space="preserve">（2）任务完成后需通过省级核验，根据省级核验情况确定最终任务完成量。</w:t>
      </w:r>
      <w:r/>
    </w:p>
    <w:p>
      <w:pPr>
        <w:ind w:firstLine="54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)合同期满或者履行完毕后，甲方对乙方履约情况（包括</w:t>
      </w:r>
      <w:r>
        <w:rPr>
          <w:rFonts w:hint="eastAsia" w:ascii="宋体" w:hAnsi="宋体" w:cs="宋体"/>
          <w:color w:val="000000"/>
          <w:sz w:val="24"/>
          <w:szCs w:val="24"/>
          <w:highlight w:val="none"/>
          <w:lang w:val="en-US" w:eastAsia="zh-CN" w:bidi="ar-SA"/>
        </w:rPr>
        <w:t xml:space="preserve">供货、</w:t>
      </w:r>
      <w:r>
        <w:rPr>
          <w:rFonts w:hint="eastAsia" w:ascii="宋体" w:hAnsi="宋体" w:eastAsia="宋体" w:cs="宋体"/>
          <w:color w:val="000000"/>
          <w:sz w:val="24"/>
          <w:szCs w:val="24"/>
          <w:highlight w:val="none"/>
          <w:lang w:val="en-US" w:eastAsia="zh-CN" w:bidi="ar-SA"/>
        </w:rPr>
        <w:t xml:space="preserve">技术、服务、安全标准等情况）进行验收。</w:t>
      </w:r>
      <w:r/>
    </w:p>
    <w:p>
      <w:pPr>
        <w:pStyle w:val="742"/>
        <w:ind w:firstLine="482"/>
        <w:keepLines w:val="0"/>
        <w:keepNext w:val="0"/>
        <w:pageBreakBefore w:val="0"/>
        <w:spacing w:line="360" w:lineRule="auto"/>
        <w:shd w:val="clear" w:color="auto" w:fill="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lang w:val="zh-CN"/>
        </w:rPr>
        <w:t xml:space="preserve">条 质量保证及售后服务</w:t>
      </w:r>
      <w:r/>
    </w:p>
    <w:p>
      <w:pPr>
        <w:pStyle w:val="742"/>
        <w:ind w:firstLine="482"/>
        <w:keepLines w:val="0"/>
        <w:keepNext w:val="0"/>
        <w:pageBreakBefore w:val="0"/>
        <w:spacing w:line="360" w:lineRule="auto"/>
        <w:shd w:val="clear" w:color="auto" w:fill="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（一）乙方所提供的货物的技术规格应与招标文件规定的技术规格及所附的“技术规格响应表”相一致；若技术性能无特殊说明，则按国家有关部门最新颁布的标准及规范为准。</w:t>
      </w:r>
      <w:r/>
    </w:p>
    <w:p>
      <w:pPr>
        <w:ind w:left="0" w:right="0" w:firstLine="482"/>
        <w:keepLines w:val="0"/>
        <w:keepNext w:val="0"/>
        <w:pageBreakBefore w:val="0"/>
        <w:spacing w:before="0" w:after="0" w:line="360" w:lineRule="auto"/>
        <w:widowControl w:val="off"/>
        <w:rPr>
          <w:rFonts w:hint="eastAsia" w:ascii="宋体" w:hAnsi="宋体" w:cs="宋体"/>
          <w:color w:val="000000"/>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rPr>
        <w:t xml:space="preserve">（二）乙方应保证货物是全新、未使用过的原装合格正品，并完全符合合同规定的质量、规格和性能的要求。</w:t>
      </w:r>
      <w:r>
        <w:rPr>
          <w:rFonts w:hint="eastAsia" w:ascii="宋体" w:hAnsi="宋体" w:cs="宋体"/>
          <w:color w:val="000000"/>
          <w:sz w:val="24"/>
          <w:szCs w:val="24"/>
          <w:lang w:val="en-US" w:eastAsia="zh-CN"/>
        </w:rPr>
        <w:t xml:space="preserve">粉剂和颗粒均要进行包装，包装袋上</w:t>
      </w:r>
      <w:r>
        <w:rPr>
          <w:rFonts w:ascii="宋体" w:hAnsi="宋体" w:eastAsia="宋体" w:cs="宋体"/>
          <w:color w:val="000000"/>
          <w:sz w:val="24"/>
          <w:szCs w:val="24"/>
        </w:rPr>
        <w:t xml:space="preserve">必须带有</w:t>
      </w:r>
      <w:r>
        <w:rPr>
          <w:rFonts w:hint="eastAsia" w:ascii="宋体" w:hAnsi="宋体" w:cs="宋体"/>
          <w:color w:val="000000"/>
          <w:sz w:val="24"/>
          <w:szCs w:val="24"/>
          <w:lang w:val="en-US" w:eastAsia="zh-CN"/>
        </w:rPr>
        <w:t xml:space="preserve">产品名称、剂型、净含量、主要技术指标、供货商、供货地址、联系方式等信息</w:t>
      </w:r>
      <w:r>
        <w:rPr>
          <w:rFonts w:ascii="宋体" w:hAnsi="宋体" w:eastAsia="宋体" w:cs="宋体"/>
          <w:color w:val="000000"/>
          <w:sz w:val="24"/>
          <w:szCs w:val="24"/>
        </w:rPr>
        <w:t xml:space="preserve">，具体包装规格可根据实际</w:t>
      </w:r>
      <w:r>
        <w:rPr>
          <w:rFonts w:hint="eastAsia" w:ascii="宋体" w:hAnsi="宋体" w:cs="宋体"/>
          <w:color w:val="000000"/>
          <w:sz w:val="24"/>
          <w:szCs w:val="24"/>
          <w:lang w:val="en-US" w:eastAsia="zh-CN"/>
        </w:rPr>
        <w:t xml:space="preserve">撒施</w:t>
      </w:r>
      <w:r>
        <w:rPr>
          <w:rFonts w:ascii="宋体" w:hAnsi="宋体" w:eastAsia="宋体" w:cs="宋体"/>
          <w:color w:val="000000"/>
          <w:sz w:val="24"/>
          <w:szCs w:val="24"/>
        </w:rPr>
        <w:t xml:space="preserve">情况确定，但不得为散装形式。</w:t>
      </w:r>
      <w:r/>
    </w:p>
    <w:p>
      <w:pPr>
        <w:pStyle w:val="742"/>
        <w:ind w:firstLine="482"/>
        <w:keepLines w:val="0"/>
        <w:keepNext w:val="0"/>
        <w:pageBreakBefore w:val="0"/>
        <w:spacing w:line="360" w:lineRule="auto"/>
        <w:shd w:val="clear" w:color="auto" w:fill="auto"/>
        <w:widowControl w:val="off"/>
        <w:rPr>
          <w:rFonts w:hint="eastAsia" w:ascii="宋体" w:hAnsi="宋体" w:cs="宋体"/>
          <w:color w:val="auto"/>
          <w:sz w:val="24"/>
          <w:highlight w:val="none"/>
          <w:lang w:val="zh-CN"/>
        </w:rPr>
      </w:pPr>
      <w:r>
        <w:rPr>
          <w:rFonts w:hint="eastAsia" w:ascii="宋体" w:hAnsi="宋体" w:cs="宋体"/>
          <w:color w:val="000000"/>
          <w:sz w:val="24"/>
          <w:highlight w:val="none"/>
          <w:lang w:val="zh-CN"/>
        </w:rPr>
        <w:t xml:space="preserve">（三）乙方应保证履行合同的</w:t>
      </w:r>
      <w:r>
        <w:rPr>
          <w:rFonts w:hint="eastAsia" w:ascii="宋体" w:hAnsi="宋体" w:cs="宋体"/>
          <w:color w:val="auto"/>
          <w:sz w:val="24"/>
          <w:highlight w:val="none"/>
          <w:lang w:val="zh-CN"/>
        </w:rPr>
        <w:t xml:space="preserve">专业技术人员、生产人员和施工人员数量和质量要求，</w:t>
      </w:r>
      <w:r>
        <w:rPr>
          <w:rFonts w:hint="eastAsia" w:ascii="宋体" w:hAnsi="宋体" w:cs="宋体"/>
          <w:color w:val="auto"/>
          <w:sz w:val="24"/>
          <w:highlight w:val="none"/>
          <w:lang w:val="en-US" w:eastAsia="zh-CN"/>
        </w:rPr>
        <w:t xml:space="preserve">同时</w:t>
      </w:r>
      <w:r>
        <w:rPr>
          <w:rFonts w:hint="eastAsia" w:ascii="宋体" w:hAnsi="宋体" w:cs="宋体"/>
          <w:color w:val="auto"/>
          <w:sz w:val="24"/>
          <w:highlight w:val="none"/>
          <w:lang w:val="zh-CN"/>
        </w:rPr>
        <w:t xml:space="preserve">软件和硬件设备的配置、场地、环境和设施等</w:t>
      </w:r>
      <w:r>
        <w:rPr>
          <w:rFonts w:hint="eastAsia" w:ascii="宋体" w:hAnsi="宋体" w:cs="宋体"/>
          <w:color w:val="auto"/>
          <w:sz w:val="24"/>
          <w:highlight w:val="none"/>
          <w:lang w:val="en-US" w:eastAsia="zh-CN"/>
        </w:rPr>
        <w:t xml:space="preserve">均需</w:t>
      </w:r>
      <w:r>
        <w:rPr>
          <w:rFonts w:hint="eastAsia" w:ascii="宋体" w:hAnsi="宋体" w:cs="宋体"/>
          <w:color w:val="auto"/>
          <w:sz w:val="24"/>
          <w:highlight w:val="none"/>
          <w:lang w:val="zh-CN"/>
        </w:rPr>
        <w:t xml:space="preserve">满足全面履行合同的要求，并应接受甲方的监督检查。</w:t>
      </w:r>
      <w:r/>
    </w:p>
    <w:p>
      <w:pPr>
        <w:pStyle w:val="742"/>
        <w:ind w:firstLine="482"/>
        <w:keepLines w:val="0"/>
        <w:keepNext w:val="0"/>
        <w:pageBreakBefore w:val="0"/>
        <w:spacing w:line="360" w:lineRule="auto"/>
        <w:shd w:val="clear" w:color="auto" w:fill="auto"/>
        <w:widowControl w:val="off"/>
        <w:rPr>
          <w:rFonts w:hint="eastAsia" w:ascii="宋体" w:hAnsi="宋体" w:cs="宋体"/>
          <w:strike w:val="0"/>
          <w:color w:val="000000"/>
          <w:sz w:val="24"/>
          <w:highlight w:val="none"/>
          <w:lang w:val="zh-CN"/>
        </w:rPr>
      </w:pPr>
      <w:r>
        <w:rPr>
          <w:rFonts w:hint="eastAsia" w:ascii="宋体" w:hAnsi="宋体" w:cs="宋体"/>
          <w:color w:val="auto"/>
          <w:sz w:val="24"/>
          <w:highlight w:val="none"/>
          <w:lang w:val="zh-CN"/>
        </w:rPr>
        <w:t xml:space="preserve">（四）在石灰石粉、有机肥两种物料混合前由甲方派人到乙方生产区域进行取样检测</w:t>
      </w:r>
      <w:r>
        <w:rPr>
          <w:rFonts w:hint="eastAsia" w:ascii="宋体" w:hAnsi="宋体" w:cs="宋体"/>
          <w:strike w:val="0"/>
          <w:color w:val="auto"/>
          <w:sz w:val="24"/>
          <w:highlight w:val="none"/>
          <w:lang w:val="zh-CN"/>
        </w:rPr>
        <w:t xml:space="preserve">(按每100吨抽取一个样品原则)</w:t>
      </w:r>
      <w:r>
        <w:rPr>
          <w:rFonts w:hint="eastAsia" w:ascii="宋体" w:hAnsi="宋体" w:cs="宋体"/>
          <w:color w:val="auto"/>
          <w:sz w:val="24"/>
          <w:highlight w:val="none"/>
          <w:lang w:val="zh-CN"/>
        </w:rPr>
        <w:t xml:space="preserve">，</w:t>
      </w:r>
      <w:r>
        <w:rPr>
          <w:rFonts w:hint="eastAsia" w:ascii="宋体" w:hAnsi="宋体" w:cs="宋体"/>
          <w:strike w:val="0"/>
          <w:color w:val="auto"/>
          <w:sz w:val="24"/>
          <w:highlight w:val="none"/>
          <w:lang w:val="zh-CN"/>
        </w:rPr>
        <w:t xml:space="preserve">随机选取20%</w:t>
      </w:r>
      <w:r>
        <w:rPr>
          <w:rFonts w:hint="default" w:ascii="Times New Roman" w:hAnsi="Times New Roman" w:cs="Times New Roman"/>
          <w:strike w:val="0"/>
          <w:color w:val="auto"/>
          <w:sz w:val="24"/>
          <w:highlight w:val="none"/>
          <w:lang w:val="zh-CN"/>
        </w:rPr>
        <w:t xml:space="preserve">~</w:t>
      </w:r>
      <w:r>
        <w:rPr>
          <w:rFonts w:hint="eastAsia" w:ascii="宋体" w:hAnsi="宋体" w:cs="宋体"/>
          <w:strike w:val="0"/>
          <w:color w:val="auto"/>
          <w:sz w:val="24"/>
          <w:highlight w:val="none"/>
          <w:lang w:val="en-US" w:eastAsia="zh-CN"/>
        </w:rPr>
        <w:t xml:space="preserve">30%</w:t>
      </w:r>
      <w:r>
        <w:rPr>
          <w:rFonts w:hint="eastAsia" w:ascii="宋体" w:hAnsi="宋体" w:cs="宋体"/>
          <w:strike w:val="0"/>
          <w:color w:val="auto"/>
          <w:sz w:val="24"/>
          <w:highlight w:val="none"/>
          <w:lang w:val="zh-CN"/>
        </w:rPr>
        <w:t xml:space="preserve">样品送</w:t>
      </w:r>
      <w:r>
        <w:rPr>
          <w:rFonts w:hint="eastAsia" w:ascii="宋体" w:hAnsi="宋体" w:cs="宋体"/>
          <w:strike w:val="0"/>
          <w:color w:val="000000"/>
          <w:sz w:val="24"/>
          <w:highlight w:val="none"/>
          <w:lang w:val="zh-CN"/>
        </w:rPr>
        <w:t xml:space="preserve">到具有资质的检测机构按照投标产品指标进行检测,若有样品检测不合格将复检同批次中的所有样品，复检中有一个样品不合格则这个批次的全部产品都不合格，该批次的款项将全部扣除，如甲方有需求将重新供货。样品检测和复检费用全部由乙方承担。</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（五）乙方免费为农户提供技术培训和指导服务工作，如在使用过程中发生质量问题，乙方在接到甲方通知后24小时内到达甲方现场；</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w:t>
      </w:r>
      <w:r>
        <w:rPr>
          <w:rFonts w:hint="eastAsia" w:ascii="宋体" w:hAnsi="宋体" w:cs="宋体"/>
          <w:color w:val="000000"/>
          <w:sz w:val="24"/>
          <w:highlight w:val="none"/>
          <w:lang w:val="en-US" w:eastAsia="zh-CN"/>
        </w:rPr>
        <w:t xml:space="preserve">八</w:t>
      </w:r>
      <w:r>
        <w:rPr>
          <w:rFonts w:hint="eastAsia" w:ascii="宋体" w:hAnsi="宋体" w:cs="宋体"/>
          <w:color w:val="000000"/>
          <w:sz w:val="24"/>
          <w:highlight w:val="none"/>
          <w:lang w:val="zh-CN"/>
        </w:rPr>
        <w:t xml:space="preserve">条 双方职责</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4"/>
          <w:highlight w:val="none"/>
          <w:lang w:val="en-US" w:eastAsia="zh-CN" w:bidi="ar-SA"/>
        </w:rPr>
        <w:t xml:space="preserve">（一）乙方在货物运送前要及时与镇、村沟通货物存放地点，在撒施前要告知农户并征得农户的同意。</w:t>
      </w:r>
      <w:r/>
    </w:p>
    <w:p>
      <w:pPr>
        <w:pStyle w:val="742"/>
        <w:ind w:firstLine="480"/>
        <w:spacing w:line="360" w:lineRule="auto"/>
        <w:shd w:val="clear" w:color="auto" w:fill="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lang w:val="zh-CN"/>
        </w:rPr>
        <w:t xml:space="preserve">）若因甲方原因</w:t>
      </w:r>
      <w:r>
        <w:rPr>
          <w:rFonts w:hint="eastAsia" w:ascii="宋体" w:hAnsi="宋体" w:cs="宋体"/>
          <w:color w:val="000000"/>
          <w:sz w:val="24"/>
          <w:highlight w:val="none"/>
          <w:lang w:val="en-US" w:eastAsia="zh-CN"/>
        </w:rPr>
        <w:t xml:space="preserve">或者不可抗力</w:t>
      </w:r>
      <w:r>
        <w:rPr>
          <w:rFonts w:hint="eastAsia" w:ascii="宋体" w:hAnsi="宋体" w:cs="宋体"/>
          <w:color w:val="000000"/>
          <w:sz w:val="24"/>
          <w:highlight w:val="none"/>
          <w:lang w:val="zh-CN"/>
        </w:rPr>
        <w:t xml:space="preserve">造成工作拖延，使乙方不能在合同规定的期限内完成工作的，工作时间顺延，乙方不承担违约责任；</w:t>
      </w:r>
      <w:r>
        <w:rPr>
          <w:rFonts w:hint="eastAsia" w:ascii="宋体" w:hAnsi="宋体" w:cs="宋体"/>
          <w:color w:val="000000"/>
          <w:sz w:val="24"/>
          <w:highlight w:val="none"/>
          <w:lang w:val="en-US" w:eastAsia="zh-CN"/>
        </w:rPr>
        <w:t xml:space="preserve">若因乙方生产、运输或撒施等环节导致工作拖延，乙方需承担违约责任。</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lang w:val="zh-CN"/>
        </w:rPr>
        <w:t xml:space="preserve">）甲方对乙方负有监督职责，在项目实施过程中委派专人到乙方物料生产地进行生产环节监管和质量监督抽检，乙方协助配合。</w:t>
      </w:r>
      <w:r/>
    </w:p>
    <w:p>
      <w:pPr>
        <w:pStyle w:val="742"/>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乙方负责物料的机械化撒施作业，严禁将物料分发至农户、由农户自行撒施，对于机械无法作业的特殊受限地块，由乙方组织专业作业队伍开展人工撒施，全程由乙方统一管控施工人员与作业过程，确保撒施均匀、用量精准；针对颗粒状物料，优先采用无人机撒施工艺，重点应用于作业条件较差的地块，乙方须在施工进场前，完成全域撒施作业规划、地块踏勘、撒施路线与设备选型方案编制。</w:t>
      </w:r>
      <w:r/>
    </w:p>
    <w:p>
      <w:pPr>
        <w:pStyle w:val="742"/>
        <w:ind w:firstLine="480"/>
        <w:spacing w:line="360" w:lineRule="auto"/>
        <w:shd w:val="clear" w:color="auto" w:fill="auto"/>
        <w:rPr>
          <w:rFonts w:hint="eastAsia" w:ascii="宋体" w:hAnsi="宋体" w:cs="宋体"/>
          <w:color w:val="auto"/>
          <w:sz w:val="24"/>
          <w:highlight w:val="none"/>
          <w:lang w:val="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根据甲方要求完成供货</w:t>
      </w:r>
      <w:r>
        <w:rPr>
          <w:rFonts w:hint="eastAsia" w:ascii="宋体" w:hAnsi="宋体" w:cs="宋体"/>
          <w:color w:val="auto"/>
          <w:sz w:val="24"/>
          <w:szCs w:val="24"/>
          <w:highlight w:val="none"/>
          <w:lang w:val="en-US" w:eastAsia="zh-CN" w:bidi="ar-SA"/>
        </w:rPr>
        <w:t xml:space="preserve">和撒施作业</w:t>
      </w:r>
      <w:r>
        <w:rPr>
          <w:rFonts w:hint="eastAsia" w:ascii="宋体" w:hAnsi="宋体" w:eastAsia="宋体" w:cs="宋体"/>
          <w:color w:val="auto"/>
          <w:sz w:val="24"/>
          <w:szCs w:val="24"/>
          <w:highlight w:val="none"/>
          <w:lang w:val="en-US" w:eastAsia="zh-CN" w:bidi="ar-SA"/>
        </w:rPr>
        <w:t xml:space="preserve">，同时做好</w:t>
      </w:r>
      <w:r>
        <w:rPr>
          <w:rFonts w:hint="eastAsia" w:ascii="宋体" w:hAnsi="宋体" w:cs="宋体"/>
          <w:color w:val="auto"/>
          <w:sz w:val="24"/>
          <w:szCs w:val="24"/>
          <w:highlight w:val="none"/>
          <w:lang w:val="en-US" w:eastAsia="zh-CN" w:bidi="ar-SA"/>
        </w:rPr>
        <w:t xml:space="preserve">相关</w:t>
      </w:r>
      <w:r>
        <w:rPr>
          <w:rFonts w:hint="eastAsia" w:ascii="宋体" w:hAnsi="宋体" w:eastAsia="宋体" w:cs="宋体"/>
          <w:color w:val="auto"/>
          <w:sz w:val="24"/>
          <w:szCs w:val="24"/>
          <w:highlight w:val="none"/>
          <w:lang w:val="en-US" w:eastAsia="zh-CN" w:bidi="ar-SA"/>
        </w:rPr>
        <w:t xml:space="preserve">台帐记录、技术指导等服务。</w:t>
      </w:r>
      <w:r>
        <w:rPr>
          <w:rFonts w:hint="eastAsia" w:ascii="宋体" w:hAnsi="宋体" w:cs="宋体"/>
          <w:color w:val="auto"/>
          <w:sz w:val="24"/>
          <w:highlight w:val="none"/>
          <w:lang w:val="zh-CN"/>
        </w:rPr>
        <w:t xml:space="preserve">因物料质量、施用数量、方法、技术等</w:t>
      </w:r>
      <w:r>
        <w:rPr>
          <w:rFonts w:hint="eastAsia" w:ascii="宋体" w:hAnsi="宋体" w:cs="宋体"/>
          <w:color w:val="auto"/>
          <w:sz w:val="24"/>
          <w:highlight w:val="none"/>
          <w:lang w:val="en-US" w:eastAsia="zh-CN"/>
        </w:rPr>
        <w:t xml:space="preserve">原因</w:t>
      </w:r>
      <w:r>
        <w:rPr>
          <w:rFonts w:hint="eastAsia" w:ascii="宋体" w:hAnsi="宋体" w:cs="宋体"/>
          <w:color w:val="auto"/>
          <w:sz w:val="24"/>
          <w:highlight w:val="none"/>
          <w:lang w:val="zh-CN"/>
        </w:rPr>
        <w:t xml:space="preserve">造成农户种植作物损失</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lang w:val="zh-CN"/>
        </w:rPr>
        <w:t xml:space="preserve">由乙方负责赔偿；</w:t>
      </w:r>
      <w:r>
        <w:rPr>
          <w:rFonts w:hint="eastAsia" w:ascii="宋体" w:hAnsi="宋体" w:cs="宋体"/>
          <w:strike w:val="0"/>
          <w:color w:val="auto"/>
          <w:sz w:val="24"/>
          <w:highlight w:val="none"/>
          <w:lang w:val="zh-CN"/>
        </w:rPr>
        <w:t xml:space="preserve">因项目实施造成农户投诉、信访等各类纠纷，</w:t>
      </w:r>
      <w:r>
        <w:rPr>
          <w:rFonts w:hint="eastAsia" w:ascii="宋体" w:hAnsi="宋体" w:cs="宋体"/>
          <w:strike w:val="0"/>
          <w:color w:val="auto"/>
          <w:sz w:val="24"/>
          <w:highlight w:val="none"/>
          <w:lang w:val="en-US" w:eastAsia="zh-CN"/>
        </w:rPr>
        <w:t xml:space="preserve">乙方</w:t>
      </w:r>
      <w:r>
        <w:rPr>
          <w:rFonts w:hint="eastAsia" w:ascii="宋体" w:hAnsi="宋体" w:cs="宋体"/>
          <w:strike w:val="0"/>
          <w:color w:val="auto"/>
          <w:sz w:val="24"/>
          <w:highlight w:val="none"/>
          <w:lang w:val="zh-CN"/>
        </w:rPr>
        <w:t xml:space="preserve">负责配合甲方做好解释、化解、处置等工作。</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lang w:val="zh-CN"/>
        </w:rPr>
        <w:t xml:space="preserve">）乙方除应做好施工人员的安全教育外，还应为</w:t>
      </w:r>
      <w:r>
        <w:rPr>
          <w:rFonts w:hint="eastAsia" w:ascii="宋体" w:hAnsi="宋体" w:cs="宋体"/>
          <w:color w:val="auto"/>
          <w:sz w:val="24"/>
          <w:highlight w:val="none"/>
          <w:lang w:val="en-US" w:eastAsia="zh-CN"/>
        </w:rPr>
        <w:t xml:space="preserve">施工</w:t>
      </w:r>
      <w:r>
        <w:rPr>
          <w:rFonts w:hint="eastAsia" w:ascii="宋体" w:hAnsi="宋体" w:cs="宋体"/>
          <w:color w:val="auto"/>
          <w:sz w:val="24"/>
          <w:highlight w:val="none"/>
          <w:lang w:val="zh-CN"/>
        </w:rPr>
        <w:t xml:space="preserve">人员提供必要的劳动保护条件，为施工人员办理作业时的人身安全保险和意外伤害险，一切安全责</w:t>
      </w:r>
      <w:r>
        <w:rPr>
          <w:rFonts w:hint="eastAsia" w:ascii="宋体" w:hAnsi="宋体" w:cs="宋体"/>
          <w:color w:val="000000"/>
          <w:sz w:val="24"/>
          <w:highlight w:val="none"/>
          <w:lang w:val="zh-CN"/>
        </w:rPr>
        <w:t xml:space="preserve">任事故均由乙方负责（保险种类由乙方自行选择）。</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第</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lang w:val="zh-CN"/>
        </w:rPr>
        <w:t xml:space="preserve">条 违约责任</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（一）甲方无正当理由拒收货物的，甲方向乙方偿付拒收货款总值的30%违约金。</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二）乙方逾期完成任务的，应按逾期完工总额每日千分之六向甲方支付违约金，由甲方从待付货款中扣除。逾期超过约定日期10个工作日不能完成的，甲方可解除本合同。乙方因逾期完工或因其他违约行为导致甲方解除合同的，乙方应向甲方支付合同总值30%的违约金，如造成甲方损失超过违约金的，超出部分由乙方继续承担赔偿责任。 </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三）乙方所交的货物品种、型号、规格、技术参数、质量不符合合同规定及招标文件规定标准的，甲方有权拒收该货物，乙方愿意更换货物但逾期撒施的，按乙方逾期撒施处理。乙方拒绝更换货物的，甲方可单方面解除合同。</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（四）乙方未按本合同及投标文件的规定和“服务承诺”提供伴随服务或售后服务的，应按合同总价款的10%向甲方承担违约责任。</w:t>
      </w:r>
      <w:r/>
    </w:p>
    <w:p>
      <w:pPr>
        <w:pStyle w:val="742"/>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（五）</w:t>
      </w:r>
      <w:r>
        <w:rPr>
          <w:rFonts w:hint="eastAsia" w:ascii="宋体" w:hAnsi="宋体" w:cs="宋体"/>
          <w:color w:val="auto"/>
          <w:sz w:val="24"/>
          <w:highlight w:val="none"/>
          <w:lang w:val="zh-CN"/>
        </w:rPr>
        <w:t xml:space="preserve">乙方未按投标文件承诺组建项目人员团队、落实施工及服务实施方案，或经权</w:t>
      </w:r>
      <w:r>
        <w:rPr>
          <w:rFonts w:hint="eastAsia" w:ascii="宋体" w:hAnsi="宋体" w:cs="宋体"/>
          <w:color w:val="000000"/>
          <w:sz w:val="24"/>
          <w:highlight w:val="none"/>
          <w:lang w:val="zh-CN"/>
        </w:rPr>
        <w:t xml:space="preserve">威部门检测提供的货物不能满足招标文件要求，或是由于乙方</w:t>
      </w:r>
      <w:r>
        <w:rPr>
          <w:rFonts w:hint="eastAsia" w:ascii="宋体" w:hAnsi="宋体" w:cs="宋体"/>
          <w:color w:val="000000"/>
          <w:sz w:val="24"/>
          <w:highlight w:val="none"/>
          <w:lang w:val="en-US" w:eastAsia="zh-CN"/>
        </w:rPr>
        <w:t xml:space="preserve">原因</w:t>
      </w:r>
      <w:r>
        <w:rPr>
          <w:rFonts w:hint="eastAsia" w:ascii="宋体" w:hAnsi="宋体" w:cs="宋体"/>
          <w:color w:val="000000"/>
          <w:sz w:val="24"/>
          <w:highlight w:val="none"/>
          <w:lang w:val="zh-CN"/>
        </w:rPr>
        <w:t xml:space="preserve">造成合同无法继续履行的，乙方应向甲方支付不少于合同总价30%赔偿金。</w:t>
      </w:r>
      <w:r/>
    </w:p>
    <w:p>
      <w:pPr>
        <w:ind w:firstLine="482"/>
        <w:spacing w:line="44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第十条  履约保证金</w:t>
      </w:r>
      <w:r/>
    </w:p>
    <w:p>
      <w:pPr>
        <w:ind w:firstLine="470"/>
        <w:spacing w:line="450" w:lineRule="exact"/>
        <w:rPr>
          <w:rFonts w:hint="eastAsia" w:ascii="宋体" w:hAnsi="宋体" w:eastAsia="宋体" w:cs="宋体"/>
          <w:color w:val="000000"/>
          <w:sz w:val="24"/>
          <w:szCs w:val="24"/>
          <w:highlight w:val="none"/>
          <w:lang w:val="zh-CN" w:eastAsia="zh-CN" w:bidi="ar-SA"/>
        </w:rPr>
      </w:pPr>
      <w:r/>
      <w:bookmarkStart w:id="14" w:name="OLE_LINK2"/>
      <w:r>
        <w:rPr>
          <w:rFonts w:hint="eastAsia" w:ascii="宋体" w:hAnsi="宋体" w:cs="宋体"/>
          <w:color w:val="000000"/>
          <w:sz w:val="24"/>
          <w:szCs w:val="24"/>
          <w:highlight w:val="none"/>
          <w:lang w:val="zh-CN" w:eastAsia="zh-CN" w:bidi="ar-SA"/>
        </w:rPr>
        <w:t xml:space="preserve">（</w:t>
      </w:r>
      <w:r>
        <w:rPr>
          <w:rFonts w:hint="eastAsia" w:ascii="宋体" w:hAnsi="宋体" w:cs="宋体"/>
          <w:color w:val="000000"/>
          <w:sz w:val="24"/>
          <w:szCs w:val="24"/>
          <w:highlight w:val="none"/>
          <w:lang w:val="en-US" w:eastAsia="zh-CN" w:bidi="ar-SA"/>
        </w:rPr>
        <w:t xml:space="preserve">一</w:t>
      </w:r>
      <w:r>
        <w:rPr>
          <w:rFonts w:hint="eastAsia" w:ascii="宋体" w:hAnsi="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t xml:space="preserve">签订本合同时，乙方应当向甲方提交履约保证金，</w:t>
      </w:r>
      <w:r>
        <w:rPr>
          <w:rFonts w:hint="eastAsia" w:ascii="宋体" w:hAnsi="宋体" w:eastAsia="宋体" w:cs="宋体"/>
          <w:color w:val="000000"/>
          <w:sz w:val="24"/>
          <w:szCs w:val="24"/>
          <w:highlight w:val="none"/>
          <w:lang w:val="en-US" w:eastAsia="zh-CN" w:bidi="ar-SA"/>
        </w:rPr>
        <w:t xml:space="preserve">采购包1</w:t>
      </w:r>
      <w:r>
        <w:rPr>
          <w:rFonts w:hint="eastAsia" w:ascii="宋体" w:hAnsi="宋体" w:eastAsia="宋体" w:cs="宋体"/>
          <w:color w:val="000000"/>
          <w:sz w:val="24"/>
          <w:szCs w:val="24"/>
          <w:highlight w:val="none"/>
          <w:lang w:val="zh-CN" w:eastAsia="zh-CN" w:bidi="ar-SA"/>
        </w:rPr>
        <w:t xml:space="preserve">履约保证金为</w:t>
      </w:r>
      <w:r>
        <w:rPr>
          <w:rFonts w:hint="eastAsia" w:ascii="宋体" w:hAnsi="宋体" w:cs="宋体"/>
          <w:color w:val="000000"/>
          <w:sz w:val="24"/>
          <w:szCs w:val="24"/>
          <w:highlight w:val="none"/>
          <w:lang w:val="en-US" w:eastAsia="zh-CN" w:bidi="ar-SA"/>
        </w:rPr>
        <w:t xml:space="preserve">人民币19.9万</w:t>
      </w:r>
      <w:r>
        <w:rPr>
          <w:rFonts w:hint="eastAsia" w:ascii="宋体" w:hAnsi="宋体" w:eastAsia="宋体" w:cs="宋体"/>
          <w:color w:val="000000"/>
          <w:sz w:val="24"/>
          <w:szCs w:val="24"/>
          <w:highlight w:val="none"/>
          <w:lang w:val="zh-CN" w:eastAsia="zh-CN" w:bidi="ar-SA"/>
        </w:rPr>
        <w:t xml:space="preserve">元整、</w:t>
      </w: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eastAsia="宋体" w:cs="宋体"/>
          <w:color w:val="000000"/>
          <w:sz w:val="24"/>
          <w:szCs w:val="24"/>
          <w:highlight w:val="none"/>
          <w:lang w:val="zh-CN" w:eastAsia="zh-CN" w:bidi="ar-SA"/>
        </w:rPr>
        <w:t xml:space="preserve">履约保证金为人民币</w:t>
      </w:r>
      <w:r>
        <w:rPr>
          <w:rFonts w:hint="eastAsia" w:ascii="宋体" w:hAnsi="宋体" w:cs="宋体"/>
          <w:color w:val="000000"/>
          <w:sz w:val="24"/>
          <w:szCs w:val="24"/>
          <w:highlight w:val="none"/>
          <w:lang w:val="en-US" w:eastAsia="zh-CN" w:bidi="ar-SA"/>
        </w:rPr>
        <w:t xml:space="preserve">24.55</w:t>
      </w:r>
      <w:r>
        <w:rPr>
          <w:rFonts w:hint="eastAsia" w:ascii="宋体" w:hAnsi="宋体" w:eastAsia="宋体" w:cs="宋体"/>
          <w:color w:val="000000"/>
          <w:sz w:val="24"/>
          <w:szCs w:val="24"/>
          <w:highlight w:val="none"/>
          <w:lang w:val="zh-CN" w:eastAsia="zh-CN" w:bidi="ar-SA"/>
        </w:rPr>
        <w:t xml:space="preserve">万元整、</w:t>
      </w:r>
      <w:r>
        <w:rPr>
          <w:rFonts w:hint="eastAsia" w:ascii="宋体" w:hAnsi="宋体" w:eastAsia="宋体" w:cs="宋体"/>
          <w:color w:val="000000"/>
          <w:sz w:val="24"/>
          <w:szCs w:val="24"/>
          <w:highlight w:val="none"/>
          <w:lang w:val="en-US" w:eastAsia="zh-CN" w:bidi="ar-SA"/>
        </w:rPr>
        <w:t xml:space="preserve">采购包3</w:t>
      </w:r>
      <w:r>
        <w:rPr>
          <w:rFonts w:hint="eastAsia" w:ascii="宋体" w:hAnsi="宋体" w:eastAsia="宋体" w:cs="宋体"/>
          <w:color w:val="000000"/>
          <w:sz w:val="24"/>
          <w:szCs w:val="24"/>
          <w:highlight w:val="none"/>
          <w:lang w:val="zh-CN" w:eastAsia="zh-CN" w:bidi="ar-SA"/>
        </w:rPr>
        <w:t xml:space="preserve">履约保证金为人民币</w:t>
      </w:r>
      <w:r>
        <w:rPr>
          <w:rFonts w:hint="eastAsia" w:ascii="宋体" w:hAnsi="宋体" w:cs="宋体"/>
          <w:color w:val="000000"/>
          <w:sz w:val="24"/>
          <w:szCs w:val="24"/>
          <w:highlight w:val="none"/>
          <w:lang w:val="en-US" w:eastAsia="zh-CN" w:bidi="ar-SA"/>
        </w:rPr>
        <w:t xml:space="preserve">23.45</w:t>
      </w:r>
      <w:r>
        <w:rPr>
          <w:rFonts w:hint="eastAsia" w:ascii="宋体" w:hAnsi="宋体" w:eastAsia="宋体" w:cs="宋体"/>
          <w:color w:val="000000"/>
          <w:sz w:val="24"/>
          <w:szCs w:val="24"/>
          <w:highlight w:val="none"/>
          <w:lang w:val="zh-CN" w:eastAsia="zh-CN" w:bidi="ar-SA"/>
        </w:rPr>
        <w:t xml:space="preserve">万元整，</w:t>
      </w:r>
      <w:r>
        <w:rPr>
          <w:rFonts w:hint="eastAsia" w:ascii="宋体" w:hAnsi="宋体" w:eastAsia="宋体" w:cs="宋体"/>
          <w:color w:val="000000"/>
          <w:sz w:val="24"/>
          <w:szCs w:val="24"/>
          <w:highlight w:val="none"/>
          <w:lang w:val="en-US" w:eastAsia="zh-CN" w:bidi="ar-SA"/>
        </w:rPr>
        <w:t xml:space="preserve">采购包4</w:t>
      </w:r>
      <w:r>
        <w:rPr>
          <w:rFonts w:hint="eastAsia" w:ascii="宋体" w:hAnsi="宋体" w:eastAsia="宋体" w:cs="宋体"/>
          <w:color w:val="000000"/>
          <w:sz w:val="24"/>
          <w:szCs w:val="24"/>
          <w:highlight w:val="none"/>
          <w:lang w:val="zh-CN" w:eastAsia="zh-CN" w:bidi="ar-SA"/>
        </w:rPr>
        <w:t xml:space="preserve">履约保证金为人民币</w:t>
      </w:r>
      <w:r>
        <w:rPr>
          <w:rFonts w:hint="eastAsia" w:ascii="宋体" w:hAnsi="宋体" w:cs="宋体"/>
          <w:color w:val="000000"/>
          <w:sz w:val="24"/>
          <w:szCs w:val="24"/>
          <w:highlight w:val="none"/>
          <w:lang w:val="en-US" w:eastAsia="zh-CN" w:bidi="ar-SA"/>
        </w:rPr>
        <w:t xml:space="preserve">32.1</w:t>
      </w:r>
      <w:r>
        <w:rPr>
          <w:rFonts w:hint="eastAsia" w:ascii="宋体" w:hAnsi="宋体" w:eastAsia="宋体" w:cs="宋体"/>
          <w:color w:val="000000"/>
          <w:sz w:val="24"/>
          <w:szCs w:val="24"/>
          <w:highlight w:val="none"/>
          <w:lang w:val="zh-CN" w:eastAsia="zh-CN" w:bidi="ar-SA"/>
        </w:rPr>
        <w:t xml:space="preserve">万元整</w:t>
      </w:r>
      <w:r>
        <w:rPr>
          <w:rFonts w:hint="eastAsia" w:ascii="宋体" w:hAnsi="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t xml:space="preserve">形式为：银行保函或电子履约保函（保险）。</w:t>
      </w:r>
      <w:r/>
    </w:p>
    <w:p>
      <w:pPr>
        <w:ind w:firstLine="47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zh-CN" w:eastAsia="zh-CN" w:bidi="ar-SA"/>
        </w:rPr>
        <w:t xml:space="preserve">（</w:t>
      </w:r>
      <w:r>
        <w:rPr>
          <w:rFonts w:hint="eastAsia" w:ascii="宋体" w:hAnsi="宋体" w:cs="宋体"/>
          <w:color w:val="000000"/>
          <w:sz w:val="24"/>
          <w:szCs w:val="24"/>
          <w:highlight w:val="none"/>
          <w:lang w:val="en-US" w:eastAsia="zh-CN" w:bidi="ar-SA"/>
        </w:rPr>
        <w:t xml:space="preserve">二</w:t>
      </w:r>
      <w:r>
        <w:rPr>
          <w:rFonts w:hint="eastAsia" w:ascii="宋体" w:hAnsi="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t xml:space="preserve">合同履行中乙方因违约等因素需向甲方支付违约金、赔偿金等的，甲方有权在履行保证金中扣除，如合同尚未终止，乙方应当补足履约保证金。</w:t>
      </w:r>
      <w:r/>
    </w:p>
    <w:p>
      <w:pPr>
        <w:ind w:firstLine="47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zh-CN" w:eastAsia="zh-CN" w:bidi="ar-SA"/>
        </w:rPr>
        <w:t xml:space="preserve">（</w:t>
      </w:r>
      <w:r>
        <w:rPr>
          <w:rFonts w:hint="eastAsia" w:ascii="宋体" w:hAnsi="宋体" w:cs="宋体"/>
          <w:color w:val="000000"/>
          <w:sz w:val="24"/>
          <w:szCs w:val="24"/>
          <w:highlight w:val="none"/>
          <w:lang w:val="en-US" w:eastAsia="zh-CN" w:bidi="ar-SA"/>
        </w:rPr>
        <w:t xml:space="preserve">三</w:t>
      </w:r>
      <w:r>
        <w:rPr>
          <w:rFonts w:hint="eastAsia" w:ascii="宋体" w:hAnsi="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t xml:space="preserve">出现以下情形的，甲方可以没收履约保证金：</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乙方逾期</w:t>
      </w:r>
      <w:r>
        <w:rPr>
          <w:rFonts w:hint="eastAsia" w:ascii="宋体" w:hAnsi="宋体" w:cs="宋体"/>
          <w:color w:val="000000"/>
          <w:sz w:val="24"/>
          <w:szCs w:val="24"/>
          <w:highlight w:val="none"/>
          <w:lang w:val="en-US" w:eastAsia="zh-CN" w:bidi="ar-SA"/>
        </w:rPr>
        <w:t xml:space="preserve">完成任务的</w:t>
      </w:r>
      <w:r>
        <w:rPr>
          <w:rFonts w:hint="eastAsia" w:ascii="宋体" w:hAnsi="宋体" w:eastAsia="宋体" w:cs="宋体"/>
          <w:color w:val="000000"/>
          <w:sz w:val="24"/>
          <w:szCs w:val="24"/>
          <w:highlight w:val="none"/>
          <w:lang w:val="zh-CN" w:eastAsia="zh-CN" w:bidi="ar-SA"/>
        </w:rPr>
        <w:t xml:space="preserve">；</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乙方交付的货物未能通过验收且在甲方通知的期限内没有更换</w:t>
      </w:r>
      <w:r>
        <w:rPr>
          <w:rFonts w:hint="eastAsia" w:ascii="宋体" w:hAnsi="宋体" w:eastAsia="宋体" w:cs="宋体"/>
          <w:color w:val="000000"/>
          <w:sz w:val="24"/>
          <w:szCs w:val="24"/>
          <w:highlight w:val="none"/>
          <w:lang w:val="en-US" w:eastAsia="zh-CN" w:bidi="ar-SA"/>
        </w:rPr>
        <w:t xml:space="preserve">或补供的</w:t>
      </w:r>
      <w:r>
        <w:rPr>
          <w:rFonts w:hint="eastAsia" w:ascii="宋体" w:hAnsi="宋体" w:eastAsia="宋体" w:cs="宋体"/>
          <w:color w:val="000000"/>
          <w:sz w:val="24"/>
          <w:szCs w:val="24"/>
          <w:highlight w:val="none"/>
          <w:lang w:val="zh-CN" w:eastAsia="zh-CN" w:bidi="ar-SA"/>
        </w:rPr>
        <w:t xml:space="preserve">；</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乙方或者乙方的财产被诉讼保全/被拍卖/被强制执行/被有权机关等查处或者整改/主动或者被动地进行清算或者整顿的情形，以及甲方有充分理由认为乙方履行本合同存在重大困难的情形；</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乙方因为涉诉被冻结账户，导致无法履行合同的，或者乙方因为未能履行生效法律文书，被列入失信被执行人名录的；</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乙方出现转包情形的；</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zh-CN" w:eastAsia="zh-CN" w:bidi="ar-SA"/>
        </w:rPr>
        <w:t xml:space="preserve">乙方提供的技术资料、商务资料存在伪造、变造、虚假的；</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zh-CN" w:eastAsia="zh-CN" w:bidi="ar-SA"/>
        </w:rPr>
        <w:t xml:space="preserve">本项目招标文件及合同中规定的其他可</w:t>
      </w:r>
      <w:r>
        <w:rPr>
          <w:rFonts w:hint="eastAsia" w:ascii="宋体" w:hAnsi="宋体" w:eastAsia="宋体" w:cs="宋体"/>
          <w:color w:val="000000"/>
          <w:sz w:val="24"/>
          <w:szCs w:val="24"/>
          <w:highlight w:val="none"/>
          <w:lang w:val="en-US" w:eastAsia="zh-CN" w:bidi="ar-SA"/>
        </w:rPr>
        <w:t xml:space="preserve">没收</w:t>
      </w:r>
      <w:r>
        <w:rPr>
          <w:rFonts w:hint="eastAsia" w:ascii="宋体" w:hAnsi="宋体" w:eastAsia="宋体" w:cs="宋体"/>
          <w:color w:val="000000"/>
          <w:sz w:val="24"/>
          <w:szCs w:val="24"/>
          <w:highlight w:val="none"/>
          <w:lang w:val="zh-CN" w:eastAsia="zh-CN" w:bidi="ar-SA"/>
        </w:rPr>
        <w:t xml:space="preserve">履约保证金的情形。</w:t>
      </w:r>
      <w:r/>
    </w:p>
    <w:p>
      <w:pPr>
        <w:ind w:firstLine="47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zh-CN" w:eastAsia="zh-CN" w:bidi="ar-SA"/>
        </w:rPr>
        <w:t xml:space="preserve">（</w:t>
      </w:r>
      <w:r>
        <w:rPr>
          <w:rFonts w:hint="eastAsia" w:ascii="宋体" w:hAnsi="宋体" w:cs="宋体"/>
          <w:color w:val="000000"/>
          <w:sz w:val="24"/>
          <w:szCs w:val="24"/>
          <w:highlight w:val="none"/>
          <w:lang w:val="en-US" w:eastAsia="zh-CN" w:bidi="ar-SA"/>
        </w:rPr>
        <w:t xml:space="preserve">四</w:t>
      </w:r>
      <w:r>
        <w:rPr>
          <w:rFonts w:hint="eastAsia" w:ascii="宋体" w:hAnsi="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t xml:space="preserve">合同履行结束后，甲方应结算各方应承担的责任，及时退还剩余的履约保证金。</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履约保证金退还方式：原路退回。</w:t>
      </w:r>
      <w:r/>
    </w:p>
    <w:p>
      <w:pPr>
        <w:ind w:firstLine="710"/>
        <w:spacing w:line="456" w:lineRule="exact"/>
        <w:rPr>
          <w:rFonts w:hint="eastAsia" w:ascii="宋体" w:hAnsi="宋体" w:eastAsia="宋体" w:cs="宋体"/>
          <w:color w:val="000000"/>
          <w:sz w:val="24"/>
          <w:szCs w:val="24"/>
          <w:highlight w:val="none"/>
          <w:lang w:val="zh-CN" w:eastAsia="zh-CN"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履约保证金退还时间：项目</w:t>
      </w:r>
      <w:r>
        <w:rPr>
          <w:rFonts w:hint="eastAsia" w:ascii="宋体" w:hAnsi="宋体" w:eastAsia="宋体" w:cs="宋体"/>
          <w:color w:val="000000"/>
          <w:sz w:val="24"/>
          <w:szCs w:val="24"/>
          <w:highlight w:val="none"/>
          <w:lang w:val="en-US" w:eastAsia="zh-CN" w:bidi="ar-SA"/>
        </w:rPr>
        <w:t xml:space="preserve">全部</w:t>
      </w:r>
      <w:r>
        <w:rPr>
          <w:rFonts w:hint="eastAsia" w:ascii="宋体" w:hAnsi="宋体" w:eastAsia="宋体" w:cs="宋体"/>
          <w:color w:val="000000"/>
          <w:sz w:val="24"/>
          <w:szCs w:val="24"/>
          <w:highlight w:val="none"/>
          <w:lang w:val="zh-CN" w:eastAsia="zh-CN" w:bidi="ar-SA"/>
        </w:rPr>
        <w:t xml:space="preserve">完成并经甲方验收合格后的</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zh-CN" w:eastAsia="zh-CN" w:bidi="ar-SA"/>
        </w:rPr>
        <w:t xml:space="preserve">个工作日内。</w:t>
      </w:r>
      <w:r/>
    </w:p>
    <w:p>
      <w:pPr>
        <w:ind w:firstLine="710"/>
        <w:spacing w:line="456" w:lineRule="exact"/>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履约保证金退还条件：合同履行完成或因合同的继续履行将损害国家利益和社会公共利益而终止合同。</w:t>
      </w:r>
      <w:bookmarkEnd w:id="14"/>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w:t>
      </w:r>
      <w:r>
        <w:rPr>
          <w:rFonts w:hint="eastAsia" w:ascii="宋体" w:hAnsi="宋体" w:cs="宋体"/>
          <w:color w:val="000000"/>
          <w:sz w:val="24"/>
          <w:highlight w:val="none"/>
          <w:lang w:val="en-US" w:eastAsia="zh-CN"/>
        </w:rPr>
        <w:t xml:space="preserve">十一</w:t>
      </w:r>
      <w:r>
        <w:rPr>
          <w:rFonts w:hint="eastAsia" w:ascii="宋体" w:hAnsi="宋体" w:cs="宋体"/>
          <w:color w:val="000000"/>
          <w:sz w:val="24"/>
          <w:highlight w:val="none"/>
        </w:rPr>
        <w:t xml:space="preserve">条 合同的双方当事人不得擅自变更、中止或者终止合同。 </w:t>
      </w:r>
      <w:r/>
    </w:p>
    <w:p>
      <w:pPr>
        <w:pStyle w:val="742"/>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第</w:t>
      </w:r>
      <w:r>
        <w:rPr>
          <w:rFonts w:hint="eastAsia" w:ascii="宋体" w:hAnsi="宋体" w:cs="宋体"/>
          <w:color w:val="000000"/>
          <w:sz w:val="24"/>
          <w:highlight w:val="none"/>
          <w:lang w:val="en-US" w:eastAsia="zh-CN"/>
        </w:rPr>
        <w:t xml:space="preserve">十二</w:t>
      </w:r>
      <w:r>
        <w:rPr>
          <w:rFonts w:hint="eastAsia" w:ascii="宋体" w:hAnsi="宋体" w:cs="宋体"/>
          <w:color w:val="000000"/>
          <w:sz w:val="24"/>
          <w:highlight w:val="none"/>
          <w:lang w:val="zh-CN"/>
        </w:rPr>
        <w:t xml:space="preserve">条 因履行本合同引起的或与本合同有关的争议，甲、乙双方应首先通过友好协商解决，如协商不能解决争议，采取第（</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）种方</w:t>
      </w:r>
      <w:r>
        <w:rPr>
          <w:rFonts w:hint="eastAsia" w:ascii="宋体" w:hAnsi="宋体" w:cs="宋体"/>
          <w:color w:val="000000"/>
          <w:sz w:val="24"/>
          <w:highlight w:val="none"/>
          <w:lang w:val="en-US" w:eastAsia="zh-CN"/>
        </w:rPr>
        <w:t xml:space="preserve">法</w:t>
      </w:r>
      <w:r>
        <w:rPr>
          <w:rFonts w:hint="eastAsia" w:ascii="宋体" w:hAnsi="宋体" w:cs="宋体"/>
          <w:color w:val="000000"/>
          <w:sz w:val="24"/>
          <w:highlight w:val="none"/>
          <w:lang w:val="zh-CN"/>
        </w:rPr>
        <w:t xml:space="preserve">解决争议：</w:t>
      </w:r>
      <w:r/>
    </w:p>
    <w:p>
      <w:pPr>
        <w:pStyle w:val="742"/>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向甲方所在地有管辖权的人民法院提起诉讼；</w:t>
      </w:r>
      <w:r/>
    </w:p>
    <w:p>
      <w:pPr>
        <w:pStyle w:val="742"/>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向</w:t>
      </w:r>
      <w:r>
        <w:rPr>
          <w:rFonts w:hint="eastAsia" w:ascii="宋体" w:hAnsi="宋体" w:cs="宋体"/>
          <w:color w:val="000000"/>
          <w:sz w:val="24"/>
          <w:highlight w:val="none"/>
          <w:lang w:val="en-US" w:eastAsia="zh-CN"/>
        </w:rPr>
        <w:t xml:space="preserve">新沂</w:t>
      </w:r>
      <w:r>
        <w:rPr>
          <w:rFonts w:hint="eastAsia" w:ascii="宋体" w:hAnsi="宋体" w:cs="宋体"/>
          <w:color w:val="000000"/>
          <w:sz w:val="24"/>
          <w:highlight w:val="none"/>
          <w:lang w:val="zh-CN"/>
        </w:rPr>
        <w:t xml:space="preserve">仲裁委员会按其仲裁规则申请仲裁。</w:t>
      </w:r>
      <w:r/>
    </w:p>
    <w:p>
      <w:pPr>
        <w:pStyle w:val="742"/>
        <w:numPr>
          <w:ilvl w:val="0"/>
          <w:numId w:val="1"/>
        </w:numPr>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在仲裁期间，本合同应继续履行。</w:t>
      </w:r>
      <w:r/>
    </w:p>
    <w:p>
      <w:pPr>
        <w:pStyle w:val="742"/>
        <w:numPr>
          <w:ilvl w:val="0"/>
          <w:numId w:val="0"/>
        </w:numPr>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第</w:t>
      </w:r>
      <w:r>
        <w:rPr>
          <w:rFonts w:hint="eastAsia" w:ascii="宋体" w:hAnsi="宋体" w:cs="宋体"/>
          <w:color w:val="000000"/>
          <w:sz w:val="24"/>
          <w:highlight w:val="none"/>
          <w:lang w:val="en-US" w:eastAsia="zh-CN"/>
        </w:rPr>
        <w:t xml:space="preserve">十三</w:t>
      </w:r>
      <w:r>
        <w:rPr>
          <w:rFonts w:hint="eastAsia" w:ascii="宋体" w:hAnsi="宋体" w:cs="宋体"/>
          <w:color w:val="000000"/>
          <w:sz w:val="24"/>
          <w:highlight w:val="none"/>
          <w:lang w:val="zh-CN"/>
        </w:rPr>
        <w:t xml:space="preserve">条</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合同其他未尽事宜及与招投标文件有矛盾之处，以招投标文件[项目编号：</w:t>
      </w:r>
      <w:r>
        <w:rPr>
          <w:rFonts w:hint="eastAsia" w:ascii="Segoe UI" w:hAnsi="Segoe UI" w:cs="Segoe UI"/>
          <w:i w:val="0"/>
          <w:iCs w:val="0"/>
          <w:caps w:val="0"/>
          <w:spacing w:val="0"/>
          <w:sz w:val="21"/>
          <w:szCs w:val="21"/>
          <w:shd w:val="clear" w:color="auto" w:fill="ffffff"/>
          <w:lang w:eastAsia="zh-CN"/>
        </w:rPr>
        <w:t xml:space="preserve">JSZC-320381-KLJL-G2026-0001</w:t>
      </w:r>
      <w:r>
        <w:rPr>
          <w:rFonts w:hint="eastAsia" w:ascii="宋体" w:hAnsi="宋体" w:cs="宋体"/>
          <w:color w:val="000000"/>
          <w:sz w:val="24"/>
          <w:highlight w:val="none"/>
        </w:rPr>
        <w:t xml:space="preserve">]为准。合同履行过程中，经协商一致，可签订补充协议。</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第十</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条 合同一式四份，具有同等法律效力，甲方</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份，乙方一份。</w:t>
      </w:r>
      <w:r/>
    </w:p>
    <w:p>
      <w:pPr>
        <w:pStyle w:val="742"/>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甲   方：               乙   方： </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单位签章： </w:t>
      </w:r>
      <w:r>
        <w:rPr>
          <w:rFonts w:hint="eastAsia" w:ascii="宋体" w:hAnsi="宋体" w:cs="宋体"/>
          <w:color w:val="000000"/>
          <w:sz w:val="24"/>
          <w:highlight w:val="none"/>
        </w:rPr>
        <w:tab/>
      </w:r>
      <w:r>
        <w:rPr>
          <w:rFonts w:hint="eastAsia" w:ascii="宋体" w:hAnsi="宋体" w:cs="宋体"/>
          <w:color w:val="000000"/>
          <w:sz w:val="24"/>
          <w:highlight w:val="none"/>
        </w:rPr>
        <w:t xml:space="preserve">                        单位签章： </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单位地址：                           单位地址：</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联 系 人：                            联 系 人：</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联系电话：                            联系电话：</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日期：              </w:t>
      </w:r>
      <w:r/>
    </w:p>
    <w:p>
      <w:pPr>
        <w:pStyle w:val="742"/>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bookmarkEnd w:id="10"/>
      <w:bookmarkEnd w:id="11"/>
      <w:r/>
    </w:p>
    <w:p>
      <w:pPr>
        <w:pStyle w:val="742"/>
        <w:spacing w:line="24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left="0" w:right="0" w:firstLine="0"/>
        <w:jc w:val="center"/>
        <w:keepLines w:val="0"/>
        <w:keepNext w:val="0"/>
        <w:pageBreakBefore w:val="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br w:type="page" w:clear="all"/>
      </w:r>
      <w:r>
        <w:rPr>
          <w:rFonts w:hint="eastAsia" w:ascii="宋体" w:hAnsi="宋体" w:eastAsia="宋体" w:cs="宋体"/>
          <w:b/>
          <w:bCs/>
          <w:sz w:val="28"/>
          <w:szCs w:val="28"/>
        </w:rPr>
        <w:t xml:space="preserve">第六章  采 购 需 求</w:t>
      </w:r>
      <w:r/>
    </w:p>
    <w:p>
      <w:pPr>
        <w:pStyle w:val="742"/>
        <w:ind w:firstLine="482"/>
        <w:spacing w:line="360" w:lineRule="auto"/>
        <w:rPr>
          <w:rFonts w:hint="default"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一、项目名称</w:t>
      </w:r>
      <w:r/>
    </w:p>
    <w:p>
      <w:pPr>
        <w:pStyle w:val="742"/>
        <w:numPr>
          <w:ilvl w:val="0"/>
          <w:numId w:val="0"/>
        </w:numPr>
        <w:ind w:firstLine="480"/>
        <w:keepLines w:val="0"/>
        <w:keepNext w:val="0"/>
        <w:pageBreakBefore w:val="0"/>
        <w:spacing w:line="360" w:lineRule="auto"/>
        <w:widowControl w:val="off"/>
        <w:rPr>
          <w:rFonts w:hint="default"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新沂市2026年酸化耕地治理物料采购</w:t>
      </w:r>
      <w:r/>
    </w:p>
    <w:p>
      <w:pPr>
        <w:pStyle w:val="742"/>
        <w:numPr>
          <w:ilvl w:val="0"/>
          <w:numId w:val="2"/>
        </w:numPr>
        <w:ind w:firstLine="482"/>
        <w:spacing w:line="36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预算金额</w:t>
      </w:r>
      <w:r/>
    </w:p>
    <w:p>
      <w:pPr>
        <w:pStyle w:val="742"/>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lang w:eastAsia="zh-CN"/>
        </w:rPr>
        <w:outlineLvl w:val="9"/>
      </w:pPr>
      <w:r>
        <w:rPr>
          <w:rFonts w:hint="eastAsia" w:ascii="宋体" w:hAnsi="宋体" w:eastAsia="宋体" w:cs="宋体"/>
          <w:b/>
          <w:bCs/>
          <w:color w:val="000000"/>
          <w:sz w:val="24"/>
          <w:highlight w:val="none"/>
        </w:rPr>
        <w:t xml:space="preserve">本项目不接受超过</w:t>
      </w:r>
      <w:r>
        <w:rPr>
          <w:rFonts w:hint="eastAsia" w:ascii="宋体" w:hAnsi="宋体" w:cs="宋体"/>
          <w:b/>
          <w:bCs/>
          <w:color w:val="000000"/>
          <w:sz w:val="24"/>
          <w:highlight w:val="none"/>
          <w:u w:val="single"/>
          <w:lang w:val="en-US" w:eastAsia="zh-CN"/>
        </w:rPr>
        <w:t xml:space="preserve">1000.00</w:t>
      </w:r>
      <w:r>
        <w:rPr>
          <w:rFonts w:hint="eastAsia" w:ascii="宋体" w:hAnsi="宋体" w:cs="宋体"/>
          <w:b/>
          <w:bCs/>
          <w:color w:val="000000"/>
          <w:sz w:val="24"/>
          <w:highlight w:val="none"/>
          <w:u w:val="none"/>
          <w:lang w:val="en-US" w:eastAsia="zh-CN"/>
        </w:rPr>
        <w:t xml:space="preserve">万</w:t>
      </w:r>
      <w:r>
        <w:rPr>
          <w:rFonts w:hint="eastAsia" w:ascii="宋体" w:hAnsi="宋体" w:eastAsia="宋体" w:cs="宋体"/>
          <w:b/>
          <w:bCs/>
          <w:color w:val="000000"/>
          <w:sz w:val="24"/>
          <w:highlight w:val="none"/>
        </w:rPr>
        <w:t xml:space="preserve">元</w:t>
      </w:r>
      <w:r>
        <w:rPr>
          <w:rFonts w:hint="eastAsia" w:ascii="宋体" w:hAnsi="宋体" w:eastAsia="宋体" w:cs="宋体"/>
          <w:b/>
          <w:bCs/>
          <w:color w:val="000000"/>
          <w:sz w:val="24"/>
          <w:highlight w:val="none"/>
          <w:lang w:val="en-US" w:eastAsia="zh-CN"/>
        </w:rPr>
        <w:t xml:space="preserve">（采购项目预算金额）</w:t>
      </w:r>
      <w:r>
        <w:rPr>
          <w:rFonts w:hint="eastAsia" w:ascii="宋体" w:hAnsi="宋体" w:eastAsia="宋体" w:cs="宋体"/>
          <w:b/>
          <w:bCs/>
          <w:color w:val="000000"/>
          <w:sz w:val="24"/>
          <w:highlight w:val="none"/>
        </w:rPr>
        <w:t xml:space="preserve">，本次采购项目以单价报价，不设具体数量，不接受超过采购金额及单价最高限价的投标报价。</w:t>
      </w:r>
      <w:r>
        <w:rPr>
          <w:rFonts w:hint="eastAsia" w:ascii="宋体" w:hAnsi="宋体" w:eastAsia="宋体" w:cs="宋体"/>
          <w:bCs/>
          <w:color w:val="000000"/>
          <w:sz w:val="24"/>
          <w:highlight w:val="none"/>
        </w:rPr>
        <w:t xml:space="preserve">报价包含生产、造粒、包装、仓储、运输、装卸搬运、检验检测、撒施服务、售后服务、信息化监测终端购买及安装调试、人工、技术宣传、培训指导、保险、税费等开展此项工作所需的所有费用，也包含本项目招标代理费用，采购人不再支付报价以外的任何费用</w:t>
      </w:r>
      <w:r>
        <w:rPr>
          <w:rFonts w:hint="eastAsia" w:ascii="宋体" w:hAnsi="宋体" w:cs="宋体"/>
          <w:bCs/>
          <w:color w:val="000000"/>
          <w:sz w:val="24"/>
          <w:highlight w:val="none"/>
          <w:lang w:eastAsia="zh-CN"/>
        </w:rPr>
        <w:t xml:space="preserve">。</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预算金额：1000万元（采购包</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：199万元；采购包2：245.5万元；采购包</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：234.5万元</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采购包</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：321万元）。</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采购包</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：阿湖镇酸化耕地治理物料采购</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石灰石粉、有机肥以3:1比例混合，最高单价限价650元/吨，共199万元；</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采购包2：新店镇、港头镇酸化耕地治理物料采购</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石灰石粉、有机肥以3:1比例混合，最高单价限价650元/吨，共245.5万元；</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采购包</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：双塘镇、高流镇酸化耕地治理物料采购</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石灰石粉、有机肥以3:1比例混合，最高单价限价650元/吨，共234.5万元。</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采购包</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：棋盘镇、马陵山镇酸化耕地治理物料采购</w:t>
      </w:r>
      <w:r/>
    </w:p>
    <w:p>
      <w:pPr>
        <w:pStyle w:val="742"/>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石灰石粉、有机肥以3:1比例混合，最高单价限价650元/吨，共321万元；</w:t>
      </w:r>
      <w:r/>
    </w:p>
    <w:p>
      <w:pPr>
        <w:pStyle w:val="1037"/>
        <w:ind w:firstLine="482"/>
        <w:jc w:val="left"/>
        <w:keepLines w:val="0"/>
        <w:keepNext w:val="0"/>
        <w:pageBreakBefore w:val="0"/>
        <w:spacing w:after="361" w:line="540" w:lineRule="exact"/>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Cs/>
          <w:color w:val="000000"/>
          <w:sz w:val="24"/>
          <w:szCs w:val="24"/>
          <w:highlight w:val="none"/>
          <w:lang w:val="en-US" w:eastAsia="zh-CN" w:bidi="ar-SA"/>
        </w:rPr>
        <w:t xml:space="preserve">注：</w:t>
      </w:r>
      <w:r>
        <w:rPr>
          <w:rFonts w:hint="eastAsia" w:ascii="宋体" w:hAnsi="宋体" w:eastAsia="宋体" w:cs="宋体"/>
          <w:b/>
          <w:bCs w:val="0"/>
          <w:color w:val="000000"/>
          <w:sz w:val="24"/>
          <w:szCs w:val="24"/>
          <w:highlight w:val="none"/>
          <w:lang w:val="en-US" w:eastAsia="zh-CN" w:bidi="ar-SA"/>
        </w:rPr>
        <w:t xml:space="preserve">符合条件的投标人可以投其中任一采购包也可同时投多个采购包，但每个投标人只允许中标其中一个采购包。本项目从采购包1至采购包4依次开标、评标，前一采购包中标后可以参与后续采购包的评标，但不能再次中标，后续排名的投标人按上述原则依次推荐为其他采购包的第一成交候选人，直至各采购包都推荐出第一成交候选人。</w:t>
      </w:r>
      <w:r/>
    </w:p>
    <w:p>
      <w:pPr>
        <w:pStyle w:val="1037"/>
        <w:ind w:firstLine="482"/>
        <w:jc w:val="left"/>
        <w:keepLines w:val="0"/>
        <w:keepNext w:val="0"/>
        <w:pageBreakBefore w:val="0"/>
        <w:spacing w:after="361" w:line="360" w:lineRule="auto"/>
        <w:widowControl/>
        <w:rPr>
          <w:rFonts w:hint="default"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三、采购需求及总体要求</w:t>
      </w:r>
      <w:r/>
    </w:p>
    <w:p>
      <w:pPr>
        <w:ind w:left="0" w:right="0" w:firstLine="482"/>
        <w:keepLines w:val="0"/>
        <w:keepNext w:val="0"/>
        <w:pageBreakBefore w:val="0"/>
        <w:spacing w:before="0" w:after="0" w:line="540" w:lineRule="exact"/>
        <w:widowControl w:val="off"/>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000000"/>
          <w:sz w:val="24"/>
          <w:szCs w:val="24"/>
          <w:highlight w:val="none"/>
          <w:lang w:val="en-US" w:eastAsia="zh-CN" w:bidi="ar-SA"/>
        </w:rPr>
        <w:t xml:space="preserve">（一）采购需求</w:t>
      </w:r>
      <w:r/>
    </w:p>
    <w:p>
      <w:pPr>
        <w:ind w:left="0" w:right="0" w:firstLine="482"/>
        <w:keepLines w:val="0"/>
        <w:keepNext w:val="0"/>
        <w:pageBreakBefore w:val="0"/>
        <w:spacing w:before="0" w:after="0" w:line="540" w:lineRule="exact"/>
        <w:widowControl w:val="off"/>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000000"/>
          <w:sz w:val="24"/>
          <w:szCs w:val="24"/>
          <w:highlight w:val="none"/>
          <w:lang w:val="en-US" w:eastAsia="zh-CN" w:bidi="ar-SA"/>
        </w:rPr>
        <w:t xml:space="preserve">根据新沂市2026年酸化耕地治理项目实施计划，本次治理耕地80040亩，本次采购共分四个采购包：</w:t>
      </w:r>
      <w:r/>
    </w:p>
    <w:p>
      <w:pPr>
        <w:ind w:left="0" w:right="0" w:firstLine="480"/>
        <w:keepLines w:val="0"/>
        <w:keepNext w:val="0"/>
        <w:pageBreakBefore w:val="0"/>
        <w:spacing w:before="0" w:after="0" w:line="540" w:lineRule="exact"/>
        <w:widowControl w:val="off"/>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：阿湖镇酸化耕地治理物料采购</w:t>
      </w:r>
      <w:r>
        <w:rPr>
          <w:rFonts w:hint="eastAsia" w:ascii="宋体" w:hAnsi="宋体" w:cs="宋体"/>
          <w:bCs/>
          <w:color w:val="000000"/>
          <w:sz w:val="24"/>
          <w:szCs w:val="24"/>
          <w:highlight w:val="none"/>
          <w:lang w:val="en-US" w:eastAsia="zh-CN" w:bidi="ar-SA"/>
        </w:rPr>
        <w:t xml:space="preserve">。</w:t>
      </w:r>
      <w:r/>
    </w:p>
    <w:p>
      <w:pPr>
        <w:ind w:left="0" w:right="0" w:firstLine="480"/>
        <w:keepLines w:val="0"/>
        <w:keepNext w:val="0"/>
        <w:pageBreakBefore w:val="0"/>
        <w:spacing w:before="0" w:after="0" w:line="540" w:lineRule="exact"/>
        <w:widowControl w:val="off"/>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采购包2：新店镇、港头镇酸化耕地治理物料采购。</w:t>
      </w:r>
      <w:r/>
    </w:p>
    <w:p>
      <w:pPr>
        <w:ind w:left="0" w:right="0" w:firstLine="480"/>
        <w:keepLines w:val="0"/>
        <w:keepNext w:val="0"/>
        <w:pageBreakBefore w:val="0"/>
        <w:spacing w:before="0" w:after="0" w:line="540" w:lineRule="exact"/>
        <w:widowControl w:val="off"/>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：双塘镇、高流镇酸化耕地治理物料采购。</w:t>
      </w:r>
      <w:r/>
    </w:p>
    <w:p>
      <w:pPr>
        <w:ind w:left="0" w:right="0" w:firstLine="480"/>
        <w:keepLines w:val="0"/>
        <w:keepNext w:val="0"/>
        <w:pageBreakBefore w:val="0"/>
        <w:spacing w:before="0" w:after="0" w:line="540" w:lineRule="exact"/>
        <w:widowControl w:val="off"/>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：棋盘镇、马陵山镇酸化耕地治理物料采购。</w:t>
      </w:r>
      <w:r/>
    </w:p>
    <w:p>
      <w:pPr>
        <w:ind w:firstLine="482"/>
        <w:jc w:val="left"/>
        <w:keepLines w:val="0"/>
        <w:keepNext w:val="0"/>
        <w:pageBreakBefore w:val="0"/>
        <w:spacing w:line="540" w:lineRule="exact"/>
        <w:widowControl w:val="off"/>
        <w:rPr>
          <w:rFonts w:hint="default"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每个采购包全额采购，供货数量根据中标单价确定。</w:t>
      </w:r>
      <w:r>
        <w:rPr>
          <w:rFonts w:hint="eastAsia" w:ascii="宋体" w:hAnsi="宋体" w:eastAsia="宋体" w:cs="宋体"/>
          <w:bCs/>
          <w:color w:val="000000"/>
          <w:sz w:val="24"/>
          <w:szCs w:val="24"/>
          <w:highlight w:val="none"/>
          <w:lang w:val="en-US" w:eastAsia="zh-CN" w:bidi="ar-SA"/>
        </w:rPr>
        <w:t xml:space="preserve">石灰石粉和有机肥以3:1比例混合，要求供货数量一半是粉剂，一半是颗粒，粉剂物料采用撒肥机撒施，用于作业条件良好地块；颗粒状物料优先采用无人机撒施，用于作业条件较差地块。当地块条件均适宜撒肥机作业时，颗粒状物料可使用撒肥机撒施。所有物料撒施费用统一包含在预算内。</w:t>
      </w:r>
      <w:r/>
    </w:p>
    <w:p>
      <w:pPr>
        <w:ind w:left="0" w:right="0" w:firstLine="480"/>
        <w:keepLines w:val="0"/>
        <w:keepNext w:val="0"/>
        <w:pageBreakBefore w:val="0"/>
        <w:spacing w:before="0" w:after="0" w:line="500" w:lineRule="exact"/>
        <w:widowControl w:val="off"/>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项目实施面积及采购预算详见下表：</w:t>
      </w:r>
      <w:r/>
    </w:p>
    <w:tbl>
      <w:tblPr>
        <w:tblStyle w:val="702"/>
        <w:tblW w:w="97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672"/>
        <w:gridCol w:w="1445"/>
        <w:gridCol w:w="1183"/>
        <w:gridCol w:w="2928"/>
        <w:gridCol w:w="1442"/>
      </w:tblGrid>
      <w:tr>
        <w:trPr>
          <w:trHeight w:val="9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w:t>
            </w:r>
            <w:r/>
          </w:p>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物料</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预算</w:t>
            </w:r>
            <w:r/>
          </w:p>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28"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实施区域及面积</w:t>
            </w:r>
            <w:r/>
          </w:p>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（万亩）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240" w:lineRule="auto"/>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服务农户（户）</w:t>
            </w:r>
            <w:r/>
          </w:p>
        </w:tc>
      </w:tr>
      <w:tr>
        <w:trPr>
          <w:trHeight w:val="12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ind w:left="0" w:right="0" w:firstLine="0"/>
              <w:jc w:val="both"/>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阿湖镇酸化耕地治理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5" w:type="dxa"/>
            <w:vAlign w:val="center"/>
            <w:textDirection w:val="lrTb"/>
            <w:noWrap w:val="false"/>
          </w:tcPr>
          <w:p>
            <w:pPr>
              <w:ind w:left="0" w:right="0" w:firstLine="0"/>
              <w:jc w:val="both"/>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石灰石粉+有机肥</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183" w:type="dxa"/>
            <w:vAlign w:val="center"/>
            <w:textDirection w:val="lrTb"/>
            <w:noWrap w:val="false"/>
          </w:tcPr>
          <w:p>
            <w:pPr>
              <w:ind w:right="0"/>
              <w:jc w:val="center"/>
              <w:spacing w:before="0" w:after="0" w:line="239" w:lineRule="atLeast"/>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199</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2928" w:type="dxa"/>
            <w:vAlign w:val="center"/>
            <w:textDirection w:val="lrTb"/>
            <w:noWrap w:val="false"/>
          </w:tcPr>
          <w:p>
            <w:pPr>
              <w:ind w:left="0" w:right="0" w:firstLine="0"/>
              <w:spacing w:before="0" w:after="0" w:line="400" w:lineRule="atLeast"/>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阿湖镇1.7010。</w:t>
            </w:r>
            <w:r/>
          </w:p>
        </w:tc>
        <w:tc>
          <w:tcPr>
            <w:tcBorders>
              <w:top w:val="single" w:color="auto" w:sz="4" w:space="0"/>
              <w:left w:val="single" w:color="000000" w:sz="4" w:space="0"/>
              <w:bottom w:val="single" w:color="auto" w:sz="4" w:space="0"/>
              <w:right w:val="single" w:color="000000" w:sz="4" w:space="0"/>
            </w:tcBorders>
            <w:tcW w:w="1442" w:type="dxa"/>
            <w:vAlign w:val="center"/>
            <w:textDirection w:val="lrTb"/>
            <w:noWrap w:val="false"/>
          </w:tcPr>
          <w:p>
            <w:pPr>
              <w:jc w:val="center"/>
              <w:spacing w:after="0"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734</w:t>
            </w:r>
            <w:r/>
          </w:p>
        </w:tc>
      </w:tr>
      <w:tr>
        <w:trPr>
          <w:trHeight w:val="12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line="240" w:lineRule="auto"/>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新店镇、港头镇酸化耕地治理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石灰石粉+有机肥</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183" w:type="dxa"/>
            <w:vAlign w:val="center"/>
            <w:textDirection w:val="lrTb"/>
            <w:noWrap w:val="false"/>
          </w:tcPr>
          <w:p>
            <w:pPr>
              <w:ind w:right="0"/>
              <w:jc w:val="center"/>
              <w:spacing w:before="0" w:after="0" w:line="239" w:lineRule="atLeast"/>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245.5</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2928" w:type="dxa"/>
            <w:vAlign w:val="center"/>
            <w:textDirection w:val="lrTb"/>
            <w:noWrap w:val="false"/>
          </w:tcPr>
          <w:p>
            <w:pPr>
              <w:ind w:left="0" w:right="0" w:firstLine="0"/>
              <w:spacing w:before="0" w:after="0" w:line="400" w:lineRule="atLeast"/>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新店镇0.7211，港头镇1.0792，共计1.8003。</w:t>
            </w:r>
            <w:r/>
          </w:p>
        </w:tc>
        <w:tc>
          <w:tcPr>
            <w:tcBorders>
              <w:top w:val="single" w:color="auto" w:sz="4" w:space="0"/>
              <w:left w:val="single" w:color="000000" w:sz="4" w:space="0"/>
              <w:bottom w:val="single" w:color="auto" w:sz="4" w:space="0"/>
              <w:right w:val="single" w:color="000000" w:sz="4" w:space="0"/>
            </w:tcBorders>
            <w:tcW w:w="1442" w:type="dxa"/>
            <w:vAlign w:val="center"/>
            <w:textDirection w:val="lrTb"/>
            <w:noWrap w:val="false"/>
          </w:tcPr>
          <w:p>
            <w:pPr>
              <w:jc w:val="center"/>
              <w:spacing w:after="0" w:line="240" w:lineRule="auto"/>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1572</w:t>
            </w:r>
            <w:r/>
          </w:p>
        </w:tc>
      </w:tr>
      <w:tr>
        <w:trPr>
          <w:trHeight w:val="7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ind w:left="0" w:right="0" w:firstLine="0"/>
              <w:jc w:val="both"/>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双塘镇、高流镇酸化耕地治理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5" w:type="dxa"/>
            <w:vAlign w:val="center"/>
            <w:textDirection w:val="lrTb"/>
            <w:noWrap w:val="false"/>
          </w:tcPr>
          <w:p>
            <w:pPr>
              <w:ind w:left="0" w:right="0" w:firstLine="0"/>
              <w:jc w:val="both"/>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石灰石粉+有机肥</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183" w:type="dxa"/>
            <w:vAlign w:val="center"/>
            <w:textDirection w:val="lrTb"/>
            <w:noWrap w:val="false"/>
          </w:tcPr>
          <w:p>
            <w:pPr>
              <w:ind w:right="0"/>
              <w:jc w:val="center"/>
              <w:spacing w:before="0" w:after="0" w:line="239" w:lineRule="atLeast"/>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234.5</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2928" w:type="dxa"/>
            <w:vAlign w:val="center"/>
            <w:textDirection w:val="lrTb"/>
            <w:noWrap w:val="false"/>
          </w:tcPr>
          <w:p>
            <w:pPr>
              <w:ind w:left="0" w:right="0" w:firstLine="0"/>
              <w:spacing w:before="0" w:after="0" w:line="400" w:lineRule="atLeast"/>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双塘镇1.0024，高流镇1.0003，共计2.0027。</w:t>
            </w:r>
            <w:r/>
          </w:p>
        </w:tc>
        <w:tc>
          <w:tcPr>
            <w:tcBorders>
              <w:top w:val="single" w:color="auto" w:sz="4" w:space="0"/>
              <w:left w:val="single" w:color="000000" w:sz="4" w:space="0"/>
              <w:bottom w:val="single" w:color="auto" w:sz="4" w:space="0"/>
              <w:right w:val="single" w:color="000000" w:sz="4" w:space="0"/>
            </w:tcBorders>
            <w:tcW w:w="1442" w:type="dxa"/>
            <w:vAlign w:val="center"/>
            <w:textDirection w:val="lrTb"/>
            <w:noWrap w:val="false"/>
          </w:tcPr>
          <w:p>
            <w:pPr>
              <w:jc w:val="center"/>
              <w:spacing w:after="0"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1770</w:t>
            </w:r>
            <w:r/>
          </w:p>
        </w:tc>
      </w:tr>
      <w:tr>
        <w:trPr>
          <w:trHeight w:val="7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ind w:left="0" w:right="0" w:firstLine="0"/>
              <w:spacing w:before="0" w:after="0" w:line="240" w:lineRule="auto"/>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棋盘镇、马陵山镇酸化耕地治理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石灰石粉+有机肥</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183" w:type="dxa"/>
            <w:vAlign w:val="center"/>
            <w:textDirection w:val="lrTb"/>
            <w:noWrap w:val="false"/>
          </w:tcPr>
          <w:p>
            <w:pPr>
              <w:ind w:right="0"/>
              <w:jc w:val="center"/>
              <w:spacing w:before="0" w:after="0" w:line="239" w:lineRule="atLeast"/>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321</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2928" w:type="dxa"/>
            <w:vAlign w:val="center"/>
            <w:textDirection w:val="lrTb"/>
            <w:noWrap w:val="false"/>
          </w:tcPr>
          <w:p>
            <w:pPr>
              <w:ind w:left="0" w:right="0" w:firstLine="0"/>
              <w:spacing w:before="0" w:after="0" w:line="400" w:lineRule="atLeast"/>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棋盘镇1.9997，马陵山镇0.5001，共计2.4998。</w:t>
            </w:r>
            <w:r/>
          </w:p>
        </w:tc>
        <w:tc>
          <w:tcPr>
            <w:tcBorders>
              <w:top w:val="single" w:color="auto" w:sz="4" w:space="0"/>
              <w:left w:val="single" w:color="000000" w:sz="4" w:space="0"/>
              <w:bottom w:val="single" w:color="auto" w:sz="4" w:space="0"/>
              <w:right w:val="single" w:color="000000" w:sz="4" w:space="0"/>
            </w:tcBorders>
            <w:tcW w:w="1442" w:type="dxa"/>
            <w:vAlign w:val="center"/>
            <w:textDirection w:val="lrTb"/>
            <w:noWrap w:val="false"/>
          </w:tcPr>
          <w:p>
            <w:pPr>
              <w:ind w:left="0" w:right="0" w:firstLine="0"/>
              <w:jc w:val="center"/>
              <w:spacing w:before="0" w:after="0" w:line="400" w:lineRule="atLeast"/>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3814</w:t>
            </w:r>
            <w:r/>
          </w:p>
        </w:tc>
      </w:tr>
      <w:tr>
        <w:trPr>
          <w:trHeight w:val="7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0" w:type="dxa"/>
            <w:vAlign w:val="center"/>
            <w:textDirection w:val="lrTb"/>
            <w:noWrap w:val="false"/>
          </w:tcPr>
          <w:p>
            <w:pPr>
              <w:ind w:right="0" w:firstLine="1440"/>
              <w:jc w:val="both"/>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合</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7" w:type="dxa"/>
            <w:vAlign w:val="center"/>
            <w:textDirection w:val="lrTb"/>
            <w:noWrap w:val="false"/>
          </w:tcPr>
          <w:p>
            <w:pPr>
              <w:ind w:right="0" w:firstLine="960"/>
              <w:jc w:val="both"/>
              <w:spacing w:before="0" w:after="0" w:line="240" w:lineRule="auto"/>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合  计</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183" w:type="dxa"/>
            <w:vAlign w:val="center"/>
            <w:textDirection w:val="lrTb"/>
            <w:noWrap w:val="false"/>
          </w:tcPr>
          <w:p>
            <w:pPr>
              <w:ind w:right="0"/>
              <w:jc w:val="center"/>
              <w:spacing w:before="0" w:after="0" w:line="239" w:lineRule="atLeast"/>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1000</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2928" w:type="dxa"/>
            <w:vAlign w:val="center"/>
            <w:textDirection w:val="lrTb"/>
            <w:noWrap w:val="false"/>
          </w:tcPr>
          <w:p>
            <w:pPr>
              <w:ind w:right="0"/>
              <w:jc w:val="center"/>
              <w:spacing w:before="0" w:after="0" w:line="240" w:lineRule="auto"/>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8.004</w:t>
            </w:r>
            <w:r/>
          </w:p>
        </w:tc>
        <w:tc>
          <w:tcPr>
            <w:tcBorders>
              <w:top w:val="single" w:color="auto" w:sz="4" w:space="0"/>
              <w:left w:val="single" w:color="000000" w:sz="4" w:space="0"/>
              <w:bottom w:val="single" w:color="auto" w:sz="4" w:space="0"/>
              <w:right w:val="single" w:color="000000" w:sz="4" w:space="0"/>
            </w:tcBorders>
            <w:tcW w:w="1442" w:type="dxa"/>
            <w:vAlign w:val="center"/>
            <w:textDirection w:val="lrTb"/>
            <w:noWrap w:val="false"/>
          </w:tcPr>
          <w:p>
            <w:pPr>
              <w:ind w:right="0"/>
              <w:jc w:val="center"/>
              <w:spacing w:before="0" w:after="0" w:line="240" w:lineRule="auto"/>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7890</w:t>
            </w:r>
            <w:r/>
          </w:p>
        </w:tc>
      </w:tr>
    </w:tbl>
    <w:p>
      <w:pPr>
        <w:ind w:left="0" w:right="0" w:firstLine="480"/>
        <w:keepLines w:val="0"/>
        <w:keepNext w:val="0"/>
        <w:pageBreakBefore w:val="0"/>
        <w:spacing w:before="0" w:after="0" w:line="540" w:lineRule="exact"/>
        <w:widowControl/>
        <w:rPr>
          <w:rFonts w:hint="default"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000000"/>
          <w:sz w:val="24"/>
          <w:szCs w:val="24"/>
          <w:highlight w:val="none"/>
          <w:lang w:val="en-US" w:eastAsia="zh-CN" w:bidi="ar-SA"/>
        </w:rPr>
        <w:t xml:space="preserve">（二）总体要求</w:t>
      </w:r>
      <w:r/>
    </w:p>
    <w:p>
      <w:pPr>
        <w:ind w:left="0" w:right="0" w:firstLine="480"/>
        <w:keepLines w:val="0"/>
        <w:keepNext w:val="0"/>
        <w:pageBreakBefore w:val="0"/>
        <w:spacing w:before="0" w:after="0" w:line="540" w:lineRule="exact"/>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000000"/>
          <w:sz w:val="24"/>
          <w:szCs w:val="24"/>
          <w:highlight w:val="none"/>
          <w:lang w:val="en-US" w:eastAsia="zh-CN" w:bidi="ar-SA"/>
        </w:rPr>
        <w:t xml:space="preserve">1.投标人须配备运输车、田间转运车、撒施机械设备（含撒施无人机）及作业人员。所有撒施机械（含无人机）上需自行安装信息化作业监测终端，满足采购人信息化监管要求。最终有效撒施面积、物料撒施量以采购人核定结果为准。</w:t>
      </w:r>
      <w:r/>
    </w:p>
    <w:p>
      <w:pPr>
        <w:ind w:left="0" w:right="0" w:firstLine="480"/>
        <w:keepLines w:val="0"/>
        <w:keepNext w:val="0"/>
        <w:pageBreakBefore w:val="0"/>
        <w:spacing w:before="0" w:after="0" w:line="540" w:lineRule="exact"/>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000000"/>
          <w:sz w:val="24"/>
          <w:szCs w:val="24"/>
          <w:highlight w:val="none"/>
          <w:lang w:val="en-US" w:eastAsia="zh-CN" w:bidi="ar-SA"/>
        </w:rPr>
        <w:t xml:space="preserve">2.各采购包配置要求：配备撒肥机不少于6台、撒施无人机不少于8台，作业人员须持有效操作证件，配备撒施人员不少于14名。投标人应对作业人员开展专业技术培训，确保作业人员熟练掌握现场作业规范与标准操作流程。</w:t>
      </w:r>
      <w:r/>
    </w:p>
    <w:p>
      <w:pPr>
        <w:ind w:left="0" w:right="0" w:firstLine="480"/>
        <w:keepLines w:val="0"/>
        <w:keepNext w:val="0"/>
        <w:pageBreakBefore w:val="0"/>
        <w:spacing w:before="0" w:after="0" w:line="540" w:lineRule="exact"/>
        <w:widowControl/>
        <w:rPr>
          <w:rFonts w:hint="eastAsia" w:ascii="宋体" w:hAnsi="宋体" w:eastAsia="宋体" w:cs="宋体"/>
          <w:bCs/>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ff0000"/>
          <w:sz w:val="24"/>
          <w:szCs w:val="24"/>
          <w:highlight w:val="none"/>
          <w:lang w:val="en-US" w:eastAsia="zh-CN" w:bidi="ar-SA"/>
        </w:rPr>
        <w:t xml:space="preserve">3.合同履行期限</w:t>
      </w:r>
      <w:r>
        <w:rPr>
          <w:rFonts w:hint="eastAsia" w:ascii="宋体" w:hAnsi="宋体" w:cs="宋体"/>
          <w:bCs/>
          <w:color w:val="ff0000"/>
          <w:sz w:val="24"/>
          <w:szCs w:val="24"/>
          <w:highlight w:val="none"/>
          <w:lang w:val="en-US" w:eastAsia="zh-CN" w:bidi="ar-SA"/>
        </w:rPr>
        <w:t xml:space="preserve">：</w:t>
      </w:r>
      <w:r>
        <w:rPr>
          <w:rFonts w:hint="eastAsia" w:ascii="宋体" w:hAnsi="宋体" w:eastAsia="宋体" w:cs="宋体"/>
          <w:bCs/>
          <w:color w:val="ff0000"/>
          <w:sz w:val="24"/>
          <w:szCs w:val="24"/>
          <w:highlight w:val="none"/>
          <w:lang w:val="en-US" w:eastAsia="zh-CN" w:bidi="ar-SA"/>
        </w:rPr>
        <w:t xml:space="preserve">自签订合同之日起至2026年12月30日，在此期间完成全部物料供货与撒施作业，保障农田秋种正常开展。因不可抗力导致无法按期完工的，可顺延至2027年夏熟作物收获后、夏播作物种植前适宜作业窗口期内完成全部撒施任务。</w:t>
      </w:r>
      <w:r/>
    </w:p>
    <w:p>
      <w:pPr>
        <w:ind w:left="0" w:right="0" w:firstLine="480"/>
        <w:keepLines w:val="0"/>
        <w:keepNext w:val="0"/>
        <w:pageBreakBefore w:val="0"/>
        <w:spacing w:before="0" w:after="0" w:line="540" w:lineRule="exact"/>
        <w:widowControl/>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000000"/>
          <w:sz w:val="24"/>
          <w:szCs w:val="24"/>
          <w:highlight w:val="none"/>
          <w:lang w:val="en-US" w:eastAsia="zh-CN" w:bidi="ar-SA"/>
        </w:rPr>
        <w:t xml:space="preserve">4.本项目采用单价限价报价，总价包干，各采购包实</w:t>
      </w:r>
      <w:r>
        <w:rPr>
          <w:rFonts w:hint="eastAsia" w:ascii="宋体" w:hAnsi="宋体" w:eastAsia="宋体" w:cs="宋体"/>
          <w:bCs/>
          <w:color w:val="000000"/>
          <w:sz w:val="24"/>
          <w:szCs w:val="24"/>
          <w:highlight w:val="none"/>
          <w:lang w:val="en-US" w:eastAsia="zh-CN" w:bidi="ar-SA"/>
        </w:rPr>
        <w:t xml:space="preserve">际供货数量结合中标单价核定。投标人报价包含货物生产、造粒、包装、仓储、运输、装卸、检验检测、信息化监测终端购买及安装调试、撒施服务、售后服务、人工、技术宣传、培训指导、保险、各项税费以及招标代理服务费等完成本项目全部工作的一切费用，请投标人根据自身经验，充分考虑本分包的潜在风险，并自行承担由此而产生的一切费用，采购人不因项目不可预见的情况而支付任何费用。本项目地块涉及众多零散农户，难以集中作业，且秋季阴雨天气多发，部分地块大型机械无法进场，颗粒状物料主要依靠无人机撒施，投标人报价须充分综合考量上述作业条件。</w:t>
      </w:r>
      <w:r/>
    </w:p>
    <w:p>
      <w:pPr>
        <w:ind w:left="0" w:right="0" w:firstLine="480"/>
        <w:keepLines w:val="0"/>
        <w:keepNext w:val="0"/>
        <w:pageBreakBefore w:val="0"/>
        <w:spacing w:before="0" w:after="0" w:line="540" w:lineRule="exact"/>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color w:val="000000"/>
          <w:sz w:val="24"/>
          <w:szCs w:val="24"/>
          <w:highlight w:val="none"/>
          <w:lang w:val="en-US" w:eastAsia="zh-CN" w:bidi="ar-SA"/>
        </w:rPr>
        <w:t xml:space="preserve">5.付款方式：完成合同约定任务量60%以上，采购人支付本分包最终结算总价的50%；全部任务实施完毕，支付最终结算总价的35%；剩余尾款待监理单位核实最终撒施数量、项目通过省级核验后一次性付清。</w:t>
      </w:r>
      <w:r/>
    </w:p>
    <w:p>
      <w:pPr>
        <w:ind w:left="0" w:right="0" w:firstLine="482"/>
        <w:spacing w:before="0" w:after="0" w:line="85" w:lineRule="atLeast"/>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四、产品技术参数要求</w:t>
      </w:r>
      <w:r/>
    </w:p>
    <w:p>
      <w:pPr>
        <w:ind w:left="0" w:right="0" w:firstLine="482"/>
        <w:spacing w:before="0" w:after="160" w:line="439" w:lineRule="atLeast"/>
        <w:rPr>
          <w:rFonts w:hint="eastAsia" w:ascii="宋体" w:hAnsi="宋体" w:eastAsia="宋体" w:cs="宋体"/>
          <w:bCs/>
          <w:color w:val="000000"/>
          <w:sz w:val="24"/>
          <w:szCs w:val="24"/>
          <w:highlight w:val="red"/>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1、有</w:t>
      </w:r>
      <w:r>
        <w:rPr>
          <w:rFonts w:ascii="宋体" w:hAnsi="宋体" w:eastAsia="宋体" w:cs="宋体"/>
          <w:b/>
          <w:color w:val="000000"/>
          <w:sz w:val="24"/>
          <w:szCs w:val="24"/>
          <w:highlight w:val="none"/>
        </w:rPr>
        <w:t xml:space="preserve">机肥技术参数要求：</w:t>
      </w:r>
      <w:r>
        <w:rPr>
          <w:rFonts w:hint="eastAsia" w:ascii="宋体" w:hAnsi="宋体" w:eastAsia="宋体" w:cs="宋体"/>
          <w:bCs/>
          <w:color w:val="000000"/>
          <w:sz w:val="24"/>
          <w:szCs w:val="24"/>
          <w:highlight w:val="none"/>
          <w:lang w:val="en-US" w:eastAsia="zh-CN" w:bidi="ar-SA"/>
        </w:rPr>
        <w:t xml:space="preserve">有机肥主要原料为鸡粪、猪粪、羊粪等畜禽粪便，食用菌渣、作物秸秆等植物源材料，不允许使用风化煤、褐煤、泥炭矿源材料和污泥、合成类有机质。</w:t>
      </w:r>
      <w:r/>
    </w:p>
    <w:tbl>
      <w:tblPr>
        <w:tblStyle w:val="702"/>
        <w:tblW w:w="906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3"/>
        <w:gridCol w:w="2907"/>
        <w:gridCol w:w="1667"/>
      </w:tblGrid>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技术指标要求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有机质(以烘干基计)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67" w:type="dxa"/>
            <w:vAlign w:val="center"/>
            <w:vMerge w:val="restart"/>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提供202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年以来具有CMA标识的</w:t>
            </w:r>
            <w:r>
              <w:rPr>
                <w:rFonts w:ascii="宋体" w:hAnsi="宋体" w:eastAsia="宋体" w:cs="宋体"/>
                <w:b/>
                <w:color w:val="000000"/>
                <w:sz w:val="24"/>
              </w:rPr>
              <w:t xml:space="preserve">2个批次的</w:t>
            </w:r>
            <w:r>
              <w:rPr>
                <w:rFonts w:ascii="宋体" w:hAnsi="宋体" w:eastAsia="宋体" w:cs="宋体"/>
                <w:color w:val="000000"/>
                <w:sz w:val="24"/>
              </w:rPr>
              <w:t xml:space="preserve">检测报告</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总养分（N+P</w:t>
            </w:r>
            <w:r>
              <w:rPr>
                <w:rFonts w:ascii="宋体" w:hAnsi="宋体" w:eastAsia="宋体" w:cs="宋体"/>
                <w:color w:val="auto"/>
                <w:sz w:val="24"/>
                <w:vertAlign w:val="subscript"/>
              </w:rPr>
              <w:t xml:space="preserve">2</w:t>
            </w:r>
            <w:r>
              <w:rPr>
                <w:rFonts w:ascii="宋体" w:hAnsi="宋体" w:eastAsia="宋体" w:cs="宋体"/>
                <w:color w:val="auto"/>
                <w:sz w:val="24"/>
              </w:rPr>
              <w:t xml:space="preserve">O</w:t>
            </w:r>
            <w:r>
              <w:rPr>
                <w:rFonts w:ascii="宋体" w:hAnsi="宋体" w:eastAsia="宋体" w:cs="宋体"/>
                <w:color w:val="auto"/>
                <w:sz w:val="24"/>
                <w:vertAlign w:val="subscript"/>
              </w:rPr>
              <w:t xml:space="preserve">5</w:t>
            </w:r>
            <w:r>
              <w:rPr>
                <w:rFonts w:ascii="宋体" w:hAnsi="宋体" w:eastAsia="宋体" w:cs="宋体"/>
                <w:color w:val="auto"/>
                <w:sz w:val="24"/>
              </w:rPr>
              <w:t xml:space="preserve">+K</w:t>
            </w:r>
            <w:r>
              <w:rPr>
                <w:rFonts w:ascii="宋体" w:hAnsi="宋体" w:eastAsia="宋体" w:cs="宋体"/>
                <w:color w:val="auto"/>
                <w:sz w:val="24"/>
                <w:vertAlign w:val="subscript"/>
              </w:rPr>
              <w:t xml:space="preserve">2</w:t>
            </w:r>
            <w:r>
              <w:rPr>
                <w:rFonts w:ascii="宋体" w:hAnsi="宋体" w:eastAsia="宋体" w:cs="宋体"/>
                <w:color w:val="auto"/>
                <w:sz w:val="24"/>
              </w:rPr>
              <w:t xml:space="preserve">O)的质量分数</w:t>
            </w:r>
            <w:r/>
          </w:p>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(以烘干基计)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≥4.0%</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水分(鲜样)的质量分数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197" w:right="0" w:firstLine="225"/>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≤30%</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ascii="宋体" w:hAnsi="宋体" w:eastAsia="宋体" w:cs="宋体"/>
                <w:color w:val="auto"/>
                <w:sz w:val="24"/>
                <w:highlight w:val="none"/>
              </w:rPr>
              <w:t xml:space="preserve">酸碱度(pH)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6.5</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8.5</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种子发芽指数(GI)</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≥70 %</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机械杂质的质量分数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≤0.5 %</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限量指标</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总砷(As),mg/kg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总汞(Hg),mg/kg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总铅(Pb),mg/kg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总镉(Cd),mg/kg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总铬(Cr),mg/kg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≤150</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宋体" w:hAnsi="宋体" w:eastAsia="宋体" w:cs="宋体"/>
                <w:color w:val="auto"/>
                <w:sz w:val="24"/>
              </w:rPr>
              <w:t xml:space="preserve">类大肠菌群数,个/g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≤100</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p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ascii="宋体" w:hAnsi="宋体" w:eastAsia="宋体" w:cs="宋体"/>
                <w:color w:val="auto"/>
                <w:sz w:val="24"/>
              </w:rPr>
              <w:t xml:space="preserve">蛔虫卵死亡率,%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≥95</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rPr>
                <w:color w:val="auto"/>
              </w:rPr>
            </w:pPr>
            <w:r>
              <w:rPr>
                <w:color w:val="auto"/>
              </w:r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氯离子的质量分数，%，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rPr>
                <w:color w:val="auto"/>
              </w:rPr>
            </w:pPr>
            <w:r>
              <w:rPr>
                <w:color w:val="auto"/>
              </w:rPr>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93"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杂草种子活性,株/kg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07" w:type="dxa"/>
            <w:vAlign w:val="center"/>
            <w:textDirection w:val="lrTb"/>
            <w:noWrap w:val="false"/>
          </w:tcPr>
          <w:p>
            <w:pPr>
              <w:ind w:left="0" w:right="0" w:firstLine="0"/>
              <w:jc w:val="center"/>
              <w:spacing w:before="21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rPr>
              <w:t xml:space="preserve">≤</w:t>
            </w:r>
            <w:r>
              <w:rPr>
                <w:rFonts w:hint="eastAsia" w:ascii="宋体" w:hAnsi="宋体" w:cs="宋体"/>
                <w:color w:val="auto"/>
                <w:sz w:val="24"/>
                <w:szCs w:val="22"/>
                <w:lang w:val="en-US" w:eastAsia="zh-CN"/>
              </w:rPr>
              <w:t xml:space="preserve">3</w:t>
            </w:r>
            <w:r>
              <w:rPr>
                <w:rFonts w:ascii="宋体" w:hAnsi="宋体" w:eastAsia="宋体" w:cs="宋体"/>
                <w:color w:val="auto"/>
                <w:sz w:val="24"/>
                <w:szCs w:val="22"/>
              </w:rPr>
              <w:t xml:space="preserve">株/kg</w:t>
            </w:r>
            <w:r/>
          </w:p>
        </w:tc>
        <w:tc>
          <w:tcPr>
            <w:tcBorders>
              <w:top w:val="single" w:color="000000" w:sz="4" w:space="0"/>
              <w:left w:val="single" w:color="000000" w:sz="4" w:space="0"/>
              <w:bottom w:val="single" w:color="000000" w:sz="4" w:space="0"/>
              <w:right w:val="single" w:color="000000" w:sz="4" w:space="0"/>
            </w:tcBorders>
            <w:tcW w:w="1667" w:type="dxa"/>
            <w:vMerge w:val="continue"/>
            <w:textDirection w:val="lrTb"/>
            <w:noWrap w:val="false"/>
          </w:tcPr>
          <w:p>
            <w:pPr>
              <w:spacing w:after="0" w:line="240" w:lineRule="auto"/>
              <w:rPr>
                <w:color w:val="auto"/>
              </w:rPr>
            </w:pPr>
            <w:r>
              <w:rPr>
                <w:color w:val="auto"/>
              </w:rPr>
            </w:r>
            <w:r/>
          </w:p>
        </w:tc>
      </w:tr>
    </w:tbl>
    <w:p>
      <w:pPr>
        <w:ind w:left="0" w:right="0" w:firstLine="482"/>
        <w:spacing w:before="0" w:after="160" w:line="4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2</w:t>
      </w:r>
      <w:r>
        <w:rPr>
          <w:rFonts w:ascii="宋体" w:hAnsi="宋体" w:eastAsia="宋体" w:cs="宋体"/>
          <w:b/>
          <w:color w:val="auto"/>
          <w:sz w:val="24"/>
        </w:rPr>
        <w:t xml:space="preserve">、石灰石粉技术参数要求：</w:t>
      </w:r>
      <w:r/>
    </w:p>
    <w:tbl>
      <w:tblPr>
        <w:tblStyle w:val="702"/>
        <w:tblW w:w="916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1"/>
        <w:gridCol w:w="3468"/>
        <w:gridCol w:w="1822"/>
      </w:tblGrid>
      <w:tr>
        <w:trPr>
          <w:trHeight w:val="5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技</w:t>
            </w:r>
            <w:r>
              <w:rPr>
                <w:rFonts w:ascii="宋体" w:hAnsi="宋体" w:eastAsia="宋体" w:cs="宋体"/>
                <w:b/>
                <w:color w:val="auto"/>
                <w:sz w:val="22"/>
              </w:rPr>
              <w:t xml:space="preserve">术指标及限量指标要求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★碳酸钙CaCO</w:t>
            </w:r>
            <w:r>
              <w:rPr>
                <w:rFonts w:ascii="宋体" w:hAnsi="宋体" w:eastAsia="宋体" w:cs="宋体"/>
                <w:color w:val="auto"/>
                <w:sz w:val="21"/>
                <w:vertAlign w:val="subscript"/>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≥95%</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22" w:type="dxa"/>
            <w:vAlign w:val="center"/>
            <w:vMerge w:val="restart"/>
            <w:textDirection w:val="lrTb"/>
            <w:noWrap w:val="false"/>
          </w:tcPr>
          <w:p>
            <w:pPr>
              <w:ind w:left="0" w:right="0" w:firstLine="0"/>
              <w:jc w:val="both"/>
              <w:spacing w:before="0" w:after="0" w:line="240" w:lineRule="auto"/>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提供202</w:t>
            </w:r>
            <w:r>
              <w:rPr>
                <w:rFonts w:hint="eastAsia" w:ascii="宋体" w:hAnsi="宋体" w:cs="宋体"/>
                <w:color w:val="auto"/>
                <w:sz w:val="21"/>
                <w:lang w:val="en-US" w:eastAsia="zh-CN"/>
              </w:rPr>
              <w:t xml:space="preserve">5</w:t>
            </w:r>
            <w:r>
              <w:rPr>
                <w:rFonts w:ascii="宋体" w:hAnsi="宋体" w:eastAsia="宋体" w:cs="宋体"/>
                <w:color w:val="auto"/>
                <w:sz w:val="21"/>
              </w:rPr>
              <w:t xml:space="preserve">年以来具有CMA标识的</w:t>
            </w:r>
            <w:r>
              <w:rPr>
                <w:rFonts w:ascii="宋体" w:hAnsi="宋体" w:eastAsia="宋体" w:cs="宋体"/>
                <w:b/>
                <w:color w:val="auto"/>
                <w:sz w:val="21"/>
              </w:rPr>
              <w:t xml:space="preserve">2个批次</w:t>
            </w:r>
            <w:r>
              <w:rPr>
                <w:rFonts w:ascii="宋体" w:hAnsi="宋体" w:eastAsia="宋体" w:cs="宋体"/>
                <w:color w:val="auto"/>
                <w:sz w:val="21"/>
              </w:rPr>
              <w:t xml:space="preserve">检测报告</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★氧化钙CaO含量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≥50%</w:t>
            </w:r>
            <w:r/>
          </w:p>
        </w:tc>
        <w:tc>
          <w:tcPr>
            <w:tcBorders>
              <w:left w:val="single" w:color="000000" w:sz="4" w:space="0"/>
              <w:right w:val="single" w:color="000000" w:sz="4" w:space="0"/>
            </w:tcBorders>
            <w:tcW w:w="1822" w:type="dxa"/>
            <w:vMerge w:val="continue"/>
            <w:textDirection w:val="lrTb"/>
            <w:noWrap w:val="false"/>
          </w:tcPr>
          <w:p>
            <w:pPr>
              <w:spacing w:after="0" w:line="240" w:lineRule="auto"/>
              <w:rPr>
                <w:color w:val="auto"/>
              </w:rPr>
            </w:pPr>
            <w:r>
              <w:rPr>
                <w:color w:val="auto"/>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2"/>
              </w:rPr>
              <w:t xml:space="preserve">★酸碱度(pH)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240" w:lineRule="auto"/>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w:t>
            </w:r>
            <w:r>
              <w:rPr>
                <w:rFonts w:hint="eastAsia" w:ascii="宋体" w:hAnsi="宋体" w:cs="宋体"/>
                <w:color w:val="auto"/>
                <w:sz w:val="21"/>
                <w:lang w:val="en-US" w:eastAsia="zh-CN"/>
              </w:rPr>
              <w:t xml:space="preserve">9</w:t>
            </w:r>
            <w:r/>
          </w:p>
        </w:tc>
        <w:tc>
          <w:tcPr>
            <w:tcBorders>
              <w:left w:val="single" w:color="000000" w:sz="4" w:space="0"/>
              <w:right w:val="single" w:color="000000" w:sz="4" w:space="0"/>
            </w:tcBorders>
            <w:tcW w:w="1822" w:type="dxa"/>
            <w:vMerge w:val="continue"/>
            <w:textDirection w:val="lrTb"/>
            <w:noWrap w:val="false"/>
          </w:tcPr>
          <w:p>
            <w:pPr>
              <w:spacing w:after="0" w:line="240" w:lineRule="auto"/>
              <w:rPr>
                <w:color w:val="auto"/>
              </w:rPr>
            </w:pPr>
            <w:r>
              <w:rPr>
                <w:color w:val="auto"/>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★总汞（Hg）（以元素计）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≤5mg/kg</w:t>
            </w:r>
            <w:r/>
          </w:p>
        </w:tc>
        <w:tc>
          <w:tcPr>
            <w:tcBorders>
              <w:left w:val="single" w:color="000000" w:sz="4" w:space="0"/>
              <w:right w:val="single" w:color="000000" w:sz="4" w:space="0"/>
            </w:tcBorders>
            <w:tcW w:w="1822" w:type="dxa"/>
            <w:vMerge w:val="continue"/>
            <w:textDirection w:val="lrTb"/>
            <w:noWrap w:val="false"/>
          </w:tcPr>
          <w:p>
            <w:pPr>
              <w:spacing w:after="0" w:line="240" w:lineRule="auto"/>
            </w:p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★总砷（As）（以元素计）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 mg/kg</w:t>
            </w:r>
            <w:r/>
          </w:p>
        </w:tc>
        <w:tc>
          <w:tcPr>
            <w:tcBorders>
              <w:left w:val="single" w:color="000000" w:sz="4" w:space="0"/>
              <w:right w:val="single" w:color="000000" w:sz="4" w:space="0"/>
            </w:tcBorders>
            <w:tcW w:w="1822" w:type="dxa"/>
            <w:vMerge w:val="continue"/>
            <w:textDirection w:val="lrTb"/>
            <w:noWrap w:val="false"/>
          </w:tcPr>
          <w:p>
            <w:pPr>
              <w:spacing w:after="0" w:line="240" w:lineRule="auto"/>
            </w:p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★总镉（Cd）（以元素计）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 mg/kg</w:t>
            </w:r>
            <w:r/>
          </w:p>
        </w:tc>
        <w:tc>
          <w:tcPr>
            <w:tcBorders>
              <w:left w:val="single" w:color="000000" w:sz="4" w:space="0"/>
              <w:right w:val="single" w:color="000000" w:sz="4" w:space="0"/>
            </w:tcBorders>
            <w:tcW w:w="1822" w:type="dxa"/>
            <w:vMerge w:val="continue"/>
            <w:textDirection w:val="lrTb"/>
            <w:noWrap w:val="false"/>
          </w:tcPr>
          <w:p>
            <w:pPr>
              <w:spacing w:after="0" w:line="240" w:lineRule="auto"/>
            </w:p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★总铅（Pb）（以元素计）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 mg/kg</w:t>
            </w:r>
            <w:r/>
          </w:p>
        </w:tc>
        <w:tc>
          <w:tcPr>
            <w:tcBorders>
              <w:left w:val="single" w:color="000000" w:sz="4" w:space="0"/>
              <w:right w:val="single" w:color="000000" w:sz="4" w:space="0"/>
            </w:tcBorders>
            <w:tcW w:w="1822" w:type="dxa"/>
            <w:vMerge w:val="continue"/>
            <w:textDirection w:val="lrTb"/>
            <w:noWrap w:val="false"/>
          </w:tcPr>
          <w:p>
            <w:pPr>
              <w:spacing w:after="0" w:line="240" w:lineRule="auto"/>
            </w:p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★总铬（Cr）（以元素计）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 mg/kg</w:t>
            </w:r>
            <w:r/>
          </w:p>
        </w:tc>
        <w:tc>
          <w:tcPr>
            <w:tcBorders>
              <w:left w:val="single" w:color="000000" w:sz="4" w:space="0"/>
              <w:right w:val="single" w:color="000000" w:sz="4" w:space="0"/>
            </w:tcBorders>
            <w:tcW w:w="1822" w:type="dxa"/>
            <w:vMerge w:val="continue"/>
            <w:textDirection w:val="lrTb"/>
            <w:noWrap w:val="false"/>
          </w:tcPr>
          <w:p>
            <w:pPr>
              <w:spacing w:after="0" w:line="240" w:lineRule="auto"/>
            </w:pPr>
            <w:r/>
            <w:r/>
          </w:p>
        </w:tc>
      </w:tr>
      <w:tr>
        <w:trPr>
          <w:trHeight w:val="6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颗粒尺寸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20-60目</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22" w:type="dxa"/>
            <w:vAlign w:val="center"/>
            <w:vMerge w:val="continue"/>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r>
    </w:tbl>
    <w:p>
      <w:pPr>
        <w:ind w:left="0" w:right="0" w:firstLine="480"/>
        <w:keepLines w:val="0"/>
        <w:keepNext w:val="0"/>
        <w:pageBreakBefore w:val="0"/>
        <w:spacing w:before="0" w:after="0" w:line="500" w:lineRule="exact"/>
        <w:widowControl w:val="off"/>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3、包装要求：</w:t>
      </w:r>
      <w:r>
        <w:rPr>
          <w:rFonts w:hint="eastAsia" w:ascii="宋体" w:hAnsi="宋体" w:cs="宋体"/>
          <w:color w:val="000000"/>
          <w:sz w:val="24"/>
          <w:szCs w:val="24"/>
          <w:lang w:val="en-US" w:eastAsia="zh-CN"/>
        </w:rPr>
        <w:t xml:space="preserve">石灰石粉和有机肥按照3:1比例混匀，粉剂和颗粒均要进行包装，包装袋上</w:t>
      </w:r>
      <w:r>
        <w:rPr>
          <w:rFonts w:ascii="宋体" w:hAnsi="宋体" w:eastAsia="宋体" w:cs="宋体"/>
          <w:color w:val="000000"/>
          <w:sz w:val="24"/>
          <w:szCs w:val="24"/>
        </w:rPr>
        <w:t xml:space="preserve">必须带有</w:t>
      </w:r>
      <w:r>
        <w:rPr>
          <w:rFonts w:hint="eastAsia" w:ascii="宋体" w:hAnsi="宋体" w:cs="宋体"/>
          <w:color w:val="000000"/>
          <w:sz w:val="24"/>
          <w:szCs w:val="24"/>
          <w:lang w:val="en-US" w:eastAsia="zh-CN"/>
        </w:rPr>
        <w:t xml:space="preserve">产品名称、剂型、净含量、主要技术指标、供货商、供货地址、联系方式等信息</w:t>
      </w:r>
      <w:r>
        <w:rPr>
          <w:rFonts w:ascii="宋体" w:hAnsi="宋体" w:eastAsia="宋体" w:cs="宋体"/>
          <w:color w:val="000000"/>
          <w:sz w:val="24"/>
          <w:szCs w:val="24"/>
        </w:rPr>
        <w:t xml:space="preserve">，具体包装规格可根据实际</w:t>
      </w:r>
      <w:r>
        <w:rPr>
          <w:rFonts w:hint="eastAsia" w:ascii="宋体" w:hAnsi="宋体" w:cs="宋体"/>
          <w:color w:val="000000"/>
          <w:sz w:val="24"/>
          <w:szCs w:val="24"/>
          <w:lang w:val="en-US" w:eastAsia="zh-CN"/>
        </w:rPr>
        <w:t xml:space="preserve">撒施</w:t>
      </w:r>
      <w:r>
        <w:rPr>
          <w:rFonts w:ascii="宋体" w:hAnsi="宋体" w:eastAsia="宋体" w:cs="宋体"/>
          <w:color w:val="000000"/>
          <w:sz w:val="24"/>
          <w:szCs w:val="24"/>
        </w:rPr>
        <w:t xml:space="preserve">情况确定，但不得为散装形式。</w:t>
      </w:r>
      <w:r/>
    </w:p>
    <w:p>
      <w:pPr>
        <w:ind w:left="0" w:right="0" w:firstLine="241"/>
        <w:spacing w:before="0" w:after="0" w:line="85"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五、项目</w:t>
      </w:r>
      <w:r>
        <w:rPr>
          <w:rFonts w:hint="eastAsia" w:ascii="宋体" w:hAnsi="宋体" w:cs="宋体"/>
          <w:b/>
          <w:color w:val="000000"/>
          <w:sz w:val="24"/>
          <w:szCs w:val="24"/>
          <w:lang w:val="en-US" w:eastAsia="zh-CN"/>
        </w:rPr>
        <w:t xml:space="preserve">核验</w:t>
      </w:r>
      <w:r/>
    </w:p>
    <w:p>
      <w:pPr>
        <w:ind w:left="0"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1、‌实施范围及面积核实‌：‌</w:t>
      </w:r>
      <w:r/>
    </w:p>
    <w:p>
      <w:pPr>
        <w:ind w:left="0"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检查实施范围及面积是否按预定计划完成，‌偏差控制在2%以内。‌‌</w:t>
      </w:r>
      <w:r/>
    </w:p>
    <w:p>
      <w:pPr>
        <w:ind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2、‌物料运输与执行检查‌：‌</w:t>
      </w:r>
      <w:r/>
    </w:p>
    <w:p>
      <w:pPr>
        <w:ind w:left="0"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核实物料掺混、出厂、‌过磅、配送路线和农户签</w:t>
      </w:r>
      <w:r>
        <w:rPr>
          <w:rFonts w:hint="eastAsia" w:ascii="宋体" w:hAnsi="宋体" w:cs="宋体"/>
          <w:color w:val="000000"/>
          <w:sz w:val="24"/>
          <w:szCs w:val="24"/>
          <w:lang w:val="en-US" w:eastAsia="zh-CN"/>
        </w:rPr>
        <w:t xml:space="preserve">字</w:t>
      </w:r>
      <w:r>
        <w:rPr>
          <w:rFonts w:ascii="宋体" w:hAnsi="宋体" w:eastAsia="宋体" w:cs="宋体"/>
          <w:color w:val="000000"/>
          <w:sz w:val="24"/>
          <w:szCs w:val="24"/>
        </w:rPr>
        <w:t xml:space="preserve">等环节，‌确保资料齐全，‌数字正确。‌‌</w:t>
      </w:r>
      <w:r/>
    </w:p>
    <w:p>
      <w:pPr>
        <w:ind w:left="0"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3、‌物料撒施均匀度评估‌：‌</w:t>
      </w:r>
      <w:r/>
    </w:p>
    <w:p>
      <w:pPr>
        <w:ind w:left="0"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采用软件记录并分析物料撒施轨迹，‌确保撒施均匀度满足项目需求。‌‌</w:t>
      </w:r>
      <w:r/>
    </w:p>
    <w:p>
      <w:pPr>
        <w:ind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4、‌项目过程规范性检查‌：‌</w:t>
      </w:r>
      <w:r/>
    </w:p>
    <w:p>
      <w:pPr>
        <w:ind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通过信息化监督和人工现场核查，‌对违规作业的及时通报和经济处罚。‌‌</w:t>
      </w:r>
      <w:r/>
    </w:p>
    <w:p>
      <w:pPr>
        <w:ind w:right="0" w:firstLine="480"/>
        <w:keepLines w:val="0"/>
        <w:keepNext w:val="0"/>
        <w:pageBreakBefore w:val="0"/>
        <w:spacing w:before="0" w:after="0" w:line="500" w:lineRule="exact"/>
        <w:widowControl w:val="off"/>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5、‌农户满意度调查‌：‌</w:t>
      </w:r>
      <w:r/>
    </w:p>
    <w:p>
      <w:pPr>
        <w:pStyle w:val="742"/>
        <w:keepLines w:val="0"/>
        <w:keepNext w:val="0"/>
        <w:pageBreakBefore w:val="0"/>
        <w:spacing w:line="500" w:lineRule="exact"/>
        <w:widowControl w:val="off"/>
        <w:rPr>
          <w:rFonts w:ascii="宋体" w:hAnsi="宋体" w:eastAsia="宋体" w:cs="宋体"/>
          <w:color w:val="000000"/>
          <w:sz w:val="24"/>
          <w:szCs w:val="24"/>
        </w:rPr>
        <w:outlineLvl w:val="9"/>
      </w:pPr>
      <w:r>
        <w:rPr>
          <w:rFonts w:ascii="宋体" w:hAnsi="宋体" w:eastAsia="宋体" w:cs="宋体"/>
          <w:color w:val="000000"/>
          <w:sz w:val="24"/>
          <w:szCs w:val="24"/>
        </w:rPr>
        <w:t xml:space="preserve">‌对项目区农户进行满意度调查，‌了解现场服务情况、‌收集改进意见。</w:t>
      </w:r>
      <w:r/>
    </w:p>
    <w:p>
      <w:pPr>
        <w:ind w:right="0" w:firstLine="480"/>
        <w:jc w:val="left"/>
        <w:keepLines w:val="0"/>
        <w:keepNext w:val="0"/>
        <w:pageBreakBefore w:val="0"/>
        <w:spacing w:line="500" w:lineRule="exact"/>
        <w:widowControl w:val="off"/>
        <w:rPr>
          <w:rFonts w:hint="eastAsia" w:ascii="宋体" w:hAnsi="宋体" w:eastAsia="宋体" w:cs="宋体"/>
          <w:b w:val="0"/>
          <w:bCs/>
          <w:color w:val="000000"/>
          <w:sz w:val="24"/>
          <w:szCs w:val="24"/>
        </w:rPr>
        <w:outlineLvl w:val="9"/>
      </w:pPr>
      <w:r>
        <w:rPr>
          <w:rFonts w:hint="eastAsia" w:ascii="宋体" w:hAnsi="宋体" w:eastAsia="宋体" w:cs="宋体"/>
          <w:b w:val="0"/>
          <w:bCs/>
          <w:color w:val="000000"/>
          <w:sz w:val="24"/>
          <w:szCs w:val="24"/>
          <w:lang w:eastAsia="zh-CN"/>
        </w:rPr>
        <w:t xml:space="preserve">六</w:t>
      </w:r>
      <w:r>
        <w:rPr>
          <w:rFonts w:hint="eastAsia" w:ascii="宋体" w:hAnsi="宋体" w:eastAsia="宋体" w:cs="宋体"/>
          <w:b w:val="0"/>
          <w:bCs/>
          <w:color w:val="000000"/>
          <w:sz w:val="24"/>
          <w:szCs w:val="24"/>
        </w:rPr>
        <w:t xml:space="preserve">、响应文件中提供项目总体方案。供应商报价时应根据自己的实施方案，充分考虑安全措施及其他影响因素。</w:t>
      </w:r>
      <w:r/>
    </w:p>
    <w:p>
      <w:pPr>
        <w:ind w:right="0" w:firstLine="480"/>
        <w:jc w:val="left"/>
        <w:keepLines w:val="0"/>
        <w:keepNext w:val="0"/>
        <w:pageBreakBefore w:val="0"/>
        <w:spacing w:line="500" w:lineRule="exact"/>
        <w:widowControl w:val="off"/>
        <w:rPr>
          <w:rFonts w:hint="eastAsia" w:ascii="宋体" w:hAnsi="宋体" w:eastAsia="宋体" w:cs="宋体"/>
          <w:b/>
          <w:color w:val="000000"/>
          <w:sz w:val="24"/>
          <w:szCs w:val="24"/>
        </w:rPr>
        <w:outlineLvl w:val="9"/>
      </w:pPr>
      <w:r>
        <w:rPr>
          <w:rFonts w:hint="eastAsia" w:ascii="宋体" w:hAnsi="宋体" w:eastAsia="宋体" w:cs="宋体"/>
          <w:b w:val="0"/>
          <w:bCs/>
          <w:color w:val="000000"/>
          <w:sz w:val="24"/>
          <w:szCs w:val="24"/>
          <w:lang w:eastAsia="zh-CN"/>
        </w:rPr>
        <w:t xml:space="preserve">七</w:t>
      </w:r>
      <w:r>
        <w:rPr>
          <w:rFonts w:hint="eastAsia" w:ascii="宋体" w:hAnsi="宋体" w:eastAsia="宋体" w:cs="宋体"/>
          <w:b w:val="0"/>
          <w:bCs/>
          <w:color w:val="000000"/>
          <w:sz w:val="24"/>
          <w:szCs w:val="24"/>
        </w:rPr>
        <w:t xml:space="preserve">、以上要求为实质性响应</w:t>
      </w:r>
      <w:r>
        <w:rPr>
          <w:rFonts w:hint="eastAsia" w:ascii="宋体" w:hAnsi="宋体" w:eastAsia="宋体" w:cs="宋体"/>
          <w:b w:val="0"/>
          <w:bCs/>
          <w:color w:val="000000"/>
          <w:sz w:val="24"/>
          <w:szCs w:val="24"/>
          <w:lang w:eastAsia="zh-CN"/>
        </w:rPr>
        <w:t xml:space="preserve">招标</w:t>
      </w:r>
      <w:r>
        <w:rPr>
          <w:rFonts w:hint="eastAsia" w:ascii="宋体" w:hAnsi="宋体" w:eastAsia="宋体" w:cs="宋体"/>
          <w:b w:val="0"/>
          <w:bCs/>
          <w:color w:val="000000"/>
          <w:sz w:val="24"/>
          <w:szCs w:val="24"/>
        </w:rPr>
        <w:t xml:space="preserve">文件要求，未实质性响应</w:t>
      </w:r>
      <w:r>
        <w:rPr>
          <w:rFonts w:hint="eastAsia" w:ascii="宋体" w:hAnsi="宋体" w:eastAsia="宋体" w:cs="宋体"/>
          <w:b w:val="0"/>
          <w:bCs/>
          <w:color w:val="000000"/>
          <w:sz w:val="24"/>
          <w:szCs w:val="24"/>
          <w:lang w:eastAsia="zh-CN"/>
        </w:rPr>
        <w:t xml:space="preserve">招标</w:t>
      </w:r>
      <w:r>
        <w:rPr>
          <w:rFonts w:hint="eastAsia" w:ascii="宋体" w:hAnsi="宋体" w:eastAsia="宋体" w:cs="宋体"/>
          <w:b w:val="0"/>
          <w:bCs/>
          <w:color w:val="000000"/>
          <w:sz w:val="24"/>
          <w:szCs w:val="24"/>
        </w:rPr>
        <w:t xml:space="preserve">文件的响应文件按无效处理。</w:t>
      </w:r>
      <w:r/>
    </w:p>
    <w:p>
      <w:pPr>
        <w:ind w:right="0" w:firstLine="480"/>
        <w:jc w:val="left"/>
        <w:keepLines w:val="0"/>
        <w:keepNext w:val="0"/>
        <w:pageBreakBefore w:val="0"/>
        <w:spacing w:line="500" w:lineRule="exac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b w:val="0"/>
          <w:bCs/>
          <w:color w:val="000000"/>
          <w:sz w:val="24"/>
          <w:szCs w:val="24"/>
          <w:lang w:eastAsia="zh-CN"/>
        </w:rPr>
        <w:t xml:space="preserve">八</w:t>
      </w:r>
      <w:r>
        <w:rPr>
          <w:rFonts w:hint="eastAsia" w:ascii="宋体" w:hAnsi="宋体" w:eastAsia="宋体" w:cs="宋体"/>
          <w:b w:val="0"/>
          <w:bCs/>
          <w:color w:val="000000"/>
          <w:sz w:val="24"/>
          <w:szCs w:val="24"/>
        </w:rPr>
        <w:t xml:space="preserve">、其他内容和要求：见《</w:t>
      </w:r>
      <w:r>
        <w:rPr>
          <w:rFonts w:hint="eastAsia" w:ascii="宋体" w:hAnsi="宋体" w:eastAsia="宋体" w:cs="宋体"/>
          <w:b w:val="0"/>
          <w:bCs/>
          <w:color w:val="000000"/>
          <w:sz w:val="24"/>
          <w:szCs w:val="24"/>
          <w:lang w:eastAsia="zh-CN"/>
        </w:rPr>
        <w:t xml:space="preserve">招标</w:t>
      </w:r>
      <w:r>
        <w:rPr>
          <w:rFonts w:hint="eastAsia" w:ascii="宋体" w:hAnsi="宋体" w:eastAsia="宋体" w:cs="宋体"/>
          <w:b w:val="0"/>
          <w:bCs/>
          <w:color w:val="000000"/>
          <w:sz w:val="24"/>
          <w:szCs w:val="24"/>
        </w:rPr>
        <w:t xml:space="preserve">文件》附件：5、《拟签订的合同文本》</w:t>
      </w:r>
      <w:r>
        <w:rPr>
          <w:rFonts w:hint="eastAsia" w:ascii="宋体" w:hAnsi="宋体" w:eastAsia="宋体" w:cs="宋体"/>
          <w:b w:val="0"/>
          <w:bCs/>
          <w:color w:val="000000"/>
          <w:sz w:val="24"/>
          <w:szCs w:val="24"/>
          <w:lang w:eastAsia="zh-CN"/>
        </w:rPr>
        <w:t xml:space="preserve">。</w:t>
      </w:r>
      <w:r/>
    </w:p>
    <w:p>
      <w:pPr>
        <w:pStyle w:val="742"/>
        <w:rPr>
          <w:rFonts w:hint="eastAsia" w:ascii="宋体" w:hAnsi="宋体" w:eastAsia="宋体" w:cs="宋体"/>
          <w:color w:val="000000"/>
          <w:sz w:val="24"/>
        </w:rPr>
      </w:pPr>
      <w:r>
        <w:rPr>
          <w:rFonts w:hint="eastAsia" w:ascii="宋体" w:hAnsi="宋体" w:eastAsia="宋体" w:cs="宋体"/>
          <w:color w:val="000000"/>
          <w:sz w:val="24"/>
        </w:rPr>
        <w:br w:type="page" w:clear="all"/>
      </w:r>
      <w:r/>
    </w:p>
    <w:p>
      <w:pPr>
        <w:pStyle w:val="742"/>
        <w:jc w:val="center"/>
        <w:spacing w:line="240" w:lineRule="atLeast"/>
        <w:shd w:val="clear" w:color="auto" w:fill="auto"/>
        <w:rPr>
          <w:rStyle w:val="815"/>
          <w:rFonts w:hint="eastAsia" w:ascii="宋体" w:hAnsi="宋体" w:eastAsia="宋体" w:cs="宋体"/>
          <w:color w:val="000000"/>
          <w:sz w:val="28"/>
          <w:szCs w:val="28"/>
          <w:highlight w:val="none"/>
        </w:rPr>
      </w:pPr>
      <w:r>
        <w:rPr>
          <w:rStyle w:val="815"/>
          <w:rFonts w:hint="eastAsia" w:ascii="宋体" w:hAnsi="宋体" w:eastAsia="宋体" w:cs="宋体"/>
          <w:color w:val="000000"/>
          <w:sz w:val="28"/>
          <w:szCs w:val="28"/>
          <w:highlight w:val="none"/>
        </w:rPr>
        <w:t xml:space="preserve">第七章  投标文件相关格式</w:t>
      </w:r>
      <w:bookmarkEnd w:id="12"/>
      <w:r/>
      <w:bookmarkEnd w:id="13"/>
      <w:r/>
      <w:r/>
    </w:p>
    <w:p>
      <w:pPr>
        <w:pStyle w:val="742"/>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一、投标函格式</w:t>
      </w:r>
      <w:r/>
    </w:p>
    <w:p>
      <w:pPr>
        <w:pStyle w:val="742"/>
        <w:spacing w:line="44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新沂市农业农村局、新沂市昆仑建设监理咨询有限公司</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cs="宋体"/>
          <w:color w:val="000000"/>
          <w:sz w:val="24"/>
          <w:highlight w:val="none"/>
          <w:u w:val="single"/>
          <w:lang w:eastAsia="zh-CN"/>
        </w:rPr>
        <w:t xml:space="preserve">新沂市2026年酸化耕地治理物料采购</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JSZC-320381-KLJL-G2026-0001</w:t>
      </w: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u w:val="single"/>
        </w:rPr>
        <w:t xml:space="preserve">  (姓名) </w:t>
      </w:r>
      <w:r>
        <w:rPr>
          <w:rFonts w:hint="eastAsia" w:ascii="宋体" w:hAnsi="宋体" w:eastAsia="宋体" w:cs="宋体"/>
          <w:color w:val="000000"/>
          <w:sz w:val="24"/>
          <w:highlight w:val="none"/>
        </w:rPr>
        <w:t xml:space="preserve">代表我方</w:t>
      </w:r>
      <w:r>
        <w:rPr>
          <w:rFonts w:hint="eastAsia" w:ascii="宋体" w:hAnsi="宋体" w:eastAsia="宋体" w:cs="宋体"/>
          <w:color w:val="000000"/>
          <w:sz w:val="24"/>
          <w:highlight w:val="none"/>
          <w:u w:val="single"/>
        </w:rPr>
        <w:t xml:space="preserve">  （投标人的名称）</w:t>
      </w:r>
      <w:r>
        <w:rPr>
          <w:rFonts w:hint="eastAsia" w:ascii="宋体" w:hAnsi="宋体" w:eastAsia="宋体" w:cs="宋体"/>
          <w:color w:val="000000"/>
          <w:sz w:val="24"/>
          <w:highlight w:val="none"/>
        </w:rPr>
        <w:t xml:space="preserve">全权处理本次投标的有关事宜。</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据此函，投标人承诺并同意如下： </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投标人唯一投标报价见《开标一览表》。</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投标人将按招标文件的规定履行合同责任和义务。</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投标有效期为开标之日后</w:t>
      </w:r>
      <w:r>
        <w:rPr>
          <w:rFonts w:hint="eastAsia" w:ascii="宋体" w:hAnsi="宋体" w:eastAsia="宋体" w:cs="宋体"/>
          <w:color w:val="000000"/>
          <w:sz w:val="24"/>
          <w:highlight w:val="none"/>
          <w:u w:val="single"/>
        </w:rPr>
        <w:t xml:space="preserve">90</w:t>
      </w:r>
      <w:r>
        <w:rPr>
          <w:rFonts w:hint="eastAsia" w:ascii="宋体" w:hAnsi="宋体" w:eastAsia="宋体" w:cs="宋体"/>
          <w:color w:val="000000"/>
          <w:sz w:val="24"/>
          <w:highlight w:val="none"/>
        </w:rPr>
        <w:t xml:space="preserve">天。</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投标人同意提供按照贵方可能要求的与其投标有关的一切数据或资料，完全理解贵方不一定接受最低价的投标或收到的任何投标。</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投标人同意按照招标文件规定支付招标代理服务费。</w:t>
      </w:r>
      <w:r/>
    </w:p>
    <w:p>
      <w:pPr>
        <w:pStyle w:val="742"/>
        <w:ind w:right="29"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42"/>
        <w:ind w:right="29"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与本投标有关的一切正式往来信函请寄：</w:t>
      </w:r>
      <w:r/>
    </w:p>
    <w:p>
      <w:pPr>
        <w:pStyle w:val="742"/>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p>
    <w:p>
      <w:pPr>
        <w:pStyle w:val="742"/>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p>
    <w:p>
      <w:pPr>
        <w:pStyle w:val="742"/>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p>
    <w:p>
      <w:pPr>
        <w:pStyle w:val="742"/>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25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2"/>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p>
    <w:p>
      <w:pPr>
        <w:pStyle w:val="742"/>
        <w:ind w:firstLine="420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2"/>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pStyle w:val="742"/>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二、开标一览表格式</w:t>
      </w:r>
      <w:r/>
    </w:p>
    <w:p>
      <w:pPr>
        <w:pStyle w:val="742"/>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560"/>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新沂市2026年酸化耕地治理物料采购</w:t>
      </w:r>
      <w:r>
        <w:rPr>
          <w:rFonts w:hint="eastAsia" w:ascii="宋体" w:hAnsi="宋体" w:eastAsia="宋体" w:cs="宋体"/>
          <w:color w:val="000000"/>
          <w:sz w:val="24"/>
          <w:highlight w:val="none"/>
        </w:rPr>
        <w:t xml:space="preserve">                 </w:t>
      </w:r>
      <w:r/>
    </w:p>
    <w:p>
      <w:pPr>
        <w:pStyle w:val="742"/>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JSZC-320381-KLJL-G2026-0001</w:t>
      </w:r>
      <w:r/>
    </w:p>
    <w:p>
      <w:pPr>
        <w:pStyle w:val="742"/>
        <w:ind w:firstLine="560"/>
        <w:spacing w:line="520" w:lineRule="exact"/>
        <w:shd w:val="clear" w:color="auto" w:fill="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采购包号：采购包</w:t>
      </w:r>
      <w:r>
        <w:rPr>
          <w:rFonts w:hint="eastAsia" w:ascii="宋体" w:hAnsi="宋体" w:cs="宋体"/>
          <w:color w:val="000000"/>
          <w:sz w:val="24"/>
          <w:highlight w:val="none"/>
          <w:lang w:val="en-US" w:eastAsia="zh-CN"/>
        </w:rPr>
        <w:t xml:space="preserve">1</w:t>
      </w:r>
      <w:r/>
    </w:p>
    <w:p>
      <w:pPr>
        <w:pStyle w:val="742"/>
        <w:ind w:firstLine="560"/>
        <w:jc w:val="right"/>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tbl>
      <w:tblPr>
        <w:tblStyle w:val="675"/>
        <w:tblW w:w="9818"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项目名称</w:t>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项目内容</w:t>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数量</w:t>
            </w:r>
            <w:r>
              <w:rPr>
                <w:rFonts w:hint="eastAsia" w:ascii="宋体" w:hAnsi="宋体" w:eastAsia="宋体" w:cs="宋体"/>
                <w:color w:val="000000"/>
                <w:sz w:val="24"/>
                <w:highlight w:val="none"/>
                <w:lang w:eastAsia="zh-CN" w:bidi="ar-SA"/>
              </w:rPr>
              <w:t xml:space="preserve">（</w:t>
            </w:r>
            <w:r>
              <w:rPr>
                <w:rFonts w:hint="eastAsia" w:ascii="宋体" w:hAnsi="宋体" w:eastAsia="宋体" w:cs="宋体"/>
                <w:color w:val="000000"/>
                <w:sz w:val="24"/>
                <w:highlight w:val="none"/>
                <w:lang w:val="en-US" w:eastAsia="zh-CN" w:bidi="ar-SA"/>
              </w:rPr>
              <w:t xml:space="preserve">吨</w:t>
            </w:r>
            <w:r>
              <w:rPr>
                <w:rFonts w:hint="eastAsia" w:ascii="宋体" w:hAnsi="宋体" w:eastAsia="宋体" w:cs="宋体"/>
                <w:color w:val="000000"/>
                <w:sz w:val="24"/>
                <w:highlight w:val="none"/>
                <w:lang w:eastAsia="zh-CN" w:bidi="ar-SA"/>
              </w:rPr>
              <w:t xml:space="preserve">）</w:t>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szCs w:val="24"/>
                <w:lang w:val="en-US" w:eastAsia="zh-CN"/>
              </w:rPr>
              <w:t xml:space="preserve">单价(元/吨)</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677"/>
              <w:jc w:val="left"/>
              <w:spacing w:line="0"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阿湖镇酸化耕地治理物料采购</w:t>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752"/>
              <w:shd w:val="clear" w:color="auto" w:fill="auto"/>
              <w:rPr>
                <w:rFonts w:hint="eastAsia" w:ascii="宋体" w:hAnsi="宋体" w:eastAsia="宋体" w:cs="宋体"/>
                <w:color w:val="000000"/>
                <w:sz w:val="24"/>
                <w:highlight w:val="none"/>
                <w:lang w:bidi="ar-SA"/>
              </w:rPr>
            </w:pPr>
            <w:r>
              <w:rPr>
                <w:rFonts w:ascii="宋体" w:hAnsi="宋体" w:eastAsia="宋体" w:cs="宋体"/>
                <w:color w:val="000000"/>
                <w:sz w:val="24"/>
              </w:rPr>
              <w:t xml:space="preserve">石灰石粉</w:t>
            </w:r>
            <w:r>
              <w:rPr>
                <w:rFonts w:hint="eastAsia" w:ascii="宋体" w:hAnsi="宋体" w:cs="宋体"/>
                <w:color w:val="000000"/>
                <w:sz w:val="24"/>
                <w:lang w:val="en-US" w:eastAsia="zh-CN"/>
              </w:rPr>
              <w:t xml:space="preserve">+</w:t>
            </w:r>
            <w:r>
              <w:rPr>
                <w:rFonts w:ascii="宋体" w:hAnsi="宋体" w:eastAsia="宋体" w:cs="宋体"/>
                <w:color w:val="000000"/>
                <w:sz w:val="24"/>
              </w:rPr>
              <w:t xml:space="preserve">有机肥</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r>
    </w:tbl>
    <w:p>
      <w:pPr>
        <w:pStyle w:val="836"/>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本项目为固定总价金额采购项目，采购金额为单价*数量，供应商应在开标一览表中填写单价</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w:t>
      </w:r>
      <w:r>
        <w:rPr>
          <w:rFonts w:hint="eastAsia" w:ascii="宋体" w:hAnsi="宋体" w:eastAsia="宋体" w:cs="宋体"/>
          <w:bCs/>
          <w:color w:val="000000"/>
          <w:sz w:val="24"/>
          <w:szCs w:val="24"/>
          <w:highlight w:val="none"/>
          <w:lang w:val="en-US" w:eastAsia="zh-CN"/>
        </w:rPr>
        <w:t xml:space="preserve">采购包</w:t>
      </w:r>
      <w:r>
        <w:rPr>
          <w:rFonts w:hint="eastAsia" w:ascii="宋体" w:hAnsi="宋体" w:eastAsia="宋体" w:cs="宋体"/>
          <w:bCs/>
          <w:color w:val="000000"/>
          <w:sz w:val="24"/>
          <w:szCs w:val="24"/>
          <w:highlight w:val="none"/>
        </w:rPr>
        <w:t xml:space="preserve">实际供货数量结合中标单价核定。采购包的采购金额详见采购需求</w:t>
      </w:r>
      <w:r>
        <w:rPr>
          <w:rFonts w:hint="eastAsia" w:ascii="宋体" w:hAnsi="宋体" w:eastAsia="宋体" w:cs="宋体"/>
          <w:color w:val="000000"/>
          <w:sz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2、报价大小写不一致以大写为准；</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4、报价与响应文件中《分项价格表》中的总价一致；</w:t>
      </w:r>
      <w:r/>
    </w:p>
    <w:p>
      <w:pPr>
        <w:pStyle w:val="738"/>
        <w:ind w:left="0" w:firstLine="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此表应按投标人须知的规定密封标记并密封单独提交。</w:t>
      </w:r>
      <w:r/>
    </w:p>
    <w:p>
      <w:pPr>
        <w:pStyle w:val="677"/>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投标人承诺：本项目由投标人本企业提供的服务，不转包、不分包。</w:t>
      </w:r>
      <w:r/>
    </w:p>
    <w:p>
      <w:pPr>
        <w:pStyle w:val="742"/>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480"/>
        <w:jc w:val="center"/>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42"/>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2"/>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p>
    <w:p>
      <w:pPr>
        <w:pStyle w:val="742"/>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2"/>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开标一览表格式</w:t>
      </w:r>
      <w:r/>
    </w:p>
    <w:p>
      <w:pPr>
        <w:pStyle w:val="742"/>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560"/>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新沂市2026年酸化耕地治理物料采购</w:t>
      </w:r>
      <w:r>
        <w:rPr>
          <w:rFonts w:hint="eastAsia" w:ascii="宋体" w:hAnsi="宋体" w:eastAsia="宋体" w:cs="宋体"/>
          <w:color w:val="000000"/>
          <w:sz w:val="24"/>
          <w:highlight w:val="none"/>
        </w:rPr>
        <w:t xml:space="preserve">                 </w:t>
      </w:r>
      <w:r/>
    </w:p>
    <w:p>
      <w:pPr>
        <w:pStyle w:val="742"/>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JSZC-320381-KLJL-G2026-0001</w:t>
      </w:r>
      <w:r/>
    </w:p>
    <w:p>
      <w:pPr>
        <w:pStyle w:val="742"/>
        <w:ind w:firstLine="560"/>
        <w:spacing w:line="520" w:lineRule="exact"/>
        <w:shd w:val="clear" w:color="auto" w:fill="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采购包号：采购包2</w:t>
      </w:r>
      <w:r/>
    </w:p>
    <w:p>
      <w:pPr>
        <w:pStyle w:val="742"/>
        <w:ind w:firstLine="560"/>
        <w:jc w:val="right"/>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p>
      <w:pPr>
        <w:pStyle w:val="836"/>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Style w:val="675"/>
        <w:tblW w:w="9818"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项目名称</w:t>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项目内容</w:t>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数量</w:t>
            </w:r>
            <w:r>
              <w:rPr>
                <w:rFonts w:hint="eastAsia" w:ascii="宋体" w:hAnsi="宋体" w:eastAsia="宋体" w:cs="宋体"/>
                <w:color w:val="000000"/>
                <w:sz w:val="24"/>
                <w:highlight w:val="none"/>
                <w:lang w:eastAsia="zh-CN" w:bidi="ar-SA"/>
              </w:rPr>
              <w:t xml:space="preserve">（</w:t>
            </w:r>
            <w:r>
              <w:rPr>
                <w:rFonts w:hint="eastAsia" w:ascii="宋体" w:hAnsi="宋体" w:eastAsia="宋体" w:cs="宋体"/>
                <w:color w:val="000000"/>
                <w:sz w:val="24"/>
                <w:highlight w:val="none"/>
                <w:lang w:val="en-US" w:eastAsia="zh-CN" w:bidi="ar-SA"/>
              </w:rPr>
              <w:t xml:space="preserve">吨</w:t>
            </w:r>
            <w:r>
              <w:rPr>
                <w:rFonts w:hint="eastAsia" w:ascii="宋体" w:hAnsi="宋体" w:eastAsia="宋体" w:cs="宋体"/>
                <w:color w:val="000000"/>
                <w:sz w:val="24"/>
                <w:highlight w:val="none"/>
                <w:lang w:eastAsia="zh-CN" w:bidi="ar-SA"/>
              </w:rPr>
              <w:t xml:space="preserve">）</w:t>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szCs w:val="24"/>
                <w:lang w:val="en-US" w:eastAsia="zh-CN"/>
              </w:rPr>
              <w:t xml:space="preserve">单价(元/吨)</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677"/>
              <w:jc w:val="left"/>
              <w:spacing w:line="0"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hi-IN"/>
              </w:rPr>
              <w:t xml:space="preserve">新店镇、港头镇酸化耕地治理物料采购</w:t>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752"/>
              <w:shd w:val="clear" w:color="auto" w:fill="auto"/>
              <w:rPr>
                <w:rFonts w:hint="eastAsia" w:ascii="宋体" w:hAnsi="宋体" w:eastAsia="宋体" w:cs="宋体"/>
                <w:color w:val="000000"/>
                <w:sz w:val="24"/>
                <w:highlight w:val="none"/>
                <w:lang w:bidi="ar-SA"/>
              </w:rPr>
            </w:pPr>
            <w:r>
              <w:rPr>
                <w:rFonts w:ascii="宋体" w:hAnsi="宋体" w:eastAsia="宋体" w:cs="宋体"/>
                <w:color w:val="000000"/>
                <w:sz w:val="24"/>
              </w:rPr>
              <w:t xml:space="preserve">石灰石粉</w:t>
            </w:r>
            <w:r>
              <w:rPr>
                <w:rFonts w:hint="eastAsia" w:ascii="宋体" w:hAnsi="宋体" w:cs="宋体"/>
                <w:color w:val="000000"/>
                <w:sz w:val="24"/>
                <w:lang w:val="en-US" w:eastAsia="zh-CN"/>
              </w:rPr>
              <w:t xml:space="preserve">+</w:t>
            </w:r>
            <w:r>
              <w:rPr>
                <w:rFonts w:ascii="宋体" w:hAnsi="宋体" w:eastAsia="宋体" w:cs="宋体"/>
                <w:color w:val="000000"/>
                <w:sz w:val="24"/>
              </w:rPr>
              <w:t xml:space="preserve">有机肥</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r>
    </w:tbl>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本项目为固定总价金额采购项目，采购金额为单价*数量，供应商应在开标一览表中填写单价</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w:t>
      </w:r>
      <w:r>
        <w:rPr>
          <w:rFonts w:hint="eastAsia" w:ascii="宋体" w:hAnsi="宋体" w:eastAsia="宋体" w:cs="宋体"/>
          <w:bCs/>
          <w:color w:val="000000"/>
          <w:sz w:val="24"/>
          <w:szCs w:val="24"/>
          <w:highlight w:val="none"/>
          <w:lang w:val="en-US" w:eastAsia="zh-CN"/>
        </w:rPr>
        <w:t xml:space="preserve">采购包</w:t>
      </w:r>
      <w:r>
        <w:rPr>
          <w:rFonts w:hint="eastAsia" w:ascii="宋体" w:hAnsi="宋体" w:eastAsia="宋体" w:cs="宋体"/>
          <w:bCs/>
          <w:color w:val="000000"/>
          <w:sz w:val="24"/>
          <w:szCs w:val="24"/>
          <w:highlight w:val="none"/>
        </w:rPr>
        <w:t xml:space="preserve">实际供货数量结合中标单价核定。采购包的采购金额详见采购需求</w:t>
      </w:r>
      <w:r>
        <w:rPr>
          <w:rFonts w:hint="eastAsia" w:ascii="宋体" w:hAnsi="宋体" w:eastAsia="宋体" w:cs="宋体"/>
          <w:color w:val="000000"/>
          <w:sz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2、报价大小写不一致以大写为准；</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4、报价与响应文件中《分项价格表》中的总价一致；</w:t>
      </w:r>
      <w:r/>
    </w:p>
    <w:p>
      <w:pPr>
        <w:pStyle w:val="738"/>
        <w:ind w:left="0" w:firstLine="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此表应按投标人须知的规定密封标记并密封单独提交。</w:t>
      </w:r>
      <w:r/>
    </w:p>
    <w:p>
      <w:pPr>
        <w:pStyle w:val="677"/>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投标人承诺：本项目由投标人本企业提供的服务，不转包、不分包。</w:t>
      </w:r>
      <w:r/>
    </w:p>
    <w:p>
      <w:pPr>
        <w:pStyle w:val="742"/>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480"/>
        <w:jc w:val="center"/>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42"/>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2"/>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p>
    <w:p>
      <w:pPr>
        <w:pStyle w:val="742"/>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2"/>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开标一览表格式</w:t>
      </w:r>
      <w:r/>
    </w:p>
    <w:p>
      <w:pPr>
        <w:pStyle w:val="742"/>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560"/>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新沂市2026年酸化耕地治理物料采购</w:t>
      </w:r>
      <w:r>
        <w:rPr>
          <w:rFonts w:hint="eastAsia" w:ascii="宋体" w:hAnsi="宋体" w:eastAsia="宋体" w:cs="宋体"/>
          <w:color w:val="000000"/>
          <w:sz w:val="24"/>
          <w:highlight w:val="none"/>
        </w:rPr>
        <w:t xml:space="preserve">                 </w:t>
      </w:r>
      <w:r/>
    </w:p>
    <w:p>
      <w:pPr>
        <w:pStyle w:val="742"/>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JSZC-320381-KLJL-G2026-0001</w:t>
      </w:r>
      <w:r/>
    </w:p>
    <w:p>
      <w:pPr>
        <w:pStyle w:val="742"/>
        <w:ind w:firstLine="560"/>
        <w:spacing w:line="520" w:lineRule="exact"/>
        <w:shd w:val="clear" w:color="auto" w:fill="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采购包号：采购包3</w:t>
      </w:r>
      <w:r/>
    </w:p>
    <w:p>
      <w:pPr>
        <w:pStyle w:val="742"/>
        <w:ind w:firstLine="560"/>
        <w:jc w:val="right"/>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tbl>
      <w:tblPr>
        <w:tblStyle w:val="675"/>
        <w:tblW w:w="9818"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项目名称</w:t>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项目内容</w:t>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数量</w:t>
            </w:r>
            <w:r>
              <w:rPr>
                <w:rFonts w:hint="eastAsia" w:ascii="宋体" w:hAnsi="宋体" w:eastAsia="宋体" w:cs="宋体"/>
                <w:color w:val="000000"/>
                <w:sz w:val="24"/>
                <w:highlight w:val="none"/>
                <w:lang w:eastAsia="zh-CN" w:bidi="ar-SA"/>
              </w:rPr>
              <w:t xml:space="preserve">（</w:t>
            </w:r>
            <w:r>
              <w:rPr>
                <w:rFonts w:hint="eastAsia" w:ascii="宋体" w:hAnsi="宋体" w:eastAsia="宋体" w:cs="宋体"/>
                <w:color w:val="000000"/>
                <w:sz w:val="24"/>
                <w:highlight w:val="none"/>
                <w:lang w:val="en-US" w:eastAsia="zh-CN" w:bidi="ar-SA"/>
              </w:rPr>
              <w:t xml:space="preserve">吨</w:t>
            </w:r>
            <w:r>
              <w:rPr>
                <w:rFonts w:hint="eastAsia" w:ascii="宋体" w:hAnsi="宋体" w:eastAsia="宋体" w:cs="宋体"/>
                <w:color w:val="000000"/>
                <w:sz w:val="24"/>
                <w:highlight w:val="none"/>
                <w:lang w:eastAsia="zh-CN" w:bidi="ar-SA"/>
              </w:rPr>
              <w:t xml:space="preserve">）</w:t>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szCs w:val="24"/>
                <w:lang w:val="en-US" w:eastAsia="zh-CN"/>
              </w:rPr>
              <w:t xml:space="preserve">单价(元/吨)</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677"/>
              <w:jc w:val="left"/>
              <w:spacing w:line="0"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双塘镇、高流镇酸化耕地治理物料采购</w:t>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752"/>
              <w:shd w:val="clear" w:color="auto" w:fill="auto"/>
              <w:rPr>
                <w:rFonts w:hint="eastAsia" w:ascii="宋体" w:hAnsi="宋体" w:eastAsia="宋体" w:cs="宋体"/>
                <w:color w:val="000000"/>
                <w:sz w:val="24"/>
                <w:highlight w:val="none"/>
                <w:lang w:bidi="ar-SA"/>
              </w:rPr>
            </w:pPr>
            <w:r>
              <w:rPr>
                <w:rFonts w:ascii="宋体" w:hAnsi="宋体" w:eastAsia="宋体" w:cs="宋体"/>
                <w:color w:val="000000"/>
                <w:sz w:val="24"/>
              </w:rPr>
              <w:t xml:space="preserve">石灰石粉</w:t>
            </w:r>
            <w:r>
              <w:rPr>
                <w:rFonts w:hint="eastAsia" w:ascii="宋体" w:hAnsi="宋体" w:cs="宋体"/>
                <w:color w:val="000000"/>
                <w:sz w:val="24"/>
                <w:lang w:val="en-US" w:eastAsia="zh-CN"/>
              </w:rPr>
              <w:t xml:space="preserve">+</w:t>
            </w:r>
            <w:r>
              <w:rPr>
                <w:rFonts w:ascii="宋体" w:hAnsi="宋体" w:eastAsia="宋体" w:cs="宋体"/>
                <w:color w:val="000000"/>
                <w:sz w:val="24"/>
              </w:rPr>
              <w:t xml:space="preserve">有机肥</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r>
    </w:tbl>
    <w:p>
      <w:pPr>
        <w:pStyle w:val="836"/>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本项目为固定总价金额采购项目，采购金额为单价*数量，供应商应在开标一览表中填写单价</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w:t>
      </w:r>
      <w:r>
        <w:rPr>
          <w:rFonts w:hint="eastAsia" w:ascii="宋体" w:hAnsi="宋体" w:eastAsia="宋体" w:cs="宋体"/>
          <w:bCs/>
          <w:color w:val="000000"/>
          <w:sz w:val="24"/>
          <w:szCs w:val="24"/>
          <w:highlight w:val="none"/>
          <w:lang w:val="en-US" w:eastAsia="zh-CN"/>
        </w:rPr>
        <w:t xml:space="preserve">采购包</w:t>
      </w:r>
      <w:r>
        <w:rPr>
          <w:rFonts w:hint="eastAsia" w:ascii="宋体" w:hAnsi="宋体" w:eastAsia="宋体" w:cs="宋体"/>
          <w:bCs/>
          <w:color w:val="000000"/>
          <w:sz w:val="24"/>
          <w:szCs w:val="24"/>
          <w:highlight w:val="none"/>
        </w:rPr>
        <w:t xml:space="preserve">实际供货数量结合中标单价核定。采购包的采购金额详见采购需求</w:t>
      </w:r>
      <w:r>
        <w:rPr>
          <w:rFonts w:hint="eastAsia" w:ascii="宋体" w:hAnsi="宋体" w:eastAsia="宋体" w:cs="宋体"/>
          <w:color w:val="000000"/>
          <w:sz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2、报价大小写不一致以大写为准；</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4、报价与响应文件中《分项价格表》中的总价一致；</w:t>
      </w:r>
      <w:r/>
    </w:p>
    <w:p>
      <w:pPr>
        <w:pStyle w:val="738"/>
        <w:ind w:left="0" w:firstLine="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此表应按投标人须知的规定密封标记并密封单独提交。</w:t>
      </w:r>
      <w:r/>
    </w:p>
    <w:p>
      <w:pPr>
        <w:pStyle w:val="677"/>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投标人承诺：本项目由投标人本企业提供的服务，不转包、不分包。</w:t>
      </w:r>
      <w:r/>
    </w:p>
    <w:p>
      <w:pPr>
        <w:pStyle w:val="742"/>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480"/>
        <w:jc w:val="center"/>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42"/>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2"/>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p>
    <w:p>
      <w:pPr>
        <w:pStyle w:val="742"/>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2"/>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开标一览表格式</w:t>
      </w:r>
      <w:r/>
    </w:p>
    <w:p>
      <w:pPr>
        <w:pStyle w:val="742"/>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560"/>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新沂市2026年酸化耕地治理物料采购</w:t>
      </w:r>
      <w:r>
        <w:rPr>
          <w:rFonts w:hint="eastAsia" w:ascii="宋体" w:hAnsi="宋体" w:eastAsia="宋体" w:cs="宋体"/>
          <w:color w:val="000000"/>
          <w:sz w:val="24"/>
          <w:highlight w:val="none"/>
        </w:rPr>
        <w:t xml:space="preserve">                 </w:t>
      </w:r>
      <w:r/>
    </w:p>
    <w:p>
      <w:pPr>
        <w:pStyle w:val="742"/>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JSZC-320381-KLJL-G2026-0001</w:t>
      </w:r>
      <w:r/>
    </w:p>
    <w:p>
      <w:pPr>
        <w:pStyle w:val="742"/>
        <w:ind w:firstLine="560"/>
        <w:spacing w:line="520" w:lineRule="exact"/>
        <w:shd w:val="clear" w:color="auto" w:fill="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采购包号：采购包4</w:t>
      </w:r>
      <w:r/>
    </w:p>
    <w:p>
      <w:pPr>
        <w:pStyle w:val="742"/>
        <w:ind w:firstLine="560"/>
        <w:jc w:val="right"/>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tbl>
      <w:tblPr>
        <w:tblStyle w:val="675"/>
        <w:tblW w:w="9818"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项目名称</w:t>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项目内容</w:t>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eastAsia="zh-CN" w:bidi="ar-SA"/>
              </w:rPr>
            </w:pPr>
            <w:r>
              <w:rPr>
                <w:rFonts w:hint="eastAsia" w:ascii="宋体" w:hAnsi="宋体" w:eastAsia="宋体" w:cs="宋体"/>
                <w:color w:val="000000"/>
                <w:sz w:val="24"/>
                <w:highlight w:val="none"/>
                <w:lang w:bidi="ar-SA"/>
              </w:rPr>
              <w:t xml:space="preserve">数量</w:t>
            </w:r>
            <w:r>
              <w:rPr>
                <w:rFonts w:hint="eastAsia" w:ascii="宋体" w:hAnsi="宋体" w:eastAsia="宋体" w:cs="宋体"/>
                <w:color w:val="000000"/>
                <w:sz w:val="24"/>
                <w:highlight w:val="none"/>
                <w:lang w:eastAsia="zh-CN" w:bidi="ar-SA"/>
              </w:rPr>
              <w:t xml:space="preserve">（</w:t>
            </w:r>
            <w:r>
              <w:rPr>
                <w:rFonts w:hint="eastAsia" w:ascii="宋体" w:hAnsi="宋体" w:eastAsia="宋体" w:cs="宋体"/>
                <w:color w:val="000000"/>
                <w:sz w:val="24"/>
                <w:highlight w:val="none"/>
                <w:lang w:val="en-US" w:eastAsia="zh-CN" w:bidi="ar-SA"/>
              </w:rPr>
              <w:t xml:space="preserve">吨</w:t>
            </w:r>
            <w:r>
              <w:rPr>
                <w:rFonts w:hint="eastAsia" w:ascii="宋体" w:hAnsi="宋体" w:eastAsia="宋体" w:cs="宋体"/>
                <w:color w:val="000000"/>
                <w:sz w:val="24"/>
                <w:highlight w:val="none"/>
                <w:lang w:eastAsia="zh-CN" w:bidi="ar-SA"/>
              </w:rPr>
              <w:t xml:space="preserve">）</w:t>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szCs w:val="24"/>
                <w:lang w:val="en-US" w:eastAsia="zh-CN"/>
              </w:rPr>
              <w:t xml:space="preserve">单价(元/吨)</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677"/>
              <w:jc w:val="left"/>
              <w:spacing w:line="0"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棋盘镇、马陵山镇酸化耕地治理物料采购</w:t>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752"/>
              <w:shd w:val="clear" w:color="auto" w:fill="auto"/>
              <w:rPr>
                <w:rFonts w:hint="eastAsia" w:ascii="宋体" w:hAnsi="宋体" w:eastAsia="宋体" w:cs="宋体"/>
                <w:color w:val="000000"/>
                <w:sz w:val="24"/>
                <w:highlight w:val="none"/>
                <w:lang w:bidi="ar-SA"/>
              </w:rPr>
            </w:pPr>
            <w:r>
              <w:rPr>
                <w:rFonts w:ascii="宋体" w:hAnsi="宋体" w:eastAsia="宋体" w:cs="宋体"/>
                <w:color w:val="000000"/>
                <w:sz w:val="24"/>
              </w:rPr>
              <w:t xml:space="preserve">石灰石粉</w:t>
            </w:r>
            <w:r>
              <w:rPr>
                <w:rFonts w:hint="eastAsia" w:ascii="宋体" w:hAnsi="宋体" w:cs="宋体"/>
                <w:color w:val="000000"/>
                <w:sz w:val="24"/>
                <w:lang w:val="en-US" w:eastAsia="zh-CN"/>
              </w:rPr>
              <w:t xml:space="preserve">+</w:t>
            </w:r>
            <w:r>
              <w:rPr>
                <w:rFonts w:ascii="宋体" w:hAnsi="宋体" w:eastAsia="宋体" w:cs="宋体"/>
                <w:color w:val="000000"/>
                <w:sz w:val="24"/>
              </w:rPr>
              <w:t xml:space="preserve">有机肥</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752"/>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r>
    </w:tbl>
    <w:p>
      <w:pPr>
        <w:pStyle w:val="742"/>
        <w:ind w:firstLine="560"/>
        <w:jc w:val="right"/>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6"/>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本项目为固定总价金额采购项目，采购金额为单价*数量，供应商应在开标一览表中填写单价</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w:t>
      </w:r>
      <w:r>
        <w:rPr>
          <w:rFonts w:hint="eastAsia" w:ascii="宋体" w:hAnsi="宋体" w:eastAsia="宋体" w:cs="宋体"/>
          <w:bCs/>
          <w:color w:val="000000"/>
          <w:sz w:val="24"/>
          <w:szCs w:val="24"/>
          <w:highlight w:val="none"/>
          <w:lang w:val="en-US" w:eastAsia="zh-CN"/>
        </w:rPr>
        <w:t xml:space="preserve">采购包</w:t>
      </w:r>
      <w:r>
        <w:rPr>
          <w:rFonts w:hint="eastAsia" w:ascii="宋体" w:hAnsi="宋体" w:eastAsia="宋体" w:cs="宋体"/>
          <w:bCs/>
          <w:color w:val="000000"/>
          <w:sz w:val="24"/>
          <w:szCs w:val="24"/>
          <w:highlight w:val="none"/>
        </w:rPr>
        <w:t xml:space="preserve">实际供货数量结合中标单价核定。采购包的采购金额详见采购需求</w:t>
      </w:r>
      <w:r>
        <w:rPr>
          <w:rFonts w:hint="eastAsia" w:ascii="宋体" w:hAnsi="宋体" w:eastAsia="宋体" w:cs="宋体"/>
          <w:color w:val="000000"/>
          <w:sz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2、报价大小写不一致以大写为准；</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4、报价与响应文件中《分项价格表》中的总价一致；</w:t>
      </w:r>
      <w:r/>
    </w:p>
    <w:p>
      <w:pPr>
        <w:pStyle w:val="738"/>
        <w:ind w:left="0" w:firstLine="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此表应按投标人须知的规定密封标记并密封单独提交。</w:t>
      </w:r>
      <w:r/>
    </w:p>
    <w:p>
      <w:pPr>
        <w:pStyle w:val="677"/>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投标人承诺：本项目由投标人本企业提供的服务，不转包、不分包。</w:t>
      </w:r>
      <w:r/>
    </w:p>
    <w:p>
      <w:pPr>
        <w:pStyle w:val="742"/>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480"/>
        <w:jc w:val="center"/>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42"/>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2"/>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p>
    <w:p>
      <w:pPr>
        <w:pStyle w:val="742"/>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2"/>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三、分项价格表格式</w:t>
      </w:r>
      <w:r/>
    </w:p>
    <w:p>
      <w:pPr>
        <w:pStyle w:val="742"/>
        <w:ind w:firstLine="560"/>
        <w:spacing w:line="480" w:lineRule="exact"/>
        <w:shd w:val="clear" w:color="auto" w:fill="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采购包：</w:t>
      </w:r>
      <w:r/>
    </w:p>
    <w:p>
      <w:pPr>
        <w:pStyle w:val="742"/>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新沂市2026年酸化耕地治理物料采购</w:t>
      </w:r>
      <w:r>
        <w:rPr>
          <w:rFonts w:hint="eastAsia" w:ascii="宋体" w:hAnsi="宋体" w:eastAsia="宋体" w:cs="宋体"/>
          <w:color w:val="000000"/>
          <w:sz w:val="24"/>
          <w:highlight w:val="none"/>
        </w:rPr>
        <w:t xml:space="preserve">  </w:t>
      </w:r>
      <w:r/>
    </w:p>
    <w:p>
      <w:pPr>
        <w:pStyle w:val="742"/>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Segoe UI" w:hAnsi="Segoe UI" w:cs="Segoe UI"/>
          <w:i w:val="0"/>
          <w:iCs w:val="0"/>
          <w:caps w:val="0"/>
          <w:spacing w:val="0"/>
          <w:sz w:val="21"/>
          <w:szCs w:val="21"/>
          <w:shd w:val="clear" w:color="auto" w:fill="ffffff"/>
          <w:lang w:eastAsia="zh-CN"/>
        </w:rPr>
        <w:t xml:space="preserve">JSZC-320381-KLJL-G2026-0001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p>
    <w:p>
      <w:pPr>
        <w:pStyle w:val="742"/>
        <w:ind w:firstLine="560"/>
        <w:jc w:val="right"/>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p>
      <w:pPr>
        <w:pStyle w:val="858"/>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742"/>
        <w:ind w:firstLine="26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26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2"/>
        <w:ind w:firstLine="560"/>
        <w:jc w:val="center"/>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（格式自拟）</w:t>
      </w:r>
      <w:r/>
    </w:p>
    <w:p>
      <w:pPr>
        <w:pStyle w:val="868"/>
        <w:ind w:left="0" w:firstLine="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868"/>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53"/>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26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2"/>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（签字或电子盖章）  </w:t>
      </w:r>
      <w:r/>
    </w:p>
    <w:p>
      <w:pPr>
        <w:pStyle w:val="742"/>
        <w:ind w:firstLine="364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2"/>
        <w:ind w:firstLine="60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本款说明：</w:t>
      </w:r>
      <w:r/>
    </w:p>
    <w:p>
      <w:pPr>
        <w:pStyle w:val="742"/>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2"/>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2.享受政府采购支持政策的残疾人福利性单位应满足的条件以《关于促进残疾人就业政府采购政策的通知》（财库〔2017〕141号）的规定为准。</w:t>
      </w:r>
      <w:r/>
    </w:p>
    <w:p>
      <w:pPr>
        <w:pStyle w:val="742"/>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注：①如果不提供详细分项报价的，将视为没有实质性响应招标文件。</w:t>
      </w:r>
      <w:r/>
    </w:p>
    <w:p>
      <w:pPr>
        <w:pStyle w:val="742"/>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②投标人对以上数据的真实性负责。</w:t>
      </w:r>
      <w:r/>
    </w:p>
    <w:p>
      <w:pPr>
        <w:pStyle w:val="742"/>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招标人及</w:t>
      </w:r>
      <w:r>
        <w:rPr>
          <w:rFonts w:hint="eastAsia" w:ascii="宋体" w:hAnsi="宋体" w:cs="宋体"/>
          <w:color w:val="000000"/>
          <w:sz w:val="24"/>
          <w:highlight w:val="none"/>
          <w:lang w:eastAsia="zh-CN"/>
        </w:rPr>
        <w:t xml:space="preserve">新沂市昆仑建设监理咨询有限公司</w:t>
      </w:r>
      <w:r>
        <w:rPr>
          <w:rFonts w:hint="eastAsia" w:ascii="宋体" w:hAnsi="宋体" w:cs="宋体"/>
          <w:color w:val="000000"/>
          <w:sz w:val="24"/>
          <w:highlight w:val="none"/>
        </w:rPr>
        <w:t xml:space="preserve">有权将以上内容进行公示。</w:t>
      </w:r>
      <w:r/>
    </w:p>
    <w:p>
      <w:pPr>
        <w:pStyle w:val="742"/>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四、偏离表格式</w:t>
      </w:r>
      <w:r/>
    </w:p>
    <w:p>
      <w:pPr>
        <w:pStyle w:val="742"/>
        <w:ind w:firstLine="560"/>
        <w:spacing w:line="480" w:lineRule="exact"/>
        <w:shd w:val="clear" w:color="auto" w:fill="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新沂市2026年酸化耕地治理物料采购</w:t>
      </w:r>
      <w:r/>
    </w:p>
    <w:p>
      <w:pPr>
        <w:pStyle w:val="742"/>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w:t>
      </w:r>
      <w:r>
        <w:rPr>
          <w:rFonts w:hint="eastAsia" w:ascii="宋体" w:hAnsi="宋体" w:eastAsia="宋体" w:cs="宋体"/>
          <w:color w:val="000000"/>
          <w:sz w:val="24"/>
          <w:highlight w:val="none"/>
          <w:lang w:eastAsia="zh-CN"/>
        </w:rPr>
        <w:t xml:space="preserve">号：</w:t>
      </w:r>
      <w:r>
        <w:rPr>
          <w:rFonts w:hint="eastAsia" w:ascii="宋体" w:hAnsi="宋体" w:cs="宋体"/>
          <w:color w:val="000000"/>
          <w:sz w:val="24"/>
          <w:highlight w:val="none"/>
          <w:lang w:eastAsia="zh-CN"/>
        </w:rPr>
        <w:t xml:space="preserve">JSZC-320381-KLJL-G2026-0001</w:t>
      </w:r>
      <w:r>
        <w:rPr>
          <w:rFonts w:hint="eastAsia" w:ascii="宋体" w:hAnsi="宋体" w:eastAsia="宋体" w:cs="宋体"/>
          <w:color w:val="000000"/>
          <w:sz w:val="24"/>
          <w:highlight w:val="none"/>
          <w:lang w:val="en-US" w:eastAsia="zh-CN"/>
        </w:rPr>
        <w:t xml:space="preserve"> </w:t>
      </w:r>
      <w:r/>
    </w:p>
    <w:p>
      <w:pPr>
        <w:pStyle w:val="742"/>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42"/>
        <w:shd w:val="clear" w:color="auto" w:fill="auto"/>
        <w:rPr>
          <w:rFonts w:ascii="宋体" w:hAnsi="宋体" w:cs="宋体"/>
          <w:color w:val="000000"/>
          <w:sz w:val="24"/>
          <w:highlight w:val="none"/>
          <w:u w:val="single"/>
        </w:rPr>
      </w:pPr>
      <w:r>
        <w:rPr>
          <w:rFonts w:ascii="宋体" w:hAnsi="宋体" w:cs="宋体"/>
          <w:color w:val="000000"/>
          <w:sz w:val="24"/>
          <w:highlight w:val="none"/>
          <w:u w:val="single"/>
        </w:rPr>
      </w:r>
      <w:r/>
    </w:p>
    <w:tbl>
      <w:tblPr>
        <w:tblStyle w:val="675"/>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742"/>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404" w:type="dxa"/>
            <w:vAlign w:val="center"/>
            <w:textDirection w:val="lrTb"/>
            <w:noWrap w:val="false"/>
          </w:tcPr>
          <w:p>
            <w:pPr>
              <w:pStyle w:val="742"/>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1476" w:type="dxa"/>
            <w:vAlign w:val="center"/>
            <w:textDirection w:val="lrTb"/>
            <w:noWrap w:val="false"/>
          </w:tcPr>
          <w:p>
            <w:pPr>
              <w:pStyle w:val="742"/>
              <w:jc w:val="center"/>
              <w:shd w:val="clear" w:color="auto" w:fill="auto"/>
              <w:rPr>
                <w:rFonts w:ascii="宋体" w:hAnsi="宋体" w:cs="宋体"/>
                <w:caps/>
                <w:color w:val="000000"/>
                <w:sz w:val="24"/>
                <w:highlight w:val="none"/>
              </w:rPr>
            </w:pPr>
            <w:r>
              <w:rPr>
                <w:rFonts w:hint="eastAsia" w:ascii="宋体" w:hAnsi="宋体" w:cs="宋体"/>
                <w:color w:val="000000"/>
                <w:sz w:val="24"/>
                <w:highlight w:val="none"/>
              </w:rPr>
              <w:t xml:space="preserve">招标文件的要求</w:t>
            </w:r>
            <w:r/>
          </w:p>
        </w:tc>
        <w:tc>
          <w:tcPr>
            <w:tcW w:w="1620" w:type="dxa"/>
            <w:vAlign w:val="center"/>
            <w:textDirection w:val="lrTb"/>
            <w:noWrap w:val="false"/>
          </w:tcPr>
          <w:p>
            <w:pPr>
              <w:pStyle w:val="742"/>
              <w:jc w:val="center"/>
              <w:shd w:val="clear" w:color="auto" w:fill="auto"/>
              <w:rPr>
                <w:rFonts w:ascii="宋体" w:hAnsi="宋体" w:cs="宋体"/>
                <w:caps/>
                <w:color w:val="000000"/>
                <w:sz w:val="24"/>
                <w:highlight w:val="none"/>
              </w:rPr>
            </w:pPr>
            <w:r>
              <w:rPr>
                <w:rFonts w:hint="eastAsia" w:ascii="宋体" w:hAnsi="宋体" w:cs="宋体"/>
                <w:color w:val="000000"/>
                <w:sz w:val="24"/>
                <w:highlight w:val="none"/>
              </w:rPr>
              <w:t xml:space="preserve">投标文件中的内容</w:t>
            </w:r>
            <w:r/>
          </w:p>
        </w:tc>
        <w:tc>
          <w:tcPr>
            <w:tcW w:w="1986" w:type="dxa"/>
            <w:vAlign w:val="center"/>
            <w:textDirection w:val="lrTb"/>
            <w:noWrap w:val="false"/>
          </w:tcPr>
          <w:p>
            <w:pPr>
              <w:pStyle w:val="742"/>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1794" w:type="dxa"/>
            <w:vAlign w:val="center"/>
            <w:textDirection w:val="lrTb"/>
            <w:noWrap w:val="false"/>
          </w:tcPr>
          <w:p>
            <w:pPr>
              <w:pStyle w:val="742"/>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7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2"/>
              <w:shd w:val="clear" w:color="auto" w:fill="auto"/>
              <w:rPr>
                <w:rFonts w:ascii="宋体" w:hAnsi="宋体" w:cs="宋体"/>
                <w:color w:val="000000"/>
                <w:sz w:val="24"/>
                <w:highlight w:val="none"/>
              </w:rPr>
            </w:pPr>
            <w:r>
              <w:rPr>
                <w:rFonts w:ascii="宋体" w:hAnsi="宋体" w:cs="宋体"/>
                <w:color w:val="000000"/>
                <w:sz w:val="24"/>
                <w:highlight w:val="none"/>
              </w:rPr>
            </w:r>
            <w:r/>
          </w:p>
        </w:tc>
      </w:tr>
    </w:tbl>
    <w:p>
      <w:pPr>
        <w:pStyle w:val="742"/>
        <w:shd w:val="clear" w:color="auto" w:fill="auto"/>
        <w:rPr>
          <w:rFonts w:ascii="宋体" w:hAnsi="宋体" w:cs="宋体"/>
          <w:color w:val="000000"/>
          <w:sz w:val="24"/>
          <w:highlight w:val="none"/>
          <w:u w:val="single"/>
        </w:rPr>
      </w:pPr>
      <w:r>
        <w:rPr>
          <w:rFonts w:ascii="宋体" w:hAnsi="宋体" w:cs="宋体"/>
          <w:color w:val="000000"/>
          <w:sz w:val="24"/>
          <w:highlight w:val="none"/>
          <w:u w:val="single"/>
        </w:rPr>
      </w:r>
      <w:r/>
    </w:p>
    <w:p>
      <w:pPr>
        <w:pStyle w:val="742"/>
        <w:ind w:firstLine="562"/>
        <w:spacing w:line="440" w:lineRule="exact"/>
        <w:shd w:val="clear" w:color="auto" w:fill="auto"/>
        <w:rPr>
          <w:rFonts w:ascii="宋体" w:hAnsi="宋体" w:cs="宋体"/>
          <w:color w:val="000000"/>
          <w:sz w:val="24"/>
          <w:highlight w:val="none"/>
        </w:rPr>
      </w:pPr>
      <w:r>
        <w:rPr>
          <w:rFonts w:hint="eastAsia" w:ascii="宋体" w:hAnsi="宋体" w:cs="宋体"/>
          <w:b/>
          <w:color w:val="000000"/>
          <w:sz w:val="24"/>
          <w:highlight w:val="none"/>
          <w:u w:val="single"/>
        </w:rPr>
        <w:t xml:space="preserve">注</w:t>
      </w:r>
      <w:r>
        <w:rPr>
          <w:rFonts w:hint="eastAsia" w:ascii="宋体" w:hAnsi="宋体" w:cs="宋体"/>
          <w:color w:val="000000"/>
          <w:sz w:val="24"/>
          <w:highlight w:val="none"/>
          <w:u w:val="single"/>
        </w:rPr>
        <w:t xml:space="preserve">：投标人的投标文件中的内容与招标文件（含招标文件的澄清或者修改的内容）的要求不同时，逐条列在偏离表中，否则将认为投标人接受招标文件的要求。</w:t>
      </w:r>
      <w:r/>
    </w:p>
    <w:p>
      <w:pPr>
        <w:pStyle w:val="742"/>
        <w:ind w:firstLine="2660"/>
        <w:spacing w:line="30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2660"/>
        <w:spacing w:line="30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2660"/>
        <w:spacing w:line="30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2"/>
        <w:ind w:firstLine="560"/>
        <w:spacing w:line="30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w:t>
      </w:r>
      <w:r>
        <w:rPr>
          <w:rFonts w:ascii="宋体" w:hAnsi="宋体"/>
          <w:color w:val="000000"/>
          <w:sz w:val="24"/>
          <w:highlight w:val="none"/>
        </w:rPr>
        <w:t xml:space="preserve">电子</w:t>
      </w:r>
      <w:r>
        <w:rPr>
          <w:rFonts w:hint="eastAsia" w:ascii="宋体" w:hAnsi="宋体" w:cs="宋体"/>
          <w:color w:val="000000"/>
          <w:sz w:val="24"/>
          <w:highlight w:val="none"/>
        </w:rPr>
        <w:t xml:space="preserve">盖章）  </w:t>
      </w:r>
      <w:r/>
    </w:p>
    <w:p>
      <w:pPr>
        <w:pStyle w:val="742"/>
        <w:ind w:firstLine="364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36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2"/>
        <w:jc w:val="center"/>
        <w:shd w:val="clear" w:color="auto" w:fill="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五、法定代表人授权书及法定代表人身份证明书格式</w:t>
      </w:r>
      <w:r/>
    </w:p>
    <w:p>
      <w:pPr>
        <w:pStyle w:val="742"/>
        <w:jc w:val="center"/>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法定代表人授权书</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委托人：</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法定代表人（负责人）：               职务：</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法人营业执照注册号：</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受托人：                   性别：男（女）  </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年龄：  岁                 民族：   族</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职务：</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pStyle w:val="742"/>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lang w:eastAsia="zh-CN"/>
        </w:rPr>
        <w:t xml:space="preserve">新沂市2026年酸化耕地治理物料采购</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JSZC-320381-KLJL-G2026-0001</w:t>
      </w:r>
      <w:r>
        <w:rPr>
          <w:rFonts w:hint="eastAsia" w:ascii="宋体" w:hAnsi="宋体" w:cs="宋体"/>
          <w:color w:val="000000"/>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2"/>
        <w:ind w:firstLine="63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特此授权委托。</w:t>
      </w:r>
      <w:r/>
    </w:p>
    <w:p>
      <w:pPr>
        <w:pStyle w:val="742"/>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委托人（盖电子签章）：               受托人（签字或电子签章）：</w:t>
      </w:r>
      <w:r/>
    </w:p>
    <w:p>
      <w:pPr>
        <w:pStyle w:val="742"/>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法定代表人（签字或电子签章）： </w:t>
      </w:r>
      <w:r/>
    </w:p>
    <w:p>
      <w:pPr>
        <w:pStyle w:val="742"/>
        <w:ind w:right="600" w:firstLine="574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年   月   日 </w:t>
      </w:r>
      <w:r/>
    </w:p>
    <w:p>
      <w:pPr>
        <w:pStyle w:val="74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(受托人身份证复印件附后)</w:t>
      </w:r>
      <w:r/>
    </w:p>
    <w:p>
      <w:pPr>
        <w:pStyle w:val="742"/>
        <w:ind w:firstLine="447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p>
    <w:p>
      <w:pPr>
        <w:pStyle w:val="742"/>
        <w:ind w:firstLine="447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447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shd w:val="clear" w:color="auto" w:fill="auto"/>
        <w:rPr>
          <w:rFonts w:ascii="宋体" w:hAnsi="宋体" w:cs="宋体"/>
          <w:bCs/>
          <w:color w:val="000000"/>
          <w:sz w:val="24"/>
          <w:highlight w:val="none"/>
        </w:rPr>
      </w:pPr>
      <w:r>
        <w:rPr>
          <w:rFonts w:hint="eastAsia" w:ascii="宋体" w:hAnsi="宋体" w:cs="宋体"/>
          <w:bCs/>
          <w:color w:val="000000"/>
          <w:sz w:val="24"/>
          <w:highlight w:val="none"/>
        </w:rPr>
        <w:br w:type="page" w:clear="all"/>
      </w:r>
      <w:r/>
    </w:p>
    <w:p>
      <w:pPr>
        <w:pStyle w:val="742"/>
        <w:jc w:val="center"/>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p>
    <w:p>
      <w:pPr>
        <w:pStyle w:val="742"/>
        <w:jc w:val="center"/>
        <w:spacing w:line="360" w:lineRule="auto"/>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742"/>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pStyle w:val="742"/>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地址：</w:t>
      </w:r>
      <w:r/>
    </w:p>
    <w:p>
      <w:pPr>
        <w:pStyle w:val="742"/>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姓名：            性别：    </w:t>
      </w:r>
      <w:r/>
    </w:p>
    <w:p>
      <w:pPr>
        <w:pStyle w:val="742"/>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    身份证号：        职务：</w:t>
      </w:r>
      <w:r/>
    </w:p>
    <w:p>
      <w:pPr>
        <w:pStyle w:val="742"/>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系我司的法定代表人。为签署（项目编号：</w:t>
      </w:r>
      <w:r>
        <w:rPr>
          <w:rFonts w:hint="eastAsia" w:ascii="宋体" w:hAnsi="宋体" w:cs="宋体"/>
          <w:color w:val="000000"/>
          <w:sz w:val="24"/>
          <w:highlight w:val="none"/>
          <w:u w:val="single"/>
          <w:lang w:eastAsia="zh-CN"/>
        </w:rPr>
        <w:t xml:space="preserve">JSZC-320381-KLJL-G2026-0001</w:t>
      </w: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新沂市2026年酸化耕地治理物料采购</w:t>
      </w:r>
      <w:r>
        <w:rPr>
          <w:rFonts w:hint="eastAsia" w:ascii="宋体" w:hAnsi="宋体" w:cs="宋体"/>
          <w:color w:val="000000"/>
          <w:sz w:val="24"/>
          <w:highlight w:val="none"/>
        </w:rPr>
        <w:t xml:space="preserve">）项目投标文件、进行合同谈判、签署合同和处理与之有关的一切事务。</w:t>
      </w:r>
      <w:r/>
    </w:p>
    <w:p>
      <w:pPr>
        <w:pStyle w:val="742"/>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42"/>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pStyle w:val="742"/>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42"/>
        <w:jc w:val="right"/>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53"/>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3240"/>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2"/>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w:t>
      </w:r>
      <w:r/>
    </w:p>
    <w:p>
      <w:pPr>
        <w:pStyle w:val="742"/>
        <w:ind w:firstLine="3360"/>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2"/>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480"/>
        <w:spacing w:line="360" w:lineRule="auto"/>
        <w:shd w:val="clear" w:color="auto" w:fill="auto"/>
        <w:tabs>
          <w:tab w:val="left" w:pos="720" w:leader="none"/>
          <w:tab w:val="left" w:pos="900" w:leader="none"/>
        </w:tabs>
        <w:rPr>
          <w:rFonts w:ascii="宋体" w:hAnsi="宋体" w:cs="宋体"/>
          <w:color w:val="000000"/>
          <w:sz w:val="24"/>
          <w:highlight w:val="none"/>
        </w:rPr>
        <w:sectPr>
          <w:footerReference w:type="default" r:id="rId10"/>
          <w:footnotePr/>
          <w:endnotePr/>
          <w:type w:val="nextPage"/>
          <w:pgSz w:w="11906" w:h="16838" w:orient="portrait"/>
          <w:pgMar w:top="1134" w:right="1111" w:bottom="1134" w:left="1083" w:header="851" w:footer="992" w:gutter="0"/>
          <w:pgNumType w:start="1"/>
          <w:cols w:num="1" w:sep="0" w:space="0" w:equalWidth="1"/>
          <w:docGrid w:linePitch="360"/>
        </w:sectPr>
      </w:pPr>
      <w:r>
        <w:rPr>
          <w:rFonts w:hint="eastAsia" w:ascii="宋体" w:hAnsi="宋体" w:cs="宋体"/>
          <w:color w:val="000000"/>
          <w:sz w:val="24"/>
          <w:highlight w:val="none"/>
        </w:rPr>
        <w:t xml:space="preserve">(法定代表人身份证</w:t>
      </w:r>
      <w:r>
        <w:rPr>
          <w:rFonts w:hint="eastAsia" w:ascii="宋体" w:hAnsi="宋体" w:cs="宋体"/>
          <w:bCs/>
          <w:color w:val="000000"/>
          <w:sz w:val="24"/>
          <w:highlight w:val="none"/>
        </w:rPr>
        <w:t xml:space="preserve">复印件</w:t>
      </w:r>
      <w:r>
        <w:rPr>
          <w:rFonts w:hint="eastAsia" w:ascii="宋体" w:hAnsi="宋体" w:cs="宋体"/>
          <w:color w:val="000000"/>
          <w:sz w:val="24"/>
          <w:highlight w:val="none"/>
        </w:rPr>
        <w:t xml:space="preserve">附后）</w:t>
      </w:r>
      <w:r/>
    </w:p>
    <w:p>
      <w:pPr>
        <w:jc w:val="center"/>
        <w:widowControl/>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六、中小企业声明函格式</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项目名称：</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项目编号：</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采购活动，服务全部由符合政策要求的中小企业承接。相关企业的具体情况如下：</w:t>
      </w:r>
      <w:r/>
    </w:p>
    <w:p>
      <w:pPr>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eastAsia="zh-CN"/>
        </w:rPr>
        <w:t xml:space="preserve">新沂市2026年酸化耕地治理物料采购</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农、林、牧、渔业</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中型企业、</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小型企业、</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微型企业，请勾选！）；</w:t>
      </w:r>
      <w:r/>
    </w:p>
    <w:p>
      <w:pPr>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企业名称（盖单位电子签章）：</w:t>
      </w:r>
      <w:r/>
    </w:p>
    <w:p>
      <w:pPr>
        <w:ind w:firstLine="600"/>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注：本项目采购的服务属于</w:t>
      </w:r>
      <w:r>
        <w:rPr>
          <w:rFonts w:hint="eastAsia" w:ascii="宋体" w:hAnsi="宋体" w:eastAsia="宋体" w:cs="宋体"/>
          <w:sz w:val="24"/>
          <w:szCs w:val="24"/>
          <w:highlight w:val="none"/>
          <w:u w:val="single"/>
        </w:rPr>
        <w:t xml:space="preserve">农、林、牧、渔业</w:t>
      </w:r>
      <w:r>
        <w:rPr>
          <w:rFonts w:hint="eastAsia" w:ascii="宋体" w:hAnsi="宋体" w:eastAsia="宋体" w:cs="宋体"/>
          <w:sz w:val="24"/>
          <w:szCs w:val="24"/>
          <w:highlight w:val="none"/>
        </w:rPr>
        <w:t xml:space="preserve">。</w:t>
      </w:r>
      <w:r/>
    </w:p>
    <w:p>
      <w:pPr>
        <w:pStyle w:val="756"/>
        <w:ind w:firstLine="60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6.《中小企业声明函》查询渠道用微信搜索“中小企业规模类型自测小程序”。</w:t>
      </w:r>
      <w:r/>
    </w:p>
    <w:p>
      <w:pPr>
        <w:pStyle w:val="105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42"/>
        <w:jc w:val="center"/>
        <w:shd w:val="clear" w:color="auto" w:fill="auto"/>
        <w:rPr>
          <w:rFonts w:ascii="宋体" w:hAnsi="宋体" w:cs="宋体"/>
          <w:b/>
          <w:bCs/>
          <w:color w:val="000000"/>
          <w:spacing w:val="6"/>
          <w:sz w:val="24"/>
          <w:highlight w:val="none"/>
        </w:rPr>
      </w:pP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2211705</wp:posOffset>
                </wp:positionH>
                <wp:positionV relativeFrom="page">
                  <wp:posOffset>1571625</wp:posOffset>
                </wp:positionV>
                <wp:extent cx="2331085" cy="437007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4.2pt;mso-position-horizontal:absolute;mso-position-vertical-relative:page;margin-top:123.8pt;mso-position-vertical:absolute;width:183.5pt;height:344.1pt;mso-wrap-distance-left:9.0pt;mso-wrap-distance-top:0.0pt;mso-wrap-distance-right:9.0pt;mso-wrap-distance-bottom:0.0pt;" stroked="f">
                <v:path textboxrect="0,0,0,0"/>
                <w10:wrap type="square"/>
                <v:imagedata r:id="rId13" o:title=""/>
              </v:shape>
            </w:pict>
          </mc:Fallback>
        </mc:AlternateContent>
      </w:r>
      <w:r>
        <w:rPr>
          <w:rFonts w:hint="eastAsia" w:ascii="宋体" w:hAnsi="宋体" w:eastAsia="宋体" w:cs="宋体"/>
          <w:sz w:val="28"/>
          <w:szCs w:val="28"/>
          <w:highlight w:val="none"/>
        </w:rPr>
        <w:br w:type="page" w:clear="all"/>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残疾人福</w:t>
      </w:r>
      <w:r>
        <w:rPr>
          <w:rFonts w:hint="eastAsia" w:ascii="宋体" w:hAnsi="宋体" w:cs="宋体"/>
          <w:b/>
          <w:bCs/>
          <w:color w:val="000000"/>
          <w:sz w:val="24"/>
          <w:highlight w:val="none"/>
        </w:rPr>
        <w:t xml:space="preserve">利性单位声明函格式</w:t>
      </w:r>
      <w:r/>
    </w:p>
    <w:p>
      <w:pPr>
        <w:pStyle w:val="742"/>
        <w:ind w:firstLine="62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2"/>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新沂市2026年酸化耕地治理物料采购</w:t>
      </w:r>
      <w:r>
        <w:rPr>
          <w:rFonts w:hint="eastAsia" w:ascii="宋体" w:hAnsi="宋体" w:cs="宋体"/>
          <w:color w:val="000000"/>
          <w:spacing w:val="6"/>
          <w:sz w:val="24"/>
          <w:highlight w:val="none"/>
        </w:rPr>
        <w:t xml:space="preserve"> </w:t>
      </w:r>
      <w:r/>
    </w:p>
    <w:p>
      <w:pPr>
        <w:pStyle w:val="742"/>
        <w:ind w:firstLine="584"/>
        <w:spacing w:line="480" w:lineRule="exact"/>
        <w:shd w:val="clear" w:color="auto" w:fill="auto"/>
        <w:rPr>
          <w:rFonts w:hint="eastAsia" w:ascii="宋体" w:hAnsi="宋体" w:eastAsia="宋体" w:cs="宋体"/>
          <w:color w:val="000000"/>
          <w:spacing w:val="6"/>
          <w:sz w:val="24"/>
          <w:highlight w:val="none"/>
          <w:lang w:val="en-US" w:eastAsia="zh-CN"/>
        </w:rPr>
      </w:pPr>
      <w:r>
        <w:rPr>
          <w:rFonts w:hint="eastAsia" w:ascii="宋体" w:hAnsi="宋体" w:cs="宋体"/>
          <w:color w:val="000000"/>
          <w:spacing w:val="6"/>
          <w:sz w:val="24"/>
          <w:highlight w:val="none"/>
        </w:rPr>
        <w:t xml:space="preserve">项目编号：</w:t>
      </w:r>
      <w:r>
        <w:rPr>
          <w:rFonts w:hint="eastAsia" w:ascii="宋体" w:hAnsi="宋体" w:cs="宋体"/>
          <w:color w:val="000000"/>
          <w:sz w:val="24"/>
          <w:highlight w:val="none"/>
          <w:lang w:eastAsia="zh-CN"/>
        </w:rPr>
        <w:t xml:space="preserve">JSZC-320381-KLJL-G2026-0001</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p>
    <w:p>
      <w:pPr>
        <w:pStyle w:val="742"/>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2"/>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pStyle w:val="742"/>
        <w:ind w:firstLine="58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2"/>
        <w:ind w:firstLine="58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2"/>
        <w:ind w:firstLine="238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2"/>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p>
    <w:p>
      <w:pPr>
        <w:pStyle w:val="742"/>
        <w:ind w:firstLine="42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420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2"/>
        <w:ind w:firstLine="45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6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600"/>
        <w:jc w:val="center"/>
        <w:spacing w:line="48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、投标人参加政府采购活动前3年内在经营活动中没有重大违法记录的书面声明格式</w:t>
      </w:r>
      <w:r/>
    </w:p>
    <w:p>
      <w:pPr>
        <w:pStyle w:val="742"/>
        <w:ind w:firstLine="602"/>
        <w:spacing w:line="480" w:lineRule="exact"/>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742"/>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新沂市2026年酸化耕地治理物料采购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JSZC-320381-KLJL-G2026-0001</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63"/>
        <w:ind w:firstLine="560"/>
        <w:spacing w:before="0" w:beforeAutospacing="0" w:after="0" w:afterAutospacing="0" w:line="480" w:lineRule="exact"/>
        <w:shd w:val="clear" w:color="auto" w:fill="auto"/>
        <w:rPr>
          <w:rFonts w:cs="宋体"/>
          <w:color w:val="000000"/>
          <w:highlight w:val="none"/>
        </w:rPr>
      </w:pPr>
      <w:r>
        <w:rPr>
          <w:rFonts w:hint="eastAsia" w:cs="宋体"/>
          <w:color w:val="000000"/>
          <w:highlight w:val="none"/>
        </w:rPr>
        <w:t xml:space="preserve">我单位对上述声明的真实性负责。如有虚假，将依法承担相应责任。</w:t>
      </w:r>
      <w:r/>
    </w:p>
    <w:p>
      <w:pPr>
        <w:pStyle w:val="742"/>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26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2"/>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p>
    <w:p>
      <w:pPr>
        <w:pStyle w:val="742"/>
        <w:ind w:firstLine="42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462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2"/>
        <w:jc w:val="center"/>
        <w:shd w:val="clear" w:color="auto" w:fill="auto"/>
        <w:rPr>
          <w:rFonts w:ascii="宋体" w:hAnsi="宋体" w:cs="宋体"/>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、具备履行合同所必需的设备和专业技术能力的书面声明（附证明材料复印件）格式</w:t>
      </w:r>
      <w:r/>
    </w:p>
    <w:p>
      <w:pPr>
        <w:pStyle w:val="742"/>
        <w:ind w:firstLine="6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新沂市2026年酸化耕地治理物料采购</w:t>
      </w:r>
      <w:r/>
    </w:p>
    <w:p>
      <w:pPr>
        <w:pStyle w:val="742"/>
        <w:ind w:firstLine="560"/>
        <w:spacing w:line="480" w:lineRule="exact"/>
        <w:shd w:val="clear" w:color="auto" w:fill="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p>
    <w:p>
      <w:pPr>
        <w:pStyle w:val="742"/>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投标人郑重声明：投标人具备履行合同（项目名称：</w:t>
      </w:r>
      <w:r>
        <w:rPr>
          <w:rFonts w:hint="eastAsia" w:ascii="宋体" w:hAnsi="宋体" w:cs="宋体"/>
          <w:color w:val="000000"/>
          <w:sz w:val="24"/>
          <w:highlight w:val="none"/>
          <w:u w:val="single"/>
          <w:lang w:eastAsia="zh-CN"/>
        </w:rPr>
        <w:t xml:space="preserve">新沂市2026年酸化耕地治理物料采购</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JSZC-320381-KLJL-G2026-0001</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rPr>
        <w:t xml:space="preserve">所必需的设备和专业技术能力</w:t>
      </w:r>
      <w:r>
        <w:rPr>
          <w:rFonts w:hint="eastAsia" w:ascii="宋体" w:hAnsi="宋体" w:cs="宋体"/>
          <w:color w:val="000000"/>
          <w:sz w:val="24"/>
          <w:highlight w:val="none"/>
          <w:lang w:eastAsia="zh-CN"/>
        </w:rPr>
        <w:t xml:space="preserve">。</w:t>
      </w:r>
      <w:r/>
    </w:p>
    <w:p>
      <w:pPr>
        <w:pStyle w:val="742"/>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ind w:firstLine="562"/>
        <w:spacing w:line="360" w:lineRule="auto"/>
        <w:shd w:val="clear" w:color="auto" w:fill="auto"/>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格式自拟</w:t>
      </w:r>
      <w:r/>
    </w:p>
    <w:p>
      <w:pPr>
        <w:pStyle w:val="742"/>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firstLine="168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特此声明。</w:t>
      </w:r>
      <w:r/>
    </w:p>
    <w:p>
      <w:pPr>
        <w:pStyle w:val="742"/>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投标人对上述声明的真实性负责。如有虚假，将依法承担相应责任。</w:t>
      </w:r>
      <w:r/>
    </w:p>
    <w:p>
      <w:pPr>
        <w:pStyle w:val="742"/>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2"/>
        <w:ind w:right="29" w:firstLine="28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2"/>
        <w:ind w:firstLine="400"/>
        <w:spacing w:line="480" w:lineRule="exact"/>
        <w:shd w:val="clear" w:color="auto" w:fill="auto"/>
        <w:rPr>
          <w:rFonts w:ascii="宋体" w:hAnsi="宋体" w:cs="宋体"/>
          <w:color w:val="000000"/>
          <w:sz w:val="24"/>
          <w:highlight w:val="none"/>
        </w:rPr>
      </w:pPr>
      <w:r>
        <w:rPr>
          <w:rStyle w:val="871"/>
          <w:rFonts w:hint="eastAsia" w:ascii="宋体" w:hAnsi="宋体" w:cs="宋体"/>
          <w:color w:val="000000"/>
          <w:sz w:val="24"/>
          <w:highlight w:val="none"/>
        </w:rPr>
        <w:t xml:space="preserve">                            </w:t>
      </w:r>
      <w:r>
        <w:rPr>
          <w:rFonts w:hint="eastAsia" w:ascii="宋体" w:hAnsi="宋体" w:cs="宋体"/>
          <w:color w:val="000000"/>
          <w:sz w:val="24"/>
          <w:highlight w:val="none"/>
        </w:rPr>
        <w:t xml:space="preserve">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p>
    <w:p>
      <w:pPr>
        <w:pStyle w:val="742"/>
        <w:jc w:val="center"/>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2"/>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2"/>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2"/>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2"/>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742"/>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、投标人认为需要提供的其他材料（如有）</w:t>
      </w:r>
      <w:r/>
    </w:p>
    <w:p>
      <w:pPr>
        <w:pStyle w:val="858"/>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58"/>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58"/>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58"/>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742"/>
        <w:shd w:val="clear" w:color="auto" w:fill="auto"/>
        <w:rPr>
          <w:rFonts w:ascii="宋体" w:hAnsi="宋体" w:cs="宋体"/>
          <w:b/>
          <w:bCs/>
          <w:color w:val="000000"/>
          <w:sz w:val="24"/>
          <w:highlight w:val="none"/>
        </w:rPr>
      </w:pPr>
      <w:r>
        <w:rPr>
          <w:rFonts w:ascii="宋体" w:hAnsi="宋体" w:cs="宋体"/>
          <w:b/>
          <w:bCs/>
          <w:color w:val="000000"/>
          <w:sz w:val="24"/>
          <w:highlight w:val="none"/>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Calibri Light">
    <w:panose1 w:val="020F0302020204030204"/>
  </w:font>
  <w:font w:name="宋体;SimSun">
    <w:panose1 w:val="02010600030101010101"/>
  </w:font>
  <w:font w:name="新宋体">
    <w:panose1 w:val="02010609030101010101"/>
  </w:font>
  <w:font w:name="Symbol">
    <w:panose1 w:val="05050102010706020507"/>
  </w:font>
  <w:font w:name="仿宋">
    <w:panose1 w:val="02010609060101010101"/>
  </w:font>
  <w:font w:name="等线">
    <w:panose1 w:val="02010600030101010101"/>
  </w:font>
  <w:font w:name="Courier New">
    <w:panose1 w:val="02070309020205020404"/>
  </w:font>
  <w:font w:name="Calibri">
    <w:panose1 w:val="020F050202020403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fldChar w:fldCharType="begin"/>
    </w:r>
    <w:r>
      <w:instrText xml:space="preserve">PAGE \* MERGEFORMAT</w:instrText>
    </w:r>
    <w:r>
      <w:fldChar w:fldCharType="separate"/>
    </w:r>
    <w:r>
      <w:t xml:space="preserve">1</w:t>
    </w:r>
    <w:r>
      <w:fldChar w:fldCharType="end"/>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fldChar w:fldCharType="begin"/>
    </w:r>
    <w:r>
      <w:instrText xml:space="preserve">PAGE \* MERGEFORMAT</w:instrText>
    </w:r>
    <w:r>
      <w:fldChar w:fldCharType="separate"/>
    </w:r>
    <w:r>
      <w:t xml:space="preserve">1</w:t>
    </w:r>
    <w:r>
      <w:fldChar w:fldCharType="end"/>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Style w:val="871"/>
      </w:rPr>
      <w:framePr w:wrap="around" w:vAnchor="text" w:hAnchor="margin" w:xAlign="center" w:y="1"/>
    </w:pPr>
    <w:r>
      <w:fldChar w:fldCharType="begin"/>
    </w:r>
    <w:r>
      <w:rPr>
        <w:rStyle w:val="871"/>
      </w:rPr>
      <w:instrText xml:space="preserve">PAGE  </w:instrText>
    </w:r>
    <w:r>
      <w:fldChar w:fldCharType="end"/>
    </w:r>
    <w:r/>
  </w:p>
  <w:p>
    <w:pPr>
      <w:pStyle w:val="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next w:val="676"/>
    <w:link w:val="1012"/>
    <w:uiPriority w:val="0"/>
    <w:qFormat/>
    <w:rPr>
      <w:rFonts w:hint="default" w:ascii="Times New Roman" w:hAnsi="Times New Roman" w:eastAsia="宋体" w:cs="Times New Roman"/>
      <w:lang w:val="en-US" w:eastAsia="zh-CN" w:bidi="ar-SA"/>
    </w:rPr>
  </w:style>
  <w:style w:type="paragraph" w:styleId="665">
    <w:name w:val="Heading 1"/>
    <w:basedOn w:val="664"/>
    <w:next w:val="664"/>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customStyle="1">
    <w:name w:val="正文文本缩进1"/>
    <w:basedOn w:val="677"/>
    <w:next w:val="678"/>
    <w:uiPriority w:val="0"/>
    <w:qFormat/>
    <w:pPr>
      <w:ind w:left="420"/>
      <w:spacing w:after="120"/>
    </w:pPr>
  </w:style>
  <w:style w:type="paragraph" w:styleId="677" w:customStyle="1">
    <w:name w:val="正文111"/>
    <w:next w:val="664"/>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678" w:customStyle="1">
    <w:name w:val="寄信人地址1"/>
    <w:basedOn w:val="677"/>
    <w:uiPriority w:val="0"/>
    <w:qFormat/>
    <w:pPr>
      <w:ind w:firstLine="200"/>
    </w:pPr>
    <w:rPr>
      <w:rFonts w:ascii="Arial" w:hAnsi="Arial" w:eastAsia="仿宋_GB2312"/>
    </w:rPr>
  </w:style>
  <w:style w:type="paragraph" w:styleId="679">
    <w:name w:val="toc 7"/>
    <w:basedOn w:val="664"/>
    <w:next w:val="664"/>
    <w:uiPriority w:val="39"/>
    <w:unhideWhenUsed/>
    <w:qFormat/>
    <w:pPr>
      <w:ind w:left="1701" w:right="0" w:firstLine="0"/>
      <w:spacing w:after="57"/>
    </w:pPr>
  </w:style>
  <w:style w:type="paragraph" w:styleId="680">
    <w:name w:val="Normal Indent"/>
    <w:basedOn w:val="664"/>
    <w:next w:val="664"/>
    <w:uiPriority w:val="0"/>
    <w:qFormat/>
    <w:pPr>
      <w:ind w:firstLine="420"/>
    </w:pPr>
  </w:style>
  <w:style w:type="paragraph" w:styleId="681">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Body Text Indent"/>
    <w:basedOn w:val="664"/>
    <w:next w:val="683"/>
    <w:uiPriority w:val="0"/>
    <w:qFormat/>
    <w:pPr>
      <w:ind w:left="420"/>
      <w:spacing w:after="120"/>
    </w:pPr>
    <w:rPr>
      <w:szCs w:val="24"/>
    </w:rPr>
  </w:style>
  <w:style w:type="paragraph" w:styleId="683" w:customStyle="1">
    <w:name w:val="样式 正文文本缩进 + 首行缩进:  2 字符 行距: 1.5 倍行距"/>
    <w:basedOn w:val="682"/>
    <w:uiPriority w:val="0"/>
    <w:qFormat/>
    <w:pPr>
      <w:ind w:firstLine="645"/>
      <w:spacing w:before="156"/>
    </w:pPr>
    <w:rPr>
      <w:rFonts w:ascii="Calibri" w:hAnsi="Calibri" w:cs="宋体"/>
    </w:rPr>
  </w:style>
  <w:style w:type="paragraph" w:styleId="684">
    <w:name w:val="Block Text"/>
    <w:basedOn w:val="664"/>
    <w:uiPriority w:val="0"/>
    <w:qFormat/>
    <w:pPr>
      <w:ind w:left="1440"/>
      <w:spacing w:after="120" w:afterAutospacing="0"/>
    </w:pPr>
  </w:style>
  <w:style w:type="paragraph" w:styleId="685">
    <w:name w:val="toc 5"/>
    <w:basedOn w:val="664"/>
    <w:next w:val="664"/>
    <w:uiPriority w:val="39"/>
    <w:unhideWhenUsed/>
    <w:qFormat/>
    <w:pPr>
      <w:ind w:left="1134" w:right="0" w:firstLine="0"/>
      <w:spacing w:after="57"/>
    </w:pPr>
  </w:style>
  <w:style w:type="paragraph" w:styleId="686">
    <w:name w:val="toc 3"/>
    <w:basedOn w:val="664"/>
    <w:next w:val="664"/>
    <w:uiPriority w:val="39"/>
    <w:unhideWhenUsed/>
    <w:qFormat/>
    <w:pPr>
      <w:ind w:left="567" w:right="0" w:firstLine="0"/>
      <w:spacing w:after="57"/>
    </w:pPr>
  </w:style>
  <w:style w:type="paragraph" w:styleId="687">
    <w:name w:val="Plain Text"/>
    <w:basedOn w:val="664"/>
    <w:next w:val="680"/>
    <w:uiPriority w:val="0"/>
    <w:qFormat/>
    <w:rPr>
      <w:rFonts w:ascii="宋体" w:hAnsi="Courier New"/>
    </w:rPr>
  </w:style>
  <w:style w:type="paragraph" w:styleId="688">
    <w:name w:val="toc 8"/>
    <w:basedOn w:val="664"/>
    <w:next w:val="664"/>
    <w:uiPriority w:val="39"/>
    <w:unhideWhenUsed/>
    <w:qFormat/>
    <w:pPr>
      <w:ind w:left="1984" w:right="0" w:firstLine="0"/>
      <w:spacing w:after="57"/>
    </w:pPr>
  </w:style>
  <w:style w:type="paragraph" w:styleId="689">
    <w:name w:val="endnote text"/>
    <w:basedOn w:val="664"/>
    <w:uiPriority w:val="99"/>
    <w:semiHidden/>
    <w:unhideWhenUsed/>
    <w:qFormat/>
    <w:pPr>
      <w:spacing w:after="0" w:line="240" w:lineRule="auto"/>
    </w:pPr>
    <w:rPr>
      <w:sz w:val="20"/>
    </w:rPr>
  </w:style>
  <w:style w:type="paragraph" w:styleId="690">
    <w:name w:val="Footer"/>
    <w:basedOn w:val="664"/>
    <w:uiPriority w:val="99"/>
    <w:unhideWhenUsed/>
    <w:qFormat/>
    <w:pPr>
      <w:spacing w:after="0" w:line="240" w:lineRule="auto"/>
      <w:tabs>
        <w:tab w:val="center" w:pos="7143" w:leader="none"/>
        <w:tab w:val="right" w:pos="14287" w:leader="none"/>
      </w:tabs>
    </w:pPr>
  </w:style>
  <w:style w:type="paragraph" w:styleId="691">
    <w:name w:val="Header"/>
    <w:basedOn w:val="664"/>
    <w:uiPriority w:val="99"/>
    <w:unhideWhenUsed/>
    <w:qFormat/>
    <w:pPr>
      <w:spacing w:after="0" w:line="240" w:lineRule="auto"/>
      <w:tabs>
        <w:tab w:val="center" w:pos="7143" w:leader="none"/>
        <w:tab w:val="right" w:pos="14287" w:leader="none"/>
      </w:tabs>
    </w:pPr>
  </w:style>
  <w:style w:type="paragraph" w:styleId="692">
    <w:name w:val="toc 1"/>
    <w:basedOn w:val="664"/>
    <w:next w:val="664"/>
    <w:uiPriority w:val="39"/>
    <w:unhideWhenUsed/>
    <w:qFormat/>
    <w:pPr>
      <w:ind w:left="0" w:right="0" w:firstLine="0"/>
      <w:spacing w:after="57"/>
    </w:pPr>
  </w:style>
  <w:style w:type="paragraph" w:styleId="693">
    <w:name w:val="toc 4"/>
    <w:basedOn w:val="664"/>
    <w:next w:val="664"/>
    <w:uiPriority w:val="39"/>
    <w:unhideWhenUsed/>
    <w:qFormat/>
    <w:pPr>
      <w:ind w:left="850" w:right="0" w:firstLine="0"/>
      <w:spacing w:after="57"/>
    </w:pPr>
  </w:style>
  <w:style w:type="paragraph" w:styleId="694">
    <w:name w:val="Subtitle"/>
    <w:basedOn w:val="664"/>
    <w:next w:val="664"/>
    <w:uiPriority w:val="11"/>
    <w:qFormat/>
    <w:pPr>
      <w:spacing w:before="200" w:after="200"/>
    </w:pPr>
    <w:rPr>
      <w:sz w:val="24"/>
      <w:szCs w:val="24"/>
    </w:rPr>
  </w:style>
  <w:style w:type="paragraph" w:styleId="695">
    <w:name w:val="footnote text"/>
    <w:basedOn w:val="664"/>
    <w:uiPriority w:val="99"/>
    <w:semiHidden/>
    <w:unhideWhenUsed/>
    <w:qFormat/>
    <w:pPr>
      <w:spacing w:after="40" w:line="240" w:lineRule="auto"/>
    </w:pPr>
    <w:rPr>
      <w:sz w:val="18"/>
    </w:rPr>
  </w:style>
  <w:style w:type="paragraph" w:styleId="696">
    <w:name w:val="toc 6"/>
    <w:basedOn w:val="664"/>
    <w:next w:val="664"/>
    <w:uiPriority w:val="39"/>
    <w:unhideWhenUsed/>
    <w:qFormat/>
    <w:pPr>
      <w:ind w:left="1417" w:right="0" w:firstLine="0"/>
      <w:spacing w:after="57"/>
    </w:pPr>
  </w:style>
  <w:style w:type="paragraph" w:styleId="697">
    <w:name w:val="table of figures"/>
    <w:basedOn w:val="664"/>
    <w:next w:val="664"/>
    <w:uiPriority w:val="99"/>
    <w:unhideWhenUsed/>
    <w:qFormat/>
    <w:pPr>
      <w:spacing w:after="0" w:afterAutospacing="0"/>
    </w:pPr>
  </w:style>
  <w:style w:type="paragraph" w:styleId="698">
    <w:name w:val="toc 2"/>
    <w:basedOn w:val="664"/>
    <w:next w:val="664"/>
    <w:uiPriority w:val="39"/>
    <w:unhideWhenUsed/>
    <w:qFormat/>
    <w:pPr>
      <w:ind w:left="283" w:right="0" w:firstLine="0"/>
      <w:spacing w:after="57"/>
    </w:pPr>
  </w:style>
  <w:style w:type="paragraph" w:styleId="699">
    <w:name w:val="toc 9"/>
    <w:basedOn w:val="664"/>
    <w:next w:val="664"/>
    <w:uiPriority w:val="39"/>
    <w:unhideWhenUsed/>
    <w:qFormat/>
    <w:pPr>
      <w:ind w:left="2268" w:right="0" w:firstLine="0"/>
      <w:spacing w:after="57"/>
    </w:pPr>
  </w:style>
  <w:style w:type="paragraph" w:styleId="700">
    <w:name w:val="Normal (Web)"/>
    <w:basedOn w:val="664"/>
    <w:uiPriority w:val="99"/>
    <w:semiHidden/>
    <w:unhideWhenUsed/>
    <w:qFormat/>
    <w:pPr>
      <w:ind w:left="0" w:right="0"/>
      <w:jc w:val="left"/>
      <w:spacing w:before="0" w:beforeAutospacing="1" w:after="0" w:afterAutospacing="1"/>
    </w:pPr>
    <w:rPr>
      <w:sz w:val="24"/>
      <w:lang w:val="en-US" w:eastAsia="zh-CN" w:bidi="ar"/>
    </w:rPr>
  </w:style>
  <w:style w:type="paragraph" w:styleId="701">
    <w:name w:val="Title"/>
    <w:basedOn w:val="664"/>
    <w:next w:val="664"/>
    <w:uiPriority w:val="10"/>
    <w:qFormat/>
    <w:pPr>
      <w:contextualSpacing/>
      <w:spacing w:before="300" w:after="200"/>
    </w:pPr>
    <w:rPr>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paragraph" w:styleId="706" w:customStyle="1">
    <w:name w:val="Heading 4"/>
    <w:basedOn w:val="664"/>
    <w:next w:val="664"/>
    <w:uiPriority w:val="9"/>
    <w:unhideWhenUsed/>
    <w:qFormat/>
    <w:pPr>
      <w:keepLines/>
      <w:keepNext/>
      <w:spacing w:before="320"/>
      <w:outlineLvl w:val="3"/>
    </w:pPr>
    <w:rPr>
      <w:rFonts w:ascii="Arial" w:hAnsi="Arial" w:eastAsia="Arial" w:cs="Arial"/>
      <w:b/>
      <w:bCs/>
      <w:sz w:val="26"/>
      <w:szCs w:val="26"/>
    </w:rPr>
  </w:style>
  <w:style w:type="paragraph" w:styleId="707" w:customStyle="1">
    <w:name w:val="标题 111"/>
    <w:next w:val="664"/>
    <w:link w:val="71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08" w:customStyle="1">
    <w:name w:val="标题 211"/>
    <w:next w:val="664"/>
    <w:link w:val="719"/>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709" w:customStyle="1">
    <w:name w:val="标题 311"/>
    <w:next w:val="664"/>
    <w:link w:val="720"/>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10" w:customStyle="1">
    <w:name w:val="标题 411"/>
    <w:next w:val="664"/>
    <w:link w:val="721"/>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11" w:customStyle="1">
    <w:name w:val="标题 511"/>
    <w:next w:val="664"/>
    <w:link w:val="722"/>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12" w:customStyle="1">
    <w:name w:val="标题 611"/>
    <w:next w:val="664"/>
    <w:link w:val="723"/>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13" w:customStyle="1">
    <w:name w:val="标题 711"/>
    <w:next w:val="664"/>
    <w:link w:val="724"/>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14" w:customStyle="1">
    <w:name w:val="标题 811"/>
    <w:next w:val="664"/>
    <w:link w:val="725"/>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15" w:customStyle="1">
    <w:name w:val="标题 911"/>
    <w:next w:val="664"/>
    <w:link w:val="726"/>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16" w:customStyle="1">
    <w:name w:val="默认段落字体11"/>
    <w:link w:val="664"/>
    <w:uiPriority w:val="1"/>
    <w:unhideWhenUsed/>
    <w:qFormat/>
  </w:style>
  <w:style w:type="table" w:styleId="717" w:customStyle="1">
    <w:name w:val="普通表格11"/>
    <w:uiPriority w:val="99"/>
    <w:unhideWhenUsed/>
    <w:qFormat/>
    <w:tblPr/>
  </w:style>
  <w:style w:type="character" w:styleId="718" w:customStyle="1">
    <w:name w:val="标题 1 字符"/>
    <w:basedOn w:val="716"/>
    <w:link w:val="707"/>
    <w:uiPriority w:val="9"/>
    <w:qFormat/>
    <w:rPr>
      <w:rFonts w:ascii="Arial" w:hAnsi="Arial" w:eastAsia="Arial" w:cs="Arial"/>
      <w:sz w:val="40"/>
      <w:szCs w:val="40"/>
    </w:rPr>
  </w:style>
  <w:style w:type="character" w:styleId="719" w:customStyle="1">
    <w:name w:val="标题 2 字符"/>
    <w:basedOn w:val="716"/>
    <w:link w:val="708"/>
    <w:uiPriority w:val="9"/>
    <w:qFormat/>
    <w:rPr>
      <w:rFonts w:ascii="Arial" w:hAnsi="Arial" w:eastAsia="Arial" w:cs="Arial"/>
      <w:sz w:val="34"/>
    </w:rPr>
  </w:style>
  <w:style w:type="character" w:styleId="720" w:customStyle="1">
    <w:name w:val="标题 3 字符"/>
    <w:basedOn w:val="716"/>
    <w:link w:val="709"/>
    <w:uiPriority w:val="9"/>
    <w:qFormat/>
    <w:rPr>
      <w:rFonts w:ascii="Arial" w:hAnsi="Arial" w:eastAsia="Arial" w:cs="Arial"/>
      <w:sz w:val="30"/>
      <w:szCs w:val="30"/>
    </w:rPr>
  </w:style>
  <w:style w:type="character" w:styleId="721" w:customStyle="1">
    <w:name w:val="标题 4 字符"/>
    <w:basedOn w:val="716"/>
    <w:link w:val="710"/>
    <w:uiPriority w:val="9"/>
    <w:qFormat/>
    <w:rPr>
      <w:rFonts w:ascii="Arial" w:hAnsi="Arial" w:eastAsia="Arial" w:cs="Arial"/>
      <w:b/>
      <w:bCs/>
      <w:sz w:val="26"/>
      <w:szCs w:val="26"/>
    </w:rPr>
  </w:style>
  <w:style w:type="character" w:styleId="722" w:customStyle="1">
    <w:name w:val="标题 5 字符"/>
    <w:basedOn w:val="716"/>
    <w:link w:val="711"/>
    <w:uiPriority w:val="9"/>
    <w:qFormat/>
    <w:rPr>
      <w:rFonts w:ascii="Arial" w:hAnsi="Arial" w:eastAsia="Arial" w:cs="Arial"/>
      <w:b/>
      <w:bCs/>
      <w:sz w:val="24"/>
      <w:szCs w:val="24"/>
    </w:rPr>
  </w:style>
  <w:style w:type="character" w:styleId="723" w:customStyle="1">
    <w:name w:val="标题 6 字符"/>
    <w:basedOn w:val="716"/>
    <w:link w:val="712"/>
    <w:uiPriority w:val="9"/>
    <w:qFormat/>
    <w:rPr>
      <w:rFonts w:ascii="Arial" w:hAnsi="Arial" w:eastAsia="Arial" w:cs="Arial"/>
      <w:b/>
      <w:bCs/>
      <w:sz w:val="22"/>
      <w:szCs w:val="22"/>
    </w:rPr>
  </w:style>
  <w:style w:type="character" w:styleId="724" w:customStyle="1">
    <w:name w:val="标题 7 字符"/>
    <w:basedOn w:val="716"/>
    <w:link w:val="713"/>
    <w:uiPriority w:val="9"/>
    <w:qFormat/>
    <w:rPr>
      <w:rFonts w:ascii="Arial" w:hAnsi="Arial" w:eastAsia="Arial" w:cs="Arial"/>
      <w:b/>
      <w:bCs/>
      <w:i/>
      <w:iCs/>
      <w:sz w:val="22"/>
      <w:szCs w:val="22"/>
    </w:rPr>
  </w:style>
  <w:style w:type="character" w:styleId="725" w:customStyle="1">
    <w:name w:val="标题 8 字符"/>
    <w:basedOn w:val="716"/>
    <w:link w:val="714"/>
    <w:uiPriority w:val="9"/>
    <w:qFormat/>
    <w:rPr>
      <w:rFonts w:ascii="Arial" w:hAnsi="Arial" w:eastAsia="Arial" w:cs="Arial"/>
      <w:i/>
      <w:iCs/>
      <w:sz w:val="22"/>
      <w:szCs w:val="22"/>
    </w:rPr>
  </w:style>
  <w:style w:type="character" w:styleId="726" w:customStyle="1">
    <w:name w:val="标题 9 字符"/>
    <w:basedOn w:val="716"/>
    <w:link w:val="715"/>
    <w:uiPriority w:val="9"/>
    <w:qFormat/>
    <w:rPr>
      <w:rFonts w:ascii="Arial" w:hAnsi="Arial" w:eastAsia="Arial" w:cs="Arial"/>
      <w:i/>
      <w:iCs/>
      <w:sz w:val="21"/>
      <w:szCs w:val="21"/>
    </w:rPr>
  </w:style>
  <w:style w:type="paragraph" w:styleId="727" w:customStyle="1">
    <w:name w:val="目录 711"/>
    <w:next w:val="664"/>
    <w:uiPriority w:val="39"/>
    <w:unhideWhenUsed/>
    <w:qFormat/>
    <w:pPr>
      <w:ind w:left="1701"/>
      <w:spacing w:after="57"/>
    </w:pPr>
    <w:rPr>
      <w:rFonts w:hint="default" w:ascii="Times New Roman" w:hAnsi="Times New Roman" w:eastAsia="宋体" w:cs="Times New Roman"/>
      <w:lang w:val="en-US" w:eastAsia="zh-CN" w:bidi="ar-SA"/>
    </w:rPr>
  </w:style>
  <w:style w:type="paragraph" w:styleId="728" w:customStyle="1">
    <w:name w:val="正文缩进11"/>
    <w:basedOn w:val="664"/>
    <w:uiPriority w:val="0"/>
    <w:qFormat/>
    <w:pPr>
      <w:ind w:firstLine="420"/>
    </w:pPr>
  </w:style>
  <w:style w:type="paragraph" w:styleId="729" w:customStyle="1">
    <w:name w:val="题注11"/>
    <w:next w:val="664"/>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30" w:customStyle="1">
    <w:name w:val="文档结构图1"/>
    <w:basedOn w:val="664"/>
    <w:uiPriority w:val="0"/>
    <w:qFormat/>
    <w:rPr>
      <w:rFonts w:ascii="宋体" w:hAnsi="Calibri"/>
      <w:sz w:val="18"/>
      <w:szCs w:val="18"/>
    </w:rPr>
  </w:style>
  <w:style w:type="paragraph" w:styleId="731" w:customStyle="1">
    <w:name w:val="批注文字11"/>
    <w:basedOn w:val="664"/>
    <w:link w:val="732"/>
    <w:uiPriority w:val="99"/>
    <w:unhideWhenUsed/>
    <w:qFormat/>
  </w:style>
  <w:style w:type="character" w:styleId="732" w:customStyle="1">
    <w:name w:val="批注文字 字符"/>
    <w:basedOn w:val="716"/>
    <w:link w:val="731"/>
    <w:uiPriority w:val="99"/>
    <w:semiHidden/>
    <w:qFormat/>
  </w:style>
  <w:style w:type="paragraph" w:styleId="733" w:customStyle="1">
    <w:name w:val="正文文本112"/>
    <w:basedOn w:val="664"/>
    <w:next w:val="734"/>
    <w:uiPriority w:val="99"/>
    <w:qFormat/>
    <w:pPr>
      <w:spacing w:after="120"/>
    </w:pPr>
    <w:rPr>
      <w:rFonts w:ascii="Calibri" w:hAnsi="Calibri"/>
    </w:rPr>
  </w:style>
  <w:style w:type="paragraph" w:styleId="734" w:customStyle="1">
    <w:name w:val="正文首行缩进111"/>
    <w:basedOn w:val="733"/>
    <w:uiPriority w:val="0"/>
    <w:qFormat/>
    <w:pPr>
      <w:ind w:firstLine="420"/>
    </w:pPr>
    <w:rPr>
      <w:rFonts w:ascii="Times New Roman"/>
    </w:rPr>
  </w:style>
  <w:style w:type="paragraph" w:styleId="735" w:customStyle="1">
    <w:name w:val="正文文本缩进12"/>
    <w:basedOn w:val="664"/>
    <w:next w:val="736"/>
    <w:link w:val="737"/>
    <w:uiPriority w:val="99"/>
    <w:qFormat/>
    <w:pPr>
      <w:ind w:left="420"/>
      <w:spacing w:after="120"/>
    </w:pPr>
    <w:rPr>
      <w:rFonts w:ascii="Calibri" w:hAnsi="Calibri"/>
    </w:rPr>
  </w:style>
  <w:style w:type="paragraph" w:styleId="736" w:customStyle="1">
    <w:name w:val="寄信人地址12"/>
    <w:basedOn w:val="664"/>
    <w:uiPriority w:val="0"/>
    <w:qFormat/>
    <w:rPr>
      <w:rFonts w:ascii="Arial" w:hAnsi="Arial"/>
    </w:rPr>
  </w:style>
  <w:style w:type="character" w:styleId="737" w:customStyle="1">
    <w:name w:val="正文文本缩进 字符"/>
    <w:basedOn w:val="716"/>
    <w:link w:val="735"/>
    <w:uiPriority w:val="99"/>
    <w:qFormat/>
    <w:rPr>
      <w:rFonts w:ascii="Calibri" w:hAnsi="Calibri"/>
    </w:rPr>
  </w:style>
  <w:style w:type="paragraph" w:styleId="738" w:customStyle="1">
    <w:name w:val="文本块111"/>
    <w:basedOn w:val="664"/>
    <w:next w:val="664"/>
    <w:uiPriority w:val="99"/>
    <w:qFormat/>
    <w:pPr>
      <w:ind w:left="256" w:right="6" w:firstLine="624"/>
    </w:pPr>
    <w:rPr>
      <w:rFonts w:eastAsia="仿宋_GB2312"/>
      <w:sz w:val="28"/>
    </w:rPr>
  </w:style>
  <w:style w:type="paragraph" w:styleId="739" w:customStyle="1">
    <w:name w:val="目录 511"/>
    <w:next w:val="664"/>
    <w:uiPriority w:val="39"/>
    <w:unhideWhenUsed/>
    <w:qFormat/>
    <w:pPr>
      <w:ind w:left="1134"/>
      <w:spacing w:after="57"/>
    </w:pPr>
    <w:rPr>
      <w:rFonts w:hint="default" w:ascii="Times New Roman" w:hAnsi="Times New Roman" w:eastAsia="宋体" w:cs="Times New Roman"/>
      <w:lang w:val="en-US" w:eastAsia="zh-CN" w:bidi="ar-SA"/>
    </w:rPr>
  </w:style>
  <w:style w:type="paragraph" w:styleId="740" w:customStyle="1">
    <w:name w:val="目录 311"/>
    <w:next w:val="664"/>
    <w:uiPriority w:val="39"/>
    <w:unhideWhenUsed/>
    <w:qFormat/>
    <w:pPr>
      <w:ind w:left="567"/>
      <w:spacing w:after="57"/>
    </w:pPr>
    <w:rPr>
      <w:rFonts w:hint="default" w:ascii="Times New Roman" w:hAnsi="Times New Roman" w:eastAsia="宋体" w:cs="Times New Roman"/>
      <w:lang w:val="en-US" w:eastAsia="zh-CN" w:bidi="ar-SA"/>
    </w:rPr>
  </w:style>
  <w:style w:type="paragraph" w:styleId="741" w:customStyle="1">
    <w:name w:val="纯文本11"/>
    <w:basedOn w:val="742"/>
    <w:link w:val="761"/>
    <w:uiPriority w:val="0"/>
    <w:qFormat/>
    <w:rPr>
      <w:rFonts w:ascii="宋体" w:hAnsi="Courier New"/>
    </w:rPr>
  </w:style>
  <w:style w:type="paragraph" w:styleId="742" w:customStyle="1">
    <w:name w:val="正文1111"/>
    <w:next w:val="743"/>
    <w:link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正文1"/>
    <w:basedOn w:val="677"/>
    <w:next w:val="744"/>
    <w:link w:val="760"/>
    <w:uiPriority w:val="0"/>
    <w:qFormat/>
    <w:pPr>
      <w:jc w:val="left"/>
      <w:spacing w:line="360" w:lineRule="atLeast"/>
    </w:pPr>
    <w:rPr>
      <w:rFonts w:ascii="宋体" w:hAnsi="Calibri" w:eastAsia="Arial"/>
      <w:sz w:val="24"/>
      <w:szCs w:val="20"/>
    </w:rPr>
  </w:style>
  <w:style w:type="paragraph" w:styleId="744" w:customStyle="1">
    <w:name w:val="脚注文本1"/>
    <w:basedOn w:val="743"/>
    <w:next w:val="745"/>
    <w:uiPriority w:val="0"/>
    <w:qFormat/>
    <w:rPr>
      <w:rFonts w:eastAsia="Times New Roman"/>
      <w:sz w:val="18"/>
      <w:szCs w:val="18"/>
    </w:rPr>
  </w:style>
  <w:style w:type="paragraph" w:styleId="745" w:customStyle="1">
    <w:name w:val="索引 51"/>
    <w:basedOn w:val="743"/>
    <w:next w:val="743"/>
    <w:uiPriority w:val="0"/>
    <w:qFormat/>
    <w:pPr>
      <w:ind w:left="798"/>
    </w:pPr>
    <w:rPr>
      <w:rFonts w:ascii="Calibri"/>
    </w:rPr>
  </w:style>
  <w:style w:type="paragraph" w:styleId="746" w:customStyle="1">
    <w:name w:val="正文11"/>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文本块1"/>
    <w:basedOn w:val="677"/>
    <w:next w:val="748"/>
    <w:uiPriority w:val="0"/>
    <w:qFormat/>
    <w:pPr>
      <w:ind w:left="256" w:right="6" w:firstLine="624"/>
    </w:pPr>
    <w:rPr>
      <w:rFonts w:eastAsia="仿宋"/>
      <w:sz w:val="28"/>
      <w:szCs w:val="20"/>
    </w:rPr>
  </w:style>
  <w:style w:type="paragraph" w:styleId="748" w:customStyle="1">
    <w:name w:val="标题 41"/>
    <w:basedOn w:val="749"/>
    <w:next w:val="746"/>
    <w:link w:val="759"/>
    <w:uiPriority w:val="0"/>
    <w:qFormat/>
    <w:pPr>
      <w:keepLines/>
      <w:keepNext/>
      <w:spacing w:before="320" w:after="200"/>
      <w:outlineLvl w:val="3"/>
    </w:pPr>
    <w:rPr>
      <w:rFonts w:ascii="Arial" w:hAnsi="Arial" w:eastAsia="Arial"/>
      <w:b/>
      <w:bCs/>
      <w:sz w:val="26"/>
      <w:szCs w:val="26"/>
    </w:rPr>
  </w:style>
  <w:style w:type="paragraph" w:styleId="749" w:customStyle="1">
    <w:name w:val="标题1"/>
    <w:basedOn w:val="750"/>
    <w:next w:val="752"/>
    <w:uiPriority w:val="0"/>
    <w:qFormat/>
    <w:pPr>
      <w:contextualSpacing/>
      <w:spacing w:before="300" w:after="200"/>
    </w:pPr>
    <w:rPr>
      <w:sz w:val="48"/>
      <w:szCs w:val="48"/>
    </w:rPr>
  </w:style>
  <w:style w:type="paragraph" w:styleId="750" w:customStyle="1">
    <w:name w:val="正文12"/>
    <w:next w:val="751"/>
    <w:uiPriority w:val="0"/>
    <w:qFormat/>
    <w:rPr>
      <w:rFonts w:hint="default" w:ascii="Times New Roman" w:hAnsi="Times New Roman" w:eastAsia="Arial" w:cs="Times New Roman"/>
      <w:sz w:val="22"/>
      <w:szCs w:val="22"/>
      <w:lang w:val="en-US" w:eastAsia="zh-CN" w:bidi="ar-SA"/>
    </w:rPr>
  </w:style>
  <w:style w:type="paragraph" w:styleId="751" w:customStyle="1">
    <w:name w:val="无间隔1"/>
    <w:uiPriority w:val="0"/>
    <w:qFormat/>
    <w:rPr>
      <w:rFonts w:hint="default" w:ascii="Calibri" w:hAnsi="Calibri" w:eastAsia="宋体" w:cs="Times New Roman"/>
      <w:lang w:val="en-US" w:eastAsia="zh-CN" w:bidi="ar-SA"/>
    </w:rPr>
  </w:style>
  <w:style w:type="paragraph" w:styleId="752" w:customStyle="1">
    <w:name w:val="正文112"/>
    <w:next w:val="753"/>
    <w:uiPriority w:val="0"/>
    <w:qFormat/>
    <w:pPr>
      <w:jc w:val="both"/>
      <w:widowControl w:val="off"/>
    </w:pPr>
    <w:rPr>
      <w:rFonts w:hint="default" w:ascii="Calibri" w:hAnsi="Calibri" w:eastAsia="等线" w:cs="Times New Roman"/>
      <w:color w:val="000000"/>
      <w:sz w:val="21"/>
      <w:szCs w:val="24"/>
      <w:lang w:val="en-US" w:eastAsia="zh-CN" w:bidi="hi-IN"/>
    </w:rPr>
  </w:style>
  <w:style w:type="paragraph" w:styleId="753" w:customStyle="1">
    <w:name w:val="正文首行缩进1"/>
    <w:basedOn w:val="754"/>
    <w:next w:val="755"/>
    <w:uiPriority w:val="0"/>
    <w:qFormat/>
    <w:pPr>
      <w:ind w:firstLine="420"/>
    </w:pPr>
  </w:style>
  <w:style w:type="paragraph" w:styleId="754" w:customStyle="1">
    <w:name w:val="正文文本2"/>
    <w:basedOn w:val="664"/>
    <w:next w:val="664"/>
    <w:uiPriority w:val="0"/>
    <w:qFormat/>
    <w:pPr>
      <w:spacing w:after="120"/>
    </w:pPr>
    <w:rPr>
      <w:rFonts w:ascii="Calibri" w:hAnsi="Calibri"/>
    </w:rPr>
  </w:style>
  <w:style w:type="paragraph" w:styleId="755" w:customStyle="1">
    <w:name w:val="正文首行缩进 211"/>
    <w:basedOn w:val="756"/>
    <w:next w:val="752"/>
    <w:uiPriority w:val="0"/>
    <w:qFormat/>
    <w:pPr>
      <w:ind w:firstLine="420"/>
    </w:pPr>
  </w:style>
  <w:style w:type="paragraph" w:styleId="756" w:customStyle="1">
    <w:name w:val="正文文本缩进11"/>
    <w:basedOn w:val="752"/>
    <w:next w:val="752"/>
    <w:uiPriority w:val="0"/>
    <w:qFormat/>
    <w:pPr>
      <w:ind w:left="420"/>
      <w:spacing w:after="120"/>
    </w:pPr>
    <w:rPr>
      <w:rFonts w:ascii="Calibri" w:hAnsi="Calibri"/>
    </w:rPr>
  </w:style>
  <w:style w:type="character" w:styleId="757" w:customStyle="1">
    <w:name w:val="font21"/>
    <w:basedOn w:val="758"/>
    <w:link w:val="742"/>
    <w:uiPriority w:val="0"/>
    <w:qFormat/>
    <w:rPr>
      <w:rFonts w:ascii="宋体" w:hAnsi="宋体" w:eastAsia="宋体"/>
      <w:b/>
      <w:bCs/>
      <w:color w:val="000000"/>
      <w:sz w:val="28"/>
      <w:szCs w:val="28"/>
      <w:u w:val="none"/>
    </w:rPr>
  </w:style>
  <w:style w:type="character" w:styleId="758" w:customStyle="1">
    <w:name w:val="默认段落字体1"/>
    <w:link w:val="664"/>
    <w:uiPriority w:val="0"/>
    <w:qFormat/>
  </w:style>
  <w:style w:type="character" w:styleId="759" w:customStyle="1">
    <w:name w:val="Heading 4 Char"/>
    <w:basedOn w:val="758"/>
    <w:link w:val="748"/>
    <w:uiPriority w:val="0"/>
    <w:qFormat/>
    <w:rPr>
      <w:rFonts w:ascii="Arial" w:hAnsi="Arial" w:eastAsia="Arial"/>
      <w:b/>
      <w:bCs/>
      <w:sz w:val="26"/>
      <w:szCs w:val="26"/>
    </w:rPr>
  </w:style>
  <w:style w:type="character" w:styleId="760" w:customStyle="1">
    <w:name w:val="NormalCharacter1"/>
    <w:link w:val="743"/>
    <w:uiPriority w:val="0"/>
    <w:qFormat/>
    <w:rPr>
      <w:rFonts w:ascii="宋体" w:hAnsi="Calibri" w:eastAsia="Arial"/>
      <w:sz w:val="24"/>
      <w:szCs w:val="20"/>
    </w:rPr>
  </w:style>
  <w:style w:type="character" w:styleId="761" w:customStyle="1">
    <w:name w:val="纯文本 字符"/>
    <w:basedOn w:val="716"/>
    <w:link w:val="741"/>
    <w:uiPriority w:val="0"/>
    <w:qFormat/>
    <w:rPr>
      <w:rFonts w:ascii="宋体" w:hAnsi="Courier New"/>
      <w:sz w:val="21"/>
      <w:szCs w:val="24"/>
    </w:rPr>
  </w:style>
  <w:style w:type="paragraph" w:styleId="762" w:customStyle="1">
    <w:name w:val="目录 811"/>
    <w:next w:val="664"/>
    <w:uiPriority w:val="39"/>
    <w:unhideWhenUsed/>
    <w:qFormat/>
    <w:pPr>
      <w:ind w:left="1984"/>
      <w:spacing w:after="57"/>
    </w:pPr>
    <w:rPr>
      <w:rFonts w:hint="default" w:ascii="Times New Roman" w:hAnsi="Times New Roman" w:eastAsia="宋体" w:cs="Times New Roman"/>
      <w:lang w:val="en-US" w:eastAsia="zh-CN" w:bidi="ar-SA"/>
    </w:rPr>
  </w:style>
  <w:style w:type="paragraph" w:styleId="763" w:customStyle="1">
    <w:name w:val="尾注文本11"/>
    <w:link w:val="764"/>
    <w:uiPriority w:val="99"/>
    <w:unhideWhenUsed/>
    <w:qFormat/>
    <w:rPr>
      <w:rFonts w:hint="default" w:ascii="Times New Roman" w:hAnsi="Times New Roman" w:eastAsia="宋体" w:cs="Times New Roman"/>
      <w:lang w:val="en-US" w:eastAsia="zh-CN" w:bidi="ar-SA"/>
    </w:rPr>
  </w:style>
  <w:style w:type="character" w:styleId="764" w:customStyle="1">
    <w:name w:val="尾注文本 字符"/>
    <w:basedOn w:val="716"/>
    <w:link w:val="763"/>
    <w:uiPriority w:val="99"/>
    <w:semiHidden/>
    <w:qFormat/>
  </w:style>
  <w:style w:type="paragraph" w:styleId="765" w:customStyle="1">
    <w:name w:val="页脚11"/>
    <w:link w:val="766"/>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66" w:customStyle="1">
    <w:name w:val="页脚 字符"/>
    <w:basedOn w:val="716"/>
    <w:link w:val="765"/>
    <w:uiPriority w:val="99"/>
    <w:qFormat/>
  </w:style>
  <w:style w:type="paragraph" w:styleId="767" w:customStyle="1">
    <w:name w:val="页眉11"/>
    <w:link w:val="768"/>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68" w:customStyle="1">
    <w:name w:val="页眉 字符"/>
    <w:basedOn w:val="716"/>
    <w:link w:val="767"/>
    <w:uiPriority w:val="99"/>
    <w:qFormat/>
  </w:style>
  <w:style w:type="paragraph" w:styleId="769" w:customStyle="1">
    <w:name w:val="目录 112"/>
    <w:basedOn w:val="664"/>
    <w:next w:val="664"/>
    <w:uiPriority w:val="0"/>
    <w:qFormat/>
    <w:pPr>
      <w:spacing w:before="120" w:after="120"/>
    </w:pPr>
    <w:rPr>
      <w:rFonts w:ascii="Calibri" w:hAnsi="Calibri"/>
      <w:b/>
      <w:bCs/>
      <w:caps/>
    </w:rPr>
  </w:style>
  <w:style w:type="paragraph" w:styleId="770" w:customStyle="1">
    <w:name w:val="目录 411"/>
    <w:next w:val="664"/>
    <w:uiPriority w:val="39"/>
    <w:unhideWhenUsed/>
    <w:qFormat/>
    <w:pPr>
      <w:ind w:left="850"/>
      <w:spacing w:after="57"/>
    </w:pPr>
    <w:rPr>
      <w:rFonts w:hint="default" w:ascii="Times New Roman" w:hAnsi="Times New Roman" w:eastAsia="宋体" w:cs="Times New Roman"/>
      <w:lang w:val="en-US" w:eastAsia="zh-CN" w:bidi="ar-SA"/>
    </w:rPr>
  </w:style>
  <w:style w:type="paragraph" w:styleId="771" w:customStyle="1">
    <w:name w:val="索引标题1"/>
    <w:basedOn w:val="664"/>
    <w:next w:val="772"/>
    <w:uiPriority w:val="99"/>
    <w:unhideWhenUsed/>
    <w:qFormat/>
    <w:pPr>
      <w:spacing w:line="500" w:lineRule="exact"/>
    </w:pPr>
    <w:rPr>
      <w:rFonts w:ascii="仿宋_GB2312" w:eastAsia="仿宋_GB2312"/>
      <w:sz w:val="28"/>
    </w:rPr>
  </w:style>
  <w:style w:type="paragraph" w:styleId="772" w:customStyle="1">
    <w:name w:val="索引 11"/>
    <w:basedOn w:val="664"/>
    <w:next w:val="664"/>
    <w:uiPriority w:val="99"/>
    <w:unhideWhenUsed/>
    <w:qFormat/>
    <w:pPr>
      <w:spacing w:line="288" w:lineRule="auto"/>
      <w:suppressLineNumbers/>
    </w:pPr>
    <w:rPr>
      <w:sz w:val="24"/>
    </w:rPr>
  </w:style>
  <w:style w:type="paragraph" w:styleId="773" w:customStyle="1">
    <w:name w:val="副标题11"/>
    <w:link w:val="77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4" w:customStyle="1">
    <w:name w:val="副标题 字符"/>
    <w:basedOn w:val="716"/>
    <w:link w:val="773"/>
    <w:uiPriority w:val="11"/>
    <w:qFormat/>
    <w:rPr>
      <w:sz w:val="24"/>
      <w:szCs w:val="24"/>
    </w:rPr>
  </w:style>
  <w:style w:type="paragraph" w:styleId="775" w:customStyle="1">
    <w:name w:val="脚注文本12"/>
    <w:link w:val="776"/>
    <w:uiPriority w:val="99"/>
    <w:unhideWhenUsed/>
    <w:qFormat/>
    <w:pPr>
      <w:spacing w:after="40"/>
    </w:pPr>
    <w:rPr>
      <w:rFonts w:hint="default" w:ascii="Times New Roman" w:hAnsi="Times New Roman" w:eastAsia="宋体" w:cs="Times New Roman"/>
      <w:sz w:val="18"/>
      <w:lang w:val="en-US" w:eastAsia="zh-CN" w:bidi="ar-SA"/>
    </w:rPr>
  </w:style>
  <w:style w:type="character" w:styleId="776" w:customStyle="1">
    <w:name w:val="脚注文本 字符"/>
    <w:basedOn w:val="716"/>
    <w:link w:val="775"/>
    <w:uiPriority w:val="99"/>
    <w:semiHidden/>
    <w:qFormat/>
    <w:rPr>
      <w:sz w:val="18"/>
    </w:rPr>
  </w:style>
  <w:style w:type="paragraph" w:styleId="777" w:customStyle="1">
    <w:name w:val="目录 611"/>
    <w:next w:val="664"/>
    <w:uiPriority w:val="39"/>
    <w:unhideWhenUsed/>
    <w:qFormat/>
    <w:pPr>
      <w:ind w:left="1417"/>
      <w:spacing w:after="57"/>
    </w:pPr>
    <w:rPr>
      <w:rFonts w:hint="default" w:ascii="Times New Roman" w:hAnsi="Times New Roman" w:eastAsia="宋体" w:cs="Times New Roman"/>
      <w:lang w:val="en-US" w:eastAsia="zh-CN" w:bidi="ar-SA"/>
    </w:rPr>
  </w:style>
  <w:style w:type="paragraph" w:styleId="778" w:customStyle="1">
    <w:name w:val="图表目录11"/>
    <w:next w:val="664"/>
    <w:uiPriority w:val="99"/>
    <w:unhideWhenUsed/>
    <w:qFormat/>
    <w:rPr>
      <w:rFonts w:hint="default" w:ascii="Times New Roman" w:hAnsi="Times New Roman" w:eastAsia="宋体" w:cs="Times New Roman"/>
      <w:lang w:val="en-US" w:eastAsia="zh-CN" w:bidi="ar-SA"/>
    </w:rPr>
  </w:style>
  <w:style w:type="paragraph" w:styleId="779" w:customStyle="1">
    <w:name w:val="目录 211"/>
    <w:next w:val="664"/>
    <w:uiPriority w:val="39"/>
    <w:unhideWhenUsed/>
    <w:qFormat/>
    <w:pPr>
      <w:ind w:left="283"/>
      <w:spacing w:after="57"/>
    </w:pPr>
    <w:rPr>
      <w:rFonts w:hint="default" w:ascii="Times New Roman" w:hAnsi="Times New Roman" w:eastAsia="宋体" w:cs="Times New Roman"/>
      <w:lang w:val="en-US" w:eastAsia="zh-CN" w:bidi="ar-SA"/>
    </w:rPr>
  </w:style>
  <w:style w:type="paragraph" w:styleId="780" w:customStyle="1">
    <w:name w:val="目录 911"/>
    <w:next w:val="664"/>
    <w:uiPriority w:val="39"/>
    <w:unhideWhenUsed/>
    <w:qFormat/>
    <w:pPr>
      <w:ind w:left="2268"/>
      <w:spacing w:after="57"/>
    </w:pPr>
    <w:rPr>
      <w:rFonts w:hint="default" w:ascii="Times New Roman" w:hAnsi="Times New Roman" w:eastAsia="宋体" w:cs="Times New Roman"/>
      <w:lang w:val="en-US" w:eastAsia="zh-CN" w:bidi="ar-SA"/>
    </w:rPr>
  </w:style>
  <w:style w:type="paragraph" w:styleId="781" w:customStyle="1">
    <w:name w:val="普通(网站)11"/>
    <w:basedOn w:val="664"/>
    <w:uiPriority w:val="99"/>
    <w:unhideWhenUsed/>
    <w:qFormat/>
    <w:pPr>
      <w:ind w:left="0" w:right="0"/>
      <w:jc w:val="left"/>
      <w:spacing w:before="100" w:beforeAutospacing="1" w:after="100" w:afterAutospacing="1"/>
    </w:pPr>
    <w:rPr>
      <w:sz w:val="24"/>
      <w:lang w:val="en-US" w:eastAsia="zh-CN" w:bidi="ar"/>
    </w:rPr>
  </w:style>
  <w:style w:type="paragraph" w:styleId="782" w:customStyle="1">
    <w:name w:val="标题2"/>
    <w:link w:val="78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3" w:customStyle="1">
    <w:name w:val="标题 字符"/>
    <w:basedOn w:val="716"/>
    <w:link w:val="782"/>
    <w:uiPriority w:val="10"/>
    <w:qFormat/>
    <w:rPr>
      <w:sz w:val="48"/>
      <w:szCs w:val="48"/>
    </w:rPr>
  </w:style>
  <w:style w:type="paragraph" w:styleId="784" w:customStyle="1">
    <w:name w:val="正文首行缩进 212"/>
    <w:basedOn w:val="735"/>
    <w:next w:val="733"/>
    <w:uiPriority w:val="0"/>
    <w:qFormat/>
    <w:pPr>
      <w:ind w:firstLine="420"/>
      <w:spacing w:line="360" w:lineRule="auto"/>
    </w:pPr>
    <w:rPr>
      <w:color w:val="000000"/>
    </w:rPr>
  </w:style>
  <w:style w:type="table" w:styleId="785" w:customStyle="1">
    <w:name w:val="网格型11"/>
    <w:uiPriority w:val="59"/>
    <w:qFormat/>
    <w:tblPr/>
  </w:style>
  <w:style w:type="character" w:styleId="786" w:customStyle="1">
    <w:name w:val="尾注引用11"/>
    <w:link w:val="664"/>
    <w:uiPriority w:val="99"/>
    <w:unhideWhenUsed/>
    <w:qFormat/>
    <w:rPr>
      <w:vertAlign w:val="superscript"/>
    </w:rPr>
  </w:style>
  <w:style w:type="character" w:styleId="787" w:customStyle="1">
    <w:name w:val="已访问的超链接11"/>
    <w:basedOn w:val="716"/>
    <w:link w:val="664"/>
    <w:uiPriority w:val="99"/>
    <w:unhideWhenUsed/>
    <w:qFormat/>
    <w:rPr>
      <w:color w:val="800080"/>
      <w:u w:val="single"/>
    </w:rPr>
  </w:style>
  <w:style w:type="character" w:styleId="788" w:customStyle="1">
    <w:name w:val="超链接11"/>
    <w:link w:val="664"/>
    <w:uiPriority w:val="99"/>
    <w:unhideWhenUsed/>
    <w:qFormat/>
    <w:rPr>
      <w:color w:val="0000ff"/>
      <w:u w:val="single"/>
    </w:rPr>
  </w:style>
  <w:style w:type="character" w:styleId="789" w:customStyle="1">
    <w:name w:val="脚注引用11"/>
    <w:link w:val="664"/>
    <w:uiPriority w:val="99"/>
    <w:unhideWhenUsed/>
    <w:qFormat/>
    <w:rPr>
      <w:vertAlign w:val="superscript"/>
    </w:rPr>
  </w:style>
  <w:style w:type="paragraph" w:styleId="790" w:customStyle="1">
    <w:name w:val="文本块11"/>
    <w:basedOn w:val="750"/>
    <w:uiPriority w:val="0"/>
    <w:qFormat/>
    <w:pPr>
      <w:ind w:left="1440" w:right="1440"/>
      <w:spacing w:after="120"/>
    </w:pPr>
  </w:style>
  <w:style w:type="paragraph" w:styleId="791" w:customStyle="1">
    <w:name w:val="正文缩进1"/>
    <w:basedOn w:val="742"/>
    <w:uiPriority w:val="0"/>
    <w:qFormat/>
    <w:pPr>
      <w:ind w:firstLine="420"/>
    </w:pPr>
  </w:style>
  <w:style w:type="character" w:styleId="792" w:customStyle="1">
    <w:name w:val="Quote Char"/>
    <w:link w:val="664"/>
    <w:uiPriority w:val="29"/>
    <w:qFormat/>
    <w:rPr>
      <w:i/>
    </w:rPr>
  </w:style>
  <w:style w:type="character" w:styleId="793" w:customStyle="1">
    <w:name w:val="Intense Quote Char"/>
    <w:link w:val="664"/>
    <w:uiPriority w:val="30"/>
    <w:qFormat/>
    <w:rPr>
      <w:i/>
    </w:rPr>
  </w:style>
  <w:style w:type="table" w:styleId="794" w:customStyle="1">
    <w:name w:val="Plain Table 1"/>
    <w:basedOn w:val="717"/>
    <w:uiPriority w:val="59"/>
    <w:qFormat/>
    <w:pPr>
      <w:spacing w:after="0" w:line="240" w:lineRule="auto"/>
    </w:pPr>
    <w:tblPr/>
  </w:style>
  <w:style w:type="table" w:styleId="795" w:customStyle="1">
    <w:name w:val="Plain Table 2"/>
    <w:basedOn w:val="717"/>
    <w:uiPriority w:val="59"/>
    <w:qFormat/>
    <w:pPr>
      <w:spacing w:after="0" w:line="240" w:lineRule="auto"/>
    </w:pPr>
    <w:tblPr/>
  </w:style>
  <w:style w:type="table" w:styleId="796" w:customStyle="1">
    <w:name w:val="Plain Table 3"/>
    <w:basedOn w:val="717"/>
    <w:uiPriority w:val="99"/>
    <w:qFormat/>
    <w:pPr>
      <w:spacing w:after="0" w:line="240" w:lineRule="auto"/>
    </w:pPr>
    <w:tblPr/>
  </w:style>
  <w:style w:type="table" w:styleId="797" w:customStyle="1">
    <w:name w:val="Plain Table 4"/>
    <w:basedOn w:val="717"/>
    <w:uiPriority w:val="99"/>
    <w:qFormat/>
    <w:pPr>
      <w:spacing w:after="0" w:line="240" w:lineRule="auto"/>
    </w:pPr>
    <w:tblPr/>
  </w:style>
  <w:style w:type="table" w:styleId="798" w:customStyle="1">
    <w:name w:val="Plain Table 5"/>
    <w:basedOn w:val="717"/>
    <w:uiPriority w:val="99"/>
    <w:qFormat/>
    <w:pPr>
      <w:spacing w:after="0" w:line="240" w:lineRule="auto"/>
    </w:pPr>
    <w:tblPr/>
  </w:style>
  <w:style w:type="table" w:styleId="799" w:customStyle="1">
    <w:name w:val="Grid Table 1 Light"/>
    <w:basedOn w:val="717"/>
    <w:uiPriority w:val="99"/>
    <w:qFormat/>
    <w:pPr>
      <w:spacing w:after="0" w:line="240" w:lineRule="auto"/>
    </w:pPr>
    <w:tblPr/>
  </w:style>
  <w:style w:type="table" w:styleId="800" w:customStyle="1">
    <w:name w:val="Grid Table 2"/>
    <w:basedOn w:val="717"/>
    <w:uiPriority w:val="99"/>
    <w:qFormat/>
    <w:pPr>
      <w:spacing w:after="0" w:line="240" w:lineRule="auto"/>
    </w:pPr>
    <w:tblPr/>
  </w:style>
  <w:style w:type="table" w:styleId="801" w:customStyle="1">
    <w:name w:val="Grid Table 3"/>
    <w:basedOn w:val="717"/>
    <w:uiPriority w:val="99"/>
    <w:qFormat/>
    <w:pPr>
      <w:spacing w:after="0" w:line="240" w:lineRule="auto"/>
    </w:pPr>
    <w:tblPr/>
  </w:style>
  <w:style w:type="table" w:styleId="802" w:customStyle="1">
    <w:name w:val="Grid Table 4"/>
    <w:basedOn w:val="717"/>
    <w:uiPriority w:val="59"/>
    <w:qFormat/>
    <w:pPr>
      <w:spacing w:after="0" w:line="240" w:lineRule="auto"/>
    </w:pPr>
    <w:tblPr/>
  </w:style>
  <w:style w:type="table" w:styleId="803" w:customStyle="1">
    <w:name w:val="Grid Table 5 Dark"/>
    <w:basedOn w:val="717"/>
    <w:uiPriority w:val="99"/>
    <w:qFormat/>
    <w:pPr>
      <w:spacing w:after="0" w:line="240" w:lineRule="auto"/>
    </w:pPr>
    <w:tblPr/>
  </w:style>
  <w:style w:type="table" w:styleId="804" w:customStyle="1">
    <w:name w:val="Grid Table 6 Colorful"/>
    <w:basedOn w:val="717"/>
    <w:uiPriority w:val="99"/>
    <w:qFormat/>
    <w:pPr>
      <w:spacing w:after="0" w:line="240" w:lineRule="auto"/>
    </w:pPr>
    <w:tblPr/>
  </w:style>
  <w:style w:type="table" w:styleId="805" w:customStyle="1">
    <w:name w:val="Grid Table 7 Colorful"/>
    <w:basedOn w:val="717"/>
    <w:uiPriority w:val="99"/>
    <w:qFormat/>
    <w:pPr>
      <w:spacing w:after="0" w:line="240" w:lineRule="auto"/>
    </w:pPr>
    <w:tblPr/>
  </w:style>
  <w:style w:type="table" w:styleId="806" w:customStyle="1">
    <w:name w:val="List Table 1 Light"/>
    <w:basedOn w:val="717"/>
    <w:uiPriority w:val="99"/>
    <w:qFormat/>
    <w:pPr>
      <w:spacing w:after="0" w:line="240" w:lineRule="auto"/>
    </w:pPr>
    <w:tblPr/>
  </w:style>
  <w:style w:type="table" w:styleId="807" w:customStyle="1">
    <w:name w:val="List Table 2"/>
    <w:basedOn w:val="717"/>
    <w:uiPriority w:val="99"/>
    <w:qFormat/>
    <w:pPr>
      <w:spacing w:after="0" w:line="240" w:lineRule="auto"/>
    </w:pPr>
    <w:tblPr/>
  </w:style>
  <w:style w:type="table" w:styleId="808" w:customStyle="1">
    <w:name w:val="List Table 3"/>
    <w:basedOn w:val="717"/>
    <w:uiPriority w:val="99"/>
    <w:qFormat/>
    <w:pPr>
      <w:spacing w:after="0" w:line="240" w:lineRule="auto"/>
    </w:pPr>
    <w:tblPr/>
  </w:style>
  <w:style w:type="table" w:styleId="809" w:customStyle="1">
    <w:name w:val="List Table 4"/>
    <w:basedOn w:val="717"/>
    <w:uiPriority w:val="99"/>
    <w:qFormat/>
    <w:pPr>
      <w:spacing w:after="0" w:line="240" w:lineRule="auto"/>
    </w:pPr>
    <w:tblPr/>
  </w:style>
  <w:style w:type="table" w:styleId="810" w:customStyle="1">
    <w:name w:val="List Table 5 Dark"/>
    <w:basedOn w:val="717"/>
    <w:uiPriority w:val="99"/>
    <w:qFormat/>
    <w:pPr>
      <w:spacing w:after="0" w:line="240" w:lineRule="auto"/>
    </w:pPr>
    <w:tblPr/>
  </w:style>
  <w:style w:type="table" w:styleId="811" w:customStyle="1">
    <w:name w:val="List Table 6 Colorful"/>
    <w:basedOn w:val="717"/>
    <w:uiPriority w:val="99"/>
    <w:qFormat/>
    <w:pPr>
      <w:spacing w:after="0" w:line="240" w:lineRule="auto"/>
    </w:pPr>
    <w:tblPr/>
  </w:style>
  <w:style w:type="table" w:styleId="812" w:customStyle="1">
    <w:name w:val="List Table 7 Colorful"/>
    <w:basedOn w:val="717"/>
    <w:uiPriority w:val="99"/>
    <w:qFormat/>
    <w:pPr>
      <w:spacing w:after="0" w:line="240" w:lineRule="auto"/>
    </w:pPr>
    <w:tbl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标题 11"/>
    <w:basedOn w:val="742"/>
    <w:next w:val="742"/>
    <w:link w:val="815"/>
    <w:uiPriority w:val="0"/>
    <w:qFormat/>
    <w:pPr>
      <w:jc w:val="center"/>
      <w:keepLines/>
      <w:keepNext/>
      <w:spacing w:line="578" w:lineRule="auto"/>
      <w:outlineLvl w:val="0"/>
    </w:pPr>
    <w:rPr>
      <w:rFonts w:eastAsia="新宋体"/>
      <w:b/>
      <w:bCs/>
      <w:sz w:val="30"/>
      <w:szCs w:val="44"/>
    </w:rPr>
  </w:style>
  <w:style w:type="character" w:styleId="815" w:customStyle="1">
    <w:name w:val="标题 1 Char"/>
    <w:basedOn w:val="758"/>
    <w:link w:val="814"/>
    <w:uiPriority w:val="0"/>
    <w:qFormat/>
    <w:rPr>
      <w:rFonts w:ascii="Times New Roman" w:hAnsi="Times New Roman" w:eastAsia="新宋体"/>
      <w:b/>
      <w:bCs/>
      <w:sz w:val="30"/>
      <w:szCs w:val="44"/>
    </w:rPr>
  </w:style>
  <w:style w:type="paragraph" w:styleId="816" w:customStyle="1">
    <w:name w:val="标题 21"/>
    <w:basedOn w:val="742"/>
    <w:next w:val="746"/>
    <w:link w:val="817"/>
    <w:uiPriority w:val="0"/>
    <w:qFormat/>
    <w:pPr>
      <w:keepLines/>
      <w:keepNext/>
      <w:spacing w:before="260" w:after="260" w:line="416" w:lineRule="auto"/>
      <w:outlineLvl w:val="1"/>
    </w:pPr>
    <w:rPr>
      <w:rFonts w:ascii="Calibri Light" w:hAnsi="Calibri Light" w:eastAsia="Arial"/>
      <w:b/>
      <w:bCs/>
      <w:sz w:val="32"/>
      <w:szCs w:val="32"/>
    </w:rPr>
  </w:style>
  <w:style w:type="character" w:styleId="817" w:customStyle="1">
    <w:name w:val="标题 2 Char"/>
    <w:basedOn w:val="758"/>
    <w:link w:val="816"/>
    <w:uiPriority w:val="0"/>
    <w:qFormat/>
    <w:rPr>
      <w:rFonts w:ascii="Calibri Light" w:hAnsi="Calibri Light" w:eastAsia="Arial"/>
      <w:b/>
      <w:bCs/>
      <w:sz w:val="32"/>
      <w:szCs w:val="32"/>
    </w:rPr>
  </w:style>
  <w:style w:type="paragraph" w:styleId="818" w:customStyle="1">
    <w:name w:val="标题 31"/>
    <w:basedOn w:val="742"/>
    <w:next w:val="742"/>
    <w:link w:val="819"/>
    <w:uiPriority w:val="0"/>
    <w:qFormat/>
    <w:pPr>
      <w:keepLines/>
      <w:keepNext/>
      <w:spacing w:before="260" w:after="260" w:line="416" w:lineRule="auto"/>
      <w:outlineLvl w:val="2"/>
    </w:pPr>
    <w:rPr>
      <w:b/>
      <w:bCs/>
      <w:sz w:val="32"/>
      <w:szCs w:val="32"/>
    </w:rPr>
  </w:style>
  <w:style w:type="character" w:styleId="819" w:customStyle="1">
    <w:name w:val="标题 3 Char"/>
    <w:basedOn w:val="758"/>
    <w:link w:val="818"/>
    <w:uiPriority w:val="0"/>
    <w:qFormat/>
    <w:rPr>
      <w:rFonts w:ascii="Times New Roman" w:hAnsi="Times New Roman" w:eastAsia="宋体"/>
      <w:b/>
      <w:bCs/>
      <w:sz w:val="32"/>
      <w:szCs w:val="32"/>
    </w:rPr>
  </w:style>
  <w:style w:type="paragraph" w:styleId="820" w:customStyle="1">
    <w:name w:val="标题 51"/>
    <w:basedOn w:val="742"/>
    <w:next w:val="742"/>
    <w:link w:val="821"/>
    <w:uiPriority w:val="0"/>
    <w:qFormat/>
    <w:pPr>
      <w:keepLines/>
      <w:keepNext/>
      <w:spacing w:before="320" w:after="200"/>
      <w:outlineLvl w:val="4"/>
    </w:pPr>
    <w:rPr>
      <w:rFonts w:ascii="Arial" w:hAnsi="Arial" w:eastAsia="Arial"/>
      <w:b/>
      <w:bCs/>
      <w:sz w:val="24"/>
    </w:rPr>
  </w:style>
  <w:style w:type="character" w:styleId="821" w:customStyle="1">
    <w:name w:val="Heading 5 Char"/>
    <w:basedOn w:val="758"/>
    <w:link w:val="820"/>
    <w:uiPriority w:val="0"/>
    <w:qFormat/>
    <w:rPr>
      <w:rFonts w:ascii="Arial" w:hAnsi="Arial" w:eastAsia="Arial"/>
      <w:b/>
      <w:bCs/>
      <w:sz w:val="24"/>
      <w:szCs w:val="24"/>
    </w:rPr>
  </w:style>
  <w:style w:type="paragraph" w:styleId="822" w:customStyle="1">
    <w:name w:val="标题 61"/>
    <w:basedOn w:val="742"/>
    <w:next w:val="742"/>
    <w:link w:val="823"/>
    <w:uiPriority w:val="0"/>
    <w:qFormat/>
    <w:pPr>
      <w:keepLines/>
      <w:keepNext/>
      <w:spacing w:before="320" w:after="200"/>
      <w:outlineLvl w:val="5"/>
    </w:pPr>
    <w:rPr>
      <w:rFonts w:ascii="Arial" w:hAnsi="Arial" w:eastAsia="Arial"/>
      <w:b/>
      <w:bCs/>
      <w:sz w:val="22"/>
      <w:szCs w:val="22"/>
    </w:rPr>
  </w:style>
  <w:style w:type="character" w:styleId="823" w:customStyle="1">
    <w:name w:val="Heading 6 Char"/>
    <w:basedOn w:val="758"/>
    <w:link w:val="822"/>
    <w:uiPriority w:val="0"/>
    <w:qFormat/>
    <w:rPr>
      <w:rFonts w:ascii="Arial" w:hAnsi="Arial" w:eastAsia="Arial"/>
      <w:b/>
      <w:bCs/>
      <w:sz w:val="22"/>
      <w:szCs w:val="22"/>
    </w:rPr>
  </w:style>
  <w:style w:type="paragraph" w:styleId="824" w:customStyle="1">
    <w:name w:val="标题 71"/>
    <w:basedOn w:val="742"/>
    <w:next w:val="742"/>
    <w:link w:val="825"/>
    <w:uiPriority w:val="0"/>
    <w:qFormat/>
    <w:pPr>
      <w:keepLines/>
      <w:keepNext/>
      <w:spacing w:before="320" w:after="200"/>
      <w:outlineLvl w:val="6"/>
    </w:pPr>
    <w:rPr>
      <w:rFonts w:ascii="Arial" w:hAnsi="Arial" w:eastAsia="Arial"/>
      <w:b/>
      <w:bCs/>
      <w:i/>
      <w:iCs/>
      <w:sz w:val="22"/>
      <w:szCs w:val="22"/>
    </w:rPr>
  </w:style>
  <w:style w:type="character" w:styleId="825" w:customStyle="1">
    <w:name w:val="Heading 7 Char"/>
    <w:basedOn w:val="758"/>
    <w:link w:val="824"/>
    <w:uiPriority w:val="0"/>
    <w:qFormat/>
    <w:rPr>
      <w:rFonts w:ascii="Arial" w:hAnsi="Arial" w:eastAsia="Arial"/>
      <w:b/>
      <w:bCs/>
      <w:i/>
      <w:iCs/>
      <w:sz w:val="22"/>
      <w:szCs w:val="22"/>
    </w:rPr>
  </w:style>
  <w:style w:type="paragraph" w:styleId="826" w:customStyle="1">
    <w:name w:val="标题 81"/>
    <w:basedOn w:val="742"/>
    <w:next w:val="742"/>
    <w:link w:val="827"/>
    <w:uiPriority w:val="0"/>
    <w:qFormat/>
    <w:pPr>
      <w:keepLines/>
      <w:keepNext/>
      <w:spacing w:before="320" w:after="200"/>
      <w:outlineLvl w:val="7"/>
    </w:pPr>
    <w:rPr>
      <w:rFonts w:ascii="Arial" w:hAnsi="Arial" w:eastAsia="Arial"/>
      <w:i/>
      <w:iCs/>
      <w:sz w:val="22"/>
      <w:szCs w:val="22"/>
    </w:rPr>
  </w:style>
  <w:style w:type="character" w:styleId="827" w:customStyle="1">
    <w:name w:val="Heading 8 Char"/>
    <w:basedOn w:val="758"/>
    <w:link w:val="826"/>
    <w:uiPriority w:val="0"/>
    <w:qFormat/>
    <w:rPr>
      <w:rFonts w:ascii="Arial" w:hAnsi="Arial" w:eastAsia="Arial"/>
      <w:i/>
      <w:iCs/>
      <w:sz w:val="22"/>
      <w:szCs w:val="22"/>
    </w:rPr>
  </w:style>
  <w:style w:type="paragraph" w:styleId="828" w:customStyle="1">
    <w:name w:val="标题 91"/>
    <w:basedOn w:val="742"/>
    <w:next w:val="742"/>
    <w:link w:val="829"/>
    <w:uiPriority w:val="0"/>
    <w:qFormat/>
    <w:pPr>
      <w:keepLines/>
      <w:keepNext/>
      <w:spacing w:before="320" w:after="200"/>
      <w:outlineLvl w:val="8"/>
    </w:pPr>
    <w:rPr>
      <w:rFonts w:ascii="Arial" w:hAnsi="Arial" w:eastAsia="Arial"/>
      <w:i/>
      <w:iCs/>
      <w:szCs w:val="21"/>
    </w:rPr>
  </w:style>
  <w:style w:type="character" w:styleId="829" w:customStyle="1">
    <w:name w:val="Heading 9 Char"/>
    <w:basedOn w:val="758"/>
    <w:link w:val="828"/>
    <w:uiPriority w:val="0"/>
    <w:qFormat/>
    <w:rPr>
      <w:rFonts w:ascii="Arial" w:hAnsi="Arial" w:eastAsia="Arial"/>
      <w:i/>
      <w:iCs/>
      <w:sz w:val="21"/>
      <w:szCs w:val="21"/>
    </w:rPr>
  </w:style>
  <w:style w:type="table" w:styleId="830" w:customStyle="1">
    <w:name w:val="普通表格1"/>
    <w:uiPriority w:val="0"/>
    <w:qFormat/>
    <w:tblPr/>
  </w:style>
  <w:style w:type="paragraph" w:styleId="831" w:customStyle="1">
    <w:name w:val="目录 71"/>
    <w:basedOn w:val="742"/>
    <w:next w:val="742"/>
    <w:uiPriority w:val="0"/>
    <w:qFormat/>
    <w:pPr>
      <w:ind w:left="1701"/>
      <w:spacing w:after="57"/>
    </w:pPr>
  </w:style>
  <w:style w:type="paragraph" w:styleId="832" w:customStyle="1">
    <w:name w:val="题注1"/>
    <w:basedOn w:val="742"/>
    <w:next w:val="742"/>
    <w:uiPriority w:val="0"/>
    <w:qFormat/>
    <w:pPr>
      <w:spacing w:line="276" w:lineRule="auto"/>
    </w:pPr>
    <w:rPr>
      <w:b/>
      <w:bCs/>
      <w:color w:val="5b9bd5"/>
      <w:sz w:val="18"/>
      <w:szCs w:val="18"/>
    </w:rPr>
  </w:style>
  <w:style w:type="paragraph" w:styleId="833" w:customStyle="1">
    <w:name w:val="索引 511"/>
    <w:basedOn w:val="742"/>
    <w:next w:val="742"/>
    <w:uiPriority w:val="0"/>
    <w:qFormat/>
    <w:pPr>
      <w:ind w:left="798"/>
      <w:jc w:val="left"/>
    </w:pPr>
    <w:rPr>
      <w:rFonts w:ascii="Calibri" w:hAnsi="Calibri"/>
    </w:rPr>
  </w:style>
  <w:style w:type="paragraph" w:styleId="834" w:customStyle="1">
    <w:name w:val="批注文字1"/>
    <w:basedOn w:val="742"/>
    <w:link w:val="835"/>
    <w:uiPriority w:val="0"/>
    <w:qFormat/>
    <w:pPr>
      <w:jc w:val="left"/>
    </w:pPr>
  </w:style>
  <w:style w:type="character" w:styleId="835" w:customStyle="1">
    <w:name w:val="批注文字 Char"/>
    <w:basedOn w:val="758"/>
    <w:link w:val="834"/>
    <w:uiPriority w:val="0"/>
    <w:qFormat/>
    <w:rPr>
      <w:rFonts w:ascii="Times New Roman" w:hAnsi="Times New Roman" w:eastAsia="宋体"/>
      <w:sz w:val="21"/>
      <w:szCs w:val="24"/>
    </w:rPr>
  </w:style>
  <w:style w:type="paragraph" w:styleId="836" w:customStyle="1">
    <w:name w:val="正文文本111"/>
    <w:basedOn w:val="742"/>
    <w:next w:val="837"/>
    <w:link w:val="838"/>
    <w:uiPriority w:val="0"/>
    <w:qFormat/>
    <w:pPr>
      <w:spacing w:after="120"/>
    </w:pPr>
    <w:rPr>
      <w:rFonts w:ascii="Calibri" w:hAnsi="Calibri"/>
    </w:rPr>
  </w:style>
  <w:style w:type="paragraph" w:styleId="83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38" w:customStyle="1">
    <w:name w:val="正文文本 Char"/>
    <w:basedOn w:val="758"/>
    <w:link w:val="836"/>
    <w:uiPriority w:val="0"/>
    <w:qFormat/>
    <w:rPr>
      <w:rFonts w:ascii="Calibri" w:hAnsi="Calibri" w:eastAsia="宋体"/>
      <w:sz w:val="21"/>
      <w:szCs w:val="24"/>
    </w:rPr>
  </w:style>
  <w:style w:type="paragraph" w:styleId="839" w:customStyle="1">
    <w:name w:val="寄信人地址11"/>
    <w:basedOn w:val="742"/>
    <w:uiPriority w:val="0"/>
    <w:qFormat/>
    <w:rPr>
      <w:rFonts w:ascii="Arial" w:hAnsi="Arial"/>
    </w:rPr>
  </w:style>
  <w:style w:type="paragraph" w:styleId="840" w:customStyle="1">
    <w:name w:val="索引 411"/>
    <w:basedOn w:val="742"/>
    <w:next w:val="742"/>
    <w:uiPriority w:val="0"/>
    <w:qFormat/>
    <w:pPr>
      <w:ind w:left="600"/>
    </w:pPr>
    <w:rPr>
      <w:rFonts w:ascii="Calibri" w:hAnsi="Calibri"/>
    </w:rPr>
  </w:style>
  <w:style w:type="paragraph" w:styleId="841" w:customStyle="1">
    <w:name w:val="目录 51"/>
    <w:basedOn w:val="742"/>
    <w:next w:val="742"/>
    <w:uiPriority w:val="0"/>
    <w:qFormat/>
    <w:pPr>
      <w:ind w:left="1134"/>
      <w:spacing w:after="57"/>
    </w:pPr>
  </w:style>
  <w:style w:type="paragraph" w:styleId="842" w:customStyle="1">
    <w:name w:val="目录 31"/>
    <w:basedOn w:val="742"/>
    <w:next w:val="742"/>
    <w:uiPriority w:val="0"/>
    <w:qFormat/>
    <w:pPr>
      <w:ind w:left="567"/>
      <w:spacing w:after="57"/>
    </w:pPr>
  </w:style>
  <w:style w:type="paragraph" w:styleId="843" w:customStyle="1">
    <w:name w:val="纯文本1"/>
    <w:basedOn w:val="742"/>
    <w:uiPriority w:val="0"/>
    <w:qFormat/>
    <w:rPr>
      <w:rFonts w:ascii="宋体" w:hAnsi="Courier New"/>
      <w:sz w:val="20"/>
      <w:szCs w:val="20"/>
    </w:rPr>
  </w:style>
  <w:style w:type="paragraph" w:styleId="844" w:customStyle="1">
    <w:name w:val="目录 81"/>
    <w:basedOn w:val="742"/>
    <w:next w:val="742"/>
    <w:uiPriority w:val="0"/>
    <w:qFormat/>
    <w:pPr>
      <w:ind w:left="1984"/>
      <w:spacing w:after="57"/>
    </w:pPr>
  </w:style>
  <w:style w:type="paragraph" w:styleId="845" w:customStyle="1">
    <w:name w:val="日期1"/>
    <w:basedOn w:val="742"/>
    <w:next w:val="742"/>
    <w:uiPriority w:val="0"/>
    <w:qFormat/>
    <w:rPr>
      <w:rFonts w:eastAsia="仿宋_GB2312"/>
      <w:sz w:val="28"/>
      <w:szCs w:val="20"/>
    </w:rPr>
  </w:style>
  <w:style w:type="paragraph" w:styleId="846" w:customStyle="1">
    <w:name w:val="尾注文本1"/>
    <w:basedOn w:val="742"/>
    <w:link w:val="847"/>
    <w:uiPriority w:val="0"/>
    <w:qFormat/>
    <w:rPr>
      <w:sz w:val="20"/>
    </w:rPr>
  </w:style>
  <w:style w:type="character" w:styleId="847" w:customStyle="1">
    <w:name w:val="Endnote Text Char"/>
    <w:link w:val="846"/>
    <w:uiPriority w:val="0"/>
    <w:qFormat/>
    <w:rPr>
      <w:sz w:val="20"/>
    </w:rPr>
  </w:style>
  <w:style w:type="paragraph" w:styleId="848" w:customStyle="1">
    <w:name w:val="批注框文本1"/>
    <w:basedOn w:val="742"/>
    <w:link w:val="849"/>
    <w:uiPriority w:val="0"/>
    <w:qFormat/>
    <w:rPr>
      <w:sz w:val="18"/>
      <w:szCs w:val="18"/>
    </w:rPr>
  </w:style>
  <w:style w:type="character" w:styleId="849" w:customStyle="1">
    <w:name w:val="批注框文本 Char"/>
    <w:basedOn w:val="758"/>
    <w:link w:val="848"/>
    <w:uiPriority w:val="0"/>
    <w:qFormat/>
    <w:rPr>
      <w:rFonts w:ascii="Times New Roman" w:hAnsi="Times New Roman" w:eastAsia="宋体"/>
      <w:sz w:val="18"/>
      <w:szCs w:val="18"/>
    </w:rPr>
  </w:style>
  <w:style w:type="paragraph" w:styleId="850" w:customStyle="1">
    <w:name w:val="页脚1"/>
    <w:basedOn w:val="742"/>
    <w:link w:val="851"/>
    <w:uiPriority w:val="0"/>
    <w:qFormat/>
    <w:pPr>
      <w:jc w:val="left"/>
      <w:tabs>
        <w:tab w:val="center" w:pos="4153" w:leader="none"/>
        <w:tab w:val="right" w:pos="8306" w:leader="none"/>
      </w:tabs>
    </w:pPr>
    <w:rPr>
      <w:sz w:val="18"/>
      <w:szCs w:val="18"/>
    </w:rPr>
  </w:style>
  <w:style w:type="character" w:styleId="851" w:customStyle="1">
    <w:name w:val="页脚 Char"/>
    <w:basedOn w:val="758"/>
    <w:link w:val="850"/>
    <w:uiPriority w:val="0"/>
    <w:qFormat/>
    <w:rPr>
      <w:rFonts w:ascii="Times New Roman" w:hAnsi="Times New Roman" w:eastAsia="宋体"/>
      <w:sz w:val="18"/>
      <w:szCs w:val="18"/>
    </w:rPr>
  </w:style>
  <w:style w:type="paragraph" w:styleId="852" w:customStyle="1">
    <w:name w:val="页眉1"/>
    <w:basedOn w:val="742"/>
    <w:link w:val="853"/>
    <w:uiPriority w:val="0"/>
    <w:qFormat/>
    <w:pPr>
      <w:jc w:val="center"/>
      <w:tabs>
        <w:tab w:val="center" w:pos="4153" w:leader="none"/>
        <w:tab w:val="right" w:pos="8306" w:leader="none"/>
      </w:tabs>
      <w:pBdr>
        <w:bottom w:val="single" w:color="000000" w:sz="6" w:space="1"/>
      </w:pBdr>
    </w:pPr>
    <w:rPr>
      <w:sz w:val="18"/>
      <w:szCs w:val="18"/>
    </w:rPr>
  </w:style>
  <w:style w:type="character" w:styleId="853" w:customStyle="1">
    <w:name w:val="页眉 Char"/>
    <w:basedOn w:val="758"/>
    <w:link w:val="852"/>
    <w:uiPriority w:val="0"/>
    <w:qFormat/>
    <w:rPr>
      <w:rFonts w:ascii="Times New Roman" w:hAnsi="Times New Roman" w:eastAsia="宋体"/>
      <w:sz w:val="18"/>
      <w:szCs w:val="18"/>
    </w:rPr>
  </w:style>
  <w:style w:type="paragraph" w:styleId="854" w:customStyle="1">
    <w:name w:val="目录 111"/>
    <w:basedOn w:val="742"/>
    <w:next w:val="742"/>
    <w:uiPriority w:val="0"/>
    <w:qFormat/>
  </w:style>
  <w:style w:type="paragraph" w:styleId="855" w:customStyle="1">
    <w:name w:val="目录 41"/>
    <w:basedOn w:val="742"/>
    <w:next w:val="742"/>
    <w:uiPriority w:val="0"/>
    <w:qFormat/>
    <w:pPr>
      <w:ind w:left="850"/>
      <w:spacing w:after="57"/>
    </w:pPr>
  </w:style>
  <w:style w:type="paragraph" w:styleId="856" w:customStyle="1">
    <w:name w:val="副标题1"/>
    <w:basedOn w:val="742"/>
    <w:next w:val="742"/>
    <w:link w:val="857"/>
    <w:uiPriority w:val="0"/>
    <w:qFormat/>
    <w:pPr>
      <w:spacing w:before="200" w:after="200"/>
    </w:pPr>
    <w:rPr>
      <w:sz w:val="24"/>
    </w:rPr>
  </w:style>
  <w:style w:type="character" w:styleId="857" w:customStyle="1">
    <w:name w:val="Subtitle Char"/>
    <w:basedOn w:val="758"/>
    <w:link w:val="856"/>
    <w:uiPriority w:val="0"/>
    <w:qFormat/>
    <w:rPr>
      <w:sz w:val="24"/>
      <w:szCs w:val="24"/>
    </w:rPr>
  </w:style>
  <w:style w:type="paragraph" w:styleId="858" w:customStyle="1">
    <w:name w:val="脚注文本11"/>
    <w:basedOn w:val="742"/>
    <w:next w:val="833"/>
    <w:uiPriority w:val="0"/>
    <w:qFormat/>
    <w:pPr>
      <w:jc w:val="left"/>
    </w:pPr>
    <w:rPr>
      <w:rFonts w:ascii="宋体" w:eastAsia="Times New Roman"/>
      <w:sz w:val="18"/>
      <w:szCs w:val="18"/>
    </w:rPr>
  </w:style>
  <w:style w:type="paragraph" w:styleId="859" w:customStyle="1">
    <w:name w:val="目录 61"/>
    <w:basedOn w:val="742"/>
    <w:next w:val="742"/>
    <w:uiPriority w:val="0"/>
    <w:qFormat/>
    <w:pPr>
      <w:ind w:left="1417"/>
      <w:spacing w:after="57"/>
    </w:pPr>
  </w:style>
  <w:style w:type="paragraph" w:styleId="860" w:customStyle="1">
    <w:name w:val="图表目录1"/>
    <w:basedOn w:val="742"/>
    <w:next w:val="742"/>
    <w:uiPriority w:val="0"/>
    <w:qFormat/>
  </w:style>
  <w:style w:type="paragraph" w:styleId="861" w:customStyle="1">
    <w:name w:val="目录 21"/>
    <w:basedOn w:val="742"/>
    <w:next w:val="742"/>
    <w:uiPriority w:val="0"/>
    <w:qFormat/>
    <w:pPr>
      <w:ind w:left="283"/>
      <w:spacing w:after="57"/>
    </w:pPr>
  </w:style>
  <w:style w:type="paragraph" w:styleId="862" w:customStyle="1">
    <w:name w:val="目录 91"/>
    <w:basedOn w:val="742"/>
    <w:next w:val="742"/>
    <w:uiPriority w:val="0"/>
    <w:qFormat/>
    <w:pPr>
      <w:ind w:left="2268"/>
      <w:spacing w:after="57"/>
    </w:pPr>
  </w:style>
  <w:style w:type="paragraph" w:styleId="863" w:customStyle="1">
    <w:name w:val="普通(网站)1"/>
    <w:basedOn w:val="742"/>
    <w:uiPriority w:val="0"/>
    <w:qFormat/>
    <w:pPr>
      <w:jc w:val="left"/>
      <w:spacing w:before="100" w:beforeAutospacing="1" w:after="100" w:afterAutospacing="1"/>
      <w:widowControl/>
    </w:pPr>
    <w:rPr>
      <w:rFonts w:ascii="宋体" w:hAnsi="宋体"/>
      <w:sz w:val="24"/>
    </w:rPr>
  </w:style>
  <w:style w:type="paragraph" w:styleId="864" w:customStyle="1">
    <w:name w:val="标题11"/>
    <w:basedOn w:val="742"/>
    <w:next w:val="742"/>
    <w:link w:val="865"/>
    <w:uiPriority w:val="0"/>
    <w:qFormat/>
    <w:pPr>
      <w:contextualSpacing/>
      <w:spacing w:before="300" w:after="200"/>
    </w:pPr>
    <w:rPr>
      <w:sz w:val="48"/>
      <w:szCs w:val="48"/>
    </w:rPr>
  </w:style>
  <w:style w:type="character" w:styleId="865" w:customStyle="1">
    <w:name w:val="Title Char"/>
    <w:basedOn w:val="758"/>
    <w:link w:val="864"/>
    <w:uiPriority w:val="0"/>
    <w:qFormat/>
    <w:rPr>
      <w:sz w:val="48"/>
      <w:szCs w:val="48"/>
    </w:rPr>
  </w:style>
  <w:style w:type="paragraph" w:styleId="866" w:customStyle="1">
    <w:name w:val="批注主题1"/>
    <w:basedOn w:val="834"/>
    <w:next w:val="834"/>
    <w:link w:val="867"/>
    <w:uiPriority w:val="0"/>
    <w:qFormat/>
    <w:rPr>
      <w:b/>
      <w:bCs/>
    </w:rPr>
  </w:style>
  <w:style w:type="character" w:styleId="867" w:customStyle="1">
    <w:name w:val="批注主题 Char"/>
    <w:basedOn w:val="835"/>
    <w:link w:val="866"/>
    <w:uiPriority w:val="0"/>
    <w:qFormat/>
    <w:rPr>
      <w:rFonts w:ascii="Times New Roman" w:hAnsi="Times New Roman" w:eastAsia="宋体"/>
      <w:b/>
      <w:bCs/>
      <w:sz w:val="21"/>
      <w:szCs w:val="24"/>
    </w:rPr>
  </w:style>
  <w:style w:type="paragraph" w:styleId="868" w:customStyle="1">
    <w:name w:val="正文首行缩进 21"/>
    <w:basedOn w:val="756"/>
    <w:next w:val="742"/>
    <w:uiPriority w:val="0"/>
    <w:qFormat/>
    <w:pPr>
      <w:ind w:firstLine="420"/>
      <w:spacing w:line="360" w:lineRule="auto"/>
    </w:pPr>
    <w:rPr>
      <w:color w:val="000000"/>
      <w:sz w:val="20"/>
    </w:rPr>
  </w:style>
  <w:style w:type="table" w:styleId="869" w:customStyle="1">
    <w:name w:val="网格型1"/>
    <w:basedOn w:val="830"/>
    <w:uiPriority w:val="0"/>
    <w:qFormat/>
    <w:tblPr/>
  </w:style>
  <w:style w:type="character" w:styleId="870" w:customStyle="1">
    <w:name w:val="尾注引用1"/>
    <w:basedOn w:val="758"/>
    <w:link w:val="664"/>
    <w:uiPriority w:val="0"/>
    <w:qFormat/>
    <w:rPr>
      <w:vertAlign w:val="superscript"/>
    </w:rPr>
  </w:style>
  <w:style w:type="character" w:styleId="871" w:customStyle="1">
    <w:name w:val="页码1"/>
    <w:basedOn w:val="758"/>
    <w:link w:val="664"/>
    <w:uiPriority w:val="0"/>
    <w:qFormat/>
  </w:style>
  <w:style w:type="character" w:styleId="872" w:customStyle="1">
    <w:name w:val="已访问的超链接1"/>
    <w:basedOn w:val="758"/>
    <w:link w:val="664"/>
    <w:uiPriority w:val="0"/>
    <w:qFormat/>
    <w:rPr>
      <w:color w:val="333333"/>
      <w:u w:val="none"/>
    </w:rPr>
  </w:style>
  <w:style w:type="character" w:styleId="873" w:customStyle="1">
    <w:name w:val="超链接1"/>
    <w:basedOn w:val="758"/>
    <w:link w:val="664"/>
    <w:uiPriority w:val="0"/>
    <w:qFormat/>
    <w:rPr>
      <w:color w:val="333333"/>
      <w:u w:val="none"/>
    </w:rPr>
  </w:style>
  <w:style w:type="character" w:styleId="874" w:customStyle="1">
    <w:name w:val="批注引用1"/>
    <w:basedOn w:val="758"/>
    <w:link w:val="664"/>
    <w:uiPriority w:val="0"/>
    <w:qFormat/>
    <w:rPr>
      <w:sz w:val="21"/>
      <w:szCs w:val="21"/>
    </w:rPr>
  </w:style>
  <w:style w:type="character" w:styleId="875" w:customStyle="1">
    <w:name w:val="脚注引用1"/>
    <w:basedOn w:val="758"/>
    <w:link w:val="664"/>
    <w:uiPriority w:val="0"/>
    <w:qFormat/>
    <w:rPr>
      <w:vertAlign w:val="superscript"/>
    </w:rPr>
  </w:style>
  <w:style w:type="character" w:styleId="876" w:customStyle="1">
    <w:name w:val="Heading 1 Char"/>
    <w:basedOn w:val="758"/>
    <w:link w:val="664"/>
    <w:uiPriority w:val="0"/>
    <w:qFormat/>
    <w:rPr>
      <w:rFonts w:ascii="Arial" w:hAnsi="Arial" w:eastAsia="Arial"/>
      <w:sz w:val="40"/>
      <w:szCs w:val="40"/>
    </w:rPr>
  </w:style>
  <w:style w:type="character" w:styleId="877" w:customStyle="1">
    <w:name w:val="Heading 2 Char"/>
    <w:basedOn w:val="758"/>
    <w:link w:val="664"/>
    <w:uiPriority w:val="0"/>
    <w:qFormat/>
    <w:rPr>
      <w:rFonts w:ascii="Arial" w:hAnsi="Arial" w:eastAsia="Arial"/>
      <w:sz w:val="34"/>
    </w:rPr>
  </w:style>
  <w:style w:type="character" w:styleId="878" w:customStyle="1">
    <w:name w:val="Heading 3 Char"/>
    <w:basedOn w:val="758"/>
    <w:link w:val="664"/>
    <w:uiPriority w:val="0"/>
    <w:qFormat/>
    <w:rPr>
      <w:rFonts w:ascii="Arial" w:hAnsi="Arial" w:eastAsia="Arial"/>
      <w:sz w:val="30"/>
      <w:szCs w:val="30"/>
    </w:rPr>
  </w:style>
  <w:style w:type="paragraph" w:styleId="879">
    <w:name w:val="No Spacing"/>
    <w:uiPriority w:val="0"/>
    <w:qFormat/>
    <w:rPr>
      <w:rFonts w:hint="default" w:ascii="Times New Roman" w:hAnsi="Times New Roman" w:eastAsia="宋体" w:cs="Times New Roman"/>
      <w:lang w:val="en-US" w:eastAsia="zh-CN" w:bidi="ar-SA"/>
    </w:rPr>
  </w:style>
  <w:style w:type="paragraph" w:styleId="880">
    <w:name w:val="Quote"/>
    <w:basedOn w:val="742"/>
    <w:next w:val="742"/>
    <w:link w:val="881"/>
    <w:uiPriority w:val="0"/>
    <w:qFormat/>
    <w:pPr>
      <w:ind w:left="720" w:right="720"/>
    </w:pPr>
    <w:rPr>
      <w:i/>
    </w:rPr>
  </w:style>
  <w:style w:type="character" w:styleId="881" w:customStyle="1">
    <w:name w:val="引用 字符"/>
    <w:link w:val="880"/>
    <w:uiPriority w:val="0"/>
    <w:qFormat/>
    <w:rPr>
      <w:i/>
    </w:rPr>
  </w:style>
  <w:style w:type="paragraph" w:styleId="882">
    <w:name w:val="Intense Quote"/>
    <w:basedOn w:val="742"/>
    <w:next w:val="742"/>
    <w:link w:val="88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0"/>
    <w:qFormat/>
    <w:rPr>
      <w:i/>
    </w:rPr>
  </w:style>
  <w:style w:type="character" w:styleId="884" w:customStyle="1">
    <w:name w:val="Header Char"/>
    <w:basedOn w:val="758"/>
    <w:link w:val="664"/>
    <w:uiPriority w:val="0"/>
    <w:qFormat/>
  </w:style>
  <w:style w:type="character" w:styleId="885" w:customStyle="1">
    <w:name w:val="Footer Char"/>
    <w:basedOn w:val="758"/>
    <w:link w:val="664"/>
    <w:uiPriority w:val="0"/>
    <w:qFormat/>
  </w:style>
  <w:style w:type="character" w:styleId="886" w:customStyle="1">
    <w:name w:val="Caption Char"/>
    <w:link w:val="664"/>
    <w:uiPriority w:val="0"/>
    <w:qFormat/>
  </w:style>
  <w:style w:type="table" w:styleId="887" w:customStyle="1">
    <w:name w:val="Table Grid Light"/>
    <w:basedOn w:val="830"/>
    <w:uiPriority w:val="0"/>
    <w:qFormat/>
    <w:tblPr/>
  </w:style>
  <w:style w:type="table" w:styleId="888" w:customStyle="1">
    <w:name w:val="无格式表格 11"/>
    <w:basedOn w:val="830"/>
    <w:uiPriority w:val="0"/>
    <w:qFormat/>
    <w:tblPr/>
  </w:style>
  <w:style w:type="table" w:styleId="889" w:customStyle="1">
    <w:name w:val="无格式表格 21"/>
    <w:basedOn w:val="830"/>
    <w:uiPriority w:val="0"/>
    <w:qFormat/>
    <w:tblPr/>
  </w:style>
  <w:style w:type="table" w:styleId="890" w:customStyle="1">
    <w:name w:val="无格式表格 31"/>
    <w:basedOn w:val="830"/>
    <w:uiPriority w:val="0"/>
    <w:qFormat/>
    <w:tblPr/>
  </w:style>
  <w:style w:type="table" w:styleId="891" w:customStyle="1">
    <w:name w:val="无格式表格 41"/>
    <w:basedOn w:val="830"/>
    <w:uiPriority w:val="0"/>
    <w:qFormat/>
    <w:tblPr/>
  </w:style>
  <w:style w:type="table" w:styleId="892" w:customStyle="1">
    <w:name w:val="无格式表格 51"/>
    <w:basedOn w:val="830"/>
    <w:uiPriority w:val="0"/>
    <w:qFormat/>
    <w:tblPr/>
  </w:style>
  <w:style w:type="table" w:styleId="893" w:customStyle="1">
    <w:name w:val="网格表 1 浅色1"/>
    <w:basedOn w:val="830"/>
    <w:uiPriority w:val="0"/>
    <w:qFormat/>
    <w:tblPr/>
  </w:style>
  <w:style w:type="table" w:styleId="894" w:customStyle="1">
    <w:name w:val="Grid Table 1 Light - Accent 1"/>
    <w:basedOn w:val="830"/>
    <w:uiPriority w:val="0"/>
    <w:qFormat/>
    <w:tblPr/>
  </w:style>
  <w:style w:type="table" w:styleId="895" w:customStyle="1">
    <w:name w:val="Grid Table 1 Light - Accent 2"/>
    <w:basedOn w:val="830"/>
    <w:uiPriority w:val="0"/>
    <w:qFormat/>
    <w:tblPr/>
  </w:style>
  <w:style w:type="table" w:styleId="896" w:customStyle="1">
    <w:name w:val="Grid Table 1 Light - Accent 3"/>
    <w:basedOn w:val="830"/>
    <w:uiPriority w:val="0"/>
    <w:qFormat/>
    <w:tblPr/>
  </w:style>
  <w:style w:type="table" w:styleId="897" w:customStyle="1">
    <w:name w:val="Grid Table 1 Light - Accent 4"/>
    <w:basedOn w:val="830"/>
    <w:uiPriority w:val="0"/>
    <w:qFormat/>
    <w:tblPr/>
  </w:style>
  <w:style w:type="table" w:styleId="898" w:customStyle="1">
    <w:name w:val="Grid Table 1 Light - Accent 5"/>
    <w:basedOn w:val="830"/>
    <w:uiPriority w:val="0"/>
    <w:qFormat/>
    <w:tblPr/>
  </w:style>
  <w:style w:type="table" w:styleId="899" w:customStyle="1">
    <w:name w:val="Grid Table 1 Light - Accent 6"/>
    <w:basedOn w:val="830"/>
    <w:uiPriority w:val="0"/>
    <w:qFormat/>
    <w:tblPr/>
  </w:style>
  <w:style w:type="table" w:styleId="900" w:customStyle="1">
    <w:name w:val="网格表 21"/>
    <w:basedOn w:val="830"/>
    <w:uiPriority w:val="0"/>
    <w:qFormat/>
    <w:tblPr/>
  </w:style>
  <w:style w:type="table" w:styleId="901" w:customStyle="1">
    <w:name w:val="Grid Table 2 - Accent 1"/>
    <w:basedOn w:val="830"/>
    <w:uiPriority w:val="0"/>
    <w:qFormat/>
    <w:tblPr/>
  </w:style>
  <w:style w:type="table" w:styleId="902" w:customStyle="1">
    <w:name w:val="Grid Table 2 - Accent 2"/>
    <w:basedOn w:val="830"/>
    <w:uiPriority w:val="0"/>
    <w:qFormat/>
    <w:tblPr/>
  </w:style>
  <w:style w:type="table" w:styleId="903" w:customStyle="1">
    <w:name w:val="Grid Table 2 - Accent 3"/>
    <w:basedOn w:val="830"/>
    <w:uiPriority w:val="0"/>
    <w:qFormat/>
    <w:tblPr/>
  </w:style>
  <w:style w:type="table" w:styleId="904" w:customStyle="1">
    <w:name w:val="Grid Table 2 - Accent 4"/>
    <w:basedOn w:val="830"/>
    <w:uiPriority w:val="0"/>
    <w:qFormat/>
    <w:tblPr/>
  </w:style>
  <w:style w:type="table" w:styleId="905" w:customStyle="1">
    <w:name w:val="Grid Table 2 - Accent 5"/>
    <w:basedOn w:val="830"/>
    <w:uiPriority w:val="0"/>
    <w:qFormat/>
    <w:tblPr/>
  </w:style>
  <w:style w:type="table" w:styleId="906" w:customStyle="1">
    <w:name w:val="Grid Table 2 - Accent 6"/>
    <w:basedOn w:val="830"/>
    <w:uiPriority w:val="0"/>
    <w:qFormat/>
    <w:tblPr/>
  </w:style>
  <w:style w:type="table" w:styleId="907" w:customStyle="1">
    <w:name w:val="网格表 31"/>
    <w:basedOn w:val="830"/>
    <w:uiPriority w:val="0"/>
    <w:qFormat/>
    <w:tblPr/>
  </w:style>
  <w:style w:type="table" w:styleId="908" w:customStyle="1">
    <w:name w:val="Grid Table 3 - Accent 1"/>
    <w:basedOn w:val="830"/>
    <w:uiPriority w:val="0"/>
    <w:qFormat/>
    <w:tblPr/>
  </w:style>
  <w:style w:type="table" w:styleId="909" w:customStyle="1">
    <w:name w:val="Grid Table 3 - Accent 2"/>
    <w:basedOn w:val="830"/>
    <w:uiPriority w:val="0"/>
    <w:qFormat/>
    <w:tblPr/>
  </w:style>
  <w:style w:type="table" w:styleId="910" w:customStyle="1">
    <w:name w:val="Grid Table 3 - Accent 3"/>
    <w:basedOn w:val="830"/>
    <w:uiPriority w:val="0"/>
    <w:qFormat/>
    <w:tblPr/>
  </w:style>
  <w:style w:type="table" w:styleId="911" w:customStyle="1">
    <w:name w:val="Grid Table 3 - Accent 4"/>
    <w:basedOn w:val="830"/>
    <w:uiPriority w:val="0"/>
    <w:qFormat/>
    <w:tblPr/>
  </w:style>
  <w:style w:type="table" w:styleId="912" w:customStyle="1">
    <w:name w:val="Grid Table 3 - Accent 5"/>
    <w:basedOn w:val="830"/>
    <w:uiPriority w:val="0"/>
    <w:qFormat/>
    <w:tblPr/>
  </w:style>
  <w:style w:type="table" w:styleId="913" w:customStyle="1">
    <w:name w:val="Grid Table 3 - Accent 6"/>
    <w:basedOn w:val="830"/>
    <w:uiPriority w:val="0"/>
    <w:qFormat/>
    <w:tblPr/>
  </w:style>
  <w:style w:type="table" w:styleId="914" w:customStyle="1">
    <w:name w:val="网格表 41"/>
    <w:basedOn w:val="830"/>
    <w:uiPriority w:val="0"/>
    <w:qFormat/>
    <w:tblPr/>
  </w:style>
  <w:style w:type="table" w:styleId="915" w:customStyle="1">
    <w:name w:val="Grid Table 4 - Accent 1"/>
    <w:basedOn w:val="830"/>
    <w:uiPriority w:val="0"/>
    <w:qFormat/>
    <w:tblPr/>
  </w:style>
  <w:style w:type="table" w:styleId="916" w:customStyle="1">
    <w:name w:val="Grid Table 4 - Accent 2"/>
    <w:basedOn w:val="830"/>
    <w:uiPriority w:val="0"/>
    <w:qFormat/>
    <w:tblPr/>
  </w:style>
  <w:style w:type="table" w:styleId="917" w:customStyle="1">
    <w:name w:val="Grid Table 4 - Accent 3"/>
    <w:basedOn w:val="830"/>
    <w:uiPriority w:val="0"/>
    <w:qFormat/>
    <w:tblPr/>
  </w:style>
  <w:style w:type="table" w:styleId="918" w:customStyle="1">
    <w:name w:val="Grid Table 4 - Accent 4"/>
    <w:basedOn w:val="830"/>
    <w:uiPriority w:val="0"/>
    <w:qFormat/>
    <w:tblPr/>
  </w:style>
  <w:style w:type="table" w:styleId="919" w:customStyle="1">
    <w:name w:val="Grid Table 4 - Accent 5"/>
    <w:basedOn w:val="830"/>
    <w:uiPriority w:val="0"/>
    <w:qFormat/>
    <w:tblPr/>
  </w:style>
  <w:style w:type="table" w:styleId="920" w:customStyle="1">
    <w:name w:val="Grid Table 4 - Accent 6"/>
    <w:basedOn w:val="830"/>
    <w:uiPriority w:val="0"/>
    <w:qFormat/>
    <w:tblPr/>
  </w:style>
  <w:style w:type="table" w:styleId="921" w:customStyle="1">
    <w:name w:val="网格表 5 深色1"/>
    <w:basedOn w:val="830"/>
    <w:uiPriority w:val="0"/>
    <w:qFormat/>
    <w:tblPr/>
  </w:style>
  <w:style w:type="table" w:styleId="922" w:customStyle="1">
    <w:name w:val="Grid Table 5 Dark- Accent 1"/>
    <w:basedOn w:val="830"/>
    <w:uiPriority w:val="0"/>
    <w:qFormat/>
    <w:tblPr/>
  </w:style>
  <w:style w:type="table" w:styleId="923" w:customStyle="1">
    <w:name w:val="Grid Table 5 Dark - Accent 2"/>
    <w:basedOn w:val="830"/>
    <w:uiPriority w:val="0"/>
    <w:qFormat/>
    <w:tblPr/>
  </w:style>
  <w:style w:type="table" w:styleId="924" w:customStyle="1">
    <w:name w:val="Grid Table 5 Dark - Accent 3"/>
    <w:basedOn w:val="830"/>
    <w:uiPriority w:val="0"/>
    <w:qFormat/>
    <w:tblPr/>
  </w:style>
  <w:style w:type="table" w:styleId="925" w:customStyle="1">
    <w:name w:val="Grid Table 5 Dark- Accent 4"/>
    <w:basedOn w:val="830"/>
    <w:uiPriority w:val="0"/>
    <w:qFormat/>
    <w:tblPr/>
  </w:style>
  <w:style w:type="table" w:styleId="926" w:customStyle="1">
    <w:name w:val="Grid Table 5 Dark - Accent 5"/>
    <w:basedOn w:val="830"/>
    <w:uiPriority w:val="0"/>
    <w:qFormat/>
    <w:tblPr/>
  </w:style>
  <w:style w:type="table" w:styleId="927" w:customStyle="1">
    <w:name w:val="Grid Table 5 Dark - Accent 6"/>
    <w:basedOn w:val="830"/>
    <w:uiPriority w:val="0"/>
    <w:qFormat/>
    <w:tblPr/>
  </w:style>
  <w:style w:type="table" w:styleId="928" w:customStyle="1">
    <w:name w:val="网格表 6 彩色1"/>
    <w:basedOn w:val="830"/>
    <w:uiPriority w:val="0"/>
    <w:qFormat/>
    <w:tblPr/>
  </w:style>
  <w:style w:type="table" w:styleId="929" w:customStyle="1">
    <w:name w:val="Grid Table 6 Colorful - Accent 1"/>
    <w:basedOn w:val="830"/>
    <w:uiPriority w:val="0"/>
    <w:qFormat/>
    <w:tblPr/>
  </w:style>
  <w:style w:type="table" w:styleId="930" w:customStyle="1">
    <w:name w:val="Grid Table 6 Colorful - Accent 2"/>
    <w:basedOn w:val="830"/>
    <w:uiPriority w:val="0"/>
    <w:qFormat/>
    <w:tblPr/>
  </w:style>
  <w:style w:type="table" w:styleId="931" w:customStyle="1">
    <w:name w:val="Grid Table 6 Colorful - Accent 3"/>
    <w:basedOn w:val="830"/>
    <w:uiPriority w:val="0"/>
    <w:qFormat/>
    <w:tblPr/>
  </w:style>
  <w:style w:type="table" w:styleId="932" w:customStyle="1">
    <w:name w:val="Grid Table 6 Colorful - Accent 4"/>
    <w:basedOn w:val="830"/>
    <w:uiPriority w:val="0"/>
    <w:qFormat/>
    <w:tblPr/>
  </w:style>
  <w:style w:type="table" w:styleId="933" w:customStyle="1">
    <w:name w:val="Grid Table 6 Colorful - Accent 5"/>
    <w:basedOn w:val="830"/>
    <w:uiPriority w:val="0"/>
    <w:qFormat/>
    <w:tblPr/>
  </w:style>
  <w:style w:type="table" w:styleId="934" w:customStyle="1">
    <w:name w:val="Grid Table 6 Colorful - Accent 6"/>
    <w:basedOn w:val="830"/>
    <w:uiPriority w:val="0"/>
    <w:qFormat/>
    <w:tblPr/>
  </w:style>
  <w:style w:type="table" w:styleId="935" w:customStyle="1">
    <w:name w:val="网格表 7 彩色1"/>
    <w:basedOn w:val="830"/>
    <w:uiPriority w:val="0"/>
    <w:qFormat/>
    <w:tblPr/>
  </w:style>
  <w:style w:type="table" w:styleId="936" w:customStyle="1">
    <w:name w:val="Grid Table 7 Colorful - Accent 1"/>
    <w:basedOn w:val="830"/>
    <w:uiPriority w:val="0"/>
    <w:qFormat/>
    <w:tblPr/>
  </w:style>
  <w:style w:type="table" w:styleId="937" w:customStyle="1">
    <w:name w:val="Grid Table 7 Colorful - Accent 2"/>
    <w:basedOn w:val="830"/>
    <w:uiPriority w:val="0"/>
    <w:qFormat/>
    <w:tblPr/>
  </w:style>
  <w:style w:type="table" w:styleId="938" w:customStyle="1">
    <w:name w:val="Grid Table 7 Colorful - Accent 3"/>
    <w:basedOn w:val="830"/>
    <w:uiPriority w:val="0"/>
    <w:qFormat/>
    <w:tblPr/>
  </w:style>
  <w:style w:type="table" w:styleId="939" w:customStyle="1">
    <w:name w:val="Grid Table 7 Colorful - Accent 4"/>
    <w:basedOn w:val="830"/>
    <w:uiPriority w:val="0"/>
    <w:qFormat/>
    <w:tblPr/>
  </w:style>
  <w:style w:type="table" w:styleId="940" w:customStyle="1">
    <w:name w:val="Grid Table 7 Colorful - Accent 5"/>
    <w:basedOn w:val="830"/>
    <w:uiPriority w:val="0"/>
    <w:qFormat/>
    <w:tblPr/>
  </w:style>
  <w:style w:type="table" w:styleId="941" w:customStyle="1">
    <w:name w:val="Grid Table 7 Colorful - Accent 6"/>
    <w:basedOn w:val="830"/>
    <w:uiPriority w:val="0"/>
    <w:qFormat/>
    <w:tblPr/>
  </w:style>
  <w:style w:type="table" w:styleId="942" w:customStyle="1">
    <w:name w:val="清单表 1 浅色1"/>
    <w:basedOn w:val="830"/>
    <w:uiPriority w:val="0"/>
    <w:qFormat/>
    <w:tblPr/>
  </w:style>
  <w:style w:type="table" w:styleId="943" w:customStyle="1">
    <w:name w:val="List Table 1 Light - Accent 1"/>
    <w:basedOn w:val="830"/>
    <w:uiPriority w:val="0"/>
    <w:qFormat/>
    <w:tblPr/>
  </w:style>
  <w:style w:type="table" w:styleId="944" w:customStyle="1">
    <w:name w:val="List Table 1 Light - Accent 2"/>
    <w:basedOn w:val="830"/>
    <w:uiPriority w:val="0"/>
    <w:qFormat/>
    <w:tblPr/>
  </w:style>
  <w:style w:type="table" w:styleId="945" w:customStyle="1">
    <w:name w:val="List Table 1 Light - Accent 3"/>
    <w:basedOn w:val="830"/>
    <w:uiPriority w:val="0"/>
    <w:qFormat/>
    <w:tblPr/>
  </w:style>
  <w:style w:type="table" w:styleId="946" w:customStyle="1">
    <w:name w:val="List Table 1 Light - Accent 4"/>
    <w:basedOn w:val="830"/>
    <w:uiPriority w:val="0"/>
    <w:qFormat/>
    <w:tblPr/>
  </w:style>
  <w:style w:type="table" w:styleId="947" w:customStyle="1">
    <w:name w:val="List Table 1 Light - Accent 5"/>
    <w:basedOn w:val="830"/>
    <w:uiPriority w:val="0"/>
    <w:qFormat/>
    <w:tblPr/>
  </w:style>
  <w:style w:type="table" w:styleId="948" w:customStyle="1">
    <w:name w:val="List Table 1 Light - Accent 6"/>
    <w:basedOn w:val="830"/>
    <w:uiPriority w:val="0"/>
    <w:qFormat/>
    <w:tblPr/>
  </w:style>
  <w:style w:type="table" w:styleId="949" w:customStyle="1">
    <w:name w:val="清单表 21"/>
    <w:basedOn w:val="830"/>
    <w:uiPriority w:val="0"/>
    <w:qFormat/>
    <w:tblPr/>
  </w:style>
  <w:style w:type="table" w:styleId="950" w:customStyle="1">
    <w:name w:val="List Table 2 - Accent 1"/>
    <w:basedOn w:val="830"/>
    <w:uiPriority w:val="0"/>
    <w:qFormat/>
    <w:tblPr/>
  </w:style>
  <w:style w:type="table" w:styleId="951" w:customStyle="1">
    <w:name w:val="List Table 2 - Accent 2"/>
    <w:basedOn w:val="830"/>
    <w:uiPriority w:val="0"/>
    <w:qFormat/>
    <w:tblPr/>
  </w:style>
  <w:style w:type="table" w:styleId="952" w:customStyle="1">
    <w:name w:val="List Table 2 - Accent 3"/>
    <w:basedOn w:val="830"/>
    <w:uiPriority w:val="0"/>
    <w:qFormat/>
    <w:tblPr/>
  </w:style>
  <w:style w:type="table" w:styleId="953" w:customStyle="1">
    <w:name w:val="List Table 2 - Accent 4"/>
    <w:basedOn w:val="830"/>
    <w:uiPriority w:val="0"/>
    <w:qFormat/>
    <w:tblPr/>
  </w:style>
  <w:style w:type="table" w:styleId="954" w:customStyle="1">
    <w:name w:val="List Table 2 - Accent 5"/>
    <w:basedOn w:val="830"/>
    <w:uiPriority w:val="0"/>
    <w:qFormat/>
    <w:tblPr/>
  </w:style>
  <w:style w:type="table" w:styleId="955" w:customStyle="1">
    <w:name w:val="List Table 2 - Accent 6"/>
    <w:basedOn w:val="830"/>
    <w:uiPriority w:val="0"/>
    <w:qFormat/>
    <w:tblPr/>
  </w:style>
  <w:style w:type="table" w:styleId="956" w:customStyle="1">
    <w:name w:val="清单表 31"/>
    <w:basedOn w:val="830"/>
    <w:uiPriority w:val="0"/>
    <w:qFormat/>
    <w:tblPr/>
  </w:style>
  <w:style w:type="table" w:styleId="957" w:customStyle="1">
    <w:name w:val="List Table 3 - Accent 1"/>
    <w:basedOn w:val="830"/>
    <w:uiPriority w:val="0"/>
    <w:qFormat/>
    <w:tblPr/>
  </w:style>
  <w:style w:type="table" w:styleId="958" w:customStyle="1">
    <w:name w:val="List Table 3 - Accent 2"/>
    <w:basedOn w:val="830"/>
    <w:uiPriority w:val="0"/>
    <w:qFormat/>
    <w:tblPr/>
  </w:style>
  <w:style w:type="table" w:styleId="959" w:customStyle="1">
    <w:name w:val="List Table 3 - Accent 3"/>
    <w:basedOn w:val="830"/>
    <w:uiPriority w:val="0"/>
    <w:qFormat/>
    <w:tblPr/>
  </w:style>
  <w:style w:type="table" w:styleId="960" w:customStyle="1">
    <w:name w:val="List Table 3 - Accent 4"/>
    <w:basedOn w:val="830"/>
    <w:uiPriority w:val="0"/>
    <w:qFormat/>
    <w:tblPr/>
  </w:style>
  <w:style w:type="table" w:styleId="961" w:customStyle="1">
    <w:name w:val="List Table 3 - Accent 5"/>
    <w:basedOn w:val="830"/>
    <w:uiPriority w:val="0"/>
    <w:qFormat/>
    <w:tblPr/>
  </w:style>
  <w:style w:type="table" w:styleId="962" w:customStyle="1">
    <w:name w:val="List Table 3 - Accent 6"/>
    <w:basedOn w:val="830"/>
    <w:uiPriority w:val="0"/>
    <w:qFormat/>
    <w:tblPr/>
  </w:style>
  <w:style w:type="table" w:styleId="963" w:customStyle="1">
    <w:name w:val="清单表 41"/>
    <w:basedOn w:val="830"/>
    <w:uiPriority w:val="0"/>
    <w:qFormat/>
    <w:tblPr/>
  </w:style>
  <w:style w:type="table" w:styleId="964" w:customStyle="1">
    <w:name w:val="List Table 4 - Accent 1"/>
    <w:basedOn w:val="830"/>
    <w:uiPriority w:val="0"/>
    <w:qFormat/>
    <w:tblPr/>
  </w:style>
  <w:style w:type="table" w:styleId="965" w:customStyle="1">
    <w:name w:val="List Table 4 - Accent 2"/>
    <w:basedOn w:val="830"/>
    <w:uiPriority w:val="0"/>
    <w:qFormat/>
    <w:tblPr/>
  </w:style>
  <w:style w:type="table" w:styleId="966" w:customStyle="1">
    <w:name w:val="List Table 4 - Accent 3"/>
    <w:basedOn w:val="830"/>
    <w:uiPriority w:val="0"/>
    <w:qFormat/>
    <w:tblPr/>
  </w:style>
  <w:style w:type="table" w:styleId="967" w:customStyle="1">
    <w:name w:val="List Table 4 - Accent 4"/>
    <w:basedOn w:val="830"/>
    <w:uiPriority w:val="0"/>
    <w:qFormat/>
    <w:tblPr/>
  </w:style>
  <w:style w:type="table" w:styleId="968" w:customStyle="1">
    <w:name w:val="List Table 4 - Accent 5"/>
    <w:basedOn w:val="830"/>
    <w:uiPriority w:val="0"/>
    <w:qFormat/>
    <w:tblPr/>
  </w:style>
  <w:style w:type="table" w:styleId="969" w:customStyle="1">
    <w:name w:val="List Table 4 - Accent 6"/>
    <w:basedOn w:val="830"/>
    <w:uiPriority w:val="0"/>
    <w:qFormat/>
    <w:tblPr/>
  </w:style>
  <w:style w:type="table" w:styleId="970" w:customStyle="1">
    <w:name w:val="清单表 5 深色1"/>
    <w:basedOn w:val="830"/>
    <w:uiPriority w:val="0"/>
    <w:qFormat/>
    <w:tblPr/>
  </w:style>
  <w:style w:type="table" w:styleId="971" w:customStyle="1">
    <w:name w:val="List Table 5 Dark - Accent 1"/>
    <w:basedOn w:val="830"/>
    <w:uiPriority w:val="0"/>
    <w:qFormat/>
    <w:tblPr/>
  </w:style>
  <w:style w:type="table" w:styleId="972" w:customStyle="1">
    <w:name w:val="List Table 5 Dark - Accent 2"/>
    <w:basedOn w:val="830"/>
    <w:uiPriority w:val="0"/>
    <w:qFormat/>
    <w:tblPr/>
  </w:style>
  <w:style w:type="table" w:styleId="973" w:customStyle="1">
    <w:name w:val="List Table 5 Dark - Accent 3"/>
    <w:basedOn w:val="830"/>
    <w:uiPriority w:val="0"/>
    <w:qFormat/>
    <w:tblPr/>
  </w:style>
  <w:style w:type="table" w:styleId="974" w:customStyle="1">
    <w:name w:val="List Table 5 Dark - Accent 4"/>
    <w:basedOn w:val="830"/>
    <w:uiPriority w:val="0"/>
    <w:qFormat/>
    <w:tblPr/>
  </w:style>
  <w:style w:type="table" w:styleId="975" w:customStyle="1">
    <w:name w:val="List Table 5 Dark - Accent 5"/>
    <w:basedOn w:val="830"/>
    <w:uiPriority w:val="0"/>
    <w:qFormat/>
    <w:tblPr/>
  </w:style>
  <w:style w:type="table" w:styleId="976" w:customStyle="1">
    <w:name w:val="List Table 5 Dark - Accent 6"/>
    <w:basedOn w:val="830"/>
    <w:uiPriority w:val="0"/>
    <w:qFormat/>
    <w:tblPr/>
  </w:style>
  <w:style w:type="table" w:styleId="977" w:customStyle="1">
    <w:name w:val="清单表 6 彩色1"/>
    <w:basedOn w:val="830"/>
    <w:uiPriority w:val="0"/>
    <w:qFormat/>
    <w:tblPr/>
  </w:style>
  <w:style w:type="table" w:styleId="978" w:customStyle="1">
    <w:name w:val="List Table 6 Colorful - Accent 1"/>
    <w:basedOn w:val="830"/>
    <w:uiPriority w:val="0"/>
    <w:qFormat/>
    <w:tblPr/>
  </w:style>
  <w:style w:type="table" w:styleId="979" w:customStyle="1">
    <w:name w:val="List Table 6 Colorful - Accent 2"/>
    <w:basedOn w:val="830"/>
    <w:uiPriority w:val="0"/>
    <w:qFormat/>
    <w:tblPr/>
  </w:style>
  <w:style w:type="table" w:styleId="980" w:customStyle="1">
    <w:name w:val="List Table 6 Colorful - Accent 3"/>
    <w:basedOn w:val="830"/>
    <w:uiPriority w:val="0"/>
    <w:qFormat/>
    <w:tblPr/>
  </w:style>
  <w:style w:type="table" w:styleId="981" w:customStyle="1">
    <w:name w:val="List Table 6 Colorful - Accent 4"/>
    <w:basedOn w:val="830"/>
    <w:uiPriority w:val="0"/>
    <w:qFormat/>
    <w:tblPr/>
  </w:style>
  <w:style w:type="table" w:styleId="982" w:customStyle="1">
    <w:name w:val="List Table 6 Colorful - Accent 5"/>
    <w:basedOn w:val="830"/>
    <w:uiPriority w:val="0"/>
    <w:qFormat/>
    <w:tblPr/>
  </w:style>
  <w:style w:type="table" w:styleId="983" w:customStyle="1">
    <w:name w:val="List Table 6 Colorful - Accent 6"/>
    <w:basedOn w:val="830"/>
    <w:uiPriority w:val="0"/>
    <w:qFormat/>
    <w:tblPr/>
  </w:style>
  <w:style w:type="table" w:styleId="984" w:customStyle="1">
    <w:name w:val="清单表 7 彩色1"/>
    <w:basedOn w:val="830"/>
    <w:uiPriority w:val="0"/>
    <w:qFormat/>
    <w:tblPr/>
  </w:style>
  <w:style w:type="table" w:styleId="985" w:customStyle="1">
    <w:name w:val="List Table 7 Colorful - Accent 1"/>
    <w:basedOn w:val="830"/>
    <w:uiPriority w:val="0"/>
    <w:qFormat/>
    <w:tblPr/>
  </w:style>
  <w:style w:type="table" w:styleId="986" w:customStyle="1">
    <w:name w:val="List Table 7 Colorful - Accent 2"/>
    <w:basedOn w:val="830"/>
    <w:uiPriority w:val="0"/>
    <w:qFormat/>
    <w:tblPr/>
  </w:style>
  <w:style w:type="table" w:styleId="987" w:customStyle="1">
    <w:name w:val="List Table 7 Colorful - Accent 3"/>
    <w:basedOn w:val="830"/>
    <w:uiPriority w:val="0"/>
    <w:qFormat/>
    <w:tblPr/>
  </w:style>
  <w:style w:type="table" w:styleId="988" w:customStyle="1">
    <w:name w:val="List Table 7 Colorful - Accent 4"/>
    <w:basedOn w:val="830"/>
    <w:uiPriority w:val="0"/>
    <w:qFormat/>
    <w:tblPr/>
  </w:style>
  <w:style w:type="table" w:styleId="989" w:customStyle="1">
    <w:name w:val="List Table 7 Colorful - Accent 5"/>
    <w:basedOn w:val="830"/>
    <w:uiPriority w:val="0"/>
    <w:qFormat/>
    <w:tblPr/>
  </w:style>
  <w:style w:type="table" w:styleId="990" w:customStyle="1">
    <w:name w:val="List Table 7 Colorful - Accent 6"/>
    <w:basedOn w:val="830"/>
    <w:uiPriority w:val="0"/>
    <w:qFormat/>
    <w:tblPr/>
  </w:style>
  <w:style w:type="table" w:styleId="991" w:customStyle="1">
    <w:name w:val="Lined - Accent"/>
    <w:basedOn w:val="830"/>
    <w:uiPriority w:val="0"/>
    <w:qFormat/>
    <w:rPr>
      <w:color w:val="404040"/>
    </w:rPr>
    <w:tblPr/>
  </w:style>
  <w:style w:type="table" w:styleId="992" w:customStyle="1">
    <w:name w:val="Lined - Accent 1"/>
    <w:basedOn w:val="830"/>
    <w:uiPriority w:val="0"/>
    <w:qFormat/>
    <w:rPr>
      <w:color w:val="404040"/>
    </w:rPr>
    <w:tblPr/>
  </w:style>
  <w:style w:type="table" w:styleId="993" w:customStyle="1">
    <w:name w:val="Lined - Accent 2"/>
    <w:basedOn w:val="830"/>
    <w:uiPriority w:val="0"/>
    <w:qFormat/>
    <w:rPr>
      <w:color w:val="404040"/>
    </w:rPr>
    <w:tblPr/>
  </w:style>
  <w:style w:type="table" w:styleId="994" w:customStyle="1">
    <w:name w:val="Lined - Accent 3"/>
    <w:basedOn w:val="830"/>
    <w:uiPriority w:val="0"/>
    <w:qFormat/>
    <w:rPr>
      <w:color w:val="404040"/>
    </w:rPr>
    <w:tblPr/>
  </w:style>
  <w:style w:type="table" w:styleId="995" w:customStyle="1">
    <w:name w:val="Lined - Accent 4"/>
    <w:basedOn w:val="830"/>
    <w:uiPriority w:val="0"/>
    <w:qFormat/>
    <w:rPr>
      <w:color w:val="404040"/>
    </w:rPr>
    <w:tblPr/>
  </w:style>
  <w:style w:type="table" w:styleId="996" w:customStyle="1">
    <w:name w:val="Lined - Accent 5"/>
    <w:basedOn w:val="830"/>
    <w:uiPriority w:val="0"/>
    <w:qFormat/>
    <w:rPr>
      <w:color w:val="404040"/>
    </w:rPr>
    <w:tblPr/>
  </w:style>
  <w:style w:type="table" w:styleId="997" w:customStyle="1">
    <w:name w:val="Lined - Accent 6"/>
    <w:basedOn w:val="830"/>
    <w:uiPriority w:val="0"/>
    <w:qFormat/>
    <w:rPr>
      <w:color w:val="404040"/>
    </w:rPr>
    <w:tblPr/>
  </w:style>
  <w:style w:type="table" w:styleId="998" w:customStyle="1">
    <w:name w:val="Bordered &amp; Lined - Accent"/>
    <w:basedOn w:val="830"/>
    <w:uiPriority w:val="0"/>
    <w:qFormat/>
    <w:rPr>
      <w:color w:val="404040"/>
    </w:rPr>
    <w:tblPr/>
  </w:style>
  <w:style w:type="table" w:styleId="999" w:customStyle="1">
    <w:name w:val="Bordered &amp; Lined - Accent 1"/>
    <w:basedOn w:val="830"/>
    <w:uiPriority w:val="0"/>
    <w:qFormat/>
    <w:rPr>
      <w:color w:val="404040"/>
    </w:rPr>
    <w:tblPr/>
  </w:style>
  <w:style w:type="table" w:styleId="1000" w:customStyle="1">
    <w:name w:val="Bordered &amp; Lined - Accent 2"/>
    <w:basedOn w:val="830"/>
    <w:uiPriority w:val="0"/>
    <w:qFormat/>
    <w:rPr>
      <w:color w:val="404040"/>
    </w:rPr>
    <w:tblPr/>
  </w:style>
  <w:style w:type="table" w:styleId="1001" w:customStyle="1">
    <w:name w:val="Bordered &amp; Lined - Accent 3"/>
    <w:basedOn w:val="830"/>
    <w:uiPriority w:val="0"/>
    <w:qFormat/>
    <w:rPr>
      <w:color w:val="404040"/>
    </w:rPr>
    <w:tblPr/>
  </w:style>
  <w:style w:type="table" w:styleId="1002" w:customStyle="1">
    <w:name w:val="Bordered &amp; Lined - Accent 4"/>
    <w:basedOn w:val="830"/>
    <w:uiPriority w:val="0"/>
    <w:qFormat/>
    <w:rPr>
      <w:color w:val="404040"/>
    </w:rPr>
    <w:tblPr/>
  </w:style>
  <w:style w:type="table" w:styleId="1003" w:customStyle="1">
    <w:name w:val="Bordered &amp; Lined - Accent 5"/>
    <w:basedOn w:val="830"/>
    <w:uiPriority w:val="0"/>
    <w:qFormat/>
    <w:rPr>
      <w:color w:val="404040"/>
    </w:rPr>
    <w:tblPr/>
  </w:style>
  <w:style w:type="table" w:styleId="1004" w:customStyle="1">
    <w:name w:val="Bordered &amp; Lined - Accent 6"/>
    <w:basedOn w:val="830"/>
    <w:uiPriority w:val="0"/>
    <w:qFormat/>
    <w:rPr>
      <w:color w:val="404040"/>
    </w:rPr>
    <w:tblPr/>
  </w:style>
  <w:style w:type="table" w:styleId="1005" w:customStyle="1">
    <w:name w:val="Bordered"/>
    <w:basedOn w:val="830"/>
    <w:uiPriority w:val="0"/>
    <w:qFormat/>
    <w:tblPr/>
  </w:style>
  <w:style w:type="table" w:styleId="1006" w:customStyle="1">
    <w:name w:val="Bordered - Accent 1"/>
    <w:basedOn w:val="830"/>
    <w:uiPriority w:val="0"/>
    <w:qFormat/>
    <w:tblPr/>
  </w:style>
  <w:style w:type="table" w:styleId="1007" w:customStyle="1">
    <w:name w:val="Bordered - Accent 2"/>
    <w:basedOn w:val="830"/>
    <w:uiPriority w:val="0"/>
    <w:qFormat/>
    <w:tblPr/>
  </w:style>
  <w:style w:type="table" w:styleId="1008" w:customStyle="1">
    <w:name w:val="Bordered - Accent 3"/>
    <w:basedOn w:val="830"/>
    <w:uiPriority w:val="0"/>
    <w:qFormat/>
    <w:tblPr/>
  </w:style>
  <w:style w:type="table" w:styleId="1009" w:customStyle="1">
    <w:name w:val="Bordered - Accent 4"/>
    <w:basedOn w:val="830"/>
    <w:uiPriority w:val="0"/>
    <w:qFormat/>
    <w:tblPr/>
  </w:style>
  <w:style w:type="table" w:styleId="1010" w:customStyle="1">
    <w:name w:val="Bordered - Accent 5"/>
    <w:basedOn w:val="830"/>
    <w:uiPriority w:val="0"/>
    <w:qFormat/>
    <w:tblPr/>
  </w:style>
  <w:style w:type="table" w:styleId="1011" w:customStyle="1">
    <w:name w:val="Bordered - Accent 6"/>
    <w:basedOn w:val="830"/>
    <w:uiPriority w:val="0"/>
    <w:qFormat/>
    <w:tblPr/>
  </w:style>
  <w:style w:type="character" w:styleId="1012" w:customStyle="1">
    <w:name w:val="Footnote Text Char"/>
    <w:link w:val="664"/>
    <w:uiPriority w:val="0"/>
    <w:qFormat/>
    <w:rPr>
      <w:sz w:val="18"/>
    </w:rPr>
  </w:style>
  <w:style w:type="paragraph" w:styleId="1013" w:customStyle="1">
    <w:name w:val="TOC 标题1"/>
    <w:uiPriority w:val="0"/>
    <w:qFormat/>
    <w:rPr>
      <w:rFonts w:hint="default" w:ascii="Times New Roman" w:hAnsi="Times New Roman" w:eastAsia="宋体" w:cs="Times New Roman"/>
      <w:lang w:val="en-US" w:eastAsia="zh-CN" w:bidi="ar-SA"/>
    </w:rPr>
  </w:style>
  <w:style w:type="paragraph" w:styleId="1014" w:customStyle="1">
    <w:name w:val="一级条标题"/>
    <w:basedOn w:val="1015"/>
    <w:next w:val="10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5" w:customStyle="1">
    <w:name w:val="章标题"/>
    <w:next w:val="7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6" w:customStyle="1">
    <w:name w:val="段"/>
    <w:basedOn w:val="743"/>
    <w:next w:val="750"/>
    <w:uiPriority w:val="0"/>
    <w:qFormat/>
    <w:pPr>
      <w:ind w:firstLine="200"/>
      <w:widowControl/>
    </w:pPr>
    <w:rPr>
      <w:sz w:val="20"/>
    </w:rPr>
  </w:style>
  <w:style w:type="paragraph" w:styleId="1017" w:customStyle="1">
    <w:name w:val="索引 41"/>
    <w:basedOn w:val="743"/>
    <w:next w:val="743"/>
    <w:uiPriority w:val="0"/>
    <w:qFormat/>
    <w:pPr>
      <w:ind w:left="600"/>
    </w:pPr>
    <w:rPr>
      <w:rFonts w:ascii="Calibri"/>
      <w:sz w:val="22"/>
      <w:szCs w:val="22"/>
    </w:rPr>
  </w:style>
  <w:style w:type="paragraph" w:styleId="1018" w:customStyle="1">
    <w:name w:val="正文文本1"/>
    <w:basedOn w:val="743"/>
    <w:next w:val="750"/>
    <w:uiPriority w:val="0"/>
    <w:qFormat/>
    <w:pPr>
      <w:spacing w:after="120"/>
    </w:pPr>
    <w:rPr>
      <w:lang w:eastAsia="en-US"/>
    </w:rPr>
  </w:style>
  <w:style w:type="paragraph" w:styleId="1019" w:customStyle="1">
    <w:name w:val="p0"/>
    <w:basedOn w:val="742"/>
    <w:uiPriority w:val="0"/>
    <w:qFormat/>
    <w:pPr>
      <w:widowControl/>
    </w:pPr>
    <w:rPr>
      <w:szCs w:val="21"/>
    </w:rPr>
  </w:style>
  <w:style w:type="paragraph" w:styleId="1020">
    <w:name w:val="List Paragraph"/>
    <w:basedOn w:val="742"/>
    <w:uiPriority w:val="0"/>
    <w:qFormat/>
    <w:pPr>
      <w:ind w:firstLine="420"/>
    </w:pPr>
  </w:style>
  <w:style w:type="paragraph" w:styleId="102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22" w:customStyle="1">
    <w:name w:val="179"/>
    <w:basedOn w:val="742"/>
    <w:uiPriority w:val="0"/>
    <w:qFormat/>
    <w:pPr>
      <w:ind w:firstLine="420"/>
      <w:jc w:val="left"/>
      <w:widowControl/>
    </w:pPr>
    <w:rPr>
      <w:rFonts w:ascii="宋体" w:hAnsi="宋体"/>
      <w:sz w:val="24"/>
    </w:rPr>
  </w:style>
  <w:style w:type="paragraph" w:styleId="102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4" w:customStyle="1">
    <w:name w:val="标准"/>
    <w:basedOn w:val="742"/>
    <w:uiPriority w:val="0"/>
    <w:qFormat/>
    <w:pPr>
      <w:ind w:firstLine="200"/>
      <w:spacing w:line="360" w:lineRule="auto"/>
    </w:pPr>
    <w:rPr>
      <w:sz w:val="20"/>
      <w:szCs w:val="20"/>
    </w:rPr>
  </w:style>
  <w:style w:type="paragraph" w:styleId="1025" w:customStyle="1">
    <w:name w:val="_Style 11"/>
    <w:basedOn w:val="742"/>
    <w:next w:val="1020"/>
    <w:uiPriority w:val="0"/>
    <w:qFormat/>
    <w:pPr>
      <w:ind w:firstLine="420"/>
    </w:pPr>
    <w:rPr>
      <w:color w:val="000000"/>
      <w:szCs w:val="21"/>
    </w:rPr>
  </w:style>
  <w:style w:type="paragraph" w:styleId="1026" w:customStyle="1">
    <w:name w:val="BodyText1I21"/>
    <w:basedOn w:val="742"/>
    <w:uiPriority w:val="0"/>
    <w:qFormat/>
    <w:pPr>
      <w:ind w:firstLine="420"/>
      <w:spacing w:line="360" w:lineRule="auto"/>
      <w:widowControl/>
    </w:pPr>
    <w:rPr>
      <w:rFonts w:ascii="宋体" w:hAnsi="宋体"/>
      <w:sz w:val="20"/>
      <w:szCs w:val="20"/>
    </w:rPr>
  </w:style>
  <w:style w:type="paragraph" w:styleId="1027" w:customStyle="1">
    <w:name w:val="UserStyle_133"/>
    <w:basedOn w:val="742"/>
    <w:uiPriority w:val="0"/>
    <w:qFormat/>
    <w:pPr>
      <w:widowControl/>
    </w:pPr>
    <w:rPr>
      <w:rFonts w:ascii="Tahoma" w:hAnsi="Tahoma"/>
      <w:sz w:val="24"/>
    </w:rPr>
  </w:style>
  <w:style w:type="paragraph" w:styleId="1028" w:customStyle="1">
    <w:name w:val="AnnotationText1"/>
    <w:basedOn w:val="742"/>
    <w:link w:val="1029"/>
    <w:uiPriority w:val="0"/>
    <w:qFormat/>
    <w:pPr>
      <w:jc w:val="left"/>
      <w:widowControl/>
    </w:pPr>
  </w:style>
  <w:style w:type="character" w:styleId="1029" w:customStyle="1">
    <w:name w:val="UserStyle_12"/>
    <w:link w:val="1028"/>
    <w:uiPriority w:val="0"/>
    <w:qFormat/>
    <w:rPr>
      <w:rFonts w:ascii="Times New Roman" w:hAnsi="Times New Roman" w:eastAsia="宋体"/>
      <w:sz w:val="21"/>
      <w:szCs w:val="24"/>
    </w:rPr>
  </w:style>
  <w:style w:type="paragraph" w:styleId="1030"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31" w:customStyle="1">
    <w:name w:val="*正文-表格"/>
    <w:basedOn w:val="742"/>
    <w:uiPriority w:val="0"/>
    <w:qFormat/>
    <w:rPr>
      <w:sz w:val="24"/>
      <w:szCs w:val="20"/>
    </w:rPr>
  </w:style>
  <w:style w:type="paragraph" w:styleId="1032" w:customStyle="1">
    <w:name w:val="Table Paragraph"/>
    <w:basedOn w:val="752"/>
    <w:uiPriority w:val="0"/>
    <w:qFormat/>
    <w:rPr>
      <w:rFonts w:ascii="宋体;SimSun" w:hAnsi="宋体;SimSun"/>
      <w:lang w:val="zh-CN" w:bidi="zh-CN"/>
    </w:rPr>
  </w:style>
  <w:style w:type="paragraph" w:styleId="1033" w:customStyle="1">
    <w:name w:val="目录 11"/>
    <w:basedOn w:val="746"/>
    <w:next w:val="746"/>
    <w:uiPriority w:val="0"/>
    <w:qFormat/>
    <w:pPr>
      <w:jc w:val="left"/>
      <w:spacing w:before="120" w:after="120"/>
    </w:pPr>
    <w:rPr>
      <w:rFonts w:ascii="Calibri" w:hAnsi="Calibri"/>
      <w:b/>
      <w:bCs/>
      <w:caps/>
      <w:sz w:val="20"/>
      <w:szCs w:val="20"/>
    </w:rPr>
  </w:style>
  <w:style w:type="paragraph" w:styleId="1034" w:customStyle="1">
    <w:name w:val="正文首行缩进11"/>
    <w:basedOn w:val="1035"/>
    <w:uiPriority w:val="0"/>
    <w:qFormat/>
    <w:pPr>
      <w:ind w:firstLine="420"/>
    </w:pPr>
    <w:rPr>
      <w:sz w:val="24"/>
    </w:rPr>
  </w:style>
  <w:style w:type="paragraph" w:styleId="1035" w:customStyle="1">
    <w:name w:val="正文文本11"/>
    <w:basedOn w:val="746"/>
    <w:next w:val="677"/>
    <w:uiPriority w:val="0"/>
    <w:qFormat/>
    <w:pPr>
      <w:spacing w:after="120"/>
    </w:pPr>
  </w:style>
  <w:style w:type="paragraph" w:styleId="1036" w:customStyle="1">
    <w:name w:val="_HT_正文"/>
    <w:basedOn w:val="750"/>
    <w:uiPriority w:val="0"/>
    <w:qFormat/>
    <w:pPr>
      <w:ind w:firstLine="200"/>
      <w:jc w:val="both"/>
      <w:spacing w:line="360" w:lineRule="auto"/>
    </w:pPr>
    <w:rPr>
      <w:sz w:val="24"/>
    </w:rPr>
  </w:style>
  <w:style w:type="paragraph" w:styleId="1037" w:customStyle="1">
    <w:name w:val="正文 A"/>
    <w:uiPriority w:val="0"/>
    <w:qFormat/>
    <w:pPr>
      <w:jc w:val="both"/>
      <w:widowControl w:val="off"/>
    </w:pPr>
    <w:rPr>
      <w:rFonts w:hint="default" w:ascii="Times New Roman" w:hAnsi="Arial Unicode MS" w:eastAsia="Arial Unicode MS" w:cs="Times New Roman"/>
      <w:color w:val="000000"/>
      <w:sz w:val="21"/>
      <w:szCs w:val="21"/>
      <w:lang w:val="en-US" w:eastAsia="zh-CN" w:bidi="ar-SA"/>
    </w:rPr>
  </w:style>
  <w:style w:type="paragraph" w:styleId="1038" w:customStyle="1">
    <w:name w:val="Body text|1"/>
    <w:basedOn w:val="664"/>
    <w:uiPriority w:val="0"/>
    <w:qFormat/>
    <w:pPr>
      <w:ind w:firstLine="400"/>
      <w:spacing w:line="412" w:lineRule="auto"/>
    </w:pPr>
    <w:rPr>
      <w:rFonts w:ascii="宋体" w:hAnsi="宋体"/>
      <w:color w:val="000000"/>
      <w:sz w:val="30"/>
      <w:szCs w:val="30"/>
    </w:rPr>
  </w:style>
  <w:style w:type="paragraph" w:styleId="1039" w:customStyle="1">
    <w:name w:val="msonormal"/>
    <w:basedOn w:val="664"/>
    <w:uiPriority w:val="0"/>
    <w:qFormat/>
    <w:pPr>
      <w:spacing w:before="100" w:beforeAutospacing="1" w:after="100" w:afterAutospacing="1"/>
    </w:pPr>
    <w:rPr>
      <w:rFonts w:ascii="宋体" w:hAnsi="宋体" w:cs="宋体"/>
      <w:sz w:val="24"/>
      <w:szCs w:val="24"/>
    </w:rPr>
  </w:style>
  <w:style w:type="paragraph" w:styleId="1040" w:customStyle="1">
    <w:name w:val="font5"/>
    <w:basedOn w:val="664"/>
    <w:uiPriority w:val="0"/>
    <w:qFormat/>
    <w:pPr>
      <w:spacing w:before="100" w:beforeAutospacing="1" w:after="100" w:afterAutospacing="1"/>
    </w:pPr>
    <w:rPr>
      <w:rFonts w:ascii="宋体" w:hAnsi="宋体" w:cs="宋体"/>
      <w:color w:val="000000"/>
      <w:sz w:val="22"/>
      <w:szCs w:val="22"/>
    </w:rPr>
  </w:style>
  <w:style w:type="paragraph" w:styleId="1041" w:customStyle="1">
    <w:name w:val="font6"/>
    <w:basedOn w:val="664"/>
    <w:uiPriority w:val="0"/>
    <w:qFormat/>
    <w:pPr>
      <w:spacing w:before="100" w:beforeAutospacing="1" w:after="100" w:afterAutospacing="1"/>
    </w:pPr>
    <w:rPr>
      <w:rFonts w:ascii="宋体" w:hAnsi="宋体" w:cs="宋体"/>
      <w:b/>
      <w:bCs/>
      <w:color w:val="000000"/>
      <w:sz w:val="22"/>
      <w:szCs w:val="22"/>
    </w:rPr>
  </w:style>
  <w:style w:type="paragraph" w:styleId="1042" w:customStyle="1">
    <w:name w:val="xl65"/>
    <w:basedOn w:val="66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3" w:customStyle="1">
    <w:name w:val="xl66"/>
    <w:basedOn w:val="664"/>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44" w:customStyle="1">
    <w:name w:val="xl67"/>
    <w:basedOn w:val="664"/>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45" w:customStyle="1">
    <w:name w:val="xl68"/>
    <w:basedOn w:val="664"/>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46" w:customStyle="1">
    <w:name w:val="xl69"/>
    <w:basedOn w:val="664"/>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047" w:customStyle="1">
    <w:name w:val="xl70"/>
    <w:basedOn w:val="664"/>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48" w:customStyle="1">
    <w:name w:val="xl71"/>
    <w:basedOn w:val="66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9" w:customStyle="1">
    <w:name w:val="xl72"/>
    <w:basedOn w:val="66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0" w:customStyle="1">
    <w:name w:val="xl73"/>
    <w:basedOn w:val="664"/>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051" w:customStyle="1">
    <w:name w:val="xl74"/>
    <w:basedOn w:val="664"/>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052" w:customStyle="1">
    <w:name w:val="xl75"/>
    <w:basedOn w:val="664"/>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53" w:customStyle="1">
    <w:name w:val="xl76"/>
    <w:basedOn w:val="664"/>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54" w:customStyle="1">
    <w:name w:val="索引 5111"/>
    <w:basedOn w:val="664"/>
    <w:next w:val="664"/>
    <w:uiPriority w:val="0"/>
    <w:qFormat/>
    <w:pPr>
      <w:ind w:left="798"/>
      <w:jc w:val="left"/>
    </w:pPr>
    <w:rPr>
      <w:rFonts w:ascii="Calibri" w:hAnsi="Calibri"/>
    </w:rPr>
  </w:style>
  <w:style w:type="numbering" w:styleId="8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落雪</dc:creator>
  <cp:lastModifiedBy>昆仑监理</cp:lastModifiedBy>
  <cp:revision>6</cp:revision>
  <dcterms:created xsi:type="dcterms:W3CDTF">2024-07-06T03:15:00Z</dcterms:created>
  <dcterms:modified xsi:type="dcterms:W3CDTF">2026-09-01T09:12:49Z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eyJoZGlkIjoiOWEyMTZjODhmMmJjZTJkMTg3NzRjNjlkZmU1NDllZDkiLCJ1c2VySWQiOiI0MDU5NTI2NzIifQ==</vt:lpwstr>
  </property>
  <property fmtid="{D5CDD505-2E9C-101B-9397-08002B2CF9AE}" pid="4" name="ICV">
    <vt:lpwstr>44D57FD4A9D8422FAF5D1040A398DB75_13</vt:lpwstr>
  </property>
</Properties>
</file>