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0A7C08">
      <w:pPr>
        <w:rPr>
          <w:rFonts w:hint="eastAsia"/>
          <w:sz w:val="28"/>
          <w:szCs w:val="36"/>
        </w:rPr>
      </w:pPr>
      <w:r>
        <w:rPr>
          <w:rFonts w:hint="eastAsia"/>
          <w:sz w:val="28"/>
          <w:szCs w:val="36"/>
        </w:rPr>
        <w:t>如有建议或意见，请以书面形式并加盖公章、注明联系人、联系方式，于2026年09月</w:t>
      </w:r>
      <w:r>
        <w:rPr>
          <w:rFonts w:hint="eastAsia"/>
          <w:sz w:val="28"/>
          <w:szCs w:val="36"/>
          <w:lang w:val="en-US" w:eastAsia="zh-CN"/>
        </w:rPr>
        <w:t>28</w:t>
      </w:r>
      <w:r>
        <w:rPr>
          <w:rFonts w:hint="eastAsia"/>
          <w:sz w:val="28"/>
          <w:szCs w:val="36"/>
        </w:rPr>
        <w:t>日17:00 之前送至我单位，逾期不受理</w:t>
      </w:r>
      <w:r>
        <w:rPr>
          <w:rFonts w:hint="eastAsia"/>
          <w:sz w:val="28"/>
          <w:szCs w:val="36"/>
          <w:lang w:eastAsia="zh-CN"/>
        </w:rPr>
        <w:t>（</w:t>
      </w:r>
      <w:r>
        <w:rPr>
          <w:rFonts w:hint="eastAsia"/>
          <w:sz w:val="28"/>
          <w:szCs w:val="36"/>
        </w:rPr>
        <w:t>如邮寄，2026年09月2</w:t>
      </w:r>
      <w:r>
        <w:rPr>
          <w:rFonts w:hint="eastAsia"/>
          <w:sz w:val="28"/>
          <w:szCs w:val="36"/>
          <w:lang w:val="en-US" w:eastAsia="zh-CN"/>
        </w:rPr>
        <w:t>8</w:t>
      </w:r>
      <w:r>
        <w:rPr>
          <w:rFonts w:hint="eastAsia"/>
          <w:sz w:val="28"/>
          <w:szCs w:val="36"/>
        </w:rPr>
        <w:t>日17:00之后到达本单位的邮件将不再受理</w:t>
      </w:r>
      <w:r>
        <w:rPr>
          <w:rFonts w:hint="eastAsia"/>
          <w:sz w:val="28"/>
          <w:szCs w:val="36"/>
          <w:lang w:eastAsia="zh-CN"/>
        </w:rPr>
        <w:t>）</w:t>
      </w:r>
      <w:r>
        <w:rPr>
          <w:rFonts w:hint="eastAsia"/>
          <w:sz w:val="28"/>
          <w:szCs w:val="36"/>
        </w:rPr>
        <w:t>。</w:t>
      </w:r>
    </w:p>
    <w:p w14:paraId="2EB4F960">
      <w:pPr>
        <w:rPr>
          <w:rFonts w:hint="eastAsia"/>
          <w:sz w:val="28"/>
          <w:szCs w:val="36"/>
        </w:rPr>
      </w:pPr>
    </w:p>
    <w:p w14:paraId="0D2C0C82">
      <w:pPr>
        <w:rPr>
          <w:rFonts w:hint="eastAsia"/>
          <w:sz w:val="28"/>
          <w:szCs w:val="36"/>
        </w:rPr>
      </w:pPr>
    </w:p>
    <w:p w14:paraId="6E239CAD">
      <w:pPr>
        <w:rPr>
          <w:rFonts w:hint="eastAsia"/>
          <w:sz w:val="28"/>
          <w:szCs w:val="36"/>
        </w:rPr>
      </w:pPr>
    </w:p>
    <w:p w14:paraId="73FEF690">
      <w:pPr>
        <w:rPr>
          <w:rFonts w:hint="eastAsia"/>
          <w:sz w:val="28"/>
          <w:szCs w:val="36"/>
        </w:rPr>
      </w:pPr>
    </w:p>
    <w:p w14:paraId="7F8B39CD">
      <w:pPr>
        <w:rPr>
          <w:rFonts w:hint="eastAsia"/>
          <w:sz w:val="28"/>
          <w:szCs w:val="36"/>
        </w:rPr>
      </w:pPr>
    </w:p>
    <w:p w14:paraId="29B3D877">
      <w:pPr>
        <w:rPr>
          <w:rFonts w:hint="eastAsia"/>
          <w:sz w:val="28"/>
          <w:szCs w:val="36"/>
        </w:rPr>
      </w:pPr>
    </w:p>
    <w:p w14:paraId="043CBBEA">
      <w:pPr>
        <w:rPr>
          <w:rFonts w:hint="eastAsia"/>
          <w:sz w:val="28"/>
          <w:szCs w:val="36"/>
        </w:rPr>
      </w:pPr>
    </w:p>
    <w:p w14:paraId="06427010">
      <w:pPr>
        <w:rPr>
          <w:rFonts w:hint="eastAsia"/>
          <w:sz w:val="28"/>
          <w:szCs w:val="36"/>
        </w:rPr>
      </w:pPr>
    </w:p>
    <w:p w14:paraId="051035B0">
      <w:pPr>
        <w:rPr>
          <w:rFonts w:hint="eastAsia"/>
          <w:sz w:val="28"/>
          <w:szCs w:val="36"/>
        </w:rPr>
      </w:pPr>
    </w:p>
    <w:p w14:paraId="757A15C8">
      <w:pPr>
        <w:rPr>
          <w:rFonts w:hint="eastAsia"/>
          <w:sz w:val="28"/>
          <w:szCs w:val="36"/>
        </w:rPr>
      </w:pPr>
    </w:p>
    <w:p w14:paraId="17B5BE2F">
      <w:pPr>
        <w:rPr>
          <w:rFonts w:hint="eastAsia"/>
          <w:sz w:val="28"/>
          <w:szCs w:val="36"/>
        </w:rPr>
      </w:pPr>
    </w:p>
    <w:p w14:paraId="2EB9A0D7">
      <w:pPr>
        <w:rPr>
          <w:rFonts w:hint="eastAsia"/>
          <w:sz w:val="28"/>
          <w:szCs w:val="36"/>
        </w:rPr>
      </w:pPr>
    </w:p>
    <w:p w14:paraId="1CF05DE4">
      <w:pPr>
        <w:rPr>
          <w:rFonts w:hint="eastAsia"/>
          <w:sz w:val="28"/>
          <w:szCs w:val="36"/>
        </w:rPr>
      </w:pPr>
    </w:p>
    <w:p w14:paraId="09D952E2">
      <w:pPr>
        <w:rPr>
          <w:rFonts w:hint="eastAsia"/>
          <w:sz w:val="28"/>
          <w:szCs w:val="36"/>
        </w:rPr>
      </w:pPr>
    </w:p>
    <w:p w14:paraId="4D605E78">
      <w:pPr>
        <w:rPr>
          <w:rFonts w:hint="eastAsia"/>
          <w:sz w:val="28"/>
          <w:szCs w:val="36"/>
        </w:rPr>
      </w:pPr>
    </w:p>
    <w:p w14:paraId="1B5F04C5">
      <w:pPr>
        <w:rPr>
          <w:rFonts w:hint="eastAsia"/>
          <w:sz w:val="28"/>
          <w:szCs w:val="36"/>
        </w:rPr>
      </w:pPr>
    </w:p>
    <w:p w14:paraId="2DA1D93A">
      <w:pPr>
        <w:rPr>
          <w:rFonts w:hint="eastAsia"/>
          <w:sz w:val="28"/>
          <w:szCs w:val="36"/>
        </w:rPr>
      </w:pPr>
    </w:p>
    <w:p w14:paraId="21B2164D">
      <w:pPr>
        <w:rPr>
          <w:rFonts w:hint="eastAsia"/>
          <w:sz w:val="28"/>
          <w:szCs w:val="36"/>
        </w:rPr>
      </w:pPr>
      <w:bookmarkStart w:id="1" w:name="_GoBack"/>
      <w:bookmarkEnd w:id="1"/>
    </w:p>
    <w:p w14:paraId="70F1E339">
      <w:pPr>
        <w:rPr>
          <w:rFonts w:hint="eastAsia"/>
        </w:rPr>
      </w:pPr>
    </w:p>
    <w:p w14:paraId="2013311C">
      <w:pPr>
        <w:widowControl/>
        <w:spacing w:line="240" w:lineRule="auto"/>
        <w:jc w:val="center"/>
        <w:rPr>
          <w:rFonts w:hint="eastAsia" w:ascii="宋体" w:hAnsi="宋体" w:eastAsia="宋体" w:cs="Times New Roman"/>
          <w:b/>
          <w:color w:val="000000"/>
          <w:sz w:val="32"/>
          <w:szCs w:val="24"/>
          <w:highlight w:val="none"/>
          <w:lang w:val="en-US" w:eastAsia="zh-CN" w:bidi="ar-SA"/>
        </w:rPr>
      </w:pPr>
      <w:r>
        <w:rPr>
          <w:rFonts w:hint="eastAsia" w:ascii="宋体" w:hAnsi="宋体" w:eastAsia="宋体" w:cs="宋体"/>
          <w:b/>
          <w:color w:val="000000"/>
          <w:sz w:val="36"/>
          <w:szCs w:val="22"/>
          <w:highlight w:val="none"/>
          <w:lang w:val="en-US" w:eastAsia="zh-CN" w:bidi="ar-SA"/>
        </w:rPr>
        <w:t>项</w:t>
      </w:r>
      <w:r>
        <w:rPr>
          <w:rFonts w:hint="eastAsia" w:ascii="宋体" w:hAnsi="宋体" w:eastAsia="宋体" w:cs="宋体"/>
          <w:b/>
          <w:color w:val="000000"/>
          <w:sz w:val="36"/>
          <w:szCs w:val="24"/>
          <w:highlight w:val="none"/>
          <w:lang w:val="en-US" w:eastAsia="zh-CN" w:bidi="ar-SA"/>
        </w:rPr>
        <w:t>目要求（采购需求）</w:t>
      </w:r>
    </w:p>
    <w:p w14:paraId="67DD7293">
      <w:pPr>
        <w:widowControl/>
        <w:numPr>
          <w:ilvl w:val="0"/>
          <w:numId w:val="0"/>
        </w:numPr>
        <w:spacing w:line="360" w:lineRule="auto"/>
        <w:ind w:firstLine="482"/>
        <w:jc w:val="both"/>
        <w:rPr>
          <w:rFonts w:hint="eastAsia" w:ascii="宋体" w:hAnsi="宋体" w:eastAsia="宋体" w:cs="Times New Roman"/>
          <w:b/>
          <w:color w:val="000000"/>
          <w:kern w:val="0"/>
          <w:sz w:val="24"/>
          <w:szCs w:val="20"/>
          <w:highlight w:val="none"/>
          <w:lang w:val="en-US" w:eastAsia="zh-CN"/>
        </w:rPr>
      </w:pPr>
      <w:bookmarkStart w:id="0" w:name="OLE_LINK3"/>
    </w:p>
    <w:bookmarkEnd w:id="0"/>
    <w:p w14:paraId="117850E8">
      <w:pPr>
        <w:keepNext/>
        <w:keepLines/>
        <w:widowControl/>
        <w:tabs>
          <w:tab w:val="left" w:pos="0"/>
          <w:tab w:val="left" w:pos="709"/>
          <w:tab w:val="left" w:pos="992"/>
        </w:tabs>
        <w:spacing w:before="0" w:line="360" w:lineRule="auto"/>
        <w:jc w:val="left"/>
        <w:outlineLvl w:val="1"/>
        <w:rPr>
          <w:rFonts w:hint="eastAsia" w:ascii="宋体" w:hAnsi="宋体" w:eastAsia="宋体" w:cs="宋体"/>
          <w:b/>
          <w:bCs/>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一、项目基本情况</w:t>
      </w:r>
    </w:p>
    <w:p w14:paraId="73D290D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0"/>
          <w:highlight w:val="none"/>
        </w:rPr>
      </w:pPr>
      <w:r>
        <w:rPr>
          <w:rFonts w:hint="eastAsia" w:ascii="宋体" w:hAnsi="宋体" w:eastAsia="宋体" w:cs="宋体"/>
          <w:color w:val="000000"/>
          <w:kern w:val="0"/>
          <w:sz w:val="24"/>
          <w:szCs w:val="20"/>
          <w:highlight w:val="none"/>
          <w:lang w:val="en-US" w:eastAsia="zh-CN"/>
        </w:rPr>
        <w:t>1、</w:t>
      </w:r>
      <w:r>
        <w:rPr>
          <w:rFonts w:hint="eastAsia" w:ascii="宋体" w:hAnsi="宋体" w:eastAsia="宋体" w:cs="宋体"/>
          <w:color w:val="000000"/>
          <w:kern w:val="0"/>
          <w:sz w:val="24"/>
          <w:szCs w:val="20"/>
          <w:highlight w:val="none"/>
        </w:rPr>
        <w:t>本次招标的项目：</w:t>
      </w:r>
      <w:r>
        <w:rPr>
          <w:rFonts w:hint="eastAsia" w:ascii="宋体" w:hAnsi="宋体" w:eastAsia="宋体" w:cs="宋体"/>
          <w:color w:val="000000"/>
          <w:kern w:val="0"/>
          <w:sz w:val="24"/>
          <w:szCs w:val="20"/>
          <w:highlight w:val="none"/>
          <w:lang w:eastAsia="zh-CN"/>
        </w:rPr>
        <w:t>徐州市贾汪区人民法院审判辅助事务外包项目</w:t>
      </w:r>
      <w:r>
        <w:rPr>
          <w:rFonts w:hint="eastAsia" w:ascii="宋体" w:hAnsi="宋体" w:eastAsia="宋体" w:cs="宋体"/>
          <w:color w:val="000000"/>
          <w:kern w:val="0"/>
          <w:sz w:val="24"/>
          <w:szCs w:val="20"/>
          <w:highlight w:val="none"/>
        </w:rPr>
        <w:t>。</w:t>
      </w:r>
    </w:p>
    <w:p w14:paraId="7EE8FFC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lang w:val="en-US" w:eastAsia="zh-CN"/>
        </w:rPr>
        <w:t>2、</w:t>
      </w:r>
      <w:r>
        <w:rPr>
          <w:rFonts w:hint="eastAsia" w:ascii="宋体" w:hAnsi="宋体" w:eastAsia="宋体" w:cs="宋体"/>
          <w:kern w:val="0"/>
          <w:sz w:val="24"/>
          <w:szCs w:val="20"/>
          <w:lang w:eastAsia="zh-CN"/>
        </w:rPr>
        <w:t>预算金额：</w:t>
      </w:r>
      <w:r>
        <w:rPr>
          <w:rFonts w:hint="eastAsia" w:ascii="宋体" w:hAnsi="宋体" w:eastAsia="宋体" w:cs="宋体"/>
          <w:kern w:val="0"/>
          <w:sz w:val="24"/>
          <w:szCs w:val="20"/>
          <w:highlight w:val="none"/>
          <w:u w:val="none"/>
          <w:lang w:val="en-US" w:eastAsia="zh-CN"/>
        </w:rPr>
        <w:t>120.24万元人民币</w:t>
      </w:r>
      <w:r>
        <w:rPr>
          <w:rFonts w:hint="eastAsia" w:ascii="宋体" w:hAnsi="宋体" w:eastAsia="宋体" w:cs="宋体"/>
          <w:kern w:val="0"/>
          <w:sz w:val="24"/>
          <w:szCs w:val="20"/>
          <w:highlight w:val="none"/>
          <w:lang w:val="en-US" w:eastAsia="zh-CN"/>
        </w:rPr>
        <w:t>。</w:t>
      </w:r>
    </w:p>
    <w:p w14:paraId="0FD5713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color w:val="000000"/>
          <w:kern w:val="0"/>
          <w:sz w:val="24"/>
          <w:szCs w:val="20"/>
          <w:highlight w:val="none"/>
          <w:lang w:val="en-US" w:eastAsia="zh-CN"/>
        </w:rPr>
        <w:t>3、</w:t>
      </w:r>
      <w:r>
        <w:rPr>
          <w:rFonts w:hint="eastAsia" w:ascii="宋体" w:hAnsi="宋体" w:eastAsia="宋体" w:cs="宋体"/>
          <w:color w:val="000000"/>
          <w:kern w:val="0"/>
          <w:sz w:val="24"/>
          <w:szCs w:val="20"/>
          <w:highlight w:val="none"/>
        </w:rPr>
        <w:t>服务期限：共</w:t>
      </w:r>
      <w:r>
        <w:rPr>
          <w:rFonts w:hint="eastAsia" w:ascii="宋体" w:hAnsi="宋体" w:eastAsia="宋体" w:cs="宋体"/>
          <w:color w:val="000000"/>
          <w:kern w:val="0"/>
          <w:sz w:val="24"/>
          <w:szCs w:val="20"/>
          <w:highlight w:val="none"/>
          <w:lang w:val="en-US" w:eastAsia="zh-CN"/>
        </w:rPr>
        <w:t>24</w:t>
      </w:r>
      <w:r>
        <w:rPr>
          <w:rFonts w:hint="eastAsia" w:ascii="宋体" w:hAnsi="宋体" w:eastAsia="宋体" w:cs="宋体"/>
          <w:kern w:val="0"/>
          <w:sz w:val="24"/>
          <w:szCs w:val="20"/>
          <w:highlight w:val="none"/>
        </w:rPr>
        <w:t>个月</w:t>
      </w:r>
      <w:r>
        <w:rPr>
          <w:rFonts w:hint="eastAsia" w:ascii="宋体" w:hAnsi="宋体" w:eastAsia="宋体" w:cs="宋体"/>
          <w:color w:val="000000"/>
          <w:kern w:val="0"/>
          <w:sz w:val="24"/>
          <w:szCs w:val="20"/>
          <w:highlight w:val="none"/>
        </w:rPr>
        <w:t>（</w:t>
      </w:r>
      <w:r>
        <w:rPr>
          <w:rFonts w:hint="eastAsia" w:ascii="宋体" w:hAnsi="宋体" w:eastAsia="宋体" w:cs="宋体"/>
          <w:color w:val="000000"/>
          <w:kern w:val="0"/>
          <w:sz w:val="24"/>
          <w:szCs w:val="20"/>
        </w:rPr>
        <w:t>具体时间，以合同签订时间为准）</w:t>
      </w:r>
      <w:r>
        <w:rPr>
          <w:rFonts w:hint="eastAsia" w:ascii="宋体" w:hAnsi="宋体" w:eastAsia="宋体" w:cs="宋体"/>
          <w:kern w:val="0"/>
          <w:sz w:val="24"/>
          <w:szCs w:val="20"/>
        </w:rPr>
        <w:t>。</w:t>
      </w:r>
    </w:p>
    <w:p w14:paraId="275E2A4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lang w:val="en-US" w:eastAsia="zh-CN"/>
        </w:rPr>
        <w:t>4、</w:t>
      </w:r>
      <w:r>
        <w:rPr>
          <w:rFonts w:hint="eastAsia" w:ascii="宋体" w:hAnsi="宋体" w:eastAsia="宋体" w:cs="宋体"/>
          <w:kern w:val="0"/>
          <w:sz w:val="24"/>
          <w:szCs w:val="20"/>
        </w:rPr>
        <w:t>中标人不得转包和违法分包本项目。如中标人出现有转包行为的，采购人有权终止合同并由中标人承担违约责任。</w:t>
      </w:r>
    </w:p>
    <w:p w14:paraId="16B0B48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0"/>
        </w:rPr>
      </w:pPr>
      <w:r>
        <w:rPr>
          <w:rFonts w:hint="eastAsia" w:ascii="宋体" w:hAnsi="宋体" w:eastAsia="宋体" w:cs="宋体"/>
          <w:kern w:val="0"/>
          <w:sz w:val="24"/>
          <w:szCs w:val="20"/>
          <w:lang w:val="en-US" w:eastAsia="zh-CN"/>
        </w:rPr>
        <w:t>5、</w:t>
      </w:r>
      <w:r>
        <w:rPr>
          <w:rFonts w:hint="eastAsia" w:ascii="宋体" w:hAnsi="宋体" w:eastAsia="宋体" w:cs="宋体"/>
          <w:kern w:val="0"/>
          <w:sz w:val="24"/>
          <w:szCs w:val="20"/>
        </w:rPr>
        <w:t>本项目由中标人负责招标文件对中标人要求的一切事宜及责任。</w:t>
      </w:r>
    </w:p>
    <w:p w14:paraId="35209AAA">
      <w:pPr>
        <w:keepNext/>
        <w:keepLines/>
        <w:widowControl/>
        <w:numPr>
          <w:ilvl w:val="0"/>
          <w:numId w:val="0"/>
        </w:numPr>
        <w:tabs>
          <w:tab w:val="left" w:pos="0"/>
          <w:tab w:val="left" w:pos="709"/>
          <w:tab w:val="left" w:pos="992"/>
        </w:tabs>
        <w:spacing w:before="0" w:line="360" w:lineRule="auto"/>
        <w:jc w:val="left"/>
        <w:outlineLvl w:val="1"/>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二、需求一览表</w:t>
      </w:r>
    </w:p>
    <w:p w14:paraId="4C3BFE62">
      <w:pPr>
        <w:widowControl/>
        <w:numPr>
          <w:ilvl w:val="0"/>
          <w:numId w:val="0"/>
        </w:numPr>
        <w:spacing w:line="360" w:lineRule="auto"/>
        <w:ind w:firstLine="480"/>
        <w:jc w:val="left"/>
        <w:rPr>
          <w:rFonts w:hint="eastAsia" w:ascii="Times New Roman" w:hAnsi="Times New Roman" w:eastAsia="宋体" w:cs="Times New Roman"/>
          <w:kern w:val="0"/>
          <w:sz w:val="20"/>
          <w:szCs w:val="20"/>
          <w:lang w:val="en-US" w:eastAsia="zh-CN"/>
        </w:rPr>
      </w:pPr>
      <w:r>
        <w:rPr>
          <w:rFonts w:hint="eastAsia" w:ascii="宋体" w:hAnsi="宋体" w:eastAsia="宋体" w:cs="宋体"/>
          <w:kern w:val="0"/>
          <w:sz w:val="24"/>
          <w:szCs w:val="20"/>
          <w:lang w:val="en-US" w:eastAsia="zh-CN"/>
        </w:rPr>
        <w:t>合作模式：采用“人带设备”合作模式，目前所需工作人员</w:t>
      </w:r>
      <w:r>
        <w:rPr>
          <w:rFonts w:hint="eastAsia" w:ascii="宋体" w:hAnsi="宋体" w:eastAsia="宋体" w:cs="宋体"/>
          <w:kern w:val="0"/>
          <w:sz w:val="24"/>
          <w:szCs w:val="20"/>
          <w:highlight w:val="none"/>
          <w:lang w:val="en-US" w:eastAsia="zh-CN"/>
        </w:rPr>
        <w:t>不低于8人</w:t>
      </w:r>
      <w:r>
        <w:rPr>
          <w:rFonts w:hint="eastAsia" w:ascii="宋体" w:hAnsi="宋体" w:eastAsia="宋体" w:cs="宋体"/>
          <w:kern w:val="0"/>
          <w:sz w:val="24"/>
          <w:szCs w:val="20"/>
          <w:lang w:val="en-US" w:eastAsia="zh-CN"/>
        </w:rPr>
        <w:t>，设备由中标方根据招标方实际工作要求进行配备、增补，具体工作人员及设备数量，根据工作量进行调整。基础设备8台电脑、8台打印机、8台高速扫描仪、2台扫描仪、2台档案盒卷皮打印机、2台打孔装订设备。具体人员数量、型号如下：</w:t>
      </w:r>
    </w:p>
    <w:tbl>
      <w:tblPr>
        <w:tblStyle w:val="2"/>
        <w:tblpPr w:leftFromText="180" w:rightFromText="180" w:vertAnchor="text" w:horzAnchor="page" w:tblpX="1717" w:tblpY="191"/>
        <w:tblW w:w="9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1"/>
        <w:gridCol w:w="1070"/>
        <w:gridCol w:w="2545"/>
        <w:gridCol w:w="1220"/>
        <w:gridCol w:w="1884"/>
      </w:tblGrid>
      <w:tr w14:paraId="6F1B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2361" w:type="dxa"/>
            <w:noWrap w:val="0"/>
            <w:vAlign w:val="center"/>
          </w:tcPr>
          <w:p w14:paraId="3749347D">
            <w:pPr>
              <w:widowControl/>
              <w:spacing w:line="360" w:lineRule="auto"/>
              <w:jc w:val="center"/>
              <w:rPr>
                <w:rFonts w:hint="eastAsia" w:ascii="宋体" w:hAnsi="宋体" w:eastAsia="宋体" w:cs="宋体"/>
                <w:b/>
                <w:bCs/>
                <w:kern w:val="0"/>
                <w:sz w:val="24"/>
                <w:szCs w:val="20"/>
              </w:rPr>
            </w:pPr>
            <w:r>
              <w:rPr>
                <w:rFonts w:hint="eastAsia" w:ascii="宋体" w:hAnsi="宋体" w:eastAsia="宋体" w:cs="宋体"/>
                <w:b/>
                <w:bCs/>
                <w:kern w:val="0"/>
                <w:sz w:val="24"/>
                <w:szCs w:val="20"/>
              </w:rPr>
              <w:t>项目名称</w:t>
            </w:r>
          </w:p>
        </w:tc>
        <w:tc>
          <w:tcPr>
            <w:tcW w:w="1070" w:type="dxa"/>
            <w:noWrap w:val="0"/>
            <w:vAlign w:val="center"/>
          </w:tcPr>
          <w:p w14:paraId="10BC21F6">
            <w:pPr>
              <w:widowControl/>
              <w:spacing w:line="360" w:lineRule="auto"/>
              <w:jc w:val="center"/>
              <w:rPr>
                <w:rFonts w:hint="eastAsia" w:ascii="宋体" w:hAnsi="宋体" w:eastAsia="宋体" w:cs="宋体"/>
                <w:b/>
                <w:bCs/>
                <w:kern w:val="0"/>
                <w:sz w:val="24"/>
                <w:szCs w:val="20"/>
              </w:rPr>
            </w:pPr>
            <w:r>
              <w:rPr>
                <w:rFonts w:hint="eastAsia" w:ascii="宋体" w:hAnsi="宋体" w:eastAsia="宋体" w:cs="宋体"/>
                <w:b/>
                <w:bCs/>
                <w:kern w:val="0"/>
                <w:sz w:val="24"/>
                <w:szCs w:val="20"/>
              </w:rPr>
              <w:t>服务</w:t>
            </w:r>
          </w:p>
          <w:p w14:paraId="295D2968">
            <w:pPr>
              <w:widowControl/>
              <w:spacing w:line="360" w:lineRule="auto"/>
              <w:jc w:val="center"/>
              <w:rPr>
                <w:rFonts w:hint="eastAsia" w:ascii="宋体" w:hAnsi="宋体" w:eastAsia="宋体" w:cs="宋体"/>
                <w:b/>
                <w:bCs/>
                <w:kern w:val="0"/>
                <w:sz w:val="24"/>
                <w:szCs w:val="20"/>
              </w:rPr>
            </w:pPr>
            <w:r>
              <w:rPr>
                <w:rFonts w:hint="eastAsia" w:ascii="宋体" w:hAnsi="宋体" w:eastAsia="宋体" w:cs="宋体"/>
                <w:b/>
                <w:bCs/>
                <w:kern w:val="0"/>
                <w:sz w:val="24"/>
                <w:szCs w:val="20"/>
              </w:rPr>
              <w:t>期限</w:t>
            </w:r>
          </w:p>
        </w:tc>
        <w:tc>
          <w:tcPr>
            <w:tcW w:w="2545" w:type="dxa"/>
            <w:noWrap w:val="0"/>
            <w:vAlign w:val="center"/>
          </w:tcPr>
          <w:p w14:paraId="1A25D62C">
            <w:pPr>
              <w:widowControl/>
              <w:spacing w:line="360" w:lineRule="auto"/>
              <w:jc w:val="center"/>
              <w:rPr>
                <w:rFonts w:hint="eastAsia" w:ascii="宋体" w:hAnsi="宋体" w:eastAsia="宋体" w:cs="宋体"/>
                <w:b/>
                <w:bCs/>
                <w:kern w:val="0"/>
                <w:sz w:val="24"/>
                <w:szCs w:val="20"/>
              </w:rPr>
            </w:pPr>
            <w:r>
              <w:rPr>
                <w:rFonts w:hint="eastAsia" w:ascii="宋体" w:hAnsi="宋体" w:eastAsia="宋体" w:cs="宋体"/>
                <w:b/>
                <w:bCs/>
                <w:kern w:val="0"/>
                <w:sz w:val="24"/>
                <w:szCs w:val="20"/>
              </w:rPr>
              <w:t>工作概述</w:t>
            </w:r>
          </w:p>
        </w:tc>
        <w:tc>
          <w:tcPr>
            <w:tcW w:w="1220" w:type="dxa"/>
            <w:noWrap w:val="0"/>
            <w:vAlign w:val="center"/>
          </w:tcPr>
          <w:p w14:paraId="4C85737B">
            <w:pPr>
              <w:widowControl/>
              <w:spacing w:line="360" w:lineRule="auto"/>
              <w:jc w:val="center"/>
              <w:rPr>
                <w:rFonts w:hint="eastAsia" w:ascii="宋体" w:hAnsi="宋体" w:eastAsia="宋体" w:cs="宋体"/>
                <w:b/>
                <w:bCs/>
                <w:kern w:val="0"/>
                <w:sz w:val="24"/>
                <w:szCs w:val="20"/>
              </w:rPr>
            </w:pPr>
            <w:r>
              <w:rPr>
                <w:rFonts w:hint="eastAsia" w:ascii="宋体" w:hAnsi="宋体" w:eastAsia="宋体" w:cs="宋体"/>
                <w:b/>
                <w:bCs/>
                <w:kern w:val="0"/>
                <w:sz w:val="24"/>
                <w:szCs w:val="20"/>
              </w:rPr>
              <w:t>岗位数人数</w:t>
            </w:r>
          </w:p>
        </w:tc>
        <w:tc>
          <w:tcPr>
            <w:tcW w:w="1884" w:type="dxa"/>
            <w:noWrap w:val="0"/>
            <w:vAlign w:val="center"/>
          </w:tcPr>
          <w:p w14:paraId="47C0A1ED">
            <w:pPr>
              <w:widowControl/>
              <w:spacing w:line="360" w:lineRule="auto"/>
              <w:jc w:val="center"/>
              <w:rPr>
                <w:rFonts w:hint="eastAsia" w:ascii="宋体" w:hAnsi="宋体" w:eastAsia="宋体" w:cs="宋体"/>
                <w:b/>
                <w:bCs/>
                <w:kern w:val="0"/>
                <w:sz w:val="24"/>
                <w:szCs w:val="20"/>
              </w:rPr>
            </w:pPr>
            <w:r>
              <w:rPr>
                <w:rFonts w:hint="eastAsia" w:ascii="宋体" w:hAnsi="宋体" w:eastAsia="宋体" w:cs="宋体"/>
                <w:b/>
                <w:bCs/>
                <w:kern w:val="0"/>
                <w:sz w:val="24"/>
                <w:szCs w:val="20"/>
              </w:rPr>
              <w:t>最高投标限价（万元）</w:t>
            </w:r>
          </w:p>
        </w:tc>
      </w:tr>
      <w:tr w14:paraId="6523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2361" w:type="dxa"/>
            <w:noWrap w:val="0"/>
            <w:vAlign w:val="center"/>
          </w:tcPr>
          <w:p w14:paraId="0870F020">
            <w:pPr>
              <w:widowControl/>
              <w:spacing w:line="360" w:lineRule="auto"/>
              <w:jc w:val="center"/>
              <w:rPr>
                <w:rFonts w:hint="eastAsia" w:ascii="宋体" w:hAnsi="宋体" w:eastAsia="宋体" w:cs="宋体"/>
                <w:b/>
                <w:bCs/>
                <w:kern w:val="0"/>
                <w:sz w:val="24"/>
                <w:szCs w:val="20"/>
                <w:lang w:eastAsia="zh-CN"/>
              </w:rPr>
            </w:pPr>
            <w:r>
              <w:rPr>
                <w:rFonts w:hint="eastAsia" w:ascii="宋体" w:hAnsi="宋体" w:eastAsia="宋体" w:cs="宋体"/>
                <w:b/>
                <w:bCs/>
                <w:kern w:val="0"/>
                <w:sz w:val="24"/>
                <w:szCs w:val="20"/>
                <w:lang w:eastAsia="zh-CN"/>
              </w:rPr>
              <w:t>徐州市贾汪区人民法院审判辅助事务外包项目</w:t>
            </w:r>
          </w:p>
        </w:tc>
        <w:tc>
          <w:tcPr>
            <w:tcW w:w="1070" w:type="dxa"/>
            <w:noWrap w:val="0"/>
            <w:vAlign w:val="center"/>
          </w:tcPr>
          <w:p w14:paraId="53D6C665">
            <w:pPr>
              <w:widowControl/>
              <w:spacing w:line="360" w:lineRule="auto"/>
              <w:jc w:val="center"/>
              <w:rPr>
                <w:rFonts w:hint="eastAsia" w:ascii="宋体" w:hAnsi="宋体" w:eastAsia="宋体" w:cs="宋体"/>
                <w:b/>
                <w:bCs/>
                <w:kern w:val="0"/>
                <w:sz w:val="24"/>
                <w:szCs w:val="20"/>
              </w:rPr>
            </w:pPr>
            <w:r>
              <w:rPr>
                <w:rFonts w:hint="eastAsia" w:ascii="宋体" w:hAnsi="宋体" w:eastAsia="宋体" w:cs="宋体"/>
                <w:b/>
                <w:bCs/>
                <w:kern w:val="0"/>
                <w:sz w:val="24"/>
                <w:szCs w:val="20"/>
                <w:lang w:val="en-US" w:eastAsia="zh-CN"/>
              </w:rPr>
              <w:t xml:space="preserve"> </w:t>
            </w:r>
            <w:r>
              <w:rPr>
                <w:rFonts w:hint="eastAsia" w:ascii="宋体" w:hAnsi="宋体" w:eastAsia="宋体" w:cs="宋体"/>
                <w:b/>
                <w:bCs/>
                <w:kern w:val="0"/>
                <w:sz w:val="24"/>
                <w:szCs w:val="20"/>
                <w:highlight w:val="none"/>
                <w:lang w:val="en-US" w:eastAsia="zh-CN"/>
              </w:rPr>
              <w:t>24</w:t>
            </w:r>
            <w:r>
              <w:rPr>
                <w:rFonts w:hint="eastAsia" w:ascii="宋体" w:hAnsi="宋体" w:eastAsia="宋体" w:cs="宋体"/>
                <w:b/>
                <w:bCs/>
                <w:kern w:val="0"/>
                <w:sz w:val="24"/>
                <w:szCs w:val="20"/>
                <w:highlight w:val="none"/>
              </w:rPr>
              <w:t>个月</w:t>
            </w:r>
          </w:p>
        </w:tc>
        <w:tc>
          <w:tcPr>
            <w:tcW w:w="2545" w:type="dxa"/>
            <w:noWrap w:val="0"/>
            <w:vAlign w:val="center"/>
          </w:tcPr>
          <w:p w14:paraId="5B5E4BCF">
            <w:pPr>
              <w:widowControl/>
              <w:spacing w:line="360" w:lineRule="auto"/>
              <w:jc w:val="center"/>
              <w:rPr>
                <w:rFonts w:hint="eastAsia" w:ascii="宋体" w:hAnsi="宋体" w:eastAsia="宋体" w:cs="宋体"/>
                <w:b/>
                <w:bCs/>
                <w:kern w:val="0"/>
                <w:sz w:val="24"/>
                <w:szCs w:val="20"/>
              </w:rPr>
            </w:pPr>
            <w:r>
              <w:rPr>
                <w:rFonts w:hint="eastAsia" w:ascii="宋体" w:hAnsi="宋体" w:eastAsia="宋体" w:cs="宋体"/>
                <w:b/>
                <w:bCs/>
                <w:kern w:val="0"/>
                <w:sz w:val="24"/>
                <w:szCs w:val="20"/>
              </w:rPr>
              <w:t>中间库管理</w:t>
            </w:r>
          </w:p>
        </w:tc>
        <w:tc>
          <w:tcPr>
            <w:tcW w:w="1220" w:type="dxa"/>
            <w:noWrap w:val="0"/>
            <w:vAlign w:val="center"/>
          </w:tcPr>
          <w:p w14:paraId="54387538">
            <w:pPr>
              <w:widowControl/>
              <w:spacing w:line="360" w:lineRule="auto"/>
              <w:ind w:firstLine="241"/>
              <w:jc w:val="left"/>
              <w:rPr>
                <w:rFonts w:hint="eastAsia" w:ascii="宋体" w:hAnsi="宋体" w:eastAsia="宋体" w:cs="宋体"/>
                <w:b/>
                <w:bCs/>
                <w:color w:val="0000FF"/>
                <w:kern w:val="0"/>
                <w:sz w:val="24"/>
                <w:szCs w:val="20"/>
              </w:rPr>
            </w:pPr>
            <w:r>
              <w:rPr>
                <w:rFonts w:hint="eastAsia" w:ascii="宋体" w:hAnsi="宋体" w:eastAsia="宋体" w:cs="宋体"/>
                <w:b/>
                <w:bCs/>
                <w:color w:val="auto"/>
                <w:kern w:val="0"/>
                <w:sz w:val="24"/>
                <w:szCs w:val="20"/>
                <w:highlight w:val="none"/>
                <w:lang w:val="en-US" w:eastAsia="zh-CN"/>
              </w:rPr>
              <w:t>8</w:t>
            </w:r>
            <w:r>
              <w:rPr>
                <w:rFonts w:hint="eastAsia" w:ascii="宋体" w:hAnsi="宋体" w:eastAsia="宋体" w:cs="宋体"/>
                <w:b/>
                <w:bCs/>
                <w:color w:val="auto"/>
                <w:kern w:val="0"/>
                <w:sz w:val="24"/>
                <w:szCs w:val="20"/>
                <w:highlight w:val="none"/>
              </w:rPr>
              <w:t>人</w:t>
            </w:r>
          </w:p>
        </w:tc>
        <w:tc>
          <w:tcPr>
            <w:tcW w:w="1884" w:type="dxa"/>
            <w:noWrap w:val="0"/>
            <w:vAlign w:val="center"/>
          </w:tcPr>
          <w:p w14:paraId="10B6CC93">
            <w:pPr>
              <w:widowControl/>
              <w:spacing w:line="360" w:lineRule="auto"/>
              <w:jc w:val="center"/>
              <w:rPr>
                <w:rFonts w:hint="eastAsia" w:ascii="宋体" w:hAnsi="宋体" w:eastAsia="宋体" w:cs="宋体"/>
                <w:b/>
                <w:bCs/>
                <w:color w:val="0000FF"/>
                <w:kern w:val="0"/>
                <w:sz w:val="24"/>
                <w:szCs w:val="20"/>
                <w:lang w:val="en-US" w:eastAsia="zh-CN"/>
              </w:rPr>
            </w:pPr>
            <w:r>
              <w:rPr>
                <w:rFonts w:hint="eastAsia" w:ascii="宋体" w:hAnsi="宋体" w:eastAsia="宋体" w:cs="宋体"/>
                <w:b/>
                <w:bCs/>
                <w:color w:val="auto"/>
                <w:kern w:val="0"/>
                <w:sz w:val="24"/>
                <w:szCs w:val="20"/>
                <w:lang w:val="en-US" w:eastAsia="zh-CN"/>
              </w:rPr>
              <w:t>120.24</w:t>
            </w:r>
          </w:p>
        </w:tc>
      </w:tr>
    </w:tbl>
    <w:p w14:paraId="2D64A660">
      <w:pPr>
        <w:widowControl w:val="0"/>
        <w:spacing w:line="360" w:lineRule="auto"/>
        <w:jc w:val="both"/>
        <w:rPr>
          <w:rFonts w:hint="eastAsia" w:ascii="宋体" w:hAnsi="宋体" w:eastAsia="宋体" w:cs="宋体"/>
          <w:color w:val="auto"/>
          <w:kern w:val="0"/>
          <w:sz w:val="24"/>
          <w:szCs w:val="24"/>
          <w:highlight w:val="none"/>
          <w:lang w:val="en-US" w:eastAsia="zh-CN"/>
        </w:rPr>
      </w:pPr>
    </w:p>
    <w:tbl>
      <w:tblPr>
        <w:tblStyle w:val="2"/>
        <w:tblW w:w="91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24"/>
        <w:gridCol w:w="2488"/>
        <w:gridCol w:w="3325"/>
      </w:tblGrid>
      <w:tr w14:paraId="7D9CE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324" w:type="dxa"/>
            <w:vMerge w:val="restart"/>
            <w:tcBorders>
              <w:top w:val="single" w:color="000000" w:sz="8" w:space="0"/>
              <w:left w:val="single" w:color="000000" w:sz="8" w:space="0"/>
              <w:bottom w:val="single" w:color="000000" w:sz="8" w:space="0"/>
              <w:right w:val="single" w:color="000000" w:sz="8" w:space="0"/>
            </w:tcBorders>
            <w:noWrap w:val="0"/>
            <w:vAlign w:val="center"/>
          </w:tcPr>
          <w:p w14:paraId="7742B71E">
            <w:pPr>
              <w:keepNext w:val="0"/>
              <w:keepLines w:val="0"/>
              <w:widowControl/>
              <w:suppressLineNumbers w:val="0"/>
              <w:jc w:val="center"/>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2488" w:type="dxa"/>
            <w:vMerge w:val="restart"/>
            <w:tcBorders>
              <w:top w:val="single" w:color="000000" w:sz="8" w:space="0"/>
              <w:left w:val="single" w:color="000000" w:sz="8" w:space="0"/>
              <w:bottom w:val="single" w:color="000000" w:sz="8" w:space="0"/>
              <w:right w:val="single" w:color="000000" w:sz="8" w:space="0"/>
            </w:tcBorders>
            <w:noWrap w:val="0"/>
            <w:vAlign w:val="center"/>
          </w:tcPr>
          <w:p w14:paraId="5668F51C">
            <w:pPr>
              <w:keepNext w:val="0"/>
              <w:keepLines w:val="0"/>
              <w:widowControl/>
              <w:suppressLineNumbers w:val="0"/>
              <w:jc w:val="center"/>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数量（台）</w:t>
            </w:r>
          </w:p>
        </w:tc>
        <w:tc>
          <w:tcPr>
            <w:tcW w:w="3325" w:type="dxa"/>
            <w:vMerge w:val="restart"/>
            <w:tcBorders>
              <w:top w:val="single" w:color="000000" w:sz="8" w:space="0"/>
              <w:left w:val="single" w:color="000000" w:sz="8" w:space="0"/>
              <w:bottom w:val="single" w:color="000000" w:sz="8" w:space="0"/>
              <w:right w:val="single" w:color="000000" w:sz="8" w:space="0"/>
            </w:tcBorders>
            <w:noWrap w:val="0"/>
            <w:vAlign w:val="center"/>
          </w:tcPr>
          <w:p w14:paraId="56190550">
            <w:pPr>
              <w:keepNext w:val="0"/>
              <w:keepLines w:val="0"/>
              <w:widowControl/>
              <w:suppressLineNumbers w:val="0"/>
              <w:jc w:val="center"/>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785F9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24" w:type="dxa"/>
            <w:tcBorders>
              <w:top w:val="single" w:color="000000" w:sz="8" w:space="0"/>
              <w:left w:val="single" w:color="000000" w:sz="8" w:space="0"/>
              <w:bottom w:val="single" w:color="000000" w:sz="8" w:space="0"/>
              <w:right w:val="single" w:color="000000" w:sz="8" w:space="0"/>
            </w:tcBorders>
            <w:noWrap w:val="0"/>
            <w:vAlign w:val="center"/>
          </w:tcPr>
          <w:p w14:paraId="605D4E9A">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电脑</w:t>
            </w:r>
          </w:p>
        </w:tc>
        <w:tc>
          <w:tcPr>
            <w:tcW w:w="2488" w:type="dxa"/>
            <w:tcBorders>
              <w:top w:val="single" w:color="000000" w:sz="8" w:space="0"/>
              <w:left w:val="single" w:color="000000" w:sz="8" w:space="0"/>
              <w:bottom w:val="single" w:color="000000" w:sz="8" w:space="0"/>
              <w:right w:val="single" w:color="000000" w:sz="8" w:space="0"/>
            </w:tcBorders>
            <w:noWrap w:val="0"/>
            <w:vAlign w:val="center"/>
          </w:tcPr>
          <w:p w14:paraId="67E7E72E">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8</w:t>
            </w:r>
          </w:p>
        </w:tc>
        <w:tc>
          <w:tcPr>
            <w:tcW w:w="3325" w:type="dxa"/>
            <w:tcBorders>
              <w:top w:val="single" w:color="000000" w:sz="8" w:space="0"/>
              <w:left w:val="single" w:color="000000" w:sz="8" w:space="0"/>
              <w:bottom w:val="single" w:color="000000" w:sz="8" w:space="0"/>
              <w:right w:val="single" w:color="000000" w:sz="8" w:space="0"/>
            </w:tcBorders>
            <w:noWrap w:val="0"/>
            <w:vAlign w:val="center"/>
          </w:tcPr>
          <w:p w14:paraId="670A6259">
            <w:pPr>
              <w:keepNext w:val="0"/>
              <w:keepLines w:val="0"/>
              <w:widowControl/>
              <w:suppressLineNumbers w:val="0"/>
              <w:jc w:val="left"/>
              <w:rPr>
                <w:rFonts w:hint="eastAsia" w:ascii="宋体" w:hAnsi="宋体" w:eastAsia="宋体" w:cs="宋体"/>
                <w:b/>
                <w:bCs/>
                <w:i w:val="0"/>
                <w:iCs w:val="0"/>
                <w:color w:val="0000FF"/>
                <w:kern w:val="0"/>
                <w:sz w:val="22"/>
                <w:szCs w:val="22"/>
                <w:highlight w:val="yellow"/>
                <w:u w:val="none"/>
                <w:lang w:val="en-US"/>
              </w:rPr>
            </w:pPr>
            <w:r>
              <w:rPr>
                <w:rFonts w:hint="eastAsia" w:ascii="宋体" w:hAnsi="宋体" w:eastAsia="宋体" w:cs="宋体"/>
                <w:b/>
                <w:bCs/>
                <w:i w:val="0"/>
                <w:iCs w:val="0"/>
                <w:color w:val="auto"/>
                <w:kern w:val="0"/>
                <w:sz w:val="22"/>
                <w:szCs w:val="22"/>
                <w:highlight w:val="none"/>
                <w:u w:val="none"/>
                <w:lang w:val="en-US" w:eastAsia="zh-CN" w:bidi="ar"/>
              </w:rPr>
              <w:t>显示器不低于27寸，分辨率不低于1080P</w:t>
            </w:r>
          </w:p>
        </w:tc>
      </w:tr>
      <w:tr w14:paraId="46C39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324" w:type="dxa"/>
            <w:tcBorders>
              <w:top w:val="single" w:color="000000" w:sz="8" w:space="0"/>
              <w:left w:val="single" w:color="000000" w:sz="8" w:space="0"/>
              <w:bottom w:val="single" w:color="000000" w:sz="8" w:space="0"/>
              <w:right w:val="single" w:color="000000" w:sz="8" w:space="0"/>
            </w:tcBorders>
            <w:noWrap w:val="0"/>
            <w:vAlign w:val="center"/>
          </w:tcPr>
          <w:p w14:paraId="633089DF">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打印机</w:t>
            </w:r>
          </w:p>
        </w:tc>
        <w:tc>
          <w:tcPr>
            <w:tcW w:w="2488" w:type="dxa"/>
            <w:tcBorders>
              <w:top w:val="single" w:color="000000" w:sz="8" w:space="0"/>
              <w:left w:val="single" w:color="000000" w:sz="8" w:space="0"/>
              <w:bottom w:val="single" w:color="000000" w:sz="8" w:space="0"/>
              <w:right w:val="single" w:color="000000" w:sz="8" w:space="0"/>
            </w:tcBorders>
            <w:noWrap w:val="0"/>
            <w:vAlign w:val="center"/>
          </w:tcPr>
          <w:p w14:paraId="329E470A">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8</w:t>
            </w:r>
          </w:p>
        </w:tc>
        <w:tc>
          <w:tcPr>
            <w:tcW w:w="3325" w:type="dxa"/>
            <w:tcBorders>
              <w:top w:val="single" w:color="000000" w:sz="8" w:space="0"/>
              <w:left w:val="single" w:color="000000" w:sz="8" w:space="0"/>
              <w:bottom w:val="single" w:color="000000" w:sz="8" w:space="0"/>
              <w:right w:val="single" w:color="000000" w:sz="8" w:space="0"/>
            </w:tcBorders>
            <w:noWrap w:val="0"/>
            <w:vAlign w:val="center"/>
          </w:tcPr>
          <w:p w14:paraId="1900FC98">
            <w:pPr>
              <w:widowControl/>
              <w:jc w:val="left"/>
              <w:rPr>
                <w:rFonts w:hint="eastAsia" w:ascii="宋体" w:hAnsi="宋体" w:eastAsia="宋体" w:cs="宋体"/>
                <w:b/>
                <w:bCs/>
                <w:i w:val="0"/>
                <w:iCs w:val="0"/>
                <w:color w:val="0000FF"/>
                <w:kern w:val="0"/>
                <w:sz w:val="22"/>
                <w:szCs w:val="22"/>
                <w:highlight w:val="yellow"/>
                <w:u w:val="none"/>
                <w:lang w:val="en-US" w:eastAsia="zh-CN"/>
              </w:rPr>
            </w:pPr>
            <w:r>
              <w:rPr>
                <w:rFonts w:hint="eastAsia" w:ascii="宋体" w:hAnsi="宋体" w:eastAsia="宋体" w:cs="宋体"/>
                <w:b/>
                <w:bCs/>
                <w:i w:val="0"/>
                <w:iCs w:val="0"/>
                <w:color w:val="auto"/>
                <w:kern w:val="0"/>
                <w:sz w:val="22"/>
                <w:szCs w:val="22"/>
                <w:highlight w:val="none"/>
                <w:u w:val="none"/>
                <w:lang w:val="en-US" w:eastAsia="zh-CN"/>
              </w:rPr>
              <w:t>激光高清、低能耗。</w:t>
            </w:r>
          </w:p>
        </w:tc>
      </w:tr>
      <w:tr w14:paraId="0E593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324" w:type="dxa"/>
            <w:tcBorders>
              <w:top w:val="single" w:color="000000" w:sz="8" w:space="0"/>
              <w:left w:val="single" w:color="000000" w:sz="8" w:space="0"/>
              <w:bottom w:val="single" w:color="000000" w:sz="8" w:space="0"/>
              <w:right w:val="single" w:color="000000" w:sz="8" w:space="0"/>
            </w:tcBorders>
            <w:noWrap w:val="0"/>
            <w:vAlign w:val="center"/>
          </w:tcPr>
          <w:p w14:paraId="38261AE3">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高速扫描仪</w:t>
            </w:r>
          </w:p>
        </w:tc>
        <w:tc>
          <w:tcPr>
            <w:tcW w:w="2488" w:type="dxa"/>
            <w:tcBorders>
              <w:top w:val="single" w:color="000000" w:sz="8" w:space="0"/>
              <w:left w:val="single" w:color="000000" w:sz="8" w:space="0"/>
              <w:bottom w:val="single" w:color="000000" w:sz="8" w:space="0"/>
              <w:right w:val="single" w:color="000000" w:sz="8" w:space="0"/>
            </w:tcBorders>
            <w:noWrap w:val="0"/>
            <w:vAlign w:val="center"/>
          </w:tcPr>
          <w:p w14:paraId="643BBEE2">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8</w:t>
            </w:r>
          </w:p>
        </w:tc>
        <w:tc>
          <w:tcPr>
            <w:tcW w:w="3325" w:type="dxa"/>
            <w:tcBorders>
              <w:top w:val="single" w:color="000000" w:sz="8" w:space="0"/>
              <w:left w:val="single" w:color="000000" w:sz="8" w:space="0"/>
              <w:bottom w:val="single" w:color="000000" w:sz="8" w:space="0"/>
              <w:right w:val="single" w:color="000000" w:sz="8" w:space="0"/>
            </w:tcBorders>
            <w:noWrap w:val="0"/>
            <w:vAlign w:val="center"/>
          </w:tcPr>
          <w:p w14:paraId="1A53B6EA">
            <w:pPr>
              <w:widowControl/>
              <w:jc w:val="left"/>
              <w:rPr>
                <w:rFonts w:hint="eastAsia" w:ascii="宋体" w:hAnsi="宋体" w:eastAsia="宋体" w:cs="宋体"/>
                <w:b/>
                <w:bCs/>
                <w:i w:val="0"/>
                <w:iCs w:val="0"/>
                <w:color w:val="0000FF"/>
                <w:kern w:val="0"/>
                <w:sz w:val="22"/>
                <w:szCs w:val="22"/>
                <w:highlight w:val="yellow"/>
                <w:u w:val="none"/>
                <w:lang w:val="en-US" w:eastAsia="zh-CN"/>
              </w:rPr>
            </w:pPr>
            <w:r>
              <w:rPr>
                <w:rFonts w:hint="eastAsia" w:ascii="宋体" w:hAnsi="宋体" w:eastAsia="宋体" w:cs="宋体"/>
                <w:b/>
                <w:bCs/>
                <w:i w:val="0"/>
                <w:iCs w:val="0"/>
                <w:color w:val="auto"/>
                <w:kern w:val="0"/>
                <w:sz w:val="22"/>
                <w:szCs w:val="22"/>
                <w:highlight w:val="none"/>
                <w:u w:val="none"/>
                <w:lang w:val="en-US" w:eastAsia="zh-CN" w:bidi="ar"/>
              </w:rPr>
              <w:t>分辨率不低于600*600dpi</w:t>
            </w:r>
          </w:p>
        </w:tc>
      </w:tr>
      <w:tr w14:paraId="3D532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24" w:type="dxa"/>
            <w:tcBorders>
              <w:top w:val="single" w:color="000000" w:sz="8" w:space="0"/>
              <w:left w:val="single" w:color="000000" w:sz="8" w:space="0"/>
              <w:bottom w:val="single" w:color="000000" w:sz="8" w:space="0"/>
              <w:right w:val="single" w:color="000000" w:sz="8" w:space="0"/>
            </w:tcBorders>
            <w:noWrap w:val="0"/>
            <w:vAlign w:val="center"/>
          </w:tcPr>
          <w:p w14:paraId="4EEAF3F8">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扫描仪</w:t>
            </w:r>
          </w:p>
        </w:tc>
        <w:tc>
          <w:tcPr>
            <w:tcW w:w="2488" w:type="dxa"/>
            <w:tcBorders>
              <w:top w:val="single" w:color="000000" w:sz="8" w:space="0"/>
              <w:left w:val="single" w:color="000000" w:sz="8" w:space="0"/>
              <w:bottom w:val="single" w:color="000000" w:sz="8" w:space="0"/>
              <w:right w:val="single" w:color="000000" w:sz="8" w:space="0"/>
            </w:tcBorders>
            <w:noWrap w:val="0"/>
            <w:vAlign w:val="center"/>
          </w:tcPr>
          <w:p w14:paraId="5C379D9E">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2</w:t>
            </w:r>
          </w:p>
        </w:tc>
        <w:tc>
          <w:tcPr>
            <w:tcW w:w="3325" w:type="dxa"/>
            <w:tcBorders>
              <w:top w:val="single" w:color="000000" w:sz="8" w:space="0"/>
              <w:left w:val="single" w:color="000000" w:sz="8" w:space="0"/>
              <w:bottom w:val="single" w:color="000000" w:sz="8" w:space="0"/>
              <w:right w:val="single" w:color="000000" w:sz="8" w:space="0"/>
            </w:tcBorders>
            <w:noWrap w:val="0"/>
            <w:vAlign w:val="center"/>
          </w:tcPr>
          <w:p w14:paraId="58A9BD7D">
            <w:pPr>
              <w:widowControl/>
              <w:jc w:val="left"/>
              <w:rPr>
                <w:rFonts w:hint="eastAsia" w:ascii="宋体" w:hAnsi="宋体" w:eastAsia="宋体" w:cs="宋体"/>
                <w:b/>
                <w:bCs/>
                <w:i w:val="0"/>
                <w:iCs w:val="0"/>
                <w:color w:val="auto"/>
                <w:kern w:val="0"/>
                <w:sz w:val="22"/>
                <w:szCs w:val="22"/>
                <w:highlight w:val="yellow"/>
                <w:u w:val="none"/>
                <w:lang w:val="en-US" w:eastAsia="zh-CN"/>
              </w:rPr>
            </w:pPr>
            <w:r>
              <w:rPr>
                <w:rFonts w:hint="eastAsia" w:ascii="宋体" w:hAnsi="宋体" w:eastAsia="宋体" w:cs="宋体"/>
                <w:b/>
                <w:bCs/>
                <w:i w:val="0"/>
                <w:iCs w:val="0"/>
                <w:color w:val="auto"/>
                <w:kern w:val="0"/>
                <w:sz w:val="22"/>
                <w:szCs w:val="22"/>
                <w:highlight w:val="none"/>
                <w:u w:val="none"/>
                <w:lang w:eastAsia="zh-CN"/>
              </w:rPr>
              <w:t>满足高扫，</w:t>
            </w:r>
            <w:r>
              <w:rPr>
                <w:rFonts w:hint="eastAsia" w:ascii="宋体" w:hAnsi="宋体" w:eastAsia="宋体" w:cs="宋体"/>
                <w:b/>
                <w:bCs/>
                <w:i w:val="0"/>
                <w:iCs w:val="0"/>
                <w:color w:val="auto"/>
                <w:kern w:val="0"/>
                <w:sz w:val="22"/>
                <w:szCs w:val="22"/>
                <w:highlight w:val="none"/>
                <w:u w:val="none"/>
                <w:lang w:val="en-US" w:eastAsia="zh-CN"/>
              </w:rPr>
              <w:t>A4，A3，图纸扫描</w:t>
            </w:r>
          </w:p>
        </w:tc>
      </w:tr>
      <w:tr w14:paraId="6C4D6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24" w:type="dxa"/>
            <w:tcBorders>
              <w:top w:val="single" w:color="000000" w:sz="8" w:space="0"/>
              <w:left w:val="single" w:color="000000" w:sz="8" w:space="0"/>
              <w:bottom w:val="single" w:color="000000" w:sz="8" w:space="0"/>
              <w:right w:val="single" w:color="000000" w:sz="8" w:space="0"/>
            </w:tcBorders>
            <w:noWrap w:val="0"/>
            <w:vAlign w:val="center"/>
          </w:tcPr>
          <w:p w14:paraId="1A909594">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档案盒卷皮打印机</w:t>
            </w:r>
          </w:p>
        </w:tc>
        <w:tc>
          <w:tcPr>
            <w:tcW w:w="2488" w:type="dxa"/>
            <w:tcBorders>
              <w:top w:val="single" w:color="000000" w:sz="8" w:space="0"/>
              <w:left w:val="single" w:color="000000" w:sz="8" w:space="0"/>
              <w:bottom w:val="single" w:color="000000" w:sz="8" w:space="0"/>
              <w:right w:val="single" w:color="000000" w:sz="8" w:space="0"/>
            </w:tcBorders>
            <w:noWrap w:val="0"/>
            <w:vAlign w:val="center"/>
          </w:tcPr>
          <w:p w14:paraId="561EDA66">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2</w:t>
            </w:r>
          </w:p>
        </w:tc>
        <w:tc>
          <w:tcPr>
            <w:tcW w:w="3325" w:type="dxa"/>
            <w:tcBorders>
              <w:top w:val="single" w:color="000000" w:sz="8" w:space="0"/>
              <w:left w:val="single" w:color="000000" w:sz="8" w:space="0"/>
              <w:bottom w:val="single" w:color="000000" w:sz="8" w:space="0"/>
              <w:right w:val="single" w:color="000000" w:sz="8" w:space="0"/>
            </w:tcBorders>
            <w:noWrap w:val="0"/>
            <w:vAlign w:val="center"/>
          </w:tcPr>
          <w:p w14:paraId="4B6570FE">
            <w:pPr>
              <w:widowControl/>
              <w:jc w:val="left"/>
              <w:rPr>
                <w:rFonts w:hint="eastAsia" w:ascii="宋体" w:hAnsi="宋体" w:eastAsia="宋体" w:cs="宋体"/>
                <w:b/>
                <w:bCs/>
                <w:i w:val="0"/>
                <w:iCs w:val="0"/>
                <w:color w:val="auto"/>
                <w:kern w:val="0"/>
                <w:sz w:val="22"/>
                <w:szCs w:val="22"/>
                <w:highlight w:val="yellow"/>
                <w:u w:val="none"/>
                <w:lang w:val="en-US" w:eastAsia="zh-CN"/>
              </w:rPr>
            </w:pPr>
            <w:r>
              <w:rPr>
                <w:rFonts w:hint="eastAsia" w:ascii="宋体" w:hAnsi="宋体" w:eastAsia="宋体" w:cs="宋体"/>
                <w:b/>
                <w:bCs/>
                <w:i w:val="0"/>
                <w:iCs w:val="0"/>
                <w:color w:val="auto"/>
                <w:kern w:val="0"/>
                <w:sz w:val="22"/>
                <w:szCs w:val="22"/>
                <w:highlight w:val="none"/>
                <w:u w:val="none"/>
                <w:lang w:val="en-US" w:eastAsia="zh-CN"/>
              </w:rPr>
              <w:t>档案盒封面智能填写</w:t>
            </w:r>
          </w:p>
        </w:tc>
      </w:tr>
      <w:tr w14:paraId="60860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324" w:type="dxa"/>
            <w:tcBorders>
              <w:top w:val="single" w:color="000000" w:sz="8" w:space="0"/>
              <w:left w:val="single" w:color="000000" w:sz="8" w:space="0"/>
              <w:bottom w:val="single" w:color="000000" w:sz="8" w:space="0"/>
              <w:right w:val="single" w:color="000000" w:sz="8" w:space="0"/>
            </w:tcBorders>
            <w:noWrap w:val="0"/>
            <w:vAlign w:val="center"/>
          </w:tcPr>
          <w:p w14:paraId="00B75C20">
            <w:pPr>
              <w:keepNext w:val="0"/>
              <w:keepLines w:val="0"/>
              <w:widowControl/>
              <w:suppressLineNumbers w:val="0"/>
              <w:jc w:val="left"/>
              <w:rPr>
                <w:rFonts w:hint="eastAsia" w:ascii="宋体" w:hAnsi="宋体" w:eastAsia="宋体" w:cs="宋体"/>
                <w:b/>
                <w:bCs/>
                <w:i w:val="0"/>
                <w:iCs w:val="0"/>
                <w:color w:val="000000"/>
                <w:kern w:val="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打孔装订设备</w:t>
            </w:r>
          </w:p>
        </w:tc>
        <w:tc>
          <w:tcPr>
            <w:tcW w:w="2488" w:type="dxa"/>
            <w:tcBorders>
              <w:top w:val="single" w:color="000000" w:sz="8" w:space="0"/>
              <w:left w:val="single" w:color="000000" w:sz="8" w:space="0"/>
              <w:bottom w:val="single" w:color="000000" w:sz="8" w:space="0"/>
              <w:right w:val="single" w:color="000000" w:sz="8" w:space="0"/>
            </w:tcBorders>
            <w:noWrap w:val="0"/>
            <w:vAlign w:val="center"/>
          </w:tcPr>
          <w:p w14:paraId="467DCBAF">
            <w:pPr>
              <w:keepNext w:val="0"/>
              <w:keepLines w:val="0"/>
              <w:widowControl/>
              <w:suppressLineNumbers w:val="0"/>
              <w:jc w:val="left"/>
              <w:rPr>
                <w:rFonts w:hint="eastAsia" w:ascii="宋体" w:hAnsi="宋体" w:eastAsia="宋体" w:cs="宋体"/>
                <w:b/>
                <w:bCs/>
                <w:i w:val="0"/>
                <w:iCs w:val="0"/>
                <w:color w:val="000000"/>
                <w:kern w:val="0"/>
                <w:sz w:val="22"/>
                <w:szCs w:val="22"/>
                <w:u w:val="none"/>
              </w:rPr>
            </w:pPr>
            <w:r>
              <w:rPr>
                <w:rFonts w:hint="eastAsia" w:ascii="宋体" w:hAnsi="宋体" w:eastAsia="宋体" w:cs="宋体"/>
                <w:b/>
                <w:bCs/>
                <w:i w:val="0"/>
                <w:iCs w:val="0"/>
                <w:color w:val="000000"/>
                <w:kern w:val="0"/>
                <w:sz w:val="22"/>
                <w:szCs w:val="22"/>
                <w:u w:val="none"/>
                <w:lang w:val="en-US" w:eastAsia="zh-CN" w:bidi="ar"/>
              </w:rPr>
              <w:t>2</w:t>
            </w:r>
          </w:p>
        </w:tc>
        <w:tc>
          <w:tcPr>
            <w:tcW w:w="3325" w:type="dxa"/>
            <w:tcBorders>
              <w:top w:val="single" w:color="000000" w:sz="8" w:space="0"/>
              <w:left w:val="single" w:color="000000" w:sz="8" w:space="0"/>
              <w:bottom w:val="single" w:color="000000" w:sz="8" w:space="0"/>
              <w:right w:val="single" w:color="000000" w:sz="8" w:space="0"/>
            </w:tcBorders>
            <w:noWrap w:val="0"/>
            <w:vAlign w:val="center"/>
          </w:tcPr>
          <w:p w14:paraId="225197F8">
            <w:pPr>
              <w:widowControl/>
              <w:jc w:val="left"/>
              <w:rPr>
                <w:rFonts w:hint="eastAsia" w:ascii="宋体" w:hAnsi="宋体" w:eastAsia="宋体" w:cs="宋体"/>
                <w:b/>
                <w:bCs/>
                <w:i w:val="0"/>
                <w:iCs w:val="0"/>
                <w:color w:val="0000FF"/>
                <w:kern w:val="0"/>
                <w:sz w:val="22"/>
                <w:szCs w:val="22"/>
                <w:highlight w:val="yellow"/>
                <w:u w:val="none"/>
                <w:lang w:val="en-US" w:eastAsia="zh-CN"/>
              </w:rPr>
            </w:pPr>
          </w:p>
        </w:tc>
      </w:tr>
    </w:tbl>
    <w:p w14:paraId="6B8C4E9F">
      <w:pPr>
        <w:widowControl w:val="0"/>
        <w:spacing w:line="360" w:lineRule="auto"/>
        <w:ind w:firstLine="480" w:firstLineChars="20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（1）本清单为项目基础配套设备。采购人可根据实际业务工作需要提出新增配套设备需求，新增设备不属于本次招标范围，相关费用由甲乙双方另行协商，按合同变更流程执行。</w:t>
      </w:r>
    </w:p>
    <w:p w14:paraId="52574793">
      <w:pPr>
        <w:widowControl w:val="0"/>
        <w:spacing w:line="360" w:lineRule="auto"/>
        <w:ind w:firstLine="480" w:firstLineChars="20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根据项目内容要求，中标人应完成整体运作流程图、岗位职责、岗位要求、工作流程、工作业务量及工作人数安排。中标人需负责各岗位人员的招聘、上岗培训、日常管理、业务流程等全面性的工作。不得出现因岗位设置不齐全、岗位人数不符合而导致的工作效能问题，影响审判效率。</w:t>
      </w:r>
    </w:p>
    <w:p w14:paraId="12DC73C3">
      <w:pPr>
        <w:widowControl w:val="0"/>
        <w:spacing w:line="360" w:lineRule="auto"/>
        <w:ind w:firstLine="437"/>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（3）采购人对项目运转的结果和质量进行监督管理。</w:t>
      </w:r>
    </w:p>
    <w:p w14:paraId="40132F69">
      <w:pPr>
        <w:keepNext/>
        <w:keepLines/>
        <w:widowControl/>
        <w:numPr>
          <w:ilvl w:val="0"/>
          <w:numId w:val="0"/>
        </w:numPr>
        <w:tabs>
          <w:tab w:val="left" w:pos="709"/>
          <w:tab w:val="left" w:pos="992"/>
        </w:tabs>
        <w:spacing w:before="0" w:line="360" w:lineRule="auto"/>
        <w:jc w:val="both"/>
        <w:outlineLvl w:val="1"/>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三、服务需求</w:t>
      </w:r>
    </w:p>
    <w:p w14:paraId="17086775">
      <w:pPr>
        <w:widowControl w:val="0"/>
        <w:spacing w:line="360" w:lineRule="auto"/>
        <w:ind w:firstLine="437"/>
        <w:jc w:val="both"/>
        <w:rPr>
          <w:rFonts w:hint="eastAsia" w:ascii="宋体" w:hAnsi="宋体" w:eastAsia="宋体" w:cs="宋体"/>
          <w:color w:val="auto"/>
          <w:kern w:val="0"/>
          <w:sz w:val="24"/>
          <w:szCs w:val="24"/>
          <w:highlight w:val="none"/>
          <w:lang w:val="en-US" w:eastAsia="zh-CN"/>
        </w:rPr>
      </w:pPr>
      <w:r>
        <w:rPr>
          <w:rFonts w:hint="eastAsia" w:ascii="宋体" w:hAnsi="宋体" w:eastAsia="宋体" w:cs="Times New Roman"/>
          <w:bCs/>
          <w:color w:val="000000"/>
          <w:kern w:val="0"/>
          <w:sz w:val="24"/>
          <w:szCs w:val="18"/>
          <w:highlight w:val="none"/>
        </w:rPr>
        <w:t>1、</w:t>
      </w:r>
      <w:r>
        <w:rPr>
          <w:rFonts w:hint="eastAsia" w:ascii="宋体" w:hAnsi="宋体" w:eastAsia="宋体" w:cs="宋体"/>
          <w:color w:val="auto"/>
          <w:kern w:val="0"/>
          <w:sz w:val="24"/>
          <w:szCs w:val="24"/>
          <w:highlight w:val="none"/>
          <w:lang w:val="en-US" w:eastAsia="zh-CN"/>
        </w:rPr>
        <w:t>卷宗辅助服务</w:t>
      </w:r>
    </w:p>
    <w:p w14:paraId="04FFD609">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宋体"/>
          <w:color w:val="auto"/>
          <w:kern w:val="0"/>
          <w:sz w:val="24"/>
          <w:szCs w:val="24"/>
          <w:highlight w:val="none"/>
          <w:lang w:val="en-US" w:eastAsia="zh-CN"/>
        </w:rPr>
        <w:t>主要工作包含：立案材料扫描、材料接收登记、材料扫描上传、补充扫描、卷宗管理、结案归档等工作。积极推进混合单套制归档改革，实现以“电子档案为主，纸质档案为辅”的办案模式，将传统纸质卷宗审理案件，转变为办公办案全流程无纸化。</w:t>
      </w:r>
    </w:p>
    <w:p w14:paraId="6B397929">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（1）立案材料扫描</w:t>
      </w:r>
    </w:p>
    <w:p w14:paraId="4B5EB5F6">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经立案庭法官审核符合立案条件的案件，</w:t>
      </w:r>
      <w:r>
        <w:rPr>
          <w:rFonts w:hint="eastAsia" w:ascii="宋体" w:hAnsi="宋体" w:eastAsia="宋体" w:cs="Times New Roman"/>
          <w:bCs/>
          <w:color w:val="000000"/>
          <w:kern w:val="0"/>
          <w:sz w:val="24"/>
          <w:szCs w:val="18"/>
          <w:highlight w:val="none"/>
          <w:lang w:val="en-US" w:eastAsia="zh-CN"/>
        </w:rPr>
        <w:t>由书记员</w:t>
      </w:r>
      <w:r>
        <w:rPr>
          <w:rFonts w:hint="eastAsia" w:ascii="宋体" w:hAnsi="宋体" w:eastAsia="宋体" w:cs="Times New Roman"/>
          <w:bCs/>
          <w:color w:val="000000"/>
          <w:kern w:val="0"/>
          <w:sz w:val="24"/>
          <w:szCs w:val="18"/>
          <w:highlight w:val="none"/>
        </w:rPr>
        <w:t>流转至</w:t>
      </w:r>
      <w:r>
        <w:rPr>
          <w:rFonts w:hint="eastAsia" w:ascii="宋体" w:hAnsi="宋体" w:eastAsia="宋体" w:cs="Times New Roman"/>
          <w:bCs/>
          <w:color w:val="000000"/>
          <w:kern w:val="0"/>
          <w:sz w:val="24"/>
          <w:szCs w:val="18"/>
          <w:highlight w:val="none"/>
          <w:lang w:val="en-US" w:eastAsia="zh-CN"/>
        </w:rPr>
        <w:t>中间库，外包</w:t>
      </w:r>
      <w:r>
        <w:rPr>
          <w:rFonts w:hint="eastAsia" w:ascii="宋体" w:hAnsi="宋体" w:eastAsia="宋体" w:cs="Times New Roman"/>
          <w:bCs/>
          <w:color w:val="000000"/>
          <w:kern w:val="0"/>
          <w:sz w:val="24"/>
          <w:szCs w:val="18"/>
          <w:highlight w:val="none"/>
          <w:lang w:eastAsia="zh-CN"/>
        </w:rPr>
        <w:t>人</w:t>
      </w:r>
      <w:r>
        <w:rPr>
          <w:rFonts w:hint="eastAsia" w:ascii="宋体" w:hAnsi="宋体" w:eastAsia="宋体" w:cs="Times New Roman"/>
          <w:bCs/>
          <w:color w:val="000000"/>
          <w:kern w:val="0"/>
          <w:sz w:val="24"/>
          <w:szCs w:val="18"/>
          <w:highlight w:val="none"/>
        </w:rPr>
        <w:t>员进行扫描上传至案件管理系统，做好立案材料的整理。</w:t>
      </w:r>
    </w:p>
    <w:p w14:paraId="1A77D05D">
      <w:pPr>
        <w:widowControl w:val="0"/>
        <w:spacing w:line="360" w:lineRule="auto"/>
        <w:ind w:firstLine="48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通过“一张网”系统登记材料信息、上传影像文件、材料类别标识标记，在1日内完成纸质卷宗电子化工作，当日完成扫描的起诉立案材料当日移送编目。</w:t>
      </w:r>
    </w:p>
    <w:p w14:paraId="0CEFE0CD">
      <w:pPr>
        <w:widowControl w:val="0"/>
        <w:spacing w:line="360" w:lineRule="auto"/>
        <w:ind w:firstLine="48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2）制定完整，高效的起诉立案材料电子化标准作业流程和分类方案，提高立案效率及提升无纸化阅卷成效。</w:t>
      </w:r>
    </w:p>
    <w:p w14:paraId="6E5BE20F">
      <w:pPr>
        <w:widowControl w:val="0"/>
        <w:spacing w:line="360" w:lineRule="auto"/>
        <w:ind w:firstLine="48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按照阅卷习惯、档案级要求进行电子化服务，清点页数确保扫描不漏张；</w:t>
      </w:r>
    </w:p>
    <w:p w14:paraId="25C4ED2B">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2</w:t>
      </w:r>
      <w:r>
        <w:rPr>
          <w:rFonts w:hint="eastAsia" w:ascii="宋体" w:hAnsi="宋体" w:eastAsia="宋体" w:cs="Times New Roman"/>
          <w:bCs/>
          <w:color w:val="000000"/>
          <w:kern w:val="0"/>
          <w:sz w:val="24"/>
          <w:szCs w:val="18"/>
          <w:highlight w:val="none"/>
        </w:rPr>
        <w:t>）材料接收登记</w:t>
      </w:r>
    </w:p>
    <w:p w14:paraId="5ABFA4F9">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全院全年约</w:t>
      </w:r>
      <w:r>
        <w:rPr>
          <w:rFonts w:hint="eastAsia" w:ascii="宋体" w:hAnsi="宋体" w:eastAsia="宋体" w:cs="Times New Roman"/>
          <w:bCs/>
          <w:color w:val="000000"/>
          <w:kern w:val="0"/>
          <w:sz w:val="24"/>
          <w:szCs w:val="18"/>
          <w:highlight w:val="none"/>
          <w:lang w:val="en-US" w:eastAsia="zh-CN"/>
        </w:rPr>
        <w:t>17000件</w:t>
      </w:r>
      <w:r>
        <w:rPr>
          <w:rFonts w:hint="eastAsia" w:ascii="宋体" w:hAnsi="宋体" w:eastAsia="宋体" w:cs="Times New Roman"/>
          <w:bCs/>
          <w:color w:val="000000"/>
          <w:kern w:val="0"/>
          <w:sz w:val="24"/>
          <w:szCs w:val="18"/>
          <w:highlight w:val="none"/>
        </w:rPr>
        <w:t>案件,每个案件一般经过三次交接，立案材料、开庭补充材料、结案材料，每次接收后将收到材料情况录入中间柜管理系统。如有法官需要查阅的按照相关程序办理登记调阅。</w:t>
      </w:r>
    </w:p>
    <w:p w14:paraId="29F6C4E2">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3</w:t>
      </w:r>
      <w:r>
        <w:rPr>
          <w:rFonts w:hint="eastAsia" w:ascii="宋体" w:hAnsi="宋体" w:eastAsia="宋体" w:cs="Times New Roman"/>
          <w:bCs/>
          <w:color w:val="000000"/>
          <w:kern w:val="0"/>
          <w:sz w:val="24"/>
          <w:szCs w:val="18"/>
          <w:highlight w:val="none"/>
        </w:rPr>
        <w:t>）材料扫描上传</w:t>
      </w:r>
    </w:p>
    <w:p w14:paraId="0553B29F">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收到的材料要在24小时内完成扫描并使用法院材料管理系统上传至法院案件管理系统，扫描文件要300dpi以上并符合电子档案要求。</w:t>
      </w:r>
    </w:p>
    <w:p w14:paraId="5A7AC4A2">
      <w:pPr>
        <w:widowControl w:val="0"/>
        <w:spacing w:line="360" w:lineRule="auto"/>
        <w:ind w:firstLine="48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）补充扫描</w:t>
      </w:r>
    </w:p>
    <w:p w14:paraId="309B989A">
      <w:pPr>
        <w:widowControl w:val="0"/>
        <w:spacing w:line="360" w:lineRule="auto"/>
        <w:ind w:firstLine="48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收到补充材料时，根据材料移送时间，1日内完成电子化工作，电子化后的材料移送中间库。</w:t>
      </w:r>
    </w:p>
    <w:p w14:paraId="573705DF">
      <w:pPr>
        <w:widowControl w:val="0"/>
        <w:spacing w:line="360" w:lineRule="auto"/>
        <w:ind w:firstLine="480"/>
        <w:jc w:val="both"/>
        <w:rPr>
          <w:rFonts w:hint="eastAsia" w:ascii="宋体" w:hAnsi="宋体" w:eastAsia="宋体" w:cs="Times New Roman"/>
          <w:bCs/>
          <w:color w:val="000000"/>
          <w:kern w:val="0"/>
          <w:sz w:val="24"/>
          <w:szCs w:val="18"/>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应制定完整，高效的补充材料电子化标准作业流程和分类方案，提高随案扫描成效和提升无纸化阅卷成效。</w:t>
      </w:r>
    </w:p>
    <w:p w14:paraId="1FF005F4">
      <w:pPr>
        <w:widowControl w:val="0"/>
        <w:spacing w:line="360" w:lineRule="auto"/>
        <w:ind w:firstLine="437"/>
        <w:jc w:val="both"/>
        <w:rPr>
          <w:rFonts w:hint="eastAsia" w:ascii="宋体" w:hAnsi="宋体" w:eastAsia="宋体" w:cs="Times New Roman"/>
          <w:bCs/>
          <w:color w:val="000000"/>
          <w:kern w:val="0"/>
          <w:sz w:val="24"/>
          <w:szCs w:val="18"/>
          <w:highlight w:val="none"/>
          <w:lang w:eastAsia="zh-CN"/>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5</w:t>
      </w: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eastAsia="zh-CN"/>
        </w:rPr>
        <w:t>卷宗管理</w:t>
      </w:r>
    </w:p>
    <w:p w14:paraId="72D4E430">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lang w:val="en-US" w:eastAsia="zh-CN"/>
        </w:rPr>
        <w:t>1）</w:t>
      </w:r>
      <w:r>
        <w:rPr>
          <w:rFonts w:hint="eastAsia" w:ascii="宋体" w:hAnsi="宋体" w:eastAsia="宋体" w:cs="Times New Roman"/>
          <w:bCs/>
          <w:color w:val="000000"/>
          <w:kern w:val="0"/>
          <w:sz w:val="24"/>
          <w:szCs w:val="18"/>
          <w:highlight w:val="none"/>
        </w:rPr>
        <w:t>补充材料分类整理</w:t>
      </w:r>
    </w:p>
    <w:p w14:paraId="075B921C">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对补充材料清点、拆钉、剪裁、抹平，按当事人对补充材料进行分类（证据类，主体类，申请类等）整理，确保材料上下文连续性，方便后续编目归目准确；检查是否有系统产生的材料。</w:t>
      </w:r>
    </w:p>
    <w:p w14:paraId="3C27C8B0">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2）纸质材料入库及归档规则</w:t>
      </w:r>
    </w:p>
    <w:p w14:paraId="20772806">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提供民商事、司法赔偿、司法救助、执行等案件材料入库和归档规则清单。</w:t>
      </w:r>
    </w:p>
    <w:p w14:paraId="44FC1150">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3）卷宗中间库管理</w:t>
      </w:r>
    </w:p>
    <w:p w14:paraId="067821E3">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提供卷宗中间库管理服务，包括材料入库、在库管理、卷宗出库、卷宗借阅、中间库库区维护、出库申请等。</w:t>
      </w:r>
    </w:p>
    <w:p w14:paraId="0765BE02">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4</w:t>
      </w:r>
      <w:r>
        <w:rPr>
          <w:rFonts w:hint="eastAsia" w:ascii="宋体" w:hAnsi="宋体" w:eastAsia="宋体" w:cs="Times New Roman"/>
          <w:bCs/>
          <w:color w:val="000000"/>
          <w:kern w:val="0"/>
          <w:sz w:val="24"/>
          <w:szCs w:val="18"/>
          <w:highlight w:val="none"/>
        </w:rPr>
        <w:t>）结案归档</w:t>
      </w:r>
    </w:p>
    <w:p w14:paraId="0862B805">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案件结案后，按照档案管理相关规定整理卷宗顺序，及时规整电子卷宗，确保卷宗完成提档归档工作。如因中间库操作滞留导致诉讼卷宗超期未归档导致法院“一张网”系统预警，每超期一个案件罚50元。被上级法院通报后经提醒两次没有整改到位的，可直接</w:t>
      </w:r>
      <w:r>
        <w:rPr>
          <w:rFonts w:hint="eastAsia" w:ascii="宋体" w:hAnsi="宋体" w:eastAsia="宋体" w:cs="Times New Roman"/>
          <w:bCs/>
          <w:color w:val="000000"/>
          <w:kern w:val="0"/>
          <w:sz w:val="24"/>
          <w:szCs w:val="18"/>
          <w:highlight w:val="none"/>
          <w:lang w:eastAsia="zh-CN"/>
        </w:rPr>
        <w:t>解除</w:t>
      </w:r>
      <w:r>
        <w:rPr>
          <w:rFonts w:hint="eastAsia" w:ascii="宋体" w:hAnsi="宋体" w:eastAsia="宋体" w:cs="Times New Roman"/>
          <w:bCs/>
          <w:color w:val="000000"/>
          <w:kern w:val="0"/>
          <w:sz w:val="24"/>
          <w:szCs w:val="18"/>
          <w:highlight w:val="none"/>
        </w:rPr>
        <w:t>合同并赔偿损失。</w:t>
      </w:r>
    </w:p>
    <w:p w14:paraId="1687795B">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 xml:space="preserve"> 2</w:t>
      </w:r>
      <w:r>
        <w:rPr>
          <w:rFonts w:hint="default" w:ascii="宋体" w:hAnsi="宋体" w:eastAsia="宋体" w:cs="Times New Roman"/>
          <w:bCs/>
          <w:color w:val="000000"/>
          <w:kern w:val="0"/>
          <w:sz w:val="24"/>
          <w:szCs w:val="18"/>
          <w:highlight w:val="none"/>
        </w:rPr>
        <w:t>、其他说明</w:t>
      </w:r>
    </w:p>
    <w:p w14:paraId="718F1112">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w:t>
      </w:r>
      <w:r>
        <w:rPr>
          <w:rFonts w:hint="default" w:ascii="宋体" w:hAnsi="宋体" w:eastAsia="宋体" w:cs="Times New Roman"/>
          <w:bCs/>
          <w:color w:val="000000"/>
          <w:kern w:val="0"/>
          <w:sz w:val="24"/>
          <w:szCs w:val="18"/>
          <w:highlight w:val="none"/>
        </w:rPr>
        <w:t>以上档案材料多数为</w:t>
      </w:r>
      <w:r>
        <w:rPr>
          <w:rFonts w:hint="eastAsia" w:ascii="宋体" w:hAnsi="宋体" w:eastAsia="宋体" w:cs="Times New Roman"/>
          <w:bCs/>
          <w:color w:val="000000"/>
          <w:kern w:val="0"/>
          <w:sz w:val="24"/>
          <w:szCs w:val="18"/>
          <w:highlight w:val="none"/>
          <w:lang w:val="en-US" w:eastAsia="zh-CN"/>
        </w:rPr>
        <w:t>A4</w:t>
      </w:r>
      <w:r>
        <w:rPr>
          <w:rFonts w:hint="default" w:ascii="宋体" w:hAnsi="宋体" w:eastAsia="宋体" w:cs="Times New Roman"/>
          <w:bCs/>
          <w:color w:val="000000"/>
          <w:kern w:val="0"/>
          <w:sz w:val="24"/>
          <w:szCs w:val="18"/>
          <w:highlight w:val="none"/>
        </w:rPr>
        <w:t>幅面纸张，少量为其它规格纸张。</w:t>
      </w:r>
    </w:p>
    <w:p w14:paraId="24BA48BB">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w:t>
      </w:r>
      <w:r>
        <w:rPr>
          <w:rFonts w:hint="default" w:ascii="宋体" w:hAnsi="宋体" w:eastAsia="宋体" w:cs="Times New Roman"/>
          <w:bCs/>
          <w:color w:val="000000"/>
          <w:kern w:val="0"/>
          <w:sz w:val="24"/>
          <w:szCs w:val="18"/>
          <w:highlight w:val="none"/>
        </w:rPr>
        <w:t>工作地址：</w:t>
      </w:r>
      <w:r>
        <w:rPr>
          <w:rFonts w:hint="eastAsia" w:ascii="宋体" w:hAnsi="宋体" w:eastAsia="宋体" w:cs="Times New Roman"/>
          <w:bCs/>
          <w:color w:val="000000"/>
          <w:kern w:val="0"/>
          <w:sz w:val="24"/>
          <w:szCs w:val="18"/>
          <w:highlight w:val="none"/>
        </w:rPr>
        <w:t>徐州市</w:t>
      </w:r>
      <w:r>
        <w:rPr>
          <w:rFonts w:hint="eastAsia" w:ascii="宋体" w:hAnsi="宋体" w:eastAsia="宋体" w:cs="Times New Roman"/>
          <w:bCs/>
          <w:color w:val="000000"/>
          <w:kern w:val="0"/>
          <w:sz w:val="24"/>
          <w:szCs w:val="18"/>
          <w:highlight w:val="none"/>
          <w:lang w:val="en-US" w:eastAsia="zh-CN"/>
        </w:rPr>
        <w:t>贾汪</w:t>
      </w:r>
      <w:r>
        <w:rPr>
          <w:rFonts w:hint="eastAsia" w:ascii="宋体" w:hAnsi="宋体" w:eastAsia="宋体" w:cs="Times New Roman"/>
          <w:bCs/>
          <w:color w:val="000000"/>
          <w:kern w:val="0"/>
          <w:sz w:val="24"/>
          <w:szCs w:val="18"/>
          <w:highlight w:val="none"/>
        </w:rPr>
        <w:t>区人民法院</w:t>
      </w:r>
      <w:r>
        <w:rPr>
          <w:rFonts w:hint="default" w:ascii="宋体" w:hAnsi="宋体" w:eastAsia="宋体" w:cs="Times New Roman"/>
          <w:bCs/>
          <w:color w:val="000000"/>
          <w:kern w:val="0"/>
          <w:sz w:val="24"/>
          <w:szCs w:val="18"/>
          <w:highlight w:val="none"/>
        </w:rPr>
        <w:t>指定地点，</w:t>
      </w:r>
      <w:r>
        <w:rPr>
          <w:rFonts w:hint="eastAsia" w:ascii="宋体" w:hAnsi="宋体" w:eastAsia="宋体" w:cs="Times New Roman"/>
          <w:bCs/>
          <w:color w:val="000000"/>
          <w:kern w:val="0"/>
          <w:sz w:val="24"/>
          <w:szCs w:val="18"/>
          <w:highlight w:val="none"/>
          <w:lang w:eastAsia="zh-CN"/>
        </w:rPr>
        <w:t>投标人</w:t>
      </w:r>
      <w:r>
        <w:rPr>
          <w:rFonts w:hint="default" w:ascii="宋体" w:hAnsi="宋体" w:eastAsia="宋体" w:cs="Times New Roman"/>
          <w:bCs/>
          <w:color w:val="000000"/>
          <w:kern w:val="0"/>
          <w:sz w:val="24"/>
          <w:szCs w:val="18"/>
          <w:highlight w:val="none"/>
        </w:rPr>
        <w:t>需派驻外包服务人员在指定工作地点，按质保量完成以上工作任务。</w:t>
      </w:r>
    </w:p>
    <w:p w14:paraId="18D9AFD0">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3</w:t>
      </w:r>
      <w:r>
        <w:rPr>
          <w:rFonts w:hint="eastAsia" w:ascii="宋体" w:hAnsi="宋体" w:eastAsia="宋体" w:cs="Times New Roman"/>
          <w:bCs/>
          <w:color w:val="000000"/>
          <w:kern w:val="0"/>
          <w:sz w:val="24"/>
          <w:szCs w:val="18"/>
          <w:highlight w:val="none"/>
        </w:rPr>
        <w:t>）</w:t>
      </w:r>
      <w:r>
        <w:rPr>
          <w:rFonts w:hint="default" w:ascii="宋体" w:hAnsi="宋体" w:eastAsia="宋体" w:cs="Times New Roman"/>
          <w:bCs/>
          <w:color w:val="000000"/>
          <w:kern w:val="0"/>
          <w:sz w:val="24"/>
          <w:szCs w:val="18"/>
          <w:highlight w:val="none"/>
        </w:rPr>
        <w:t>工作量：完成合同服务期限内采购方所有案件所需上述服务。</w:t>
      </w:r>
    </w:p>
    <w:p w14:paraId="1789DE3A">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3、</w:t>
      </w:r>
      <w:r>
        <w:rPr>
          <w:rFonts w:hint="default" w:ascii="宋体" w:hAnsi="宋体" w:eastAsia="宋体" w:cs="Times New Roman"/>
          <w:bCs/>
          <w:color w:val="000000"/>
          <w:kern w:val="0"/>
          <w:sz w:val="24"/>
          <w:szCs w:val="18"/>
          <w:highlight w:val="none"/>
        </w:rPr>
        <w:t>总体要求</w:t>
      </w:r>
    </w:p>
    <w:p w14:paraId="41BE608B">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w:t>
      </w:r>
      <w:r>
        <w:rPr>
          <w:rFonts w:hint="eastAsia" w:ascii="宋体" w:hAnsi="宋体" w:eastAsia="宋体" w:cs="Times New Roman"/>
          <w:bCs/>
          <w:color w:val="000000"/>
          <w:kern w:val="0"/>
          <w:sz w:val="24"/>
          <w:szCs w:val="18"/>
          <w:highlight w:val="none"/>
          <w:lang w:eastAsia="zh-CN"/>
        </w:rPr>
        <w:t>投标人</w:t>
      </w:r>
      <w:r>
        <w:rPr>
          <w:rFonts w:hint="default" w:ascii="宋体" w:hAnsi="宋体" w:eastAsia="宋体" w:cs="Times New Roman"/>
          <w:bCs/>
          <w:color w:val="000000"/>
          <w:kern w:val="0"/>
          <w:sz w:val="24"/>
          <w:szCs w:val="18"/>
          <w:highlight w:val="none"/>
        </w:rPr>
        <w:t>需对接触到的材料内容严格保密，不得泄露。</w:t>
      </w:r>
    </w:p>
    <w:p w14:paraId="7F71F412">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w:t>
      </w:r>
      <w:r>
        <w:rPr>
          <w:rFonts w:hint="eastAsia" w:ascii="宋体" w:hAnsi="宋体" w:eastAsia="宋体" w:cs="Times New Roman"/>
          <w:bCs/>
          <w:color w:val="000000"/>
          <w:kern w:val="0"/>
          <w:sz w:val="24"/>
          <w:szCs w:val="18"/>
          <w:highlight w:val="none"/>
          <w:lang w:eastAsia="zh-CN"/>
        </w:rPr>
        <w:t>投标人</w:t>
      </w:r>
      <w:r>
        <w:rPr>
          <w:rFonts w:hint="default" w:ascii="宋体" w:hAnsi="宋体" w:eastAsia="宋体" w:cs="Times New Roman"/>
          <w:bCs/>
          <w:color w:val="000000"/>
          <w:kern w:val="0"/>
          <w:sz w:val="24"/>
          <w:szCs w:val="18"/>
          <w:highlight w:val="none"/>
        </w:rPr>
        <w:t>在服务过程中不得对材料原件造成损伤、缺失</w:t>
      </w: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u w:val="none"/>
        </w:rPr>
        <w:t>影像、字迹清晰，无错扫、无漏扫，顺序正确</w:t>
      </w:r>
      <w:r>
        <w:rPr>
          <w:rFonts w:hint="default" w:ascii="宋体" w:hAnsi="宋体" w:eastAsia="宋体" w:cs="Times New Roman"/>
          <w:bCs/>
          <w:color w:val="000000"/>
          <w:kern w:val="0"/>
          <w:sz w:val="24"/>
          <w:szCs w:val="18"/>
          <w:highlight w:val="none"/>
        </w:rPr>
        <w:t>。</w:t>
      </w:r>
    </w:p>
    <w:p w14:paraId="6983844F">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（3）</w:t>
      </w:r>
      <w:r>
        <w:rPr>
          <w:rFonts w:hint="default" w:ascii="宋体" w:hAnsi="宋体" w:eastAsia="宋体" w:cs="Times New Roman"/>
          <w:bCs/>
          <w:color w:val="000000"/>
          <w:kern w:val="0"/>
          <w:sz w:val="24"/>
          <w:szCs w:val="18"/>
          <w:highlight w:val="none"/>
        </w:rPr>
        <w:t>加工需满足《中华人民共和国行业标准（DA/T31—2017）纸质档案数字化技术规范》，苏高法办[2010]18号《诉讼档案数字化加工技术规范》等要求。</w:t>
      </w:r>
    </w:p>
    <w:p w14:paraId="762A0A1D">
      <w:pPr>
        <w:widowControl w:val="0"/>
        <w:spacing w:line="360" w:lineRule="auto"/>
        <w:ind w:firstLine="437"/>
        <w:jc w:val="both"/>
        <w:rPr>
          <w:rFonts w:hint="eastAsia" w:ascii="Times New Roman" w:hAnsi="Times New Roman" w:eastAsia="宋体" w:cs="Times New Roman"/>
          <w:color w:val="000000"/>
          <w:kern w:val="2"/>
          <w:sz w:val="24"/>
          <w:szCs w:val="24"/>
          <w:highlight w:val="none"/>
          <w:u w:val="single"/>
          <w:lang w:val="en-US" w:eastAsia="zh-CN" w:bidi="ar-SA"/>
        </w:rPr>
      </w:pPr>
      <w:r>
        <w:rPr>
          <w:rFonts w:hint="eastAsia" w:ascii="Times New Roman" w:hAnsi="Times New Roman" w:eastAsia="宋体" w:cs="Times New Roman"/>
          <w:color w:val="000000"/>
          <w:kern w:val="2"/>
          <w:sz w:val="24"/>
          <w:szCs w:val="24"/>
          <w:highlight w:val="none"/>
          <w:u w:val="none"/>
          <w:lang w:val="en-US" w:eastAsia="zh-CN" w:bidi="ar-SA"/>
        </w:rPr>
        <w:t>（4）保证档案扫描图像与原件一致、整洁、清晰。倾斜度不超过</w:t>
      </w:r>
      <w:r>
        <w:rPr>
          <w:rFonts w:hint="default" w:ascii="宋体" w:hAnsi="宋体" w:eastAsia="宋体" w:cs="Times New Roman"/>
          <w:color w:val="000000"/>
          <w:kern w:val="2"/>
          <w:sz w:val="24"/>
          <w:szCs w:val="24"/>
          <w:highlight w:val="none"/>
          <w:u w:val="none"/>
          <w:lang w:val="en-US" w:eastAsia="zh-CN" w:bidi="ar-SA"/>
        </w:rPr>
        <w:t>±</w:t>
      </w:r>
      <w:r>
        <w:rPr>
          <w:rFonts w:hint="eastAsia" w:ascii="宋体" w:hAnsi="宋体" w:eastAsia="宋体" w:cs="Times New Roman"/>
          <w:color w:val="000000"/>
          <w:kern w:val="2"/>
          <w:sz w:val="24"/>
          <w:szCs w:val="24"/>
          <w:highlight w:val="none"/>
          <w:u w:val="none"/>
          <w:lang w:val="en-US" w:eastAsia="zh-CN" w:bidi="ar-SA"/>
        </w:rPr>
        <w:t>1度，影像文件一律文字正面朝上。</w:t>
      </w:r>
    </w:p>
    <w:p w14:paraId="6B84E9AC">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4、立案阶段部分案件信息录入要求</w:t>
      </w:r>
    </w:p>
    <w:p w14:paraId="06042E96">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（1）确保信息完整、准确。</w:t>
      </w:r>
    </w:p>
    <w:p w14:paraId="51E6F4D9">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（2）必填项无遗漏，选填项存在信息的必须填写。</w:t>
      </w:r>
    </w:p>
    <w:p w14:paraId="733C0C7F">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5、材料交接、保管要求</w:t>
      </w:r>
    </w:p>
    <w:p w14:paraId="0E98C3F4">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（1）加工材料的交接必须进行严格的清点、登记，经手人签字。</w:t>
      </w:r>
    </w:p>
    <w:p w14:paraId="76237FB0">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（2）材料保管严格遵循管理规范，存储摆放清晰，借出、归还严格清点登记，经手人签字。</w:t>
      </w:r>
    </w:p>
    <w:p w14:paraId="443B7B63">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6、扫描加工要求</w:t>
      </w:r>
    </w:p>
    <w:p w14:paraId="7C3CF18E">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（1）扫描前应先对案卷、资料进行预处理，启钉、拆分，保证纸张的平整、抚平边角。</w:t>
      </w:r>
    </w:p>
    <w:p w14:paraId="1D3EF205">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（2）采用最为可靠的扫描设备和扫描方式完成材料扫描，避免纸张褶皱、撕裂、破损等情况的发生。</w:t>
      </w:r>
    </w:p>
    <w:p w14:paraId="6ADCBAFF">
      <w:pPr>
        <w:widowControl w:val="0"/>
        <w:spacing w:line="360" w:lineRule="auto"/>
        <w:ind w:firstLine="437"/>
        <w:jc w:val="both"/>
        <w:rPr>
          <w:rFonts w:hint="default" w:ascii="宋体" w:hAnsi="宋体" w:eastAsia="宋体" w:cs="Times New Roman"/>
          <w:bCs/>
          <w:color w:val="000000"/>
          <w:kern w:val="0"/>
          <w:sz w:val="24"/>
          <w:szCs w:val="18"/>
          <w:highlight w:val="none"/>
          <w:u w:val="none"/>
        </w:rPr>
      </w:pPr>
      <w:r>
        <w:rPr>
          <w:rFonts w:hint="eastAsia" w:ascii="宋体" w:hAnsi="宋体" w:eastAsia="宋体" w:cs="Times New Roman"/>
          <w:bCs/>
          <w:color w:val="000000"/>
          <w:kern w:val="0"/>
          <w:sz w:val="24"/>
          <w:szCs w:val="18"/>
          <w:highlight w:val="none"/>
        </w:rPr>
        <w:t>（3）扫描模式为彩色扫描，扫描分辨率不低于300dpi。对于材料中字迹较小、较密集等情况，可适当提高分辨率，</w:t>
      </w:r>
      <w:r>
        <w:rPr>
          <w:rFonts w:hint="eastAsia" w:ascii="宋体" w:hAnsi="宋体" w:eastAsia="宋体" w:cs="Times New Roman"/>
          <w:bCs/>
          <w:color w:val="000000"/>
          <w:kern w:val="0"/>
          <w:sz w:val="24"/>
          <w:szCs w:val="18"/>
          <w:highlight w:val="none"/>
          <w:u w:val="none"/>
        </w:rPr>
        <w:t>应确保达到扫描后的图像清晰、不失真、完整，不影响图像的利用效果。</w:t>
      </w:r>
    </w:p>
    <w:p w14:paraId="12023A0A">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（4）对于材料中的“折叠页”，应当平摊开后进行整幅扫描。超长页进行分页扫描后，要拼接成一页，确保内容完整。</w:t>
      </w:r>
    </w:p>
    <w:p w14:paraId="2F5F0E9A">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（5）扫描图像不缺页、不重页。</w:t>
      </w:r>
    </w:p>
    <w:p w14:paraId="18F3F67E">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（6）材料扫描图像需能反映纸质材料原貌，内容完整、清晰。</w:t>
      </w:r>
    </w:p>
    <w:p w14:paraId="2FE0123F">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（7）扫描时，应根据纸张质地、底色、薄厚程度等因素，设置最佳的扫描明暗度、对比度设置，保证原始扫描图像效果与原件吻合。</w:t>
      </w:r>
    </w:p>
    <w:p w14:paraId="581F08A9">
      <w:pPr>
        <w:widowControl w:val="0"/>
        <w:spacing w:after="0" w:line="360" w:lineRule="auto"/>
        <w:ind w:left="0" w:right="0" w:firstLine="480"/>
        <w:jc w:val="both"/>
        <w:rPr>
          <w:rFonts w:hint="eastAsia" w:ascii="Times New Roman" w:hAnsi="Times New Roman" w:eastAsia="宋体" w:cs="Times New Roman"/>
          <w:color w:val="000000"/>
          <w:kern w:val="2"/>
          <w:sz w:val="24"/>
          <w:szCs w:val="24"/>
          <w:highlight w:val="none"/>
          <w:u w:val="none"/>
          <w:lang w:val="en-US" w:eastAsia="zh-CN" w:bidi="ar-SA"/>
        </w:rPr>
      </w:pPr>
      <w:r>
        <w:rPr>
          <w:rFonts w:hint="eastAsia" w:ascii="Times New Roman" w:hAnsi="Times New Roman" w:eastAsia="宋体" w:cs="Times New Roman"/>
          <w:color w:val="000000"/>
          <w:kern w:val="2"/>
          <w:sz w:val="24"/>
          <w:szCs w:val="24"/>
          <w:highlight w:val="none"/>
          <w:u w:val="none"/>
          <w:lang w:val="en-US" w:eastAsia="zh-CN" w:bidi="ar-SA"/>
        </w:rPr>
        <w:t>（8）对于档案中黏贴在一页纸张上的多份证据材料（如借据、医疗费发票等）应当逐份证据扫描。</w:t>
      </w:r>
    </w:p>
    <w:p w14:paraId="0E0285B7">
      <w:pPr>
        <w:widowControl w:val="0"/>
        <w:spacing w:after="0" w:line="360" w:lineRule="auto"/>
        <w:ind w:left="0" w:right="0" w:firstLine="480"/>
        <w:jc w:val="both"/>
        <w:rPr>
          <w:rFonts w:hint="default" w:ascii="Times New Roman" w:hAnsi="Times New Roman" w:eastAsia="宋体" w:cs="Times New Roman"/>
          <w:color w:val="000000"/>
          <w:kern w:val="2"/>
          <w:sz w:val="24"/>
          <w:szCs w:val="24"/>
          <w:highlight w:val="none"/>
          <w:u w:val="none"/>
          <w:lang w:val="en-US" w:eastAsia="zh-CN" w:bidi="ar-SA"/>
        </w:rPr>
      </w:pPr>
      <w:r>
        <w:rPr>
          <w:rFonts w:hint="eastAsia" w:ascii="Times New Roman" w:hAnsi="Times New Roman" w:eastAsia="宋体" w:cs="Times New Roman"/>
          <w:color w:val="000000"/>
          <w:kern w:val="2"/>
          <w:sz w:val="24"/>
          <w:szCs w:val="24"/>
          <w:highlight w:val="none"/>
          <w:u w:val="none"/>
          <w:lang w:val="en-US" w:eastAsia="zh-CN" w:bidi="ar-SA"/>
        </w:rPr>
        <w:t>（9）采用平板进纸方式扫描，尽量确保纸张扫描时放置端正，从而保证原始扫描图像无歪斜，减少后期处理可能带来的图像失真。</w:t>
      </w:r>
    </w:p>
    <w:p w14:paraId="119092A2">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7、扫描图像处理要求</w:t>
      </w:r>
    </w:p>
    <w:p w14:paraId="67489670">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扫描后的原始图像需要进行优化处理，使得成品图像清晰、端正，</w:t>
      </w:r>
      <w:r>
        <w:rPr>
          <w:rFonts w:hint="eastAsia" w:ascii="宋体" w:hAnsi="宋体" w:eastAsia="宋体" w:cs="Times New Roman"/>
          <w:bCs/>
          <w:color w:val="000000"/>
          <w:kern w:val="0"/>
          <w:sz w:val="24"/>
          <w:szCs w:val="18"/>
          <w:highlight w:val="none"/>
          <w:u w:val="none"/>
        </w:rPr>
        <w:t>不留文字版面外的暗影、无干扰信息</w:t>
      </w:r>
      <w:r>
        <w:rPr>
          <w:rFonts w:hint="eastAsia" w:ascii="宋体" w:hAnsi="宋体" w:eastAsia="宋体" w:cs="Times New Roman"/>
          <w:bCs/>
          <w:color w:val="000000"/>
          <w:kern w:val="0"/>
          <w:sz w:val="24"/>
          <w:szCs w:val="18"/>
          <w:highlight w:val="none"/>
        </w:rPr>
        <w:t>。根据材料扫描后的具体情况，要进行如下图像处理：</w:t>
      </w:r>
    </w:p>
    <w:p w14:paraId="19ED1EE8">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（1）图像歪斜：采用自动或手动纠偏功能，调整图像角度。图像偏斜度不超过1°，对方向不正确的图像应进行旋转还原，以符合阅读习惯。</w:t>
      </w:r>
    </w:p>
    <w:p w14:paraId="1CE1BB5A">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图像脏点、脏斑：对图像页面中出现的影响图像质量的杂质如黑点、黑线、黑框、黑边等应进行去污处理。处理过程中应遵循保持档案原貌的原则。为了节省存储空间，应对图像进行裁边处理，去除多余白边。</w:t>
      </w:r>
    </w:p>
    <w:p w14:paraId="0E08385C">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（3）字迹洇透：采用字迹锐化的功能，清晰字迹笔画。</w:t>
      </w:r>
    </w:p>
    <w:p w14:paraId="0EAEB8CA">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（4）图像深浅不一：采用平衡功能，调整图像深浅一致。</w:t>
      </w:r>
    </w:p>
    <w:p w14:paraId="0281F3F0">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（5）图像拼接的，保证拼接处信息完整，不缺少内容。</w:t>
      </w:r>
    </w:p>
    <w:p w14:paraId="2AB02D09">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8、档案整理要求</w:t>
      </w:r>
    </w:p>
    <w:p w14:paraId="46FCA93D">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（1）加工材料如果存在装订物（如订书钉、别针、其他固定器具）、装订线等要先拆除，拆除时确保不对材料原件造成损坏。</w:t>
      </w:r>
    </w:p>
    <w:p w14:paraId="09BA5AE1">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（2）幅面较小的纸张需黏贴到标准A4纸张上，黏贴牢固，留出装订边。</w:t>
      </w:r>
    </w:p>
    <w:p w14:paraId="5AACB6DC">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（3）正反面且幅面较小的纸张需镂空后黏贴到标准Ａ4纸张上，黏贴牢固，留出装订边。</w:t>
      </w:r>
    </w:p>
    <w:p w14:paraId="6E2F0B12">
      <w:pPr>
        <w:widowControl w:val="0"/>
        <w:spacing w:line="360" w:lineRule="auto"/>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 xml:space="preserve">   （4）卷宗材料应按照《人民法院诉讼卷宗材料排列顺序（试行）》的通知及《人</w:t>
      </w:r>
      <w:r>
        <w:rPr>
          <w:rFonts w:hint="eastAsia" w:ascii="宋体" w:hAnsi="宋体" w:eastAsia="宋体" w:cs="宋体"/>
          <w:color w:val="000000"/>
          <w:kern w:val="0"/>
          <w:sz w:val="24"/>
          <w:szCs w:val="24"/>
          <w:highlight w:val="none"/>
        </w:rPr>
        <w:t>民法院诉讼文书材料立卷规范</w:t>
      </w:r>
      <w:r>
        <w:rPr>
          <w:rFonts w:hint="eastAsia" w:ascii="宋体" w:hAnsi="宋体" w:eastAsia="宋体" w:cs="Times New Roman"/>
          <w:bCs/>
          <w:color w:val="000000"/>
          <w:kern w:val="0"/>
          <w:sz w:val="24"/>
          <w:szCs w:val="18"/>
          <w:highlight w:val="none"/>
        </w:rPr>
        <w:t>》的要求进行排列、整理。</w:t>
      </w:r>
    </w:p>
    <w:p w14:paraId="2B0F64E1">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（5）编码准确、位置规范，无多编、漏编。</w:t>
      </w:r>
    </w:p>
    <w:p w14:paraId="54B6F4E6">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9、编目要求</w:t>
      </w:r>
    </w:p>
    <w:p w14:paraId="4DE32946">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（1）编目信息输入信息准确、完整。</w:t>
      </w:r>
    </w:p>
    <w:p w14:paraId="7DE4E7F9">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（2）编目不遗漏应编目页。</w:t>
      </w:r>
    </w:p>
    <w:p w14:paraId="2C5213E4">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10、数据挂接及</w:t>
      </w:r>
      <w:r>
        <w:rPr>
          <w:rFonts w:hint="eastAsia" w:ascii="宋体" w:hAnsi="宋体" w:eastAsia="宋体" w:cs="Times New Roman"/>
          <w:bCs/>
          <w:color w:val="000000"/>
          <w:kern w:val="0"/>
          <w:sz w:val="24"/>
          <w:szCs w:val="18"/>
          <w:highlight w:val="none"/>
          <w:u w:val="single"/>
        </w:rPr>
        <w:t>存储</w:t>
      </w:r>
      <w:r>
        <w:rPr>
          <w:rFonts w:hint="eastAsia" w:ascii="宋体" w:hAnsi="宋体" w:eastAsia="宋体" w:cs="Times New Roman"/>
          <w:bCs/>
          <w:color w:val="000000"/>
          <w:kern w:val="0"/>
          <w:sz w:val="24"/>
          <w:szCs w:val="18"/>
          <w:highlight w:val="none"/>
        </w:rPr>
        <w:t>要求</w:t>
      </w:r>
    </w:p>
    <w:p w14:paraId="6ECE031E">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数据挂接：</w:t>
      </w:r>
    </w:p>
    <w:p w14:paraId="78049D56">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（1）材料扫描完成后，需要与计算机目录数据校对且一一对应，并将正确的数据挂接至采购方相关软件系统中。</w:t>
      </w:r>
    </w:p>
    <w:p w14:paraId="74881699">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（2）材料扫描完成后应及时挂接。</w:t>
      </w:r>
    </w:p>
    <w:p w14:paraId="24828B9F">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（3）挂接完成后需进行检查，确保扫描图像与目录信息100%挂接正确且在采购方相关软件系统中能有效检索和显示。</w:t>
      </w:r>
    </w:p>
    <w:p w14:paraId="217E9B2B">
      <w:pPr>
        <w:widowControl w:val="0"/>
        <w:spacing w:after="0" w:line="360" w:lineRule="auto"/>
        <w:ind w:left="0" w:right="0" w:firstLine="0"/>
        <w:jc w:val="both"/>
        <w:rPr>
          <w:rFonts w:hint="default" w:ascii="宋体" w:hAnsi="宋体" w:eastAsia="宋体" w:cs="Times New Roman"/>
          <w:bCs/>
          <w:color w:val="000000"/>
          <w:kern w:val="2"/>
          <w:sz w:val="24"/>
          <w:szCs w:val="18"/>
          <w:highlight w:val="none"/>
          <w:u w:val="none"/>
          <w:lang w:val="en-US" w:eastAsia="zh-CN" w:bidi="ar-SA"/>
        </w:rPr>
      </w:pPr>
      <w:r>
        <w:rPr>
          <w:rFonts w:hint="eastAsia" w:ascii="Times New Roman" w:hAnsi="Times New Roman" w:eastAsia="宋体" w:cs="Times New Roman"/>
          <w:color w:val="000000"/>
          <w:kern w:val="2"/>
          <w:sz w:val="24"/>
          <w:szCs w:val="24"/>
          <w:highlight w:val="none"/>
          <w:u w:val="none"/>
          <w:lang w:val="en-US" w:eastAsia="zh-CN" w:bidi="ar-SA"/>
        </w:rPr>
        <w:t xml:space="preserve">    文件存储：以目录数据库内该文件档号对扫描图像建立文件夹，并对文件夹内图像文件以相应数字顺序号进行命名。数据光盘内文件电子影像存储格式为单页TIFF或JPG格式。扫描后的电子文件需要提交硬盘存储，并且直接导入系统，能够实时将经过检验的数据投入实际应用。</w:t>
      </w:r>
    </w:p>
    <w:p w14:paraId="064A649A">
      <w:pPr>
        <w:widowControl w:val="0"/>
        <w:spacing w:line="360" w:lineRule="auto"/>
        <w:ind w:firstLine="437"/>
        <w:jc w:val="both"/>
        <w:rPr>
          <w:rFonts w:hint="default" w:ascii="宋体" w:hAnsi="宋体" w:eastAsia="宋体" w:cs="Times New Roman"/>
          <w:bCs/>
          <w:color w:val="000000"/>
          <w:kern w:val="0"/>
          <w:sz w:val="24"/>
          <w:szCs w:val="18"/>
          <w:highlight w:val="none"/>
          <w:u w:val="none"/>
        </w:rPr>
      </w:pPr>
      <w:r>
        <w:rPr>
          <w:rFonts w:hint="eastAsia" w:ascii="宋体" w:hAnsi="宋体" w:eastAsia="宋体" w:cs="Times New Roman"/>
          <w:bCs/>
          <w:color w:val="000000"/>
          <w:kern w:val="0"/>
          <w:sz w:val="24"/>
          <w:szCs w:val="18"/>
          <w:highlight w:val="none"/>
          <w:u w:val="none"/>
        </w:rPr>
        <w:t>11、数据备份要求</w:t>
      </w:r>
    </w:p>
    <w:p w14:paraId="79A84CB8">
      <w:pPr>
        <w:widowControl w:val="0"/>
        <w:spacing w:line="360" w:lineRule="auto"/>
        <w:ind w:firstLine="437"/>
        <w:jc w:val="both"/>
        <w:rPr>
          <w:rFonts w:hint="default" w:ascii="宋体" w:hAnsi="宋体" w:eastAsia="宋体" w:cs="Times New Roman"/>
          <w:bCs/>
          <w:color w:val="000000"/>
          <w:kern w:val="0"/>
          <w:sz w:val="24"/>
          <w:szCs w:val="18"/>
          <w:highlight w:val="none"/>
          <w:u w:val="none"/>
        </w:rPr>
      </w:pPr>
      <w:r>
        <w:rPr>
          <w:rFonts w:hint="eastAsia" w:ascii="宋体" w:hAnsi="宋体" w:eastAsia="宋体" w:cs="Times New Roman"/>
          <w:bCs/>
          <w:color w:val="000000"/>
          <w:kern w:val="0"/>
          <w:sz w:val="24"/>
          <w:szCs w:val="18"/>
          <w:highlight w:val="none"/>
          <w:u w:val="none"/>
        </w:rPr>
        <w:t>（1）将档案资料扫描完成的影像文件采取三备份保存方式进行保存。</w:t>
      </w:r>
    </w:p>
    <w:p w14:paraId="3D8954C2">
      <w:pPr>
        <w:widowControl w:val="0"/>
        <w:spacing w:line="360" w:lineRule="auto"/>
        <w:ind w:firstLine="437"/>
        <w:jc w:val="both"/>
        <w:rPr>
          <w:rFonts w:hint="eastAsia" w:ascii="宋体" w:hAnsi="宋体" w:eastAsia="宋体" w:cs="Times New Roman"/>
          <w:bCs/>
          <w:color w:val="000000"/>
          <w:kern w:val="0"/>
          <w:sz w:val="24"/>
          <w:szCs w:val="18"/>
          <w:highlight w:val="none"/>
          <w:u w:val="none"/>
        </w:rPr>
      </w:pPr>
      <w:r>
        <w:rPr>
          <w:rFonts w:hint="eastAsia" w:ascii="宋体" w:hAnsi="宋体" w:eastAsia="宋体" w:cs="Times New Roman"/>
          <w:bCs/>
          <w:color w:val="000000"/>
          <w:kern w:val="0"/>
          <w:sz w:val="24"/>
          <w:szCs w:val="18"/>
          <w:highlight w:val="none"/>
          <w:u w:val="none"/>
        </w:rPr>
        <w:t>（2）采用彩色模式扫描的图像文件，采用PDF（采用中度压缩）格式存储，存储时的压缩率的选择，应以保证扫描的图像清晰可读的前提下，尽量减小存储容量为准则。</w:t>
      </w:r>
    </w:p>
    <w:p w14:paraId="78625C52">
      <w:pPr>
        <w:widowControl w:val="0"/>
        <w:spacing w:after="0" w:line="360" w:lineRule="auto"/>
        <w:ind w:left="0" w:right="0" w:firstLine="480"/>
        <w:jc w:val="both"/>
        <w:rPr>
          <w:rFonts w:hint="eastAsia" w:ascii="宋体" w:hAnsi="宋体" w:eastAsia="宋体" w:cs="Times New Roman"/>
          <w:bCs/>
          <w:color w:val="000000"/>
          <w:kern w:val="2"/>
          <w:sz w:val="24"/>
          <w:szCs w:val="18"/>
          <w:highlight w:val="none"/>
          <w:u w:val="none"/>
          <w:lang w:val="en-US" w:eastAsia="zh-CN" w:bidi="ar-SA"/>
        </w:rPr>
      </w:pPr>
      <w:r>
        <w:rPr>
          <w:rFonts w:hint="eastAsia" w:ascii="宋体" w:hAnsi="宋体" w:eastAsia="宋体" w:cs="Times New Roman"/>
          <w:bCs/>
          <w:color w:val="000000"/>
          <w:kern w:val="2"/>
          <w:sz w:val="24"/>
          <w:szCs w:val="18"/>
          <w:highlight w:val="none"/>
          <w:u w:val="none"/>
          <w:lang w:val="en-US" w:eastAsia="zh-CN" w:bidi="ar-SA"/>
        </w:rPr>
        <w:t>（3）对通过总检验验收合格的完整数据，及时按照年份分类进行备份。在备份数据硬盘上做好标签，以便查找和管理。</w:t>
      </w:r>
    </w:p>
    <w:p w14:paraId="327C7E29">
      <w:pPr>
        <w:widowControl w:val="0"/>
        <w:spacing w:after="0" w:line="360" w:lineRule="auto"/>
        <w:ind w:left="0" w:right="0" w:firstLine="480"/>
        <w:jc w:val="both"/>
        <w:rPr>
          <w:rFonts w:hint="default" w:ascii="Times New Roman" w:hAnsi="Times New Roman" w:eastAsia="宋体" w:cs="Times New Roman"/>
          <w:color w:val="000000"/>
          <w:kern w:val="2"/>
          <w:sz w:val="24"/>
          <w:szCs w:val="24"/>
          <w:highlight w:val="none"/>
          <w:u w:val="none"/>
          <w:lang w:val="en-US" w:eastAsia="zh-CN" w:bidi="ar-SA"/>
        </w:rPr>
      </w:pPr>
      <w:r>
        <w:rPr>
          <w:rFonts w:hint="eastAsia" w:ascii="宋体" w:hAnsi="宋体" w:eastAsia="宋体" w:cs="Times New Roman"/>
          <w:bCs/>
          <w:color w:val="000000"/>
          <w:kern w:val="2"/>
          <w:sz w:val="24"/>
          <w:szCs w:val="18"/>
          <w:highlight w:val="none"/>
          <w:u w:val="none"/>
          <w:lang w:val="en-US" w:eastAsia="zh-CN" w:bidi="ar-SA"/>
        </w:rPr>
        <w:t>（4）对档案资料进行目录建库，建库的目录与扫描等工序影像文件的命名相同，所选定的数据格式应能直接或间接通过文档进行数据交换。</w:t>
      </w:r>
    </w:p>
    <w:p w14:paraId="3BECA381">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12、案卷装订、上架要求</w:t>
      </w:r>
    </w:p>
    <w:p w14:paraId="31E68B6F">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（1）卷封皮制作信息完整、内容清晰。</w:t>
      </w:r>
    </w:p>
    <w:p w14:paraId="47695907">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（2）装订前进行检查，核对档案资料页码、总数是否正确，核对档案资料实体页码顺序、位置是否正确，确保纸质卷宗与电子卷宗一致。</w:t>
      </w:r>
    </w:p>
    <w:p w14:paraId="0FDB2408">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（3）案卷采用三孔一线装订方式，遵循“两对齐”要求，即装订线一侧边缘对齐，档案内页下边缘对齐。</w:t>
      </w:r>
    </w:p>
    <w:p w14:paraId="1449EADB">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（4）装订牢靠、抖动无掉页，不遮盖有效内容，大幅面经过折叠后的纸张可舒展开来。</w:t>
      </w:r>
    </w:p>
    <w:p w14:paraId="2EC07297">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（5）装订完成的档案，贴封条并加盖“已扫描”印章，协助采购方制作档案盒并上架。档案盒制作美观整齐，标识正确，上架位置准确。</w:t>
      </w:r>
    </w:p>
    <w:p w14:paraId="6461DBD6">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13、数据验收</w:t>
      </w:r>
    </w:p>
    <w:p w14:paraId="37166184">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（1）服务质量标准：中标</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派驻人员按采购人规定方法进行审判辅助事务社会化服务工作整理，所完成的项目绩效需达到采购人的要求。</w:t>
      </w:r>
    </w:p>
    <w:p w14:paraId="4C7F81E4">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（2）业务量验收标准：中标</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按采购人要求按时按质完成工作任务。</w:t>
      </w:r>
    </w:p>
    <w:p w14:paraId="66AECEFA">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（3）审判事务案件标准：完成全年案件事务性工作。</w:t>
      </w:r>
    </w:p>
    <w:p w14:paraId="30408B47">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如遇对业务整理流程的调整，则提前一个月向中标人提供最新验收标准，中标人应按新标准按时完成工作。</w:t>
      </w:r>
    </w:p>
    <w:p w14:paraId="617515AD">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14、作业环境及设备要求</w:t>
      </w:r>
    </w:p>
    <w:p w14:paraId="0F5C9F3C">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本项目要求在徐州市</w:t>
      </w:r>
      <w:r>
        <w:rPr>
          <w:rFonts w:hint="eastAsia" w:ascii="宋体" w:hAnsi="宋体" w:eastAsia="宋体" w:cs="Times New Roman"/>
          <w:bCs/>
          <w:color w:val="000000"/>
          <w:kern w:val="0"/>
          <w:sz w:val="24"/>
          <w:szCs w:val="18"/>
          <w:highlight w:val="none"/>
          <w:lang w:val="en-US" w:eastAsia="zh-CN"/>
        </w:rPr>
        <w:t>贾汪</w:t>
      </w:r>
      <w:r>
        <w:rPr>
          <w:rFonts w:hint="eastAsia" w:ascii="宋体" w:hAnsi="宋体" w:eastAsia="宋体" w:cs="Times New Roman"/>
          <w:bCs/>
          <w:color w:val="000000"/>
          <w:kern w:val="0"/>
          <w:sz w:val="24"/>
          <w:szCs w:val="18"/>
          <w:highlight w:val="none"/>
        </w:rPr>
        <w:t>区人民法院指定场地进行，采购人提供场地、桌椅、工作所需的法院相关软件系统、加工所需的卷封皮、打印纸、硒鼓等耗材。</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需提供数字化加工所需的其他全部设备及软件（包括但不限于扫描仪、打印机、计算机），如采购人认为其中部分设备存在安全保密要求，可选择提供部分设备。</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服务期满后，根据信息安全保密要求，采购人有权要求</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无偿移交</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所提供设备的数据存储器件。</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负责所提供软硬件的维护工作，出现问题应在24小时内响应并解决，无法在24小时内解决的，必须有应急方案，保证服务的连续性。</w:t>
      </w:r>
    </w:p>
    <w:p w14:paraId="3A43FB9D">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w:t>
      </w:r>
      <w:r>
        <w:rPr>
          <w:rFonts w:hint="eastAsia" w:ascii="宋体" w:hAnsi="宋体" w:eastAsia="宋体" w:cs="Times New Roman"/>
          <w:bCs/>
          <w:color w:val="000000"/>
          <w:kern w:val="0"/>
          <w:sz w:val="24"/>
          <w:szCs w:val="18"/>
          <w:highlight w:val="none"/>
          <w:lang w:val="en-US" w:eastAsia="zh-CN"/>
        </w:rPr>
        <w:t>5</w:t>
      </w:r>
      <w:r>
        <w:rPr>
          <w:rFonts w:hint="eastAsia" w:ascii="宋体" w:hAnsi="宋体" w:eastAsia="宋体" w:cs="Times New Roman"/>
          <w:bCs/>
          <w:color w:val="000000"/>
          <w:kern w:val="0"/>
          <w:sz w:val="24"/>
          <w:szCs w:val="18"/>
          <w:highlight w:val="none"/>
        </w:rPr>
        <w:t>、安全保密要求</w:t>
      </w:r>
    </w:p>
    <w:p w14:paraId="7F9A0CF2">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需提供保证档案实体和档案信息安全的具体安全保密措施和承诺，与采购人及派驻工作人员签订安全保密协议</w:t>
      </w:r>
      <w:r>
        <w:rPr>
          <w:rFonts w:hint="eastAsia" w:ascii="宋体" w:hAnsi="宋体" w:eastAsia="宋体" w:cs="Times New Roman"/>
          <w:bCs/>
          <w:color w:val="000000"/>
          <w:kern w:val="0"/>
          <w:sz w:val="24"/>
          <w:szCs w:val="18"/>
          <w:highlight w:val="none"/>
          <w:lang w:eastAsia="zh-CN"/>
        </w:rPr>
        <w:t>，</w:t>
      </w:r>
      <w:r>
        <w:rPr>
          <w:rFonts w:hint="eastAsia" w:ascii="宋体" w:hAnsi="宋体" w:eastAsia="宋体" w:cs="Times New Roman"/>
          <w:bCs/>
          <w:color w:val="000000"/>
          <w:kern w:val="0"/>
          <w:sz w:val="24"/>
          <w:szCs w:val="18"/>
          <w:highlight w:val="none"/>
        </w:rPr>
        <w:t>列为合同附件，承担终身保密责任；采购人在工作现场安装监控设备，实行全过程监管，</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必须配合。</w:t>
      </w:r>
    </w:p>
    <w:p w14:paraId="6900C0EF">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必须无外资背景、外籍人员，派驻人员无违法犯罪记录。</w:t>
      </w:r>
    </w:p>
    <w:p w14:paraId="0656EF00">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3</w:t>
      </w:r>
      <w:r>
        <w:rPr>
          <w:rFonts w:hint="eastAsia" w:ascii="宋体" w:hAnsi="宋体" w:eastAsia="宋体" w:cs="Times New Roman"/>
          <w:bCs/>
          <w:color w:val="000000"/>
          <w:kern w:val="0"/>
          <w:sz w:val="24"/>
          <w:szCs w:val="18"/>
          <w:highlight w:val="none"/>
        </w:rPr>
        <w:t>）严禁以任何形式复制、拍照、截屏、传播、外传、出售案件信息、当事人信息、审判秘密、工作秘密、涉密档案、未生效文书、庭审音视频；</w:t>
      </w:r>
    </w:p>
    <w:p w14:paraId="72458799">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4</w:t>
      </w:r>
      <w:r>
        <w:rPr>
          <w:rFonts w:hint="eastAsia" w:ascii="宋体" w:hAnsi="宋体" w:eastAsia="宋体" w:cs="Times New Roman"/>
          <w:bCs/>
          <w:color w:val="000000"/>
          <w:kern w:val="0"/>
          <w:sz w:val="24"/>
          <w:szCs w:val="18"/>
          <w:highlight w:val="none"/>
        </w:rPr>
        <w:t>）严禁私存法院电子数据、卷宗材料、账号密码、内部文件；</w:t>
      </w:r>
    </w:p>
    <w:p w14:paraId="2E570181">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5</w:t>
      </w:r>
      <w:r>
        <w:rPr>
          <w:rFonts w:hint="eastAsia" w:ascii="宋体" w:hAnsi="宋体" w:eastAsia="宋体" w:cs="Times New Roman"/>
          <w:bCs/>
          <w:color w:val="000000"/>
          <w:kern w:val="0"/>
          <w:sz w:val="24"/>
          <w:szCs w:val="18"/>
          <w:highlight w:val="none"/>
        </w:rPr>
        <w:t>）严禁使用私人电脑、私人 U 盘、私人云盘处理法院工作数据；</w:t>
      </w:r>
    </w:p>
    <w:p w14:paraId="367F02C3">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6</w:t>
      </w:r>
      <w:r>
        <w:rPr>
          <w:rFonts w:hint="eastAsia" w:ascii="宋体" w:hAnsi="宋体" w:eastAsia="宋体" w:cs="Times New Roman"/>
          <w:bCs/>
          <w:color w:val="000000"/>
          <w:kern w:val="0"/>
          <w:sz w:val="24"/>
          <w:szCs w:val="18"/>
          <w:highlight w:val="none"/>
        </w:rPr>
        <w:t>）离岗、离职、换岗须完成设备交还、账号注销、资料清退、保密脱密流程；</w:t>
      </w:r>
    </w:p>
    <w:p w14:paraId="6B7FFC9E">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7</w:t>
      </w:r>
      <w:r>
        <w:rPr>
          <w:rFonts w:hint="eastAsia" w:ascii="宋体" w:hAnsi="宋体" w:eastAsia="宋体" w:cs="Times New Roman"/>
          <w:bCs/>
          <w:color w:val="000000"/>
          <w:kern w:val="0"/>
          <w:sz w:val="24"/>
          <w:szCs w:val="18"/>
          <w:highlight w:val="none"/>
        </w:rPr>
        <w:t>）发生泄密事件，中标人须立即上报、止损、追责，并承担全部法律责任与经济赔偿；</w:t>
      </w:r>
    </w:p>
    <w:p w14:paraId="0CD4714D">
      <w:pPr>
        <w:widowControl w:val="0"/>
        <w:spacing w:line="360" w:lineRule="auto"/>
        <w:ind w:firstLine="437"/>
        <w:jc w:val="both"/>
        <w:rPr>
          <w:rFonts w:hint="eastAsia"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w:t>
      </w:r>
      <w:r>
        <w:rPr>
          <w:rFonts w:hint="eastAsia" w:ascii="宋体" w:hAnsi="宋体" w:eastAsia="宋体" w:cs="Times New Roman"/>
          <w:bCs/>
          <w:color w:val="000000"/>
          <w:kern w:val="0"/>
          <w:sz w:val="24"/>
          <w:szCs w:val="18"/>
          <w:highlight w:val="none"/>
          <w:lang w:val="en-US" w:eastAsia="zh-CN"/>
        </w:rPr>
        <w:t>8</w:t>
      </w:r>
      <w:r>
        <w:rPr>
          <w:rFonts w:hint="eastAsia" w:ascii="宋体" w:hAnsi="宋体" w:eastAsia="宋体" w:cs="Times New Roman"/>
          <w:bCs/>
          <w:color w:val="000000"/>
          <w:kern w:val="0"/>
          <w:sz w:val="24"/>
          <w:szCs w:val="18"/>
          <w:highlight w:val="none"/>
        </w:rPr>
        <w:t>）泄密行为一经查实，采购人有权立即解除合同、没收履约保证金、列入不良合作名单，并移交纪检监察、公安、保密部门处理。</w:t>
      </w:r>
    </w:p>
    <w:p w14:paraId="4884D04C">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w:t>
      </w:r>
      <w:r>
        <w:rPr>
          <w:rFonts w:hint="eastAsia" w:ascii="宋体" w:hAnsi="宋体" w:eastAsia="宋体" w:cs="Times New Roman"/>
          <w:bCs/>
          <w:color w:val="000000"/>
          <w:kern w:val="0"/>
          <w:sz w:val="24"/>
          <w:szCs w:val="18"/>
          <w:highlight w:val="none"/>
          <w:lang w:val="en-US" w:eastAsia="zh-CN"/>
        </w:rPr>
        <w:t>6</w:t>
      </w:r>
      <w:r>
        <w:rPr>
          <w:rFonts w:hint="eastAsia" w:ascii="宋体" w:hAnsi="宋体" w:eastAsia="宋体" w:cs="Times New Roman"/>
          <w:bCs/>
          <w:color w:val="000000"/>
          <w:kern w:val="0"/>
          <w:sz w:val="24"/>
          <w:szCs w:val="18"/>
          <w:highlight w:val="none"/>
        </w:rPr>
        <w:t>、综合说明</w:t>
      </w:r>
    </w:p>
    <w:p w14:paraId="254D76B4">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（1）</w:t>
      </w:r>
      <w:r>
        <w:rPr>
          <w:rFonts w:hint="eastAsia" w:ascii="宋体" w:hAnsi="宋体" w:eastAsia="宋体" w:cs="Times New Roman"/>
          <w:b/>
          <w:bCs/>
          <w:color w:val="000000"/>
          <w:kern w:val="0"/>
          <w:sz w:val="24"/>
          <w:szCs w:val="18"/>
          <w:highlight w:val="none"/>
        </w:rPr>
        <w:t>中标人在合同签订之日起设备应进场完毕并开始履约合同，中标人承诺如在三日内的服务成果无法达到采购文件要求，中标人无条件同意双方立即终止合同，并赔偿和承担采购人因此延误而造成的一切经济损失与法律责任。</w:t>
      </w:r>
    </w:p>
    <w:p w14:paraId="0D83C8D7">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（2）</w:t>
      </w:r>
      <w:r>
        <w:rPr>
          <w:rFonts w:hint="eastAsia" w:ascii="宋体" w:hAnsi="宋体" w:eastAsia="宋体" w:cs="Times New Roman"/>
          <w:b/>
          <w:bCs/>
          <w:color w:val="000000"/>
          <w:kern w:val="0"/>
          <w:sz w:val="24"/>
          <w:szCs w:val="18"/>
          <w:highlight w:val="none"/>
        </w:rPr>
        <w:t>中标人在合同履行期间，所有项目人员必须全员驻场，确保工作日内产生的档案及时处理。中标人承诺如驻场实际人数低于</w:t>
      </w:r>
      <w:r>
        <w:rPr>
          <w:rFonts w:hint="eastAsia" w:ascii="宋体" w:hAnsi="宋体" w:eastAsia="宋体" w:cs="Times New Roman"/>
          <w:b/>
          <w:bCs/>
          <w:color w:val="000000"/>
          <w:kern w:val="0"/>
          <w:sz w:val="24"/>
          <w:szCs w:val="18"/>
          <w:highlight w:val="none"/>
          <w:lang w:eastAsia="zh-CN"/>
        </w:rPr>
        <w:t>响应</w:t>
      </w:r>
      <w:r>
        <w:rPr>
          <w:rFonts w:hint="eastAsia" w:ascii="宋体" w:hAnsi="宋体" w:eastAsia="宋体" w:cs="Times New Roman"/>
          <w:b/>
          <w:bCs/>
          <w:color w:val="000000"/>
          <w:kern w:val="0"/>
          <w:sz w:val="24"/>
          <w:szCs w:val="18"/>
          <w:highlight w:val="none"/>
        </w:rPr>
        <w:t>文件中的数量，或人员与</w:t>
      </w:r>
      <w:r>
        <w:rPr>
          <w:rFonts w:hint="eastAsia" w:ascii="宋体" w:hAnsi="宋体" w:eastAsia="宋体" w:cs="Times New Roman"/>
          <w:b/>
          <w:bCs/>
          <w:color w:val="000000"/>
          <w:kern w:val="0"/>
          <w:sz w:val="24"/>
          <w:szCs w:val="18"/>
          <w:highlight w:val="none"/>
          <w:lang w:eastAsia="zh-CN"/>
        </w:rPr>
        <w:t>响应</w:t>
      </w:r>
      <w:r>
        <w:rPr>
          <w:rFonts w:hint="eastAsia" w:ascii="宋体" w:hAnsi="宋体" w:eastAsia="宋体" w:cs="Times New Roman"/>
          <w:b/>
          <w:bCs/>
          <w:color w:val="000000"/>
          <w:kern w:val="0"/>
          <w:sz w:val="24"/>
          <w:szCs w:val="18"/>
          <w:highlight w:val="none"/>
        </w:rPr>
        <w:t>文件描述的不相符合，在采购人书面通知48小时内仍未达采购人招标需求，同意双方立即终止合同，并赔偿和承担采购人因此延误而造成的一切经济损失与法律责任。</w:t>
      </w:r>
    </w:p>
    <w:p w14:paraId="2F5C6D09">
      <w:pPr>
        <w:widowControl w:val="0"/>
        <w:spacing w:line="360" w:lineRule="auto"/>
        <w:ind w:firstLine="437"/>
        <w:jc w:val="both"/>
        <w:rPr>
          <w:rFonts w:hint="default" w:ascii="宋体" w:hAnsi="宋体" w:eastAsia="宋体" w:cs="Times New Roman"/>
          <w:bCs/>
          <w:color w:val="000000"/>
          <w:kern w:val="0"/>
          <w:sz w:val="24"/>
          <w:szCs w:val="18"/>
          <w:highlight w:val="none"/>
        </w:rPr>
      </w:pPr>
      <w:r>
        <w:rPr>
          <w:rFonts w:hint="eastAsia" w:ascii="宋体" w:hAnsi="宋体" w:eastAsia="宋体" w:cs="Times New Roman"/>
          <w:bCs/>
          <w:color w:val="000000"/>
          <w:kern w:val="0"/>
          <w:sz w:val="24"/>
          <w:szCs w:val="18"/>
          <w:highlight w:val="none"/>
        </w:rPr>
        <w:t>（3）以上所有要求，请</w:t>
      </w:r>
      <w:r>
        <w:rPr>
          <w:rFonts w:hint="eastAsia" w:ascii="宋体" w:hAnsi="宋体" w:eastAsia="宋体" w:cs="Times New Roman"/>
          <w:bCs/>
          <w:color w:val="000000"/>
          <w:kern w:val="0"/>
          <w:sz w:val="24"/>
          <w:szCs w:val="18"/>
          <w:highlight w:val="none"/>
          <w:lang w:eastAsia="zh-CN"/>
        </w:rPr>
        <w:t>投标人</w:t>
      </w:r>
      <w:r>
        <w:rPr>
          <w:rFonts w:hint="eastAsia" w:ascii="宋体" w:hAnsi="宋体" w:eastAsia="宋体" w:cs="Times New Roman"/>
          <w:bCs/>
          <w:color w:val="000000"/>
          <w:kern w:val="0"/>
          <w:sz w:val="24"/>
          <w:szCs w:val="18"/>
          <w:highlight w:val="none"/>
        </w:rPr>
        <w:t>提供相关服务措施及方案。</w:t>
      </w:r>
    </w:p>
    <w:p w14:paraId="2E09D144">
      <w:pPr>
        <w:widowControl w:val="0"/>
        <w:spacing w:line="360" w:lineRule="auto"/>
        <w:jc w:val="both"/>
        <w:outlineLvl w:val="1"/>
        <w:rPr>
          <w:rFonts w:hint="eastAsia" w:ascii="宋体" w:hAnsi="宋体" w:eastAsia="宋体" w:cs="Times New Roman"/>
          <w:b/>
          <w:bCs/>
          <w:color w:val="000000"/>
          <w:kern w:val="0"/>
          <w:sz w:val="24"/>
          <w:szCs w:val="24"/>
          <w:highlight w:val="none"/>
          <w:lang w:eastAsia="zh-CN"/>
        </w:rPr>
      </w:pPr>
      <w:r>
        <w:rPr>
          <w:rFonts w:hint="eastAsia" w:ascii="宋体" w:hAnsi="宋体" w:eastAsia="宋体" w:cs="Times New Roman"/>
          <w:b/>
          <w:bCs/>
          <w:color w:val="000000"/>
          <w:kern w:val="0"/>
          <w:sz w:val="24"/>
          <w:szCs w:val="24"/>
          <w:highlight w:val="none"/>
          <w:lang w:eastAsia="zh-CN"/>
        </w:rPr>
        <w:t>四、项目组织及人员要求</w:t>
      </w:r>
    </w:p>
    <w:p w14:paraId="50F05B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lang w:val="en-US" w:eastAsia="zh-CN"/>
        </w:rPr>
        <w:t>1、</w:t>
      </w:r>
      <w:r>
        <w:rPr>
          <w:rFonts w:hint="eastAsia" w:ascii="宋体" w:hAnsi="宋体" w:eastAsia="宋体" w:cs="Times New Roman"/>
          <w:b w:val="0"/>
          <w:bCs w:val="0"/>
          <w:color w:val="000000"/>
          <w:kern w:val="0"/>
          <w:sz w:val="24"/>
          <w:szCs w:val="24"/>
          <w:highlight w:val="none"/>
        </w:rPr>
        <w:t>项目组织</w:t>
      </w:r>
    </w:p>
    <w:p w14:paraId="302E28B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为顺利完成项目的需求分析、流程设计和部署实施等工作，必须加强项目的组织和管理。成交</w:t>
      </w:r>
      <w:r>
        <w:rPr>
          <w:rFonts w:hint="eastAsia" w:ascii="宋体" w:hAnsi="宋体" w:eastAsia="宋体" w:cs="Times New Roman"/>
          <w:b w:val="0"/>
          <w:bCs w:val="0"/>
          <w:color w:val="000000"/>
          <w:kern w:val="0"/>
          <w:sz w:val="24"/>
          <w:szCs w:val="24"/>
          <w:highlight w:val="none"/>
          <w:lang w:eastAsia="zh-CN"/>
        </w:rPr>
        <w:t>投标人</w:t>
      </w:r>
      <w:r>
        <w:rPr>
          <w:rFonts w:hint="eastAsia" w:ascii="宋体" w:hAnsi="宋体" w:eastAsia="宋体" w:cs="Times New Roman"/>
          <w:b w:val="0"/>
          <w:bCs w:val="0"/>
          <w:color w:val="000000"/>
          <w:kern w:val="0"/>
          <w:sz w:val="24"/>
          <w:szCs w:val="24"/>
          <w:highlight w:val="none"/>
        </w:rPr>
        <w:t>必须组织稳定的、经验丰富的项目团队来完成项目的设计和实施工作。要求成交</w:t>
      </w:r>
      <w:r>
        <w:rPr>
          <w:rFonts w:hint="eastAsia" w:ascii="宋体" w:hAnsi="宋体" w:eastAsia="宋体" w:cs="Times New Roman"/>
          <w:b w:val="0"/>
          <w:bCs w:val="0"/>
          <w:color w:val="000000"/>
          <w:kern w:val="0"/>
          <w:sz w:val="24"/>
          <w:szCs w:val="24"/>
          <w:highlight w:val="none"/>
          <w:lang w:eastAsia="zh-CN"/>
        </w:rPr>
        <w:t>投标人</w:t>
      </w:r>
      <w:r>
        <w:rPr>
          <w:rFonts w:hint="eastAsia" w:ascii="宋体" w:hAnsi="宋体" w:eastAsia="宋体" w:cs="Times New Roman"/>
          <w:b w:val="0"/>
          <w:bCs w:val="0"/>
          <w:color w:val="000000"/>
          <w:kern w:val="0"/>
          <w:sz w:val="24"/>
          <w:szCs w:val="24"/>
          <w:highlight w:val="none"/>
        </w:rPr>
        <w:t>要制订本项目的项目实施的人力安排和组织保证。</w:t>
      </w:r>
    </w:p>
    <w:p w14:paraId="6E56AF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lang w:val="en-US" w:eastAsia="zh-CN"/>
        </w:rPr>
        <w:t>(1)</w:t>
      </w:r>
      <w:r>
        <w:rPr>
          <w:rFonts w:hint="eastAsia" w:ascii="宋体" w:hAnsi="宋体" w:eastAsia="宋体" w:cs="Times New Roman"/>
          <w:b w:val="0"/>
          <w:bCs w:val="0"/>
          <w:color w:val="000000"/>
          <w:kern w:val="0"/>
          <w:sz w:val="24"/>
          <w:szCs w:val="24"/>
          <w:highlight w:val="none"/>
        </w:rPr>
        <w:t>项目组成员不少于</w:t>
      </w:r>
      <w:r>
        <w:rPr>
          <w:rFonts w:hint="eastAsia" w:ascii="宋体" w:hAnsi="宋体" w:eastAsia="宋体" w:cs="Times New Roman"/>
          <w:b w:val="0"/>
          <w:bCs w:val="0"/>
          <w:color w:val="000000"/>
          <w:kern w:val="0"/>
          <w:sz w:val="24"/>
          <w:szCs w:val="24"/>
          <w:highlight w:val="none"/>
          <w:lang w:val="en-US" w:eastAsia="zh-CN"/>
        </w:rPr>
        <w:t>8</w:t>
      </w:r>
      <w:r>
        <w:rPr>
          <w:rFonts w:hint="eastAsia" w:ascii="宋体" w:hAnsi="宋体" w:eastAsia="宋体" w:cs="Times New Roman"/>
          <w:b w:val="0"/>
          <w:bCs w:val="0"/>
          <w:color w:val="000000"/>
          <w:kern w:val="0"/>
          <w:sz w:val="24"/>
          <w:szCs w:val="24"/>
          <w:highlight w:val="none"/>
        </w:rPr>
        <w:t>人且必须包括项目管理岗、诉讼辅助岗、审判辅助岗、卷宗辅助岗、驻庭辅助岗等岗位，现场人员必须服从法院管理。</w:t>
      </w:r>
    </w:p>
    <w:p w14:paraId="186D41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lang w:val="en-US" w:eastAsia="zh-CN"/>
        </w:rPr>
        <w:t>(2)</w:t>
      </w:r>
      <w:r>
        <w:rPr>
          <w:rFonts w:hint="eastAsia" w:ascii="宋体" w:hAnsi="宋体" w:eastAsia="宋体" w:cs="Times New Roman"/>
          <w:b w:val="0"/>
          <w:bCs w:val="0"/>
          <w:color w:val="000000"/>
          <w:kern w:val="0"/>
          <w:sz w:val="24"/>
          <w:szCs w:val="24"/>
          <w:highlight w:val="none"/>
        </w:rPr>
        <w:t>本项目的项目经理应具有丰富的司法辅助集约化服务项目管理经验，胜任工作分派、进度掌控及质量监管等管理工作，按要求向法院提供数据报表并分析数据能力。如项目实施过程中法院发现项目经理不能胜任相应工作，有权要求更换，成交</w:t>
      </w:r>
      <w:r>
        <w:rPr>
          <w:rFonts w:hint="eastAsia" w:ascii="宋体" w:hAnsi="宋体" w:eastAsia="宋体" w:cs="Times New Roman"/>
          <w:b w:val="0"/>
          <w:bCs w:val="0"/>
          <w:color w:val="000000"/>
          <w:kern w:val="0"/>
          <w:sz w:val="24"/>
          <w:szCs w:val="24"/>
          <w:highlight w:val="none"/>
          <w:lang w:eastAsia="zh-CN"/>
        </w:rPr>
        <w:t>投标人</w:t>
      </w:r>
      <w:r>
        <w:rPr>
          <w:rFonts w:hint="eastAsia" w:ascii="宋体" w:hAnsi="宋体" w:eastAsia="宋体" w:cs="Times New Roman"/>
          <w:b w:val="0"/>
          <w:bCs w:val="0"/>
          <w:color w:val="000000"/>
          <w:kern w:val="0"/>
          <w:sz w:val="24"/>
          <w:szCs w:val="24"/>
          <w:highlight w:val="none"/>
        </w:rPr>
        <w:t>应按法院要求及时更换项目经理且资质不得低于原要求；</w:t>
      </w:r>
    </w:p>
    <w:p w14:paraId="664274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lang w:val="en-US" w:eastAsia="zh-CN"/>
        </w:rPr>
        <w:t>(3)</w:t>
      </w:r>
      <w:r>
        <w:rPr>
          <w:rFonts w:hint="eastAsia" w:ascii="宋体" w:hAnsi="宋体" w:eastAsia="宋体" w:cs="Times New Roman"/>
          <w:b w:val="0"/>
          <w:bCs w:val="0"/>
          <w:color w:val="000000"/>
          <w:kern w:val="0"/>
          <w:sz w:val="24"/>
          <w:szCs w:val="24"/>
          <w:highlight w:val="none"/>
        </w:rPr>
        <w:t>本项目拟派团队人员在上岗前须具备专业技能培训经历；至少具备大专以上学历，服务态度端正、作风优良，熟悉法院中需要服务岗位的业务流程，熟练掌握电脑等办公设备，遵守法院的规章制度和保密制度。</w:t>
      </w:r>
    </w:p>
    <w:p w14:paraId="191AD1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lang w:val="en-US" w:eastAsia="zh-CN"/>
        </w:rPr>
        <w:t>2、</w:t>
      </w:r>
      <w:r>
        <w:rPr>
          <w:rFonts w:hint="eastAsia" w:ascii="宋体" w:hAnsi="宋体" w:eastAsia="宋体" w:cs="Times New Roman"/>
          <w:b w:val="0"/>
          <w:bCs w:val="0"/>
          <w:color w:val="000000"/>
          <w:kern w:val="0"/>
          <w:sz w:val="24"/>
          <w:szCs w:val="24"/>
          <w:highlight w:val="none"/>
        </w:rPr>
        <w:t>项目管理人员</w:t>
      </w:r>
    </w:p>
    <w:p w14:paraId="0C97DA7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（1）本项目按工作量进行测算，需在现场安排管理人员，负责整个项目的运营。</w:t>
      </w:r>
    </w:p>
    <w:p w14:paraId="605585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（2）按项目工作要求，合理配置项目经理、现场管理人员和其他服务人员。</w:t>
      </w:r>
    </w:p>
    <w:p w14:paraId="44D947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lang w:val="en-US" w:eastAsia="zh-CN"/>
        </w:rPr>
        <w:t>3</w:t>
      </w:r>
      <w:r>
        <w:rPr>
          <w:rFonts w:hint="eastAsia" w:ascii="宋体" w:hAnsi="宋体" w:eastAsia="宋体" w:cs="Times New Roman"/>
          <w:b w:val="0"/>
          <w:bCs w:val="0"/>
          <w:color w:val="000000"/>
          <w:kern w:val="0"/>
          <w:sz w:val="24"/>
          <w:szCs w:val="24"/>
          <w:highlight w:val="none"/>
        </w:rPr>
        <w:t>、现场服务人员</w:t>
      </w:r>
    </w:p>
    <w:p w14:paraId="6B959C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（1）具有中华人民共和国国籍，拥护党的理论和路线方针政策，遵纪守法，具有良好的政治素质和职业道德品行，热爱审判辅助工作；具备较强的法律意识、责任意识和保密意识。</w:t>
      </w:r>
    </w:p>
    <w:p w14:paraId="71759C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（2）身体健康，具有正常履行职责的身体条件和工作能力，能胜任岗位的工作；</w:t>
      </w:r>
    </w:p>
    <w:p w14:paraId="1FB594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（3）全日制大专及以上学历，法律专业优先；</w:t>
      </w:r>
    </w:p>
    <w:p w14:paraId="345785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（4）有审判辅助事务工作经验优先，懂得所管辖业务的操作技能，富于创新精神和团队精神,勇于接受挑战；</w:t>
      </w:r>
    </w:p>
    <w:p w14:paraId="2D1C3D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（5）能熟练操作计算机，会使用常用办公软件（如：Word、Excel），快速进行文字输入工作及扫描、档案整理工作。</w:t>
      </w:r>
    </w:p>
    <w:p w14:paraId="4FC5C0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4、下列人员不得担任本项目服务人员</w:t>
      </w:r>
    </w:p>
    <w:p w14:paraId="231AB2E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（1）曾因犯罪受过刑事处罚的；</w:t>
      </w:r>
    </w:p>
    <w:p w14:paraId="4F1378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（2）曾因违法违纪受过行政处分或治安处罚的；</w:t>
      </w:r>
    </w:p>
    <w:p w14:paraId="263D3D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（3）直系亲属曾被判过刑的；</w:t>
      </w:r>
    </w:p>
    <w:p w14:paraId="6EC3CD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4"/>
          <w:szCs w:val="24"/>
          <w:highlight w:val="none"/>
        </w:rPr>
      </w:pPr>
      <w:r>
        <w:rPr>
          <w:rFonts w:hint="eastAsia" w:ascii="宋体" w:hAnsi="宋体" w:eastAsia="宋体" w:cs="Times New Roman"/>
          <w:b w:val="0"/>
          <w:bCs w:val="0"/>
          <w:color w:val="000000"/>
          <w:kern w:val="0"/>
          <w:sz w:val="24"/>
          <w:szCs w:val="24"/>
          <w:highlight w:val="none"/>
        </w:rPr>
        <w:t>（4）涉嫌违法违纪正在接受审查，尚未作出结论的；</w:t>
      </w:r>
    </w:p>
    <w:p w14:paraId="0C7070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Times New Roman"/>
          <w:b w:val="0"/>
          <w:bCs w:val="0"/>
          <w:color w:val="000000"/>
          <w:kern w:val="0"/>
          <w:sz w:val="22"/>
          <w:szCs w:val="24"/>
          <w:highlight w:val="none"/>
        </w:rPr>
      </w:pPr>
      <w:r>
        <w:rPr>
          <w:rFonts w:hint="eastAsia" w:ascii="宋体" w:hAnsi="宋体" w:eastAsia="宋体" w:cs="Times New Roman"/>
          <w:b w:val="0"/>
          <w:bCs w:val="0"/>
          <w:color w:val="000000"/>
          <w:kern w:val="0"/>
          <w:sz w:val="24"/>
          <w:szCs w:val="24"/>
          <w:highlight w:val="none"/>
        </w:rPr>
        <w:t>（5）被列入失信人员名单的。</w:t>
      </w:r>
    </w:p>
    <w:p w14:paraId="6EC5862C">
      <w:pPr>
        <w:widowControl w:val="0"/>
        <w:spacing w:line="360" w:lineRule="auto"/>
        <w:jc w:val="both"/>
        <w:outlineLvl w:val="1"/>
        <w:rPr>
          <w:rFonts w:hint="default" w:ascii="宋体" w:hAnsi="宋体" w:eastAsia="宋体" w:cs="Times New Roman"/>
          <w:b/>
          <w:bCs/>
          <w:color w:val="000000"/>
          <w:kern w:val="0"/>
          <w:sz w:val="24"/>
          <w:szCs w:val="24"/>
          <w:highlight w:val="none"/>
        </w:rPr>
      </w:pPr>
      <w:r>
        <w:rPr>
          <w:rFonts w:hint="eastAsia" w:ascii="宋体" w:hAnsi="宋体" w:eastAsia="宋体" w:cs="Times New Roman"/>
          <w:b/>
          <w:bCs/>
          <w:color w:val="000000"/>
          <w:kern w:val="0"/>
          <w:sz w:val="24"/>
          <w:szCs w:val="24"/>
          <w:highlight w:val="none"/>
          <w:lang w:eastAsia="zh-CN"/>
        </w:rPr>
        <w:t>五</w:t>
      </w:r>
      <w:r>
        <w:rPr>
          <w:rFonts w:hint="eastAsia" w:ascii="宋体" w:hAnsi="宋体" w:eastAsia="宋体" w:cs="Times New Roman"/>
          <w:b/>
          <w:bCs/>
          <w:color w:val="000000"/>
          <w:kern w:val="0"/>
          <w:sz w:val="24"/>
          <w:szCs w:val="24"/>
          <w:highlight w:val="none"/>
        </w:rPr>
        <w:t>、商务部分要求</w:t>
      </w:r>
    </w:p>
    <w:p w14:paraId="7CA9CDC2">
      <w:pPr>
        <w:widowControl w:val="0"/>
        <w:spacing w:line="360" w:lineRule="auto"/>
        <w:jc w:val="both"/>
        <w:rPr>
          <w:rFonts w:hint="default" w:ascii="宋体" w:hAnsi="宋体" w:eastAsia="宋体" w:cs="Times New Roman"/>
          <w:color w:val="000000"/>
          <w:kern w:val="0"/>
          <w:sz w:val="24"/>
          <w:szCs w:val="24"/>
          <w:highlight w:val="none"/>
        </w:rPr>
      </w:pPr>
      <w:r>
        <w:rPr>
          <w:rFonts w:hint="eastAsia" w:ascii="宋体" w:hAnsi="宋体" w:eastAsia="宋体" w:cs="Times New Roman"/>
          <w:b/>
          <w:color w:val="000000"/>
          <w:kern w:val="0"/>
          <w:sz w:val="24"/>
          <w:szCs w:val="24"/>
          <w:highlight w:val="none"/>
        </w:rPr>
        <w:t>（一）服务周期</w:t>
      </w:r>
      <w:r>
        <w:rPr>
          <w:rFonts w:hint="eastAsia" w:ascii="宋体" w:hAnsi="宋体" w:eastAsia="宋体" w:cs="Times New Roman"/>
          <w:color w:val="000000"/>
          <w:kern w:val="0"/>
          <w:sz w:val="24"/>
          <w:szCs w:val="24"/>
          <w:highlight w:val="none"/>
        </w:rPr>
        <w:t>：合同签订后24个月</w:t>
      </w:r>
      <w:r>
        <w:rPr>
          <w:rFonts w:hint="default" w:ascii="宋体" w:hAnsi="宋体" w:eastAsia="宋体" w:cs="Times New Roman"/>
          <w:color w:val="000000"/>
          <w:kern w:val="0"/>
          <w:sz w:val="24"/>
          <w:szCs w:val="24"/>
          <w:highlight w:val="none"/>
        </w:rPr>
        <w:t>（具体时间，以合同签订时间为准）</w:t>
      </w:r>
      <w:r>
        <w:rPr>
          <w:rFonts w:hint="eastAsia" w:ascii="宋体" w:hAnsi="宋体" w:eastAsia="宋体" w:cs="Times New Roman"/>
          <w:color w:val="000000"/>
          <w:kern w:val="0"/>
          <w:sz w:val="24"/>
          <w:szCs w:val="24"/>
          <w:highlight w:val="none"/>
        </w:rPr>
        <w:t>。</w:t>
      </w:r>
    </w:p>
    <w:p w14:paraId="1E8AD42F">
      <w:pPr>
        <w:widowControl w:val="0"/>
        <w:spacing w:line="360" w:lineRule="auto"/>
        <w:jc w:val="both"/>
        <w:rPr>
          <w:rFonts w:hint="eastAsia" w:ascii="宋体" w:hAnsi="宋体" w:eastAsia="宋体" w:cs="Times New Roman"/>
          <w:b/>
          <w:color w:val="000000"/>
          <w:kern w:val="0"/>
          <w:sz w:val="24"/>
          <w:szCs w:val="24"/>
          <w:highlight w:val="none"/>
          <w:lang w:eastAsia="zh-CN"/>
        </w:rPr>
      </w:pPr>
      <w:r>
        <w:rPr>
          <w:rFonts w:hint="eastAsia" w:ascii="宋体" w:hAnsi="宋体" w:eastAsia="宋体" w:cs="Times New Roman"/>
          <w:b/>
          <w:color w:val="000000"/>
          <w:kern w:val="0"/>
          <w:sz w:val="24"/>
          <w:szCs w:val="24"/>
          <w:highlight w:val="none"/>
          <w:lang w:eastAsia="zh-CN"/>
        </w:rPr>
        <w:t>（二）服务标准</w:t>
      </w:r>
    </w:p>
    <w:p w14:paraId="4CA4D99D">
      <w:pPr>
        <w:widowControl w:val="0"/>
        <w:spacing w:line="360" w:lineRule="auto"/>
        <w:ind w:firstLine="480" w:firstLineChars="200"/>
        <w:jc w:val="both"/>
        <w:rPr>
          <w:rFonts w:hint="eastAsia" w:ascii="宋体" w:hAnsi="宋体" w:eastAsia="宋体" w:cs="Times New Roman"/>
          <w:b w:val="0"/>
          <w:bCs/>
          <w:color w:val="000000"/>
          <w:kern w:val="0"/>
          <w:sz w:val="24"/>
          <w:szCs w:val="24"/>
          <w:highlight w:val="none"/>
          <w:lang w:eastAsia="zh-CN"/>
        </w:rPr>
      </w:pPr>
      <w:r>
        <w:rPr>
          <w:rFonts w:hint="eastAsia" w:ascii="宋体" w:hAnsi="宋体" w:eastAsia="宋体" w:cs="Times New Roman"/>
          <w:b w:val="0"/>
          <w:bCs/>
          <w:color w:val="000000"/>
          <w:kern w:val="0"/>
          <w:sz w:val="24"/>
          <w:szCs w:val="24"/>
          <w:highlight w:val="none"/>
          <w:lang w:eastAsia="zh-CN"/>
        </w:rPr>
        <w:t>（1）投标人须提供电子卷宗随案生成标准</w:t>
      </w:r>
    </w:p>
    <w:p w14:paraId="578A1CC9">
      <w:pPr>
        <w:widowControl w:val="0"/>
        <w:spacing w:line="360" w:lineRule="auto"/>
        <w:ind w:firstLine="480" w:firstLineChars="200"/>
        <w:jc w:val="both"/>
        <w:rPr>
          <w:rFonts w:hint="eastAsia" w:ascii="宋体" w:hAnsi="宋体" w:eastAsia="宋体" w:cs="Times New Roman"/>
          <w:b w:val="0"/>
          <w:bCs/>
          <w:color w:val="000000"/>
          <w:kern w:val="0"/>
          <w:sz w:val="24"/>
          <w:szCs w:val="24"/>
          <w:highlight w:val="none"/>
          <w:lang w:eastAsia="zh-CN"/>
        </w:rPr>
      </w:pPr>
      <w:r>
        <w:rPr>
          <w:rFonts w:hint="eastAsia" w:ascii="宋体" w:hAnsi="宋体" w:eastAsia="宋体" w:cs="Times New Roman"/>
          <w:b w:val="0"/>
          <w:bCs/>
          <w:color w:val="000000"/>
          <w:kern w:val="0"/>
          <w:sz w:val="24"/>
          <w:szCs w:val="24"/>
          <w:highlight w:val="none"/>
          <w:lang w:eastAsia="zh-CN"/>
        </w:rPr>
        <w:t>（2）投标人须提供案件归档卷宗排序标准。</w:t>
      </w:r>
    </w:p>
    <w:p w14:paraId="365655C2">
      <w:pPr>
        <w:widowControl w:val="0"/>
        <w:spacing w:line="360" w:lineRule="auto"/>
        <w:jc w:val="both"/>
        <w:rPr>
          <w:rFonts w:hint="eastAsia" w:ascii="宋体" w:hAnsi="宋体" w:eastAsia="宋体" w:cs="Times New Roman"/>
          <w:b/>
          <w:color w:val="000000"/>
          <w:kern w:val="0"/>
          <w:sz w:val="24"/>
          <w:szCs w:val="24"/>
          <w:highlight w:val="none"/>
          <w:lang w:eastAsia="zh-CN"/>
        </w:rPr>
      </w:pPr>
      <w:r>
        <w:rPr>
          <w:rFonts w:hint="eastAsia" w:ascii="宋体" w:hAnsi="宋体" w:eastAsia="宋体" w:cs="Times New Roman"/>
          <w:b/>
          <w:color w:val="000000"/>
          <w:kern w:val="0"/>
          <w:sz w:val="24"/>
          <w:szCs w:val="24"/>
          <w:highlight w:val="none"/>
          <w:lang w:eastAsia="zh-CN"/>
        </w:rPr>
        <w:t>（三）服务质量</w:t>
      </w:r>
    </w:p>
    <w:p w14:paraId="2563D5EB">
      <w:pPr>
        <w:widowControl w:val="0"/>
        <w:spacing w:line="360" w:lineRule="auto"/>
        <w:ind w:firstLine="480" w:firstLineChars="200"/>
        <w:jc w:val="both"/>
        <w:rPr>
          <w:rFonts w:hint="eastAsia" w:ascii="宋体" w:hAnsi="宋体" w:eastAsia="宋体" w:cs="Times New Roman"/>
          <w:b w:val="0"/>
          <w:bCs/>
          <w:color w:val="000000"/>
          <w:kern w:val="0"/>
          <w:sz w:val="24"/>
          <w:szCs w:val="24"/>
          <w:highlight w:val="none"/>
          <w:lang w:eastAsia="zh-CN"/>
        </w:rPr>
      </w:pPr>
      <w:r>
        <w:rPr>
          <w:rFonts w:hint="eastAsia" w:ascii="宋体" w:hAnsi="宋体" w:eastAsia="宋体" w:cs="Times New Roman"/>
          <w:b w:val="0"/>
          <w:bCs/>
          <w:color w:val="000000"/>
          <w:kern w:val="0"/>
          <w:sz w:val="24"/>
          <w:szCs w:val="24"/>
          <w:highlight w:val="none"/>
        </w:rPr>
        <w:t>本项目设置两个月履约考核期，自服务人员正式进场提供服务当日起算。采购人按月开展履约考核，考核标准详见本采购需求附件</w:t>
      </w:r>
      <w:r>
        <w:rPr>
          <w:rFonts w:hint="eastAsia" w:ascii="宋体" w:hAnsi="宋体" w:eastAsia="宋体" w:cs="Times New Roman"/>
          <w:b w:val="0"/>
          <w:bCs/>
          <w:color w:val="000000"/>
          <w:kern w:val="0"/>
          <w:sz w:val="24"/>
          <w:szCs w:val="24"/>
          <w:highlight w:val="none"/>
          <w:lang w:eastAsia="zh-CN"/>
        </w:rPr>
        <w:t>。</w:t>
      </w:r>
    </w:p>
    <w:p w14:paraId="7599D6DD">
      <w:pPr>
        <w:widowControl w:val="0"/>
        <w:spacing w:line="360" w:lineRule="auto"/>
        <w:jc w:val="both"/>
        <w:rPr>
          <w:rFonts w:hint="default" w:ascii="宋体" w:hAnsi="宋体" w:eastAsia="宋体" w:cs="Times New Roman"/>
          <w:b/>
          <w:color w:val="000000"/>
          <w:kern w:val="0"/>
          <w:sz w:val="24"/>
          <w:szCs w:val="24"/>
          <w:highlight w:val="none"/>
        </w:rPr>
      </w:pPr>
      <w:r>
        <w:rPr>
          <w:rFonts w:hint="eastAsia" w:ascii="宋体" w:hAnsi="宋体" w:eastAsia="宋体" w:cs="Times New Roman"/>
          <w:b/>
          <w:color w:val="000000"/>
          <w:kern w:val="0"/>
          <w:sz w:val="24"/>
          <w:szCs w:val="24"/>
          <w:highlight w:val="none"/>
        </w:rPr>
        <w:t>（</w:t>
      </w:r>
      <w:r>
        <w:rPr>
          <w:rFonts w:hint="eastAsia" w:ascii="宋体" w:hAnsi="宋体" w:eastAsia="宋体" w:cs="Times New Roman"/>
          <w:b/>
          <w:color w:val="000000"/>
          <w:kern w:val="0"/>
          <w:sz w:val="24"/>
          <w:szCs w:val="24"/>
          <w:highlight w:val="none"/>
          <w:lang w:eastAsia="zh-CN"/>
        </w:rPr>
        <w:t>四</w:t>
      </w:r>
      <w:r>
        <w:rPr>
          <w:rFonts w:hint="eastAsia" w:ascii="宋体" w:hAnsi="宋体" w:eastAsia="宋体" w:cs="Times New Roman"/>
          <w:b/>
          <w:color w:val="000000"/>
          <w:kern w:val="0"/>
          <w:sz w:val="24"/>
          <w:szCs w:val="24"/>
          <w:highlight w:val="none"/>
        </w:rPr>
        <w:t>）服务保障和自罚承诺</w:t>
      </w:r>
    </w:p>
    <w:p w14:paraId="187B3D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rPr>
        <w:t>1.</w:t>
      </w:r>
      <w:r>
        <w:rPr>
          <w:rFonts w:hint="eastAsia" w:ascii="宋体" w:hAnsi="宋体" w:eastAsia="宋体" w:cs="Times New Roman"/>
          <w:color w:val="000000"/>
          <w:kern w:val="0"/>
          <w:sz w:val="24"/>
          <w:szCs w:val="24"/>
          <w:highlight w:val="none"/>
          <w:lang w:eastAsia="zh-CN"/>
        </w:rPr>
        <w:t>投标人</w:t>
      </w:r>
      <w:r>
        <w:rPr>
          <w:rFonts w:hint="eastAsia" w:ascii="宋体" w:hAnsi="宋体" w:eastAsia="宋体" w:cs="Times New Roman"/>
          <w:color w:val="000000"/>
          <w:kern w:val="0"/>
          <w:sz w:val="24"/>
          <w:szCs w:val="24"/>
          <w:highlight w:val="none"/>
        </w:rPr>
        <w:t>应对照</w:t>
      </w:r>
      <w:r>
        <w:rPr>
          <w:rFonts w:hint="eastAsia" w:ascii="宋体" w:hAnsi="宋体" w:eastAsia="宋体" w:cs="Times New Roman"/>
          <w:color w:val="000000"/>
          <w:kern w:val="0"/>
          <w:sz w:val="24"/>
          <w:szCs w:val="24"/>
          <w:highlight w:val="none"/>
          <w:lang w:eastAsia="zh-CN"/>
        </w:rPr>
        <w:t>招标文件</w:t>
      </w:r>
      <w:r>
        <w:rPr>
          <w:rFonts w:hint="eastAsia" w:ascii="宋体" w:hAnsi="宋体" w:eastAsia="宋体" w:cs="Times New Roman"/>
          <w:color w:val="000000"/>
          <w:kern w:val="0"/>
          <w:sz w:val="24"/>
          <w:szCs w:val="24"/>
          <w:highlight w:val="none"/>
        </w:rPr>
        <w:t>要求，书面说明已对采购人的需求做出了实质性的响应，或申明与需求的偏差和例外。</w:t>
      </w:r>
    </w:p>
    <w:p w14:paraId="5663F2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rPr>
        <w:t>2.如果发生因</w:t>
      </w:r>
      <w:r>
        <w:rPr>
          <w:rFonts w:hint="eastAsia" w:ascii="宋体" w:hAnsi="宋体" w:eastAsia="宋体" w:cs="Times New Roman"/>
          <w:color w:val="000000"/>
          <w:kern w:val="0"/>
          <w:sz w:val="24"/>
          <w:szCs w:val="24"/>
          <w:highlight w:val="none"/>
          <w:lang w:eastAsia="zh-CN"/>
        </w:rPr>
        <w:t>投标人</w:t>
      </w:r>
      <w:r>
        <w:rPr>
          <w:rFonts w:hint="eastAsia" w:ascii="宋体" w:hAnsi="宋体" w:eastAsia="宋体" w:cs="Times New Roman"/>
          <w:color w:val="000000"/>
          <w:kern w:val="0"/>
          <w:sz w:val="24"/>
          <w:szCs w:val="24"/>
          <w:highlight w:val="none"/>
        </w:rPr>
        <w:t>安全措施不力造成的事故责任、或者其他工作失误，由此所产生的一切责任由</w:t>
      </w:r>
      <w:r>
        <w:rPr>
          <w:rFonts w:hint="eastAsia" w:ascii="宋体" w:hAnsi="宋体" w:eastAsia="宋体" w:cs="Times New Roman"/>
          <w:color w:val="000000"/>
          <w:kern w:val="0"/>
          <w:sz w:val="24"/>
          <w:szCs w:val="24"/>
          <w:highlight w:val="none"/>
          <w:lang w:eastAsia="zh-CN"/>
        </w:rPr>
        <w:t>投标人</w:t>
      </w:r>
      <w:r>
        <w:rPr>
          <w:rFonts w:hint="eastAsia" w:ascii="宋体" w:hAnsi="宋体" w:eastAsia="宋体" w:cs="Times New Roman"/>
          <w:color w:val="000000"/>
          <w:kern w:val="0"/>
          <w:sz w:val="24"/>
          <w:szCs w:val="24"/>
          <w:highlight w:val="none"/>
        </w:rPr>
        <w:t>承担。</w:t>
      </w:r>
    </w:p>
    <w:p w14:paraId="3BD8F66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rPr>
        <w:t>3.如因</w:t>
      </w:r>
      <w:r>
        <w:rPr>
          <w:rFonts w:hint="eastAsia" w:ascii="宋体" w:hAnsi="宋体" w:eastAsia="宋体" w:cs="Times New Roman"/>
          <w:color w:val="000000"/>
          <w:kern w:val="0"/>
          <w:sz w:val="24"/>
          <w:szCs w:val="24"/>
          <w:highlight w:val="none"/>
          <w:lang w:eastAsia="zh-CN"/>
        </w:rPr>
        <w:t>投标人</w:t>
      </w:r>
      <w:r>
        <w:rPr>
          <w:rFonts w:hint="eastAsia" w:ascii="宋体" w:hAnsi="宋体" w:eastAsia="宋体" w:cs="Times New Roman"/>
          <w:color w:val="000000"/>
          <w:kern w:val="0"/>
          <w:sz w:val="24"/>
          <w:szCs w:val="24"/>
          <w:highlight w:val="none"/>
        </w:rPr>
        <w:t>投入人员过少原因，造成无法在承诺工期内完成服务，由此产生的一切责任由</w:t>
      </w:r>
      <w:r>
        <w:rPr>
          <w:rFonts w:hint="eastAsia" w:ascii="宋体" w:hAnsi="宋体" w:eastAsia="宋体" w:cs="Times New Roman"/>
          <w:color w:val="000000"/>
          <w:kern w:val="0"/>
          <w:sz w:val="24"/>
          <w:szCs w:val="24"/>
          <w:highlight w:val="none"/>
          <w:lang w:eastAsia="zh-CN"/>
        </w:rPr>
        <w:t>投标人</w:t>
      </w:r>
      <w:r>
        <w:rPr>
          <w:rFonts w:hint="eastAsia" w:ascii="宋体" w:hAnsi="宋体" w:eastAsia="宋体" w:cs="Times New Roman"/>
          <w:color w:val="000000"/>
          <w:kern w:val="0"/>
          <w:sz w:val="24"/>
          <w:szCs w:val="24"/>
          <w:highlight w:val="none"/>
        </w:rPr>
        <w:t>承担。</w:t>
      </w:r>
    </w:p>
    <w:p w14:paraId="6AD4765F">
      <w:pPr>
        <w:widowControl w:val="0"/>
        <w:spacing w:line="360" w:lineRule="auto"/>
        <w:jc w:val="both"/>
        <w:rPr>
          <w:rFonts w:hint="default" w:ascii="宋体" w:hAnsi="宋体" w:eastAsia="宋体" w:cs="Times New Roman"/>
          <w:b/>
          <w:color w:val="000000"/>
          <w:kern w:val="0"/>
          <w:sz w:val="24"/>
          <w:szCs w:val="24"/>
          <w:highlight w:val="none"/>
        </w:rPr>
      </w:pPr>
      <w:r>
        <w:rPr>
          <w:rFonts w:hint="eastAsia" w:ascii="宋体" w:hAnsi="宋体" w:eastAsia="宋体" w:cs="Times New Roman"/>
          <w:b/>
          <w:color w:val="000000"/>
          <w:kern w:val="0"/>
          <w:sz w:val="24"/>
          <w:szCs w:val="24"/>
          <w:highlight w:val="none"/>
        </w:rPr>
        <w:t>（</w:t>
      </w:r>
      <w:r>
        <w:rPr>
          <w:rFonts w:hint="eastAsia" w:ascii="宋体" w:hAnsi="宋体" w:eastAsia="宋体" w:cs="Times New Roman"/>
          <w:b/>
          <w:color w:val="000000"/>
          <w:kern w:val="0"/>
          <w:sz w:val="24"/>
          <w:szCs w:val="24"/>
          <w:highlight w:val="none"/>
          <w:lang w:eastAsia="zh-CN"/>
        </w:rPr>
        <w:t>五</w:t>
      </w:r>
      <w:r>
        <w:rPr>
          <w:rFonts w:hint="eastAsia" w:ascii="宋体" w:hAnsi="宋体" w:eastAsia="宋体" w:cs="Times New Roman"/>
          <w:b/>
          <w:color w:val="000000"/>
          <w:kern w:val="0"/>
          <w:sz w:val="24"/>
          <w:szCs w:val="24"/>
          <w:highlight w:val="none"/>
        </w:rPr>
        <w:t>）报价说明</w:t>
      </w:r>
    </w:p>
    <w:p w14:paraId="2C6B78F5">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rPr>
        <w:t>1.报价应包含与本次采购项目有关的所有费用。包含但不限于人员、设备、安装调试、验收、售后服务、伴随配套服务等所有含税费用。同时，还应包含支付给员工的工资和国家强制缴纳的各种社会保障资金，以及</w:t>
      </w:r>
      <w:r>
        <w:rPr>
          <w:rFonts w:hint="eastAsia" w:ascii="宋体" w:hAnsi="宋体" w:eastAsia="宋体" w:cs="Times New Roman"/>
          <w:color w:val="000000"/>
          <w:kern w:val="0"/>
          <w:sz w:val="24"/>
          <w:szCs w:val="24"/>
          <w:highlight w:val="none"/>
          <w:lang w:eastAsia="zh-CN"/>
        </w:rPr>
        <w:t>投标人</w:t>
      </w:r>
      <w:r>
        <w:rPr>
          <w:rFonts w:hint="eastAsia" w:ascii="宋体" w:hAnsi="宋体" w:eastAsia="宋体" w:cs="Times New Roman"/>
          <w:color w:val="000000"/>
          <w:kern w:val="0"/>
          <w:sz w:val="24"/>
          <w:szCs w:val="24"/>
          <w:highlight w:val="none"/>
        </w:rPr>
        <w:t>认为需要的其他费用等。</w:t>
      </w:r>
    </w:p>
    <w:p w14:paraId="11FA8382">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rPr>
        <w:t>2.</w:t>
      </w:r>
      <w:r>
        <w:rPr>
          <w:rFonts w:hint="eastAsia" w:ascii="宋体" w:hAnsi="宋体" w:eastAsia="宋体" w:cs="Times New Roman"/>
          <w:color w:val="000000"/>
          <w:kern w:val="0"/>
          <w:sz w:val="24"/>
          <w:szCs w:val="24"/>
          <w:highlight w:val="none"/>
          <w:lang w:eastAsia="zh-CN"/>
        </w:rPr>
        <w:t>投标人</w:t>
      </w:r>
      <w:r>
        <w:rPr>
          <w:rFonts w:hint="eastAsia" w:ascii="宋体" w:hAnsi="宋体" w:eastAsia="宋体" w:cs="Times New Roman"/>
          <w:color w:val="000000"/>
          <w:kern w:val="0"/>
          <w:sz w:val="24"/>
          <w:szCs w:val="24"/>
          <w:highlight w:val="none"/>
        </w:rPr>
        <w:t>的任何错漏、优惠、竞争性报价不得作为减轻责任、减少服务、增加收费、降低服务质量的理由。</w:t>
      </w:r>
    </w:p>
    <w:p w14:paraId="60F97EA6">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Times New Roman"/>
          <w:color w:val="000000"/>
          <w:kern w:val="0"/>
          <w:sz w:val="24"/>
          <w:szCs w:val="24"/>
          <w:highlight w:val="none"/>
        </w:rPr>
      </w:pPr>
      <w:r>
        <w:rPr>
          <w:rFonts w:hint="eastAsia" w:ascii="宋体" w:hAnsi="宋体" w:eastAsia="宋体" w:cs="Times New Roman"/>
          <w:color w:val="000000"/>
          <w:kern w:val="0"/>
          <w:sz w:val="24"/>
          <w:szCs w:val="24"/>
          <w:highlight w:val="none"/>
        </w:rPr>
        <w:t>3.</w:t>
      </w:r>
      <w:r>
        <w:rPr>
          <w:rFonts w:hint="eastAsia" w:ascii="宋体" w:hAnsi="宋体" w:eastAsia="宋体" w:cs="Times New Roman"/>
          <w:color w:val="000000"/>
          <w:kern w:val="0"/>
          <w:sz w:val="24"/>
          <w:szCs w:val="24"/>
          <w:highlight w:val="none"/>
          <w:lang w:eastAsia="zh-CN"/>
        </w:rPr>
        <w:t>投标人</w:t>
      </w:r>
      <w:r>
        <w:rPr>
          <w:rFonts w:hint="eastAsia" w:ascii="宋体" w:hAnsi="宋体" w:eastAsia="宋体" w:cs="Times New Roman"/>
          <w:color w:val="000000"/>
          <w:kern w:val="0"/>
          <w:sz w:val="24"/>
          <w:szCs w:val="24"/>
          <w:highlight w:val="none"/>
        </w:rPr>
        <w:t>报价除包含采购文件中列明的项目外还应包括保障服务正常运行应当具有的物资和服务，对服务正常运行应当具有的物资和服务理解不一致的以采购人理解为准。</w:t>
      </w:r>
    </w:p>
    <w:p w14:paraId="257A51DD">
      <w:pPr>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六、对服务单位的要求</w:t>
      </w:r>
    </w:p>
    <w:p w14:paraId="3D65332C">
      <w:pPr>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Cs/>
          <w:kern w:val="0"/>
          <w:sz w:val="24"/>
          <w:szCs w:val="20"/>
        </w:rPr>
      </w:pPr>
      <w:r>
        <w:rPr>
          <w:rFonts w:hint="eastAsia" w:ascii="宋体" w:hAnsi="宋体" w:eastAsia="宋体" w:cs="宋体"/>
          <w:b/>
          <w:bCs/>
          <w:kern w:val="0"/>
          <w:sz w:val="24"/>
          <w:szCs w:val="24"/>
          <w:lang w:val="en-US" w:eastAsia="zh-CN" w:bidi="ar-SA"/>
        </w:rPr>
        <w:t>（一）</w:t>
      </w:r>
      <w:r>
        <w:rPr>
          <w:rFonts w:hint="eastAsia" w:ascii="宋体" w:hAnsi="宋体" w:eastAsia="宋体" w:cs="宋体"/>
          <w:bCs/>
          <w:kern w:val="0"/>
          <w:sz w:val="24"/>
          <w:szCs w:val="20"/>
        </w:rPr>
        <w:t>中标人签订合同前必须按照国家相关保密规定和采购人签订《保密协议》，对违反《保密协议》相关内容规定的，采购人有权追究其法律责任，并赔偿损失，扣减相应服务费用。</w:t>
      </w:r>
    </w:p>
    <w:p w14:paraId="2FD24DE3">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Cs/>
          <w:kern w:val="0"/>
          <w:sz w:val="24"/>
          <w:szCs w:val="20"/>
        </w:rPr>
      </w:pPr>
      <w:r>
        <w:rPr>
          <w:rFonts w:hint="eastAsia" w:ascii="宋体" w:hAnsi="宋体" w:eastAsia="宋体" w:cs="宋体"/>
          <w:bCs/>
          <w:kern w:val="0"/>
          <w:sz w:val="24"/>
          <w:szCs w:val="20"/>
          <w:lang w:eastAsia="zh-CN"/>
        </w:rPr>
        <w:t>（二）</w:t>
      </w:r>
      <w:r>
        <w:rPr>
          <w:rFonts w:hint="eastAsia" w:ascii="宋体" w:hAnsi="宋体" w:eastAsia="宋体" w:cs="宋体"/>
          <w:bCs/>
          <w:kern w:val="0"/>
          <w:sz w:val="24"/>
          <w:szCs w:val="20"/>
        </w:rPr>
        <w:t>中标人不得随意更换项目现场管理人员，如需更换的，则必须征得购人的同意，经试用符合要求方可更换。</w:t>
      </w:r>
    </w:p>
    <w:p w14:paraId="59555621">
      <w:pPr>
        <w:widowControl/>
        <w:numPr>
          <w:ilvl w:val="0"/>
          <w:numId w:val="0"/>
        </w:numPr>
        <w:spacing w:line="360" w:lineRule="auto"/>
        <w:ind w:firstLine="480"/>
        <w:jc w:val="left"/>
        <w:rPr>
          <w:rFonts w:hint="eastAsia" w:ascii="宋体" w:hAnsi="宋体" w:eastAsia="宋体" w:cs="宋体"/>
          <w:bCs/>
          <w:kern w:val="0"/>
          <w:sz w:val="24"/>
          <w:szCs w:val="20"/>
        </w:rPr>
      </w:pPr>
      <w:r>
        <w:rPr>
          <w:rFonts w:hint="eastAsia" w:ascii="宋体" w:hAnsi="宋体" w:eastAsia="宋体" w:cs="宋体"/>
          <w:bCs/>
          <w:kern w:val="0"/>
          <w:sz w:val="24"/>
          <w:szCs w:val="20"/>
        </w:rPr>
        <w:t>在合作过程中，采购人有权对工作人员进行岗位调配，对不能胜任或不符合业务要求的工作人员进行更换。</w:t>
      </w:r>
    </w:p>
    <w:p w14:paraId="3060520B">
      <w:pPr>
        <w:widowControl/>
        <w:numPr>
          <w:ilvl w:val="0"/>
          <w:numId w:val="0"/>
        </w:numPr>
        <w:spacing w:line="360" w:lineRule="auto"/>
        <w:ind w:firstLine="480" w:firstLineChars="200"/>
        <w:jc w:val="left"/>
        <w:rPr>
          <w:rFonts w:hint="eastAsia" w:ascii="宋体" w:hAnsi="宋体" w:eastAsia="宋体" w:cs="宋体"/>
          <w:bCs/>
          <w:kern w:val="0"/>
          <w:sz w:val="24"/>
          <w:szCs w:val="20"/>
        </w:rPr>
      </w:pPr>
      <w:r>
        <w:rPr>
          <w:rFonts w:hint="eastAsia" w:ascii="宋体" w:hAnsi="宋体" w:eastAsia="宋体" w:cs="宋体"/>
          <w:bCs/>
          <w:kern w:val="0"/>
          <w:sz w:val="24"/>
          <w:szCs w:val="20"/>
          <w:lang w:eastAsia="zh-CN"/>
        </w:rPr>
        <w:t>（三</w:t>
      </w:r>
      <w:r>
        <w:rPr>
          <w:rFonts w:hint="eastAsia" w:ascii="宋体" w:hAnsi="宋体" w:eastAsia="宋体" w:cs="宋体"/>
          <w:bCs/>
          <w:kern w:val="0"/>
          <w:sz w:val="24"/>
          <w:szCs w:val="20"/>
          <w:lang w:val="en-US" w:eastAsia="zh-CN"/>
        </w:rPr>
        <w:t>)</w:t>
      </w:r>
      <w:r>
        <w:rPr>
          <w:rFonts w:hint="eastAsia" w:ascii="宋体" w:hAnsi="宋体" w:eastAsia="宋体" w:cs="宋体"/>
          <w:bCs/>
          <w:kern w:val="0"/>
          <w:sz w:val="24"/>
          <w:szCs w:val="20"/>
        </w:rPr>
        <w:t>中标人有义务做好工作人员的岗前培训工作，通过对服务工作人员进行相关业务专业技能的培训，达到相关工作人员上岗的必备条件。</w:t>
      </w:r>
    </w:p>
    <w:p w14:paraId="093C97A8">
      <w:pPr>
        <w:widowControl/>
        <w:numPr>
          <w:ilvl w:val="0"/>
          <w:numId w:val="0"/>
        </w:numPr>
        <w:spacing w:line="360" w:lineRule="auto"/>
        <w:ind w:firstLine="480" w:firstLineChars="200"/>
        <w:jc w:val="left"/>
        <w:rPr>
          <w:rFonts w:hint="eastAsia" w:ascii="宋体" w:hAnsi="宋体" w:eastAsia="宋体" w:cs="宋体"/>
          <w:bCs/>
          <w:kern w:val="0"/>
          <w:sz w:val="24"/>
          <w:szCs w:val="20"/>
        </w:rPr>
      </w:pPr>
      <w:r>
        <w:rPr>
          <w:rFonts w:hint="eastAsia" w:ascii="宋体" w:hAnsi="宋体" w:eastAsia="宋体" w:cs="宋体"/>
          <w:bCs/>
          <w:kern w:val="0"/>
          <w:sz w:val="24"/>
          <w:szCs w:val="20"/>
          <w:lang w:eastAsia="zh-CN"/>
        </w:rPr>
        <w:t>（四）</w:t>
      </w:r>
      <w:r>
        <w:rPr>
          <w:rFonts w:hint="eastAsia" w:ascii="宋体" w:hAnsi="宋体" w:eastAsia="宋体" w:cs="宋体"/>
          <w:bCs/>
          <w:kern w:val="0"/>
          <w:sz w:val="24"/>
          <w:szCs w:val="20"/>
        </w:rPr>
        <w:t>工作人员服务水平需要在具体工作岗位上持续不断的提升，中标人针对相关服务项目业务实施两种培训方案如下：</w:t>
      </w:r>
    </w:p>
    <w:p w14:paraId="5D135A13">
      <w:pPr>
        <w:widowControl/>
        <w:numPr>
          <w:ilvl w:val="0"/>
          <w:numId w:val="1"/>
        </w:numPr>
        <w:tabs>
          <w:tab w:val="left" w:pos="755"/>
          <w:tab w:val="left" w:pos="1620"/>
          <w:tab w:val="left" w:pos="2562"/>
          <w:tab w:val="clear" w:pos="0"/>
        </w:tabs>
        <w:spacing w:line="360" w:lineRule="auto"/>
        <w:ind w:left="5" w:firstLine="415"/>
        <w:jc w:val="left"/>
        <w:rPr>
          <w:rFonts w:hint="eastAsia" w:ascii="宋体" w:hAnsi="宋体" w:eastAsia="宋体" w:cs="宋体"/>
          <w:b/>
          <w:bCs/>
          <w:kern w:val="0"/>
          <w:sz w:val="24"/>
          <w:szCs w:val="20"/>
        </w:rPr>
      </w:pPr>
      <w:r>
        <w:rPr>
          <w:rFonts w:hint="eastAsia" w:ascii="宋体" w:hAnsi="宋体" w:eastAsia="宋体" w:cs="宋体"/>
          <w:b/>
          <w:bCs/>
          <w:kern w:val="0"/>
          <w:sz w:val="24"/>
          <w:szCs w:val="20"/>
        </w:rPr>
        <w:t>基础培训</w:t>
      </w:r>
    </w:p>
    <w:p w14:paraId="1255BBAA">
      <w:pPr>
        <w:widowControl/>
        <w:tabs>
          <w:tab w:val="left" w:pos="755"/>
          <w:tab w:val="left" w:pos="1620"/>
          <w:tab w:val="left" w:pos="2562"/>
        </w:tabs>
        <w:spacing w:line="360" w:lineRule="auto"/>
        <w:ind w:firstLine="540"/>
        <w:jc w:val="left"/>
        <w:rPr>
          <w:rFonts w:hint="eastAsia" w:ascii="宋体" w:hAnsi="宋体" w:eastAsia="宋体" w:cs="宋体"/>
          <w:kern w:val="0"/>
          <w:sz w:val="24"/>
          <w:szCs w:val="20"/>
        </w:rPr>
      </w:pPr>
      <w:r>
        <w:rPr>
          <w:rFonts w:hint="eastAsia" w:ascii="宋体" w:hAnsi="宋体" w:eastAsia="宋体" w:cs="宋体"/>
          <w:kern w:val="0"/>
          <w:sz w:val="24"/>
          <w:szCs w:val="20"/>
        </w:rPr>
        <w:t xml:space="preserve">通过对服务工作人员进行相关业务专业技能的培训，达到相关工作人员上岗的必备条件。 </w:t>
      </w:r>
    </w:p>
    <w:p w14:paraId="6613C341">
      <w:pPr>
        <w:widowControl/>
        <w:jc w:val="left"/>
        <w:rPr>
          <w:rFonts w:hint="eastAsia" w:ascii="宋体" w:hAnsi="宋体" w:eastAsia="宋体" w:cs="宋体"/>
          <w:b/>
          <w:kern w:val="0"/>
          <w:sz w:val="24"/>
          <w:szCs w:val="24"/>
          <w:lang w:val="en-US" w:eastAsia="zh-CN" w:bidi="ar-SA"/>
        </w:rPr>
      </w:pPr>
      <w:r>
        <w:rPr>
          <w:rFonts w:hint="eastAsia" w:ascii="宋体" w:hAnsi="宋体" w:eastAsia="宋体" w:cs="宋体"/>
          <w:kern w:val="0"/>
          <w:sz w:val="24"/>
          <w:szCs w:val="20"/>
        </w:rPr>
        <w:t>培训项目和内容列表如下：</w:t>
      </w:r>
    </w:p>
    <w:p w14:paraId="1AD3462F">
      <w:pPr>
        <w:widowControl/>
        <w:jc w:val="left"/>
        <w:rPr>
          <w:rFonts w:hint="eastAsia" w:ascii="宋体" w:hAnsi="宋体" w:eastAsia="宋体" w:cs="宋体"/>
          <w:kern w:val="0"/>
          <w:sz w:val="24"/>
          <w:szCs w:val="20"/>
        </w:rPr>
      </w:pPr>
    </w:p>
    <w:tbl>
      <w:tblPr>
        <w:tblStyle w:val="2"/>
        <w:tblW w:w="91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4260"/>
        <w:gridCol w:w="2749"/>
      </w:tblGrid>
      <w:tr w14:paraId="76CFC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2091" w:type="dxa"/>
            <w:noWrap w:val="0"/>
            <w:vAlign w:val="top"/>
          </w:tcPr>
          <w:p w14:paraId="398AC433">
            <w:pPr>
              <w:widowControl/>
              <w:tabs>
                <w:tab w:val="left" w:pos="755"/>
                <w:tab w:val="left" w:pos="1620"/>
                <w:tab w:val="left" w:pos="2562"/>
              </w:tabs>
              <w:spacing w:line="360" w:lineRule="auto"/>
              <w:ind w:firstLine="540"/>
              <w:jc w:val="left"/>
              <w:rPr>
                <w:rFonts w:hint="eastAsia" w:ascii="宋体" w:hAnsi="宋体" w:eastAsia="宋体" w:cs="宋体"/>
                <w:kern w:val="0"/>
                <w:sz w:val="24"/>
                <w:szCs w:val="20"/>
              </w:rPr>
            </w:pPr>
            <w:r>
              <w:rPr>
                <w:rFonts w:hint="eastAsia" w:ascii="宋体" w:hAnsi="宋体" w:eastAsia="宋体" w:cs="宋体"/>
                <w:kern w:val="0"/>
                <w:sz w:val="24"/>
                <w:szCs w:val="20"/>
              </w:rPr>
              <w:t>培训项目</w:t>
            </w:r>
          </w:p>
        </w:tc>
        <w:tc>
          <w:tcPr>
            <w:tcW w:w="4260" w:type="dxa"/>
            <w:noWrap w:val="0"/>
            <w:vAlign w:val="top"/>
          </w:tcPr>
          <w:p w14:paraId="38F28C8E">
            <w:pPr>
              <w:widowControl/>
              <w:tabs>
                <w:tab w:val="left" w:pos="755"/>
                <w:tab w:val="left" w:pos="1620"/>
                <w:tab w:val="left" w:pos="2562"/>
              </w:tabs>
              <w:spacing w:line="360" w:lineRule="auto"/>
              <w:ind w:firstLine="540"/>
              <w:jc w:val="left"/>
              <w:rPr>
                <w:rFonts w:hint="eastAsia" w:ascii="宋体" w:hAnsi="宋体" w:eastAsia="宋体" w:cs="宋体"/>
                <w:kern w:val="0"/>
                <w:sz w:val="24"/>
                <w:szCs w:val="20"/>
              </w:rPr>
            </w:pPr>
            <w:r>
              <w:rPr>
                <w:rFonts w:hint="eastAsia" w:ascii="宋体" w:hAnsi="宋体" w:eastAsia="宋体" w:cs="宋体"/>
                <w:kern w:val="0"/>
                <w:sz w:val="24"/>
                <w:szCs w:val="20"/>
              </w:rPr>
              <w:t>培训内容</w:t>
            </w:r>
          </w:p>
        </w:tc>
        <w:tc>
          <w:tcPr>
            <w:tcW w:w="2749" w:type="dxa"/>
            <w:noWrap w:val="0"/>
            <w:vAlign w:val="top"/>
          </w:tcPr>
          <w:p w14:paraId="65FD676A">
            <w:pPr>
              <w:widowControl/>
              <w:tabs>
                <w:tab w:val="left" w:pos="755"/>
                <w:tab w:val="left" w:pos="1620"/>
                <w:tab w:val="left" w:pos="2562"/>
              </w:tabs>
              <w:spacing w:line="360" w:lineRule="auto"/>
              <w:ind w:firstLine="540"/>
              <w:jc w:val="left"/>
              <w:rPr>
                <w:rFonts w:hint="eastAsia" w:ascii="宋体" w:hAnsi="宋体" w:eastAsia="宋体" w:cs="宋体"/>
                <w:kern w:val="0"/>
                <w:sz w:val="24"/>
                <w:szCs w:val="20"/>
              </w:rPr>
            </w:pPr>
            <w:r>
              <w:rPr>
                <w:rFonts w:hint="eastAsia" w:ascii="宋体" w:hAnsi="宋体" w:eastAsia="宋体" w:cs="宋体"/>
                <w:kern w:val="0"/>
                <w:sz w:val="24"/>
                <w:szCs w:val="20"/>
              </w:rPr>
              <w:t>担纲讲师</w:t>
            </w:r>
          </w:p>
        </w:tc>
      </w:tr>
      <w:tr w14:paraId="7D6E99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2091" w:type="dxa"/>
            <w:noWrap w:val="0"/>
            <w:vAlign w:val="top"/>
          </w:tcPr>
          <w:p w14:paraId="650CFE64">
            <w:pPr>
              <w:widowControl/>
              <w:tabs>
                <w:tab w:val="left" w:pos="755"/>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入职培训</w:t>
            </w:r>
          </w:p>
        </w:tc>
        <w:tc>
          <w:tcPr>
            <w:tcW w:w="4260" w:type="dxa"/>
            <w:noWrap w:val="0"/>
            <w:vAlign w:val="top"/>
          </w:tcPr>
          <w:p w14:paraId="36FD69E7">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1、业务服务公司介绍</w:t>
            </w:r>
          </w:p>
          <w:p w14:paraId="0AB437D8">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2、劳动纪律及行为规范</w:t>
            </w:r>
          </w:p>
        </w:tc>
        <w:tc>
          <w:tcPr>
            <w:tcW w:w="2749" w:type="dxa"/>
            <w:noWrap w:val="0"/>
            <w:vAlign w:val="top"/>
          </w:tcPr>
          <w:p w14:paraId="491EBA6E">
            <w:pPr>
              <w:widowControl/>
              <w:tabs>
                <w:tab w:val="left" w:pos="755"/>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服务公司业务经理</w:t>
            </w:r>
          </w:p>
        </w:tc>
      </w:tr>
      <w:tr w14:paraId="1635A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53" w:hRule="atLeast"/>
          <w:jc w:val="center"/>
        </w:trPr>
        <w:tc>
          <w:tcPr>
            <w:tcW w:w="2091" w:type="dxa"/>
            <w:noWrap w:val="0"/>
            <w:vAlign w:val="top"/>
          </w:tcPr>
          <w:p w14:paraId="7590937F">
            <w:pPr>
              <w:widowControl/>
              <w:tabs>
                <w:tab w:val="left" w:pos="755"/>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服务礼仪和学习能力培训</w:t>
            </w:r>
          </w:p>
        </w:tc>
        <w:tc>
          <w:tcPr>
            <w:tcW w:w="4260" w:type="dxa"/>
            <w:noWrap w:val="0"/>
            <w:vAlign w:val="top"/>
          </w:tcPr>
          <w:p w14:paraId="61C52C22">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1、服务意识养成训练</w:t>
            </w:r>
          </w:p>
          <w:p w14:paraId="1FC8D01C">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2、与服务项目相关的业务</w:t>
            </w:r>
          </w:p>
          <w:p w14:paraId="31771D6C">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3、法院工作人员仪容仪表、言谈举止、微笑服务的训练等</w:t>
            </w:r>
          </w:p>
        </w:tc>
        <w:tc>
          <w:tcPr>
            <w:tcW w:w="2749" w:type="dxa"/>
            <w:noWrap w:val="0"/>
            <w:vAlign w:val="top"/>
          </w:tcPr>
          <w:p w14:paraId="3C5A8132">
            <w:pPr>
              <w:widowControl/>
              <w:tabs>
                <w:tab w:val="left" w:pos="220"/>
                <w:tab w:val="left" w:pos="1620"/>
                <w:tab w:val="left" w:pos="2562"/>
              </w:tabs>
              <w:spacing w:line="360" w:lineRule="auto"/>
              <w:ind w:firstLine="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1、礼仪公司讲师</w:t>
            </w:r>
          </w:p>
          <w:p w14:paraId="5DBB483B">
            <w:pPr>
              <w:widowControl/>
              <w:tabs>
                <w:tab w:val="left" w:pos="220"/>
                <w:tab w:val="left" w:pos="1620"/>
                <w:tab w:val="left" w:pos="2562"/>
              </w:tabs>
              <w:spacing w:line="360" w:lineRule="auto"/>
              <w:ind w:firstLine="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2、服务公司培训部门</w:t>
            </w:r>
          </w:p>
          <w:p w14:paraId="0AFA5901">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3、服务中心经理</w:t>
            </w:r>
          </w:p>
        </w:tc>
      </w:tr>
      <w:tr w14:paraId="51EBF9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53" w:hRule="atLeast"/>
          <w:jc w:val="center"/>
        </w:trPr>
        <w:tc>
          <w:tcPr>
            <w:tcW w:w="2091" w:type="dxa"/>
            <w:noWrap w:val="0"/>
            <w:vAlign w:val="top"/>
          </w:tcPr>
          <w:p w14:paraId="2CB1E663">
            <w:pPr>
              <w:widowControl/>
              <w:tabs>
                <w:tab w:val="left" w:pos="755"/>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司法辅助事务讲座和法院制度规章</w:t>
            </w:r>
          </w:p>
        </w:tc>
        <w:tc>
          <w:tcPr>
            <w:tcW w:w="4260" w:type="dxa"/>
            <w:noWrap w:val="0"/>
            <w:vAlign w:val="top"/>
          </w:tcPr>
          <w:p w14:paraId="74DC39F8">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1、学习司法辅助事务相关的业务知识</w:t>
            </w:r>
          </w:p>
          <w:p w14:paraId="4D28C1E3">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2、法院辅助事务各岗位操作流程及标准</w:t>
            </w:r>
          </w:p>
          <w:p w14:paraId="5732A9DA">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3、学习法院工作人员需遵守的规章制度和工作纪律</w:t>
            </w:r>
          </w:p>
        </w:tc>
        <w:tc>
          <w:tcPr>
            <w:tcW w:w="2749" w:type="dxa"/>
            <w:noWrap w:val="0"/>
            <w:vAlign w:val="top"/>
          </w:tcPr>
          <w:p w14:paraId="2FB37334">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1、服务公司培训部门</w:t>
            </w:r>
          </w:p>
          <w:p w14:paraId="3CEF517A">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2、服务公司督导部门</w:t>
            </w:r>
          </w:p>
          <w:p w14:paraId="61EAB807">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3、服务中心经理</w:t>
            </w:r>
          </w:p>
        </w:tc>
      </w:tr>
      <w:tr w14:paraId="08FA5C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091" w:type="dxa"/>
            <w:noWrap w:val="0"/>
            <w:vAlign w:val="top"/>
          </w:tcPr>
          <w:p w14:paraId="44E18F3F">
            <w:pPr>
              <w:widowControl/>
              <w:tabs>
                <w:tab w:val="left" w:pos="755"/>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保密制度</w:t>
            </w:r>
          </w:p>
        </w:tc>
        <w:tc>
          <w:tcPr>
            <w:tcW w:w="4260" w:type="dxa"/>
            <w:noWrap w:val="0"/>
            <w:vAlign w:val="top"/>
          </w:tcPr>
          <w:p w14:paraId="64C3B951">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保密规定和制度</w:t>
            </w:r>
          </w:p>
        </w:tc>
        <w:tc>
          <w:tcPr>
            <w:tcW w:w="2749" w:type="dxa"/>
            <w:noWrap w:val="0"/>
            <w:vAlign w:val="top"/>
          </w:tcPr>
          <w:p w14:paraId="0BD30F00">
            <w:pPr>
              <w:widowControl/>
              <w:tabs>
                <w:tab w:val="left" w:pos="220"/>
                <w:tab w:val="left" w:pos="1620"/>
                <w:tab w:val="left" w:pos="2562"/>
              </w:tabs>
              <w:spacing w:line="360" w:lineRule="auto"/>
              <w:ind w:firstLine="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1、服务公司培训部门</w:t>
            </w:r>
          </w:p>
          <w:p w14:paraId="12C53510">
            <w:pPr>
              <w:widowControl/>
              <w:tabs>
                <w:tab w:val="left" w:pos="220"/>
                <w:tab w:val="left" w:pos="1620"/>
                <w:tab w:val="left" w:pos="2562"/>
              </w:tabs>
              <w:spacing w:line="360" w:lineRule="auto"/>
              <w:ind w:firstLine="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2、服务中心经理</w:t>
            </w:r>
          </w:p>
        </w:tc>
      </w:tr>
      <w:tr w14:paraId="773D4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2091" w:type="dxa"/>
            <w:noWrap w:val="0"/>
            <w:vAlign w:val="top"/>
          </w:tcPr>
          <w:p w14:paraId="3CC74D01">
            <w:pPr>
              <w:widowControl/>
              <w:tabs>
                <w:tab w:val="left" w:pos="755"/>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培训考核</w:t>
            </w:r>
          </w:p>
        </w:tc>
        <w:tc>
          <w:tcPr>
            <w:tcW w:w="4260" w:type="dxa"/>
            <w:noWrap w:val="0"/>
            <w:vAlign w:val="top"/>
          </w:tcPr>
          <w:p w14:paraId="31038542">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上述培训内容进行书面考试</w:t>
            </w:r>
          </w:p>
        </w:tc>
        <w:tc>
          <w:tcPr>
            <w:tcW w:w="2749" w:type="dxa"/>
            <w:noWrap w:val="0"/>
            <w:vAlign w:val="top"/>
          </w:tcPr>
          <w:p w14:paraId="7736E33E">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1、服务公司培训部门</w:t>
            </w:r>
          </w:p>
          <w:p w14:paraId="36364CB5">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2、服务公司督导部门</w:t>
            </w:r>
          </w:p>
          <w:p w14:paraId="159E744C">
            <w:pPr>
              <w:widowControl/>
              <w:tabs>
                <w:tab w:val="left" w:pos="220"/>
                <w:tab w:val="left" w:pos="1620"/>
                <w:tab w:val="left" w:pos="2562"/>
              </w:tabs>
              <w:spacing w:line="360" w:lineRule="auto"/>
              <w:jc w:val="left"/>
              <w:rPr>
                <w:rFonts w:hint="eastAsia" w:ascii="宋体" w:hAnsi="宋体" w:eastAsia="宋体" w:cs="宋体"/>
                <w:kern w:val="0"/>
                <w:sz w:val="24"/>
                <w:szCs w:val="20"/>
              </w:rPr>
            </w:pPr>
            <w:r>
              <w:rPr>
                <w:rFonts w:hint="eastAsia" w:ascii="宋体" w:hAnsi="宋体" w:eastAsia="宋体" w:cs="宋体"/>
                <w:kern w:val="0"/>
                <w:sz w:val="24"/>
                <w:szCs w:val="20"/>
              </w:rPr>
              <w:t>3、服务中心经理</w:t>
            </w:r>
          </w:p>
        </w:tc>
      </w:tr>
    </w:tbl>
    <w:p w14:paraId="17EA220F">
      <w:pPr>
        <w:widowControl/>
        <w:numPr>
          <w:ilvl w:val="0"/>
          <w:numId w:val="0"/>
        </w:numPr>
        <w:tabs>
          <w:tab w:val="left" w:pos="420"/>
          <w:tab w:val="left" w:pos="755"/>
          <w:tab w:val="left" w:pos="1620"/>
          <w:tab w:val="left" w:pos="2562"/>
        </w:tabs>
        <w:spacing w:line="360" w:lineRule="auto"/>
        <w:ind w:left="420" w:leftChars="0"/>
        <w:jc w:val="left"/>
        <w:rPr>
          <w:rFonts w:hint="eastAsia" w:ascii="宋体" w:hAnsi="宋体" w:eastAsia="宋体" w:cs="宋体"/>
          <w:b/>
          <w:bCs/>
          <w:kern w:val="0"/>
          <w:sz w:val="24"/>
          <w:szCs w:val="20"/>
        </w:rPr>
      </w:pPr>
      <w:r>
        <w:rPr>
          <w:rFonts w:hint="eastAsia" w:ascii="宋体" w:hAnsi="宋体" w:eastAsia="宋体" w:cs="宋体"/>
          <w:b/>
          <w:bCs/>
          <w:kern w:val="0"/>
          <w:sz w:val="24"/>
          <w:szCs w:val="20"/>
          <w:lang w:val="en-US" w:eastAsia="zh-CN"/>
        </w:rPr>
        <w:t>2、</w:t>
      </w:r>
      <w:r>
        <w:rPr>
          <w:rFonts w:hint="eastAsia" w:ascii="宋体" w:hAnsi="宋体" w:eastAsia="宋体" w:cs="宋体"/>
          <w:b/>
          <w:bCs/>
          <w:kern w:val="0"/>
          <w:sz w:val="24"/>
          <w:szCs w:val="20"/>
        </w:rPr>
        <w:t>持续的业务培训</w:t>
      </w:r>
    </w:p>
    <w:p w14:paraId="6ADA6CE1">
      <w:pPr>
        <w:widowControl/>
        <w:numPr>
          <w:ilvl w:val="0"/>
          <w:numId w:val="0"/>
        </w:numPr>
        <w:spacing w:line="360" w:lineRule="auto"/>
        <w:ind w:firstLine="480"/>
        <w:jc w:val="left"/>
        <w:rPr>
          <w:rFonts w:hint="eastAsia" w:ascii="宋体" w:hAnsi="宋体" w:eastAsia="宋体" w:cs="宋体"/>
          <w:bCs/>
          <w:kern w:val="0"/>
          <w:sz w:val="24"/>
          <w:szCs w:val="20"/>
        </w:rPr>
      </w:pPr>
      <w:r>
        <w:rPr>
          <w:rFonts w:hint="eastAsia" w:ascii="宋体" w:hAnsi="宋体" w:eastAsia="宋体" w:cs="宋体"/>
          <w:kern w:val="0"/>
          <w:sz w:val="24"/>
          <w:szCs w:val="20"/>
        </w:rPr>
        <w:t>培训内容包括：在项目实施过程中，针对发现的问题、需要改善的问题，有必要集中学习的事项、工作制度和纪律要求可以安排不定期的培训，达到熟练</w:t>
      </w:r>
      <w:r>
        <w:rPr>
          <w:rFonts w:hint="eastAsia" w:ascii="宋体" w:hAnsi="宋体" w:eastAsia="宋体" w:cs="宋体"/>
          <w:bCs/>
          <w:kern w:val="0"/>
          <w:sz w:val="24"/>
          <w:szCs w:val="20"/>
        </w:rPr>
        <w:t>掌握的程度。</w:t>
      </w:r>
    </w:p>
    <w:p w14:paraId="17F98C3D">
      <w:pPr>
        <w:keepNext w:val="0"/>
        <w:keepLines w:val="0"/>
        <w:pageBreakBefore w:val="0"/>
        <w:widowControl w:val="0"/>
        <w:numPr>
          <w:ilvl w:val="0"/>
          <w:numId w:val="0"/>
        </w:numPr>
        <w:spacing w:line="360" w:lineRule="auto"/>
        <w:ind w:firstLine="480" w:firstLineChars="200"/>
        <w:jc w:val="both"/>
        <w:outlineLvl w:val="9"/>
        <w:rPr>
          <w:rFonts w:hint="eastAsia" w:ascii="宋体" w:hAnsi="宋体" w:eastAsia="宋体" w:cs="宋体"/>
          <w:bCs/>
          <w:kern w:val="0"/>
          <w:sz w:val="24"/>
          <w:szCs w:val="20"/>
        </w:rPr>
      </w:pPr>
      <w:r>
        <w:rPr>
          <w:rFonts w:hint="eastAsia" w:ascii="宋体" w:hAnsi="宋体" w:eastAsia="宋体" w:cs="宋体"/>
          <w:bCs/>
          <w:kern w:val="0"/>
          <w:sz w:val="24"/>
          <w:szCs w:val="20"/>
          <w:lang w:eastAsia="zh-CN"/>
        </w:rPr>
        <w:t>（五）</w:t>
      </w:r>
      <w:r>
        <w:rPr>
          <w:rFonts w:hint="eastAsia" w:ascii="宋体" w:hAnsi="宋体" w:eastAsia="宋体" w:cs="宋体"/>
          <w:bCs/>
          <w:kern w:val="0"/>
          <w:sz w:val="24"/>
          <w:szCs w:val="20"/>
        </w:rPr>
        <w:t>采购人具有督促、监督中标人按有关劳动法规为派驻采购人的工作人员办理劳动合同、社会保险及薪酬发放、个人所得税等权利。</w:t>
      </w:r>
      <w:r>
        <w:rPr>
          <w:rFonts w:hint="eastAsia" w:ascii="宋体" w:hAnsi="宋体" w:eastAsia="宋体" w:cs="宋体"/>
          <w:bCs/>
          <w:kern w:val="0"/>
          <w:sz w:val="24"/>
          <w:szCs w:val="20"/>
          <w:lang w:eastAsia="zh-CN"/>
        </w:rPr>
        <w:t>投标人</w:t>
      </w:r>
      <w:r>
        <w:rPr>
          <w:rFonts w:hint="eastAsia" w:ascii="宋体" w:hAnsi="宋体" w:eastAsia="宋体" w:cs="宋体"/>
          <w:bCs/>
          <w:kern w:val="0"/>
          <w:sz w:val="24"/>
          <w:szCs w:val="20"/>
        </w:rPr>
        <w:t>应根据当地有关社保规定，缴纳工作人员的社会保险。若国家、省、市在缴纳期间有新的政策规定，则按新规定进行调整。</w:t>
      </w:r>
    </w:p>
    <w:p w14:paraId="2DC6479A">
      <w:pPr>
        <w:keepNext w:val="0"/>
        <w:keepLines w:val="0"/>
        <w:pageBreakBefore w:val="0"/>
        <w:widowControl w:val="0"/>
        <w:spacing w:line="360" w:lineRule="auto"/>
        <w:jc w:val="left"/>
        <w:rPr>
          <w:rFonts w:hint="eastAsia" w:ascii="宋体" w:hAnsi="宋体" w:eastAsia="宋体" w:cs="宋体"/>
          <w:b/>
          <w:bCs w:val="0"/>
          <w:color w:val="000000"/>
          <w:kern w:val="0"/>
          <w:sz w:val="24"/>
          <w:szCs w:val="24"/>
          <w:highlight w:val="none"/>
          <w:lang w:val="en-US" w:eastAsia="zh-CN" w:bidi="ar-SA"/>
        </w:rPr>
      </w:pPr>
    </w:p>
    <w:p w14:paraId="465272D8">
      <w:pPr>
        <w:keepNext w:val="0"/>
        <w:keepLines w:val="0"/>
        <w:pageBreakBefore w:val="0"/>
        <w:widowControl w:val="0"/>
        <w:spacing w:line="360" w:lineRule="auto"/>
        <w:ind w:firstLine="482"/>
        <w:jc w:val="left"/>
        <w:rPr>
          <w:rFonts w:hint="eastAsia" w:ascii="宋体" w:hAnsi="宋体" w:eastAsia="宋体" w:cs="宋体"/>
          <w:b/>
          <w:bCs w:val="0"/>
          <w:color w:val="000000"/>
          <w:kern w:val="0"/>
          <w:sz w:val="24"/>
          <w:szCs w:val="24"/>
          <w:highlight w:val="none"/>
          <w:lang w:val="zh-CN" w:eastAsia="en-US"/>
        </w:rPr>
      </w:pPr>
      <w:r>
        <w:rPr>
          <w:rFonts w:hint="eastAsia" w:ascii="宋体" w:hAnsi="宋体" w:eastAsia="宋体" w:cs="宋体"/>
          <w:b/>
          <w:bCs w:val="0"/>
          <w:color w:val="000000"/>
          <w:kern w:val="0"/>
          <w:sz w:val="24"/>
          <w:szCs w:val="24"/>
          <w:highlight w:val="none"/>
          <w:lang w:val="en-US" w:eastAsia="zh-CN" w:bidi="ar-SA"/>
        </w:rPr>
        <w:t>七</w:t>
      </w:r>
      <w:r>
        <w:rPr>
          <w:rFonts w:hint="eastAsia" w:ascii="宋体" w:hAnsi="宋体" w:eastAsia="宋体" w:cs="宋体"/>
          <w:b/>
          <w:bCs w:val="0"/>
          <w:color w:val="000000"/>
          <w:kern w:val="0"/>
          <w:sz w:val="24"/>
          <w:szCs w:val="24"/>
          <w:highlight w:val="none"/>
          <w:lang w:val="zh-CN" w:eastAsia="en-US" w:bidi="ar-SA"/>
        </w:rPr>
        <w:t>、</w:t>
      </w:r>
      <w:r>
        <w:rPr>
          <w:rFonts w:hint="eastAsia" w:ascii="宋体" w:hAnsi="宋体" w:eastAsia="宋体" w:cs="宋体"/>
          <w:b/>
          <w:bCs w:val="0"/>
          <w:color w:val="000000"/>
          <w:kern w:val="0"/>
          <w:sz w:val="24"/>
          <w:szCs w:val="24"/>
          <w:highlight w:val="none"/>
          <w:lang w:val="zh-CN" w:eastAsia="en-US"/>
        </w:rPr>
        <w:t>其他要求</w:t>
      </w:r>
    </w:p>
    <w:p w14:paraId="6BE956E5">
      <w:pPr>
        <w:widowControl w:val="0"/>
        <w:spacing w:line="360" w:lineRule="auto"/>
        <w:ind w:firstLine="480"/>
        <w:jc w:val="both"/>
        <w:rPr>
          <w:rFonts w:hint="eastAsia" w:ascii="宋体" w:hAnsi="宋体" w:eastAsia="宋体" w:cs="Times New Roman"/>
          <w:color w:val="000000"/>
          <w:sz w:val="24"/>
          <w:szCs w:val="24"/>
          <w:highlight w:val="none"/>
          <w:lang w:val="en-US" w:eastAsia="zh-CN" w:bidi="ar-SA"/>
        </w:rPr>
      </w:pPr>
      <w:r>
        <w:rPr>
          <w:rFonts w:hint="eastAsia" w:ascii="宋体" w:hAnsi="宋体" w:eastAsia="宋体" w:cs="宋体"/>
          <w:color w:val="000000"/>
          <w:sz w:val="24"/>
          <w:szCs w:val="24"/>
          <w:highlight w:val="none"/>
          <w:lang w:val="zh-CN" w:eastAsia="zh-CN" w:bidi="ar-SA"/>
        </w:rPr>
        <w:t>见</w:t>
      </w:r>
      <w:r>
        <w:rPr>
          <w:rFonts w:hint="eastAsia" w:ascii="宋体" w:hAnsi="宋体" w:eastAsia="宋体" w:cs="宋体"/>
          <w:color w:val="000000"/>
          <w:sz w:val="24"/>
          <w:szCs w:val="24"/>
          <w:highlight w:val="none"/>
          <w:lang w:val="en-US" w:eastAsia="zh-CN" w:bidi="ar-SA"/>
        </w:rPr>
        <w:t>招标文件</w:t>
      </w:r>
      <w:r>
        <w:rPr>
          <w:rFonts w:hint="eastAsia" w:ascii="宋体" w:hAnsi="宋体" w:eastAsia="宋体" w:cs="宋体"/>
          <w:color w:val="000000"/>
          <w:sz w:val="24"/>
          <w:szCs w:val="24"/>
          <w:highlight w:val="none"/>
          <w:lang w:val="zh-CN" w:eastAsia="zh-CN" w:bidi="ar-SA"/>
        </w:rPr>
        <w:t>《拟签订的合同文本》</w:t>
      </w:r>
      <w:r>
        <w:rPr>
          <w:rFonts w:hint="eastAsia" w:ascii="宋体" w:hAnsi="宋体" w:eastAsia="宋体" w:cs="Times New Roman"/>
          <w:color w:val="000000"/>
          <w:sz w:val="24"/>
          <w:szCs w:val="24"/>
          <w:highlight w:val="none"/>
          <w:lang w:val="en-US" w:eastAsia="zh-CN" w:bidi="ar-SA"/>
        </w:rPr>
        <w:t>。</w:t>
      </w:r>
    </w:p>
    <w:p w14:paraId="5311F38F">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4DC07F"/>
    <w:multiLevelType w:val="multilevel"/>
    <w:tmpl w:val="4D4DC07F"/>
    <w:lvl w:ilvl="0" w:tentative="0">
      <w:start w:val="1"/>
      <w:numFmt w:val="decimal"/>
      <w:lvlText w:val="%1."/>
      <w:lvlJc w:val="left"/>
      <w:pPr>
        <w:tabs>
          <w:tab w:val="left" w:pos="0"/>
        </w:tabs>
        <w:ind w:left="0" w:firstLine="0"/>
      </w:pPr>
      <w:rPr>
        <w:rFonts w:hint="default"/>
      </w:rPr>
    </w:lvl>
    <w:lvl w:ilvl="1" w:tentative="0">
      <w:start w:val="1"/>
      <w:numFmt w:val="decimal"/>
      <w:lvlText w:val="%1.%2."/>
      <w:lvlJc w:val="left"/>
      <w:pPr>
        <w:tabs>
          <w:tab w:val="left" w:pos="567"/>
        </w:tabs>
        <w:ind w:left="567" w:hanging="567"/>
      </w:pPr>
      <w:rPr>
        <w:rFonts w:hint="default"/>
        <w:b/>
        <w:lang w:val="en-US"/>
      </w:rPr>
    </w:lvl>
    <w:lvl w:ilvl="2" w:tentative="0">
      <w:start w:val="1"/>
      <w:numFmt w:val="decimal"/>
      <w:lvlText w:val="%1.%2.%3."/>
      <w:lvlJc w:val="left"/>
      <w:pPr>
        <w:tabs>
          <w:tab w:val="left" w:pos="709"/>
        </w:tabs>
        <w:ind w:left="709" w:hanging="709"/>
      </w:pPr>
      <w:rPr>
        <w:rFonts w:hint="eastAsia" w:ascii="Times New Roman" w:hAnsi="Times New Roman" w:cs="Times New Roman"/>
        <w:b w:val="0"/>
        <w:bCs w:val="0"/>
        <w:i w:val="0"/>
        <w:iCs w:val="0"/>
        <w:caps w:val="0"/>
        <w:smallCaps w:val="0"/>
        <w:strike w:val="0"/>
        <w:vanish w:val="0"/>
        <w:color w:val="000000"/>
        <w:spacing w:val="0"/>
        <w:position w:val="0"/>
        <w:u w:val="none"/>
        <w:vertAlign w:val="baseline"/>
        <w:lang w:val="en-US"/>
      </w:rPr>
    </w:lvl>
    <w:lvl w:ilvl="3" w:tentative="0">
      <w:start w:val="1"/>
      <w:numFmt w:val="decimal"/>
      <w:lvlText w:val="%1.%2.%3.%4."/>
      <w:lvlJc w:val="left"/>
      <w:pPr>
        <w:tabs>
          <w:tab w:val="left" w:pos="851"/>
        </w:tabs>
        <w:ind w:left="851" w:hanging="851"/>
      </w:pPr>
      <w:rPr>
        <w:rFonts w:hint="default"/>
        <w:lang w:val="en-US"/>
      </w:rPr>
    </w:lvl>
    <w:lvl w:ilvl="4" w:tentative="0">
      <w:start w:val="1"/>
      <w:numFmt w:val="decimal"/>
      <w:lvlText w:val="%1.%2.%3.%4.%5."/>
      <w:lvlJc w:val="left"/>
      <w:pPr>
        <w:tabs>
          <w:tab w:val="left" w:pos="992"/>
        </w:tabs>
        <w:ind w:left="992" w:hanging="992"/>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6"/>
        </w:tabs>
        <w:ind w:left="1276" w:hanging="1276"/>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9"/>
        </w:tabs>
        <w:ind w:left="1559" w:hanging="1559"/>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CC6A69"/>
    <w:rsid w:val="4BCC6A69"/>
    <w:rsid w:val="4E327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81</Words>
  <Characters>99</Characters>
  <Lines>0</Lines>
  <Paragraphs>0</Paragraphs>
  <TotalTime>0</TotalTime>
  <ScaleCrop>false</ScaleCrop>
  <LinksUpToDate>false</LinksUpToDate>
  <CharactersWithSpaces>100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2026-09-22T03:35:00Z</dcterms:created>
  <dc:creator>admin</dc:creator>
  <cp:lastModifiedBy>admin</cp:lastModifiedBy>
  <dcterms:modified xsi:type="dcterms:W3CDTF">2026-09-22T06:54:11Z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B0FD113B771D4578919D0F281E2B2CF9_11</vt:lpwstr>
  </property>
  <property fmtid="{D5CDD505-2E9C-101B-9397-08002B2CF9AE}" pid="4" name="KSOTemplateDocerSaveRecord">
    <vt:lpwstr>eyJoZGlkIjoiZmQyNTAxZmEzMTdiMWFjZWRjMGJkYjM0MDkyZTliYTEiLCJ1c2VySWQiOiI2MDYwODUzMDkifQ==</vt:lpwstr>
  </property>
</Properties>
</file>