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73529">
      <w:pPr>
        <w:rPr>
          <w:rFonts w:ascii="宋体" w:hAnsi="宋体" w:cs="宋体"/>
          <w:b/>
          <w:bCs/>
          <w:sz w:val="110"/>
          <w:szCs w:val="110"/>
          <w:highlight w:val="none"/>
        </w:rPr>
      </w:pPr>
    </w:p>
    <w:p w14:paraId="1D7F4AC3">
      <w:pPr>
        <w:jc w:val="center"/>
        <w:rPr>
          <w:rFonts w:ascii="宋体" w:hAnsi="宋体" w:cs="宋体"/>
          <w:b/>
          <w:bCs/>
          <w:sz w:val="72"/>
          <w:szCs w:val="72"/>
          <w:highlight w:val="none"/>
        </w:rPr>
      </w:pPr>
      <w:r>
        <w:rPr>
          <w:rFonts w:hint="eastAsia" w:ascii="宋体" w:hAnsi="宋体" w:cs="宋体"/>
          <w:b/>
          <w:bCs/>
          <w:sz w:val="72"/>
          <w:szCs w:val="72"/>
          <w:highlight w:val="none"/>
        </w:rPr>
        <w:t>竞争性磋商文件</w:t>
      </w:r>
    </w:p>
    <w:p w14:paraId="1E70967C">
      <w:pPr>
        <w:rPr>
          <w:rFonts w:ascii="宋体" w:hAnsi="宋体" w:cs="宋体"/>
          <w:sz w:val="44"/>
          <w:szCs w:val="44"/>
          <w:highlight w:val="none"/>
        </w:rPr>
      </w:pPr>
    </w:p>
    <w:p w14:paraId="6EE4CFDA">
      <w:pPr>
        <w:pStyle w:val="53"/>
        <w:rPr>
          <w:rFonts w:ascii="宋体" w:hAnsi="宋体" w:cs="宋体"/>
          <w:sz w:val="44"/>
          <w:szCs w:val="44"/>
          <w:highlight w:val="none"/>
        </w:rPr>
      </w:pPr>
    </w:p>
    <w:p w14:paraId="048D17A0">
      <w:pPr>
        <w:rPr>
          <w:rFonts w:ascii="宋体" w:hAnsi="宋体" w:cs="宋体"/>
          <w:sz w:val="32"/>
          <w:szCs w:val="32"/>
          <w:highlight w:val="none"/>
        </w:rPr>
      </w:pPr>
    </w:p>
    <w:p w14:paraId="234CA6D8">
      <w:pPr>
        <w:spacing w:line="360" w:lineRule="auto"/>
        <w:ind w:firstLine="1280" w:firstLineChars="400"/>
        <w:rPr>
          <w:rFonts w:hint="eastAsia" w:ascii="宋体" w:hAnsi="宋体" w:eastAsia="宋体" w:cs="宋体"/>
          <w:color w:val="333333"/>
          <w:sz w:val="28"/>
          <w:szCs w:val="28"/>
          <w:highlight w:val="none"/>
          <w:lang w:eastAsia="zh-CN"/>
        </w:rPr>
      </w:pPr>
      <w:r>
        <w:rPr>
          <w:rFonts w:hint="eastAsia" w:ascii="宋体" w:hAnsi="宋体" w:cs="宋体"/>
          <w:sz w:val="32"/>
          <w:szCs w:val="32"/>
          <w:highlight w:val="none"/>
        </w:rPr>
        <w:t>项目编号：</w:t>
      </w:r>
      <w:r>
        <w:rPr>
          <w:rFonts w:hint="eastAsia" w:ascii="宋体" w:hAnsi="宋体" w:cs="宋体"/>
          <w:color w:val="000000" w:themeColor="text1"/>
          <w:sz w:val="32"/>
          <w:szCs w:val="32"/>
          <w:highlight w:val="none"/>
          <w:lang w:eastAsia="zh-CN"/>
          <w14:textFill>
            <w14:solidFill>
              <w14:schemeClr w14:val="tx1"/>
            </w14:solidFill>
          </w14:textFill>
        </w:rPr>
        <w:t>JSZC-320322-XUZH-C2026-0004</w:t>
      </w:r>
    </w:p>
    <w:p w14:paraId="29DDD098">
      <w:pPr>
        <w:spacing w:line="360" w:lineRule="auto"/>
        <w:ind w:firstLine="1280" w:firstLineChars="400"/>
        <w:rPr>
          <w:rFonts w:ascii="宋体" w:hAnsi="宋体" w:cs="宋体"/>
          <w:sz w:val="32"/>
          <w:szCs w:val="32"/>
          <w:highlight w:val="none"/>
        </w:rPr>
      </w:pPr>
      <w:r>
        <w:rPr>
          <w:rFonts w:hint="eastAsia" w:ascii="宋体" w:hAnsi="宋体" w:cs="宋体"/>
          <w:sz w:val="32"/>
          <w:szCs w:val="32"/>
          <w:highlight w:val="none"/>
        </w:rPr>
        <w:t>项目名称：汉文化景区配套设施改造提升工程</w:t>
      </w:r>
    </w:p>
    <w:p w14:paraId="616DCC93">
      <w:pPr>
        <w:spacing w:line="360" w:lineRule="auto"/>
        <w:ind w:firstLine="1280" w:firstLineChars="400"/>
        <w:rPr>
          <w:rFonts w:ascii="宋体" w:hAnsi="宋体" w:cs="宋体"/>
          <w:sz w:val="32"/>
          <w:szCs w:val="32"/>
          <w:highlight w:val="none"/>
        </w:rPr>
      </w:pPr>
      <w:r>
        <w:rPr>
          <w:rFonts w:hint="eastAsia" w:ascii="宋体" w:hAnsi="宋体" w:cs="宋体"/>
          <w:sz w:val="32"/>
          <w:szCs w:val="32"/>
          <w:highlight w:val="none"/>
        </w:rPr>
        <w:t>采 购 人：沛县汉城景区管理处</w:t>
      </w:r>
    </w:p>
    <w:p w14:paraId="1766906C">
      <w:pPr>
        <w:spacing w:line="360" w:lineRule="auto"/>
        <w:ind w:firstLine="1280" w:firstLineChars="400"/>
        <w:rPr>
          <w:rFonts w:ascii="宋体" w:hAnsi="宋体" w:cs="宋体"/>
          <w:sz w:val="32"/>
          <w:szCs w:val="32"/>
          <w:highlight w:val="none"/>
        </w:rPr>
      </w:pPr>
    </w:p>
    <w:p w14:paraId="384B840B">
      <w:pPr>
        <w:rPr>
          <w:rFonts w:ascii="宋体" w:hAnsi="宋体" w:cs="宋体"/>
          <w:highlight w:val="none"/>
        </w:rPr>
      </w:pPr>
    </w:p>
    <w:p w14:paraId="3F5EDDD5">
      <w:pPr>
        <w:spacing w:line="360" w:lineRule="auto"/>
        <w:rPr>
          <w:rFonts w:ascii="宋体" w:hAnsi="宋体" w:cs="宋体"/>
          <w:sz w:val="36"/>
          <w:szCs w:val="36"/>
          <w:highlight w:val="none"/>
        </w:rPr>
      </w:pPr>
      <w:r>
        <w:rPr>
          <w:rFonts w:hint="eastAsia" w:ascii="宋体" w:hAnsi="宋体" w:cs="宋体"/>
          <w:sz w:val="32"/>
          <w:szCs w:val="32"/>
          <w:highlight w:val="none"/>
        </w:rPr>
        <w:drawing>
          <wp:anchor distT="0" distB="0" distL="114300" distR="114300" simplePos="0" relativeHeight="251659264" behindDoc="0" locked="0" layoutInCell="1" allowOverlap="1">
            <wp:simplePos x="0" y="0"/>
            <wp:positionH relativeFrom="column">
              <wp:posOffset>1545590</wp:posOffset>
            </wp:positionH>
            <wp:positionV relativeFrom="page">
              <wp:posOffset>5205095</wp:posOffset>
            </wp:positionV>
            <wp:extent cx="2699385" cy="2230120"/>
            <wp:effectExtent l="0" t="0" r="13335" b="10160"/>
            <wp:wrapTopAndBottom/>
            <wp:docPr id="7" name="图片 1" descr="16125008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1612500895(1)"/>
                    <pic:cNvPicPr>
                      <a:picLocks noChangeAspect="1"/>
                    </pic:cNvPicPr>
                  </pic:nvPicPr>
                  <pic:blipFill>
                    <a:blip r:embed="rId15"/>
                    <a:stretch>
                      <a:fillRect/>
                    </a:stretch>
                  </pic:blipFill>
                  <pic:spPr>
                    <a:xfrm>
                      <a:off x="0" y="0"/>
                      <a:ext cx="1048385" cy="859155"/>
                    </a:xfrm>
                    <a:prstGeom prst="rect">
                      <a:avLst/>
                    </a:prstGeom>
                    <a:noFill/>
                    <a:ln>
                      <a:noFill/>
                    </a:ln>
                    <a:effectLst>
                      <a:softEdge rad="63500"/>
                    </a:effectLst>
                  </pic:spPr>
                </pic:pic>
              </a:graphicData>
            </a:graphic>
          </wp:anchor>
        </w:drawing>
      </w:r>
    </w:p>
    <w:p w14:paraId="40B0A551">
      <w:pPr>
        <w:spacing w:line="360" w:lineRule="auto"/>
        <w:jc w:val="center"/>
        <w:rPr>
          <w:rFonts w:ascii="宋体" w:hAnsi="宋体" w:cs="宋体"/>
          <w:sz w:val="36"/>
          <w:szCs w:val="36"/>
          <w:highlight w:val="none"/>
        </w:rPr>
      </w:pPr>
    </w:p>
    <w:p w14:paraId="452C87E6">
      <w:pPr>
        <w:pStyle w:val="53"/>
        <w:rPr>
          <w:rFonts w:ascii="宋体" w:hAnsi="宋体" w:cs="宋体"/>
          <w:highlight w:val="none"/>
        </w:rPr>
      </w:pPr>
    </w:p>
    <w:p w14:paraId="5E6CDCE6">
      <w:pPr>
        <w:spacing w:line="360" w:lineRule="auto"/>
        <w:jc w:val="center"/>
        <w:rPr>
          <w:rFonts w:ascii="宋体" w:hAnsi="宋体" w:cs="宋体"/>
          <w:sz w:val="32"/>
          <w:szCs w:val="32"/>
          <w:highlight w:val="none"/>
          <w:lang w:val="zh-CN"/>
        </w:rPr>
      </w:pPr>
      <w:r>
        <w:rPr>
          <w:rFonts w:hint="eastAsia" w:ascii="宋体" w:hAnsi="宋体" w:cs="宋体"/>
          <w:b/>
          <w:bCs/>
          <w:sz w:val="32"/>
          <w:szCs w:val="32"/>
          <w:highlight w:val="none"/>
        </w:rPr>
        <w:t>采购代理机构：徐州华亚工程建设咨询有限公司</w:t>
      </w:r>
    </w:p>
    <w:p w14:paraId="2D1A2C38">
      <w:pPr>
        <w:spacing w:line="0" w:lineRule="atLeast"/>
        <w:jc w:val="center"/>
        <w:rPr>
          <w:rFonts w:ascii="宋体" w:hAnsi="宋体" w:cs="宋体"/>
          <w:b/>
          <w:bCs/>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440" w:bottom="1440" w:left="1440" w:header="851" w:footer="992" w:gutter="0"/>
          <w:cols w:space="720" w:num="1"/>
          <w:titlePg/>
          <w:docGrid w:linePitch="360" w:charSpace="0"/>
        </w:sectPr>
      </w:pPr>
      <w:r>
        <w:rPr>
          <w:rFonts w:hint="eastAsia" w:ascii="宋体" w:hAnsi="宋体" w:cs="宋体"/>
          <w:b/>
          <w:bCs/>
          <w:sz w:val="32"/>
          <w:szCs w:val="32"/>
          <w:highlight w:val="none"/>
        </w:rPr>
        <w:t>二〇二六年九月</w:t>
      </w:r>
    </w:p>
    <w:p w14:paraId="4D3BD8EC">
      <w:pPr>
        <w:spacing w:line="360" w:lineRule="auto"/>
        <w:jc w:val="center"/>
        <w:rPr>
          <w:rFonts w:ascii="宋体" w:hAnsi="宋体" w:cs="宋体"/>
          <w:sz w:val="24"/>
          <w:highlight w:val="none"/>
        </w:rPr>
      </w:pPr>
      <w:r>
        <w:rPr>
          <w:rFonts w:hint="eastAsia" w:ascii="宋体" w:hAnsi="宋体" w:cs="宋体"/>
          <w:b/>
          <w:sz w:val="36"/>
          <w:highlight w:val="none"/>
        </w:rPr>
        <w:t>竞争性磋商文件</w:t>
      </w:r>
    </w:p>
    <w:p w14:paraId="216776F8">
      <w:pPr>
        <w:spacing w:line="360" w:lineRule="auto"/>
        <w:ind w:firstLine="1920" w:firstLineChars="800"/>
        <w:rPr>
          <w:rFonts w:hint="eastAsia" w:ascii="宋体" w:hAnsi="宋体" w:eastAsia="宋体" w:cs="宋体"/>
          <w:sz w:val="24"/>
          <w:highlight w:val="non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JSZC-320322-XUZH-C2026-0004</w:t>
      </w:r>
    </w:p>
    <w:p w14:paraId="7991B1BD">
      <w:pPr>
        <w:tabs>
          <w:tab w:val="left" w:pos="3240"/>
        </w:tabs>
        <w:spacing w:line="360" w:lineRule="auto"/>
        <w:jc w:val="center"/>
        <w:rPr>
          <w:rFonts w:ascii="宋体" w:hAnsi="宋体" w:cs="宋体"/>
          <w:sz w:val="24"/>
          <w:highlight w:val="none"/>
        </w:rPr>
      </w:pPr>
    </w:p>
    <w:p w14:paraId="23A41D35">
      <w:pPr>
        <w:tabs>
          <w:tab w:val="left" w:pos="3240"/>
        </w:tabs>
        <w:spacing w:line="360" w:lineRule="auto"/>
        <w:rPr>
          <w:rFonts w:ascii="宋体" w:hAnsi="宋体" w:cs="宋体"/>
          <w:sz w:val="24"/>
          <w:highlight w:val="none"/>
        </w:rPr>
      </w:pPr>
      <w:r>
        <w:rPr>
          <w:rFonts w:hint="eastAsia" w:ascii="宋体" w:hAnsi="宋体" w:cs="宋体"/>
          <w:sz w:val="24"/>
          <w:highlight w:val="none"/>
        </w:rPr>
        <w:t xml:space="preserve"> （供应商）：</w:t>
      </w:r>
    </w:p>
    <w:p w14:paraId="0D9027C9">
      <w:pPr>
        <w:spacing w:line="360" w:lineRule="auto"/>
        <w:ind w:firstLine="480"/>
        <w:rPr>
          <w:rFonts w:ascii="宋体" w:hAnsi="宋体" w:cs="宋体"/>
          <w:sz w:val="24"/>
          <w:highlight w:val="none"/>
        </w:rPr>
      </w:pPr>
      <w:r>
        <w:rPr>
          <w:rFonts w:hint="eastAsia" w:ascii="宋体" w:hAnsi="宋体" w:cs="宋体"/>
          <w:sz w:val="24"/>
          <w:highlight w:val="none"/>
        </w:rPr>
        <w:t>徐州华亚工程建设咨询有限公司对</w:t>
      </w:r>
      <w:r>
        <w:rPr>
          <w:rFonts w:hint="eastAsia" w:ascii="宋体" w:hAnsi="宋体" w:cs="宋体"/>
          <w:sz w:val="24"/>
          <w:highlight w:val="none"/>
          <w:u w:val="single"/>
        </w:rPr>
        <w:t>汉文化景区配套设施改造提升工程采</w:t>
      </w:r>
      <w:r>
        <w:rPr>
          <w:rFonts w:hint="eastAsia" w:ascii="宋体" w:hAnsi="宋体" w:cs="宋体"/>
          <w:sz w:val="24"/>
          <w:highlight w:val="none"/>
        </w:rPr>
        <w:t>取竞争性磋商采购方式进行采购，竞争性磋商文件（以下简称《磋商文件》）内容如下：</w:t>
      </w:r>
    </w:p>
    <w:p w14:paraId="71C34FFA">
      <w:pPr>
        <w:spacing w:line="360" w:lineRule="auto"/>
        <w:ind w:firstLine="480"/>
        <w:rPr>
          <w:rFonts w:ascii="宋体" w:hAnsi="宋体" w:cs="宋体"/>
          <w:sz w:val="24"/>
          <w:highlight w:val="none"/>
        </w:rPr>
      </w:pPr>
    </w:p>
    <w:p w14:paraId="34C5ED9A">
      <w:pPr>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第一章 项目说明</w:t>
      </w:r>
    </w:p>
    <w:p w14:paraId="76A186E3">
      <w:pPr>
        <w:spacing w:line="360" w:lineRule="auto"/>
        <w:ind w:firstLine="480"/>
        <w:jc w:val="center"/>
        <w:rPr>
          <w:rFonts w:ascii="宋体" w:hAnsi="宋体" w:cs="宋体"/>
          <w:sz w:val="24"/>
          <w:highlight w:val="none"/>
        </w:rPr>
      </w:pPr>
    </w:p>
    <w:p w14:paraId="262F6FC0">
      <w:pPr>
        <w:numPr>
          <w:ilvl w:val="0"/>
          <w:numId w:val="1"/>
        </w:numPr>
        <w:spacing w:line="360" w:lineRule="auto"/>
        <w:ind w:firstLine="480"/>
        <w:rPr>
          <w:rFonts w:ascii="宋体" w:hAnsi="宋体" w:cs="宋体"/>
          <w:sz w:val="24"/>
          <w:highlight w:val="none"/>
        </w:rPr>
      </w:pPr>
      <w:r>
        <w:rPr>
          <w:rFonts w:hint="eastAsia" w:ascii="宋体" w:hAnsi="宋体" w:cs="宋体"/>
          <w:sz w:val="24"/>
          <w:highlight w:val="none"/>
        </w:rPr>
        <w:t>采购人：沛县汉城景区管理处</w:t>
      </w:r>
    </w:p>
    <w:p w14:paraId="378E1875">
      <w:pPr>
        <w:spacing w:line="360" w:lineRule="auto"/>
        <w:ind w:firstLine="480" w:firstLineChars="200"/>
        <w:rPr>
          <w:rFonts w:ascii="宋体" w:hAnsi="宋体" w:cs="宋体"/>
          <w:sz w:val="24"/>
          <w:highlight w:val="none"/>
        </w:rPr>
      </w:pPr>
      <w:r>
        <w:rPr>
          <w:rFonts w:hint="eastAsia" w:ascii="宋体" w:hAnsi="宋体" w:cs="宋体"/>
          <w:sz w:val="24"/>
          <w:highlight w:val="none"/>
        </w:rPr>
        <w:t>二、项目名称：汉文化景区配套设施改造提升工程</w:t>
      </w:r>
    </w:p>
    <w:p w14:paraId="56DFBCBB">
      <w:pPr>
        <w:spacing w:line="360" w:lineRule="auto"/>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三、项目编号：</w:t>
      </w:r>
      <w:r>
        <w:rPr>
          <w:rFonts w:hint="eastAsia" w:ascii="宋体" w:hAnsi="宋体" w:cs="宋体"/>
          <w:sz w:val="24"/>
          <w:highlight w:val="none"/>
          <w:lang w:eastAsia="zh-CN"/>
        </w:rPr>
        <w:t>JSZC-320322-XUZH-C2026-0004</w:t>
      </w:r>
    </w:p>
    <w:p w14:paraId="32138E93">
      <w:pPr>
        <w:spacing w:line="360" w:lineRule="auto"/>
        <w:ind w:firstLine="480"/>
        <w:jc w:val="left"/>
        <w:rPr>
          <w:rFonts w:ascii="宋体" w:hAnsi="宋体" w:cs="宋体"/>
          <w:sz w:val="24"/>
          <w:highlight w:val="none"/>
        </w:rPr>
      </w:pPr>
      <w:r>
        <w:rPr>
          <w:rFonts w:hint="eastAsia" w:ascii="宋体" w:hAnsi="宋体" w:cs="宋体"/>
          <w:sz w:val="24"/>
          <w:highlight w:val="none"/>
        </w:rPr>
        <w:t>四、采购邀请：通过发布公告的方式邀请符合相应资格条件的供应商参与竞争性磋商采购活动。</w:t>
      </w:r>
    </w:p>
    <w:p w14:paraId="0DD5BB4D">
      <w:pPr>
        <w:spacing w:line="360" w:lineRule="auto"/>
        <w:ind w:firstLine="480"/>
        <w:jc w:val="left"/>
        <w:rPr>
          <w:rFonts w:ascii="宋体" w:hAnsi="宋体" w:cs="宋体"/>
          <w:sz w:val="24"/>
          <w:highlight w:val="none"/>
        </w:rPr>
      </w:pPr>
      <w:r>
        <w:rPr>
          <w:rFonts w:hint="eastAsia" w:ascii="宋体" w:hAnsi="宋体" w:cs="宋体"/>
          <w:sz w:val="24"/>
          <w:highlight w:val="none"/>
        </w:rPr>
        <w:t>五、采购方式：竞争性磋商。</w:t>
      </w:r>
    </w:p>
    <w:p w14:paraId="2195AAA8">
      <w:pPr>
        <w:spacing w:line="360" w:lineRule="auto"/>
        <w:ind w:firstLine="480" w:firstLineChars="200"/>
        <w:rPr>
          <w:rFonts w:ascii="宋体" w:hAnsi="宋体" w:cs="宋体"/>
          <w:sz w:val="24"/>
          <w:highlight w:val="none"/>
        </w:rPr>
      </w:pPr>
      <w:r>
        <w:rPr>
          <w:rFonts w:hint="eastAsia" w:ascii="宋体" w:hAnsi="宋体" w:cs="宋体"/>
          <w:sz w:val="24"/>
          <w:highlight w:val="none"/>
        </w:rPr>
        <w:t>六、供应商资格条件：见竞争性磋商公告（项目编号：</w:t>
      </w:r>
      <w:r>
        <w:rPr>
          <w:rFonts w:hint="eastAsia" w:ascii="宋体" w:hAnsi="宋体" w:cs="宋体"/>
          <w:sz w:val="24"/>
          <w:highlight w:val="none"/>
          <w:lang w:eastAsia="zh-CN"/>
        </w:rPr>
        <w:t>JSZC-320322-XUZH-C2026-0004</w:t>
      </w:r>
      <w:r>
        <w:rPr>
          <w:rFonts w:hint="eastAsia" w:ascii="宋体" w:hAnsi="宋体" w:cs="宋体"/>
          <w:sz w:val="24"/>
          <w:highlight w:val="none"/>
        </w:rPr>
        <w:t>）</w:t>
      </w:r>
    </w:p>
    <w:p w14:paraId="601C9849">
      <w:pPr>
        <w:spacing w:line="360" w:lineRule="auto"/>
        <w:ind w:firstLine="480"/>
        <w:rPr>
          <w:rFonts w:ascii="宋体" w:hAnsi="宋体" w:cs="宋体"/>
          <w:sz w:val="24"/>
          <w:highlight w:val="none"/>
        </w:rPr>
      </w:pPr>
      <w:r>
        <w:rPr>
          <w:rFonts w:hint="eastAsia" w:ascii="宋体" w:hAnsi="宋体" w:cs="宋体"/>
          <w:sz w:val="24"/>
          <w:highlight w:val="none"/>
        </w:rPr>
        <w:t>七、采购预算（采购项目预算金额）：见《磋商文件》附件2、《项目要求（采购需求）》。</w:t>
      </w:r>
    </w:p>
    <w:p w14:paraId="0DD5BDBA">
      <w:pPr>
        <w:spacing w:line="360" w:lineRule="auto"/>
        <w:ind w:firstLine="480"/>
        <w:jc w:val="left"/>
        <w:rPr>
          <w:rFonts w:ascii="宋体" w:hAnsi="宋体" w:cs="宋体"/>
          <w:sz w:val="24"/>
          <w:highlight w:val="none"/>
        </w:rPr>
      </w:pPr>
      <w:r>
        <w:rPr>
          <w:rFonts w:hint="eastAsia" w:ascii="宋体" w:hAnsi="宋体" w:cs="宋体"/>
          <w:sz w:val="24"/>
          <w:highlight w:val="none"/>
        </w:rPr>
        <w:t>八、采购需求：见《磋商文件》附件2、《项目要求（采购需求）》。</w:t>
      </w:r>
    </w:p>
    <w:p w14:paraId="5977FF71">
      <w:pPr>
        <w:spacing w:line="360" w:lineRule="auto"/>
        <w:ind w:firstLine="480"/>
        <w:rPr>
          <w:rFonts w:ascii="宋体" w:hAnsi="宋体" w:cs="宋体"/>
          <w:sz w:val="24"/>
          <w:highlight w:val="none"/>
        </w:rPr>
      </w:pPr>
      <w:r>
        <w:rPr>
          <w:rFonts w:hint="eastAsia" w:ascii="宋体" w:hAnsi="宋体" w:cs="宋体"/>
          <w:sz w:val="24"/>
          <w:highlight w:val="none"/>
        </w:rPr>
        <w:t>九、合同草案条款：见《磋商文件》附件6、《合同草案条款》。</w:t>
      </w:r>
    </w:p>
    <w:p w14:paraId="7CC3D17A">
      <w:pPr>
        <w:spacing w:line="360" w:lineRule="auto"/>
        <w:ind w:firstLine="480"/>
        <w:rPr>
          <w:rFonts w:ascii="宋体" w:hAnsi="宋体" w:cs="宋体"/>
          <w:sz w:val="24"/>
          <w:highlight w:val="none"/>
        </w:rPr>
      </w:pPr>
      <w:r>
        <w:rPr>
          <w:rFonts w:hint="eastAsia" w:ascii="宋体" w:hAnsi="宋体" w:cs="宋体"/>
          <w:sz w:val="24"/>
          <w:highlight w:val="none"/>
        </w:rPr>
        <w:t>十、报价要求</w:t>
      </w:r>
    </w:p>
    <w:p w14:paraId="618D9BAE">
      <w:pPr>
        <w:spacing w:line="360" w:lineRule="auto"/>
        <w:ind w:firstLine="480"/>
        <w:jc w:val="left"/>
        <w:rPr>
          <w:rFonts w:ascii="宋体" w:hAnsi="宋体" w:cs="宋体"/>
          <w:sz w:val="24"/>
          <w:highlight w:val="none"/>
        </w:rPr>
      </w:pPr>
      <w:r>
        <w:rPr>
          <w:rFonts w:hint="eastAsia" w:ascii="宋体" w:hAnsi="宋体" w:cs="宋体"/>
          <w:sz w:val="24"/>
          <w:highlight w:val="none"/>
        </w:rPr>
        <w:t>1、供应商报价为要约，徐州华亚工程建设咨询有限公司无承诺表示时视为未成交，徐州华亚工程建设咨询有限公司认为必要时可重新进行竞争性磋商采购或采取其它方式采购。</w:t>
      </w:r>
    </w:p>
    <w:p w14:paraId="58E2C25A">
      <w:pPr>
        <w:spacing w:line="360" w:lineRule="auto"/>
        <w:ind w:firstLine="480"/>
        <w:rPr>
          <w:rFonts w:ascii="宋体" w:hAnsi="宋体" w:cs="宋体"/>
          <w:sz w:val="24"/>
          <w:highlight w:val="none"/>
        </w:rPr>
      </w:pPr>
      <w:r>
        <w:rPr>
          <w:rFonts w:hint="eastAsia" w:ascii="宋体" w:hAnsi="宋体" w:cs="宋体"/>
          <w:sz w:val="24"/>
          <w:highlight w:val="none"/>
        </w:rPr>
        <w:t>2、按照《磋商报价表》要求填写首次报价。</w:t>
      </w:r>
    </w:p>
    <w:p w14:paraId="2E09ABF1">
      <w:pPr>
        <w:spacing w:line="360" w:lineRule="auto"/>
        <w:ind w:firstLine="480"/>
        <w:rPr>
          <w:rFonts w:ascii="宋体" w:hAnsi="宋体" w:cs="宋体"/>
          <w:sz w:val="24"/>
          <w:highlight w:val="none"/>
        </w:rPr>
      </w:pPr>
      <w:r>
        <w:rPr>
          <w:rFonts w:hint="eastAsia" w:ascii="宋体" w:hAnsi="宋体" w:cs="宋体"/>
          <w:sz w:val="24"/>
          <w:highlight w:val="none"/>
        </w:rPr>
        <w:t>3、报价包含本项目范围内的全部费用。供应商有漏报或不报的，采购人将视为有关费用已包括在本项目的报价中而不予支付。采购人不支付报价以外的任何费用。</w:t>
      </w:r>
    </w:p>
    <w:p w14:paraId="52BF2419">
      <w:pPr>
        <w:pStyle w:val="73"/>
        <w:rPr>
          <w:rFonts w:ascii="宋体" w:hAnsi="宋体" w:cs="宋体"/>
          <w:highlight w:val="none"/>
        </w:rPr>
      </w:pPr>
    </w:p>
    <w:p w14:paraId="1B4A15E0">
      <w:pPr>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第二章 磋商保证金</w:t>
      </w:r>
    </w:p>
    <w:p w14:paraId="57B9D7F5">
      <w:pPr>
        <w:pStyle w:val="31"/>
        <w:rPr>
          <w:rFonts w:ascii="宋体" w:hAnsi="宋体" w:cs="宋体"/>
          <w:sz w:val="24"/>
          <w:highlight w:val="none"/>
        </w:rPr>
      </w:pPr>
    </w:p>
    <w:p w14:paraId="63639FBC">
      <w:pPr>
        <w:numPr>
          <w:ilvl w:val="0"/>
          <w:numId w:val="2"/>
        </w:numPr>
        <w:spacing w:line="360" w:lineRule="auto"/>
        <w:ind w:firstLine="480"/>
        <w:rPr>
          <w:rFonts w:ascii="宋体" w:hAnsi="宋体" w:cs="宋体"/>
          <w:sz w:val="24"/>
          <w:highlight w:val="none"/>
        </w:rPr>
      </w:pPr>
      <w:r>
        <w:rPr>
          <w:rFonts w:hint="eastAsia" w:ascii="宋体" w:hAnsi="宋体" w:cs="宋体"/>
          <w:sz w:val="24"/>
          <w:highlight w:val="none"/>
        </w:rPr>
        <w:t>供应商提交磋商保证金：本项目无需缴纳磋商保证金。</w:t>
      </w:r>
    </w:p>
    <w:p w14:paraId="56DAE0F0">
      <w:pPr>
        <w:spacing w:line="360" w:lineRule="auto"/>
        <w:ind w:firstLine="480"/>
        <w:jc w:val="center"/>
        <w:rPr>
          <w:rFonts w:ascii="宋体" w:hAnsi="宋体" w:cs="宋体"/>
          <w:sz w:val="24"/>
          <w:highlight w:val="none"/>
        </w:rPr>
      </w:pPr>
    </w:p>
    <w:p w14:paraId="4A678AE3">
      <w:pPr>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第三章 响应文件</w:t>
      </w:r>
    </w:p>
    <w:p w14:paraId="32BD2D54">
      <w:pPr>
        <w:spacing w:line="360" w:lineRule="auto"/>
        <w:ind w:firstLine="480"/>
        <w:rPr>
          <w:rFonts w:ascii="宋体" w:hAnsi="宋体" w:cs="宋体"/>
          <w:sz w:val="24"/>
          <w:highlight w:val="none"/>
        </w:rPr>
      </w:pPr>
      <w:r>
        <w:rPr>
          <w:rFonts w:hint="eastAsia" w:ascii="宋体" w:hAnsi="宋体" w:cs="宋体"/>
          <w:sz w:val="24"/>
          <w:highlight w:val="none"/>
        </w:rPr>
        <w:t>十二、提交响应文件要求</w:t>
      </w:r>
    </w:p>
    <w:p w14:paraId="3B55AD83">
      <w:pPr>
        <w:spacing w:line="360" w:lineRule="auto"/>
        <w:ind w:firstLine="480"/>
        <w:jc w:val="left"/>
        <w:rPr>
          <w:rFonts w:ascii="宋体" w:hAnsi="宋体" w:cs="宋体"/>
          <w:bCs/>
          <w:sz w:val="24"/>
          <w:highlight w:val="none"/>
        </w:rPr>
      </w:pPr>
      <w:r>
        <w:rPr>
          <w:rFonts w:hint="eastAsia" w:ascii="宋体" w:hAnsi="宋体" w:cs="宋体"/>
          <w:bCs/>
          <w:sz w:val="24"/>
          <w:highlight w:val="none"/>
        </w:rPr>
        <w:t>（一）本项目通过“苏采云”系统进行电子采购，即供应商响应文件从政府采购客户端工具制作并通过“苏采云”系统提交。</w:t>
      </w:r>
    </w:p>
    <w:p w14:paraId="01796590">
      <w:pPr>
        <w:spacing w:line="360" w:lineRule="auto"/>
        <w:ind w:firstLine="480"/>
        <w:jc w:val="left"/>
        <w:rPr>
          <w:rFonts w:ascii="宋体" w:hAnsi="宋体" w:cs="宋体"/>
          <w:bCs/>
          <w:sz w:val="24"/>
          <w:highlight w:val="none"/>
        </w:rPr>
      </w:pPr>
      <w:r>
        <w:rPr>
          <w:rFonts w:hint="eastAsia" w:ascii="宋体" w:hAnsi="宋体" w:cs="宋体"/>
          <w:bCs/>
          <w:sz w:val="24"/>
          <w:highlight w:val="none"/>
        </w:rPr>
        <w:t>供应商应当通过“苏采云”系统提交数据电文形式的响应文件（即电子投标）。未进行线上响应文件提交并解密(因“苏采云”系统导致解密失败的除外)的供应商，响应无效。</w:t>
      </w:r>
    </w:p>
    <w:p w14:paraId="2C30B115">
      <w:pPr>
        <w:spacing w:line="360" w:lineRule="auto"/>
        <w:ind w:firstLine="480"/>
        <w:jc w:val="left"/>
        <w:rPr>
          <w:rFonts w:ascii="宋体" w:hAnsi="宋体" w:cs="宋体"/>
          <w:bCs/>
          <w:sz w:val="24"/>
          <w:highlight w:val="none"/>
        </w:rPr>
      </w:pPr>
      <w:r>
        <w:rPr>
          <w:rFonts w:hint="eastAsia" w:ascii="宋体" w:hAnsi="宋体" w:cs="宋体"/>
          <w:bCs/>
          <w:sz w:val="24"/>
          <w:highlight w:val="none"/>
        </w:rPr>
        <w:t>“CA数字证书”的获取：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3C272F65">
      <w:pPr>
        <w:spacing w:line="360" w:lineRule="auto"/>
        <w:ind w:firstLine="480"/>
        <w:jc w:val="left"/>
        <w:rPr>
          <w:rFonts w:ascii="宋体" w:hAnsi="宋体" w:cs="宋体"/>
          <w:bCs/>
          <w:sz w:val="24"/>
          <w:highlight w:val="none"/>
        </w:rPr>
      </w:pPr>
      <w:r>
        <w:rPr>
          <w:rFonts w:hint="eastAsia" w:ascii="宋体" w:hAnsi="宋体" w:cs="宋体"/>
          <w:bCs/>
          <w:sz w:val="24"/>
          <w:highlight w:val="none"/>
        </w:rPr>
        <w:t>使用需要第三方认证的电子签名、数据电文，通过互联网方式提交首次响应文件。即：使用“电子签名认证证书（CA数字证书）”登录“苏采云”系统（网址：</w:t>
      </w:r>
      <w:r>
        <w:rPr>
          <w:highlight w:val="none"/>
        </w:rPr>
        <w:fldChar w:fldCharType="begin"/>
      </w:r>
      <w:r>
        <w:rPr>
          <w:highlight w:val="none"/>
        </w:rPr>
        <w:instrText xml:space="preserve"> HYPERLINK "http://jszfcg.jsczt.cn/" \o "http://jszfcg.jsczt.cn/" </w:instrText>
      </w:r>
      <w:r>
        <w:rPr>
          <w:highlight w:val="none"/>
        </w:rPr>
        <w:fldChar w:fldCharType="separate"/>
      </w:r>
      <w:r>
        <w:rPr>
          <w:rFonts w:hint="eastAsia" w:ascii="宋体" w:hAnsi="宋体" w:cs="宋体"/>
          <w:bCs/>
          <w:sz w:val="24"/>
          <w:highlight w:val="none"/>
        </w:rPr>
        <w:t>http://jszfcg.jsczt.cn/</w:t>
      </w:r>
      <w:r>
        <w:rPr>
          <w:rFonts w:hint="eastAsia" w:ascii="宋体" w:hAnsi="宋体" w:cs="宋体"/>
          <w:bCs/>
          <w:sz w:val="24"/>
          <w:highlight w:val="none"/>
        </w:rPr>
        <w:fldChar w:fldCharType="end"/>
      </w:r>
      <w:r>
        <w:rPr>
          <w:rFonts w:hint="eastAsia" w:ascii="宋体" w:hAnsi="宋体" w:cs="宋体"/>
          <w:bCs/>
          <w:sz w:val="24"/>
          <w:highlight w:val="none"/>
        </w:rPr>
        <w:t>；或进入徐州政府采购网（网址：http://czj.xz.gov.cn/Home/HomeIndex）--业务工作--用户登录，点击“苏采云”进入系统），按照要求通过互联网方式提交首次响应文件。</w:t>
      </w:r>
    </w:p>
    <w:p w14:paraId="6C17851F">
      <w:pPr>
        <w:spacing w:line="360" w:lineRule="auto"/>
        <w:ind w:firstLine="482"/>
        <w:rPr>
          <w:rFonts w:ascii="宋体" w:hAnsi="宋体" w:cs="宋体"/>
          <w:b/>
          <w:sz w:val="24"/>
          <w:highlight w:val="none"/>
        </w:rPr>
      </w:pPr>
      <w:r>
        <w:rPr>
          <w:rFonts w:hint="eastAsia" w:ascii="宋体" w:hAnsi="宋体" w:cs="宋体"/>
          <w:b/>
          <w:sz w:val="24"/>
          <w:highlight w:val="none"/>
        </w:rPr>
        <w:t>“苏采云”系统使用要求：</w:t>
      </w:r>
    </w:p>
    <w:p w14:paraId="1FC3EE82">
      <w:pPr>
        <w:spacing w:line="360" w:lineRule="auto"/>
        <w:ind w:firstLine="480"/>
        <w:rPr>
          <w:rFonts w:ascii="宋体" w:hAnsi="宋体" w:cs="宋体"/>
          <w:bCs/>
          <w:sz w:val="24"/>
          <w:highlight w:val="none"/>
        </w:rPr>
      </w:pPr>
      <w:r>
        <w:rPr>
          <w:rFonts w:hint="eastAsia" w:ascii="宋体" w:hAnsi="宋体" w:cs="宋体"/>
          <w:bCs/>
          <w:sz w:val="24"/>
          <w:highlight w:val="none"/>
        </w:rPr>
        <w:t>1、使用谷歌浏览器参与不见面开标及磋商环节。</w:t>
      </w:r>
    </w:p>
    <w:p w14:paraId="3B8DF05B">
      <w:pPr>
        <w:spacing w:line="360" w:lineRule="auto"/>
        <w:ind w:firstLine="480"/>
        <w:rPr>
          <w:rFonts w:ascii="宋体" w:hAnsi="宋体" w:cs="宋体"/>
          <w:bCs/>
          <w:sz w:val="24"/>
          <w:highlight w:val="none"/>
        </w:rPr>
      </w:pPr>
      <w:r>
        <w:rPr>
          <w:rFonts w:hint="eastAsia" w:ascii="宋体" w:hAnsi="宋体" w:cs="宋体"/>
          <w:bCs/>
          <w:sz w:val="24"/>
          <w:highlight w:val="none"/>
        </w:rPr>
        <w:t>2、电脑需提前准备好麦克风、音响、摄像头，提前检查保证能够正常使用。</w:t>
      </w:r>
    </w:p>
    <w:p w14:paraId="649ACDA8">
      <w:pPr>
        <w:spacing w:line="360" w:lineRule="auto"/>
        <w:ind w:firstLine="480"/>
        <w:rPr>
          <w:rFonts w:ascii="宋体" w:hAnsi="宋体" w:cs="宋体"/>
          <w:bCs/>
          <w:sz w:val="24"/>
          <w:highlight w:val="none"/>
        </w:rPr>
      </w:pPr>
      <w:r>
        <w:rPr>
          <w:rFonts w:hint="eastAsia" w:ascii="宋体" w:hAnsi="宋体" w:cs="宋体"/>
          <w:bCs/>
          <w:sz w:val="24"/>
          <w:highlight w:val="none"/>
        </w:rPr>
        <w:t>3、操作系统至少win7以上，建议使用win10操作系统。</w:t>
      </w:r>
    </w:p>
    <w:p w14:paraId="004BB033">
      <w:pPr>
        <w:spacing w:line="360" w:lineRule="auto"/>
        <w:ind w:firstLine="480"/>
        <w:jc w:val="left"/>
        <w:rPr>
          <w:rFonts w:ascii="宋体" w:hAnsi="宋体" w:cs="宋体"/>
          <w:bCs/>
          <w:sz w:val="24"/>
          <w:highlight w:val="none"/>
        </w:rPr>
      </w:pPr>
      <w:r>
        <w:rPr>
          <w:rFonts w:hint="eastAsia" w:ascii="宋体" w:hAnsi="宋体" w:cs="宋体"/>
          <w:bCs/>
          <w:sz w:val="24"/>
          <w:highlight w:val="none"/>
        </w:rPr>
        <w:t>（二）首次响应文件提交的截止时间</w:t>
      </w:r>
      <w:r>
        <w:rPr>
          <w:rFonts w:hint="eastAsia" w:ascii="宋体" w:hAnsi="宋体" w:cs="宋体"/>
          <w:bCs/>
          <w:color w:val="000000" w:themeColor="text1"/>
          <w:sz w:val="24"/>
          <w:highlight w:val="none"/>
          <w14:textFill>
            <w14:solidFill>
              <w14:schemeClr w14:val="tx1"/>
            </w14:solidFill>
          </w14:textFill>
        </w:rPr>
        <w:t>：</w:t>
      </w:r>
      <w:r>
        <w:rPr>
          <w:rFonts w:hint="eastAsia" w:ascii="宋体" w:hAnsi="宋体" w:cs="宋体"/>
          <w:b/>
          <w:color w:val="000000" w:themeColor="text1"/>
          <w:sz w:val="24"/>
          <w:highlight w:val="none"/>
          <w14:textFill>
            <w14:solidFill>
              <w14:schemeClr w14:val="tx1"/>
            </w14:solidFill>
          </w14:textFill>
        </w:rPr>
        <w:t>2026年10月09日</w:t>
      </w:r>
      <w:r>
        <w:rPr>
          <w:rFonts w:hint="eastAsia" w:ascii="宋体" w:hAnsi="宋体" w:cs="宋体"/>
          <w:b/>
          <w:sz w:val="24"/>
          <w:highlight w:val="none"/>
        </w:rPr>
        <w:t>北京时间09:30</w:t>
      </w:r>
      <w:r>
        <w:rPr>
          <w:rFonts w:hint="eastAsia" w:ascii="宋体" w:hAnsi="宋体" w:cs="宋体"/>
          <w:bCs/>
          <w:sz w:val="24"/>
          <w:highlight w:val="none"/>
        </w:rPr>
        <w:t>，在截止时间后提交的首次响应文件为无效文件，将被拒收。</w:t>
      </w:r>
    </w:p>
    <w:p w14:paraId="57BCC86A">
      <w:pPr>
        <w:spacing w:line="360" w:lineRule="auto"/>
        <w:ind w:firstLine="480"/>
        <w:rPr>
          <w:rFonts w:ascii="宋体" w:hAnsi="宋体" w:cs="宋体"/>
          <w:bCs/>
          <w:sz w:val="24"/>
          <w:highlight w:val="none"/>
        </w:rPr>
      </w:pPr>
      <w:r>
        <w:rPr>
          <w:rFonts w:hint="eastAsia" w:ascii="宋体" w:hAnsi="宋体" w:cs="宋体"/>
          <w:bCs/>
          <w:sz w:val="24"/>
          <w:highlight w:val="none"/>
        </w:rPr>
        <w:t>（三）首次响应文件提交时间、地点：</w:t>
      </w:r>
    </w:p>
    <w:p w14:paraId="0AC57157">
      <w:pPr>
        <w:spacing w:line="360" w:lineRule="auto"/>
        <w:ind w:firstLine="480"/>
        <w:rPr>
          <w:rFonts w:ascii="宋体" w:hAnsi="宋体" w:cs="宋体"/>
          <w:bCs/>
          <w:sz w:val="24"/>
          <w:highlight w:val="none"/>
        </w:rPr>
      </w:pPr>
      <w:r>
        <w:rPr>
          <w:rFonts w:hint="eastAsia" w:ascii="宋体" w:hAnsi="宋体" w:cs="宋体"/>
          <w:bCs/>
          <w:sz w:val="24"/>
          <w:highlight w:val="none"/>
        </w:rPr>
        <w:t>1、提交时间</w:t>
      </w:r>
    </w:p>
    <w:p w14:paraId="63EC1001">
      <w:pPr>
        <w:spacing w:line="360" w:lineRule="auto"/>
        <w:ind w:firstLine="480"/>
        <w:jc w:val="left"/>
        <w:rPr>
          <w:rFonts w:ascii="宋体" w:hAnsi="宋体" w:cs="宋体"/>
          <w:bCs/>
          <w:sz w:val="24"/>
          <w:highlight w:val="none"/>
        </w:rPr>
      </w:pPr>
      <w:r>
        <w:rPr>
          <w:rFonts w:hint="eastAsia" w:ascii="宋体" w:hAnsi="宋体" w:cs="宋体"/>
          <w:bCs/>
          <w:sz w:val="24"/>
          <w:highlight w:val="none"/>
        </w:rPr>
        <w:t>首次响应文件提交的截止时间</w:t>
      </w:r>
      <w:r>
        <w:rPr>
          <w:rFonts w:hint="eastAsia" w:ascii="宋体" w:hAnsi="宋体" w:cs="宋体"/>
          <w:bCs/>
          <w:color w:val="000000" w:themeColor="text1"/>
          <w:sz w:val="24"/>
          <w:highlight w:val="none"/>
          <w14:textFill>
            <w14:solidFill>
              <w14:schemeClr w14:val="tx1"/>
            </w14:solidFill>
          </w14:textFill>
        </w:rPr>
        <w:t>（</w:t>
      </w:r>
      <w:r>
        <w:rPr>
          <w:rFonts w:hint="eastAsia" w:ascii="宋体" w:hAnsi="宋体" w:cs="宋体"/>
          <w:b/>
          <w:color w:val="000000" w:themeColor="text1"/>
          <w:sz w:val="24"/>
          <w:highlight w:val="none"/>
          <w14:textFill>
            <w14:solidFill>
              <w14:schemeClr w14:val="tx1"/>
            </w14:solidFill>
          </w14:textFill>
        </w:rPr>
        <w:t>2026年10月09日</w:t>
      </w:r>
      <w:r>
        <w:rPr>
          <w:rFonts w:hint="eastAsia" w:ascii="宋体" w:hAnsi="宋体" w:cs="宋体"/>
          <w:b/>
          <w:sz w:val="24"/>
          <w:highlight w:val="none"/>
        </w:rPr>
        <w:t>北京时间09：30</w:t>
      </w:r>
      <w:r>
        <w:rPr>
          <w:rFonts w:hint="eastAsia" w:ascii="宋体" w:hAnsi="宋体" w:cs="宋体"/>
          <w:bCs/>
          <w:color w:val="000000" w:themeColor="text1"/>
          <w:sz w:val="24"/>
          <w:highlight w:val="none"/>
          <w14:textFill>
            <w14:solidFill>
              <w14:schemeClr w14:val="tx1"/>
            </w14:solidFill>
          </w14:textFill>
        </w:rPr>
        <w:t>）</w:t>
      </w:r>
      <w:r>
        <w:rPr>
          <w:rFonts w:hint="eastAsia" w:ascii="宋体" w:hAnsi="宋体" w:cs="宋体"/>
          <w:bCs/>
          <w:sz w:val="24"/>
          <w:highlight w:val="none"/>
        </w:rPr>
        <w:t>前。</w:t>
      </w:r>
    </w:p>
    <w:p w14:paraId="34C1E398">
      <w:pPr>
        <w:spacing w:line="360" w:lineRule="auto"/>
        <w:ind w:firstLine="480"/>
        <w:rPr>
          <w:rFonts w:ascii="宋体" w:hAnsi="宋体" w:cs="宋体"/>
          <w:bCs/>
          <w:sz w:val="24"/>
          <w:highlight w:val="none"/>
        </w:rPr>
      </w:pPr>
      <w:r>
        <w:rPr>
          <w:rFonts w:hint="eastAsia" w:ascii="宋体" w:hAnsi="宋体" w:cs="宋体"/>
          <w:bCs/>
          <w:sz w:val="24"/>
          <w:highlight w:val="none"/>
        </w:rPr>
        <w:t>2、提交地点：</w:t>
      </w:r>
    </w:p>
    <w:p w14:paraId="180A6BE7">
      <w:pPr>
        <w:spacing w:line="360" w:lineRule="auto"/>
        <w:ind w:firstLine="480"/>
        <w:jc w:val="left"/>
        <w:rPr>
          <w:rFonts w:ascii="宋体" w:hAnsi="宋体" w:cs="宋体"/>
          <w:bCs/>
          <w:sz w:val="24"/>
          <w:highlight w:val="none"/>
        </w:rPr>
      </w:pPr>
      <w:r>
        <w:rPr>
          <w:rFonts w:hint="eastAsia" w:ascii="宋体" w:hAnsi="宋体" w:cs="宋体"/>
          <w:bCs/>
          <w:sz w:val="24"/>
          <w:highlight w:val="none"/>
        </w:rPr>
        <w:t xml:space="preserve">“苏采云”系统（网址：http://jszfcg.jsczt.cn/）“开标大厅”或进入徐州政府采购网（网址：http://czj.xz.gov.cn/Home/HomeIndex）-业务工作-用户登录，点击“苏采云”进入系统“开标大厅”。 </w:t>
      </w:r>
    </w:p>
    <w:p w14:paraId="42395AEE">
      <w:pPr>
        <w:spacing w:line="360" w:lineRule="auto"/>
        <w:ind w:firstLine="480"/>
        <w:rPr>
          <w:rFonts w:ascii="宋体" w:hAnsi="宋体" w:cs="宋体"/>
          <w:bCs/>
          <w:color w:val="000000" w:themeColor="text1"/>
          <w:sz w:val="24"/>
          <w:highlight w:val="none"/>
          <w14:textFill>
            <w14:solidFill>
              <w14:schemeClr w14:val="tx1"/>
            </w14:solidFill>
          </w14:textFill>
        </w:rPr>
      </w:pPr>
      <w:r>
        <w:rPr>
          <w:rFonts w:hint="eastAsia" w:ascii="宋体" w:hAnsi="宋体" w:cs="宋体"/>
          <w:bCs/>
          <w:sz w:val="24"/>
          <w:highlight w:val="none"/>
        </w:rPr>
        <w:t>（四）首次响应文件开启时</w:t>
      </w:r>
      <w:r>
        <w:rPr>
          <w:rFonts w:hint="eastAsia" w:ascii="宋体" w:hAnsi="宋体" w:cs="宋体"/>
          <w:bCs/>
          <w:color w:val="000000" w:themeColor="text1"/>
          <w:sz w:val="24"/>
          <w:highlight w:val="none"/>
          <w14:textFill>
            <w14:solidFill>
              <w14:schemeClr w14:val="tx1"/>
            </w14:solidFill>
          </w14:textFill>
        </w:rPr>
        <w:t>间：</w:t>
      </w:r>
      <w:r>
        <w:rPr>
          <w:rFonts w:hint="eastAsia" w:ascii="宋体" w:hAnsi="宋体" w:cs="宋体"/>
          <w:b/>
          <w:color w:val="000000" w:themeColor="text1"/>
          <w:sz w:val="24"/>
          <w:highlight w:val="none"/>
          <w14:textFill>
            <w14:solidFill>
              <w14:schemeClr w14:val="tx1"/>
            </w14:solidFill>
          </w14:textFill>
        </w:rPr>
        <w:t>2026年10月09日</w:t>
      </w:r>
      <w:r>
        <w:rPr>
          <w:rFonts w:hint="eastAsia" w:ascii="宋体" w:hAnsi="宋体" w:cs="宋体"/>
          <w:b/>
          <w:sz w:val="24"/>
          <w:highlight w:val="none"/>
        </w:rPr>
        <w:t>北京时间09：30</w:t>
      </w:r>
      <w:r>
        <w:rPr>
          <w:rFonts w:hint="eastAsia" w:ascii="宋体" w:hAnsi="宋体" w:cs="宋体"/>
          <w:bCs/>
          <w:color w:val="000000" w:themeColor="text1"/>
          <w:sz w:val="24"/>
          <w:highlight w:val="none"/>
          <w14:textFill>
            <w14:solidFill>
              <w14:schemeClr w14:val="tx1"/>
            </w14:solidFill>
          </w14:textFill>
        </w:rPr>
        <w:t>。</w:t>
      </w:r>
    </w:p>
    <w:p w14:paraId="13D2DCC3">
      <w:pPr>
        <w:spacing w:line="360" w:lineRule="auto"/>
        <w:ind w:firstLine="480"/>
        <w:jc w:val="left"/>
        <w:rPr>
          <w:rFonts w:ascii="宋体" w:hAnsi="宋体" w:cs="宋体"/>
          <w:bCs/>
          <w:sz w:val="24"/>
          <w:highlight w:val="none"/>
        </w:rPr>
      </w:pPr>
      <w:r>
        <w:rPr>
          <w:rFonts w:hint="eastAsia" w:ascii="宋体" w:hAnsi="宋体" w:cs="宋体"/>
          <w:bCs/>
          <w:sz w:val="24"/>
          <w:highlight w:val="none"/>
        </w:rPr>
        <w:t>（五）首次响应文件开启地点：</w:t>
      </w:r>
    </w:p>
    <w:p w14:paraId="4FA63BD3">
      <w:pPr>
        <w:spacing w:line="360" w:lineRule="auto"/>
        <w:ind w:firstLine="480"/>
        <w:jc w:val="left"/>
        <w:rPr>
          <w:rFonts w:ascii="宋体" w:hAnsi="宋体" w:cs="宋体"/>
          <w:bCs/>
          <w:sz w:val="24"/>
          <w:highlight w:val="none"/>
        </w:rPr>
      </w:pPr>
      <w:r>
        <w:rPr>
          <w:rFonts w:hint="eastAsia" w:ascii="宋体" w:hAnsi="宋体" w:cs="宋体"/>
          <w:bCs/>
          <w:sz w:val="24"/>
          <w:highlight w:val="none"/>
        </w:rPr>
        <w:t>“苏采云”系统（网址：http://jszfcg.jsczt.cn/）“开标大厅”或进入徐州政府采购网（网址：http://czj.xz.gov.cn/Home/HomeIndex）-业务工作-用户登录，点击“苏采云”进入系统“开标大厅”。</w:t>
      </w:r>
    </w:p>
    <w:p w14:paraId="13C60D30">
      <w:pPr>
        <w:spacing w:line="360" w:lineRule="auto"/>
        <w:ind w:firstLine="480"/>
        <w:rPr>
          <w:rFonts w:ascii="宋体" w:hAnsi="宋体" w:cs="宋体"/>
          <w:bCs/>
          <w:sz w:val="24"/>
          <w:highlight w:val="none"/>
        </w:rPr>
      </w:pPr>
      <w:r>
        <w:rPr>
          <w:rFonts w:hint="eastAsia" w:ascii="宋体" w:hAnsi="宋体" w:cs="宋体"/>
          <w:bCs/>
          <w:sz w:val="24"/>
          <w:highlight w:val="none"/>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54FB38DF">
      <w:pPr>
        <w:spacing w:line="360" w:lineRule="auto"/>
        <w:ind w:firstLine="480"/>
        <w:jc w:val="left"/>
        <w:rPr>
          <w:rFonts w:ascii="宋体" w:hAnsi="宋体" w:cs="宋体"/>
          <w:bCs/>
          <w:sz w:val="24"/>
          <w:highlight w:val="none"/>
        </w:rPr>
      </w:pPr>
      <w:r>
        <w:rPr>
          <w:rFonts w:hint="eastAsia" w:ascii="宋体" w:hAnsi="宋体" w:cs="宋体"/>
          <w:bCs/>
          <w:sz w:val="24"/>
          <w:highlight w:val="none"/>
        </w:rPr>
        <w:t>（七）不接受不按要求加盖公章（电子签章）的首次响应文件。电子签章相关要求见“苏采云”系统。</w:t>
      </w:r>
    </w:p>
    <w:p w14:paraId="3862ACD8">
      <w:pPr>
        <w:spacing w:line="360" w:lineRule="auto"/>
        <w:ind w:firstLine="480"/>
        <w:jc w:val="left"/>
        <w:rPr>
          <w:rFonts w:ascii="宋体" w:hAnsi="宋体" w:cs="宋体"/>
          <w:bCs/>
          <w:sz w:val="24"/>
          <w:highlight w:val="none"/>
        </w:rPr>
      </w:pPr>
      <w:r>
        <w:rPr>
          <w:rFonts w:hint="eastAsia" w:ascii="宋体" w:hAnsi="宋体" w:cs="宋体"/>
          <w:bCs/>
          <w:sz w:val="24"/>
          <w:highlight w:val="none"/>
        </w:rPr>
        <w:t>（八）首次响应文件解密：到达开启时间，“苏采云”系统自动提取所有响应文件，供应商按采购文件规定方式按时在线解密。本项目采购文件规定的供应商按时在线解密方式：开启时间后30分钟内，通过“苏采云”系统（使用“CA数字证书”）解密。</w:t>
      </w:r>
    </w:p>
    <w:p w14:paraId="3173EA25">
      <w:pPr>
        <w:pStyle w:val="58"/>
        <w:spacing w:line="360" w:lineRule="auto"/>
        <w:ind w:firstLine="480"/>
        <w:rPr>
          <w:rFonts w:ascii="宋体" w:hAnsi="宋体" w:cs="宋体"/>
          <w:sz w:val="24"/>
          <w:szCs w:val="24"/>
          <w:highlight w:val="none"/>
        </w:rPr>
      </w:pPr>
      <w:r>
        <w:rPr>
          <w:rFonts w:hint="eastAsia" w:ascii="宋体" w:hAnsi="宋体" w:cs="宋体"/>
          <w:bCs/>
          <w:sz w:val="24"/>
          <w:highlight w:val="none"/>
        </w:rPr>
        <w:t>（九）采购文件（后缀名为“.kedt”）、供应商操作手册及政府采购客户端工具可通过“苏采云”系统（网址：</w:t>
      </w:r>
      <w:r>
        <w:rPr>
          <w:highlight w:val="none"/>
        </w:rPr>
        <w:fldChar w:fldCharType="begin"/>
      </w:r>
      <w:r>
        <w:rPr>
          <w:highlight w:val="none"/>
        </w:rPr>
        <w:instrText xml:space="preserve"> HYPERLINK "http://jszfcg.jsczt.cn/" \o "http://jszfcg.jsczt.cn/" </w:instrText>
      </w:r>
      <w:r>
        <w:rPr>
          <w:highlight w:val="none"/>
        </w:rPr>
        <w:fldChar w:fldCharType="separate"/>
      </w:r>
      <w:r>
        <w:rPr>
          <w:rFonts w:hint="eastAsia" w:ascii="宋体" w:hAnsi="宋体" w:cs="宋体"/>
          <w:bCs/>
          <w:sz w:val="24"/>
          <w:highlight w:val="none"/>
        </w:rPr>
        <w:t>http://jszfcg.jsczt.cn/</w:t>
      </w:r>
      <w:r>
        <w:rPr>
          <w:rFonts w:hint="eastAsia" w:ascii="宋体" w:hAnsi="宋体" w:cs="宋体"/>
          <w:bCs/>
          <w:sz w:val="24"/>
          <w:highlight w:val="none"/>
        </w:rPr>
        <w:fldChar w:fldCharType="end"/>
      </w:r>
      <w:r>
        <w:rPr>
          <w:rFonts w:hint="eastAsia" w:ascii="宋体" w:hAnsi="宋体" w:cs="宋体"/>
          <w:bCs/>
          <w:sz w:val="24"/>
          <w:highlight w:val="none"/>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r>
        <w:rPr>
          <w:rFonts w:hint="eastAsia" w:ascii="宋体" w:hAnsi="宋体" w:cs="宋体"/>
          <w:b/>
          <w:bCs/>
          <w:sz w:val="24"/>
          <w:szCs w:val="24"/>
          <w:highlight w:val="none"/>
        </w:rPr>
        <w:t>采购文件应在报名时间截止前下载。</w:t>
      </w:r>
    </w:p>
    <w:p w14:paraId="58035CE1">
      <w:pPr>
        <w:spacing w:line="360" w:lineRule="auto"/>
        <w:ind w:firstLine="480"/>
        <w:jc w:val="left"/>
        <w:rPr>
          <w:rFonts w:ascii="宋体" w:hAnsi="宋体" w:cs="宋体"/>
          <w:bCs/>
          <w:sz w:val="24"/>
          <w:highlight w:val="none"/>
        </w:rPr>
      </w:pPr>
      <w:r>
        <w:rPr>
          <w:rFonts w:hint="eastAsia" w:ascii="宋体" w:hAnsi="宋体" w:cs="宋体"/>
          <w:bCs/>
          <w:sz w:val="24"/>
          <w:highlight w:val="none"/>
        </w:rPr>
        <w:t>（十）相关说明: 供应商在“苏采云”系统中提交首次响应文件的时间即为数据电文（响应文件，下同）的发送时间和接收时间。</w:t>
      </w:r>
    </w:p>
    <w:p w14:paraId="1828AA24">
      <w:pPr>
        <w:tabs>
          <w:tab w:val="left" w:pos="10065"/>
        </w:tabs>
        <w:spacing w:line="360" w:lineRule="auto"/>
        <w:ind w:firstLine="480"/>
        <w:rPr>
          <w:rFonts w:ascii="宋体" w:hAnsi="宋体" w:cs="宋体"/>
          <w:sz w:val="24"/>
          <w:highlight w:val="none"/>
        </w:rPr>
      </w:pPr>
      <w:r>
        <w:rPr>
          <w:rFonts w:hint="eastAsia" w:ascii="宋体" w:hAnsi="宋体" w:cs="宋体"/>
          <w:sz w:val="24"/>
          <w:highlight w:val="none"/>
        </w:rPr>
        <w:t>（十一）说明：在领取中标通知书前中标人应提供纸质投标文件正本一份、副本二份邮寄至徐州华亚工程建设咨询有限公司（地址：沛县沛公路2-1号金融中心D1座综合楼二楼)。联系人：陈工。电话：0516-89686016）投标文件正、副本（含U盘）均不退还投标人，若采购人索取中标人投标文件副本的，须在双方签定招标采购合同后，由采购代理机构提供给采购人。</w:t>
      </w:r>
    </w:p>
    <w:p w14:paraId="23EA36FA">
      <w:pPr>
        <w:pStyle w:val="53"/>
        <w:rPr>
          <w:rFonts w:ascii="宋体" w:hAnsi="宋体" w:cs="宋体"/>
          <w:highlight w:val="none"/>
        </w:rPr>
      </w:pPr>
    </w:p>
    <w:p w14:paraId="729E0A98">
      <w:pPr>
        <w:spacing w:line="360" w:lineRule="auto"/>
        <w:ind w:firstLine="482"/>
        <w:rPr>
          <w:rFonts w:ascii="宋体" w:hAnsi="宋体" w:cs="宋体"/>
          <w:b/>
          <w:bCs/>
          <w:sz w:val="24"/>
          <w:highlight w:val="none"/>
        </w:rPr>
      </w:pPr>
      <w:r>
        <w:rPr>
          <w:rFonts w:hint="eastAsia" w:ascii="宋体" w:hAnsi="宋体" w:cs="宋体"/>
          <w:b/>
          <w:bCs/>
          <w:sz w:val="24"/>
          <w:highlight w:val="none"/>
        </w:rPr>
        <w:t>十三、响应文件编制要求</w:t>
      </w:r>
    </w:p>
    <w:p w14:paraId="401D9797">
      <w:pPr>
        <w:spacing w:line="360" w:lineRule="auto"/>
        <w:ind w:firstLine="480"/>
        <w:rPr>
          <w:rFonts w:ascii="宋体" w:hAnsi="宋体" w:cs="宋体"/>
          <w:bCs/>
          <w:sz w:val="24"/>
          <w:highlight w:val="none"/>
        </w:rPr>
      </w:pPr>
      <w:r>
        <w:rPr>
          <w:rFonts w:hint="eastAsia" w:ascii="宋体" w:hAnsi="宋体" w:cs="宋体"/>
          <w:bCs/>
          <w:sz w:val="24"/>
          <w:highlight w:val="none"/>
        </w:rPr>
        <w:t>请按照以下要求（包括但不限于以下要求）制作：</w:t>
      </w:r>
    </w:p>
    <w:p w14:paraId="650768D2">
      <w:pPr>
        <w:spacing w:line="360" w:lineRule="auto"/>
        <w:ind w:firstLine="482"/>
        <w:rPr>
          <w:rFonts w:ascii="宋体" w:hAnsi="宋体" w:cs="宋体"/>
          <w:b/>
          <w:sz w:val="24"/>
          <w:highlight w:val="none"/>
        </w:rPr>
      </w:pPr>
      <w:r>
        <w:rPr>
          <w:rFonts w:hint="eastAsia" w:ascii="宋体" w:hAnsi="宋体" w:cs="宋体"/>
          <w:b/>
          <w:sz w:val="24"/>
          <w:highlight w:val="none"/>
        </w:rPr>
        <w:t>（一）基本目录</w:t>
      </w:r>
    </w:p>
    <w:p w14:paraId="4C9BAECE">
      <w:pPr>
        <w:spacing w:line="360" w:lineRule="auto"/>
        <w:ind w:firstLine="480"/>
        <w:rPr>
          <w:rFonts w:ascii="宋体" w:hAnsi="宋体" w:cs="宋体"/>
          <w:bCs/>
          <w:sz w:val="24"/>
          <w:highlight w:val="none"/>
        </w:rPr>
      </w:pPr>
      <w:r>
        <w:rPr>
          <w:rFonts w:hint="eastAsia" w:ascii="宋体" w:hAnsi="宋体" w:cs="宋体"/>
          <w:bCs/>
          <w:sz w:val="24"/>
          <w:highlight w:val="none"/>
        </w:rPr>
        <w:t>1、《磋商报价表》（加盖电子签章，格式见《磋商文件》附件。政府采购客户端工具输入报价自动生成。）；</w:t>
      </w:r>
    </w:p>
    <w:p w14:paraId="706B6C39">
      <w:pPr>
        <w:spacing w:line="360" w:lineRule="auto"/>
        <w:ind w:firstLine="480"/>
        <w:rPr>
          <w:rFonts w:ascii="宋体" w:hAnsi="宋体" w:cs="宋体"/>
          <w:bCs/>
          <w:sz w:val="24"/>
          <w:highlight w:val="none"/>
        </w:rPr>
      </w:pPr>
      <w:r>
        <w:rPr>
          <w:rFonts w:hint="eastAsia" w:ascii="宋体" w:hAnsi="宋体" w:cs="宋体"/>
          <w:bCs/>
          <w:sz w:val="24"/>
          <w:highlight w:val="none"/>
        </w:rPr>
        <w:t>2、授权委托书（提供原件的扫描件，格式见《磋商文件》附件）；</w:t>
      </w:r>
    </w:p>
    <w:p w14:paraId="46D35203">
      <w:pPr>
        <w:spacing w:line="360" w:lineRule="auto"/>
        <w:ind w:firstLine="480"/>
        <w:jc w:val="left"/>
        <w:rPr>
          <w:rFonts w:ascii="宋体" w:hAnsi="宋体" w:cs="宋体"/>
          <w:bCs/>
          <w:sz w:val="24"/>
          <w:highlight w:val="none"/>
        </w:rPr>
      </w:pPr>
      <w:r>
        <w:rPr>
          <w:rFonts w:hint="eastAsia" w:ascii="宋体" w:hAnsi="宋体" w:cs="宋体"/>
          <w:bCs/>
          <w:sz w:val="24"/>
          <w:highlight w:val="none"/>
        </w:rPr>
        <w:t>3、授权委托书中受托人身份证扫描件。</w:t>
      </w:r>
    </w:p>
    <w:p w14:paraId="07B49F81">
      <w:pPr>
        <w:pStyle w:val="53"/>
        <w:rPr>
          <w:rFonts w:ascii="宋体" w:hAnsi="宋体" w:cs="宋体"/>
          <w:highlight w:val="none"/>
        </w:rPr>
      </w:pPr>
    </w:p>
    <w:p w14:paraId="1FCF04A5">
      <w:pPr>
        <w:spacing w:line="360" w:lineRule="auto"/>
        <w:ind w:firstLine="482"/>
        <w:rPr>
          <w:rFonts w:ascii="宋体" w:hAnsi="宋体" w:cs="宋体"/>
          <w:bCs/>
          <w:sz w:val="24"/>
          <w:highlight w:val="none"/>
        </w:rPr>
      </w:pPr>
      <w:r>
        <w:rPr>
          <w:rFonts w:hint="eastAsia" w:ascii="宋体" w:hAnsi="宋体" w:cs="宋体"/>
          <w:b/>
          <w:sz w:val="24"/>
          <w:highlight w:val="none"/>
        </w:rPr>
        <w:t>（二）资格条件（必须提供，否则响应无效）</w:t>
      </w:r>
    </w:p>
    <w:p w14:paraId="565F5A55">
      <w:pPr>
        <w:spacing w:line="360" w:lineRule="auto"/>
        <w:ind w:firstLine="482"/>
        <w:rPr>
          <w:rFonts w:ascii="宋体" w:hAnsi="宋体" w:cs="宋体"/>
          <w:b/>
          <w:sz w:val="24"/>
          <w:highlight w:val="none"/>
        </w:rPr>
      </w:pPr>
      <w:r>
        <w:rPr>
          <w:rFonts w:hint="eastAsia" w:ascii="宋体" w:hAnsi="宋体" w:cs="宋体"/>
          <w:b/>
          <w:sz w:val="24"/>
          <w:highlight w:val="none"/>
        </w:rPr>
        <w:t>1、提供合法有效的法人的营业执照(或事业单位法人证书)的扫描件或其他组织的合法有效的证书证明文件的扫描件；</w:t>
      </w:r>
    </w:p>
    <w:p w14:paraId="0E04C9A6">
      <w:pPr>
        <w:spacing w:line="360" w:lineRule="auto"/>
        <w:ind w:firstLine="482"/>
        <w:rPr>
          <w:rFonts w:ascii="宋体" w:hAnsi="宋体" w:cs="宋体"/>
          <w:b/>
          <w:sz w:val="24"/>
          <w:highlight w:val="none"/>
        </w:rPr>
      </w:pPr>
      <w:r>
        <w:rPr>
          <w:rFonts w:hint="eastAsia" w:ascii="宋体" w:hAnsi="宋体" w:cs="宋体"/>
          <w:b/>
          <w:sz w:val="24"/>
          <w:highlight w:val="none"/>
        </w:rPr>
        <w:t>2、财务状况报告，至少提供：供应商的“首次响应文件提交的截止时间”前6个月内任何1月（不含“首次响应文件提交的截止时间”当月）的资产负债表的扫描件1份；供应商的“首次响应文件提交的截止时间”前6个月内任何1月（不含“首次响应文件提交的截止时间”当月）的利润表月报表的扫描件1份； 或上一年度年度财务报告（应包括审计报告正文、资产负债表、现金流量表、利润表）。</w:t>
      </w:r>
    </w:p>
    <w:p w14:paraId="46607951">
      <w:pPr>
        <w:spacing w:line="360" w:lineRule="auto"/>
        <w:ind w:firstLine="482"/>
        <w:rPr>
          <w:rFonts w:ascii="宋体" w:hAnsi="宋体" w:cs="宋体"/>
          <w:b/>
          <w:sz w:val="24"/>
          <w:highlight w:val="none"/>
        </w:rPr>
      </w:pPr>
      <w:r>
        <w:rPr>
          <w:rFonts w:hint="eastAsia" w:ascii="宋体" w:hAnsi="宋体" w:cs="宋体"/>
          <w:b/>
          <w:sz w:val="24"/>
          <w:highlight w:val="none"/>
        </w:rPr>
        <w:t>3、供应商的提交首次响应文件时间前6个月内任何1月的依法缴纳税收和社会保障资金的相关材料扫描件各一份；（或依法免税或不需要缴纳社会保障资金的供应商应提供相应其依法免税或不需要缴纳社会保障资金的证明文件扫描件。）</w:t>
      </w:r>
    </w:p>
    <w:p w14:paraId="31451270">
      <w:pPr>
        <w:spacing w:line="360" w:lineRule="auto"/>
        <w:ind w:firstLine="482"/>
        <w:rPr>
          <w:rFonts w:ascii="宋体" w:hAnsi="宋体" w:cs="宋体"/>
          <w:b/>
          <w:sz w:val="24"/>
          <w:highlight w:val="none"/>
        </w:rPr>
      </w:pPr>
      <w:r>
        <w:rPr>
          <w:rFonts w:hint="eastAsia" w:ascii="宋体" w:hAnsi="宋体" w:cs="宋体"/>
          <w:b/>
          <w:sz w:val="24"/>
          <w:highlight w:val="none"/>
        </w:rPr>
        <w:t>4、具备履行合同所必需的设备和专业技术能力的证明材料，即响应文件中提供《具备履行合同所必需的设备和专业技术能力的书面声明》（加盖电子签章，格式见《磋商文件》附件）；</w:t>
      </w:r>
    </w:p>
    <w:p w14:paraId="69FFA2CA">
      <w:pPr>
        <w:spacing w:line="360" w:lineRule="auto"/>
        <w:ind w:firstLine="482"/>
        <w:rPr>
          <w:rFonts w:ascii="宋体" w:hAnsi="宋体" w:cs="宋体"/>
          <w:b/>
          <w:sz w:val="24"/>
          <w:highlight w:val="none"/>
        </w:rPr>
      </w:pPr>
      <w:r>
        <w:rPr>
          <w:rFonts w:hint="eastAsia" w:ascii="宋体" w:hAnsi="宋体" w:cs="宋体"/>
          <w:b/>
          <w:sz w:val="24"/>
          <w:highlight w:val="none"/>
        </w:rPr>
        <w:t>5、供应商参加政府采购活动前3年内在经营活动中没有重大违法记录的书面声明（加盖电子签章，格式见《磋商文件》附件）；</w:t>
      </w:r>
    </w:p>
    <w:p w14:paraId="55AB0550">
      <w:pPr>
        <w:spacing w:line="360" w:lineRule="auto"/>
        <w:ind w:firstLine="482"/>
        <w:rPr>
          <w:rFonts w:ascii="宋体" w:hAnsi="宋体" w:cs="宋体"/>
          <w:highlight w:val="none"/>
        </w:rPr>
      </w:pPr>
      <w:r>
        <w:rPr>
          <w:rFonts w:hint="eastAsia" w:ascii="宋体" w:hAnsi="宋体" w:cs="宋体"/>
          <w:b/>
          <w:sz w:val="24"/>
          <w:highlight w:val="none"/>
        </w:rPr>
        <w:t>6、本项目属于专门面向中小微企业采购的项目：参与竞争性磋商的供应商必须为中小企业（含中型、小型、微型企业，下同）的，提供《中小企业声明函》（电子签章，填写完整。格式见《磋商文件》附件。必须提供，否则投标将被拒绝。）。《中小企业声明函》查询渠道用微信搜索“中小企业规模类型自测小程序</w:t>
      </w:r>
      <w:r>
        <w:rPr>
          <w:rFonts w:hint="eastAsia" w:ascii="宋体" w:hAnsi="宋体" w:cs="宋体"/>
          <w:highlight w:val="none"/>
        </w:rPr>
        <w:t>”</w:t>
      </w:r>
    </w:p>
    <w:p w14:paraId="7A2B45EA">
      <w:pPr>
        <w:spacing w:line="360" w:lineRule="auto"/>
        <w:ind w:firstLine="482"/>
        <w:rPr>
          <w:rFonts w:ascii="宋体" w:hAnsi="宋体" w:cs="宋体"/>
          <w:b/>
          <w:bCs/>
          <w:sz w:val="24"/>
          <w:highlight w:val="none"/>
        </w:rPr>
      </w:pPr>
      <w:r>
        <w:rPr>
          <w:rFonts w:hint="eastAsia" w:ascii="宋体" w:hAnsi="宋体" w:cs="宋体"/>
          <w:b/>
          <w:sz w:val="24"/>
          <w:highlight w:val="none"/>
        </w:rPr>
        <w:t>以上资料如未提供或提供不全，视为未响应采购文件要求，不具备投标资格。</w:t>
      </w:r>
    </w:p>
    <w:p w14:paraId="398D1ECF">
      <w:pPr>
        <w:numPr>
          <w:numId w:val="0"/>
        </w:numPr>
        <w:spacing w:line="360" w:lineRule="auto"/>
        <w:ind w:left="630" w:leftChars="0"/>
        <w:rPr>
          <w:rFonts w:ascii="宋体" w:hAnsi="宋体" w:cs="宋体"/>
          <w:b/>
          <w:sz w:val="24"/>
          <w:highlight w:val="none"/>
        </w:rPr>
      </w:pPr>
      <w:r>
        <w:rPr>
          <w:rFonts w:hint="eastAsia" w:ascii="宋体" w:hAnsi="宋体" w:cs="宋体"/>
          <w:b/>
          <w:sz w:val="24"/>
          <w:highlight w:val="none"/>
          <w:lang w:val="en-US" w:eastAsia="zh-CN"/>
        </w:rPr>
        <w:t>7、</w:t>
      </w:r>
      <w:r>
        <w:rPr>
          <w:rFonts w:hint="eastAsia" w:ascii="宋体" w:hAnsi="宋体" w:cs="宋体"/>
          <w:b/>
          <w:sz w:val="24"/>
          <w:highlight w:val="none"/>
        </w:rPr>
        <w:t>本项目特定资格要求：</w:t>
      </w:r>
    </w:p>
    <w:p w14:paraId="645340D9">
      <w:pPr>
        <w:spacing w:line="360" w:lineRule="auto"/>
        <w:ind w:firstLine="482"/>
        <w:rPr>
          <w:rFonts w:ascii="宋体" w:hAnsi="宋体" w:cs="宋体"/>
          <w:b/>
          <w:sz w:val="24"/>
          <w:highlight w:val="none"/>
        </w:rPr>
      </w:pPr>
      <w:r>
        <w:rPr>
          <w:rFonts w:hint="eastAsia" w:ascii="宋体" w:hAnsi="宋体" w:cs="宋体"/>
          <w:b/>
          <w:sz w:val="24"/>
          <w:highlight w:val="none"/>
        </w:rPr>
        <w:t>（1）供应商具建筑工程总承包三级及以上资质证书或市政公用工程施工总承包叁级及以上资质，且持有有效的安全生产许可证书；</w:t>
      </w:r>
    </w:p>
    <w:p w14:paraId="2A7B29BB">
      <w:pPr>
        <w:spacing w:line="360" w:lineRule="auto"/>
        <w:ind w:firstLine="482"/>
        <w:rPr>
          <w:rFonts w:ascii="宋体" w:hAnsi="宋体" w:cs="宋体"/>
          <w:b/>
          <w:sz w:val="24"/>
          <w:highlight w:val="none"/>
        </w:rPr>
      </w:pPr>
      <w:r>
        <w:rPr>
          <w:rFonts w:hint="eastAsia" w:ascii="宋体" w:hAnsi="宋体" w:cs="宋体"/>
          <w:b/>
          <w:sz w:val="24"/>
          <w:highlight w:val="none"/>
        </w:rPr>
        <w:t>（2）投标人拟派项目负责人须具备建筑工程专业贰级（含）以上注册建造师资格或市政公用工程专业贰级（含）以上注册建造师资格，并持有安全生产考核合格证书（B类）。</w:t>
      </w:r>
    </w:p>
    <w:p w14:paraId="24C51E1C">
      <w:pPr>
        <w:pStyle w:val="58"/>
        <w:widowControl/>
        <w:spacing w:line="360" w:lineRule="auto"/>
        <w:ind w:firstLine="482"/>
        <w:jc w:val="left"/>
        <w:rPr>
          <w:rFonts w:ascii="宋体" w:hAnsi="宋体" w:cs="宋体"/>
          <w:b/>
          <w:bCs/>
          <w:sz w:val="24"/>
          <w:highlight w:val="none"/>
        </w:rPr>
      </w:pPr>
      <w:r>
        <w:rPr>
          <w:rFonts w:hint="eastAsia" w:ascii="宋体" w:hAnsi="宋体" w:cs="宋体"/>
          <w:b/>
          <w:bCs/>
          <w:sz w:val="24"/>
          <w:highlight w:val="none"/>
        </w:rPr>
        <w:t>（三）符合条件（必须提供，否则在符合性审查时按照响应无效处理。）</w:t>
      </w:r>
    </w:p>
    <w:p w14:paraId="195FF376">
      <w:pPr>
        <w:pStyle w:val="58"/>
        <w:widowControl/>
        <w:spacing w:line="360" w:lineRule="auto"/>
        <w:ind w:firstLine="482"/>
        <w:jc w:val="left"/>
        <w:rPr>
          <w:rFonts w:ascii="宋体" w:hAnsi="宋体" w:cs="宋体"/>
          <w:b/>
          <w:bCs/>
          <w:sz w:val="24"/>
          <w:highlight w:val="none"/>
        </w:rPr>
      </w:pPr>
      <w:r>
        <w:rPr>
          <w:rFonts w:hint="eastAsia" w:ascii="宋体" w:hAnsi="宋体" w:cs="宋体"/>
          <w:b/>
          <w:bCs/>
          <w:sz w:val="24"/>
          <w:highlight w:val="none"/>
        </w:rPr>
        <w:t>1、《承诺书》（加盖电子签章，格式见《磋商文件》附件。）；</w:t>
      </w:r>
    </w:p>
    <w:p w14:paraId="53187594">
      <w:pPr>
        <w:pStyle w:val="58"/>
        <w:widowControl/>
        <w:spacing w:line="360" w:lineRule="auto"/>
        <w:ind w:firstLine="482"/>
        <w:jc w:val="left"/>
        <w:rPr>
          <w:rFonts w:ascii="宋体" w:hAnsi="宋体" w:cs="宋体"/>
          <w:b/>
          <w:bCs/>
          <w:sz w:val="24"/>
          <w:highlight w:val="none"/>
        </w:rPr>
      </w:pPr>
      <w:r>
        <w:rPr>
          <w:rFonts w:hint="eastAsia" w:ascii="宋体" w:hAnsi="宋体" w:cs="宋体"/>
          <w:b/>
          <w:bCs/>
          <w:sz w:val="24"/>
          <w:highlight w:val="none"/>
        </w:rPr>
        <w:t>2、《磋商报价表》（政府采购客户端工具输入报价自动生成。）；</w:t>
      </w:r>
    </w:p>
    <w:p w14:paraId="07CDE036">
      <w:pPr>
        <w:pStyle w:val="58"/>
        <w:widowControl/>
        <w:spacing w:line="360" w:lineRule="auto"/>
        <w:ind w:firstLine="482"/>
        <w:jc w:val="left"/>
        <w:rPr>
          <w:rFonts w:ascii="宋体" w:hAnsi="宋体" w:cs="宋体"/>
          <w:b/>
          <w:bCs/>
          <w:sz w:val="24"/>
          <w:highlight w:val="none"/>
        </w:rPr>
      </w:pPr>
      <w:r>
        <w:rPr>
          <w:rFonts w:hint="eastAsia" w:ascii="宋体" w:hAnsi="宋体" w:cs="宋体"/>
          <w:b/>
          <w:bCs/>
          <w:sz w:val="24"/>
          <w:highlight w:val="none"/>
        </w:rPr>
        <w:t>3、《分项价格表》（加盖电子签章，格式见《磋商文件》附件。）。</w:t>
      </w:r>
    </w:p>
    <w:p w14:paraId="47A35765">
      <w:pPr>
        <w:pStyle w:val="58"/>
        <w:widowControl/>
        <w:spacing w:line="360" w:lineRule="auto"/>
        <w:ind w:firstLine="482"/>
        <w:jc w:val="left"/>
        <w:rPr>
          <w:rFonts w:ascii="宋体" w:hAnsi="宋体" w:cs="宋体"/>
          <w:b/>
          <w:bCs/>
          <w:sz w:val="24"/>
          <w:highlight w:val="none"/>
        </w:rPr>
      </w:pPr>
      <w:r>
        <w:rPr>
          <w:rFonts w:hint="eastAsia" w:ascii="宋体" w:hAnsi="宋体" w:cs="宋体"/>
          <w:b/>
          <w:bCs/>
          <w:sz w:val="24"/>
          <w:highlight w:val="none"/>
        </w:rPr>
        <w:t>4、《授权委托书》（提供原件的扫描件，加盖电子签章，格式见《磋商文件》附件）；</w:t>
      </w:r>
    </w:p>
    <w:p w14:paraId="4B1F2C31">
      <w:pPr>
        <w:pStyle w:val="58"/>
        <w:widowControl/>
        <w:spacing w:line="360" w:lineRule="auto"/>
        <w:ind w:firstLine="482"/>
        <w:jc w:val="left"/>
        <w:rPr>
          <w:rFonts w:ascii="宋体" w:hAnsi="宋体" w:cs="宋体"/>
          <w:b/>
          <w:bCs/>
          <w:sz w:val="24"/>
          <w:highlight w:val="none"/>
        </w:rPr>
      </w:pPr>
      <w:r>
        <w:rPr>
          <w:rFonts w:hint="eastAsia" w:ascii="宋体" w:hAnsi="宋体" w:cs="宋体"/>
          <w:b/>
          <w:bCs/>
          <w:sz w:val="24"/>
          <w:highlight w:val="none"/>
        </w:rPr>
        <w:t>5、《偏离表》（加盖电子签章，格式见《磋商文件》附件。）；</w:t>
      </w:r>
    </w:p>
    <w:p w14:paraId="54E08F86">
      <w:pPr>
        <w:jc w:val="center"/>
        <w:rPr>
          <w:rFonts w:ascii="宋体" w:hAnsi="宋体" w:cs="宋体"/>
          <w:b/>
          <w:bCs/>
          <w:sz w:val="24"/>
          <w:szCs w:val="21"/>
          <w:highlight w:val="none"/>
        </w:rPr>
      </w:pPr>
      <w:r>
        <w:rPr>
          <w:rFonts w:hint="eastAsia" w:ascii="宋体" w:hAnsi="宋体" w:cs="宋体"/>
          <w:b/>
          <w:bCs/>
          <w:sz w:val="24"/>
          <w:szCs w:val="21"/>
          <w:highlight w:val="none"/>
        </w:rPr>
        <w:t>6、《项目组人员一览表》</w:t>
      </w:r>
      <w:r>
        <w:rPr>
          <w:rFonts w:hint="eastAsia" w:ascii="宋体" w:hAnsi="宋体" w:cs="宋体"/>
          <w:b/>
          <w:bCs/>
          <w:sz w:val="24"/>
          <w:highlight w:val="none"/>
        </w:rPr>
        <w:t>（加盖电子签章，格式见《磋商文件》附件。）；</w:t>
      </w:r>
    </w:p>
    <w:p w14:paraId="4907744C">
      <w:pPr>
        <w:pStyle w:val="67"/>
        <w:rPr>
          <w:highlight w:val="none"/>
        </w:rPr>
      </w:pPr>
    </w:p>
    <w:p w14:paraId="78115204">
      <w:pPr>
        <w:pStyle w:val="58"/>
        <w:widowControl/>
        <w:numPr>
          <w:ilvl w:val="0"/>
          <w:numId w:val="3"/>
        </w:numPr>
        <w:spacing w:line="360" w:lineRule="auto"/>
        <w:ind w:firstLine="482"/>
        <w:jc w:val="left"/>
        <w:rPr>
          <w:highlight w:val="none"/>
        </w:rPr>
      </w:pPr>
      <w:r>
        <w:rPr>
          <w:rFonts w:hint="eastAsia" w:ascii="宋体" w:hAnsi="宋体" w:cs="宋体"/>
          <w:b/>
          <w:bCs/>
          <w:sz w:val="24"/>
          <w:highlight w:val="none"/>
        </w:rPr>
        <w:t>综合评审评分项</w:t>
      </w:r>
    </w:p>
    <w:p w14:paraId="4F9B769C">
      <w:pPr>
        <w:pStyle w:val="58"/>
        <w:widowControl/>
        <w:spacing w:line="360" w:lineRule="auto"/>
        <w:ind w:firstLine="482"/>
        <w:jc w:val="left"/>
        <w:rPr>
          <w:rFonts w:hint="default" w:eastAsia="仿宋_GB2312"/>
          <w:highlight w:val="none"/>
          <w:lang w:val="en-US" w:eastAsia="zh-CN"/>
        </w:rPr>
      </w:pPr>
      <w:r>
        <w:rPr>
          <w:rFonts w:hint="eastAsia" w:ascii="宋体" w:hAnsi="宋体" w:cs="宋体"/>
          <w:b/>
          <w:bCs/>
          <w:sz w:val="24"/>
          <w:highlight w:val="none"/>
          <w:lang w:val="en-US" w:eastAsia="zh-CN"/>
        </w:rPr>
        <w:t>1、投标报价</w:t>
      </w:r>
      <w:r>
        <w:rPr>
          <w:rFonts w:hint="eastAsia" w:ascii="宋体" w:hAnsi="宋体" w:cs="宋体"/>
          <w:b/>
          <w:bCs/>
          <w:sz w:val="24"/>
          <w:highlight w:val="none"/>
        </w:rPr>
        <w:t>（要求见《磋商文件》附件1、《评分细则》及附件：2、《项目要求（采购需求）》）；</w:t>
      </w:r>
    </w:p>
    <w:p w14:paraId="73582C4A">
      <w:pPr>
        <w:pStyle w:val="58"/>
        <w:widowControl/>
        <w:spacing w:line="360" w:lineRule="auto"/>
        <w:ind w:firstLine="482"/>
        <w:jc w:val="left"/>
        <w:rPr>
          <w:rFonts w:ascii="宋体" w:hAnsi="宋体" w:cs="宋体"/>
          <w:b/>
          <w:bCs/>
          <w:sz w:val="24"/>
          <w:highlight w:val="none"/>
        </w:rPr>
      </w:pPr>
      <w:r>
        <w:rPr>
          <w:rFonts w:hint="eastAsia" w:ascii="宋体" w:hAnsi="宋体" w:cs="宋体"/>
          <w:b/>
          <w:bCs/>
          <w:sz w:val="24"/>
          <w:highlight w:val="none"/>
          <w:lang w:val="en-US" w:eastAsia="zh-CN"/>
        </w:rPr>
        <w:t>2</w:t>
      </w:r>
      <w:r>
        <w:rPr>
          <w:rFonts w:hint="eastAsia" w:ascii="宋体" w:hAnsi="宋体" w:cs="宋体"/>
          <w:b/>
          <w:bCs/>
          <w:sz w:val="24"/>
          <w:highlight w:val="none"/>
        </w:rPr>
        <w:t>、</w:t>
      </w:r>
      <w:r>
        <w:rPr>
          <w:rFonts w:hint="eastAsia" w:ascii="宋体" w:hAnsi="宋体" w:cs="宋体"/>
          <w:b/>
          <w:bCs/>
          <w:sz w:val="24"/>
          <w:highlight w:val="none"/>
          <w:lang w:val="en-US" w:eastAsia="zh-CN"/>
        </w:rPr>
        <w:t>技术部分</w:t>
      </w:r>
      <w:r>
        <w:rPr>
          <w:rFonts w:hint="eastAsia" w:ascii="宋体" w:hAnsi="宋体" w:cs="宋体"/>
          <w:b/>
          <w:bCs/>
          <w:sz w:val="24"/>
          <w:highlight w:val="none"/>
        </w:rPr>
        <w:t>（要求见《磋商文件》附件1、《评分细则》及附件：2、《项目要求（采购需求）》）；</w:t>
      </w:r>
    </w:p>
    <w:p w14:paraId="3D464373">
      <w:pPr>
        <w:pStyle w:val="58"/>
        <w:widowControl/>
        <w:spacing w:line="360" w:lineRule="auto"/>
        <w:ind w:firstLine="482"/>
        <w:jc w:val="left"/>
        <w:rPr>
          <w:rFonts w:ascii="宋体" w:hAnsi="宋体" w:cs="宋体"/>
          <w:b/>
          <w:bCs/>
          <w:sz w:val="24"/>
          <w:highlight w:val="none"/>
        </w:rPr>
      </w:pPr>
      <w:r>
        <w:rPr>
          <w:rFonts w:hint="eastAsia" w:ascii="宋体" w:hAnsi="宋体" w:cs="宋体"/>
          <w:b/>
          <w:bCs/>
          <w:sz w:val="24"/>
          <w:highlight w:val="none"/>
          <w:lang w:val="en-US" w:eastAsia="zh-CN"/>
        </w:rPr>
        <w:t>3</w:t>
      </w:r>
      <w:r>
        <w:rPr>
          <w:rFonts w:hint="eastAsia" w:ascii="宋体" w:hAnsi="宋体" w:cs="宋体"/>
          <w:b/>
          <w:bCs/>
          <w:sz w:val="24"/>
          <w:highlight w:val="none"/>
        </w:rPr>
        <w:t>、商务部分（要求见《磋商文件》附件1、《评分细则》及附件：2、《项目要求（采购需求）》）；</w:t>
      </w:r>
    </w:p>
    <w:p w14:paraId="12AB82F4">
      <w:pPr>
        <w:spacing w:line="360" w:lineRule="auto"/>
        <w:ind w:firstLine="482"/>
        <w:rPr>
          <w:rFonts w:ascii="宋体" w:hAnsi="宋体" w:cs="宋体"/>
          <w:b/>
          <w:bCs/>
          <w:sz w:val="24"/>
          <w:highlight w:val="none"/>
        </w:rPr>
      </w:pPr>
      <w:r>
        <w:rPr>
          <w:rFonts w:hint="eastAsia" w:ascii="宋体" w:hAnsi="宋体" w:cs="宋体"/>
          <w:b/>
          <w:bCs/>
          <w:sz w:val="24"/>
          <w:highlight w:val="none"/>
        </w:rPr>
        <w:t>（五）价格折扣文件格式</w:t>
      </w:r>
    </w:p>
    <w:p w14:paraId="760F0C6D">
      <w:pPr>
        <w:spacing w:line="360" w:lineRule="auto"/>
        <w:ind w:firstLine="482"/>
        <w:jc w:val="left"/>
        <w:rPr>
          <w:rFonts w:ascii="宋体" w:hAnsi="宋体" w:cs="宋体"/>
          <w:b/>
          <w:bCs/>
          <w:sz w:val="24"/>
          <w:highlight w:val="none"/>
        </w:rPr>
      </w:pPr>
      <w:r>
        <w:rPr>
          <w:rFonts w:hint="eastAsia" w:ascii="宋体" w:hAnsi="宋体" w:cs="宋体"/>
          <w:b/>
          <w:bCs/>
          <w:sz w:val="24"/>
          <w:highlight w:val="none"/>
        </w:rPr>
        <w:t>1、企业报价折扣证明：无</w:t>
      </w:r>
    </w:p>
    <w:p w14:paraId="15DC70AA">
      <w:pPr>
        <w:spacing w:line="360" w:lineRule="auto"/>
        <w:ind w:firstLine="420"/>
        <w:rPr>
          <w:rFonts w:ascii="宋体" w:hAnsi="宋体" w:cs="宋体"/>
          <w:bCs/>
          <w:sz w:val="24"/>
          <w:highlight w:val="none"/>
        </w:rPr>
      </w:pPr>
      <w:r>
        <w:rPr>
          <w:rFonts w:hint="eastAsia" w:ascii="宋体" w:hAnsi="宋体" w:cs="宋体"/>
          <w:bCs/>
          <w:sz w:val="24"/>
          <w:highlight w:val="none"/>
        </w:rPr>
        <w:t>服务全部由符合政策要求的中小企业承接的，提供《中小企业声明函》（填写完整，加盖电子签章，格式见《磋商文件》附件）。《中小企业声明函》查询渠道参考工业和信息化部发布的中小企业规模自测小程序。</w:t>
      </w:r>
    </w:p>
    <w:p w14:paraId="31C42AC5">
      <w:pPr>
        <w:spacing w:line="360" w:lineRule="auto"/>
        <w:ind w:firstLine="420"/>
        <w:rPr>
          <w:rFonts w:ascii="宋体" w:hAnsi="宋体" w:cs="宋体"/>
          <w:bCs/>
          <w:color w:val="000000"/>
          <w:sz w:val="24"/>
          <w:highlight w:val="none"/>
        </w:rPr>
      </w:pPr>
      <w:r>
        <w:rPr>
          <w:rFonts w:hint="eastAsia" w:ascii="宋体" w:hAnsi="宋体" w:cs="宋体"/>
          <w:bCs/>
          <w:color w:val="000000"/>
          <w:sz w:val="24"/>
          <w:highlight w:val="none"/>
        </w:rPr>
        <w:t>促进中小微企业发展政策：根据《政府采购促进中小企业发展管理办法》规定，对小、微型企业产品的价格给予10%的扣除，用扣除后的价格参与评审。中小企业须满足的条件具体以《政府采购促进中小企业发展管理办法》（财库[2020]46号）和《工业和信息化部、国家统计局、国家发展和改革委员会、财政部关于印发中小企业划型标准规定的通知》（工信部联企业[2011]300号）的规定为准。面对中小微，无优惠政策。</w:t>
      </w:r>
    </w:p>
    <w:p w14:paraId="3AECD0CB">
      <w:pPr>
        <w:spacing w:line="360" w:lineRule="auto"/>
        <w:ind w:firstLine="480"/>
        <w:rPr>
          <w:rFonts w:ascii="宋体" w:hAnsi="宋体" w:cs="宋体"/>
          <w:bCs/>
          <w:sz w:val="24"/>
          <w:highlight w:val="none"/>
        </w:rPr>
      </w:pPr>
      <w:r>
        <w:rPr>
          <w:rFonts w:hint="eastAsia" w:ascii="宋体" w:hAnsi="宋体" w:cs="宋体"/>
          <w:bCs/>
          <w:sz w:val="24"/>
          <w:highlight w:val="none"/>
        </w:rPr>
        <w:t>注：具体以《政府采购促进中小企业发展管理办法》（财库[2020]46号）和《关于印发中小企业划型标准规定的通知》（工信部联企业[2011]300号）的规定为准。</w:t>
      </w:r>
    </w:p>
    <w:p w14:paraId="549F4AC9">
      <w:pPr>
        <w:spacing w:line="360" w:lineRule="auto"/>
        <w:ind w:firstLine="480"/>
        <w:rPr>
          <w:rFonts w:ascii="宋体" w:hAnsi="宋体" w:cs="宋体"/>
          <w:bCs/>
          <w:sz w:val="24"/>
          <w:highlight w:val="none"/>
        </w:rPr>
      </w:pPr>
      <w:r>
        <w:rPr>
          <w:rFonts w:hint="eastAsia" w:ascii="宋体" w:hAnsi="宋体" w:cs="宋体"/>
          <w:bCs/>
          <w:sz w:val="24"/>
          <w:highlight w:val="none"/>
        </w:rPr>
        <w:t>注：监护企业和残疾人福利性单位等同于小微企业。</w:t>
      </w:r>
    </w:p>
    <w:p w14:paraId="72EBA3BC">
      <w:pPr>
        <w:spacing w:line="360" w:lineRule="auto"/>
        <w:ind w:firstLine="480"/>
        <w:rPr>
          <w:rFonts w:ascii="宋体" w:hAnsi="宋体" w:cs="宋体"/>
          <w:bCs/>
          <w:sz w:val="24"/>
          <w:highlight w:val="none"/>
        </w:rPr>
      </w:pPr>
      <w:r>
        <w:rPr>
          <w:rFonts w:hint="eastAsia" w:ascii="宋体" w:hAnsi="宋体" w:cs="宋体"/>
          <w:bCs/>
          <w:sz w:val="24"/>
          <w:highlight w:val="none"/>
        </w:rPr>
        <w:t>供应商为监狱企业的，提供省级以上监狱管理局、戒毒管理局（含新疆生产建设兵团）出具的属于监狱企业的证明文件原件的扫描件。</w:t>
      </w:r>
    </w:p>
    <w:p w14:paraId="698455D8">
      <w:pPr>
        <w:spacing w:line="360" w:lineRule="auto"/>
        <w:ind w:firstLine="480"/>
        <w:rPr>
          <w:rFonts w:ascii="宋体" w:hAnsi="宋体" w:cs="宋体"/>
          <w:bCs/>
          <w:sz w:val="24"/>
          <w:highlight w:val="none"/>
        </w:rPr>
      </w:pPr>
      <w:r>
        <w:rPr>
          <w:rFonts w:hint="eastAsia" w:ascii="宋体" w:hAnsi="宋体" w:cs="宋体"/>
          <w:bCs/>
          <w:sz w:val="24"/>
          <w:highlight w:val="none"/>
        </w:rPr>
        <w:t>具体以《财政部司法部关于政府采购支持监狱企业发展有关问题的通知》（财库〔2014〕68号）的规定为准。</w:t>
      </w:r>
    </w:p>
    <w:p w14:paraId="4897AAAD">
      <w:pPr>
        <w:spacing w:line="360" w:lineRule="auto"/>
        <w:ind w:firstLine="480"/>
        <w:rPr>
          <w:rFonts w:ascii="宋体" w:hAnsi="宋体" w:cs="宋体"/>
          <w:bCs/>
          <w:sz w:val="24"/>
          <w:highlight w:val="none"/>
        </w:rPr>
      </w:pPr>
      <w:r>
        <w:rPr>
          <w:rFonts w:hint="eastAsia" w:ascii="宋体" w:hAnsi="宋体" w:cs="宋体"/>
          <w:bCs/>
          <w:sz w:val="24"/>
          <w:highlight w:val="none"/>
        </w:rPr>
        <w:t>供应商为享受政府采购支持政策的残疾人福利性单位的，提供《残疾人福利性单位声明函》（加盖电子签章，格式见《磋商文件》附件）。</w:t>
      </w:r>
    </w:p>
    <w:p w14:paraId="565852DF">
      <w:pPr>
        <w:spacing w:line="360" w:lineRule="auto"/>
        <w:ind w:firstLine="480"/>
        <w:rPr>
          <w:rFonts w:ascii="宋体" w:hAnsi="宋体" w:cs="宋体"/>
          <w:b/>
          <w:sz w:val="24"/>
          <w:highlight w:val="none"/>
        </w:rPr>
      </w:pPr>
      <w:r>
        <w:rPr>
          <w:rFonts w:hint="eastAsia" w:ascii="宋体" w:hAnsi="宋体" w:cs="宋体"/>
          <w:bCs/>
          <w:sz w:val="24"/>
          <w:highlight w:val="none"/>
        </w:rPr>
        <w:t>享受政府采购支持政策的残疾人福利性单位应当同时满足以下条件：</w:t>
      </w:r>
    </w:p>
    <w:p w14:paraId="530174E0">
      <w:pPr>
        <w:pStyle w:val="58"/>
        <w:widowControl/>
        <w:spacing w:line="360" w:lineRule="auto"/>
        <w:ind w:firstLine="480"/>
        <w:jc w:val="left"/>
        <w:rPr>
          <w:rFonts w:ascii="宋体" w:hAnsi="宋体" w:cs="宋体"/>
          <w:sz w:val="24"/>
          <w:highlight w:val="none"/>
        </w:rPr>
      </w:pPr>
      <w:r>
        <w:rPr>
          <w:rFonts w:hint="eastAsia" w:ascii="宋体" w:hAnsi="宋体" w:cs="宋体"/>
          <w:sz w:val="24"/>
          <w:highlight w:val="none"/>
        </w:rPr>
        <w:t>①安置的残疾人占本单位在职职工人数的比例不低于25%（含25%），并且安置的残疾人人数不少于10人（含10人）；</w:t>
      </w:r>
    </w:p>
    <w:p w14:paraId="2AA309EF">
      <w:pPr>
        <w:pStyle w:val="58"/>
        <w:widowControl/>
        <w:spacing w:line="360" w:lineRule="auto"/>
        <w:ind w:firstLine="480"/>
        <w:jc w:val="left"/>
        <w:rPr>
          <w:rFonts w:ascii="宋体" w:hAnsi="宋体" w:cs="宋体"/>
          <w:sz w:val="24"/>
          <w:highlight w:val="none"/>
        </w:rPr>
      </w:pPr>
      <w:r>
        <w:rPr>
          <w:rFonts w:hint="eastAsia" w:ascii="宋体" w:hAnsi="宋体" w:cs="宋体"/>
          <w:sz w:val="24"/>
          <w:highlight w:val="none"/>
        </w:rPr>
        <w:t>②依法与安置的每位残疾人签订了一年以上（含一年）的劳动合同或服务协议；</w:t>
      </w:r>
    </w:p>
    <w:p w14:paraId="1203DAA8">
      <w:pPr>
        <w:pStyle w:val="58"/>
        <w:widowControl/>
        <w:spacing w:line="360" w:lineRule="auto"/>
        <w:ind w:firstLine="480"/>
        <w:jc w:val="left"/>
        <w:rPr>
          <w:rFonts w:ascii="宋体" w:hAnsi="宋体" w:cs="宋体"/>
          <w:sz w:val="24"/>
          <w:highlight w:val="none"/>
        </w:rPr>
      </w:pPr>
      <w:r>
        <w:rPr>
          <w:rFonts w:hint="eastAsia" w:ascii="宋体" w:hAnsi="宋体" w:cs="宋体"/>
          <w:sz w:val="24"/>
          <w:highlight w:val="none"/>
        </w:rPr>
        <w:t>③为安置的每位残疾人按月足额缴纳了基本养老保险、基本医疗保险、失业保险、工伤保险和生育保险等社会保险费；</w:t>
      </w:r>
    </w:p>
    <w:p w14:paraId="4B1D6156">
      <w:pPr>
        <w:pStyle w:val="58"/>
        <w:widowControl/>
        <w:spacing w:line="360" w:lineRule="auto"/>
        <w:ind w:firstLine="480"/>
        <w:jc w:val="left"/>
        <w:rPr>
          <w:rFonts w:ascii="宋体" w:hAnsi="宋体" w:cs="宋体"/>
          <w:sz w:val="24"/>
          <w:highlight w:val="none"/>
        </w:rPr>
      </w:pPr>
      <w:r>
        <w:rPr>
          <w:rFonts w:hint="eastAsia" w:ascii="宋体" w:hAnsi="宋体" w:cs="宋体"/>
          <w:sz w:val="24"/>
          <w:highlight w:val="none"/>
        </w:rPr>
        <w:t>④通过银行等金融机构向安置的每位残疾人，按月支付了不低于单位所在区县适用的经省级人民政府批准的月最低工资标准的工资；</w:t>
      </w:r>
    </w:p>
    <w:p w14:paraId="31599588">
      <w:pPr>
        <w:pStyle w:val="58"/>
        <w:widowControl/>
        <w:spacing w:line="360" w:lineRule="auto"/>
        <w:ind w:firstLine="480"/>
        <w:jc w:val="left"/>
        <w:rPr>
          <w:rFonts w:ascii="宋体" w:hAnsi="宋体" w:cs="宋体"/>
          <w:sz w:val="24"/>
          <w:highlight w:val="none"/>
        </w:rPr>
      </w:pPr>
      <w:r>
        <w:rPr>
          <w:rFonts w:hint="eastAsia" w:ascii="宋体" w:hAnsi="宋体" w:cs="宋体"/>
          <w:sz w:val="24"/>
          <w:highlight w:val="none"/>
        </w:rPr>
        <w:t>⑤提供本单位制造的货物、承担的工程或者服务（以下简称产品），或者提供其他残疾人福利性单位制造的货物（不包括使用非残疾人福利性单位注册商标的货物）。</w:t>
      </w:r>
    </w:p>
    <w:p w14:paraId="29000703">
      <w:pPr>
        <w:pStyle w:val="58"/>
        <w:widowControl/>
        <w:spacing w:line="360" w:lineRule="auto"/>
        <w:ind w:firstLine="480"/>
        <w:jc w:val="left"/>
        <w:rPr>
          <w:rFonts w:ascii="宋体" w:hAnsi="宋体" w:cs="宋体"/>
          <w:sz w:val="24"/>
          <w:highlight w:val="none"/>
        </w:rPr>
      </w:pPr>
      <w:r>
        <w:rPr>
          <w:rFonts w:hint="eastAsia" w:ascii="宋体" w:hAnsi="宋体" w:cs="宋体"/>
          <w:sz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7B9C1D2">
      <w:pPr>
        <w:pStyle w:val="58"/>
        <w:widowControl/>
        <w:spacing w:line="360" w:lineRule="auto"/>
        <w:ind w:firstLine="480"/>
        <w:jc w:val="left"/>
        <w:rPr>
          <w:rFonts w:ascii="宋体" w:hAnsi="宋体" w:cs="宋体"/>
          <w:sz w:val="24"/>
          <w:highlight w:val="none"/>
        </w:rPr>
      </w:pPr>
      <w:r>
        <w:rPr>
          <w:rFonts w:hint="eastAsia" w:ascii="宋体" w:hAnsi="宋体" w:cs="宋体"/>
          <w:sz w:val="24"/>
          <w:highlight w:val="none"/>
        </w:rPr>
        <w:t>具体以《三部门联合发布关于促进残疾人就业政府采购政策的通知》（财库〔2017〕141号）规定为准。</w:t>
      </w:r>
    </w:p>
    <w:p w14:paraId="3668F98F">
      <w:pPr>
        <w:spacing w:line="360" w:lineRule="auto"/>
        <w:ind w:firstLine="482"/>
        <w:rPr>
          <w:rFonts w:ascii="宋体" w:hAnsi="宋体" w:cs="宋体"/>
          <w:b/>
          <w:bCs/>
          <w:sz w:val="24"/>
          <w:highlight w:val="none"/>
        </w:rPr>
      </w:pPr>
      <w:r>
        <w:rPr>
          <w:rFonts w:hint="eastAsia" w:ascii="宋体" w:hAnsi="宋体" w:cs="宋体"/>
          <w:b/>
          <w:bCs/>
          <w:sz w:val="24"/>
          <w:highlight w:val="none"/>
        </w:rPr>
        <w:t>（六）提交的首次响应文件的密封、签署、盖章要求：</w:t>
      </w:r>
    </w:p>
    <w:p w14:paraId="25325B88">
      <w:pPr>
        <w:spacing w:line="360" w:lineRule="auto"/>
        <w:ind w:firstLine="480"/>
        <w:rPr>
          <w:rFonts w:ascii="宋体" w:hAnsi="宋体" w:cs="宋体"/>
          <w:sz w:val="24"/>
          <w:highlight w:val="none"/>
        </w:rPr>
      </w:pPr>
      <w:r>
        <w:rPr>
          <w:rFonts w:hint="eastAsia" w:ascii="宋体" w:hAnsi="宋体" w:cs="宋体"/>
          <w:sz w:val="24"/>
          <w:highlight w:val="none"/>
        </w:rPr>
        <w:t>1.密封（加密）要求：</w:t>
      </w:r>
    </w:p>
    <w:p w14:paraId="76AA56D1">
      <w:pPr>
        <w:spacing w:line="360" w:lineRule="auto"/>
        <w:ind w:firstLine="480"/>
        <w:rPr>
          <w:rFonts w:ascii="宋体" w:hAnsi="宋体" w:cs="宋体"/>
          <w:sz w:val="24"/>
          <w:highlight w:val="none"/>
        </w:rPr>
      </w:pPr>
      <w:r>
        <w:rPr>
          <w:rFonts w:hint="eastAsia" w:ascii="宋体" w:hAnsi="宋体" w:cs="宋体"/>
          <w:sz w:val="24"/>
          <w:highlight w:val="none"/>
        </w:rPr>
        <w:t>供应商应当按照《磋商文件》和“苏采云”系统的要求编制并加密响应文件。本项目供应商须通过“苏采云”系统提供的政府采购客户端工具（使用“CA数字证书”）对其数据电文形式的响应文件加密。</w:t>
      </w:r>
    </w:p>
    <w:p w14:paraId="6BABD322">
      <w:pPr>
        <w:spacing w:line="360" w:lineRule="auto"/>
        <w:ind w:firstLine="480"/>
        <w:jc w:val="left"/>
        <w:rPr>
          <w:rFonts w:ascii="宋体" w:hAnsi="宋体" w:cs="宋体"/>
          <w:sz w:val="24"/>
          <w:highlight w:val="none"/>
        </w:rPr>
      </w:pPr>
      <w:r>
        <w:rPr>
          <w:rFonts w:hint="eastAsia" w:ascii="宋体" w:hAnsi="宋体" w:cs="宋体"/>
          <w:sz w:val="24"/>
          <w:highlight w:val="none"/>
        </w:rPr>
        <w:t>2.签署要求：见《磋商文件》第九章附件中相关格式要求（特别提醒：竞争性磋商文件中如需“被授权代表签字或盖章”，供应商可打印成文档，签字或盖章后再扫描上传，最后再电子签章）。</w:t>
      </w:r>
    </w:p>
    <w:p w14:paraId="04D828A1">
      <w:pPr>
        <w:spacing w:line="360" w:lineRule="auto"/>
        <w:ind w:firstLine="480"/>
        <w:rPr>
          <w:rFonts w:ascii="宋体" w:hAnsi="宋体" w:cs="宋体"/>
          <w:sz w:val="24"/>
          <w:highlight w:val="none"/>
        </w:rPr>
      </w:pPr>
      <w:r>
        <w:rPr>
          <w:rFonts w:hint="eastAsia" w:ascii="宋体" w:hAnsi="宋体" w:cs="宋体"/>
          <w:sz w:val="24"/>
          <w:highlight w:val="none"/>
        </w:rPr>
        <w:t>3.盖章要求：见《磋商文件》第九章附件中相关格式要求。供应商须通过“苏采云”系统提供的政府采购客户端工具（使用“CA数字证书”）加盖电子签章。</w:t>
      </w:r>
    </w:p>
    <w:p w14:paraId="4E7DFD7D">
      <w:pPr>
        <w:spacing w:line="360" w:lineRule="auto"/>
        <w:ind w:firstLine="480"/>
        <w:rPr>
          <w:rFonts w:ascii="宋体" w:hAnsi="宋体" w:cs="宋体"/>
          <w:sz w:val="24"/>
          <w:highlight w:val="none"/>
        </w:rPr>
      </w:pPr>
      <w:r>
        <w:rPr>
          <w:rFonts w:hint="eastAsia" w:ascii="宋体" w:hAnsi="宋体" w:cs="宋体"/>
          <w:sz w:val="24"/>
          <w:highlight w:val="none"/>
        </w:rPr>
        <w:t xml:space="preserve">（七）通过“苏采云”系统提交政府采购客户端工具导出加密的响应文件（后缀名为zip）。响应文件不得超过150M！ </w:t>
      </w:r>
    </w:p>
    <w:p w14:paraId="79E3EBE7">
      <w:pPr>
        <w:spacing w:line="360" w:lineRule="auto"/>
        <w:ind w:firstLine="480"/>
        <w:rPr>
          <w:rFonts w:ascii="宋体" w:hAnsi="宋体" w:cs="宋体"/>
          <w:highlight w:val="none"/>
        </w:rPr>
      </w:pPr>
      <w:r>
        <w:rPr>
          <w:rFonts w:hint="eastAsia" w:ascii="宋体" w:hAnsi="宋体" w:cs="宋体"/>
          <w:sz w:val="24"/>
          <w:highlight w:val="none"/>
        </w:rPr>
        <w:t>注：供应商应当按照《磋商文件》的要求编制响应文件，并对其提交的响应文件的真实性、合法性承担法律责任。</w:t>
      </w:r>
    </w:p>
    <w:p w14:paraId="56E7074B">
      <w:pPr>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第四章 磋商相关说明</w:t>
      </w:r>
    </w:p>
    <w:p w14:paraId="43D0AC7C">
      <w:pPr>
        <w:spacing w:line="360" w:lineRule="auto"/>
        <w:ind w:firstLine="480"/>
        <w:rPr>
          <w:rFonts w:ascii="宋体" w:hAnsi="宋体" w:cs="宋体"/>
          <w:sz w:val="24"/>
          <w:highlight w:val="none"/>
        </w:rPr>
      </w:pPr>
      <w:r>
        <w:rPr>
          <w:rFonts w:hint="eastAsia" w:ascii="宋体" w:hAnsi="宋体" w:cs="宋体"/>
          <w:sz w:val="24"/>
          <w:highlight w:val="none"/>
        </w:rPr>
        <w:t>十四、磋商相关说明</w:t>
      </w:r>
    </w:p>
    <w:p w14:paraId="366693A9">
      <w:pPr>
        <w:spacing w:line="360" w:lineRule="auto"/>
        <w:ind w:firstLine="480"/>
        <w:rPr>
          <w:rFonts w:ascii="宋体" w:hAnsi="宋体" w:cs="宋体"/>
          <w:sz w:val="24"/>
          <w:highlight w:val="none"/>
        </w:rPr>
      </w:pPr>
      <w:r>
        <w:rPr>
          <w:rFonts w:hint="eastAsia" w:ascii="宋体" w:hAnsi="宋体" w:cs="宋体"/>
          <w:sz w:val="24"/>
          <w:highlight w:val="none"/>
        </w:rPr>
        <w:t>(一)磋商要求</w:t>
      </w:r>
    </w:p>
    <w:p w14:paraId="1B8953C7">
      <w:pPr>
        <w:spacing w:line="360" w:lineRule="auto"/>
        <w:ind w:firstLine="480"/>
        <w:rPr>
          <w:rFonts w:ascii="宋体" w:hAnsi="宋体" w:cs="宋体"/>
          <w:sz w:val="24"/>
          <w:highlight w:val="none"/>
        </w:rPr>
      </w:pPr>
      <w:r>
        <w:rPr>
          <w:rFonts w:hint="eastAsia" w:ascii="宋体" w:hAnsi="宋体" w:cs="宋体"/>
          <w:sz w:val="24"/>
          <w:highlight w:val="none"/>
        </w:rPr>
        <w:t>1.被邀请参与磋商的供应商需按本竞争性磋商文件要求的截止时间、方式（地点）提交首次响应文件，同时由法人或法人授权代表通过“苏采云”系统（开标大厅）等待磋商。</w:t>
      </w:r>
    </w:p>
    <w:p w14:paraId="22351D25">
      <w:pPr>
        <w:spacing w:line="360" w:lineRule="auto"/>
        <w:ind w:firstLine="480"/>
        <w:rPr>
          <w:rFonts w:ascii="宋体" w:hAnsi="宋体" w:cs="宋体"/>
          <w:sz w:val="24"/>
          <w:highlight w:val="none"/>
        </w:rPr>
      </w:pPr>
      <w:r>
        <w:rPr>
          <w:rFonts w:hint="eastAsia" w:ascii="宋体" w:hAnsi="宋体" w:cs="宋体"/>
          <w:sz w:val="24"/>
          <w:highlight w:val="none"/>
        </w:rPr>
        <w:t>2.供应商可通过CA数字证书，在首次响应文件开启时间后，使用CA数字证书在规定时间内解密各自响应文件。</w:t>
      </w:r>
    </w:p>
    <w:p w14:paraId="744A4922">
      <w:pPr>
        <w:spacing w:line="360" w:lineRule="auto"/>
        <w:ind w:firstLine="482"/>
        <w:rPr>
          <w:rFonts w:ascii="宋体" w:hAnsi="宋体" w:cs="宋体"/>
          <w:b/>
          <w:bCs/>
          <w:sz w:val="24"/>
          <w:highlight w:val="none"/>
        </w:rPr>
      </w:pPr>
      <w:r>
        <w:rPr>
          <w:rFonts w:hint="eastAsia" w:ascii="宋体" w:hAnsi="宋体" w:cs="宋体"/>
          <w:b/>
          <w:bCs/>
          <w:sz w:val="24"/>
          <w:highlight w:val="none"/>
        </w:rPr>
        <w:t>3.供应商的授权代表或法定代表人须全程守候在“苏采云”系统开标大厅，并确保视频设备正常使用。授权代表或法定代表人须携带授权委托书原件及身份证原件，经磋商小组核查后参与磋商活动。</w:t>
      </w:r>
    </w:p>
    <w:p w14:paraId="69A3DF77">
      <w:pPr>
        <w:spacing w:line="360" w:lineRule="auto"/>
        <w:ind w:firstLine="482"/>
        <w:rPr>
          <w:rFonts w:ascii="宋体" w:hAnsi="宋体" w:cs="宋体"/>
          <w:b/>
          <w:bCs/>
          <w:sz w:val="24"/>
          <w:highlight w:val="none"/>
        </w:rPr>
      </w:pPr>
      <w:r>
        <w:rPr>
          <w:rFonts w:hint="eastAsia" w:ascii="宋体" w:hAnsi="宋体" w:cs="宋体"/>
          <w:b/>
          <w:bCs/>
          <w:sz w:val="24"/>
          <w:highlight w:val="none"/>
        </w:rPr>
        <w:t>4.磋商顺序按照电子标书解密先后时间进行，解密时间相同的，不分先后顺序。</w:t>
      </w:r>
    </w:p>
    <w:p w14:paraId="03739B80">
      <w:pPr>
        <w:spacing w:line="360" w:lineRule="auto"/>
        <w:ind w:firstLine="482"/>
        <w:rPr>
          <w:rFonts w:ascii="宋体" w:hAnsi="宋体" w:cs="宋体"/>
          <w:b/>
          <w:color w:val="000000"/>
          <w:sz w:val="24"/>
          <w:highlight w:val="none"/>
        </w:rPr>
      </w:pPr>
      <w:r>
        <w:rPr>
          <w:rFonts w:hint="eastAsia" w:ascii="宋体" w:hAnsi="宋体" w:cs="宋体"/>
          <w:b/>
          <w:bCs/>
          <w:sz w:val="24"/>
          <w:highlight w:val="none"/>
        </w:rPr>
        <w:t>5.磋商方式：本次磋商采用“苏采云”系统中的视频会议，供应商自行选择任意地点参加远程磋商会议。请供应商在磋商前等候在开标大厅，随时接听磋商小组发出的磋商视频邀请</w:t>
      </w:r>
      <w:r>
        <w:rPr>
          <w:rFonts w:hint="eastAsia" w:ascii="宋体" w:hAnsi="宋体" w:cs="宋体"/>
          <w:b/>
          <w:color w:val="000000"/>
          <w:sz w:val="24"/>
          <w:highlight w:val="none"/>
        </w:rPr>
        <w:t>（所有邀请等待时间2分钟，2分钟内所邀请供应商无响应，视同放弃磋商的权利，由解密顺序下一家进行磋商）。</w:t>
      </w:r>
    </w:p>
    <w:p w14:paraId="3B563CD6">
      <w:pPr>
        <w:spacing w:line="360" w:lineRule="auto"/>
        <w:ind w:firstLine="482"/>
        <w:rPr>
          <w:rFonts w:ascii="宋体" w:hAnsi="宋体" w:cs="宋体"/>
          <w:b/>
          <w:color w:val="FF0000"/>
          <w:sz w:val="24"/>
          <w:highlight w:val="none"/>
        </w:rPr>
      </w:pPr>
      <w:r>
        <w:rPr>
          <w:rFonts w:hint="eastAsia" w:ascii="宋体" w:hAnsi="宋体" w:cs="宋体"/>
          <w:b/>
          <w:color w:val="FF0000"/>
          <w:sz w:val="24"/>
          <w:highlight w:val="none"/>
        </w:rPr>
        <w:t>注：各供应商在未进行第二次报价前，请不要离开开标系统，随时接受评标委员会提出的二次报价，因供应商未能及时二次报价而引起的废标及损失，由供应商负责。</w:t>
      </w:r>
    </w:p>
    <w:p w14:paraId="3CBC9C4F">
      <w:pPr>
        <w:spacing w:line="360" w:lineRule="auto"/>
        <w:ind w:firstLine="480"/>
        <w:rPr>
          <w:rFonts w:ascii="宋体" w:hAnsi="宋体" w:cs="宋体"/>
          <w:sz w:val="24"/>
          <w:highlight w:val="none"/>
        </w:rPr>
      </w:pPr>
      <w:r>
        <w:rPr>
          <w:rFonts w:hint="eastAsia" w:ascii="宋体" w:hAnsi="宋体" w:cs="宋体"/>
          <w:sz w:val="24"/>
          <w:highlight w:val="none"/>
        </w:rPr>
        <w:t>6.未在规定时间内进行答疑澄清的，视同放弃澄清。</w:t>
      </w:r>
    </w:p>
    <w:p w14:paraId="595915BE">
      <w:pPr>
        <w:spacing w:line="360" w:lineRule="auto"/>
        <w:ind w:firstLine="480"/>
        <w:rPr>
          <w:rFonts w:ascii="宋体" w:hAnsi="宋体" w:cs="宋体"/>
          <w:b/>
          <w:bCs/>
          <w:sz w:val="24"/>
          <w:highlight w:val="none"/>
        </w:rPr>
      </w:pPr>
      <w:r>
        <w:rPr>
          <w:rFonts w:hint="eastAsia" w:ascii="宋体" w:hAnsi="宋体" w:cs="宋体"/>
          <w:b/>
          <w:bCs/>
          <w:sz w:val="24"/>
          <w:highlight w:val="none"/>
        </w:rPr>
        <w:t>7.未在规定时间内进行报价的，视为响应无效。</w:t>
      </w:r>
    </w:p>
    <w:p w14:paraId="489A280F">
      <w:pPr>
        <w:spacing w:line="360" w:lineRule="auto"/>
        <w:ind w:firstLine="480"/>
        <w:rPr>
          <w:rFonts w:ascii="宋体" w:hAnsi="宋体" w:cs="宋体"/>
          <w:sz w:val="24"/>
          <w:highlight w:val="none"/>
        </w:rPr>
      </w:pPr>
      <w:r>
        <w:rPr>
          <w:rFonts w:hint="eastAsia" w:ascii="宋体" w:hAnsi="宋体" w:cs="宋体"/>
          <w:sz w:val="24"/>
          <w:highlight w:val="none"/>
        </w:rPr>
        <w:t>8.被邀请参与磋商的供应商如未按上述磋商要求执行，视同放弃磋商的权利。</w:t>
      </w:r>
    </w:p>
    <w:p w14:paraId="46C6DC32">
      <w:pPr>
        <w:spacing w:line="360" w:lineRule="auto"/>
        <w:ind w:firstLine="480"/>
        <w:rPr>
          <w:rFonts w:ascii="宋体" w:hAnsi="宋体" w:cs="宋体"/>
          <w:sz w:val="24"/>
          <w:highlight w:val="none"/>
        </w:rPr>
      </w:pPr>
      <w:r>
        <w:rPr>
          <w:rFonts w:hint="eastAsia" w:ascii="宋体" w:hAnsi="宋体" w:cs="宋体"/>
          <w:sz w:val="24"/>
          <w:highlight w:val="none"/>
        </w:rPr>
        <w:t>（二）评审程序</w:t>
      </w:r>
    </w:p>
    <w:p w14:paraId="1C19690C">
      <w:pPr>
        <w:spacing w:line="360" w:lineRule="auto"/>
        <w:ind w:firstLine="480"/>
        <w:rPr>
          <w:rFonts w:ascii="宋体" w:hAnsi="宋体" w:cs="宋体"/>
          <w:sz w:val="24"/>
          <w:highlight w:val="none"/>
        </w:rPr>
      </w:pPr>
      <w:r>
        <w:rPr>
          <w:rFonts w:hint="eastAsia" w:ascii="宋体" w:hAnsi="宋体" w:cs="宋体"/>
          <w:sz w:val="24"/>
          <w:highlight w:val="none"/>
        </w:rPr>
        <w:t>经磋商确定最终采购需求和提交最后报价的供应商后，由磋商小组采用综合评分法对提交最后报价的供应商的响应文件和最后报价进行综合评分。</w:t>
      </w:r>
    </w:p>
    <w:p w14:paraId="2BD9DE76">
      <w:pPr>
        <w:spacing w:line="360" w:lineRule="auto"/>
        <w:ind w:firstLine="480"/>
        <w:rPr>
          <w:rFonts w:ascii="宋体" w:hAnsi="宋体" w:cs="宋体"/>
          <w:b/>
          <w:bCs/>
          <w:sz w:val="24"/>
          <w:highlight w:val="none"/>
        </w:rPr>
      </w:pPr>
      <w:r>
        <w:rPr>
          <w:rFonts w:hint="eastAsia" w:ascii="宋体" w:hAnsi="宋体" w:cs="宋体"/>
          <w:sz w:val="24"/>
          <w:highlight w:val="none"/>
        </w:rPr>
        <w:t>磋商小组应当根据综合评分情况，按照评审得分由高到低顺序推荐成交候选供应商，并编写评审报告。评审得分相同的，按照最后报价由低到高的顺序推荐。评审得分且最后报价相同的，按照服务方案得分顺序推荐。</w:t>
      </w:r>
    </w:p>
    <w:p w14:paraId="09D6F478">
      <w:pPr>
        <w:widowControl/>
        <w:spacing w:line="360" w:lineRule="auto"/>
        <w:ind w:firstLine="480"/>
        <w:jc w:val="left"/>
        <w:rPr>
          <w:rFonts w:ascii="宋体" w:hAnsi="宋体" w:cs="宋体"/>
          <w:b/>
          <w:bCs/>
          <w:sz w:val="24"/>
          <w:highlight w:val="none"/>
        </w:rPr>
      </w:pPr>
      <w:r>
        <w:rPr>
          <w:rFonts w:hint="eastAsia" w:ascii="宋体" w:hAnsi="宋体" w:cs="宋体"/>
          <w:b/>
          <w:bCs/>
          <w:sz w:val="24"/>
          <w:highlight w:val="none"/>
        </w:rPr>
        <w:t>注：实施政府采购异常低价审查的有关要求：</w:t>
      </w:r>
    </w:p>
    <w:p w14:paraId="49CE0E69">
      <w:pPr>
        <w:spacing w:line="360" w:lineRule="auto"/>
        <w:ind w:firstLine="480"/>
        <w:rPr>
          <w:rFonts w:ascii="宋体" w:hAnsi="宋体" w:cs="宋体"/>
          <w:b/>
          <w:bCs/>
          <w:sz w:val="24"/>
          <w:highlight w:val="none"/>
        </w:rPr>
      </w:pPr>
      <w:r>
        <w:rPr>
          <w:rFonts w:hint="eastAsia" w:ascii="宋体" w:hAnsi="宋体" w:cs="宋体"/>
          <w:b/>
          <w:bCs/>
          <w:sz w:val="24"/>
          <w:highlight w:val="none"/>
        </w:rPr>
        <w:t>（一）根据根据财库（2026）2号、苏财购（2026）36号、徐财购（2026）3号文件、，评审过程中出现下列情形之一的，评审委员会应当启动异常低价投标（响应）审查程序：</w:t>
      </w:r>
    </w:p>
    <w:p w14:paraId="09044326">
      <w:pPr>
        <w:spacing w:line="360" w:lineRule="auto"/>
        <w:ind w:firstLine="480"/>
        <w:rPr>
          <w:rFonts w:ascii="宋体" w:hAnsi="宋体" w:cs="宋体"/>
          <w:b/>
          <w:bCs/>
          <w:sz w:val="24"/>
          <w:highlight w:val="none"/>
        </w:rPr>
      </w:pPr>
      <w:r>
        <w:rPr>
          <w:rFonts w:hint="eastAsia" w:ascii="宋体" w:hAnsi="宋体" w:cs="宋体"/>
          <w:b/>
          <w:bCs/>
          <w:sz w:val="24"/>
          <w:highlight w:val="none"/>
        </w:rPr>
        <w:t xml:space="preserve">1.投标（响应）报价低于全部通过符合性审查供应商投标（响应）报价平均值50%的，即投标（响应）报价&lt;全部通过符合性审查供应商投标（响应）报价平均值×50%； </w:t>
      </w:r>
    </w:p>
    <w:p w14:paraId="191DE22A">
      <w:pPr>
        <w:spacing w:line="360" w:lineRule="auto"/>
        <w:ind w:firstLine="480"/>
        <w:rPr>
          <w:rFonts w:ascii="宋体" w:hAnsi="宋体" w:cs="宋体"/>
          <w:b/>
          <w:bCs/>
          <w:sz w:val="24"/>
          <w:highlight w:val="none"/>
        </w:rPr>
      </w:pPr>
      <w:r>
        <w:rPr>
          <w:rFonts w:hint="eastAsia" w:ascii="宋体" w:hAnsi="宋体" w:cs="宋体"/>
          <w:b/>
          <w:bCs/>
          <w:sz w:val="24"/>
          <w:highlight w:val="none"/>
        </w:rPr>
        <w:t xml:space="preserve">2.投标（响应）报价低于通过符合性审查的次低报价供应商投标（响应）报价50%的，即投标（响应）报价&lt;通过符合性审查的次低报价供应商投标（响应）报价×50%； </w:t>
      </w:r>
    </w:p>
    <w:p w14:paraId="1A1A4F55">
      <w:pPr>
        <w:spacing w:line="360" w:lineRule="auto"/>
        <w:ind w:firstLine="480"/>
        <w:rPr>
          <w:rFonts w:ascii="宋体" w:hAnsi="宋体" w:cs="宋体"/>
          <w:b/>
          <w:bCs/>
          <w:sz w:val="24"/>
          <w:highlight w:val="none"/>
        </w:rPr>
      </w:pPr>
      <w:r>
        <w:rPr>
          <w:rFonts w:hint="eastAsia" w:ascii="宋体" w:hAnsi="宋体" w:cs="宋体"/>
          <w:b/>
          <w:bCs/>
          <w:sz w:val="24"/>
          <w:highlight w:val="none"/>
        </w:rPr>
        <w:t>3.投标（响应）报价低于采购项目最高限价45%的，即投标（响应）报价&lt;采购项目最高限价×45%；</w:t>
      </w:r>
    </w:p>
    <w:p w14:paraId="418D49FA">
      <w:pPr>
        <w:spacing w:line="360" w:lineRule="auto"/>
        <w:ind w:firstLine="480"/>
        <w:rPr>
          <w:rFonts w:ascii="宋体" w:hAnsi="宋体" w:cs="宋体"/>
          <w:b/>
          <w:bCs/>
          <w:sz w:val="24"/>
          <w:highlight w:val="none"/>
        </w:rPr>
      </w:pPr>
      <w:r>
        <w:rPr>
          <w:rFonts w:hint="eastAsia" w:ascii="宋体" w:hAnsi="宋体" w:cs="宋体"/>
          <w:b/>
          <w:bCs/>
          <w:sz w:val="24"/>
          <w:highlight w:val="none"/>
        </w:rPr>
        <w:t xml:space="preserve"> 4.评审委员会认定供应商报价过低，有可能影响产品质量或者不能诚信履约的其他情形</w:t>
      </w:r>
    </w:p>
    <w:p w14:paraId="61CF633C">
      <w:pPr>
        <w:spacing w:line="360" w:lineRule="auto"/>
        <w:ind w:firstLine="480"/>
        <w:rPr>
          <w:rFonts w:ascii="宋体" w:hAnsi="宋体" w:cs="宋体"/>
          <w:sz w:val="24"/>
          <w:highlight w:val="none"/>
        </w:rPr>
      </w:pPr>
      <w:r>
        <w:rPr>
          <w:rFonts w:hint="eastAsia" w:ascii="宋体" w:hAnsi="宋体" w:cs="宋体"/>
          <w:sz w:val="24"/>
          <w:highlight w:val="none"/>
        </w:rPr>
        <w:t>（二）启动异常低价投标（响应）审查后，评审委员会应当要求相关供应商在评标现场合理的时间内，提供</w:t>
      </w:r>
      <w:r>
        <w:rPr>
          <w:rFonts w:hint="eastAsia" w:ascii="宋体" w:hAnsi="宋体" w:cs="宋体"/>
          <w:b/>
          <w:sz w:val="24"/>
          <w:highlight w:val="none"/>
        </w:rPr>
        <w:t>项目具体成本测算等与报价合理性相关的书面说明及相关证明材料</w:t>
      </w:r>
      <w:r>
        <w:rPr>
          <w:rFonts w:hint="eastAsia" w:ascii="宋体" w:hAnsi="宋体" w:cs="宋体"/>
          <w:sz w:val="24"/>
          <w:highlight w:val="none"/>
        </w:rPr>
        <w:t>，对投标（响应）价格作出解释，由评审委员会</w:t>
      </w:r>
      <w:r>
        <w:rPr>
          <w:rFonts w:hint="eastAsia" w:ascii="宋体" w:hAnsi="宋体" w:cs="宋体"/>
          <w:b/>
          <w:sz w:val="24"/>
          <w:highlight w:val="none"/>
        </w:rPr>
        <w:t>结合同类产品在主要电商平台的价格、该行业当地薪资水平等情况</w:t>
      </w:r>
      <w:r>
        <w:rPr>
          <w:rFonts w:hint="eastAsia" w:ascii="宋体" w:hAnsi="宋体" w:cs="宋体"/>
          <w:sz w:val="24"/>
          <w:highlight w:val="none"/>
        </w:rPr>
        <w:t>，依据专业经验对供应商报价合理性进行判断。投标（响应）供应商</w:t>
      </w:r>
      <w:r>
        <w:rPr>
          <w:rFonts w:hint="eastAsia" w:ascii="宋体" w:hAnsi="宋体" w:cs="宋体"/>
          <w:b/>
          <w:sz w:val="24"/>
          <w:highlight w:val="none"/>
        </w:rPr>
        <w:t>不提供书面说明、证明材料，或者提供的书面说明、证明材料不能证明其报价合理性的，评审委员会应当将其作为无效投标（响应）处理。</w:t>
      </w:r>
      <w:r>
        <w:rPr>
          <w:rFonts w:hint="eastAsia" w:ascii="宋体" w:hAnsi="宋体" w:cs="宋体"/>
          <w:sz w:val="24"/>
          <w:highlight w:val="none"/>
        </w:rPr>
        <w:t>审查相关情况应当在评审报告中进行记录。</w:t>
      </w:r>
    </w:p>
    <w:p w14:paraId="210E9467">
      <w:pPr>
        <w:spacing w:line="360" w:lineRule="auto"/>
        <w:ind w:firstLine="480"/>
        <w:jc w:val="left"/>
        <w:rPr>
          <w:rFonts w:ascii="宋体" w:hAnsi="宋体" w:cs="宋体"/>
          <w:sz w:val="24"/>
          <w:highlight w:val="none"/>
        </w:rPr>
      </w:pPr>
      <w:r>
        <w:rPr>
          <w:rFonts w:hint="eastAsia" w:ascii="宋体" w:hAnsi="宋体" w:cs="宋体"/>
          <w:sz w:val="24"/>
          <w:highlight w:val="none"/>
        </w:rPr>
        <w:t>相关内容和要求见：《中华人民共和国政府采购法》、《中华人民共和国政府采购法实施条例》及《政府采购竞争性磋商采购方式管理暂行办法》。</w:t>
      </w:r>
    </w:p>
    <w:p w14:paraId="4951554D">
      <w:pPr>
        <w:spacing w:line="360" w:lineRule="auto"/>
        <w:ind w:firstLine="480"/>
        <w:rPr>
          <w:rFonts w:ascii="宋体" w:hAnsi="宋体" w:cs="宋体"/>
          <w:sz w:val="24"/>
          <w:highlight w:val="none"/>
        </w:rPr>
      </w:pPr>
      <w:r>
        <w:rPr>
          <w:rFonts w:hint="eastAsia" w:ascii="宋体" w:hAnsi="宋体" w:cs="宋体"/>
          <w:sz w:val="24"/>
          <w:highlight w:val="none"/>
        </w:rPr>
        <w:t>特别说明：</w:t>
      </w:r>
    </w:p>
    <w:p w14:paraId="4DA2E011">
      <w:pPr>
        <w:spacing w:line="360" w:lineRule="auto"/>
        <w:ind w:firstLine="480"/>
        <w:jc w:val="left"/>
        <w:rPr>
          <w:rFonts w:ascii="宋体" w:hAnsi="宋体" w:cs="宋体"/>
          <w:sz w:val="24"/>
          <w:highlight w:val="none"/>
        </w:rPr>
      </w:pPr>
      <w:r>
        <w:rPr>
          <w:rFonts w:hint="eastAsia" w:ascii="宋体" w:hAnsi="宋体" w:cs="宋体"/>
          <w:sz w:val="24"/>
          <w:highlight w:val="none"/>
        </w:rPr>
        <w:t>《财政部关于政府采购竞争性磋商采购方式管理暂行办法有关问题的补充通知》(财库〔2015〕124号)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2EDA1A97">
      <w:pPr>
        <w:spacing w:line="360" w:lineRule="auto"/>
        <w:ind w:firstLine="480"/>
        <w:rPr>
          <w:rFonts w:ascii="宋体" w:hAnsi="宋体" w:cs="宋体"/>
          <w:sz w:val="24"/>
          <w:highlight w:val="none"/>
        </w:rPr>
      </w:pPr>
      <w:r>
        <w:rPr>
          <w:rFonts w:hint="eastAsia" w:ascii="宋体" w:hAnsi="宋体" w:cs="宋体"/>
          <w:sz w:val="24"/>
          <w:highlight w:val="none"/>
        </w:rPr>
        <w:t>（三）查询及使用供应商信用记录</w:t>
      </w:r>
    </w:p>
    <w:p w14:paraId="7926CC18">
      <w:pPr>
        <w:spacing w:line="360" w:lineRule="auto"/>
        <w:ind w:firstLine="480"/>
        <w:rPr>
          <w:rFonts w:ascii="宋体" w:hAnsi="宋体" w:cs="宋体"/>
          <w:sz w:val="24"/>
          <w:highlight w:val="none"/>
        </w:rPr>
      </w:pPr>
      <w:r>
        <w:rPr>
          <w:rFonts w:hint="eastAsia" w:ascii="宋体" w:hAnsi="宋体" w:cs="宋体"/>
          <w:sz w:val="24"/>
          <w:highlight w:val="none"/>
        </w:rPr>
        <w:t>1、由采购人查询信用信息。</w:t>
      </w:r>
    </w:p>
    <w:p w14:paraId="0E72D461">
      <w:pPr>
        <w:spacing w:line="360" w:lineRule="auto"/>
        <w:ind w:firstLine="480"/>
        <w:rPr>
          <w:rFonts w:ascii="宋体" w:hAnsi="宋体" w:cs="宋体"/>
          <w:sz w:val="24"/>
          <w:highlight w:val="none"/>
        </w:rPr>
      </w:pPr>
      <w:r>
        <w:rPr>
          <w:rFonts w:hint="eastAsia" w:ascii="宋体" w:hAnsi="宋体" w:cs="宋体"/>
          <w:sz w:val="24"/>
          <w:highlight w:val="none"/>
        </w:rPr>
        <w:t>2、查询渠道包括：</w:t>
      </w:r>
    </w:p>
    <w:p w14:paraId="5417F005">
      <w:pPr>
        <w:spacing w:line="360" w:lineRule="auto"/>
        <w:ind w:firstLine="480"/>
        <w:rPr>
          <w:rFonts w:ascii="宋体" w:hAnsi="宋体" w:cs="宋体"/>
          <w:sz w:val="24"/>
          <w:highlight w:val="none"/>
        </w:rPr>
      </w:pPr>
      <w:r>
        <w:rPr>
          <w:rFonts w:hint="eastAsia" w:ascii="宋体" w:hAnsi="宋体" w:cs="宋体"/>
          <w:sz w:val="24"/>
          <w:highlight w:val="none"/>
        </w:rPr>
        <w:t>（1）“信用中国”网（</w:t>
      </w:r>
      <w:r>
        <w:rPr>
          <w:highlight w:val="none"/>
        </w:rPr>
        <w:fldChar w:fldCharType="begin"/>
      </w:r>
      <w:r>
        <w:rPr>
          <w:highlight w:val="none"/>
        </w:rPr>
        <w:instrText xml:space="preserve"> HYPERLINK "http://www.creditchina.gov.cn/" </w:instrText>
      </w:r>
      <w:r>
        <w:rPr>
          <w:highlight w:val="none"/>
        </w:rPr>
        <w:fldChar w:fldCharType="separate"/>
      </w:r>
      <w:r>
        <w:rPr>
          <w:rFonts w:hint="eastAsia" w:ascii="宋体" w:hAnsi="宋体" w:cs="宋体"/>
          <w:sz w:val="24"/>
          <w:highlight w:val="none"/>
        </w:rPr>
        <w:t>www.creditchina.gov.cn</w:t>
      </w:r>
      <w:r>
        <w:rPr>
          <w:rFonts w:hint="eastAsia" w:ascii="宋体" w:hAnsi="宋体" w:cs="宋体"/>
          <w:sz w:val="24"/>
          <w:highlight w:val="none"/>
        </w:rPr>
        <w:fldChar w:fldCharType="end"/>
      </w:r>
      <w:r>
        <w:rPr>
          <w:rFonts w:hint="eastAsia" w:ascii="宋体" w:hAnsi="宋体" w:cs="宋体"/>
          <w:sz w:val="24"/>
          <w:highlight w:val="none"/>
        </w:rPr>
        <w:t>）；</w:t>
      </w:r>
    </w:p>
    <w:p w14:paraId="711985F3">
      <w:pPr>
        <w:spacing w:line="360" w:lineRule="auto"/>
        <w:ind w:firstLine="480"/>
        <w:rPr>
          <w:rFonts w:ascii="宋体" w:hAnsi="宋体" w:cs="宋体"/>
          <w:sz w:val="24"/>
          <w:highlight w:val="none"/>
        </w:rPr>
      </w:pPr>
      <w:r>
        <w:rPr>
          <w:rFonts w:hint="eastAsia" w:ascii="宋体" w:hAnsi="宋体" w:cs="宋体"/>
          <w:sz w:val="24"/>
          <w:highlight w:val="none"/>
        </w:rPr>
        <w:t>（2）中国政府采购网（</w:t>
      </w:r>
      <w:r>
        <w:rPr>
          <w:highlight w:val="none"/>
        </w:rPr>
        <w:fldChar w:fldCharType="begin"/>
      </w:r>
      <w:r>
        <w:rPr>
          <w:highlight w:val="none"/>
        </w:rPr>
        <w:instrText xml:space="preserve"> HYPERLINK "http://www.ccgp.gov.cn/" </w:instrText>
      </w:r>
      <w:r>
        <w:rPr>
          <w:highlight w:val="none"/>
        </w:rPr>
        <w:fldChar w:fldCharType="separate"/>
      </w:r>
      <w:r>
        <w:rPr>
          <w:rFonts w:hint="eastAsia" w:ascii="宋体" w:hAnsi="宋体" w:cs="宋体"/>
          <w:sz w:val="24"/>
          <w:highlight w:val="none"/>
        </w:rPr>
        <w:t>www.ccgp.gov.cn</w:t>
      </w:r>
      <w:r>
        <w:rPr>
          <w:rFonts w:hint="eastAsia" w:ascii="宋体" w:hAnsi="宋体" w:cs="宋体"/>
          <w:sz w:val="24"/>
          <w:highlight w:val="none"/>
        </w:rPr>
        <w:fldChar w:fldCharType="end"/>
      </w:r>
      <w:r>
        <w:rPr>
          <w:rFonts w:hint="eastAsia" w:ascii="宋体" w:hAnsi="宋体" w:cs="宋体"/>
          <w:sz w:val="24"/>
          <w:highlight w:val="none"/>
        </w:rPr>
        <w:t>）；</w:t>
      </w:r>
    </w:p>
    <w:p w14:paraId="39CA46B0">
      <w:pPr>
        <w:spacing w:line="360" w:lineRule="auto"/>
        <w:ind w:firstLine="480"/>
        <w:rPr>
          <w:rFonts w:ascii="宋体" w:hAnsi="宋体" w:cs="宋体"/>
          <w:sz w:val="24"/>
          <w:highlight w:val="none"/>
        </w:rPr>
      </w:pPr>
      <w:r>
        <w:rPr>
          <w:rFonts w:hint="eastAsia" w:ascii="宋体" w:hAnsi="宋体" w:cs="宋体"/>
          <w:sz w:val="24"/>
          <w:highlight w:val="none"/>
        </w:rPr>
        <w:t>（3）“信用江苏”网（http://www.jscredit.gov.cn/）；</w:t>
      </w:r>
    </w:p>
    <w:p w14:paraId="2AFEEF7E">
      <w:pPr>
        <w:spacing w:line="360" w:lineRule="auto"/>
        <w:ind w:firstLine="480"/>
        <w:rPr>
          <w:rFonts w:ascii="宋体" w:hAnsi="宋体" w:cs="宋体"/>
          <w:sz w:val="24"/>
          <w:highlight w:val="none"/>
        </w:rPr>
      </w:pPr>
      <w:r>
        <w:rPr>
          <w:rFonts w:hint="eastAsia" w:ascii="宋体" w:hAnsi="宋体" w:cs="宋体"/>
          <w:sz w:val="24"/>
          <w:highlight w:val="none"/>
        </w:rPr>
        <w:t>（4）“信用徐州”网（</w:t>
      </w:r>
      <w:r>
        <w:rPr>
          <w:highlight w:val="none"/>
        </w:rPr>
        <w:fldChar w:fldCharType="begin"/>
      </w:r>
      <w:r>
        <w:rPr>
          <w:highlight w:val="none"/>
        </w:rPr>
        <w:instrText xml:space="preserve"> HYPERLINK "http://www.xuzhoucredit.gov.cn）；" </w:instrText>
      </w:r>
      <w:r>
        <w:rPr>
          <w:highlight w:val="none"/>
        </w:rPr>
        <w:fldChar w:fldCharType="separate"/>
      </w:r>
      <w:r>
        <w:rPr>
          <w:rFonts w:hint="eastAsia" w:ascii="宋体" w:hAnsi="宋体" w:cs="宋体"/>
          <w:sz w:val="24"/>
          <w:highlight w:val="none"/>
        </w:rPr>
        <w:t>http://www.xuzhoucredit.gov.cn）。</w:t>
      </w:r>
      <w:r>
        <w:rPr>
          <w:rFonts w:hint="eastAsia" w:ascii="宋体" w:hAnsi="宋体" w:cs="宋体"/>
          <w:sz w:val="24"/>
          <w:highlight w:val="none"/>
        </w:rPr>
        <w:fldChar w:fldCharType="end"/>
      </w:r>
    </w:p>
    <w:p w14:paraId="7C957EC3">
      <w:pPr>
        <w:spacing w:line="360" w:lineRule="auto"/>
        <w:ind w:firstLine="480"/>
        <w:rPr>
          <w:rFonts w:ascii="宋体" w:hAnsi="宋体" w:cs="宋体"/>
          <w:sz w:val="24"/>
          <w:highlight w:val="none"/>
        </w:rPr>
      </w:pPr>
      <w:r>
        <w:rPr>
          <w:rFonts w:hint="eastAsia" w:ascii="宋体" w:hAnsi="宋体" w:cs="宋体"/>
          <w:sz w:val="24"/>
          <w:highlight w:val="none"/>
        </w:rPr>
        <w:t>3、截止时点（查询环节）：评审结束前。</w:t>
      </w:r>
    </w:p>
    <w:p w14:paraId="461FD143">
      <w:pPr>
        <w:spacing w:line="360" w:lineRule="auto"/>
        <w:ind w:firstLine="480"/>
        <w:rPr>
          <w:rFonts w:ascii="宋体" w:hAnsi="宋体" w:cs="宋体"/>
          <w:sz w:val="24"/>
          <w:highlight w:val="none"/>
        </w:rPr>
      </w:pPr>
      <w:r>
        <w:rPr>
          <w:rFonts w:hint="eastAsia" w:ascii="宋体" w:hAnsi="宋体" w:cs="宋体"/>
          <w:sz w:val="24"/>
          <w:highlight w:val="none"/>
        </w:rPr>
        <w:t>4、信用信息查询记录和证据留存的具体方式：</w:t>
      </w:r>
    </w:p>
    <w:p w14:paraId="0DC19171">
      <w:pPr>
        <w:spacing w:line="360" w:lineRule="auto"/>
        <w:ind w:firstLine="480"/>
        <w:rPr>
          <w:rFonts w:ascii="宋体" w:hAnsi="宋体" w:cs="宋体"/>
          <w:sz w:val="24"/>
          <w:highlight w:val="none"/>
        </w:rPr>
      </w:pPr>
      <w:r>
        <w:rPr>
          <w:rFonts w:hint="eastAsia" w:ascii="宋体" w:hAnsi="宋体" w:cs="宋体"/>
          <w:sz w:val="24"/>
          <w:highlight w:val="none"/>
        </w:rPr>
        <w:t>网页截屏打印，与其他采购文件一并保存。</w:t>
      </w:r>
    </w:p>
    <w:p w14:paraId="674AA481">
      <w:pPr>
        <w:spacing w:line="360" w:lineRule="auto"/>
        <w:ind w:firstLine="480"/>
        <w:rPr>
          <w:rFonts w:ascii="宋体" w:hAnsi="宋体" w:cs="宋体"/>
          <w:sz w:val="24"/>
          <w:highlight w:val="none"/>
        </w:rPr>
      </w:pPr>
      <w:r>
        <w:rPr>
          <w:rFonts w:hint="eastAsia" w:ascii="宋体" w:hAnsi="宋体" w:cs="宋体"/>
          <w:sz w:val="24"/>
          <w:highlight w:val="none"/>
        </w:rPr>
        <w:t>5、信用信息的使用规则：</w:t>
      </w:r>
    </w:p>
    <w:p w14:paraId="0F4E9D14">
      <w:pPr>
        <w:spacing w:line="360" w:lineRule="auto"/>
        <w:ind w:firstLine="480"/>
        <w:rPr>
          <w:rFonts w:ascii="宋体" w:hAnsi="宋体" w:cs="宋体"/>
          <w:sz w:val="24"/>
          <w:highlight w:val="none"/>
        </w:rPr>
      </w:pPr>
      <w:r>
        <w:rPr>
          <w:rFonts w:hint="eastAsia" w:ascii="宋体" w:hAnsi="宋体" w:cs="宋体"/>
          <w:sz w:val="24"/>
          <w:highlight w:val="none"/>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60910FB9">
      <w:pPr>
        <w:spacing w:line="360" w:lineRule="auto"/>
        <w:ind w:firstLine="480"/>
        <w:jc w:val="left"/>
        <w:rPr>
          <w:rFonts w:ascii="宋体" w:hAnsi="宋体" w:cs="宋体"/>
          <w:bCs/>
          <w:sz w:val="24"/>
          <w:highlight w:val="none"/>
        </w:rPr>
      </w:pPr>
      <w:r>
        <w:rPr>
          <w:rFonts w:hint="eastAsia" w:ascii="宋体" w:hAnsi="宋体" w:cs="宋体"/>
          <w:sz w:val="24"/>
          <w:highlight w:val="none"/>
        </w:rPr>
        <w:t>十五、本国产品</w:t>
      </w:r>
    </w:p>
    <w:p w14:paraId="769D968E">
      <w:pPr>
        <w:spacing w:line="360" w:lineRule="auto"/>
        <w:ind w:firstLine="480"/>
        <w:jc w:val="left"/>
        <w:rPr>
          <w:rFonts w:ascii="宋体" w:hAnsi="宋体" w:cs="宋体"/>
          <w:b/>
          <w:sz w:val="24"/>
          <w:highlight w:val="none"/>
        </w:rPr>
      </w:pPr>
      <w:r>
        <w:rPr>
          <w:rFonts w:hint="eastAsia" w:ascii="宋体" w:hAnsi="宋体" w:cs="宋体"/>
          <w:b/>
          <w:sz w:val="24"/>
          <w:highlight w:val="none"/>
        </w:rPr>
        <w:t>一、本国产品标准</w:t>
      </w:r>
    </w:p>
    <w:p w14:paraId="3017DA83">
      <w:pPr>
        <w:spacing w:line="360" w:lineRule="auto"/>
        <w:ind w:firstLine="480"/>
        <w:jc w:val="left"/>
        <w:rPr>
          <w:rFonts w:ascii="宋体" w:hAnsi="宋体" w:cs="宋体"/>
          <w:bCs/>
          <w:sz w:val="24"/>
          <w:highlight w:val="none"/>
        </w:rPr>
      </w:pPr>
      <w:r>
        <w:rPr>
          <w:rFonts w:hint="eastAsia" w:ascii="宋体" w:hAnsi="宋体" w:cs="宋体"/>
          <w:bCs/>
          <w:sz w:val="24"/>
          <w:highlight w:val="none"/>
        </w:rPr>
        <w:t>本国产品应当符合以下条件：</w:t>
      </w:r>
    </w:p>
    <w:p w14:paraId="6DAC64AE">
      <w:pPr>
        <w:spacing w:line="360" w:lineRule="auto"/>
        <w:ind w:firstLine="480"/>
        <w:jc w:val="left"/>
        <w:rPr>
          <w:rFonts w:ascii="宋体" w:hAnsi="宋体" w:cs="宋体"/>
          <w:bCs/>
          <w:sz w:val="24"/>
          <w:highlight w:val="none"/>
        </w:rPr>
      </w:pPr>
      <w:r>
        <w:rPr>
          <w:rFonts w:hint="eastAsia" w:ascii="宋体" w:hAnsi="宋体" w:cs="宋体"/>
          <w:bCs/>
          <w:sz w:val="24"/>
          <w:highlight w:val="none"/>
        </w:rPr>
        <w:t>（一）在中国境内生产</w:t>
      </w:r>
    </w:p>
    <w:p w14:paraId="538148CF">
      <w:pPr>
        <w:spacing w:line="360" w:lineRule="auto"/>
        <w:ind w:firstLine="480"/>
        <w:jc w:val="left"/>
        <w:rPr>
          <w:rFonts w:ascii="宋体" w:hAnsi="宋体" w:cs="宋体"/>
          <w:bCs/>
          <w:sz w:val="24"/>
          <w:highlight w:val="none"/>
        </w:rPr>
      </w:pPr>
      <w:r>
        <w:rPr>
          <w:rFonts w:hint="eastAsia" w:ascii="宋体" w:hAnsi="宋体" w:cs="宋体"/>
          <w:bCs/>
          <w:sz w:val="24"/>
          <w:highlight w:val="none"/>
        </w:rPr>
        <w:t>产品应当在中国境内生产，即在中华人民共和国关境内实现从原材料、组件到产品的属性改变。</w:t>
      </w:r>
    </w:p>
    <w:p w14:paraId="689C5979">
      <w:pPr>
        <w:spacing w:line="360" w:lineRule="auto"/>
        <w:ind w:firstLine="480"/>
        <w:jc w:val="left"/>
        <w:rPr>
          <w:rFonts w:ascii="宋体" w:hAnsi="宋体" w:cs="宋体"/>
          <w:bCs/>
          <w:sz w:val="24"/>
          <w:highlight w:val="none"/>
        </w:rPr>
      </w:pPr>
      <w:r>
        <w:rPr>
          <w:rFonts w:hint="eastAsia" w:ascii="宋体" w:hAnsi="宋体" w:cs="宋体"/>
          <w:bCs/>
          <w:sz w:val="24"/>
          <w:highlight w:val="none"/>
        </w:rPr>
        <w:t>属性改变是指经过制造、加工或者组装等工序，产生完全不同于原材料、组件的新产品，并具有新的名称和特征（用途）。属性改变不包括以下细微操作：</w:t>
      </w:r>
    </w:p>
    <w:p w14:paraId="41FC79B7">
      <w:pPr>
        <w:spacing w:line="360" w:lineRule="auto"/>
        <w:ind w:firstLine="480"/>
        <w:jc w:val="left"/>
        <w:rPr>
          <w:rFonts w:ascii="宋体" w:hAnsi="宋体" w:cs="宋体"/>
          <w:bCs/>
          <w:sz w:val="24"/>
          <w:highlight w:val="none"/>
        </w:rPr>
      </w:pPr>
      <w:r>
        <w:rPr>
          <w:rFonts w:hint="eastAsia" w:ascii="宋体" w:hAnsi="宋体" w:cs="宋体"/>
          <w:bCs/>
          <w:sz w:val="24"/>
          <w:highlight w:val="none"/>
        </w:rPr>
        <w:t>1.为确保产品在运输或者储存期间保持某种状态而进行的操作；</w:t>
      </w:r>
    </w:p>
    <w:p w14:paraId="1F4F60A6">
      <w:pPr>
        <w:spacing w:line="360" w:lineRule="auto"/>
        <w:ind w:firstLine="480"/>
        <w:jc w:val="left"/>
        <w:rPr>
          <w:rFonts w:ascii="宋体" w:hAnsi="宋体" w:cs="宋体"/>
          <w:bCs/>
          <w:sz w:val="24"/>
          <w:highlight w:val="none"/>
        </w:rPr>
      </w:pPr>
      <w:r>
        <w:rPr>
          <w:rFonts w:hint="eastAsia" w:ascii="宋体" w:hAnsi="宋体" w:cs="宋体"/>
          <w:bCs/>
          <w:sz w:val="24"/>
          <w:highlight w:val="none"/>
        </w:rPr>
        <w:t>2.为产品运输或者销售进行的包装或者展示；</w:t>
      </w:r>
    </w:p>
    <w:p w14:paraId="03B1CC17">
      <w:pPr>
        <w:spacing w:line="360" w:lineRule="auto"/>
        <w:ind w:firstLine="480"/>
        <w:jc w:val="left"/>
        <w:rPr>
          <w:rFonts w:ascii="宋体" w:hAnsi="宋体" w:cs="宋体"/>
          <w:bCs/>
          <w:sz w:val="24"/>
          <w:highlight w:val="none"/>
        </w:rPr>
      </w:pPr>
      <w:r>
        <w:rPr>
          <w:rFonts w:hint="eastAsia" w:ascii="宋体" w:hAnsi="宋体" w:cs="宋体"/>
          <w:bCs/>
          <w:sz w:val="24"/>
          <w:highlight w:val="none"/>
        </w:rPr>
        <w:t>3.在产品或者其包装上粘贴或者印刷品牌、标志、标识以及其他用于区别的标记；</w:t>
      </w:r>
    </w:p>
    <w:p w14:paraId="4BA083D1">
      <w:pPr>
        <w:spacing w:line="360" w:lineRule="auto"/>
        <w:ind w:firstLine="480"/>
        <w:jc w:val="left"/>
        <w:rPr>
          <w:rFonts w:ascii="宋体" w:hAnsi="宋体" w:cs="宋体"/>
          <w:bCs/>
          <w:sz w:val="24"/>
          <w:highlight w:val="none"/>
        </w:rPr>
      </w:pPr>
      <w:r>
        <w:rPr>
          <w:rFonts w:hint="eastAsia" w:ascii="宋体" w:hAnsi="宋体" w:cs="宋体"/>
          <w:bCs/>
          <w:sz w:val="24"/>
          <w:highlight w:val="none"/>
        </w:rPr>
        <w:t>4.简单的上漆、磨光和分装；</w:t>
      </w:r>
    </w:p>
    <w:p w14:paraId="125B06CB">
      <w:pPr>
        <w:spacing w:line="360" w:lineRule="auto"/>
        <w:ind w:firstLine="480"/>
        <w:jc w:val="left"/>
        <w:rPr>
          <w:rFonts w:ascii="宋体" w:hAnsi="宋体" w:cs="宋体"/>
          <w:bCs/>
          <w:sz w:val="24"/>
          <w:highlight w:val="none"/>
        </w:rPr>
      </w:pPr>
      <w:r>
        <w:rPr>
          <w:rFonts w:hint="eastAsia" w:ascii="宋体" w:hAnsi="宋体" w:cs="宋体"/>
          <w:bCs/>
          <w:sz w:val="24"/>
          <w:highlight w:val="none"/>
        </w:rPr>
        <w:t>5.其他不属于属性改变的情形。</w:t>
      </w:r>
    </w:p>
    <w:p w14:paraId="2135EF20">
      <w:pPr>
        <w:spacing w:line="360" w:lineRule="auto"/>
        <w:ind w:firstLine="480"/>
        <w:jc w:val="left"/>
        <w:rPr>
          <w:rFonts w:ascii="宋体" w:hAnsi="宋体" w:cs="宋体"/>
          <w:bCs/>
          <w:sz w:val="24"/>
          <w:highlight w:val="none"/>
        </w:rPr>
      </w:pPr>
      <w:r>
        <w:rPr>
          <w:rFonts w:hint="eastAsia" w:ascii="宋体" w:hAnsi="宋体" w:cs="宋体"/>
          <w:bCs/>
          <w:sz w:val="24"/>
          <w:highlight w:val="none"/>
        </w:rPr>
        <w:t>（二）在中国境内生产的组件成本占比达到规定比例</w:t>
      </w:r>
    </w:p>
    <w:p w14:paraId="12AAC19A">
      <w:pPr>
        <w:spacing w:line="360" w:lineRule="auto"/>
        <w:ind w:firstLine="480"/>
        <w:jc w:val="left"/>
        <w:rPr>
          <w:rFonts w:ascii="宋体" w:hAnsi="宋体" w:cs="宋体"/>
          <w:bCs/>
          <w:sz w:val="24"/>
          <w:highlight w:val="none"/>
        </w:rPr>
      </w:pPr>
      <w:r>
        <w:rPr>
          <w:rFonts w:hint="eastAsia" w:ascii="宋体" w:hAnsi="宋体" w:cs="宋体"/>
          <w:bCs/>
          <w:sz w:val="24"/>
          <w:highlight w:val="none"/>
        </w:rPr>
        <w:t>产品在中国境内生产的组件成本占比应当达到规定比例，计算公式为：</w:t>
      </w:r>
    </w:p>
    <w:p w14:paraId="1602A74C">
      <w:pPr>
        <w:spacing w:line="360" w:lineRule="auto"/>
        <w:ind w:firstLine="480"/>
        <w:jc w:val="left"/>
        <w:rPr>
          <w:rFonts w:ascii="宋体" w:hAnsi="宋体" w:cs="宋体"/>
          <w:bCs/>
          <w:sz w:val="24"/>
          <w:highlight w:val="none"/>
        </w:rPr>
      </w:pPr>
      <w:r>
        <w:rPr>
          <w:rFonts w:hint="eastAsia" w:ascii="宋体" w:hAnsi="宋体" w:cs="宋体"/>
          <w:bCs/>
          <w:sz w:val="24"/>
          <w:highlight w:val="none"/>
        </w:rPr>
        <w:drawing>
          <wp:inline distT="0" distB="0" distL="0" distR="0">
            <wp:extent cx="2733675" cy="390525"/>
            <wp:effectExtent l="0" t="0" r="9525" b="9525"/>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16"/>
                    <a:stretch>
                      <a:fillRect/>
                    </a:stretch>
                  </pic:blipFill>
                  <pic:spPr>
                    <a:xfrm>
                      <a:off x="0" y="0"/>
                      <a:ext cx="2733675" cy="390525"/>
                    </a:xfrm>
                    <a:prstGeom prst="rect">
                      <a:avLst/>
                    </a:prstGeom>
                    <a:noFill/>
                    <a:ln w="9525">
                      <a:noFill/>
                    </a:ln>
                  </pic:spPr>
                </pic:pic>
              </a:graphicData>
            </a:graphic>
          </wp:inline>
        </w:drawing>
      </w:r>
    </w:p>
    <w:p w14:paraId="26390058">
      <w:pPr>
        <w:spacing w:line="360" w:lineRule="auto"/>
        <w:ind w:firstLine="480"/>
        <w:jc w:val="left"/>
        <w:rPr>
          <w:rFonts w:ascii="宋体" w:hAnsi="宋体" w:cs="宋体"/>
          <w:bCs/>
          <w:sz w:val="24"/>
          <w:highlight w:val="none"/>
        </w:rPr>
      </w:pPr>
      <w:r>
        <w:rPr>
          <w:rFonts w:hint="eastAsia" w:ascii="宋体" w:hAnsi="宋体" w:cs="宋体"/>
          <w:bCs/>
          <w:sz w:val="24"/>
          <w:highlight w:val="none"/>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59403179">
      <w:pPr>
        <w:spacing w:line="360" w:lineRule="auto"/>
        <w:ind w:firstLine="480"/>
        <w:jc w:val="left"/>
        <w:rPr>
          <w:rFonts w:ascii="宋体" w:hAnsi="宋体" w:cs="宋体"/>
          <w:bCs/>
          <w:sz w:val="24"/>
          <w:highlight w:val="none"/>
        </w:rPr>
      </w:pPr>
      <w:r>
        <w:rPr>
          <w:rFonts w:hint="eastAsia" w:ascii="宋体" w:hAnsi="宋体" w:cs="宋体"/>
          <w:bCs/>
          <w:sz w:val="24"/>
          <w:highlight w:val="none"/>
        </w:rPr>
        <w:t>（三）特定产品的关键组件、关键工序符合相关要求</w:t>
      </w:r>
    </w:p>
    <w:p w14:paraId="74A870AC">
      <w:pPr>
        <w:spacing w:line="360" w:lineRule="auto"/>
        <w:ind w:firstLine="480"/>
        <w:jc w:val="left"/>
        <w:rPr>
          <w:rFonts w:ascii="宋体" w:hAnsi="宋体" w:cs="宋体"/>
          <w:bCs/>
          <w:sz w:val="24"/>
          <w:highlight w:val="none"/>
        </w:rPr>
      </w:pPr>
      <w:r>
        <w:rPr>
          <w:rFonts w:hint="eastAsia" w:ascii="宋体" w:hAnsi="宋体" w:cs="宋体"/>
          <w:bCs/>
          <w:sz w:val="24"/>
          <w:highlight w:val="none"/>
        </w:rPr>
        <w:t>对特定产品，在符合本通知第一条第（一）项和第（二）项条件的基础上，应当符合财政部会同有关行业主管部门确定的其关键组件、关键工序在中国境内生产、完成等要求。</w:t>
      </w:r>
    </w:p>
    <w:p w14:paraId="6973FB13">
      <w:pPr>
        <w:spacing w:line="360" w:lineRule="auto"/>
        <w:ind w:firstLine="480"/>
        <w:jc w:val="left"/>
        <w:rPr>
          <w:rFonts w:ascii="宋体" w:hAnsi="宋体" w:cs="宋体"/>
          <w:bCs/>
          <w:sz w:val="24"/>
          <w:highlight w:val="none"/>
        </w:rPr>
      </w:pPr>
      <w:r>
        <w:rPr>
          <w:rFonts w:hint="eastAsia" w:ascii="宋体" w:hAnsi="宋体" w:cs="宋体"/>
          <w:bCs/>
          <w:sz w:val="24"/>
          <w:highlight w:val="none"/>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5EEA52C9">
      <w:pPr>
        <w:spacing w:line="360" w:lineRule="auto"/>
        <w:ind w:firstLine="480"/>
        <w:jc w:val="left"/>
        <w:rPr>
          <w:rFonts w:ascii="宋体" w:hAnsi="宋体" w:cs="宋体"/>
          <w:b/>
          <w:sz w:val="24"/>
          <w:highlight w:val="none"/>
        </w:rPr>
      </w:pPr>
      <w:r>
        <w:rPr>
          <w:rFonts w:hint="eastAsia" w:ascii="宋体" w:hAnsi="宋体" w:cs="宋体"/>
          <w:b/>
          <w:sz w:val="24"/>
          <w:highlight w:val="none"/>
        </w:rPr>
        <w:t>二、本国产品标准的适用范围</w:t>
      </w:r>
    </w:p>
    <w:p w14:paraId="6A9A2F75">
      <w:pPr>
        <w:spacing w:line="360" w:lineRule="auto"/>
        <w:ind w:firstLine="480"/>
        <w:jc w:val="left"/>
        <w:rPr>
          <w:rFonts w:ascii="宋体" w:hAnsi="宋体" w:cs="宋体"/>
          <w:bCs/>
          <w:sz w:val="24"/>
          <w:highlight w:val="none"/>
        </w:rPr>
      </w:pPr>
      <w:r>
        <w:rPr>
          <w:rFonts w:hint="eastAsia" w:ascii="宋体" w:hAnsi="宋体" w:cs="宋体"/>
          <w:bCs/>
          <w:sz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E4C7503">
      <w:pPr>
        <w:spacing w:line="360" w:lineRule="auto"/>
        <w:ind w:firstLine="480"/>
        <w:jc w:val="left"/>
        <w:rPr>
          <w:rFonts w:ascii="宋体" w:hAnsi="宋体" w:cs="宋体"/>
          <w:b/>
          <w:bCs/>
          <w:sz w:val="24"/>
          <w:highlight w:val="none"/>
        </w:rPr>
      </w:pPr>
      <w:r>
        <w:rPr>
          <w:rFonts w:hint="eastAsia" w:ascii="宋体" w:hAnsi="宋体" w:cs="宋体"/>
          <w:b/>
          <w:bCs/>
          <w:color w:val="333333"/>
          <w:sz w:val="24"/>
          <w:highlight w:val="none"/>
          <w:shd w:val="clear" w:color="auto" w:fill="FFFFFF"/>
        </w:rPr>
        <w:t>三、对本国产品的支持政策</w:t>
      </w:r>
    </w:p>
    <w:p w14:paraId="5B9E8298">
      <w:pPr>
        <w:spacing w:line="360" w:lineRule="auto"/>
        <w:ind w:firstLine="480"/>
        <w:jc w:val="left"/>
        <w:rPr>
          <w:rFonts w:ascii="宋体" w:hAnsi="宋体" w:cs="宋体"/>
          <w:b/>
          <w:sz w:val="24"/>
          <w:highlight w:val="none"/>
        </w:rPr>
      </w:pPr>
      <w:r>
        <w:rPr>
          <w:rFonts w:hint="eastAsia" w:ascii="宋体" w:hAnsi="宋体" w:cs="宋体"/>
          <w:b/>
          <w:sz w:val="24"/>
          <w:highlight w:val="none"/>
        </w:rPr>
        <w:t>政府采购活动中既有本国产品又有非本国产品参与竞争的，依法对本国产品给予价格评审优惠，对本国产品的报价给予20%的价格扣除，用扣除后的价格参与评审。</w:t>
      </w:r>
    </w:p>
    <w:p w14:paraId="6B482C12">
      <w:pPr>
        <w:spacing w:line="360" w:lineRule="auto"/>
        <w:ind w:firstLine="480"/>
        <w:jc w:val="left"/>
        <w:rPr>
          <w:rFonts w:ascii="宋体" w:hAnsi="宋体" w:cs="宋体"/>
          <w:sz w:val="24"/>
          <w:highlight w:val="none"/>
        </w:rPr>
      </w:pPr>
      <w:r>
        <w:rPr>
          <w:rFonts w:hint="eastAsia" w:ascii="宋体" w:hAnsi="宋体" w:cs="宋体"/>
          <w:b/>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0418FE6">
      <w:pPr>
        <w:spacing w:line="360" w:lineRule="auto"/>
        <w:ind w:firstLine="480"/>
        <w:rPr>
          <w:rFonts w:ascii="宋体" w:hAnsi="宋体" w:cs="宋体"/>
          <w:sz w:val="24"/>
          <w:highlight w:val="none"/>
        </w:rPr>
      </w:pPr>
      <w:r>
        <w:rPr>
          <w:rFonts w:hint="eastAsia" w:ascii="宋体" w:hAnsi="宋体" w:cs="宋体"/>
          <w:sz w:val="24"/>
          <w:highlight w:val="none"/>
        </w:rPr>
        <w:t>十六、评审方法和评审标准</w:t>
      </w:r>
    </w:p>
    <w:p w14:paraId="5FB383C4">
      <w:pPr>
        <w:spacing w:line="360" w:lineRule="auto"/>
        <w:ind w:firstLine="480"/>
        <w:rPr>
          <w:rFonts w:ascii="宋体" w:hAnsi="宋体" w:cs="宋体"/>
          <w:sz w:val="24"/>
          <w:highlight w:val="none"/>
        </w:rPr>
      </w:pPr>
      <w:r>
        <w:rPr>
          <w:rFonts w:hint="eastAsia" w:ascii="宋体" w:hAnsi="宋体" w:cs="宋体"/>
          <w:sz w:val="24"/>
          <w:highlight w:val="none"/>
        </w:rPr>
        <w:t>1、评审方法：综合评分法</w:t>
      </w:r>
    </w:p>
    <w:p w14:paraId="3B04643F">
      <w:pPr>
        <w:spacing w:line="360" w:lineRule="auto"/>
        <w:ind w:firstLine="480"/>
        <w:rPr>
          <w:rFonts w:ascii="宋体" w:hAnsi="宋体" w:cs="宋体"/>
          <w:sz w:val="24"/>
          <w:highlight w:val="none"/>
        </w:rPr>
      </w:pPr>
      <w:r>
        <w:rPr>
          <w:rFonts w:hint="eastAsia" w:ascii="宋体" w:hAnsi="宋体" w:cs="宋体"/>
          <w:sz w:val="24"/>
          <w:highlight w:val="none"/>
        </w:rPr>
        <w:t>2、评审标准：详见《磋商文件》附件1、《评分细则》</w:t>
      </w:r>
    </w:p>
    <w:p w14:paraId="61D81BE5">
      <w:pPr>
        <w:spacing w:line="360" w:lineRule="auto"/>
        <w:ind w:right="25" w:firstLine="480"/>
        <w:rPr>
          <w:rFonts w:ascii="宋体" w:hAnsi="宋体" w:cs="宋体"/>
          <w:sz w:val="24"/>
          <w:highlight w:val="none"/>
        </w:rPr>
      </w:pPr>
      <w:r>
        <w:rPr>
          <w:rFonts w:hint="eastAsia" w:ascii="宋体" w:hAnsi="宋体" w:cs="宋体"/>
          <w:sz w:val="24"/>
          <w:highlight w:val="none"/>
        </w:rPr>
        <w:t>3.采购项目为非单一产品的，采购人根据采购项目技术构成、产品价格比重等合理确定核心产品，具体核心产品内容见本磋商文件《项目要求（采购需求）》。核心产品为两个及以上的，不同供应商所报的核心产品中有部分产品为同一品牌的，按照提供相同品牌产品处理。</w:t>
      </w:r>
    </w:p>
    <w:p w14:paraId="08DFA25A">
      <w:pPr>
        <w:spacing w:line="360" w:lineRule="auto"/>
        <w:ind w:right="25" w:firstLine="480"/>
        <w:rPr>
          <w:rFonts w:ascii="宋体" w:hAnsi="宋体" w:cs="宋体"/>
          <w:sz w:val="24"/>
          <w:highlight w:val="none"/>
        </w:rPr>
      </w:pPr>
      <w:r>
        <w:rPr>
          <w:rFonts w:hint="eastAsia" w:ascii="宋体" w:hAnsi="宋体" w:cs="宋体"/>
          <w:sz w:val="24"/>
          <w:highlight w:val="none"/>
        </w:rPr>
        <w:t>多家供应商提供的核心产品品牌相同的作为一个供应商计算，以质量和服务均能满足采购文件实质性响应要求且报价最低的供应商作为该品牌的供应商。</w:t>
      </w:r>
    </w:p>
    <w:p w14:paraId="40E7DE17">
      <w:pPr>
        <w:spacing w:line="360" w:lineRule="auto"/>
        <w:ind w:firstLine="480"/>
        <w:rPr>
          <w:rFonts w:ascii="宋体" w:hAnsi="宋体" w:cs="宋体"/>
          <w:sz w:val="24"/>
          <w:highlight w:val="none"/>
        </w:rPr>
      </w:pPr>
      <w:r>
        <w:rPr>
          <w:rFonts w:hint="eastAsia" w:ascii="宋体" w:hAnsi="宋体" w:cs="宋体"/>
          <w:sz w:val="24"/>
          <w:highlight w:val="none"/>
        </w:rPr>
        <w:t>十七、磋商过程中可能实质性变动的内容：在磋商过程中，磋商小组可以根据《磋商文件》和磋商情况实质性变动采购需求中的技术、服务要求以及合同草案条款。</w:t>
      </w:r>
    </w:p>
    <w:p w14:paraId="2EAFAFC5">
      <w:pPr>
        <w:spacing w:line="360" w:lineRule="auto"/>
        <w:ind w:firstLine="480"/>
        <w:rPr>
          <w:rFonts w:ascii="宋体" w:hAnsi="宋体" w:cs="宋体"/>
          <w:sz w:val="24"/>
          <w:highlight w:val="none"/>
        </w:rPr>
      </w:pPr>
    </w:p>
    <w:p w14:paraId="6E693AFF">
      <w:pPr>
        <w:spacing w:line="360" w:lineRule="auto"/>
        <w:ind w:firstLine="480"/>
        <w:rPr>
          <w:rFonts w:ascii="宋体" w:hAnsi="宋体" w:cs="宋体"/>
          <w:sz w:val="24"/>
          <w:highlight w:val="none"/>
        </w:rPr>
      </w:pPr>
      <w:r>
        <w:rPr>
          <w:rFonts w:hint="eastAsia" w:ascii="宋体" w:hAnsi="宋体" w:cs="宋体"/>
          <w:sz w:val="24"/>
          <w:highlight w:val="none"/>
        </w:rPr>
        <w:t>十八、采购人有权对供应商的响应文件的真实性进行核实，如供应商不能在采购人规定的时间内向采购人提供有效的证明文件，将被采购人视为放弃中标（成交）资格。</w:t>
      </w:r>
    </w:p>
    <w:p w14:paraId="1A3F1347">
      <w:pPr>
        <w:spacing w:line="360" w:lineRule="auto"/>
        <w:ind w:firstLine="480"/>
        <w:rPr>
          <w:rFonts w:ascii="宋体" w:hAnsi="宋体" w:cs="宋体"/>
          <w:sz w:val="24"/>
          <w:highlight w:val="none"/>
        </w:rPr>
      </w:pPr>
    </w:p>
    <w:p w14:paraId="58226622">
      <w:pPr>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第五章 确定成交供应商及合同签订等</w:t>
      </w:r>
    </w:p>
    <w:p w14:paraId="4F8009F8">
      <w:pPr>
        <w:spacing w:line="360" w:lineRule="auto"/>
        <w:ind w:firstLine="480"/>
        <w:jc w:val="center"/>
        <w:rPr>
          <w:rFonts w:ascii="宋体" w:hAnsi="宋体" w:cs="宋体"/>
          <w:sz w:val="24"/>
          <w:highlight w:val="none"/>
        </w:rPr>
      </w:pPr>
    </w:p>
    <w:p w14:paraId="528D56F2">
      <w:pPr>
        <w:spacing w:line="360" w:lineRule="auto"/>
        <w:ind w:firstLine="480"/>
        <w:rPr>
          <w:rFonts w:ascii="宋体" w:hAnsi="宋体" w:cs="宋体"/>
          <w:sz w:val="24"/>
          <w:highlight w:val="none"/>
        </w:rPr>
      </w:pPr>
      <w:r>
        <w:rPr>
          <w:rFonts w:hint="eastAsia" w:ascii="宋体" w:hAnsi="宋体" w:cs="宋体"/>
          <w:sz w:val="24"/>
          <w:highlight w:val="none"/>
        </w:rPr>
        <w:t>十九、采购人应当在收到评审报告后5个工作日内，从评审报告提出的成交候选供应商中，按照排序由高到低的原则确定成交供应商，如排序相同的，由采购人确定成交供应商。在省级以上财政部门指定的政府采购信息发布媒体上公告成交结果，公告标的的基本概况为成交供应商的《磋商报价表》（最后报价）。</w:t>
      </w:r>
    </w:p>
    <w:p w14:paraId="05D2775F">
      <w:pPr>
        <w:spacing w:line="360" w:lineRule="auto"/>
        <w:ind w:firstLine="480"/>
        <w:rPr>
          <w:rFonts w:ascii="宋体" w:hAnsi="宋体" w:cs="宋体"/>
          <w:sz w:val="24"/>
          <w:highlight w:val="none"/>
        </w:rPr>
      </w:pPr>
    </w:p>
    <w:p w14:paraId="29A94539">
      <w:pPr>
        <w:widowControl/>
        <w:spacing w:line="360" w:lineRule="auto"/>
        <w:jc w:val="left"/>
        <w:rPr>
          <w:rFonts w:ascii="宋体" w:hAnsi="宋体" w:cs="宋体"/>
          <w:highlight w:val="none"/>
        </w:rPr>
      </w:pPr>
      <w:r>
        <w:rPr>
          <w:rFonts w:hint="eastAsia" w:ascii="宋体" w:hAnsi="宋体" w:cs="宋体"/>
          <w:highlight w:val="none"/>
        </w:rPr>
        <w:t>二十、</w:t>
      </w:r>
      <w:r>
        <w:rPr>
          <w:rFonts w:hint="eastAsia" w:ascii="宋体" w:hAnsi="宋体" w:cs="宋体"/>
          <w:sz w:val="24"/>
          <w:highlight w:val="none"/>
        </w:rPr>
        <w:t>采购人与成交供应商应当在成交通知书发出之日起30日内，按照《磋商文件》确定的合同文本以及采购标的、规格型号、采购金额、采购数量、技术和服务要求等事项签订政府采购合同。</w:t>
      </w:r>
    </w:p>
    <w:p w14:paraId="2ED3EC18">
      <w:pPr>
        <w:widowControl/>
        <w:spacing w:line="360" w:lineRule="auto"/>
        <w:ind w:firstLine="480"/>
        <w:jc w:val="left"/>
        <w:rPr>
          <w:rFonts w:ascii="宋体" w:hAnsi="宋体" w:cs="宋体"/>
          <w:highlight w:val="none"/>
        </w:rPr>
      </w:pPr>
      <w:r>
        <w:rPr>
          <w:rFonts w:hint="eastAsia" w:ascii="宋体" w:hAnsi="宋体" w:cs="宋体"/>
          <w:sz w:val="24"/>
          <w:highlight w:val="none"/>
        </w:rPr>
        <w:t>特别说明： 按照《政府采购法》及其实施条例以及相关规定，中标或者成交后无正当理由拒不与采购人签订政府采购合同的, 在一至三年内禁止参加政府采购活动，列入政府采购严重违法失信行为记录名单。</w:t>
      </w:r>
    </w:p>
    <w:p w14:paraId="68268C33">
      <w:pPr>
        <w:widowControl/>
        <w:spacing w:line="360" w:lineRule="auto"/>
        <w:ind w:firstLine="480"/>
        <w:jc w:val="left"/>
        <w:rPr>
          <w:rFonts w:ascii="宋体" w:hAnsi="宋体" w:cs="宋体"/>
          <w:sz w:val="24"/>
          <w:highlight w:val="none"/>
        </w:rPr>
      </w:pPr>
    </w:p>
    <w:p w14:paraId="26729917">
      <w:pPr>
        <w:widowControl/>
        <w:spacing w:line="360" w:lineRule="auto"/>
        <w:ind w:firstLine="480"/>
        <w:jc w:val="left"/>
        <w:rPr>
          <w:rFonts w:ascii="宋体" w:hAnsi="宋体" w:cs="宋体"/>
          <w:sz w:val="24"/>
          <w:highlight w:val="none"/>
        </w:rPr>
      </w:pPr>
      <w:r>
        <w:rPr>
          <w:rFonts w:hint="eastAsia" w:ascii="宋体" w:hAnsi="宋体" w:cs="宋体"/>
          <w:sz w:val="24"/>
          <w:highlight w:val="none"/>
        </w:rPr>
        <w:t>二十一、成交供应商在收到成交通知书时，须向徐州华亚工程建设咨询有限公司提交《磋商报价表》（首次响应文件）、《分项价格表》（首次响应文件）的数据文件（WORD格式）及与电子响应文件（首次）一致的纸质响应文件正、副本各一套，正本逐页加盖公章，副本可以是正本的复印件。</w:t>
      </w:r>
    </w:p>
    <w:p w14:paraId="45651F2A">
      <w:pPr>
        <w:widowControl/>
        <w:spacing w:line="360" w:lineRule="auto"/>
        <w:ind w:firstLine="480"/>
        <w:jc w:val="left"/>
        <w:rPr>
          <w:rFonts w:ascii="宋体" w:hAnsi="宋体" w:cs="宋体"/>
          <w:sz w:val="24"/>
          <w:highlight w:val="none"/>
        </w:rPr>
      </w:pPr>
    </w:p>
    <w:p w14:paraId="4EFDE8D2">
      <w:pPr>
        <w:spacing w:line="360" w:lineRule="auto"/>
        <w:ind w:firstLine="480"/>
        <w:jc w:val="left"/>
        <w:rPr>
          <w:rFonts w:ascii="宋体" w:hAnsi="宋体" w:cs="宋体"/>
          <w:highlight w:val="none"/>
        </w:rPr>
      </w:pPr>
      <w:r>
        <w:rPr>
          <w:rFonts w:hint="eastAsia" w:ascii="宋体" w:hAnsi="宋体" w:cs="宋体"/>
          <w:sz w:val="24"/>
          <w:highlight w:val="none"/>
        </w:rPr>
        <w:t>二十二、签订合同前，成交供应商必须向采购人提交其响应文件中所有扫描件的原件，采购人核查无误后，签订合同。如成交供应商不能在采购人规定的时间内向采购人提供原件，将被采购人视为放弃成交资格。</w:t>
      </w:r>
    </w:p>
    <w:p w14:paraId="386B5EB1">
      <w:pPr>
        <w:widowControl/>
        <w:spacing w:line="360" w:lineRule="auto"/>
        <w:ind w:firstLine="480"/>
        <w:jc w:val="left"/>
        <w:rPr>
          <w:rFonts w:ascii="宋体" w:hAnsi="宋体" w:cs="宋体"/>
          <w:sz w:val="24"/>
          <w:highlight w:val="none"/>
        </w:rPr>
      </w:pPr>
    </w:p>
    <w:p w14:paraId="4C0C8994">
      <w:pPr>
        <w:widowControl/>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第六章 磋商文件的澄清或者修改</w:t>
      </w:r>
    </w:p>
    <w:p w14:paraId="23C47E2A">
      <w:pPr>
        <w:widowControl/>
        <w:spacing w:line="360" w:lineRule="auto"/>
        <w:ind w:firstLine="480"/>
        <w:jc w:val="center"/>
        <w:rPr>
          <w:rFonts w:ascii="宋体" w:hAnsi="宋体" w:cs="宋体"/>
          <w:sz w:val="24"/>
          <w:highlight w:val="none"/>
        </w:rPr>
      </w:pPr>
    </w:p>
    <w:p w14:paraId="6D5D9901">
      <w:pPr>
        <w:widowControl/>
        <w:spacing w:line="360" w:lineRule="auto"/>
        <w:ind w:firstLine="480"/>
        <w:jc w:val="left"/>
        <w:rPr>
          <w:rFonts w:ascii="宋体" w:hAnsi="宋体" w:cs="宋体"/>
          <w:sz w:val="24"/>
          <w:highlight w:val="none"/>
        </w:rPr>
      </w:pPr>
      <w:r>
        <w:rPr>
          <w:rFonts w:hint="eastAsia" w:ascii="宋体" w:hAnsi="宋体" w:cs="宋体"/>
          <w:sz w:val="24"/>
          <w:highlight w:val="none"/>
        </w:rPr>
        <w:t>二十三、《磋商文件》的澄清或者修改</w:t>
      </w:r>
    </w:p>
    <w:p w14:paraId="7B095329">
      <w:pPr>
        <w:spacing w:line="360" w:lineRule="auto"/>
        <w:ind w:firstLine="480"/>
        <w:jc w:val="left"/>
        <w:rPr>
          <w:rFonts w:ascii="宋体" w:hAnsi="宋体" w:cs="宋体"/>
          <w:sz w:val="24"/>
          <w:highlight w:val="none"/>
        </w:rPr>
      </w:pPr>
      <w:r>
        <w:rPr>
          <w:rFonts w:hint="eastAsia" w:ascii="宋体" w:hAnsi="宋体" w:cs="宋体"/>
          <w:sz w:val="24"/>
          <w:highlight w:val="none"/>
        </w:rPr>
        <w:t>提交首次响应文件截止之日（即“首次响应文件提交的截止时间”）前，采购代理机构可以对已发出的《磋商文件》进行必要的澄清或者修改，澄清或者修改的内容作为《磋商文件》的组成部分。澄清或者修改的内容以所发布的本项目的“更正（澄清）公告”的附件的形式通知所有获取《磋商文件》的供应商。发布本项目的“更正（澄清）公告”后采购代理机构已尽通知义务。敬请各所有获取《磋商文件》的供应商关注本项目的“更正（澄清）公告”及附件，否则，将自行承担相应的风险。</w:t>
      </w:r>
    </w:p>
    <w:p w14:paraId="7092E31E">
      <w:pPr>
        <w:widowControl/>
        <w:spacing w:line="360" w:lineRule="auto"/>
        <w:ind w:firstLine="480"/>
        <w:jc w:val="center"/>
        <w:rPr>
          <w:rFonts w:ascii="宋体" w:hAnsi="宋体" w:cs="宋体"/>
          <w:sz w:val="24"/>
          <w:highlight w:val="none"/>
        </w:rPr>
      </w:pPr>
    </w:p>
    <w:p w14:paraId="68FF86B5">
      <w:pPr>
        <w:widowControl/>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第七章 询问和质疑</w:t>
      </w:r>
    </w:p>
    <w:p w14:paraId="43300378">
      <w:pPr>
        <w:widowControl/>
        <w:spacing w:line="360" w:lineRule="auto"/>
        <w:ind w:firstLine="480"/>
        <w:jc w:val="center"/>
        <w:rPr>
          <w:rFonts w:ascii="宋体" w:hAnsi="宋体" w:cs="宋体"/>
          <w:sz w:val="24"/>
          <w:highlight w:val="none"/>
        </w:rPr>
      </w:pPr>
    </w:p>
    <w:p w14:paraId="47B7049B">
      <w:pPr>
        <w:widowControl/>
        <w:spacing w:line="360" w:lineRule="auto"/>
        <w:ind w:firstLine="480"/>
        <w:jc w:val="left"/>
        <w:rPr>
          <w:rFonts w:ascii="宋体" w:hAnsi="宋体" w:cs="宋体"/>
          <w:sz w:val="24"/>
          <w:highlight w:val="none"/>
        </w:rPr>
      </w:pPr>
      <w:r>
        <w:rPr>
          <w:rFonts w:hint="eastAsia" w:ascii="宋体" w:hAnsi="宋体" w:cs="宋体"/>
          <w:sz w:val="24"/>
          <w:highlight w:val="none"/>
        </w:rPr>
        <w:t>二十四、询问和质疑</w:t>
      </w:r>
    </w:p>
    <w:p w14:paraId="3CFD6EDF">
      <w:pPr>
        <w:widowControl/>
        <w:numPr>
          <w:ilvl w:val="0"/>
          <w:numId w:val="4"/>
        </w:numPr>
        <w:spacing w:line="360" w:lineRule="auto"/>
        <w:ind w:firstLine="480"/>
        <w:jc w:val="left"/>
        <w:rPr>
          <w:rFonts w:ascii="宋体" w:hAnsi="宋体" w:cs="宋体"/>
          <w:sz w:val="24"/>
          <w:highlight w:val="none"/>
        </w:rPr>
      </w:pPr>
      <w:r>
        <w:rPr>
          <w:rFonts w:hint="eastAsia" w:ascii="宋体" w:hAnsi="宋体" w:cs="宋体"/>
          <w:color w:val="000000"/>
          <w:sz w:val="24"/>
          <w:highlight w:val="none"/>
        </w:rPr>
        <w:t>供应商对政府采购活动事项有疑问的，向采购代理机构提出询问；</w:t>
      </w:r>
      <w:r>
        <w:rPr>
          <w:rFonts w:hint="eastAsia" w:ascii="宋体" w:hAnsi="宋体" w:cs="宋体"/>
          <w:sz w:val="24"/>
          <w:highlight w:val="none"/>
        </w:rPr>
        <w:t>供应商认为采购文件、采购过程、中标或成交结果使自己的权益受到损害的，可以在知道或者应知其权益受到损害之日起七个工作日内，以书面形式向采购代理机构提出质疑，由采购代理机构依法处理。</w:t>
      </w:r>
      <w:r>
        <w:rPr>
          <w:rFonts w:hint="eastAsia" w:ascii="宋体" w:hAnsi="宋体" w:cs="宋体"/>
          <w:color w:val="000000"/>
          <w:sz w:val="24"/>
          <w:highlight w:val="none"/>
        </w:rPr>
        <w:t>询问和质疑由采购代理机构依法处理。</w:t>
      </w:r>
    </w:p>
    <w:p w14:paraId="1AA6FCE2">
      <w:pPr>
        <w:widowControl/>
        <w:spacing w:line="360" w:lineRule="auto"/>
        <w:ind w:firstLine="480"/>
        <w:jc w:val="left"/>
        <w:rPr>
          <w:rFonts w:ascii="宋体" w:hAnsi="宋体" w:cs="宋体"/>
          <w:sz w:val="24"/>
          <w:highlight w:val="none"/>
        </w:rPr>
      </w:pPr>
      <w:r>
        <w:rPr>
          <w:rFonts w:hint="eastAsia" w:ascii="宋体" w:hAnsi="宋体" w:cs="宋体"/>
          <w:sz w:val="24"/>
          <w:highlight w:val="none"/>
        </w:rPr>
        <w:t>2、供应商对同一采购程序环节的质疑应在法定质疑期内一次性提出。</w:t>
      </w:r>
    </w:p>
    <w:p w14:paraId="2446559C">
      <w:pPr>
        <w:widowControl/>
        <w:spacing w:line="360" w:lineRule="auto"/>
        <w:ind w:firstLine="480"/>
        <w:jc w:val="left"/>
        <w:rPr>
          <w:rFonts w:ascii="宋体" w:hAnsi="宋体" w:cs="宋体"/>
          <w:bCs/>
          <w:sz w:val="24"/>
          <w:highlight w:val="none"/>
        </w:rPr>
      </w:pPr>
      <w:r>
        <w:rPr>
          <w:rFonts w:hint="eastAsia" w:ascii="宋体" w:hAnsi="宋体" w:cs="宋体"/>
          <w:sz w:val="24"/>
          <w:highlight w:val="none"/>
        </w:rPr>
        <w:t>质疑接收人：陈工      联系电话：0516-89686016</w:t>
      </w:r>
    </w:p>
    <w:p w14:paraId="2B020D38">
      <w:pPr>
        <w:widowControl/>
        <w:spacing w:line="360" w:lineRule="auto"/>
        <w:ind w:firstLine="480"/>
        <w:jc w:val="left"/>
        <w:rPr>
          <w:rFonts w:ascii="宋体" w:hAnsi="宋体" w:cs="宋体"/>
          <w:sz w:val="24"/>
          <w:highlight w:val="none"/>
        </w:rPr>
      </w:pPr>
      <w:r>
        <w:rPr>
          <w:rFonts w:hint="eastAsia" w:ascii="宋体" w:hAnsi="宋体" w:cs="宋体"/>
          <w:sz w:val="24"/>
          <w:highlight w:val="none"/>
        </w:rPr>
        <w:t>地址：沛县沛公路2-1号金融中心D1座综合楼二楼</w:t>
      </w:r>
    </w:p>
    <w:p w14:paraId="2ACEB4C3">
      <w:pPr>
        <w:spacing w:line="360" w:lineRule="auto"/>
        <w:rPr>
          <w:rFonts w:ascii="宋体" w:hAnsi="宋体" w:cs="宋体"/>
          <w:sz w:val="24"/>
          <w:highlight w:val="none"/>
        </w:rPr>
      </w:pPr>
    </w:p>
    <w:p w14:paraId="5CADA566">
      <w:pPr>
        <w:widowControl/>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第八章 其他</w:t>
      </w:r>
    </w:p>
    <w:p w14:paraId="1F337C23">
      <w:pPr>
        <w:spacing w:line="360" w:lineRule="auto"/>
        <w:ind w:firstLine="480"/>
        <w:jc w:val="center"/>
        <w:rPr>
          <w:rFonts w:ascii="宋体" w:hAnsi="宋体" w:cs="宋体"/>
          <w:sz w:val="24"/>
          <w:highlight w:val="none"/>
        </w:rPr>
      </w:pPr>
    </w:p>
    <w:p w14:paraId="7A3C4D07">
      <w:pPr>
        <w:spacing w:line="360" w:lineRule="auto"/>
        <w:ind w:firstLine="480"/>
        <w:rPr>
          <w:rFonts w:ascii="宋体" w:hAnsi="宋体" w:cs="宋体"/>
          <w:sz w:val="24"/>
          <w:highlight w:val="none"/>
        </w:rPr>
      </w:pPr>
      <w:r>
        <w:rPr>
          <w:rFonts w:hint="eastAsia" w:ascii="宋体" w:hAnsi="宋体" w:cs="宋体"/>
          <w:sz w:val="24"/>
          <w:highlight w:val="none"/>
        </w:rPr>
        <w:t>二十五、代理服务费</w:t>
      </w:r>
    </w:p>
    <w:p w14:paraId="7FF1F868">
      <w:pPr>
        <w:spacing w:line="360" w:lineRule="auto"/>
        <w:ind w:firstLine="480"/>
        <w:rPr>
          <w:rFonts w:ascii="宋体" w:hAnsi="宋体" w:cs="宋体"/>
          <w:sz w:val="24"/>
          <w:highlight w:val="none"/>
        </w:rPr>
      </w:pPr>
      <w:r>
        <w:rPr>
          <w:rFonts w:hint="eastAsia" w:ascii="宋体" w:hAnsi="宋体" w:cs="宋体"/>
          <w:sz w:val="24"/>
          <w:highlight w:val="none"/>
        </w:rPr>
        <w:t>成交供应商在领取中标（成交）通知书前，向徐州华亚工程建设咨询有限公司一次性缴纳招标代理服务费，收取标准见附件。</w:t>
      </w:r>
    </w:p>
    <w:p w14:paraId="0AAE3B5A">
      <w:pPr>
        <w:spacing w:line="360" w:lineRule="auto"/>
        <w:ind w:firstLine="480"/>
        <w:jc w:val="center"/>
        <w:rPr>
          <w:rFonts w:ascii="宋体" w:hAnsi="宋体" w:cs="宋体"/>
          <w:sz w:val="24"/>
          <w:highlight w:val="none"/>
        </w:rPr>
      </w:pPr>
    </w:p>
    <w:p w14:paraId="6045DE0F">
      <w:pPr>
        <w:widowControl/>
        <w:spacing w:line="360" w:lineRule="auto"/>
        <w:ind w:firstLine="480"/>
        <w:jc w:val="center"/>
        <w:outlineLvl w:val="1"/>
        <w:rPr>
          <w:rFonts w:ascii="宋体" w:hAnsi="宋体" w:cs="宋体"/>
          <w:sz w:val="24"/>
          <w:highlight w:val="none"/>
        </w:rPr>
      </w:pPr>
      <w:r>
        <w:rPr>
          <w:rFonts w:hint="eastAsia" w:ascii="宋体" w:hAnsi="宋体" w:cs="宋体"/>
          <w:sz w:val="24"/>
          <w:highlight w:val="none"/>
        </w:rPr>
        <w:t>第九章 附件</w:t>
      </w:r>
    </w:p>
    <w:p w14:paraId="50DC17E6">
      <w:pPr>
        <w:spacing w:line="420" w:lineRule="exact"/>
        <w:ind w:firstLine="480"/>
        <w:rPr>
          <w:rFonts w:ascii="宋体" w:hAnsi="宋体" w:cs="宋体"/>
          <w:sz w:val="24"/>
          <w:highlight w:val="none"/>
        </w:rPr>
      </w:pPr>
      <w:r>
        <w:rPr>
          <w:rFonts w:hint="eastAsia" w:ascii="宋体" w:hAnsi="宋体" w:cs="宋体"/>
          <w:sz w:val="24"/>
          <w:highlight w:val="none"/>
        </w:rPr>
        <w:t>二十六、附件：附后。</w:t>
      </w:r>
    </w:p>
    <w:p w14:paraId="0D832019">
      <w:pPr>
        <w:spacing w:line="420" w:lineRule="exact"/>
        <w:ind w:firstLine="480"/>
        <w:rPr>
          <w:rFonts w:ascii="宋体" w:hAnsi="宋体" w:cs="宋体"/>
          <w:sz w:val="24"/>
          <w:highlight w:val="none"/>
        </w:rPr>
      </w:pPr>
      <w:r>
        <w:rPr>
          <w:rFonts w:hint="eastAsia" w:ascii="宋体" w:hAnsi="宋体" w:cs="宋体"/>
          <w:sz w:val="24"/>
          <w:highlight w:val="none"/>
        </w:rPr>
        <w:t>1、《评分细则》</w:t>
      </w:r>
    </w:p>
    <w:p w14:paraId="0B149F2F">
      <w:pPr>
        <w:spacing w:line="420" w:lineRule="exact"/>
        <w:ind w:firstLine="480"/>
        <w:rPr>
          <w:rFonts w:ascii="宋体" w:hAnsi="宋体" w:cs="宋体"/>
          <w:sz w:val="24"/>
          <w:highlight w:val="none"/>
        </w:rPr>
      </w:pPr>
      <w:r>
        <w:rPr>
          <w:rFonts w:hint="eastAsia" w:ascii="宋体" w:hAnsi="宋体" w:cs="宋体"/>
          <w:sz w:val="24"/>
          <w:highlight w:val="none"/>
        </w:rPr>
        <w:t>2、《项目要求》（采购需求）</w:t>
      </w:r>
    </w:p>
    <w:p w14:paraId="30EE9438">
      <w:pPr>
        <w:spacing w:line="420" w:lineRule="exact"/>
        <w:ind w:firstLine="480"/>
        <w:rPr>
          <w:rFonts w:ascii="宋体" w:hAnsi="宋体" w:cs="宋体"/>
          <w:sz w:val="24"/>
          <w:highlight w:val="none"/>
        </w:rPr>
      </w:pPr>
      <w:r>
        <w:rPr>
          <w:rFonts w:hint="eastAsia" w:ascii="宋体" w:hAnsi="宋体" w:cs="宋体"/>
          <w:sz w:val="24"/>
          <w:highlight w:val="none"/>
        </w:rPr>
        <w:t>3、《磋商报价表》</w:t>
      </w:r>
    </w:p>
    <w:p w14:paraId="3B940E7E">
      <w:pPr>
        <w:spacing w:line="420" w:lineRule="exact"/>
        <w:ind w:firstLine="480"/>
        <w:rPr>
          <w:rFonts w:ascii="宋体" w:hAnsi="宋体" w:cs="宋体"/>
          <w:sz w:val="24"/>
          <w:highlight w:val="none"/>
        </w:rPr>
      </w:pPr>
      <w:r>
        <w:rPr>
          <w:rFonts w:hint="eastAsia" w:ascii="宋体" w:hAnsi="宋体" w:cs="宋体"/>
          <w:sz w:val="24"/>
          <w:highlight w:val="none"/>
        </w:rPr>
        <w:t>4、《分项价格表》</w:t>
      </w:r>
    </w:p>
    <w:p w14:paraId="7ECD054D">
      <w:pPr>
        <w:spacing w:line="420" w:lineRule="exact"/>
        <w:ind w:firstLine="480"/>
        <w:rPr>
          <w:rFonts w:ascii="宋体" w:hAnsi="宋体" w:cs="宋体"/>
          <w:sz w:val="24"/>
          <w:highlight w:val="none"/>
        </w:rPr>
      </w:pPr>
      <w:r>
        <w:rPr>
          <w:rFonts w:hint="eastAsia" w:ascii="宋体" w:hAnsi="宋体" w:cs="宋体"/>
          <w:sz w:val="24"/>
          <w:highlight w:val="none"/>
        </w:rPr>
        <w:t>5、《偏离表》</w:t>
      </w:r>
    </w:p>
    <w:p w14:paraId="6ED6B67A">
      <w:pPr>
        <w:spacing w:line="420" w:lineRule="exact"/>
        <w:ind w:firstLine="480"/>
        <w:rPr>
          <w:rFonts w:ascii="宋体" w:hAnsi="宋体" w:cs="宋体"/>
          <w:sz w:val="24"/>
          <w:highlight w:val="none"/>
        </w:rPr>
      </w:pPr>
      <w:r>
        <w:rPr>
          <w:rFonts w:hint="eastAsia" w:ascii="宋体" w:hAnsi="宋体" w:cs="宋体"/>
          <w:sz w:val="24"/>
          <w:highlight w:val="none"/>
        </w:rPr>
        <w:t>6、《合同草案条款》</w:t>
      </w:r>
    </w:p>
    <w:p w14:paraId="50444790">
      <w:pPr>
        <w:spacing w:line="420" w:lineRule="exact"/>
        <w:ind w:firstLine="480"/>
        <w:rPr>
          <w:rFonts w:ascii="宋体" w:hAnsi="宋体" w:cs="宋体"/>
          <w:sz w:val="24"/>
          <w:highlight w:val="none"/>
        </w:rPr>
      </w:pPr>
      <w:r>
        <w:rPr>
          <w:rFonts w:hint="eastAsia" w:ascii="宋体" w:hAnsi="宋体" w:cs="宋体"/>
          <w:sz w:val="24"/>
          <w:highlight w:val="none"/>
        </w:rPr>
        <w:t>7、《承诺书》</w:t>
      </w:r>
    </w:p>
    <w:p w14:paraId="01AF0B16">
      <w:pPr>
        <w:spacing w:line="420" w:lineRule="exact"/>
        <w:ind w:firstLine="480"/>
        <w:rPr>
          <w:rFonts w:ascii="宋体" w:hAnsi="宋体" w:cs="宋体"/>
          <w:sz w:val="24"/>
          <w:highlight w:val="none"/>
        </w:rPr>
      </w:pPr>
      <w:r>
        <w:rPr>
          <w:rFonts w:hint="eastAsia" w:ascii="宋体" w:hAnsi="宋体" w:cs="宋体"/>
          <w:sz w:val="24"/>
          <w:highlight w:val="none"/>
        </w:rPr>
        <w:t>8、《授权委托书》</w:t>
      </w:r>
    </w:p>
    <w:p w14:paraId="186BA0F1">
      <w:pPr>
        <w:spacing w:line="420" w:lineRule="exact"/>
        <w:ind w:firstLine="480"/>
        <w:rPr>
          <w:rFonts w:ascii="宋体" w:hAnsi="宋体" w:cs="宋体"/>
          <w:sz w:val="24"/>
          <w:highlight w:val="none"/>
        </w:rPr>
      </w:pPr>
      <w:r>
        <w:rPr>
          <w:rFonts w:hint="eastAsia" w:ascii="宋体" w:hAnsi="宋体" w:cs="宋体"/>
          <w:sz w:val="24"/>
          <w:highlight w:val="none"/>
        </w:rPr>
        <w:t>9、《中小企业声明函》</w:t>
      </w:r>
    </w:p>
    <w:p w14:paraId="0E3F8AFA">
      <w:pPr>
        <w:spacing w:line="420" w:lineRule="exact"/>
        <w:ind w:firstLine="480"/>
        <w:rPr>
          <w:rFonts w:ascii="宋体" w:hAnsi="宋体" w:cs="宋体"/>
          <w:sz w:val="24"/>
          <w:highlight w:val="none"/>
        </w:rPr>
      </w:pPr>
      <w:r>
        <w:rPr>
          <w:rFonts w:hint="eastAsia" w:ascii="宋体" w:hAnsi="宋体" w:cs="宋体"/>
          <w:sz w:val="24"/>
          <w:highlight w:val="none"/>
        </w:rPr>
        <w:t>10、《供应商参加政府采购活动前3年内在经营活动中没有重大违法记录的书面声明》</w:t>
      </w:r>
    </w:p>
    <w:p w14:paraId="76EF0295">
      <w:pPr>
        <w:spacing w:line="420" w:lineRule="exact"/>
        <w:ind w:firstLine="480"/>
        <w:rPr>
          <w:rFonts w:ascii="宋体" w:hAnsi="宋体" w:cs="宋体"/>
          <w:sz w:val="24"/>
          <w:highlight w:val="none"/>
        </w:rPr>
      </w:pPr>
      <w:r>
        <w:rPr>
          <w:rFonts w:hint="eastAsia" w:ascii="宋体" w:hAnsi="宋体" w:cs="宋体"/>
          <w:sz w:val="24"/>
          <w:highlight w:val="none"/>
        </w:rPr>
        <w:t>11、《残疾人福利性单位声明函》</w:t>
      </w:r>
    </w:p>
    <w:p w14:paraId="56B3D79F">
      <w:pPr>
        <w:spacing w:line="420" w:lineRule="exact"/>
        <w:ind w:firstLine="480"/>
        <w:rPr>
          <w:rFonts w:ascii="宋体" w:hAnsi="宋体" w:cs="宋体"/>
          <w:sz w:val="24"/>
          <w:highlight w:val="none"/>
        </w:rPr>
      </w:pPr>
      <w:r>
        <w:rPr>
          <w:rFonts w:hint="eastAsia" w:ascii="宋体" w:hAnsi="宋体" w:cs="宋体"/>
          <w:sz w:val="24"/>
          <w:highlight w:val="none"/>
        </w:rPr>
        <w:t>12、《具备履行合同所必需的设备和专业技术能力的书面声明》</w:t>
      </w:r>
    </w:p>
    <w:p w14:paraId="4415FB38">
      <w:pPr>
        <w:spacing w:line="420" w:lineRule="exact"/>
        <w:ind w:firstLine="480"/>
        <w:rPr>
          <w:rFonts w:ascii="宋体" w:hAnsi="宋体" w:cs="宋体"/>
          <w:sz w:val="24"/>
          <w:highlight w:val="none"/>
        </w:rPr>
      </w:pPr>
      <w:r>
        <w:rPr>
          <w:rFonts w:hint="eastAsia" w:ascii="宋体" w:hAnsi="宋体" w:cs="宋体"/>
          <w:sz w:val="24"/>
          <w:highlight w:val="none"/>
        </w:rPr>
        <w:t>13、《项目组人员一览表》</w:t>
      </w:r>
    </w:p>
    <w:p w14:paraId="5F754E18">
      <w:pPr>
        <w:spacing w:line="420" w:lineRule="exact"/>
        <w:ind w:firstLine="480"/>
        <w:rPr>
          <w:rFonts w:ascii="宋体" w:hAnsi="宋体" w:cs="宋体"/>
          <w:sz w:val="24"/>
          <w:highlight w:val="none"/>
        </w:rPr>
      </w:pPr>
      <w:r>
        <w:rPr>
          <w:rFonts w:hint="eastAsia" w:ascii="宋体" w:hAnsi="宋体" w:cs="宋体"/>
          <w:sz w:val="24"/>
          <w:highlight w:val="none"/>
        </w:rPr>
        <w:t>14、《代理服务收费标准》</w:t>
      </w:r>
    </w:p>
    <w:p w14:paraId="5341A552">
      <w:pPr>
        <w:spacing w:line="420" w:lineRule="exact"/>
        <w:ind w:firstLine="480"/>
        <w:rPr>
          <w:rFonts w:ascii="宋体" w:hAnsi="宋体" w:cs="宋体"/>
          <w:sz w:val="24"/>
          <w:highlight w:val="none"/>
        </w:rPr>
      </w:pPr>
      <w:r>
        <w:rPr>
          <w:rFonts w:hint="eastAsia" w:ascii="宋体" w:hAnsi="宋体" w:cs="宋体"/>
          <w:sz w:val="24"/>
          <w:highlight w:val="none"/>
        </w:rPr>
        <w:t>15、《预付款保函支付条款模板》</w:t>
      </w:r>
    </w:p>
    <w:p w14:paraId="7890AC22">
      <w:pPr>
        <w:spacing w:line="420" w:lineRule="exact"/>
        <w:ind w:firstLine="480"/>
        <w:rPr>
          <w:rFonts w:ascii="宋体" w:hAnsi="宋体" w:cs="宋体"/>
          <w:sz w:val="24"/>
          <w:highlight w:val="none"/>
        </w:rPr>
      </w:pPr>
      <w:r>
        <w:rPr>
          <w:rFonts w:hint="eastAsia" w:ascii="宋体" w:hAnsi="宋体" w:cs="宋体"/>
          <w:sz w:val="24"/>
          <w:highlight w:val="none"/>
        </w:rPr>
        <w:t>16、</w:t>
      </w:r>
      <w:r>
        <w:rPr>
          <w:rFonts w:hint="eastAsia" w:ascii="宋体" w:hAnsi="宋体" w:cs="宋体"/>
          <w:sz w:val="24"/>
          <w:highlight w:val="none"/>
          <w:lang w:val="zh-CN"/>
        </w:rPr>
        <w:t>《关于符合本国产品标准的声明函》</w:t>
      </w:r>
      <w:r>
        <w:rPr>
          <w:rFonts w:hint="eastAsia" w:ascii="宋体" w:hAnsi="宋体" w:cs="宋体"/>
          <w:sz w:val="24"/>
          <w:highlight w:val="none"/>
        </w:rPr>
        <w:t>（格式）</w:t>
      </w:r>
    </w:p>
    <w:p w14:paraId="523125AB">
      <w:pPr>
        <w:spacing w:line="420" w:lineRule="exact"/>
        <w:ind w:firstLine="480"/>
        <w:rPr>
          <w:rFonts w:ascii="宋体" w:hAnsi="宋体" w:cs="宋体"/>
          <w:sz w:val="24"/>
          <w:highlight w:val="none"/>
        </w:rPr>
      </w:pPr>
    </w:p>
    <w:p w14:paraId="57ACC03E">
      <w:pPr>
        <w:rPr>
          <w:rFonts w:ascii="宋体" w:hAnsi="宋体" w:cs="宋体"/>
          <w:sz w:val="24"/>
          <w:highlight w:val="none"/>
        </w:rPr>
      </w:pPr>
    </w:p>
    <w:p w14:paraId="2451492C">
      <w:pPr>
        <w:ind w:firstLine="6240"/>
        <w:jc w:val="right"/>
        <w:rPr>
          <w:rFonts w:ascii="宋体" w:hAnsi="宋体" w:cs="宋体"/>
          <w:b/>
          <w:sz w:val="36"/>
          <w:szCs w:val="36"/>
          <w:highlight w:val="none"/>
        </w:rPr>
      </w:pPr>
      <w:r>
        <w:rPr>
          <w:rFonts w:hint="eastAsia" w:ascii="宋体" w:hAnsi="宋体" w:cs="宋体"/>
          <w:sz w:val="24"/>
          <w:highlight w:val="none"/>
        </w:rPr>
        <w:t>2026年09月</w:t>
      </w:r>
      <w:r>
        <w:rPr>
          <w:rFonts w:hint="eastAsia" w:ascii="宋体" w:hAnsi="宋体" w:cs="宋体"/>
          <w:sz w:val="24"/>
          <w:highlight w:val="none"/>
          <w:lang w:val="en-US" w:eastAsia="zh-CN"/>
        </w:rPr>
        <w:t>21</w:t>
      </w:r>
      <w:r>
        <w:rPr>
          <w:rFonts w:hint="eastAsia" w:ascii="宋体" w:hAnsi="宋体" w:cs="宋体"/>
          <w:sz w:val="24"/>
          <w:highlight w:val="none"/>
        </w:rPr>
        <w:t>日</w:t>
      </w:r>
      <w:r>
        <w:rPr>
          <w:rFonts w:hint="eastAsia" w:ascii="宋体" w:hAnsi="宋体" w:cs="宋体"/>
          <w:b/>
          <w:sz w:val="36"/>
          <w:szCs w:val="36"/>
          <w:highlight w:val="none"/>
        </w:rPr>
        <w:br w:type="page" w:clear="all"/>
      </w:r>
    </w:p>
    <w:p w14:paraId="06D8C029">
      <w:pPr>
        <w:spacing w:line="0" w:lineRule="atLeast"/>
        <w:jc w:val="center"/>
        <w:outlineLvl w:val="0"/>
        <w:rPr>
          <w:rFonts w:ascii="宋体" w:hAnsi="宋体" w:cs="宋体"/>
          <w:b/>
          <w:sz w:val="36"/>
          <w:highlight w:val="none"/>
        </w:rPr>
      </w:pPr>
      <w:r>
        <w:rPr>
          <w:rFonts w:hint="eastAsia" w:ascii="宋体" w:hAnsi="宋体" w:cs="宋体"/>
          <w:b/>
          <w:sz w:val="36"/>
          <w:highlight w:val="none"/>
        </w:rPr>
        <w:t>1、评分细则</w:t>
      </w:r>
    </w:p>
    <w:p w14:paraId="0A823459">
      <w:pPr>
        <w:rPr>
          <w:rFonts w:ascii="宋体" w:hAnsi="宋体" w:cs="宋体"/>
          <w:b/>
          <w:sz w:val="36"/>
          <w:szCs w:val="36"/>
          <w:highlight w:val="none"/>
        </w:rPr>
      </w:pPr>
    </w:p>
    <w:tbl>
      <w:tblPr>
        <w:tblStyle w:val="42"/>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32"/>
        <w:gridCol w:w="6476"/>
      </w:tblGrid>
      <w:tr w14:paraId="2BE3C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trPr>
        <w:tc>
          <w:tcPr>
            <w:tcW w:w="1932" w:type="dxa"/>
            <w:noWrap/>
            <w:vAlign w:val="center"/>
          </w:tcPr>
          <w:p w14:paraId="68127F78">
            <w:pPr>
              <w:widowControl/>
              <w:spacing w:line="440" w:lineRule="exact"/>
              <w:rPr>
                <w:rFonts w:ascii="宋体" w:hAnsi="宋体" w:cs="宋体"/>
                <w:color w:val="000000"/>
                <w:sz w:val="22"/>
                <w:szCs w:val="22"/>
                <w:highlight w:val="none"/>
              </w:rPr>
            </w:pPr>
            <w:r>
              <w:rPr>
                <w:rFonts w:hint="eastAsia" w:ascii="宋体" w:hAnsi="宋体" w:cs="宋体"/>
                <w:color w:val="000000"/>
                <w:sz w:val="22"/>
                <w:szCs w:val="22"/>
                <w:highlight w:val="none"/>
              </w:rPr>
              <w:t>评分内容</w:t>
            </w:r>
          </w:p>
        </w:tc>
        <w:tc>
          <w:tcPr>
            <w:tcW w:w="6476" w:type="dxa"/>
            <w:noWrap/>
            <w:vAlign w:val="center"/>
          </w:tcPr>
          <w:p w14:paraId="2EB5AF50">
            <w:pPr>
              <w:widowControl/>
              <w:spacing w:line="440" w:lineRule="exact"/>
              <w:ind w:firstLine="480"/>
              <w:rPr>
                <w:rFonts w:ascii="宋体" w:hAnsi="宋体" w:cs="宋体"/>
                <w:color w:val="000000"/>
                <w:sz w:val="22"/>
                <w:szCs w:val="22"/>
                <w:highlight w:val="none"/>
              </w:rPr>
            </w:pPr>
            <w:r>
              <w:rPr>
                <w:rFonts w:hint="eastAsia" w:ascii="宋体" w:hAnsi="宋体" w:cs="宋体"/>
                <w:color w:val="000000"/>
                <w:sz w:val="22"/>
                <w:szCs w:val="22"/>
                <w:highlight w:val="none"/>
              </w:rPr>
              <w:t>评分标准</w:t>
            </w:r>
          </w:p>
        </w:tc>
      </w:tr>
      <w:tr w14:paraId="5344E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2" w:hRule="atLeast"/>
        </w:trPr>
        <w:tc>
          <w:tcPr>
            <w:tcW w:w="1932" w:type="dxa"/>
            <w:noWrap/>
            <w:vAlign w:val="center"/>
          </w:tcPr>
          <w:p w14:paraId="1F000D4F">
            <w:pPr>
              <w:widowControl/>
              <w:spacing w:line="440" w:lineRule="exact"/>
              <w:rPr>
                <w:rFonts w:ascii="宋体" w:hAnsi="宋体" w:cs="宋体"/>
                <w:color w:val="000000"/>
                <w:sz w:val="22"/>
                <w:szCs w:val="22"/>
                <w:highlight w:val="none"/>
              </w:rPr>
            </w:pPr>
            <w:r>
              <w:rPr>
                <w:rFonts w:hint="eastAsia" w:ascii="宋体" w:hAnsi="宋体" w:cs="宋体"/>
                <w:color w:val="000000"/>
                <w:sz w:val="22"/>
                <w:szCs w:val="22"/>
                <w:highlight w:val="none"/>
              </w:rPr>
              <w:t>投标报价（30分）</w:t>
            </w:r>
          </w:p>
        </w:tc>
        <w:tc>
          <w:tcPr>
            <w:tcW w:w="6476" w:type="dxa"/>
            <w:noWrap/>
            <w:vAlign w:val="center"/>
          </w:tcPr>
          <w:p w14:paraId="21DC7BFA">
            <w:pPr>
              <w:pStyle w:val="15"/>
              <w:rPr>
                <w:rFonts w:ascii="宋体" w:hAnsi="宋体" w:cs="宋体"/>
                <w:sz w:val="22"/>
                <w:szCs w:val="22"/>
                <w:highlight w:val="none"/>
              </w:rPr>
            </w:pPr>
            <w:r>
              <w:rPr>
                <w:rFonts w:hint="eastAsia" w:ascii="宋体" w:hAnsi="宋体" w:cs="宋体"/>
                <w:sz w:val="22"/>
                <w:szCs w:val="22"/>
                <w:highlight w:val="none"/>
              </w:rPr>
              <w:t>采用低价优先法计算，即满足磋商文件要求且最后报价最低的响应单位的价格为磋商基准价，其价格分为满分。其他响应单位的价格分统一按照下列公式计算：</w:t>
            </w:r>
          </w:p>
          <w:p w14:paraId="1B16FEAF">
            <w:pPr>
              <w:widowControl/>
              <w:spacing w:line="440" w:lineRule="exact"/>
              <w:rPr>
                <w:rFonts w:ascii="宋体" w:hAnsi="宋体" w:cs="宋体"/>
                <w:color w:val="000000"/>
                <w:sz w:val="22"/>
                <w:szCs w:val="22"/>
                <w:highlight w:val="none"/>
              </w:rPr>
            </w:pPr>
            <w:r>
              <w:rPr>
                <w:rFonts w:hint="eastAsia" w:ascii="宋体" w:hAnsi="宋体" w:cs="宋体"/>
                <w:sz w:val="22"/>
                <w:szCs w:val="22"/>
                <w:highlight w:val="none"/>
              </w:rPr>
              <w:t>磋商报价得分=（磋商基准价/最后磋商报价）×30。</w:t>
            </w:r>
          </w:p>
        </w:tc>
      </w:tr>
      <w:tr w14:paraId="475BC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trPr>
        <w:tc>
          <w:tcPr>
            <w:tcW w:w="8408" w:type="dxa"/>
            <w:gridSpan w:val="2"/>
            <w:noWrap/>
            <w:vAlign w:val="center"/>
          </w:tcPr>
          <w:p w14:paraId="6DBE097A">
            <w:pPr>
              <w:widowControl/>
              <w:spacing w:line="440" w:lineRule="exact"/>
              <w:rPr>
                <w:rFonts w:ascii="宋体" w:hAnsi="宋体" w:cs="宋体"/>
                <w:color w:val="000000"/>
                <w:sz w:val="22"/>
                <w:szCs w:val="22"/>
                <w:highlight w:val="none"/>
              </w:rPr>
            </w:pPr>
            <w:r>
              <w:rPr>
                <w:rFonts w:hint="eastAsia" w:ascii="宋体" w:hAnsi="宋体" w:cs="宋体"/>
                <w:color w:val="000000"/>
                <w:sz w:val="22"/>
                <w:szCs w:val="22"/>
                <w:highlight w:val="none"/>
              </w:rPr>
              <w:t>商务部分（</w:t>
            </w:r>
            <w:r>
              <w:rPr>
                <w:rFonts w:hint="eastAsia" w:ascii="宋体" w:hAnsi="宋体" w:cs="宋体"/>
                <w:color w:val="000000"/>
                <w:sz w:val="22"/>
                <w:szCs w:val="22"/>
                <w:highlight w:val="none"/>
                <w:lang w:val="en-US" w:eastAsia="zh-CN"/>
              </w:rPr>
              <w:t>5</w:t>
            </w:r>
            <w:r>
              <w:rPr>
                <w:rFonts w:hint="eastAsia" w:ascii="宋体" w:hAnsi="宋体" w:cs="宋体"/>
                <w:color w:val="000000"/>
                <w:sz w:val="22"/>
                <w:szCs w:val="22"/>
                <w:highlight w:val="none"/>
              </w:rPr>
              <w:t>分）</w:t>
            </w:r>
          </w:p>
        </w:tc>
      </w:tr>
      <w:tr w14:paraId="02341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6" w:hRule="atLeast"/>
        </w:trPr>
        <w:tc>
          <w:tcPr>
            <w:tcW w:w="1932" w:type="dxa"/>
            <w:noWrap/>
            <w:vAlign w:val="center"/>
          </w:tcPr>
          <w:p w14:paraId="1CA4C23A">
            <w:pPr>
              <w:widowControl/>
              <w:spacing w:line="440" w:lineRule="exact"/>
              <w:rPr>
                <w:rFonts w:ascii="宋体" w:hAnsi="宋体" w:cs="宋体"/>
                <w:color w:val="000000"/>
                <w:sz w:val="22"/>
                <w:szCs w:val="22"/>
                <w:highlight w:val="none"/>
              </w:rPr>
            </w:pPr>
            <w:r>
              <w:rPr>
                <w:rFonts w:hint="eastAsia" w:ascii="宋体" w:hAnsi="宋体" w:cs="宋体"/>
                <w:color w:val="000000"/>
                <w:sz w:val="22"/>
                <w:szCs w:val="22"/>
                <w:highlight w:val="none"/>
              </w:rPr>
              <w:t>企业评价（</w:t>
            </w:r>
            <w:r>
              <w:rPr>
                <w:rFonts w:hint="eastAsia" w:ascii="宋体" w:hAnsi="宋体" w:cs="宋体"/>
                <w:color w:val="000000"/>
                <w:sz w:val="22"/>
                <w:szCs w:val="22"/>
                <w:highlight w:val="none"/>
                <w:lang w:val="en-US" w:eastAsia="zh-CN"/>
              </w:rPr>
              <w:t>3</w:t>
            </w:r>
            <w:r>
              <w:rPr>
                <w:rFonts w:hint="eastAsia" w:ascii="宋体" w:hAnsi="宋体" w:cs="宋体"/>
                <w:color w:val="000000"/>
                <w:sz w:val="22"/>
                <w:szCs w:val="22"/>
                <w:highlight w:val="none"/>
              </w:rPr>
              <w:t>分）</w:t>
            </w:r>
          </w:p>
        </w:tc>
        <w:tc>
          <w:tcPr>
            <w:tcW w:w="6476" w:type="dxa"/>
            <w:noWrap/>
            <w:vAlign w:val="center"/>
          </w:tcPr>
          <w:p w14:paraId="14A85604">
            <w:pPr>
              <w:widowControl/>
              <w:spacing w:line="440" w:lineRule="exact"/>
              <w:ind w:firstLine="480"/>
              <w:rPr>
                <w:rFonts w:ascii="宋体" w:hAnsi="宋体" w:cs="宋体"/>
                <w:color w:val="000000"/>
                <w:sz w:val="22"/>
                <w:szCs w:val="22"/>
                <w:highlight w:val="none"/>
              </w:rPr>
            </w:pPr>
            <w:r>
              <w:rPr>
                <w:rFonts w:hint="eastAsia" w:ascii="宋体" w:hAnsi="宋体" w:cs="宋体"/>
                <w:color w:val="000000"/>
                <w:sz w:val="22"/>
                <w:szCs w:val="22"/>
                <w:highlight w:val="none"/>
              </w:rPr>
              <w:t>投标人具备有效期内的ISO三体系认证证书（质量管理体系、环境管理体系、职业健康认证）的，三项都有得</w:t>
            </w:r>
            <w:r>
              <w:rPr>
                <w:rFonts w:hint="eastAsia" w:ascii="宋体" w:hAnsi="宋体" w:cs="宋体"/>
                <w:color w:val="000000"/>
                <w:sz w:val="22"/>
                <w:szCs w:val="22"/>
                <w:highlight w:val="none"/>
                <w:lang w:val="en-US" w:eastAsia="zh-CN"/>
              </w:rPr>
              <w:t>3</w:t>
            </w:r>
            <w:r>
              <w:rPr>
                <w:rFonts w:hint="eastAsia" w:ascii="宋体" w:hAnsi="宋体" w:cs="宋体"/>
                <w:color w:val="000000"/>
                <w:sz w:val="22"/>
                <w:szCs w:val="22"/>
                <w:highlight w:val="none"/>
              </w:rPr>
              <w:t>分，有两项的得</w:t>
            </w:r>
            <w:r>
              <w:rPr>
                <w:rFonts w:hint="eastAsia" w:ascii="宋体" w:hAnsi="宋体" w:cs="宋体"/>
                <w:color w:val="000000"/>
                <w:sz w:val="22"/>
                <w:szCs w:val="22"/>
                <w:highlight w:val="none"/>
                <w:lang w:val="en-US" w:eastAsia="zh-CN"/>
              </w:rPr>
              <w:t>2</w:t>
            </w:r>
            <w:r>
              <w:rPr>
                <w:rFonts w:hint="eastAsia" w:ascii="宋体" w:hAnsi="宋体" w:cs="宋体"/>
                <w:color w:val="000000"/>
                <w:sz w:val="22"/>
                <w:szCs w:val="22"/>
                <w:highlight w:val="none"/>
              </w:rPr>
              <w:t>分，有一项的得</w:t>
            </w:r>
            <w:r>
              <w:rPr>
                <w:rFonts w:hint="eastAsia" w:ascii="宋体" w:hAnsi="宋体" w:cs="宋体"/>
                <w:color w:val="000000"/>
                <w:sz w:val="22"/>
                <w:szCs w:val="22"/>
                <w:highlight w:val="none"/>
                <w:lang w:val="en-US" w:eastAsia="zh-CN"/>
              </w:rPr>
              <w:t>1</w:t>
            </w:r>
            <w:r>
              <w:rPr>
                <w:rFonts w:hint="eastAsia" w:ascii="宋体" w:hAnsi="宋体" w:cs="宋体"/>
                <w:color w:val="000000"/>
                <w:sz w:val="22"/>
                <w:szCs w:val="22"/>
                <w:highlight w:val="none"/>
              </w:rPr>
              <w:t>分，没有或不提供的不得分。</w:t>
            </w:r>
          </w:p>
        </w:tc>
      </w:tr>
      <w:tr w14:paraId="4A794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87" w:hRule="atLeast"/>
        </w:trPr>
        <w:tc>
          <w:tcPr>
            <w:tcW w:w="1932" w:type="dxa"/>
            <w:noWrap/>
            <w:vAlign w:val="center"/>
          </w:tcPr>
          <w:p w14:paraId="19FB05EE">
            <w:pPr>
              <w:widowControl/>
              <w:spacing w:line="440" w:lineRule="exact"/>
              <w:ind w:firstLine="480"/>
              <w:rPr>
                <w:rFonts w:ascii="宋体" w:hAnsi="宋体" w:cs="宋体"/>
                <w:color w:val="000000"/>
                <w:sz w:val="22"/>
                <w:szCs w:val="22"/>
                <w:highlight w:val="none"/>
              </w:rPr>
            </w:pPr>
          </w:p>
          <w:p w14:paraId="7FBE2FB8">
            <w:pPr>
              <w:widowControl/>
              <w:spacing w:line="440" w:lineRule="exact"/>
              <w:jc w:val="center"/>
              <w:rPr>
                <w:rFonts w:ascii="宋体" w:hAnsi="宋体" w:cs="宋体"/>
                <w:color w:val="000000"/>
                <w:sz w:val="22"/>
                <w:szCs w:val="22"/>
                <w:highlight w:val="none"/>
              </w:rPr>
            </w:pPr>
            <w:r>
              <w:rPr>
                <w:rFonts w:hint="eastAsia" w:ascii="宋体" w:hAnsi="宋体" w:cs="宋体"/>
                <w:color w:val="000000"/>
                <w:sz w:val="22"/>
                <w:szCs w:val="22"/>
                <w:highlight w:val="none"/>
              </w:rPr>
              <w:t>业绩</w:t>
            </w:r>
          </w:p>
          <w:p w14:paraId="4EF1879B">
            <w:pPr>
              <w:widowControl/>
              <w:spacing w:line="440" w:lineRule="exact"/>
              <w:jc w:val="center"/>
              <w:rPr>
                <w:rFonts w:ascii="宋体" w:hAnsi="宋体" w:cs="宋体"/>
                <w:color w:val="000000"/>
                <w:sz w:val="22"/>
                <w:szCs w:val="22"/>
                <w:highlight w:val="none"/>
              </w:rPr>
            </w:pPr>
            <w:r>
              <w:rPr>
                <w:rFonts w:hint="eastAsia" w:ascii="宋体" w:hAnsi="宋体" w:cs="宋体"/>
                <w:color w:val="000000"/>
                <w:sz w:val="22"/>
                <w:szCs w:val="22"/>
                <w:highlight w:val="none"/>
              </w:rPr>
              <w:t>（</w:t>
            </w:r>
            <w:r>
              <w:rPr>
                <w:rFonts w:hint="eastAsia" w:ascii="宋体" w:hAnsi="宋体" w:cs="宋体"/>
                <w:color w:val="000000"/>
                <w:sz w:val="22"/>
                <w:szCs w:val="22"/>
                <w:highlight w:val="none"/>
                <w:lang w:val="en-US" w:eastAsia="zh-CN"/>
              </w:rPr>
              <w:t>2</w:t>
            </w:r>
            <w:r>
              <w:rPr>
                <w:rFonts w:hint="eastAsia" w:ascii="宋体" w:hAnsi="宋体" w:cs="宋体"/>
                <w:color w:val="000000"/>
                <w:sz w:val="22"/>
                <w:szCs w:val="22"/>
                <w:highlight w:val="none"/>
              </w:rPr>
              <w:t>分）</w:t>
            </w:r>
          </w:p>
          <w:p w14:paraId="50A79BAD">
            <w:pPr>
              <w:widowControl/>
              <w:spacing w:line="440" w:lineRule="exact"/>
              <w:ind w:firstLine="480"/>
              <w:rPr>
                <w:rFonts w:ascii="宋体" w:hAnsi="宋体" w:cs="宋体"/>
                <w:color w:val="000000"/>
                <w:sz w:val="22"/>
                <w:szCs w:val="22"/>
                <w:highlight w:val="none"/>
              </w:rPr>
            </w:pPr>
          </w:p>
        </w:tc>
        <w:tc>
          <w:tcPr>
            <w:tcW w:w="6476" w:type="dxa"/>
            <w:noWrap/>
            <w:vAlign w:val="center"/>
          </w:tcPr>
          <w:p w14:paraId="76A861CE">
            <w:pPr>
              <w:widowControl/>
              <w:spacing w:line="440" w:lineRule="exact"/>
              <w:ind w:firstLine="480"/>
              <w:rPr>
                <w:rFonts w:ascii="宋体" w:hAnsi="宋体" w:cs="宋体"/>
                <w:color w:val="000000"/>
                <w:sz w:val="22"/>
                <w:szCs w:val="22"/>
                <w:highlight w:val="none"/>
              </w:rPr>
            </w:pPr>
            <w:r>
              <w:rPr>
                <w:rFonts w:hint="eastAsia" w:ascii="宋体" w:hAnsi="宋体" w:cs="宋体"/>
                <w:color w:val="000000"/>
                <w:sz w:val="22"/>
                <w:szCs w:val="22"/>
                <w:highlight w:val="none"/>
              </w:rPr>
              <w:t>自202</w:t>
            </w:r>
            <w:r>
              <w:rPr>
                <w:rFonts w:hint="eastAsia" w:ascii="宋体" w:hAnsi="宋体" w:cs="宋体"/>
                <w:color w:val="000000"/>
                <w:sz w:val="22"/>
                <w:szCs w:val="22"/>
                <w:highlight w:val="none"/>
                <w:lang w:val="en-US" w:eastAsia="zh-CN"/>
              </w:rPr>
              <w:t>1</w:t>
            </w:r>
            <w:r>
              <w:rPr>
                <w:rFonts w:hint="eastAsia" w:ascii="宋体" w:hAnsi="宋体" w:cs="宋体"/>
                <w:color w:val="000000"/>
                <w:sz w:val="22"/>
                <w:szCs w:val="22"/>
                <w:highlight w:val="none"/>
              </w:rPr>
              <w:t>年1月1日以来承担过类似工程业绩，每提供一个业绩得</w:t>
            </w:r>
            <w:r>
              <w:rPr>
                <w:rFonts w:hint="eastAsia" w:ascii="宋体" w:hAnsi="宋体" w:cs="宋体"/>
                <w:color w:val="000000"/>
                <w:sz w:val="22"/>
                <w:szCs w:val="22"/>
                <w:highlight w:val="none"/>
                <w:lang w:val="en-US" w:eastAsia="zh-CN"/>
              </w:rPr>
              <w:t>1</w:t>
            </w:r>
            <w:r>
              <w:rPr>
                <w:rFonts w:hint="eastAsia" w:ascii="宋体" w:hAnsi="宋体" w:cs="宋体"/>
                <w:color w:val="000000"/>
                <w:sz w:val="22"/>
                <w:szCs w:val="22"/>
                <w:highlight w:val="none"/>
              </w:rPr>
              <w:t>分，最多得</w:t>
            </w:r>
            <w:r>
              <w:rPr>
                <w:rFonts w:hint="eastAsia" w:ascii="宋体" w:hAnsi="宋体" w:cs="宋体"/>
                <w:color w:val="000000"/>
                <w:sz w:val="22"/>
                <w:szCs w:val="22"/>
                <w:highlight w:val="none"/>
                <w:lang w:val="en-US" w:eastAsia="zh-CN"/>
              </w:rPr>
              <w:t>2</w:t>
            </w:r>
            <w:r>
              <w:rPr>
                <w:rFonts w:hint="eastAsia" w:ascii="宋体" w:hAnsi="宋体" w:cs="宋体"/>
                <w:color w:val="000000"/>
                <w:sz w:val="22"/>
                <w:szCs w:val="22"/>
                <w:highlight w:val="none"/>
              </w:rPr>
              <w:t>分</w:t>
            </w:r>
          </w:p>
          <w:p w14:paraId="0DF84623">
            <w:pPr>
              <w:widowControl/>
              <w:spacing w:line="440" w:lineRule="exact"/>
              <w:ind w:firstLine="480"/>
              <w:rPr>
                <w:rFonts w:ascii="宋体" w:hAnsi="宋体" w:cs="宋体"/>
                <w:color w:val="000000"/>
                <w:sz w:val="22"/>
                <w:szCs w:val="22"/>
                <w:highlight w:val="none"/>
              </w:rPr>
            </w:pPr>
            <w:r>
              <w:rPr>
                <w:rFonts w:hint="eastAsia" w:ascii="宋体" w:hAnsi="宋体" w:cs="宋体"/>
                <w:color w:val="000000"/>
                <w:sz w:val="22"/>
                <w:szCs w:val="22"/>
                <w:highlight w:val="none"/>
              </w:rPr>
              <w:t>备注：业绩证明材料以合同原件扫描件为准，提供合同的扫描件并加盖供应商公章，时间以合同签订时间为准，相关证明材料应能反映相关信息，未提供或提供不全的不得分。</w:t>
            </w:r>
          </w:p>
        </w:tc>
      </w:tr>
      <w:tr w14:paraId="2CA8C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trPr>
        <w:tc>
          <w:tcPr>
            <w:tcW w:w="8408" w:type="dxa"/>
            <w:gridSpan w:val="2"/>
            <w:noWrap/>
            <w:vAlign w:val="center"/>
          </w:tcPr>
          <w:p w14:paraId="7772EEC0">
            <w:pPr>
              <w:widowControl/>
              <w:spacing w:line="440" w:lineRule="exact"/>
              <w:rPr>
                <w:rFonts w:ascii="宋体" w:hAnsi="宋体" w:cs="宋体"/>
                <w:color w:val="000000"/>
                <w:sz w:val="22"/>
                <w:szCs w:val="22"/>
                <w:highlight w:val="none"/>
              </w:rPr>
            </w:pPr>
            <w:r>
              <w:rPr>
                <w:rFonts w:hint="eastAsia" w:ascii="宋体" w:hAnsi="宋体" w:cs="宋体"/>
                <w:color w:val="000000"/>
                <w:sz w:val="22"/>
                <w:szCs w:val="22"/>
                <w:highlight w:val="none"/>
              </w:rPr>
              <w:t>技术部分（</w:t>
            </w:r>
            <w:r>
              <w:rPr>
                <w:rFonts w:hint="eastAsia" w:ascii="宋体" w:hAnsi="宋体" w:cs="宋体"/>
                <w:color w:val="000000"/>
                <w:sz w:val="22"/>
                <w:szCs w:val="22"/>
                <w:highlight w:val="none"/>
                <w:lang w:val="en-US" w:eastAsia="zh-CN"/>
              </w:rPr>
              <w:t>65</w:t>
            </w:r>
            <w:r>
              <w:rPr>
                <w:rFonts w:hint="eastAsia" w:ascii="宋体" w:hAnsi="宋体" w:cs="宋体"/>
                <w:color w:val="000000"/>
                <w:sz w:val="22"/>
                <w:szCs w:val="22"/>
                <w:highlight w:val="none"/>
              </w:rPr>
              <w:t>分）</w:t>
            </w:r>
          </w:p>
        </w:tc>
      </w:tr>
      <w:tr w14:paraId="03B5A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3" w:hRule="atLeast"/>
        </w:trPr>
        <w:tc>
          <w:tcPr>
            <w:tcW w:w="1932" w:type="dxa"/>
            <w:noWrap/>
            <w:vAlign w:val="center"/>
          </w:tcPr>
          <w:p w14:paraId="3DD22282">
            <w:pPr>
              <w:widowControl/>
              <w:spacing w:line="440" w:lineRule="exact"/>
              <w:rPr>
                <w:rFonts w:ascii="宋体" w:hAnsi="宋体" w:cs="宋体"/>
                <w:b/>
                <w:bCs/>
                <w:color w:val="000000"/>
                <w:sz w:val="22"/>
                <w:szCs w:val="22"/>
                <w:highlight w:val="none"/>
              </w:rPr>
            </w:pPr>
            <w:r>
              <w:rPr>
                <w:rFonts w:ascii="Segoe UI" w:hAnsi="Segoe UI" w:eastAsia="Segoe UI" w:cs="Segoe UI"/>
                <w:b/>
                <w:bCs/>
                <w:color w:val="0F1115"/>
                <w:sz w:val="22"/>
                <w:szCs w:val="22"/>
                <w:highlight w:val="none"/>
                <w:shd w:val="clear" w:color="auto" w:fill="FFFFFF"/>
              </w:rPr>
              <w:t>总体概述与部署</w:t>
            </w:r>
            <w:r>
              <w:rPr>
                <w:rFonts w:hint="eastAsia" w:ascii="宋体" w:hAnsi="宋体" w:cs="宋体"/>
                <w:b/>
                <w:bCs/>
                <w:color w:val="000000"/>
                <w:sz w:val="22"/>
                <w:szCs w:val="22"/>
                <w:highlight w:val="none"/>
              </w:rPr>
              <w:t>（</w:t>
            </w:r>
            <w:r>
              <w:rPr>
                <w:rFonts w:hint="eastAsia" w:ascii="宋体" w:hAnsi="宋体" w:cs="宋体"/>
                <w:b/>
                <w:bCs/>
                <w:color w:val="000000"/>
                <w:sz w:val="22"/>
                <w:szCs w:val="22"/>
                <w:highlight w:val="none"/>
                <w:lang w:val="en-US" w:eastAsia="zh-CN"/>
              </w:rPr>
              <w:t>8</w:t>
            </w:r>
            <w:r>
              <w:rPr>
                <w:rFonts w:hint="eastAsia" w:ascii="宋体" w:hAnsi="宋体" w:cs="宋体"/>
                <w:b/>
                <w:bCs/>
                <w:color w:val="000000"/>
                <w:sz w:val="22"/>
                <w:szCs w:val="22"/>
                <w:highlight w:val="none"/>
              </w:rPr>
              <w:t>分）</w:t>
            </w:r>
          </w:p>
        </w:tc>
        <w:tc>
          <w:tcPr>
            <w:tcW w:w="6476" w:type="dxa"/>
            <w:noWrap/>
            <w:vAlign w:val="center"/>
          </w:tcPr>
          <w:p w14:paraId="674EB87A">
            <w:pPr>
              <w:widowControl/>
              <w:spacing w:line="440" w:lineRule="exact"/>
              <w:rPr>
                <w:rFonts w:ascii="Segoe UI" w:hAnsi="Segoe UI" w:cs="Segoe UI"/>
                <w:color w:val="0F1115"/>
                <w:sz w:val="22"/>
                <w:szCs w:val="22"/>
                <w:highlight w:val="none"/>
                <w:shd w:val="clear" w:color="auto" w:fill="FFFFFF"/>
              </w:rPr>
            </w:pPr>
            <w:r>
              <w:rPr>
                <w:rFonts w:ascii="Segoe UI" w:hAnsi="Segoe UI" w:eastAsia="Segoe UI" w:cs="Segoe UI"/>
                <w:color w:val="0F1115"/>
                <w:sz w:val="22"/>
                <w:szCs w:val="22"/>
                <w:highlight w:val="none"/>
                <w:shd w:val="clear" w:color="auto" w:fill="FFFFFF"/>
              </w:rPr>
              <w:t>要求对景观更新、修缮、新建门卫等工程的</w:t>
            </w:r>
            <w:r>
              <w:rPr>
                <w:rFonts w:ascii="Segoe UI" w:hAnsi="Segoe UI" w:eastAsia="Segoe UI" w:cs="Segoe UI"/>
                <w:b/>
                <w:bCs/>
                <w:color w:val="0F1115"/>
                <w:sz w:val="22"/>
                <w:szCs w:val="22"/>
                <w:highlight w:val="none"/>
                <w:shd w:val="clear" w:color="auto" w:fill="FFFFFF"/>
              </w:rPr>
              <w:t>总体设想、施工段划分、与既有环境的协调措施</w:t>
            </w:r>
            <w:r>
              <w:rPr>
                <w:rFonts w:ascii="Segoe UI" w:hAnsi="Segoe UI" w:eastAsia="Segoe UI" w:cs="Segoe UI"/>
                <w:color w:val="0F1115"/>
                <w:sz w:val="22"/>
                <w:szCs w:val="22"/>
                <w:highlight w:val="none"/>
                <w:shd w:val="clear" w:color="auto" w:fill="FFFFFF"/>
              </w:rPr>
              <w:t>有清晰描述</w:t>
            </w:r>
            <w:r>
              <w:rPr>
                <w:rFonts w:hint="eastAsia" w:ascii="Segoe UI" w:hAnsi="Segoe UI" w:cs="Segoe UI"/>
                <w:color w:val="0F1115"/>
                <w:sz w:val="22"/>
                <w:szCs w:val="22"/>
                <w:highlight w:val="none"/>
                <w:shd w:val="clear" w:color="auto" w:fill="FFFFFF"/>
              </w:rPr>
              <w:t>。</w:t>
            </w:r>
          </w:p>
          <w:p w14:paraId="0D001F69">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内容详细具体、科学合理、措施可靠、组织严谨、针对性强、内容完整</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8</w:t>
            </w:r>
            <w:r>
              <w:rPr>
                <w:rFonts w:hint="eastAsia" w:ascii="Segoe UI" w:hAnsi="Segoe UI" w:cs="Segoe UI"/>
                <w:color w:val="0F1115"/>
                <w:szCs w:val="21"/>
                <w:highlight w:val="none"/>
                <w:shd w:val="clear" w:color="auto" w:fill="FFFFFF"/>
              </w:rPr>
              <w:t>分</w:t>
            </w:r>
          </w:p>
          <w:p w14:paraId="2027E61C">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内容较好、针对性较强</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6</w:t>
            </w:r>
            <w:r>
              <w:rPr>
                <w:rFonts w:hint="eastAsia" w:ascii="Segoe UI" w:hAnsi="Segoe UI" w:cs="Segoe UI"/>
                <w:color w:val="0F1115"/>
                <w:szCs w:val="21"/>
                <w:highlight w:val="none"/>
                <w:shd w:val="clear" w:color="auto" w:fill="FFFFFF"/>
              </w:rPr>
              <w:t>分</w:t>
            </w:r>
          </w:p>
          <w:p w14:paraId="3AC19D1F">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内容一般、基本可行</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4</w:t>
            </w:r>
            <w:r>
              <w:rPr>
                <w:rFonts w:hint="eastAsia" w:ascii="Segoe UI" w:hAnsi="Segoe UI" w:cs="Segoe UI"/>
                <w:color w:val="0F1115"/>
                <w:szCs w:val="21"/>
                <w:highlight w:val="none"/>
                <w:shd w:val="clear" w:color="auto" w:fill="FFFFFF"/>
              </w:rPr>
              <w:t>分</w:t>
            </w:r>
          </w:p>
          <w:p w14:paraId="1983CCE3">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内容较差或针对性不强</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3</w:t>
            </w:r>
            <w:r>
              <w:rPr>
                <w:rFonts w:hint="eastAsia" w:ascii="Segoe UI" w:hAnsi="Segoe UI" w:cs="Segoe UI"/>
                <w:color w:val="0F1115"/>
                <w:szCs w:val="21"/>
                <w:highlight w:val="none"/>
                <w:shd w:val="clear" w:color="auto" w:fill="FFFFFF"/>
              </w:rPr>
              <w:t>分</w:t>
            </w:r>
          </w:p>
          <w:p w14:paraId="286B4F0F">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缺少相应内容</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2</w:t>
            </w:r>
            <w:r>
              <w:rPr>
                <w:rFonts w:hint="eastAsia" w:ascii="Segoe UI" w:hAnsi="Segoe UI" w:cs="Segoe UI"/>
                <w:color w:val="0F1115"/>
                <w:szCs w:val="21"/>
                <w:highlight w:val="none"/>
                <w:shd w:val="clear" w:color="auto" w:fill="FFFFFF"/>
              </w:rPr>
              <w:t>分</w:t>
            </w:r>
          </w:p>
        </w:tc>
      </w:tr>
      <w:tr w14:paraId="72B00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8" w:hRule="atLeast"/>
        </w:trPr>
        <w:tc>
          <w:tcPr>
            <w:tcW w:w="1932" w:type="dxa"/>
            <w:noWrap/>
            <w:vAlign w:val="center"/>
          </w:tcPr>
          <w:p w14:paraId="6E4085A9">
            <w:pPr>
              <w:widowControl/>
              <w:spacing w:line="440" w:lineRule="exact"/>
              <w:rPr>
                <w:rFonts w:ascii="宋体" w:hAnsi="宋体" w:cs="宋体"/>
                <w:b/>
                <w:bCs/>
                <w:color w:val="000000"/>
                <w:sz w:val="22"/>
                <w:szCs w:val="22"/>
                <w:highlight w:val="none"/>
              </w:rPr>
            </w:pPr>
            <w:r>
              <w:rPr>
                <w:rFonts w:ascii="Segoe UI" w:hAnsi="Segoe UI" w:eastAsia="Segoe UI" w:cs="Segoe UI"/>
                <w:b/>
                <w:bCs/>
                <w:color w:val="0F1115"/>
                <w:sz w:val="22"/>
                <w:szCs w:val="22"/>
                <w:highlight w:val="none"/>
                <w:shd w:val="clear" w:color="auto" w:fill="FFFFFF"/>
              </w:rPr>
              <w:t>分部分项工程施工方案</w:t>
            </w:r>
            <w:r>
              <w:rPr>
                <w:rFonts w:hint="eastAsia" w:ascii="宋体" w:hAnsi="宋体" w:cs="宋体"/>
                <w:b/>
                <w:bCs/>
                <w:color w:val="000000"/>
                <w:sz w:val="22"/>
                <w:szCs w:val="22"/>
                <w:highlight w:val="none"/>
              </w:rPr>
              <w:t>（10分）</w:t>
            </w:r>
          </w:p>
        </w:tc>
        <w:tc>
          <w:tcPr>
            <w:tcW w:w="6476" w:type="dxa"/>
            <w:noWrap/>
            <w:vAlign w:val="center"/>
          </w:tcPr>
          <w:p w14:paraId="135F0137">
            <w:pPr>
              <w:widowControl/>
              <w:spacing w:line="440" w:lineRule="exact"/>
              <w:rPr>
                <w:rFonts w:ascii="Segoe UI" w:hAnsi="Segoe UI" w:cs="Segoe UI"/>
                <w:color w:val="0F1115"/>
                <w:sz w:val="22"/>
                <w:szCs w:val="22"/>
                <w:highlight w:val="none"/>
                <w:shd w:val="clear" w:color="auto" w:fill="FFFFFF"/>
              </w:rPr>
            </w:pPr>
            <w:r>
              <w:rPr>
                <w:rFonts w:ascii="Segoe UI" w:hAnsi="Segoe UI" w:eastAsia="Segoe UI" w:cs="Segoe UI"/>
                <w:color w:val="0F1115"/>
                <w:sz w:val="22"/>
                <w:szCs w:val="22"/>
                <w:highlight w:val="none"/>
                <w:shd w:val="clear" w:color="auto" w:fill="FFFFFF"/>
              </w:rPr>
              <w:t>具体考察</w:t>
            </w:r>
            <w:r>
              <w:rPr>
                <w:rFonts w:ascii="Segoe UI" w:hAnsi="Segoe UI" w:eastAsia="Segoe UI" w:cs="Segoe UI"/>
                <w:b/>
                <w:bCs/>
                <w:color w:val="0F1115"/>
                <w:sz w:val="22"/>
                <w:szCs w:val="22"/>
                <w:highlight w:val="none"/>
                <w:shd w:val="clear" w:color="auto" w:fill="FFFFFF"/>
              </w:rPr>
              <w:t>钢结构工程、电气工程（门卫电气/亮化）、土建（门卫室/围墙）、古建或景观工程</w:t>
            </w:r>
            <w:r>
              <w:rPr>
                <w:rFonts w:ascii="Segoe UI" w:hAnsi="Segoe UI" w:eastAsia="Segoe UI" w:cs="Segoe UI"/>
                <w:color w:val="0F1115"/>
                <w:sz w:val="22"/>
                <w:szCs w:val="22"/>
                <w:highlight w:val="none"/>
                <w:shd w:val="clear" w:color="auto" w:fill="FFFFFF"/>
              </w:rPr>
              <w:t>的施工技术措施是否科学、操作性强</w:t>
            </w:r>
            <w:r>
              <w:rPr>
                <w:rFonts w:hint="eastAsia" w:ascii="Segoe UI" w:hAnsi="Segoe UI" w:cs="Segoe UI"/>
                <w:color w:val="0F1115"/>
                <w:sz w:val="22"/>
                <w:szCs w:val="22"/>
                <w:highlight w:val="none"/>
                <w:shd w:val="clear" w:color="auto" w:fill="FFFFFF"/>
              </w:rPr>
              <w:t>。</w:t>
            </w:r>
          </w:p>
          <w:p w14:paraId="6F8D8C8A">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内容详细具体、科学合理、措施可靠、组织严谨、针对性强、内容完整</w:t>
            </w:r>
            <w:r>
              <w:rPr>
                <w:rFonts w:hint="eastAsia" w:ascii="Segoe UI" w:hAnsi="Segoe UI" w:cs="Segoe UI"/>
                <w:color w:val="0F1115"/>
                <w:szCs w:val="21"/>
                <w:highlight w:val="none"/>
                <w:shd w:val="clear" w:color="auto" w:fill="FFFFFF"/>
              </w:rPr>
              <w:t>得10分</w:t>
            </w:r>
          </w:p>
          <w:p w14:paraId="3F1B0AB8">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内容较好、针对性较强</w:t>
            </w:r>
            <w:r>
              <w:rPr>
                <w:rFonts w:hint="eastAsia" w:ascii="Segoe UI" w:hAnsi="Segoe UI" w:cs="Segoe UI"/>
                <w:color w:val="0F1115"/>
                <w:szCs w:val="21"/>
                <w:highlight w:val="none"/>
                <w:shd w:val="clear" w:color="auto" w:fill="FFFFFF"/>
              </w:rPr>
              <w:t>得8分</w:t>
            </w:r>
          </w:p>
          <w:p w14:paraId="2162750A">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内容一般、基本可行</w:t>
            </w:r>
            <w:r>
              <w:rPr>
                <w:rFonts w:hint="eastAsia" w:ascii="Segoe UI" w:hAnsi="Segoe UI" w:cs="Segoe UI"/>
                <w:color w:val="0F1115"/>
                <w:szCs w:val="21"/>
                <w:highlight w:val="none"/>
                <w:shd w:val="clear" w:color="auto" w:fill="FFFFFF"/>
              </w:rPr>
              <w:t>得6分</w:t>
            </w:r>
          </w:p>
          <w:p w14:paraId="1E85F62A">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内容较差或针对性不强</w:t>
            </w:r>
            <w:r>
              <w:rPr>
                <w:rFonts w:hint="eastAsia" w:ascii="Segoe UI" w:hAnsi="Segoe UI" w:cs="Segoe UI"/>
                <w:color w:val="0F1115"/>
                <w:szCs w:val="21"/>
                <w:highlight w:val="none"/>
                <w:shd w:val="clear" w:color="auto" w:fill="FFFFFF"/>
              </w:rPr>
              <w:t>得4分</w:t>
            </w:r>
          </w:p>
          <w:p w14:paraId="73FCB5A6">
            <w:pPr>
              <w:widowControl/>
              <w:spacing w:line="440" w:lineRule="exact"/>
              <w:rPr>
                <w:rFonts w:ascii="宋体" w:hAnsi="宋体" w:cs="宋体"/>
                <w:color w:val="000000"/>
                <w:sz w:val="22"/>
                <w:szCs w:val="22"/>
                <w:highlight w:val="none"/>
              </w:rPr>
            </w:pPr>
            <w:r>
              <w:rPr>
                <w:rFonts w:ascii="Segoe UI" w:hAnsi="Segoe UI" w:eastAsia="Segoe UI" w:cs="Segoe UI"/>
                <w:color w:val="0F1115"/>
                <w:szCs w:val="21"/>
                <w:highlight w:val="none"/>
                <w:shd w:val="clear" w:color="auto" w:fill="FFFFFF"/>
              </w:rPr>
              <w:t>缺少相应内容</w:t>
            </w:r>
            <w:r>
              <w:rPr>
                <w:rFonts w:hint="eastAsia" w:ascii="Segoe UI" w:hAnsi="Segoe UI" w:cs="Segoe UI"/>
                <w:color w:val="0F1115"/>
                <w:szCs w:val="21"/>
                <w:highlight w:val="none"/>
                <w:shd w:val="clear" w:color="auto" w:fill="FFFFFF"/>
              </w:rPr>
              <w:t>得2分</w:t>
            </w:r>
          </w:p>
        </w:tc>
      </w:tr>
      <w:tr w14:paraId="4F5AF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3" w:hRule="atLeast"/>
        </w:trPr>
        <w:tc>
          <w:tcPr>
            <w:tcW w:w="1932" w:type="dxa"/>
            <w:noWrap/>
            <w:vAlign w:val="center"/>
          </w:tcPr>
          <w:p w14:paraId="2C464B70">
            <w:pPr>
              <w:widowControl/>
              <w:spacing w:line="440" w:lineRule="exact"/>
              <w:rPr>
                <w:rFonts w:ascii="宋体" w:hAnsi="宋体" w:cs="宋体"/>
                <w:b/>
                <w:bCs/>
                <w:color w:val="000000"/>
                <w:sz w:val="22"/>
                <w:szCs w:val="22"/>
                <w:highlight w:val="none"/>
              </w:rPr>
            </w:pPr>
            <w:r>
              <w:rPr>
                <w:rFonts w:ascii="Segoe UI" w:hAnsi="Segoe UI" w:eastAsia="Segoe UI" w:cs="Segoe UI"/>
                <w:b/>
                <w:bCs/>
                <w:color w:val="0F1115"/>
                <w:szCs w:val="21"/>
                <w:highlight w:val="none"/>
                <w:shd w:val="clear" w:color="auto" w:fill="FFFFFF"/>
              </w:rPr>
              <w:t>关键施工技术、工艺及重点难点解决方案</w:t>
            </w:r>
            <w:r>
              <w:rPr>
                <w:rFonts w:hint="eastAsia" w:ascii="宋体" w:hAnsi="宋体" w:cs="宋体"/>
                <w:b/>
                <w:bCs/>
                <w:color w:val="000000"/>
                <w:sz w:val="22"/>
                <w:szCs w:val="22"/>
                <w:highlight w:val="none"/>
              </w:rPr>
              <w:t>（15分）</w:t>
            </w:r>
          </w:p>
        </w:tc>
        <w:tc>
          <w:tcPr>
            <w:tcW w:w="6476" w:type="dxa"/>
            <w:noWrap/>
            <w:vAlign w:val="center"/>
          </w:tcPr>
          <w:p w14:paraId="2F138D86">
            <w:pPr>
              <w:widowControl/>
              <w:spacing w:line="440" w:lineRule="exact"/>
              <w:rPr>
                <w:rFonts w:ascii="Segoe UI" w:hAnsi="Segoe UI" w:eastAsia="Segoe UI" w:cs="Segoe UI"/>
                <w:color w:val="0F1115"/>
                <w:sz w:val="22"/>
                <w:szCs w:val="22"/>
                <w:highlight w:val="none"/>
                <w:shd w:val="clear" w:color="auto" w:fill="FFFFFF"/>
              </w:rPr>
            </w:pPr>
            <w:r>
              <w:rPr>
                <w:rFonts w:ascii="Segoe UI" w:hAnsi="Segoe UI" w:eastAsia="Segoe UI" w:cs="Segoe UI"/>
                <w:color w:val="0F1115"/>
                <w:sz w:val="22"/>
                <w:szCs w:val="22"/>
                <w:highlight w:val="none"/>
                <w:shd w:val="clear" w:color="auto" w:fill="FFFFFF"/>
              </w:rPr>
              <w:t>重点分析</w:t>
            </w:r>
            <w:r>
              <w:rPr>
                <w:rFonts w:ascii="Segoe UI" w:hAnsi="Segoe UI" w:eastAsia="Segoe UI" w:cs="Segoe UI"/>
                <w:b/>
                <w:bCs/>
                <w:color w:val="0F1115"/>
                <w:sz w:val="22"/>
                <w:szCs w:val="22"/>
                <w:highlight w:val="none"/>
                <w:shd w:val="clear" w:color="auto" w:fill="FFFFFF"/>
              </w:rPr>
              <w:t>钢结构吊装、亮化系统调试、可能涉及的古建（阙楼）保护或仿古工艺、原有景观保护</w:t>
            </w:r>
            <w:r>
              <w:rPr>
                <w:rFonts w:ascii="Segoe UI" w:hAnsi="Segoe UI" w:eastAsia="Segoe UI" w:cs="Segoe UI"/>
                <w:color w:val="0F1115"/>
                <w:sz w:val="22"/>
                <w:szCs w:val="22"/>
                <w:highlight w:val="none"/>
                <w:shd w:val="clear" w:color="auto" w:fill="FFFFFF"/>
              </w:rPr>
              <w:t>等难点，并给出针对性方案</w:t>
            </w:r>
          </w:p>
          <w:p w14:paraId="741292DC">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内容详细具体、科学合理、措施可靠、组织严谨、针对性强、内容完整</w:t>
            </w:r>
            <w:r>
              <w:rPr>
                <w:rFonts w:hint="eastAsia" w:ascii="Segoe UI" w:hAnsi="Segoe UI" w:cs="Segoe UI"/>
                <w:color w:val="0F1115"/>
                <w:szCs w:val="21"/>
                <w:highlight w:val="none"/>
                <w:shd w:val="clear" w:color="auto" w:fill="FFFFFF"/>
              </w:rPr>
              <w:t>得15分</w:t>
            </w:r>
          </w:p>
          <w:p w14:paraId="41EF0576">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内容较好、针对性较强</w:t>
            </w:r>
            <w:r>
              <w:rPr>
                <w:rFonts w:hint="eastAsia" w:ascii="Segoe UI" w:hAnsi="Segoe UI" w:cs="Segoe UI"/>
                <w:color w:val="0F1115"/>
                <w:szCs w:val="21"/>
                <w:highlight w:val="none"/>
                <w:shd w:val="clear" w:color="auto" w:fill="FFFFFF"/>
              </w:rPr>
              <w:t>得12分</w:t>
            </w:r>
          </w:p>
          <w:p w14:paraId="75635507">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内容一般、基本可行</w:t>
            </w:r>
            <w:r>
              <w:rPr>
                <w:rFonts w:hint="eastAsia" w:ascii="Segoe UI" w:hAnsi="Segoe UI" w:cs="Segoe UI"/>
                <w:color w:val="0F1115"/>
                <w:szCs w:val="21"/>
                <w:highlight w:val="none"/>
                <w:shd w:val="clear" w:color="auto" w:fill="FFFFFF"/>
              </w:rPr>
              <w:t>得9分</w:t>
            </w:r>
          </w:p>
          <w:p w14:paraId="25A46D65">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内容较差或针对性不强</w:t>
            </w:r>
            <w:r>
              <w:rPr>
                <w:rFonts w:hint="eastAsia" w:ascii="Segoe UI" w:hAnsi="Segoe UI" w:cs="Segoe UI"/>
                <w:color w:val="0F1115"/>
                <w:szCs w:val="21"/>
                <w:highlight w:val="none"/>
                <w:shd w:val="clear" w:color="auto" w:fill="FFFFFF"/>
              </w:rPr>
              <w:t>得6分</w:t>
            </w:r>
          </w:p>
          <w:p w14:paraId="173685E5">
            <w:pPr>
              <w:widowControl/>
              <w:spacing w:line="440" w:lineRule="exact"/>
              <w:rPr>
                <w:rFonts w:ascii="Segoe UI" w:hAnsi="Segoe UI" w:eastAsia="Segoe UI" w:cs="Segoe UI"/>
                <w:color w:val="0F1115"/>
                <w:sz w:val="22"/>
                <w:szCs w:val="22"/>
                <w:highlight w:val="none"/>
                <w:shd w:val="clear" w:color="auto" w:fill="FFFFFF"/>
              </w:rPr>
            </w:pPr>
            <w:r>
              <w:rPr>
                <w:rFonts w:ascii="Segoe UI" w:hAnsi="Segoe UI" w:eastAsia="Segoe UI" w:cs="Segoe UI"/>
                <w:color w:val="0F1115"/>
                <w:szCs w:val="21"/>
                <w:highlight w:val="none"/>
                <w:shd w:val="clear" w:color="auto" w:fill="FFFFFF"/>
              </w:rPr>
              <w:t>缺少相应内容</w:t>
            </w:r>
            <w:r>
              <w:rPr>
                <w:rFonts w:hint="eastAsia" w:ascii="Segoe UI" w:hAnsi="Segoe UI" w:cs="Segoe UI"/>
                <w:color w:val="0F1115"/>
                <w:szCs w:val="21"/>
                <w:highlight w:val="none"/>
                <w:shd w:val="clear" w:color="auto" w:fill="FFFFFF"/>
              </w:rPr>
              <w:t>得3分</w:t>
            </w:r>
          </w:p>
        </w:tc>
      </w:tr>
      <w:tr w14:paraId="70A60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3" w:hRule="atLeast"/>
        </w:trPr>
        <w:tc>
          <w:tcPr>
            <w:tcW w:w="1932" w:type="dxa"/>
            <w:noWrap/>
            <w:vAlign w:val="center"/>
          </w:tcPr>
          <w:p w14:paraId="0D931696">
            <w:pPr>
              <w:widowControl/>
              <w:spacing w:line="440" w:lineRule="exact"/>
              <w:rPr>
                <w:rFonts w:ascii="宋体" w:hAnsi="宋体" w:cs="宋体"/>
                <w:b/>
                <w:bCs/>
                <w:color w:val="000000"/>
                <w:sz w:val="22"/>
                <w:szCs w:val="22"/>
                <w:highlight w:val="none"/>
              </w:rPr>
            </w:pPr>
            <w:r>
              <w:rPr>
                <w:rFonts w:hint="eastAsia" w:ascii="Segoe UI" w:hAnsi="Segoe UI" w:cs="Segoe UI"/>
                <w:b/>
                <w:bCs/>
                <w:color w:val="0F1115"/>
                <w:sz w:val="22"/>
                <w:szCs w:val="22"/>
                <w:highlight w:val="none"/>
                <w:shd w:val="clear" w:color="auto" w:fill="FFFFFF"/>
              </w:rPr>
              <w:t>施工过程各阶段</w:t>
            </w:r>
            <w:r>
              <w:rPr>
                <w:rFonts w:ascii="Segoe UI" w:hAnsi="Segoe UI" w:eastAsia="Segoe UI" w:cs="Segoe UI"/>
                <w:b/>
                <w:bCs/>
                <w:color w:val="0F1115"/>
                <w:sz w:val="22"/>
                <w:szCs w:val="22"/>
                <w:highlight w:val="none"/>
                <w:shd w:val="clear" w:color="auto" w:fill="FFFFFF"/>
              </w:rPr>
              <w:t>质量、安全与文明施工</w:t>
            </w:r>
            <w:r>
              <w:rPr>
                <w:rFonts w:hint="eastAsia" w:ascii="宋体" w:hAnsi="宋体" w:cs="宋体"/>
                <w:b/>
                <w:bCs/>
                <w:color w:val="000000"/>
                <w:sz w:val="22"/>
                <w:szCs w:val="22"/>
                <w:highlight w:val="none"/>
              </w:rPr>
              <w:t>方案（10分）</w:t>
            </w:r>
          </w:p>
        </w:tc>
        <w:tc>
          <w:tcPr>
            <w:tcW w:w="6476" w:type="dxa"/>
            <w:noWrap/>
            <w:vAlign w:val="center"/>
          </w:tcPr>
          <w:p w14:paraId="15505CD1">
            <w:pPr>
              <w:widowControl/>
              <w:spacing w:line="440" w:lineRule="exact"/>
              <w:rPr>
                <w:rFonts w:ascii="Segoe UI" w:hAnsi="Segoe UI" w:cs="Segoe UI"/>
                <w:b/>
                <w:bCs/>
                <w:color w:val="0F1115"/>
                <w:sz w:val="22"/>
                <w:szCs w:val="22"/>
                <w:highlight w:val="none"/>
                <w:shd w:val="clear" w:color="auto" w:fill="FFFFFF"/>
              </w:rPr>
            </w:pPr>
            <w:r>
              <w:rPr>
                <w:rFonts w:ascii="Segoe UI" w:hAnsi="Segoe UI" w:eastAsia="Segoe UI" w:cs="Segoe UI"/>
                <w:color w:val="0F1115"/>
                <w:sz w:val="22"/>
                <w:szCs w:val="22"/>
                <w:highlight w:val="none"/>
                <w:shd w:val="clear" w:color="auto" w:fill="FFFFFF"/>
              </w:rPr>
              <w:t>措施是否完整、科学。修缮工程尤其关注</w:t>
            </w:r>
            <w:r>
              <w:rPr>
                <w:rFonts w:ascii="Segoe UI" w:hAnsi="Segoe UI" w:eastAsia="Segoe UI" w:cs="Segoe UI"/>
                <w:b/>
                <w:bCs/>
                <w:color w:val="0F1115"/>
                <w:sz w:val="22"/>
                <w:szCs w:val="22"/>
                <w:highlight w:val="none"/>
                <w:shd w:val="clear" w:color="auto" w:fill="FFFFFF"/>
              </w:rPr>
              <w:t>防噪音、防尘、对既有建筑和地下管线的保护</w:t>
            </w:r>
            <w:r>
              <w:rPr>
                <w:rFonts w:ascii="Segoe UI" w:hAnsi="Segoe UI" w:eastAsia="Segoe UI" w:cs="Segoe UI"/>
                <w:color w:val="0F1115"/>
                <w:sz w:val="22"/>
                <w:szCs w:val="22"/>
                <w:highlight w:val="none"/>
                <w:shd w:val="clear" w:color="auto" w:fill="FFFFFF"/>
              </w:rPr>
              <w:t>；亮化和电气工程则关注</w:t>
            </w:r>
            <w:r>
              <w:rPr>
                <w:rFonts w:ascii="Segoe UI" w:hAnsi="Segoe UI" w:eastAsia="Segoe UI" w:cs="Segoe UI"/>
                <w:b/>
                <w:bCs/>
                <w:color w:val="0F1115"/>
                <w:sz w:val="22"/>
                <w:szCs w:val="22"/>
                <w:highlight w:val="none"/>
                <w:shd w:val="clear" w:color="auto" w:fill="FFFFFF"/>
              </w:rPr>
              <w:t>用电安全</w:t>
            </w:r>
            <w:r>
              <w:rPr>
                <w:rFonts w:hint="eastAsia" w:ascii="Segoe UI" w:hAnsi="Segoe UI" w:cs="Segoe UI"/>
                <w:b/>
                <w:bCs/>
                <w:color w:val="0F1115"/>
                <w:sz w:val="22"/>
                <w:szCs w:val="22"/>
                <w:highlight w:val="none"/>
                <w:shd w:val="clear" w:color="auto" w:fill="FFFFFF"/>
              </w:rPr>
              <w:t>。</w:t>
            </w:r>
          </w:p>
          <w:p w14:paraId="54CDB558">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内容详细具体、科学合理、措施可靠、组织严谨、针对性强、内容完整</w:t>
            </w:r>
            <w:r>
              <w:rPr>
                <w:rFonts w:hint="eastAsia" w:ascii="Segoe UI" w:hAnsi="Segoe UI" w:cs="Segoe UI"/>
                <w:color w:val="0F1115"/>
                <w:szCs w:val="21"/>
                <w:highlight w:val="none"/>
                <w:shd w:val="clear" w:color="auto" w:fill="FFFFFF"/>
              </w:rPr>
              <w:t>得10分</w:t>
            </w:r>
          </w:p>
          <w:p w14:paraId="6FFEED46">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内容较好、针对性较强</w:t>
            </w:r>
            <w:r>
              <w:rPr>
                <w:rFonts w:hint="eastAsia" w:ascii="Segoe UI" w:hAnsi="Segoe UI" w:cs="Segoe UI"/>
                <w:color w:val="0F1115"/>
                <w:szCs w:val="21"/>
                <w:highlight w:val="none"/>
                <w:shd w:val="clear" w:color="auto" w:fill="FFFFFF"/>
              </w:rPr>
              <w:t>得8分</w:t>
            </w:r>
          </w:p>
          <w:p w14:paraId="18182ACA">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内容一般、基本可行</w:t>
            </w:r>
            <w:r>
              <w:rPr>
                <w:rFonts w:hint="eastAsia" w:ascii="Segoe UI" w:hAnsi="Segoe UI" w:cs="Segoe UI"/>
                <w:color w:val="0F1115"/>
                <w:szCs w:val="21"/>
                <w:highlight w:val="none"/>
                <w:shd w:val="clear" w:color="auto" w:fill="FFFFFF"/>
              </w:rPr>
              <w:t>得6分</w:t>
            </w:r>
          </w:p>
          <w:p w14:paraId="44387B61">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内容较差或针对性不强</w:t>
            </w:r>
            <w:r>
              <w:rPr>
                <w:rFonts w:hint="eastAsia" w:ascii="Segoe UI" w:hAnsi="Segoe UI" w:cs="Segoe UI"/>
                <w:color w:val="0F1115"/>
                <w:szCs w:val="21"/>
                <w:highlight w:val="none"/>
                <w:shd w:val="clear" w:color="auto" w:fill="FFFFFF"/>
              </w:rPr>
              <w:t>得4分</w:t>
            </w:r>
          </w:p>
          <w:p w14:paraId="454CDF30">
            <w:pPr>
              <w:widowControl/>
              <w:spacing w:line="440" w:lineRule="exact"/>
              <w:rPr>
                <w:rFonts w:ascii="宋体" w:hAnsi="宋体" w:cs="宋体"/>
                <w:color w:val="000000"/>
                <w:sz w:val="22"/>
                <w:szCs w:val="22"/>
                <w:highlight w:val="none"/>
              </w:rPr>
            </w:pPr>
            <w:r>
              <w:rPr>
                <w:rFonts w:ascii="Segoe UI" w:hAnsi="Segoe UI" w:eastAsia="Segoe UI" w:cs="Segoe UI"/>
                <w:color w:val="0F1115"/>
                <w:szCs w:val="21"/>
                <w:highlight w:val="none"/>
                <w:shd w:val="clear" w:color="auto" w:fill="FFFFFF"/>
              </w:rPr>
              <w:t>缺少相应内容</w:t>
            </w:r>
            <w:r>
              <w:rPr>
                <w:rFonts w:hint="eastAsia" w:ascii="Segoe UI" w:hAnsi="Segoe UI" w:cs="Segoe UI"/>
                <w:color w:val="0F1115"/>
                <w:szCs w:val="21"/>
                <w:highlight w:val="none"/>
                <w:shd w:val="clear" w:color="auto" w:fill="FFFFFF"/>
              </w:rPr>
              <w:t>得2分</w:t>
            </w:r>
          </w:p>
        </w:tc>
      </w:tr>
      <w:tr w14:paraId="235C2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3" w:hRule="atLeast"/>
        </w:trPr>
        <w:tc>
          <w:tcPr>
            <w:tcW w:w="1932" w:type="dxa"/>
            <w:noWrap/>
            <w:vAlign w:val="center"/>
          </w:tcPr>
          <w:p w14:paraId="0B1B3668">
            <w:pPr>
              <w:widowControl/>
              <w:spacing w:line="440" w:lineRule="exact"/>
              <w:rPr>
                <w:rFonts w:ascii="Segoe UI" w:hAnsi="Segoe UI" w:cs="Segoe UI"/>
                <w:b/>
                <w:bCs/>
                <w:color w:val="0F1115"/>
                <w:sz w:val="22"/>
                <w:szCs w:val="22"/>
                <w:highlight w:val="none"/>
                <w:shd w:val="clear" w:color="auto" w:fill="FFFFFF"/>
              </w:rPr>
            </w:pPr>
            <w:r>
              <w:rPr>
                <w:rFonts w:ascii="Segoe UI" w:hAnsi="Segoe UI" w:eastAsia="Segoe UI" w:cs="Segoe UI"/>
                <w:b/>
                <w:bCs/>
                <w:color w:val="0F1115"/>
                <w:szCs w:val="21"/>
                <w:highlight w:val="none"/>
                <w:shd w:val="clear" w:color="auto" w:fill="FFFFFF"/>
              </w:rPr>
              <w:t>施工进度计划和各阶段进度保证措施</w:t>
            </w:r>
            <w:r>
              <w:rPr>
                <w:rFonts w:hint="eastAsia" w:ascii="Segoe UI" w:hAnsi="Segoe UI" w:cs="Segoe UI"/>
                <w:b/>
                <w:bCs/>
                <w:color w:val="0F1115"/>
                <w:szCs w:val="21"/>
                <w:highlight w:val="none"/>
                <w:shd w:val="clear" w:color="auto" w:fill="FFFFFF"/>
              </w:rPr>
              <w:t>（</w:t>
            </w:r>
            <w:r>
              <w:rPr>
                <w:rFonts w:hint="eastAsia" w:ascii="Segoe UI" w:hAnsi="Segoe UI" w:cs="Segoe UI"/>
                <w:b/>
                <w:bCs/>
                <w:color w:val="0F1115"/>
                <w:szCs w:val="21"/>
                <w:highlight w:val="none"/>
                <w:shd w:val="clear" w:color="auto" w:fill="FFFFFF"/>
                <w:lang w:val="en-US" w:eastAsia="zh-CN"/>
              </w:rPr>
              <w:t>6</w:t>
            </w:r>
            <w:r>
              <w:rPr>
                <w:rFonts w:hint="eastAsia" w:ascii="Segoe UI" w:hAnsi="Segoe UI" w:cs="Segoe UI"/>
                <w:b/>
                <w:bCs/>
                <w:color w:val="0F1115"/>
                <w:szCs w:val="21"/>
                <w:highlight w:val="none"/>
                <w:shd w:val="clear" w:color="auto" w:fill="FFFFFF"/>
              </w:rPr>
              <w:t>分）</w:t>
            </w:r>
          </w:p>
        </w:tc>
        <w:tc>
          <w:tcPr>
            <w:tcW w:w="6476" w:type="dxa"/>
            <w:noWrap/>
            <w:vAlign w:val="center"/>
          </w:tcPr>
          <w:p w14:paraId="43351987">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关键线路清晰、准确、完整，计划编制合理、可行，关键节点控制措施有力、合理、可行，违约责任承诺具体、经济赔偿最大</w:t>
            </w:r>
          </w:p>
          <w:p w14:paraId="6B9599DC">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内容详细具体、科学合理、措施可靠、组织严谨、针对性强、内容完整</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6</w:t>
            </w:r>
            <w:r>
              <w:rPr>
                <w:rFonts w:hint="eastAsia" w:ascii="Segoe UI" w:hAnsi="Segoe UI" w:cs="Segoe UI"/>
                <w:color w:val="0F1115"/>
                <w:szCs w:val="21"/>
                <w:highlight w:val="none"/>
                <w:shd w:val="clear" w:color="auto" w:fill="FFFFFF"/>
              </w:rPr>
              <w:t>分</w:t>
            </w:r>
          </w:p>
          <w:p w14:paraId="55C39EC0">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内容较好、针对性较强</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5</w:t>
            </w:r>
            <w:r>
              <w:rPr>
                <w:rFonts w:hint="eastAsia" w:ascii="Segoe UI" w:hAnsi="Segoe UI" w:cs="Segoe UI"/>
                <w:color w:val="0F1115"/>
                <w:szCs w:val="21"/>
                <w:highlight w:val="none"/>
                <w:shd w:val="clear" w:color="auto" w:fill="FFFFFF"/>
              </w:rPr>
              <w:t>分</w:t>
            </w:r>
          </w:p>
          <w:p w14:paraId="24978171">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内容一般、基本可行</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4</w:t>
            </w:r>
            <w:r>
              <w:rPr>
                <w:rFonts w:hint="eastAsia" w:ascii="Segoe UI" w:hAnsi="Segoe UI" w:cs="Segoe UI"/>
                <w:color w:val="0F1115"/>
                <w:szCs w:val="21"/>
                <w:highlight w:val="none"/>
                <w:shd w:val="clear" w:color="auto" w:fill="FFFFFF"/>
              </w:rPr>
              <w:t>分</w:t>
            </w:r>
          </w:p>
          <w:p w14:paraId="7DF748D1">
            <w:pPr>
              <w:widowControl/>
              <w:spacing w:line="440" w:lineRule="exact"/>
              <w:rPr>
                <w:rFonts w:ascii="Segoe UI" w:hAnsi="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内容较差或针对性不强</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3</w:t>
            </w:r>
            <w:r>
              <w:rPr>
                <w:rFonts w:hint="eastAsia" w:ascii="Segoe UI" w:hAnsi="Segoe UI" w:cs="Segoe UI"/>
                <w:color w:val="0F1115"/>
                <w:szCs w:val="21"/>
                <w:highlight w:val="none"/>
                <w:shd w:val="clear" w:color="auto" w:fill="FFFFFF"/>
              </w:rPr>
              <w:t>分</w:t>
            </w:r>
          </w:p>
          <w:p w14:paraId="326000B5">
            <w:pPr>
              <w:widowControl/>
              <w:spacing w:line="440" w:lineRule="exact"/>
              <w:rPr>
                <w:rFonts w:ascii="宋体" w:hAnsi="宋体" w:cs="宋体"/>
                <w:color w:val="000000"/>
                <w:sz w:val="22"/>
                <w:szCs w:val="22"/>
                <w:highlight w:val="none"/>
              </w:rPr>
            </w:pPr>
            <w:r>
              <w:rPr>
                <w:rFonts w:ascii="Segoe UI" w:hAnsi="Segoe UI" w:eastAsia="Segoe UI" w:cs="Segoe UI"/>
                <w:color w:val="0F1115"/>
                <w:szCs w:val="21"/>
                <w:highlight w:val="none"/>
                <w:shd w:val="clear" w:color="auto" w:fill="FFFFFF"/>
              </w:rPr>
              <w:t>缺少相应内容</w:t>
            </w:r>
            <w:r>
              <w:rPr>
                <w:rFonts w:hint="eastAsia" w:ascii="Segoe UI" w:hAnsi="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2</w:t>
            </w:r>
            <w:r>
              <w:rPr>
                <w:rFonts w:hint="eastAsia" w:ascii="Segoe UI" w:hAnsi="Segoe UI" w:cs="Segoe UI"/>
                <w:color w:val="0F1115"/>
                <w:szCs w:val="21"/>
                <w:highlight w:val="none"/>
                <w:shd w:val="clear" w:color="auto" w:fill="FFFFFF"/>
              </w:rPr>
              <w:t>分</w:t>
            </w:r>
          </w:p>
        </w:tc>
      </w:tr>
      <w:tr w14:paraId="45C81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87" w:hRule="atLeast"/>
        </w:trPr>
        <w:tc>
          <w:tcPr>
            <w:tcW w:w="1932" w:type="dxa"/>
            <w:noWrap/>
            <w:vAlign w:val="center"/>
          </w:tcPr>
          <w:p w14:paraId="4C1296A2">
            <w:pPr>
              <w:widowControl/>
              <w:spacing w:line="440" w:lineRule="exact"/>
              <w:rPr>
                <w:rFonts w:ascii="宋体" w:hAnsi="宋体" w:cs="宋体"/>
                <w:b/>
                <w:bCs/>
                <w:color w:val="000000"/>
                <w:sz w:val="22"/>
                <w:szCs w:val="22"/>
                <w:highlight w:val="none"/>
              </w:rPr>
            </w:pPr>
            <w:r>
              <w:rPr>
                <w:rFonts w:ascii="Segoe UI" w:hAnsi="Segoe UI" w:eastAsia="Segoe UI" w:cs="Segoe UI"/>
                <w:b/>
                <w:bCs/>
                <w:color w:val="0F1115"/>
                <w:sz w:val="22"/>
                <w:szCs w:val="22"/>
                <w:highlight w:val="none"/>
                <w:shd w:val="clear" w:color="auto" w:fill="FFFFFF"/>
              </w:rPr>
              <w:t>劳动力与机械设备投</w:t>
            </w:r>
            <w:r>
              <w:rPr>
                <w:rFonts w:hint="eastAsia" w:ascii="Segoe UI" w:hAnsi="Segoe UI" w:cs="Segoe UI"/>
                <w:b/>
                <w:bCs/>
                <w:color w:val="0F1115"/>
                <w:sz w:val="22"/>
                <w:szCs w:val="22"/>
                <w:highlight w:val="none"/>
                <w:shd w:val="clear" w:color="auto" w:fill="FFFFFF"/>
              </w:rPr>
              <w:t>入</w:t>
            </w:r>
            <w:r>
              <w:rPr>
                <w:rFonts w:hint="eastAsia" w:ascii="宋体" w:hAnsi="宋体" w:cs="宋体"/>
                <w:b/>
                <w:bCs/>
                <w:color w:val="000000"/>
                <w:sz w:val="22"/>
                <w:szCs w:val="22"/>
                <w:highlight w:val="none"/>
              </w:rPr>
              <w:t>（5分）</w:t>
            </w:r>
          </w:p>
        </w:tc>
        <w:tc>
          <w:tcPr>
            <w:tcW w:w="6476" w:type="dxa"/>
            <w:noWrap/>
            <w:vAlign w:val="center"/>
          </w:tcPr>
          <w:p w14:paraId="5823C65F">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针对多专业交叉施工（土建、钢构、电气、绿化），人机料投入计划是否匹配进度、是否合理</w:t>
            </w:r>
          </w:p>
          <w:p w14:paraId="5451FD09">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内容详细具体、科学合理、措施可靠、组织严谨、针对性强、内容完整</w:t>
            </w:r>
            <w:r>
              <w:rPr>
                <w:rFonts w:hint="eastAsia" w:ascii="Segoe UI" w:hAnsi="Segoe UI" w:eastAsia="Segoe UI" w:cs="Segoe UI"/>
                <w:color w:val="0F1115"/>
                <w:szCs w:val="21"/>
                <w:highlight w:val="none"/>
                <w:shd w:val="clear" w:color="auto" w:fill="FFFFFF"/>
              </w:rPr>
              <w:t>得5分</w:t>
            </w:r>
          </w:p>
          <w:p w14:paraId="605324D1">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内容较好、针对性较强</w:t>
            </w:r>
            <w:r>
              <w:rPr>
                <w:rFonts w:hint="eastAsia" w:ascii="Segoe UI" w:hAnsi="Segoe UI" w:eastAsia="Segoe UI" w:cs="Segoe UI"/>
                <w:color w:val="0F1115"/>
                <w:szCs w:val="21"/>
                <w:highlight w:val="none"/>
                <w:shd w:val="clear" w:color="auto" w:fill="FFFFFF"/>
              </w:rPr>
              <w:t>得4分</w:t>
            </w:r>
          </w:p>
          <w:p w14:paraId="44185FEF">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内容一般、基本可行</w:t>
            </w:r>
            <w:r>
              <w:rPr>
                <w:rFonts w:hint="eastAsia" w:ascii="Segoe UI" w:hAnsi="Segoe UI" w:eastAsia="Segoe UI" w:cs="Segoe UI"/>
                <w:color w:val="0F1115"/>
                <w:szCs w:val="21"/>
                <w:highlight w:val="none"/>
                <w:shd w:val="clear" w:color="auto" w:fill="FFFFFF"/>
              </w:rPr>
              <w:t>得3分</w:t>
            </w:r>
          </w:p>
          <w:p w14:paraId="3A8F4AD7">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内容较差或针对性不强</w:t>
            </w:r>
            <w:r>
              <w:rPr>
                <w:rFonts w:hint="eastAsia" w:ascii="Segoe UI" w:hAnsi="Segoe UI" w:eastAsia="Segoe UI" w:cs="Segoe UI"/>
                <w:color w:val="0F1115"/>
                <w:szCs w:val="21"/>
                <w:highlight w:val="none"/>
                <w:shd w:val="clear" w:color="auto" w:fill="FFFFFF"/>
              </w:rPr>
              <w:t>得2分</w:t>
            </w:r>
          </w:p>
          <w:p w14:paraId="1B2E585A">
            <w:pPr>
              <w:widowControl/>
              <w:spacing w:line="440" w:lineRule="exact"/>
              <w:rPr>
                <w:rFonts w:ascii="宋体" w:hAnsi="宋体" w:cs="宋体"/>
                <w:color w:val="000000"/>
                <w:sz w:val="22"/>
                <w:szCs w:val="22"/>
                <w:highlight w:val="none"/>
              </w:rPr>
            </w:pPr>
            <w:r>
              <w:rPr>
                <w:rFonts w:ascii="Segoe UI" w:hAnsi="Segoe UI" w:eastAsia="Segoe UI" w:cs="Segoe UI"/>
                <w:color w:val="0F1115"/>
                <w:szCs w:val="21"/>
                <w:highlight w:val="none"/>
                <w:shd w:val="clear" w:color="auto" w:fill="FFFFFF"/>
              </w:rPr>
              <w:t>缺少相应内容</w:t>
            </w:r>
            <w:r>
              <w:rPr>
                <w:rFonts w:hint="eastAsia" w:ascii="Segoe UI" w:hAnsi="Segoe UI" w:cs="Segoe UI"/>
                <w:color w:val="0F1115"/>
                <w:szCs w:val="21"/>
                <w:highlight w:val="none"/>
                <w:shd w:val="clear" w:color="auto" w:fill="FFFFFF"/>
              </w:rPr>
              <w:t>得1分</w:t>
            </w:r>
          </w:p>
        </w:tc>
      </w:tr>
      <w:tr w14:paraId="4B2EB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8" w:hRule="atLeast"/>
        </w:trPr>
        <w:tc>
          <w:tcPr>
            <w:tcW w:w="1932" w:type="dxa"/>
            <w:noWrap/>
            <w:vAlign w:val="center"/>
          </w:tcPr>
          <w:p w14:paraId="2CDF0A46">
            <w:pPr>
              <w:widowControl/>
              <w:spacing w:line="440" w:lineRule="exact"/>
              <w:rPr>
                <w:rFonts w:ascii="宋体" w:hAnsi="宋体" w:cs="宋体"/>
                <w:b/>
                <w:bCs/>
                <w:color w:val="000000"/>
                <w:sz w:val="22"/>
                <w:szCs w:val="22"/>
                <w:highlight w:val="none"/>
              </w:rPr>
            </w:pPr>
            <w:r>
              <w:rPr>
                <w:rFonts w:ascii="Segoe UI" w:hAnsi="Segoe UI" w:eastAsia="Segoe UI" w:cs="Segoe UI"/>
                <w:b/>
                <w:bCs/>
                <w:color w:val="0F1115"/>
                <w:szCs w:val="21"/>
                <w:highlight w:val="none"/>
                <w:shd w:val="clear" w:color="auto" w:fill="FFFFFF"/>
              </w:rPr>
              <w:t>新技术、新产品、新工艺、新材料应用</w:t>
            </w:r>
            <w:r>
              <w:rPr>
                <w:rFonts w:hint="eastAsia" w:ascii="Segoe UI" w:hAnsi="Segoe UI" w:cs="Segoe UI"/>
                <w:b/>
                <w:bCs/>
                <w:color w:val="0F1115"/>
                <w:szCs w:val="21"/>
                <w:highlight w:val="none"/>
                <w:shd w:val="clear" w:color="auto" w:fill="FFFFFF"/>
              </w:rPr>
              <w:t>（</w:t>
            </w:r>
            <w:r>
              <w:rPr>
                <w:rFonts w:hint="eastAsia" w:ascii="Segoe UI" w:hAnsi="Segoe UI" w:cs="Segoe UI"/>
                <w:b/>
                <w:bCs/>
                <w:color w:val="0F1115"/>
                <w:szCs w:val="21"/>
                <w:highlight w:val="none"/>
                <w:shd w:val="clear" w:color="auto" w:fill="FFFFFF"/>
                <w:lang w:val="en-US" w:eastAsia="zh-CN"/>
              </w:rPr>
              <w:t>5</w:t>
            </w:r>
            <w:r>
              <w:rPr>
                <w:rFonts w:hint="eastAsia" w:ascii="Segoe UI" w:hAnsi="Segoe UI" w:cs="Segoe UI"/>
                <w:b/>
                <w:bCs/>
                <w:color w:val="0F1115"/>
                <w:szCs w:val="21"/>
                <w:highlight w:val="none"/>
                <w:shd w:val="clear" w:color="auto" w:fill="FFFFFF"/>
              </w:rPr>
              <w:t>分）</w:t>
            </w:r>
          </w:p>
        </w:tc>
        <w:tc>
          <w:tcPr>
            <w:tcW w:w="6476" w:type="dxa"/>
            <w:noWrap/>
            <w:vAlign w:val="center"/>
          </w:tcPr>
          <w:p w14:paraId="7B2A26EC">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是否针对本工程实际，提出了具体的新技术应用</w:t>
            </w:r>
          </w:p>
          <w:p w14:paraId="7C808F14">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内容详细具体、科学合理、措施可靠、组织严谨、针对性强、内容完整</w:t>
            </w:r>
            <w:r>
              <w:rPr>
                <w:rFonts w:hint="eastAsia" w:ascii="Segoe UI" w:hAnsi="Segoe UI" w:eastAsia="Segoe UI" w:cs="Segoe UI"/>
                <w:color w:val="0F1115"/>
                <w:szCs w:val="21"/>
                <w:highlight w:val="none"/>
                <w:shd w:val="clear" w:color="auto" w:fill="FFFFFF"/>
              </w:rPr>
              <w:t>得5分</w:t>
            </w:r>
          </w:p>
          <w:p w14:paraId="48120913">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内容较好、针对性较强</w:t>
            </w:r>
            <w:r>
              <w:rPr>
                <w:rFonts w:hint="eastAsia" w:ascii="Segoe UI" w:hAnsi="Segoe UI" w:eastAsia="Segoe UI" w:cs="Segoe UI"/>
                <w:color w:val="0F1115"/>
                <w:szCs w:val="21"/>
                <w:highlight w:val="none"/>
                <w:shd w:val="clear" w:color="auto" w:fill="FFFFFF"/>
              </w:rPr>
              <w:t>得4分</w:t>
            </w:r>
          </w:p>
          <w:p w14:paraId="07ACF6DF">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内容一般、基本可行</w:t>
            </w:r>
            <w:r>
              <w:rPr>
                <w:rFonts w:hint="eastAsia" w:ascii="Segoe UI" w:hAnsi="Segoe UI" w:eastAsia="Segoe UI" w:cs="Segoe UI"/>
                <w:color w:val="0F1115"/>
                <w:szCs w:val="21"/>
                <w:highlight w:val="none"/>
                <w:shd w:val="clear" w:color="auto" w:fill="FFFFFF"/>
              </w:rPr>
              <w:t>得3分</w:t>
            </w:r>
          </w:p>
          <w:p w14:paraId="7BC9DA2A">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内容较差或针对性不强</w:t>
            </w:r>
            <w:r>
              <w:rPr>
                <w:rFonts w:hint="eastAsia" w:ascii="Segoe UI" w:hAnsi="Segoe UI" w:eastAsia="Segoe UI" w:cs="Segoe UI"/>
                <w:color w:val="0F1115"/>
                <w:szCs w:val="21"/>
                <w:highlight w:val="none"/>
                <w:shd w:val="clear" w:color="auto" w:fill="FFFFFF"/>
              </w:rPr>
              <w:t>得2分</w:t>
            </w:r>
          </w:p>
          <w:p w14:paraId="44A3F5CD">
            <w:pPr>
              <w:widowControl/>
              <w:spacing w:line="440" w:lineRule="exact"/>
              <w:rPr>
                <w:rFonts w:ascii="Segoe UI" w:hAnsi="Segoe UI" w:eastAsia="Segoe UI" w:cs="Segoe UI"/>
                <w:color w:val="0F1115"/>
                <w:sz w:val="22"/>
                <w:szCs w:val="22"/>
                <w:highlight w:val="none"/>
                <w:shd w:val="clear" w:color="auto" w:fill="FFFFFF"/>
              </w:rPr>
            </w:pPr>
            <w:r>
              <w:rPr>
                <w:rFonts w:ascii="Segoe UI" w:hAnsi="Segoe UI" w:eastAsia="Segoe UI" w:cs="Segoe UI"/>
                <w:color w:val="0F1115"/>
                <w:szCs w:val="21"/>
                <w:highlight w:val="none"/>
                <w:shd w:val="clear" w:color="auto" w:fill="FFFFFF"/>
              </w:rPr>
              <w:t>缺少相应内容</w:t>
            </w:r>
            <w:r>
              <w:rPr>
                <w:rFonts w:hint="eastAsia" w:ascii="Segoe UI" w:hAnsi="Segoe UI" w:eastAsia="Segoe UI" w:cs="Segoe UI"/>
                <w:color w:val="0F1115"/>
                <w:szCs w:val="21"/>
                <w:highlight w:val="none"/>
                <w:shd w:val="clear" w:color="auto" w:fill="FFFFFF"/>
              </w:rPr>
              <w:t>得1分</w:t>
            </w:r>
          </w:p>
        </w:tc>
      </w:tr>
      <w:tr w14:paraId="23CFD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8" w:hRule="atLeast"/>
        </w:trPr>
        <w:tc>
          <w:tcPr>
            <w:tcW w:w="1932" w:type="dxa"/>
            <w:noWrap/>
            <w:vAlign w:val="center"/>
          </w:tcPr>
          <w:p w14:paraId="43CB57F6">
            <w:pPr>
              <w:widowControl/>
              <w:spacing w:line="440" w:lineRule="exact"/>
              <w:rPr>
                <w:rFonts w:ascii="宋体" w:hAnsi="宋体" w:cs="宋体"/>
                <w:b/>
                <w:bCs/>
                <w:color w:val="000000"/>
                <w:sz w:val="22"/>
                <w:szCs w:val="22"/>
                <w:highlight w:val="none"/>
              </w:rPr>
            </w:pPr>
            <w:r>
              <w:rPr>
                <w:rFonts w:hint="eastAsia" w:ascii="宋体" w:hAnsi="宋体" w:cs="宋体"/>
                <w:b/>
                <w:bCs/>
                <w:color w:val="000000"/>
                <w:sz w:val="22"/>
                <w:szCs w:val="22"/>
                <w:highlight w:val="none"/>
              </w:rPr>
              <w:t>质保服务方案（</w:t>
            </w:r>
            <w:r>
              <w:rPr>
                <w:rFonts w:hint="eastAsia" w:ascii="宋体" w:hAnsi="宋体" w:cs="宋体"/>
                <w:b/>
                <w:bCs/>
                <w:color w:val="000000"/>
                <w:sz w:val="22"/>
                <w:szCs w:val="22"/>
                <w:highlight w:val="none"/>
                <w:lang w:val="en-US" w:eastAsia="zh-CN"/>
              </w:rPr>
              <w:t>6</w:t>
            </w:r>
            <w:r>
              <w:rPr>
                <w:rFonts w:hint="eastAsia" w:ascii="宋体" w:hAnsi="宋体" w:cs="宋体"/>
                <w:b/>
                <w:bCs/>
                <w:color w:val="000000"/>
                <w:sz w:val="22"/>
                <w:szCs w:val="22"/>
                <w:highlight w:val="none"/>
              </w:rPr>
              <w:t>分）</w:t>
            </w:r>
          </w:p>
        </w:tc>
        <w:tc>
          <w:tcPr>
            <w:tcW w:w="6476" w:type="dxa"/>
            <w:noWrap/>
            <w:vAlign w:val="center"/>
          </w:tcPr>
          <w:p w14:paraId="7E46EA71">
            <w:pPr>
              <w:widowControl/>
              <w:spacing w:line="440" w:lineRule="exact"/>
              <w:rPr>
                <w:rFonts w:ascii="Segoe UI" w:hAnsi="Segoe UI" w:eastAsia="Segoe UI" w:cs="Segoe UI"/>
                <w:color w:val="0F1115"/>
                <w:szCs w:val="21"/>
                <w:highlight w:val="none"/>
                <w:shd w:val="clear" w:color="auto" w:fill="FFFFFF"/>
              </w:rPr>
            </w:pPr>
            <w:r>
              <w:rPr>
                <w:rFonts w:hint="eastAsia" w:ascii="Segoe UI" w:hAnsi="Segoe UI" w:cs="Segoe UI"/>
                <w:b/>
                <w:bCs/>
                <w:color w:val="0F1115"/>
                <w:sz w:val="22"/>
                <w:szCs w:val="22"/>
                <w:highlight w:val="none"/>
                <w:shd w:val="clear" w:color="auto" w:fill="FFFFFF"/>
              </w:rPr>
              <w:t>方案需体现：</w:t>
            </w:r>
            <w:r>
              <w:rPr>
                <w:rFonts w:ascii="Segoe UI" w:hAnsi="Segoe UI" w:eastAsia="Segoe UI" w:cs="Segoe UI"/>
                <w:b/>
                <w:bCs/>
                <w:color w:val="0F1115"/>
                <w:sz w:val="22"/>
                <w:szCs w:val="22"/>
                <w:highlight w:val="none"/>
                <w:shd w:val="clear" w:color="auto" w:fill="FFFFFF"/>
              </w:rPr>
              <w:t>违约责任承诺的“具体化”</w:t>
            </w:r>
            <w:r>
              <w:rPr>
                <w:rFonts w:hint="eastAsia" w:ascii="Segoe UI" w:hAnsi="Segoe UI" w:cs="Segoe UI"/>
                <w:b/>
                <w:bCs/>
                <w:color w:val="0F1115"/>
                <w:sz w:val="22"/>
                <w:szCs w:val="22"/>
                <w:highlight w:val="none"/>
                <w:shd w:val="clear" w:color="auto" w:fill="FFFFFF"/>
              </w:rPr>
              <w:t>、</w:t>
            </w:r>
            <w:r>
              <w:rPr>
                <w:rFonts w:ascii="Segoe UI" w:hAnsi="Segoe UI" w:eastAsia="Segoe UI" w:cs="Segoe UI"/>
                <w:b/>
                <w:bCs/>
                <w:color w:val="0F1115"/>
                <w:sz w:val="22"/>
                <w:szCs w:val="22"/>
                <w:highlight w:val="none"/>
                <w:shd w:val="clear" w:color="auto" w:fill="FFFFFF"/>
              </w:rPr>
              <w:t>服务响应时间的“可验证性”</w:t>
            </w:r>
            <w:r>
              <w:rPr>
                <w:rFonts w:hint="eastAsia" w:ascii="Segoe UI" w:hAnsi="Segoe UI" w:cs="Segoe UI"/>
                <w:b/>
                <w:bCs/>
                <w:color w:val="0F1115"/>
                <w:sz w:val="22"/>
                <w:szCs w:val="22"/>
                <w:highlight w:val="none"/>
                <w:shd w:val="clear" w:color="auto" w:fill="FFFFFF"/>
              </w:rPr>
              <w:t>、</w:t>
            </w:r>
            <w:r>
              <w:rPr>
                <w:rFonts w:ascii="Segoe UI" w:hAnsi="Segoe UI" w:eastAsia="Segoe UI" w:cs="Segoe UI"/>
                <w:b/>
                <w:bCs/>
                <w:color w:val="0F1115"/>
                <w:sz w:val="22"/>
                <w:szCs w:val="22"/>
                <w:highlight w:val="none"/>
                <w:shd w:val="clear" w:color="auto" w:fill="FFFFFF"/>
              </w:rPr>
              <w:t>质保期延长的“加分项”</w:t>
            </w:r>
            <w:r>
              <w:rPr>
                <w:rFonts w:hint="eastAsia" w:ascii="Segoe UI" w:hAnsi="Segoe UI" w:cs="Segoe UI"/>
                <w:b/>
                <w:bCs/>
                <w:color w:val="0F1115"/>
                <w:sz w:val="22"/>
                <w:szCs w:val="22"/>
                <w:highlight w:val="none"/>
                <w:shd w:val="clear" w:color="auto" w:fill="FFFFFF"/>
              </w:rPr>
              <w:t>、</w:t>
            </w:r>
            <w:r>
              <w:rPr>
                <w:rFonts w:ascii="Segoe UI" w:hAnsi="Segoe UI" w:eastAsia="Segoe UI" w:cs="Segoe UI"/>
                <w:color w:val="0F1115"/>
                <w:sz w:val="22"/>
                <w:szCs w:val="22"/>
                <w:highlight w:val="none"/>
                <w:shd w:val="clear" w:color="auto" w:fill="FFFFFF"/>
              </w:rPr>
              <w:t>售后服务机构设置齐全，发生故障后响应迅速，维修维护成本优惠合理</w:t>
            </w:r>
            <w:r>
              <w:rPr>
                <w:rFonts w:ascii="Segoe UI" w:hAnsi="Segoe UI" w:eastAsia="Segoe UI" w:cs="Segoe UI"/>
                <w:b/>
                <w:bCs/>
                <w:color w:val="0F1115"/>
                <w:sz w:val="22"/>
                <w:szCs w:val="22"/>
                <w:highlight w:val="none"/>
                <w:shd w:val="clear" w:color="auto" w:fill="FFFFFF"/>
              </w:rPr>
              <w:t>是否具体到可验证、可追责</w:t>
            </w:r>
          </w:p>
          <w:p w14:paraId="419BDB53">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内容详细具体、科学合理、措施可靠、组织严谨、针对性强、内容完整</w:t>
            </w:r>
            <w:r>
              <w:rPr>
                <w:rFonts w:hint="eastAsia" w:ascii="Segoe UI" w:hAnsi="Segoe UI" w:eastAsia="Segoe UI" w:cs="Segoe UI"/>
                <w:color w:val="0F1115"/>
                <w:szCs w:val="21"/>
                <w:highlight w:val="none"/>
                <w:shd w:val="clear" w:color="auto" w:fill="FFFFFF"/>
              </w:rPr>
              <w:t>得</w:t>
            </w:r>
            <w:r>
              <w:rPr>
                <w:rFonts w:hint="eastAsia" w:ascii="Segoe UI" w:hAnsi="Segoe UI" w:cs="Segoe UI"/>
                <w:color w:val="0F1115"/>
                <w:szCs w:val="21"/>
                <w:highlight w:val="none"/>
                <w:shd w:val="clear" w:color="auto" w:fill="FFFFFF"/>
                <w:lang w:val="en-US" w:eastAsia="zh-CN"/>
              </w:rPr>
              <w:t>6</w:t>
            </w:r>
            <w:r>
              <w:rPr>
                <w:rFonts w:hint="eastAsia" w:ascii="Segoe UI" w:hAnsi="Segoe UI" w:eastAsia="Segoe UI" w:cs="Segoe UI"/>
                <w:color w:val="0F1115"/>
                <w:szCs w:val="21"/>
                <w:highlight w:val="none"/>
                <w:shd w:val="clear" w:color="auto" w:fill="FFFFFF"/>
              </w:rPr>
              <w:t>分</w:t>
            </w:r>
          </w:p>
          <w:p w14:paraId="1999768D">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内容较好、针对性较强</w:t>
            </w:r>
            <w:r>
              <w:rPr>
                <w:rFonts w:hint="eastAsia" w:ascii="Segoe UI" w:hAnsi="Segoe UI" w:eastAsia="Segoe UI" w:cs="Segoe UI"/>
                <w:color w:val="0F1115"/>
                <w:szCs w:val="21"/>
                <w:highlight w:val="none"/>
                <w:shd w:val="clear" w:color="auto" w:fill="FFFFFF"/>
              </w:rPr>
              <w:t>得4分</w:t>
            </w:r>
          </w:p>
          <w:p w14:paraId="6DBF84C8">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内容一般、基本可行</w:t>
            </w:r>
            <w:r>
              <w:rPr>
                <w:rFonts w:hint="eastAsia" w:ascii="Segoe UI" w:hAnsi="Segoe UI" w:eastAsia="Segoe UI" w:cs="Segoe UI"/>
                <w:color w:val="0F1115"/>
                <w:szCs w:val="21"/>
                <w:highlight w:val="none"/>
                <w:shd w:val="clear" w:color="auto" w:fill="FFFFFF"/>
              </w:rPr>
              <w:t>得3分</w:t>
            </w:r>
          </w:p>
          <w:p w14:paraId="168DF1E5">
            <w:pPr>
              <w:widowControl/>
              <w:spacing w:line="440" w:lineRule="exact"/>
              <w:rPr>
                <w:rFonts w:ascii="Segoe UI" w:hAnsi="Segoe UI" w:eastAsia="Segoe UI" w:cs="Segoe UI"/>
                <w:color w:val="0F1115"/>
                <w:szCs w:val="21"/>
                <w:highlight w:val="none"/>
                <w:shd w:val="clear" w:color="auto" w:fill="FFFFFF"/>
              </w:rPr>
            </w:pPr>
            <w:r>
              <w:rPr>
                <w:rFonts w:ascii="Segoe UI" w:hAnsi="Segoe UI" w:eastAsia="Segoe UI" w:cs="Segoe UI"/>
                <w:color w:val="0F1115"/>
                <w:szCs w:val="21"/>
                <w:highlight w:val="none"/>
                <w:shd w:val="clear" w:color="auto" w:fill="FFFFFF"/>
              </w:rPr>
              <w:t>内容较差或针对性不强</w:t>
            </w:r>
            <w:r>
              <w:rPr>
                <w:rFonts w:hint="eastAsia" w:ascii="Segoe UI" w:hAnsi="Segoe UI" w:eastAsia="Segoe UI" w:cs="Segoe UI"/>
                <w:color w:val="0F1115"/>
                <w:szCs w:val="21"/>
                <w:highlight w:val="none"/>
                <w:shd w:val="clear" w:color="auto" w:fill="FFFFFF"/>
              </w:rPr>
              <w:t>得2分</w:t>
            </w:r>
          </w:p>
          <w:p w14:paraId="3CA47CD7">
            <w:pPr>
              <w:widowControl/>
              <w:spacing w:line="440" w:lineRule="exact"/>
              <w:rPr>
                <w:rFonts w:ascii="宋体" w:hAnsi="宋体" w:cs="宋体"/>
                <w:color w:val="000000"/>
                <w:sz w:val="22"/>
                <w:szCs w:val="22"/>
                <w:highlight w:val="none"/>
              </w:rPr>
            </w:pPr>
            <w:r>
              <w:rPr>
                <w:rFonts w:ascii="Segoe UI" w:hAnsi="Segoe UI" w:eastAsia="Segoe UI" w:cs="Segoe UI"/>
                <w:color w:val="0F1115"/>
                <w:szCs w:val="21"/>
                <w:highlight w:val="none"/>
                <w:shd w:val="clear" w:color="auto" w:fill="FFFFFF"/>
              </w:rPr>
              <w:t>缺少相应内容</w:t>
            </w:r>
            <w:r>
              <w:rPr>
                <w:rFonts w:hint="eastAsia" w:ascii="Segoe UI" w:hAnsi="Segoe UI" w:eastAsia="Segoe UI" w:cs="Segoe UI"/>
                <w:color w:val="0F1115"/>
                <w:szCs w:val="21"/>
                <w:highlight w:val="none"/>
                <w:shd w:val="clear" w:color="auto" w:fill="FFFFFF"/>
              </w:rPr>
              <w:t>得1分</w:t>
            </w:r>
          </w:p>
        </w:tc>
      </w:tr>
      <w:tr w14:paraId="419C2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1932" w:type="dxa"/>
            <w:noWrap/>
            <w:vAlign w:val="center"/>
          </w:tcPr>
          <w:p w14:paraId="1191EB4F">
            <w:pPr>
              <w:widowControl/>
              <w:spacing w:line="440" w:lineRule="exact"/>
              <w:rPr>
                <w:rFonts w:ascii="宋体" w:hAnsi="宋体" w:cs="宋体"/>
                <w:b/>
                <w:bCs/>
                <w:color w:val="000000"/>
                <w:sz w:val="22"/>
                <w:szCs w:val="22"/>
                <w:highlight w:val="none"/>
              </w:rPr>
            </w:pPr>
          </w:p>
        </w:tc>
        <w:tc>
          <w:tcPr>
            <w:tcW w:w="6476" w:type="dxa"/>
            <w:noWrap/>
            <w:vAlign w:val="center"/>
          </w:tcPr>
          <w:p w14:paraId="27FC49FA">
            <w:pPr>
              <w:widowControl/>
              <w:spacing w:line="440" w:lineRule="exact"/>
              <w:rPr>
                <w:rFonts w:ascii="Segoe UI" w:hAnsi="Segoe UI" w:eastAsia="Segoe UI" w:cs="Segoe UI"/>
                <w:color w:val="0F1115"/>
                <w:szCs w:val="21"/>
                <w:highlight w:val="none"/>
                <w:shd w:val="clear" w:color="auto" w:fill="FFFFFF"/>
              </w:rPr>
            </w:pPr>
          </w:p>
        </w:tc>
      </w:tr>
    </w:tbl>
    <w:p w14:paraId="2918A514">
      <w:pPr>
        <w:widowControl/>
        <w:spacing w:line="440" w:lineRule="exact"/>
        <w:ind w:firstLine="480"/>
        <w:rPr>
          <w:rFonts w:ascii="宋体" w:hAnsi="宋体" w:cs="宋体"/>
          <w:color w:val="000000"/>
          <w:sz w:val="24"/>
          <w:highlight w:val="none"/>
        </w:rPr>
      </w:pPr>
    </w:p>
    <w:p w14:paraId="1A47F09F">
      <w:pPr>
        <w:widowControl/>
        <w:spacing w:line="440" w:lineRule="exact"/>
        <w:ind w:firstLine="480"/>
        <w:rPr>
          <w:rFonts w:ascii="宋体" w:hAnsi="宋体" w:cs="宋体"/>
          <w:color w:val="000000"/>
          <w:sz w:val="24"/>
          <w:highlight w:val="none"/>
        </w:rPr>
      </w:pPr>
      <w:r>
        <w:rPr>
          <w:rFonts w:hint="eastAsia" w:ascii="宋体" w:hAnsi="宋体" w:cs="宋体"/>
          <w:color w:val="000000"/>
          <w:sz w:val="24"/>
          <w:highlight w:val="none"/>
        </w:rPr>
        <w:t>说明：</w:t>
      </w:r>
    </w:p>
    <w:p w14:paraId="6B7EE6BA">
      <w:pPr>
        <w:widowControl/>
        <w:spacing w:line="440" w:lineRule="exact"/>
        <w:ind w:firstLine="480"/>
        <w:rPr>
          <w:rFonts w:ascii="宋体" w:hAnsi="宋体" w:cs="宋体"/>
          <w:color w:val="000000"/>
          <w:sz w:val="24"/>
          <w:highlight w:val="none"/>
        </w:rPr>
      </w:pPr>
      <w:r>
        <w:rPr>
          <w:rFonts w:hint="eastAsia" w:ascii="宋体" w:hAnsi="宋体" w:cs="宋体"/>
          <w:color w:val="000000"/>
          <w:sz w:val="24"/>
          <w:highlight w:val="none"/>
        </w:rPr>
        <w:t>本项目采用综合评分法。（供应商技术部分得分取所有评委的平均值，保留小数点后二位）。</w:t>
      </w:r>
    </w:p>
    <w:p w14:paraId="6B5BD32E">
      <w:pPr>
        <w:spacing w:line="360" w:lineRule="auto"/>
        <w:rPr>
          <w:rFonts w:ascii="宋体" w:hAnsi="宋体" w:cs="宋体"/>
          <w:color w:val="000000"/>
          <w:sz w:val="24"/>
          <w:highlight w:val="none"/>
        </w:rPr>
      </w:pPr>
    </w:p>
    <w:p w14:paraId="2E676F11">
      <w:pPr>
        <w:spacing w:line="360" w:lineRule="auto"/>
        <w:jc w:val="center"/>
        <w:outlineLvl w:val="0"/>
        <w:rPr>
          <w:rFonts w:ascii="宋体" w:hAnsi="宋体" w:cs="宋体"/>
          <w:b/>
          <w:sz w:val="24"/>
          <w:highlight w:val="none"/>
        </w:rPr>
      </w:pPr>
      <w:r>
        <w:rPr>
          <w:rFonts w:hint="eastAsia" w:ascii="宋体" w:hAnsi="宋体" w:cs="宋体"/>
          <w:b/>
          <w:bCs/>
          <w:sz w:val="36"/>
          <w:szCs w:val="36"/>
          <w:highlight w:val="none"/>
        </w:rPr>
        <w:t>2、项目要求（采购需求）</w:t>
      </w:r>
    </w:p>
    <w:p w14:paraId="691CA767">
      <w:pPr>
        <w:widowControl/>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bCs/>
          <w:sz w:val="24"/>
          <w:highlight w:val="none"/>
        </w:rPr>
      </w:pPr>
      <w:r>
        <w:rPr>
          <w:rFonts w:hint="eastAsia" w:ascii="宋体" w:hAnsi="宋体" w:cs="宋体"/>
          <w:b/>
          <w:color w:val="000000"/>
          <w:sz w:val="24"/>
          <w:highlight w:val="none"/>
        </w:rPr>
        <w:t>一、</w:t>
      </w:r>
      <w:r>
        <w:rPr>
          <w:rFonts w:hint="eastAsia" w:ascii="宋体" w:hAnsi="宋体" w:cs="宋体"/>
          <w:b/>
          <w:bCs/>
          <w:sz w:val="24"/>
          <w:highlight w:val="none"/>
        </w:rPr>
        <w:t>本项目预算价2698742.73元，不接受超过2698742.73元人民币(最高限价)的响应报价。报价包含项目完成的所有费用，供应商报价时需考虑完成本项目内容所涉及的包含并不限于招标代理费、人工费、材料费、机械费、工具设备费、税费、保险、安全文明施工费、验收、利润等供应商认为可能发生的相关一切费用，且报价包含本工程相关的所有费用，采购人不再支付报价以外的任何费用。</w:t>
      </w:r>
    </w:p>
    <w:p w14:paraId="1403BED3">
      <w:pPr>
        <w:spacing w:line="360" w:lineRule="auto"/>
        <w:ind w:firstLine="480"/>
        <w:rPr>
          <w:rFonts w:ascii="宋体" w:hAnsi="宋体" w:cs="宋体"/>
          <w:b/>
          <w:sz w:val="24"/>
          <w:highlight w:val="none"/>
        </w:rPr>
      </w:pPr>
      <w:r>
        <w:rPr>
          <w:rFonts w:hint="eastAsia" w:ascii="宋体" w:hAnsi="宋体" w:cs="宋体"/>
          <w:b/>
          <w:sz w:val="24"/>
          <w:highlight w:val="none"/>
        </w:rPr>
        <w:t>二、项目概况：</w:t>
      </w:r>
    </w:p>
    <w:p w14:paraId="580149A5">
      <w:pPr>
        <w:spacing w:line="360" w:lineRule="auto"/>
        <w:ind w:firstLine="480"/>
        <w:rPr>
          <w:rFonts w:ascii="宋体" w:hAnsi="宋体" w:cs="宋体"/>
          <w:bCs/>
          <w:sz w:val="24"/>
          <w:highlight w:val="none"/>
        </w:rPr>
      </w:pPr>
      <w:r>
        <w:rPr>
          <w:rFonts w:hint="eastAsia" w:ascii="宋体" w:hAnsi="宋体" w:cs="宋体"/>
          <w:bCs/>
          <w:sz w:val="24"/>
          <w:highlight w:val="none"/>
        </w:rPr>
        <w:t>1、项目名称：汉文化景区配套设施改造提升工程</w:t>
      </w:r>
    </w:p>
    <w:p w14:paraId="25602AA1">
      <w:pPr>
        <w:spacing w:line="360" w:lineRule="auto"/>
        <w:ind w:firstLine="480"/>
        <w:rPr>
          <w:rFonts w:ascii="宋体" w:hAnsi="宋体" w:cs="宋体"/>
          <w:bCs/>
          <w:sz w:val="24"/>
          <w:highlight w:val="none"/>
        </w:rPr>
      </w:pPr>
      <w:r>
        <w:rPr>
          <w:rFonts w:hint="eastAsia" w:ascii="宋体" w:hAnsi="宋体" w:cs="宋体"/>
          <w:bCs/>
          <w:sz w:val="24"/>
          <w:highlight w:val="none"/>
        </w:rPr>
        <w:t>2、项目地点：沛县汉文化景区</w:t>
      </w:r>
    </w:p>
    <w:p w14:paraId="4E0730BE">
      <w:pPr>
        <w:spacing w:line="360" w:lineRule="auto"/>
        <w:ind w:firstLine="480"/>
        <w:rPr>
          <w:rFonts w:ascii="宋体" w:hAnsi="宋体" w:cs="宋体"/>
          <w:bCs/>
          <w:sz w:val="24"/>
          <w:highlight w:val="none"/>
        </w:rPr>
      </w:pPr>
      <w:r>
        <w:rPr>
          <w:rFonts w:hint="eastAsia" w:ascii="宋体" w:hAnsi="宋体" w:cs="宋体"/>
          <w:bCs/>
          <w:sz w:val="24"/>
          <w:highlight w:val="none"/>
        </w:rPr>
        <w:t>3、本项目主要内容:拟对汉文化景区配套设施改造提升工程，具体详见工程量清单所含全部内容。</w:t>
      </w:r>
    </w:p>
    <w:p w14:paraId="6E161E45">
      <w:pPr>
        <w:spacing w:line="360" w:lineRule="auto"/>
        <w:ind w:firstLine="480"/>
        <w:rPr>
          <w:rFonts w:ascii="宋体" w:hAnsi="宋体" w:cs="宋体"/>
          <w:bCs/>
          <w:sz w:val="24"/>
          <w:highlight w:val="none"/>
        </w:rPr>
      </w:pPr>
      <w:r>
        <w:rPr>
          <w:rFonts w:hint="eastAsia" w:ascii="宋体" w:hAnsi="宋体" w:cs="宋体"/>
          <w:bCs/>
          <w:sz w:val="24"/>
          <w:highlight w:val="none"/>
        </w:rPr>
        <w:t>4、承包方式:包工包料，除专业工程外，不得分包与转包。</w:t>
      </w:r>
    </w:p>
    <w:p w14:paraId="382362DB">
      <w:pPr>
        <w:spacing w:line="360" w:lineRule="auto"/>
        <w:ind w:firstLine="480"/>
        <w:rPr>
          <w:rFonts w:ascii="宋体" w:hAnsi="宋体" w:cs="宋体"/>
          <w:bCs/>
          <w:sz w:val="24"/>
          <w:highlight w:val="none"/>
        </w:rPr>
      </w:pPr>
      <w:r>
        <w:rPr>
          <w:rFonts w:hint="eastAsia" w:ascii="宋体" w:hAnsi="宋体" w:cs="宋体"/>
          <w:bCs/>
          <w:sz w:val="24"/>
          <w:highlight w:val="none"/>
        </w:rPr>
        <w:t>5、工程质量:合格，同时须符合现行最新的国家有关标准、规范及其他适用于本工程的技术标准、规范。</w:t>
      </w:r>
    </w:p>
    <w:p w14:paraId="3F78F8AC">
      <w:pPr>
        <w:spacing w:line="360" w:lineRule="auto"/>
        <w:ind w:firstLine="480"/>
        <w:rPr>
          <w:rFonts w:ascii="宋体" w:hAnsi="宋体" w:cs="宋体"/>
          <w:bCs/>
          <w:sz w:val="24"/>
          <w:highlight w:val="none"/>
        </w:rPr>
      </w:pPr>
      <w:r>
        <w:rPr>
          <w:rFonts w:hint="eastAsia" w:ascii="宋体" w:hAnsi="宋体" w:cs="宋体"/>
          <w:bCs/>
          <w:sz w:val="24"/>
          <w:highlight w:val="none"/>
        </w:rPr>
        <w:t>6、工期:60日历天。</w:t>
      </w:r>
    </w:p>
    <w:p w14:paraId="53DB7A3F">
      <w:pPr>
        <w:spacing w:line="360" w:lineRule="auto"/>
        <w:ind w:firstLine="480"/>
        <w:rPr>
          <w:rFonts w:ascii="宋体" w:hAnsi="宋体" w:cs="宋体"/>
          <w:bCs/>
          <w:sz w:val="24"/>
          <w:highlight w:val="none"/>
        </w:rPr>
      </w:pPr>
      <w:r>
        <w:rPr>
          <w:rFonts w:hint="eastAsia" w:ascii="宋体" w:hAnsi="宋体" w:cs="宋体"/>
          <w:bCs/>
          <w:sz w:val="24"/>
          <w:highlight w:val="none"/>
        </w:rPr>
        <w:t>7、现场踏勘:自行踏勘现场。</w:t>
      </w:r>
    </w:p>
    <w:p w14:paraId="3228386D">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7.1供应商自行对施工现场进行踏勘，以获取编制响应文件所需的现场信息</w:t>
      </w:r>
    </w:p>
    <w:p w14:paraId="3BAE8165">
      <w:pPr>
        <w:pStyle w:val="19"/>
        <w:ind w:left="0" w:firstLine="0"/>
        <w:rPr>
          <w:rFonts w:hint="default" w:ascii="宋体" w:hAnsi="宋体" w:eastAsia="宋体" w:cs="宋体"/>
          <w:bCs/>
          <w:kern w:val="2"/>
          <w:highlight w:val="none"/>
        </w:rPr>
      </w:pPr>
      <w:r>
        <w:rPr>
          <w:rFonts w:ascii="宋体" w:hAnsi="宋体" w:eastAsia="宋体" w:cs="宋体"/>
          <w:bCs/>
          <w:kern w:val="2"/>
          <w:highlight w:val="none"/>
        </w:rPr>
        <w:t>资料。</w:t>
      </w:r>
    </w:p>
    <w:p w14:paraId="5EBE02EB">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7.2供应商对本磋商文件所作出的理解、推论和解释由其自己负责。</w:t>
      </w:r>
    </w:p>
    <w:p w14:paraId="6DE087F4">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7.3由于现场踏勘没有进行或者不详细所导致的一切问题均由供应商自行负责。</w:t>
      </w:r>
    </w:p>
    <w:p w14:paraId="11499A7C">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7.4 供应商应承担现场踏勘的责任和风险，现场踏勘费用由供应商自己承担。</w:t>
      </w:r>
    </w:p>
    <w:p w14:paraId="6FC99E3E">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8、现场自然及施工条件:要求供应商对项目现场和周围环境进行实地踏勘，以了解现场的施工环境、施工范围、技术要求及相关服务，获取有关编制响应文件和签订合同所需的各项资料，供应商应承担现场踏勘的责任和风险，费用由供应商自己承担。成交后不得以未踏勘现场或不了解现场为由提出任何增加费用的要求。</w:t>
      </w:r>
    </w:p>
    <w:p w14:paraId="15E3485D">
      <w:pPr>
        <w:pBdr>
          <w:top w:val="none" w:color="000000" w:sz="0" w:space="0"/>
          <w:left w:val="none" w:color="000000" w:sz="0" w:space="0"/>
          <w:bottom w:val="none" w:color="000000" w:sz="0" w:space="0"/>
          <w:right w:val="none" w:color="000000" w:sz="0" w:space="0"/>
        </w:pBdr>
        <w:spacing w:line="360" w:lineRule="auto"/>
        <w:ind w:firstLine="482" w:firstLineChars="200"/>
        <w:rPr>
          <w:rFonts w:ascii="宋体" w:hAnsi="宋体" w:cs="宋体"/>
          <w:b/>
          <w:bCs/>
          <w:color w:val="000000"/>
          <w:sz w:val="24"/>
          <w:highlight w:val="none"/>
        </w:rPr>
      </w:pPr>
      <w:r>
        <w:rPr>
          <w:rFonts w:hint="eastAsia" w:ascii="宋体" w:hAnsi="宋体" w:cs="宋体"/>
          <w:b/>
          <w:bCs/>
          <w:color w:val="000000"/>
          <w:sz w:val="24"/>
          <w:highlight w:val="none"/>
        </w:rPr>
        <w:t>三、工程量清单报价</w:t>
      </w:r>
    </w:p>
    <w:p w14:paraId="0D4B233F">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（一）工程量清单详见本项目竞争性磋商文件。</w:t>
      </w:r>
    </w:p>
    <w:p w14:paraId="53DEBCEE">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(二)《已标价的工程量清单》报价要求</w:t>
      </w:r>
    </w:p>
    <w:p w14:paraId="727A53A6">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1、报价内容</w:t>
      </w:r>
    </w:p>
    <w:p w14:paraId="2912E463">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1.1响应报价应包括竞争性磋商文件中所确定的范围内工程量清单中所含</w:t>
      </w:r>
    </w:p>
    <w:p w14:paraId="6CB534B8">
      <w:pPr>
        <w:widowControl/>
        <w:spacing w:line="360" w:lineRule="auto"/>
        <w:jc w:val="left"/>
        <w:rPr>
          <w:rFonts w:ascii="宋体" w:hAnsi="宋体" w:cs="宋体"/>
          <w:bCs/>
          <w:sz w:val="24"/>
          <w:highlight w:val="none"/>
        </w:rPr>
      </w:pPr>
      <w:r>
        <w:rPr>
          <w:rFonts w:hint="eastAsia" w:ascii="宋体" w:hAnsi="宋体" w:cs="宋体"/>
          <w:bCs/>
          <w:sz w:val="24"/>
          <w:highlight w:val="none"/>
        </w:rPr>
        <w:t>的全部内容，以及为完成上述内容所需的全部费用。</w:t>
      </w:r>
    </w:p>
    <w:p w14:paraId="0F6F1DB1">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注:供应商必须按采购人提供的工程量清单进行报价，否则视为对竞争性磋商文件商务条款的实质性偏离。供应商不得修改工程量清单中的分部分项内容及数量，否则视为不响应竞争性磋商文件。</w:t>
      </w:r>
    </w:p>
    <w:p w14:paraId="6A1999B5">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1.2供应商应按采购人提供的工程量清单填报价格。填写的项目名称、项目特征、计量单位、工程量必须与采购人提供的一致。</w:t>
      </w:r>
    </w:p>
    <w:p w14:paraId="51C44FD6">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1.3供应商应按采购人提供的工程量计算工程项目的单价和合价。工程量清单中的每一单项均需计算填写单价和合价，供应商没有填写单价和合价的项目将被认为此项费用已包括在工程量清单的其他单价和合价中。</w:t>
      </w:r>
    </w:p>
    <w:p w14:paraId="2E94B37F">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1.4 响应的供应商必须按统一的工程量清单报价，成交后，在施工过程中，不论由于工程量清单有误或漏项，还是由于设计变更、现场变更、签证引起的工程量清单项目或清单项目工程数量的增减，均按实调整。</w:t>
      </w:r>
    </w:p>
    <w:p w14:paraId="2EAB9EBB">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1.5技术参数、项目实施方案所描述的技术措施所发生的费用，视为已体现在供应商报价的非实体性消耗所发生的费用中。</w:t>
      </w:r>
    </w:p>
    <w:p w14:paraId="48CDF690">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1.6供应商自行勘察，了解周边原有建筑、设施，事先视察工地，充分了解工程位置、邻近建筑物、工地情况，通路、储存空间、起卸限制、以及任何其他足以影响报价之情况，供应商须按接收工地日的现况，接收工地及自费清理任何遗留在工地上之废物，施工过程中因工地特殊情况而引起二次搬运、安全防护等。供应商在响应报价时应考虑这些因素，并在响应报价中予以考虑，采购人不接受供应商关于此类费用的任何诉讼或索赔。</w:t>
      </w:r>
    </w:p>
    <w:p w14:paraId="0700CAF3">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1.7安全文明施工是供应商的责任，采购人不接受任何由于供应商施工而导致的扰民或民扰引起的诉讼或索赔。供应商应在其响应报价时充分考虑因扰民与民扰而造成的工期影响与费用增加，在报价予以考虑，采购人不接受任何由于供应商考虑不周为由而提出的任何索赔。</w:t>
      </w:r>
    </w:p>
    <w:p w14:paraId="60D60548">
      <w:pPr>
        <w:widowControl/>
        <w:spacing w:line="360" w:lineRule="auto"/>
        <w:ind w:firstLine="482"/>
        <w:jc w:val="left"/>
        <w:rPr>
          <w:rFonts w:ascii="宋体" w:hAnsi="宋体" w:cs="宋体"/>
          <w:bCs/>
          <w:sz w:val="24"/>
          <w:highlight w:val="none"/>
        </w:rPr>
      </w:pPr>
      <w:r>
        <w:rPr>
          <w:rFonts w:hint="eastAsia" w:ascii="宋体" w:hAnsi="宋体" w:cs="宋体"/>
          <w:bCs/>
          <w:sz w:val="24"/>
          <w:highlight w:val="none"/>
        </w:rPr>
        <w:t>1.8垃圾外运，在报价中综合考虑。</w:t>
      </w:r>
    </w:p>
    <w:p w14:paraId="2FC9609D">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1.9辅助工程部分:综合单价中应包括采购人提供的施工图所含内容，以及工程量清单报价中的价格，应包括完成清单项目的人工费、材料费、机械费、管理费及利润等费用。政策性文件规定及施工进程中包含的所有风险、责任等各项应有费用，并包含相应的平整场地、地基处理调整等图纸及建设方要求的工程施工全部内容的全部费用。</w:t>
      </w:r>
    </w:p>
    <w:p w14:paraId="75214479">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1.10地方关系协调费投标人自行考虑，就此项采购人不支付任何费用。</w:t>
      </w:r>
    </w:p>
    <w:p w14:paraId="37CE9B00">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1.11本工程质保期按质量保证书所填时间，必须保证工程质量，因此产生</w:t>
      </w:r>
    </w:p>
    <w:p w14:paraId="0FBA4CA5">
      <w:pPr>
        <w:pStyle w:val="19"/>
        <w:ind w:left="0" w:firstLine="0"/>
        <w:rPr>
          <w:rFonts w:hint="default" w:ascii="宋体" w:hAnsi="宋体" w:eastAsia="宋体" w:cs="宋体"/>
          <w:bCs/>
          <w:kern w:val="2"/>
          <w:highlight w:val="none"/>
        </w:rPr>
      </w:pPr>
      <w:r>
        <w:rPr>
          <w:rFonts w:ascii="宋体" w:hAnsi="宋体" w:eastAsia="宋体" w:cs="宋体"/>
          <w:bCs/>
          <w:kern w:val="2"/>
          <w:highlight w:val="none"/>
        </w:rPr>
        <w:t>的各项费用视为投标人已自行考虑在投标报价中;除采购人确认的有效变更签证、</w:t>
      </w:r>
    </w:p>
    <w:p w14:paraId="0736D59B">
      <w:pPr>
        <w:pStyle w:val="19"/>
        <w:ind w:left="0" w:firstLine="0"/>
        <w:rPr>
          <w:rFonts w:hint="default" w:ascii="宋体" w:hAnsi="宋体" w:eastAsia="宋体" w:cs="宋体"/>
          <w:bCs/>
          <w:kern w:val="2"/>
          <w:highlight w:val="none"/>
        </w:rPr>
      </w:pPr>
      <w:r>
        <w:rPr>
          <w:rFonts w:ascii="宋体" w:hAnsi="宋体" w:eastAsia="宋体" w:cs="宋体"/>
          <w:bCs/>
          <w:kern w:val="2"/>
          <w:highlight w:val="none"/>
        </w:rPr>
        <w:t>设计变更外，结算时不因任何因素调整中标的综合单价。</w:t>
      </w:r>
    </w:p>
    <w:p w14:paraId="4149ED5F">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1.12施工时需做好防护措施保证周边安全，因中标人保障不力对采购人或第三方造成损失的，赔偿责任全部由中标人承担，若因此会增加费用，控制价不计取，投标人自行考虑在报价中，结算时不予调整。</w:t>
      </w:r>
    </w:p>
    <w:p w14:paraId="0E5FE750">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2、报价方式</w:t>
      </w:r>
    </w:p>
    <w:p w14:paraId="7F04A5B4">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2.1本工程根据工程量清单报价。供应商应充分考虑施工期间各类建材的市场风险，并计入总报价，供应商在计算报价时应考虑一定的风险系数。</w:t>
      </w:r>
    </w:p>
    <w:p w14:paraId="1BD92254">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2.2材料风险约定:</w:t>
      </w:r>
    </w:p>
    <w:p w14:paraId="53D97F2E">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2.2.1对于法律、法规、规章或有关政策出台导致工程税金、规费等发生变化的，应按照有关规定执行。</w:t>
      </w:r>
    </w:p>
    <w:p w14:paraId="03529C3B">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2.2.2本工程对材料风险约定如下:供应商应充分考虑施工期间各类建材的市场风险，充分考虑政策性关于人工、机械费用等方面调整，并计入总报价，供应商所填写的单价在合同实施期间不因市场变化因素而变动，结算不再调整。</w:t>
      </w:r>
    </w:p>
    <w:p w14:paraId="60FB0C3A">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3、报价的计价方法</w:t>
      </w:r>
    </w:p>
    <w:p w14:paraId="6DFD31A3">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本工程项目采用工程量清单计价。供应商应根据采购人提供的工程量清单计算工程项目的单价、合价。工程量清单中每一个子目和单项均需计算填写单价、合价。若供应商没有填写单价、合价的项目采购人将不予支付，并认为此项费用已包括在工程量清单的其他单价、合价中。</w:t>
      </w:r>
    </w:p>
    <w:p w14:paraId="68B02C4A">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4、报价编制依据及要求:</w:t>
      </w:r>
    </w:p>
    <w:p w14:paraId="61B7AF89">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本工程执行现行国家标准《建设工程工程量清单计价规范》(GB50500-2013),《江苏省市政工程计价定额》(2014年)、《江苏省建设工程费用定额》(2014年)、《市政工程工程量计算标准》(GB50857-2013)以及省市现行有关计价文件规定，还包括磋商文件、工程量清单及其补充通知和答疑纪要等。</w:t>
      </w:r>
    </w:p>
    <w:p w14:paraId="69290EDA">
      <w:pPr>
        <w:pStyle w:val="19"/>
        <w:ind w:left="0" w:firstLine="482" w:firstLineChars="200"/>
        <w:rPr>
          <w:rFonts w:hint="default" w:ascii="宋体" w:hAnsi="宋体" w:eastAsia="宋体" w:cs="宋体"/>
          <w:b/>
          <w:kern w:val="2"/>
          <w:highlight w:val="none"/>
        </w:rPr>
      </w:pPr>
      <w:r>
        <w:rPr>
          <w:rFonts w:ascii="宋体" w:hAnsi="宋体" w:eastAsia="宋体" w:cs="宋体"/>
          <w:b/>
          <w:kern w:val="2"/>
          <w:highlight w:val="none"/>
        </w:rPr>
        <w:t>四、异常低价审查</w:t>
      </w:r>
    </w:p>
    <w:p w14:paraId="2B142778">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执行苏财购(2025)62号关于推动解决政府采购异常低价问题相关工作的通知文件，具体为:</w:t>
      </w:r>
    </w:p>
    <w:p w14:paraId="4086D670">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(一)评审过程中出现下列情形之一的，磋商小组应当启动异常低价响应审查程序:</w:t>
      </w:r>
    </w:p>
    <w:p w14:paraId="15CE4A6C">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1.响应报价低于采购项目预算50%的，即响应报价&lt;采购项目预算X50%;</w:t>
      </w:r>
    </w:p>
    <w:p w14:paraId="5D308B01">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2.响应报价低于采购项目最高限价45%的，即响应报价〈采购项目最高限价</w:t>
      </w:r>
      <w:r>
        <w:rPr>
          <w:spacing w:val="-7"/>
          <w:sz w:val="20"/>
          <w:szCs w:val="20"/>
          <w:highlight w:val="none"/>
        </w:rPr>
        <w:t>×</w:t>
      </w:r>
      <w:r>
        <w:rPr>
          <w:rFonts w:ascii="宋体" w:hAnsi="宋体" w:eastAsia="宋体" w:cs="宋体"/>
          <w:bCs/>
          <w:kern w:val="2"/>
          <w:highlight w:val="none"/>
        </w:rPr>
        <w:t>45%;</w:t>
      </w:r>
    </w:p>
    <w:p w14:paraId="7785746C">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3.磋商小组认定的供应商报价过低、有可能影响产品质量或者不能诚信履约的其他情形。</w:t>
      </w:r>
    </w:p>
    <w:p w14:paraId="324FCC8C">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二)启动异常低价响应审查后，磋商小组应当要求相关供应商在评标现场合理的时间内，提供项目具体成本测算等与报价合理性相关的书面说明及相关证明材料，对响应价格作出解释，由磋商小组结合同类产品在主要电商平台的价格、该行业当地薪资水平等情况，依据专业经验对供应商报价合理性进行判断。响应供应商不提供书面说明、证明材料，或者提供的书面说明、证明材料不能证明其报价合理性的，磋商小组应当将其作为无效响应处理。审查相关情况应当在评审报告中进行记录。</w:t>
      </w:r>
    </w:p>
    <w:p w14:paraId="593642F8">
      <w:pPr>
        <w:pStyle w:val="19"/>
        <w:ind w:left="0" w:firstLine="482" w:firstLineChars="200"/>
        <w:rPr>
          <w:rFonts w:hint="default" w:ascii="宋体" w:hAnsi="宋体" w:eastAsia="宋体" w:cs="宋体"/>
          <w:bCs/>
          <w:kern w:val="2"/>
          <w:highlight w:val="none"/>
        </w:rPr>
      </w:pPr>
      <w:r>
        <w:rPr>
          <w:rFonts w:ascii="宋体" w:hAnsi="宋体" w:eastAsia="宋体" w:cs="宋体"/>
          <w:b/>
          <w:kern w:val="2"/>
          <w:highlight w:val="none"/>
        </w:rPr>
        <w:t>五、项目相关要求</w:t>
      </w:r>
    </w:p>
    <w:p w14:paraId="2826A1E3">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1、供应商报价时需考虑完成本项目内容所涉及的人工费、材料费、机械费、税费、验收等相关的一切费用。</w:t>
      </w:r>
    </w:p>
    <w:p w14:paraId="17022DA7">
      <w:pPr>
        <w:pStyle w:val="19"/>
        <w:numPr>
          <w:ilvl w:val="0"/>
          <w:numId w:val="5"/>
        </w:numPr>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供应商应根据本项目实际情况，合理配置人员，除项目经理外，安全员、质检员、施工员、预算员、材料员等人员应经验丰富，确保项目顺利实施。</w:t>
      </w:r>
    </w:p>
    <w:p w14:paraId="26F8CD1B">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3、供应商对项目现场和周围环境进行实地踏勘，合理编制本项目施工方案，施工方案应至少包含:施工进度计划和各阶段进度的保证措施、各分部分项工程的施工方案及质量保证措施、安全文明施工及环境保护措施、劳动力、机械设备和材料投入计划。</w:t>
      </w:r>
    </w:p>
    <w:p w14:paraId="78B67822">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4、符合徐州市有关部门规定的标准化施工现场要求，同时应满足建筑、市容等相关主管部门的有关规定。施工工地一律实行封闭施工、防尘网覆盖、定时洒水，控制扬尘污染等安全文明施工措施。承包人违反规定所造成的损失和处罚由承包人承担。交工后一周内彻底清洁完毕撤离现场。</w:t>
      </w:r>
    </w:p>
    <w:p w14:paraId="2A3DD386">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5、承包人对工程建设期间扬尘治理工作负主体责任。应制定施工现场扬尘污染防治专项方案，按照承包工程范围做好扬尘污染防治措施的落实。方案必须符合我市关于扬尘管控的相关规定要求。</w:t>
      </w:r>
    </w:p>
    <w:p w14:paraId="03C227F1">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6、工程质量必须达到合同约定标准，且保证相关部门验收通过;未达到质量要求的，成交供应商负责无条件返工，直至达到要求，所发生的费用由成交供应商承担，成交供应商还应赔偿因此给采购人造成的损失，工期不予顺延，同时采购人有权对成交供应商进行适当处罚。</w:t>
      </w:r>
    </w:p>
    <w:p w14:paraId="6DCB6BFC">
      <w:pPr>
        <w:pStyle w:val="19"/>
        <w:ind w:left="0" w:firstLine="482" w:firstLineChars="200"/>
        <w:rPr>
          <w:rFonts w:hint="default" w:ascii="宋体" w:hAnsi="宋体" w:eastAsia="宋体" w:cs="宋体"/>
          <w:b/>
          <w:kern w:val="2"/>
          <w:highlight w:val="none"/>
        </w:rPr>
      </w:pPr>
      <w:r>
        <w:rPr>
          <w:rFonts w:ascii="宋体" w:hAnsi="宋体" w:eastAsia="宋体" w:cs="宋体"/>
          <w:b/>
          <w:kern w:val="2"/>
          <w:highlight w:val="none"/>
        </w:rPr>
        <w:t>六、服务要求</w:t>
      </w:r>
    </w:p>
    <w:p w14:paraId="6284CE7F">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1、质保期服务:执行国家相关标准。质保期外，工程质量出现问题，中标人应主动提供维修方案，只收取材料费。</w:t>
      </w:r>
    </w:p>
    <w:p w14:paraId="07624D99">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2、质保期内，如发生故障，采购人通知成交供应商服务人员时，相关服务人员要在12小时内到达现场配合采购人处理问题，进行更换或进行必要的维修。</w:t>
      </w:r>
    </w:p>
    <w:p w14:paraId="6BE5C574">
      <w:pPr>
        <w:pStyle w:val="19"/>
        <w:ind w:left="0" w:firstLine="480" w:firstLineChars="200"/>
        <w:rPr>
          <w:rFonts w:hint="default" w:ascii="宋体" w:hAnsi="宋体" w:eastAsia="宋体" w:cs="宋体"/>
          <w:bCs/>
          <w:kern w:val="2"/>
          <w:highlight w:val="none"/>
        </w:rPr>
      </w:pPr>
      <w:r>
        <w:rPr>
          <w:rFonts w:ascii="宋体" w:hAnsi="宋体" w:eastAsia="宋体" w:cs="宋体"/>
          <w:bCs/>
          <w:kern w:val="2"/>
          <w:highlight w:val="none"/>
        </w:rPr>
        <w:t>3、供应商需根据本项目特征及自身情况编制施工方案。</w:t>
      </w:r>
    </w:p>
    <w:p w14:paraId="2034341B">
      <w:pPr>
        <w:pStyle w:val="19"/>
        <w:ind w:left="0" w:firstLine="482" w:firstLineChars="200"/>
        <w:rPr>
          <w:rFonts w:hint="default" w:ascii="宋体" w:hAnsi="宋体" w:eastAsia="宋体" w:cs="宋体"/>
          <w:bCs/>
          <w:kern w:val="2"/>
          <w:highlight w:val="none"/>
        </w:rPr>
      </w:pPr>
      <w:r>
        <w:rPr>
          <w:rFonts w:ascii="宋体" w:hAnsi="宋体" w:eastAsia="宋体" w:cs="宋体"/>
          <w:b/>
          <w:kern w:val="2"/>
          <w:highlight w:val="none"/>
        </w:rPr>
        <w:t>七、其他要求</w:t>
      </w:r>
      <w:r>
        <w:rPr>
          <w:rFonts w:ascii="宋体" w:hAnsi="宋体" w:eastAsia="宋体" w:cs="宋体"/>
          <w:bCs/>
          <w:kern w:val="2"/>
          <w:highlight w:val="none"/>
        </w:rPr>
        <w:t>:见《竞争性磋商文件》附件:7、《拟签订的合同文本》</w:t>
      </w:r>
    </w:p>
    <w:p w14:paraId="6BBC90DF">
      <w:pPr>
        <w:rPr>
          <w:highlight w:val="none"/>
        </w:rPr>
      </w:pPr>
    </w:p>
    <w:p w14:paraId="520F8222">
      <w:pPr>
        <w:rPr>
          <w:highlight w:val="none"/>
        </w:rPr>
      </w:pPr>
    </w:p>
    <w:p w14:paraId="4A16BDE1">
      <w:pPr>
        <w:rPr>
          <w:highlight w:val="none"/>
        </w:rPr>
      </w:pPr>
    </w:p>
    <w:p w14:paraId="0A7DBAA5">
      <w:pPr>
        <w:rPr>
          <w:highlight w:val="none"/>
        </w:rPr>
      </w:pPr>
    </w:p>
    <w:p w14:paraId="41005EDA">
      <w:pPr>
        <w:rPr>
          <w:highlight w:val="none"/>
        </w:rPr>
      </w:pPr>
    </w:p>
    <w:p w14:paraId="13364E0D">
      <w:pPr>
        <w:rPr>
          <w:highlight w:val="none"/>
        </w:rPr>
      </w:pPr>
    </w:p>
    <w:p w14:paraId="628E821C">
      <w:pPr>
        <w:rPr>
          <w:highlight w:val="none"/>
        </w:rPr>
      </w:pPr>
    </w:p>
    <w:p w14:paraId="78D78A79">
      <w:pPr>
        <w:rPr>
          <w:highlight w:val="none"/>
        </w:rPr>
      </w:pPr>
    </w:p>
    <w:p w14:paraId="1413D2C3">
      <w:pPr>
        <w:rPr>
          <w:highlight w:val="none"/>
        </w:rPr>
      </w:pPr>
    </w:p>
    <w:p w14:paraId="3DC8BA26">
      <w:pPr>
        <w:rPr>
          <w:highlight w:val="none"/>
        </w:rPr>
      </w:pPr>
    </w:p>
    <w:p w14:paraId="0E650320">
      <w:pPr>
        <w:rPr>
          <w:highlight w:val="none"/>
        </w:rPr>
      </w:pPr>
    </w:p>
    <w:p w14:paraId="25C7E5E5">
      <w:pPr>
        <w:rPr>
          <w:highlight w:val="none"/>
        </w:rPr>
      </w:pPr>
    </w:p>
    <w:p w14:paraId="49503C9C">
      <w:pPr>
        <w:rPr>
          <w:highlight w:val="none"/>
        </w:rPr>
      </w:pPr>
    </w:p>
    <w:p w14:paraId="510872A6">
      <w:pPr>
        <w:rPr>
          <w:highlight w:val="none"/>
        </w:rPr>
      </w:pPr>
    </w:p>
    <w:p w14:paraId="18FF76B0">
      <w:pPr>
        <w:rPr>
          <w:highlight w:val="none"/>
        </w:rPr>
      </w:pPr>
    </w:p>
    <w:p w14:paraId="62C65D21">
      <w:pPr>
        <w:rPr>
          <w:highlight w:val="none"/>
        </w:rPr>
      </w:pPr>
    </w:p>
    <w:p w14:paraId="3223BC13">
      <w:pPr>
        <w:rPr>
          <w:highlight w:val="none"/>
        </w:rPr>
      </w:pPr>
    </w:p>
    <w:p w14:paraId="482A127C">
      <w:pPr>
        <w:rPr>
          <w:highlight w:val="none"/>
        </w:rPr>
      </w:pPr>
    </w:p>
    <w:p w14:paraId="71B309DD">
      <w:pPr>
        <w:rPr>
          <w:highlight w:val="none"/>
        </w:rPr>
      </w:pPr>
    </w:p>
    <w:p w14:paraId="3C7ABF19">
      <w:pPr>
        <w:rPr>
          <w:highlight w:val="none"/>
        </w:rPr>
      </w:pPr>
    </w:p>
    <w:p w14:paraId="19FA2375">
      <w:pPr>
        <w:rPr>
          <w:highlight w:val="none"/>
        </w:rPr>
      </w:pPr>
    </w:p>
    <w:p w14:paraId="09921482">
      <w:pPr>
        <w:rPr>
          <w:highlight w:val="none"/>
        </w:rPr>
      </w:pPr>
    </w:p>
    <w:p w14:paraId="3A05CFF3">
      <w:pPr>
        <w:rPr>
          <w:highlight w:val="none"/>
        </w:rPr>
      </w:pPr>
    </w:p>
    <w:p w14:paraId="7E7500D6">
      <w:pPr>
        <w:rPr>
          <w:highlight w:val="none"/>
        </w:rPr>
      </w:pPr>
    </w:p>
    <w:p w14:paraId="48C79F03">
      <w:pPr>
        <w:rPr>
          <w:highlight w:val="none"/>
        </w:rPr>
      </w:pPr>
    </w:p>
    <w:p w14:paraId="70FC9895">
      <w:pPr>
        <w:rPr>
          <w:highlight w:val="none"/>
        </w:rPr>
      </w:pPr>
    </w:p>
    <w:p w14:paraId="55C51048">
      <w:pPr>
        <w:rPr>
          <w:highlight w:val="none"/>
        </w:rPr>
      </w:pPr>
    </w:p>
    <w:p w14:paraId="4449BAAD">
      <w:pPr>
        <w:rPr>
          <w:highlight w:val="none"/>
        </w:rPr>
      </w:pPr>
    </w:p>
    <w:p w14:paraId="6A9C2D05">
      <w:pPr>
        <w:rPr>
          <w:highlight w:val="none"/>
        </w:rPr>
      </w:pPr>
    </w:p>
    <w:p w14:paraId="0DC3180D">
      <w:pPr>
        <w:rPr>
          <w:highlight w:val="none"/>
        </w:rPr>
      </w:pPr>
    </w:p>
    <w:p w14:paraId="23FD5CCB">
      <w:pPr>
        <w:rPr>
          <w:highlight w:val="none"/>
        </w:rPr>
      </w:pPr>
    </w:p>
    <w:p w14:paraId="2171A7DC">
      <w:pPr>
        <w:rPr>
          <w:highlight w:val="none"/>
        </w:rPr>
      </w:pPr>
    </w:p>
    <w:p w14:paraId="157E3D4F">
      <w:pPr>
        <w:rPr>
          <w:highlight w:val="none"/>
        </w:rPr>
      </w:pPr>
    </w:p>
    <w:p w14:paraId="0CF0D96E">
      <w:pPr>
        <w:rPr>
          <w:highlight w:val="none"/>
        </w:rPr>
      </w:pPr>
    </w:p>
    <w:p w14:paraId="46BA083B">
      <w:pPr>
        <w:rPr>
          <w:highlight w:val="none"/>
        </w:rPr>
      </w:pPr>
    </w:p>
    <w:p w14:paraId="3D17B17C">
      <w:pPr>
        <w:rPr>
          <w:highlight w:val="none"/>
        </w:rPr>
      </w:pPr>
    </w:p>
    <w:p w14:paraId="4A4CBD7E">
      <w:pPr>
        <w:rPr>
          <w:highlight w:val="none"/>
        </w:rPr>
      </w:pPr>
    </w:p>
    <w:p w14:paraId="63400FDE">
      <w:pPr>
        <w:rPr>
          <w:highlight w:val="none"/>
        </w:rPr>
      </w:pPr>
    </w:p>
    <w:p w14:paraId="005AA07F">
      <w:pPr>
        <w:rPr>
          <w:highlight w:val="none"/>
        </w:rPr>
      </w:pPr>
    </w:p>
    <w:p w14:paraId="4A7C438D">
      <w:pPr>
        <w:spacing w:line="360" w:lineRule="auto"/>
        <w:jc w:val="center"/>
        <w:outlineLvl w:val="0"/>
        <w:rPr>
          <w:rFonts w:ascii="宋体" w:hAnsi="宋体" w:cs="宋体"/>
          <w:b/>
          <w:bCs/>
          <w:sz w:val="36"/>
          <w:highlight w:val="none"/>
        </w:rPr>
      </w:pPr>
      <w:r>
        <w:rPr>
          <w:rFonts w:hint="eastAsia" w:ascii="宋体" w:hAnsi="宋体" w:cs="宋体"/>
          <w:b/>
          <w:sz w:val="36"/>
          <w:highlight w:val="none"/>
        </w:rPr>
        <w:t>3、磋商</w:t>
      </w:r>
      <w:r>
        <w:rPr>
          <w:rFonts w:hint="eastAsia" w:ascii="宋体" w:hAnsi="宋体" w:cs="宋体"/>
          <w:b/>
          <w:bCs/>
          <w:sz w:val="36"/>
          <w:highlight w:val="none"/>
        </w:rPr>
        <w:t>报价表</w:t>
      </w:r>
    </w:p>
    <w:p w14:paraId="577F17B6">
      <w:pPr>
        <w:spacing w:line="360" w:lineRule="auto"/>
        <w:rPr>
          <w:rFonts w:ascii="宋体" w:hAnsi="宋体" w:cs="宋体"/>
          <w:color w:val="000000"/>
          <w:sz w:val="28"/>
          <w:szCs w:val="28"/>
          <w:highlight w:val="none"/>
          <w:shd w:val="clear" w:color="auto" w:fill="FFFFFF"/>
        </w:rPr>
      </w:pPr>
      <w:r>
        <w:rPr>
          <w:rFonts w:hint="eastAsia" w:ascii="宋体" w:hAnsi="宋体" w:cs="宋体"/>
          <w:sz w:val="24"/>
          <w:highlight w:val="none"/>
        </w:rPr>
        <w:t>项目名称：汉文化景区配套设施改造提升工程</w:t>
      </w:r>
    </w:p>
    <w:p w14:paraId="72809F3E">
      <w:pPr>
        <w:spacing w:line="360" w:lineRule="auto"/>
        <w:rPr>
          <w:rFonts w:hint="eastAsia" w:ascii="宋体" w:hAnsi="宋体" w:eastAsia="宋体" w:cs="宋体"/>
          <w:sz w:val="24"/>
          <w:highlight w:val="non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JSZC-320322-XUZH-C2026-0004</w:t>
      </w:r>
    </w:p>
    <w:p w14:paraId="3D792FC2">
      <w:pPr>
        <w:spacing w:line="360" w:lineRule="auto"/>
        <w:rPr>
          <w:rFonts w:ascii="宋体" w:hAnsi="宋体" w:cs="宋体"/>
          <w:sz w:val="24"/>
          <w:highlight w:val="none"/>
        </w:rPr>
      </w:pPr>
      <w:r>
        <w:rPr>
          <w:rFonts w:hint="eastAsia" w:ascii="宋体" w:hAnsi="宋体" w:cs="宋体"/>
          <w:sz w:val="24"/>
          <w:highlight w:val="none"/>
        </w:rPr>
        <w:t>本次为首次报价</w:t>
      </w:r>
    </w:p>
    <w:p w14:paraId="490755AA">
      <w:pPr>
        <w:spacing w:line="360" w:lineRule="auto"/>
        <w:ind w:firstLine="3360"/>
        <w:jc w:val="right"/>
        <w:rPr>
          <w:rFonts w:ascii="宋体" w:hAnsi="宋体" w:cs="宋体"/>
          <w:sz w:val="24"/>
          <w:highlight w:val="none"/>
        </w:rPr>
      </w:pPr>
      <w:r>
        <w:rPr>
          <w:rFonts w:hint="eastAsia" w:ascii="宋体" w:hAnsi="宋体" w:cs="宋体"/>
          <w:sz w:val="24"/>
          <w:highlight w:val="none"/>
        </w:rPr>
        <w:t>货币单位：人民币万元</w:t>
      </w:r>
    </w:p>
    <w:tbl>
      <w:tblPr>
        <w:tblStyle w:val="42"/>
        <w:tblW w:w="9551" w:type="dxa"/>
        <w:jc w:val="center"/>
        <w:tblBorders>
          <w:top w:val="single" w:color="auto" w:sz="6" w:space="0"/>
          <w:left w:val="single" w:color="auto" w:sz="6" w:space="0"/>
          <w:bottom w:val="single" w:color="auto" w:sz="2" w:space="0"/>
          <w:right w:val="single" w:color="auto" w:sz="6" w:space="0"/>
          <w:insideH w:val="single" w:color="auto" w:sz="2" w:space="0"/>
          <w:insideV w:val="single" w:color="auto" w:sz="2" w:space="0"/>
        </w:tblBorders>
        <w:tblLayout w:type="fixed"/>
        <w:tblCellMar>
          <w:top w:w="0" w:type="dxa"/>
          <w:left w:w="108" w:type="dxa"/>
          <w:bottom w:w="0" w:type="dxa"/>
          <w:right w:w="108" w:type="dxa"/>
        </w:tblCellMar>
      </w:tblPr>
      <w:tblGrid>
        <w:gridCol w:w="2460"/>
        <w:gridCol w:w="2088"/>
        <w:gridCol w:w="2351"/>
        <w:gridCol w:w="2652"/>
      </w:tblGrid>
      <w:tr w14:paraId="43C06DB6">
        <w:tblPrEx>
          <w:tblBorders>
            <w:top w:val="single" w:color="auto" w:sz="6" w:space="0"/>
            <w:left w:val="single" w:color="auto" w:sz="6" w:space="0"/>
            <w:bottom w:val="single" w:color="auto" w:sz="2" w:space="0"/>
            <w:right w:val="single" w:color="auto" w:sz="6" w:space="0"/>
            <w:insideH w:val="single" w:color="auto" w:sz="2" w:space="0"/>
            <w:insideV w:val="single" w:color="auto" w:sz="2" w:space="0"/>
          </w:tblBorders>
          <w:tblCellMar>
            <w:top w:w="0" w:type="dxa"/>
            <w:left w:w="108" w:type="dxa"/>
            <w:bottom w:w="0" w:type="dxa"/>
            <w:right w:w="108" w:type="dxa"/>
          </w:tblCellMar>
        </w:tblPrEx>
        <w:trPr>
          <w:cantSplit/>
          <w:trHeight w:val="752" w:hRule="atLeast"/>
          <w:jc w:val="center"/>
        </w:trPr>
        <w:tc>
          <w:tcPr>
            <w:tcW w:w="2460" w:type="dxa"/>
            <w:tcBorders>
              <w:top w:val="single" w:color="000000" w:sz="6" w:space="0"/>
              <w:left w:val="single" w:color="000000" w:sz="6" w:space="0"/>
              <w:bottom w:val="single" w:color="000000" w:sz="2" w:space="0"/>
              <w:right w:val="single" w:color="000000" w:sz="2" w:space="0"/>
            </w:tcBorders>
            <w:noWrap/>
            <w:vAlign w:val="center"/>
          </w:tcPr>
          <w:p w14:paraId="6534FA64">
            <w:pPr>
              <w:jc w:val="center"/>
              <w:rPr>
                <w:rFonts w:ascii="宋体" w:hAnsi="宋体" w:cs="宋体"/>
                <w:sz w:val="24"/>
                <w:highlight w:val="none"/>
              </w:rPr>
            </w:pPr>
            <w:r>
              <w:rPr>
                <w:rFonts w:hint="eastAsia" w:ascii="宋体" w:hAnsi="宋体" w:cs="宋体"/>
                <w:sz w:val="24"/>
                <w:highlight w:val="none"/>
              </w:rPr>
              <w:t>项目名称</w:t>
            </w:r>
          </w:p>
        </w:tc>
        <w:tc>
          <w:tcPr>
            <w:tcW w:w="2088" w:type="dxa"/>
            <w:tcBorders>
              <w:top w:val="single" w:color="000000" w:sz="6" w:space="0"/>
              <w:left w:val="single" w:color="000000" w:sz="2" w:space="0"/>
              <w:bottom w:val="single" w:color="000000" w:sz="2" w:space="0"/>
              <w:right w:val="single" w:color="000000" w:sz="2" w:space="0"/>
            </w:tcBorders>
            <w:noWrap/>
            <w:vAlign w:val="center"/>
          </w:tcPr>
          <w:p w14:paraId="24E58717">
            <w:pPr>
              <w:jc w:val="center"/>
              <w:rPr>
                <w:rFonts w:ascii="宋体" w:hAnsi="宋体" w:cs="宋体"/>
                <w:sz w:val="24"/>
                <w:highlight w:val="none"/>
              </w:rPr>
            </w:pPr>
            <w:r>
              <w:rPr>
                <w:rFonts w:hint="eastAsia" w:ascii="宋体" w:hAnsi="宋体" w:cs="宋体"/>
                <w:sz w:val="24"/>
                <w:highlight w:val="none"/>
              </w:rPr>
              <w:t>项目内容</w:t>
            </w:r>
          </w:p>
        </w:tc>
        <w:tc>
          <w:tcPr>
            <w:tcW w:w="2351" w:type="dxa"/>
            <w:tcBorders>
              <w:top w:val="single" w:color="000000" w:sz="6" w:space="0"/>
              <w:left w:val="single" w:color="000000" w:sz="2" w:space="0"/>
              <w:bottom w:val="single" w:color="000000" w:sz="2" w:space="0"/>
              <w:right w:val="single" w:color="000000" w:sz="2" w:space="0"/>
            </w:tcBorders>
            <w:noWrap/>
            <w:vAlign w:val="center"/>
          </w:tcPr>
          <w:p w14:paraId="5F3C4EDE">
            <w:pPr>
              <w:jc w:val="center"/>
              <w:rPr>
                <w:rFonts w:ascii="宋体" w:hAnsi="宋体" w:cs="宋体"/>
                <w:sz w:val="24"/>
                <w:highlight w:val="none"/>
              </w:rPr>
            </w:pPr>
            <w:r>
              <w:rPr>
                <w:rFonts w:hint="eastAsia" w:ascii="宋体" w:hAnsi="宋体" w:cs="宋体"/>
                <w:sz w:val="24"/>
                <w:highlight w:val="none"/>
              </w:rPr>
              <w:t>报价（小写）</w:t>
            </w:r>
          </w:p>
        </w:tc>
        <w:tc>
          <w:tcPr>
            <w:tcW w:w="2652" w:type="dxa"/>
            <w:tcBorders>
              <w:top w:val="single" w:color="000000" w:sz="6" w:space="0"/>
              <w:left w:val="single" w:color="000000" w:sz="2" w:space="0"/>
              <w:bottom w:val="single" w:color="000000" w:sz="2" w:space="0"/>
              <w:right w:val="single" w:color="000000" w:sz="2" w:space="0"/>
            </w:tcBorders>
            <w:noWrap/>
            <w:vAlign w:val="center"/>
          </w:tcPr>
          <w:p w14:paraId="6D19687B">
            <w:pPr>
              <w:jc w:val="center"/>
              <w:rPr>
                <w:rFonts w:ascii="宋体" w:hAnsi="宋体" w:cs="宋体"/>
                <w:sz w:val="24"/>
                <w:highlight w:val="none"/>
              </w:rPr>
            </w:pPr>
            <w:r>
              <w:rPr>
                <w:rFonts w:hint="eastAsia" w:ascii="宋体" w:hAnsi="宋体" w:cs="宋体"/>
                <w:sz w:val="24"/>
                <w:highlight w:val="none"/>
              </w:rPr>
              <w:t>总价（小写）</w:t>
            </w:r>
          </w:p>
        </w:tc>
      </w:tr>
      <w:tr w14:paraId="6E08750B">
        <w:tblPrEx>
          <w:tblBorders>
            <w:top w:val="single" w:color="auto" w:sz="6" w:space="0"/>
            <w:left w:val="single" w:color="auto" w:sz="6" w:space="0"/>
            <w:bottom w:val="single" w:color="auto" w:sz="2" w:space="0"/>
            <w:right w:val="single" w:color="auto" w:sz="6" w:space="0"/>
            <w:insideH w:val="single" w:color="auto" w:sz="2" w:space="0"/>
            <w:insideV w:val="single" w:color="auto" w:sz="2" w:space="0"/>
          </w:tblBorders>
          <w:tblCellMar>
            <w:top w:w="0" w:type="dxa"/>
            <w:left w:w="108" w:type="dxa"/>
            <w:bottom w:w="0" w:type="dxa"/>
            <w:right w:w="108" w:type="dxa"/>
          </w:tblCellMar>
        </w:tblPrEx>
        <w:trPr>
          <w:cantSplit/>
          <w:trHeight w:val="899" w:hRule="atLeast"/>
          <w:jc w:val="center"/>
        </w:trPr>
        <w:tc>
          <w:tcPr>
            <w:tcW w:w="2460" w:type="dxa"/>
            <w:tcBorders>
              <w:top w:val="single" w:color="000000" w:sz="2" w:space="0"/>
              <w:left w:val="single" w:color="000000" w:sz="6" w:space="0"/>
              <w:right w:val="single" w:color="000000" w:sz="2" w:space="0"/>
            </w:tcBorders>
            <w:noWrap/>
            <w:vAlign w:val="center"/>
          </w:tcPr>
          <w:p w14:paraId="143564DB">
            <w:pPr>
              <w:spacing w:line="360" w:lineRule="auto"/>
              <w:rPr>
                <w:rFonts w:ascii="宋体" w:hAnsi="宋体" w:cs="宋体"/>
                <w:sz w:val="24"/>
                <w:highlight w:val="none"/>
              </w:rPr>
            </w:pPr>
          </w:p>
          <w:p w14:paraId="07E3C7C0">
            <w:pPr>
              <w:spacing w:line="360" w:lineRule="auto"/>
              <w:rPr>
                <w:rFonts w:ascii="宋体" w:hAnsi="宋体" w:cs="宋体"/>
                <w:color w:val="000000"/>
                <w:sz w:val="28"/>
                <w:szCs w:val="28"/>
                <w:highlight w:val="none"/>
                <w:shd w:val="clear" w:color="auto" w:fill="FFFFFF"/>
              </w:rPr>
            </w:pPr>
            <w:r>
              <w:rPr>
                <w:rFonts w:hint="eastAsia" w:ascii="宋体" w:hAnsi="宋体" w:cs="宋体"/>
                <w:sz w:val="24"/>
                <w:highlight w:val="none"/>
              </w:rPr>
              <w:t>汉文化景区配套设施改造提升工程</w:t>
            </w:r>
          </w:p>
          <w:p w14:paraId="4D541A8E">
            <w:pPr>
              <w:jc w:val="center"/>
              <w:rPr>
                <w:rFonts w:ascii="宋体" w:hAnsi="宋体" w:cs="宋体"/>
                <w:sz w:val="24"/>
                <w:highlight w:val="none"/>
              </w:rPr>
            </w:pPr>
          </w:p>
        </w:tc>
        <w:tc>
          <w:tcPr>
            <w:tcW w:w="2088" w:type="dxa"/>
            <w:tcBorders>
              <w:top w:val="single" w:color="000000" w:sz="2" w:space="0"/>
              <w:left w:val="single" w:color="000000" w:sz="2" w:space="0"/>
              <w:right w:val="single" w:color="000000" w:sz="2" w:space="0"/>
            </w:tcBorders>
            <w:noWrap/>
            <w:vAlign w:val="center"/>
          </w:tcPr>
          <w:p w14:paraId="6D90B991">
            <w:pPr>
              <w:jc w:val="center"/>
              <w:rPr>
                <w:rFonts w:ascii="宋体" w:hAnsi="宋体" w:cs="宋体"/>
                <w:sz w:val="24"/>
                <w:highlight w:val="none"/>
              </w:rPr>
            </w:pPr>
            <w:r>
              <w:rPr>
                <w:rFonts w:hint="eastAsia" w:ascii="宋体" w:hAnsi="宋体" w:cs="宋体"/>
                <w:sz w:val="24"/>
                <w:highlight w:val="none"/>
              </w:rPr>
              <w:t>工期60日历天，详见</w:t>
            </w:r>
            <w:r>
              <w:rPr>
                <w:rFonts w:hint="eastAsia" w:ascii="宋体" w:hAnsi="宋体" w:cs="宋体"/>
                <w:bCs/>
                <w:sz w:val="24"/>
                <w:highlight w:val="none"/>
              </w:rPr>
              <w:t>响应文件</w:t>
            </w:r>
          </w:p>
        </w:tc>
        <w:tc>
          <w:tcPr>
            <w:tcW w:w="2351" w:type="dxa"/>
            <w:tcBorders>
              <w:top w:val="single" w:color="000000" w:sz="2" w:space="0"/>
              <w:left w:val="single" w:color="000000" w:sz="2" w:space="0"/>
              <w:right w:val="single" w:color="000000" w:sz="2" w:space="0"/>
            </w:tcBorders>
            <w:noWrap/>
            <w:vAlign w:val="center"/>
          </w:tcPr>
          <w:p w14:paraId="1AEC1BF3">
            <w:pPr>
              <w:jc w:val="center"/>
              <w:rPr>
                <w:rFonts w:ascii="宋体" w:hAnsi="宋体" w:cs="宋体"/>
                <w:sz w:val="24"/>
                <w:highlight w:val="none"/>
              </w:rPr>
            </w:pPr>
          </w:p>
        </w:tc>
        <w:tc>
          <w:tcPr>
            <w:tcW w:w="2652" w:type="dxa"/>
            <w:tcBorders>
              <w:top w:val="single" w:color="000000" w:sz="2" w:space="0"/>
              <w:left w:val="single" w:color="000000" w:sz="2" w:space="0"/>
              <w:right w:val="single" w:color="000000" w:sz="2" w:space="0"/>
            </w:tcBorders>
            <w:noWrap/>
            <w:vAlign w:val="center"/>
          </w:tcPr>
          <w:p w14:paraId="6492A0EB">
            <w:pPr>
              <w:jc w:val="center"/>
              <w:rPr>
                <w:rFonts w:ascii="宋体" w:hAnsi="宋体" w:cs="宋体"/>
                <w:sz w:val="24"/>
                <w:highlight w:val="none"/>
              </w:rPr>
            </w:pPr>
          </w:p>
        </w:tc>
      </w:tr>
      <w:tr w14:paraId="26A15453">
        <w:tblPrEx>
          <w:tblBorders>
            <w:top w:val="single" w:color="auto" w:sz="6" w:space="0"/>
            <w:left w:val="single" w:color="auto" w:sz="6" w:space="0"/>
            <w:bottom w:val="single" w:color="auto" w:sz="2" w:space="0"/>
            <w:right w:val="single" w:color="auto" w:sz="6" w:space="0"/>
            <w:insideH w:val="single" w:color="auto" w:sz="2" w:space="0"/>
            <w:insideV w:val="single" w:color="auto" w:sz="2" w:space="0"/>
          </w:tblBorders>
          <w:tblCellMar>
            <w:top w:w="0" w:type="dxa"/>
            <w:left w:w="108" w:type="dxa"/>
            <w:bottom w:w="0" w:type="dxa"/>
            <w:right w:w="108" w:type="dxa"/>
          </w:tblCellMar>
        </w:tblPrEx>
        <w:trPr>
          <w:cantSplit/>
          <w:trHeight w:val="912" w:hRule="atLeast"/>
          <w:jc w:val="center"/>
        </w:trPr>
        <w:tc>
          <w:tcPr>
            <w:tcW w:w="2460" w:type="dxa"/>
            <w:tcBorders>
              <w:top w:val="single" w:color="000000" w:sz="2" w:space="0"/>
              <w:left w:val="single" w:color="000000" w:sz="6" w:space="0"/>
              <w:bottom w:val="single" w:color="000000" w:sz="2" w:space="0"/>
              <w:right w:val="single" w:color="000000" w:sz="2" w:space="0"/>
            </w:tcBorders>
            <w:noWrap/>
            <w:vAlign w:val="center"/>
          </w:tcPr>
          <w:p w14:paraId="56BF543B">
            <w:pPr>
              <w:jc w:val="center"/>
              <w:rPr>
                <w:rFonts w:ascii="宋体" w:hAnsi="宋体" w:cs="宋体"/>
                <w:sz w:val="24"/>
                <w:highlight w:val="none"/>
              </w:rPr>
            </w:pPr>
            <w:r>
              <w:rPr>
                <w:rFonts w:hint="eastAsia" w:ascii="宋体" w:hAnsi="宋体" w:cs="宋体"/>
                <w:sz w:val="24"/>
                <w:highlight w:val="none"/>
              </w:rPr>
              <w:t>总价（大写）：</w:t>
            </w:r>
          </w:p>
        </w:tc>
        <w:tc>
          <w:tcPr>
            <w:tcW w:w="7091" w:type="dxa"/>
            <w:gridSpan w:val="3"/>
            <w:tcBorders>
              <w:top w:val="single" w:color="000000" w:sz="2" w:space="0"/>
              <w:left w:val="single" w:color="000000" w:sz="2" w:space="0"/>
              <w:bottom w:val="single" w:color="000000" w:sz="2" w:space="0"/>
              <w:right w:val="single" w:color="000000" w:sz="2" w:space="0"/>
            </w:tcBorders>
            <w:noWrap/>
            <w:vAlign w:val="center"/>
          </w:tcPr>
          <w:p w14:paraId="7A616453">
            <w:pPr>
              <w:jc w:val="center"/>
              <w:rPr>
                <w:rFonts w:ascii="宋体" w:hAnsi="宋体" w:cs="宋体"/>
                <w:sz w:val="24"/>
                <w:highlight w:val="none"/>
              </w:rPr>
            </w:pPr>
          </w:p>
        </w:tc>
      </w:tr>
    </w:tbl>
    <w:p w14:paraId="5C3438ED">
      <w:pPr>
        <w:pStyle w:val="40"/>
        <w:rPr>
          <w:rFonts w:ascii="宋体" w:hAnsi="宋体" w:cs="宋体"/>
          <w:highlight w:val="none"/>
        </w:rPr>
      </w:pPr>
    </w:p>
    <w:p w14:paraId="0A9D0A1A">
      <w:pPr>
        <w:spacing w:line="520" w:lineRule="exact"/>
        <w:ind w:right="-340"/>
        <w:rPr>
          <w:rFonts w:ascii="宋体" w:hAnsi="宋体" w:cs="宋体"/>
          <w:sz w:val="24"/>
          <w:highlight w:val="none"/>
        </w:rPr>
      </w:pPr>
      <w:r>
        <w:rPr>
          <w:rFonts w:hint="eastAsia" w:ascii="宋体" w:hAnsi="宋体" w:cs="宋体"/>
          <w:sz w:val="24"/>
          <w:highlight w:val="none"/>
        </w:rPr>
        <w:t>供应商承诺：本项目由供应商本单位提供服务。</w:t>
      </w:r>
    </w:p>
    <w:p w14:paraId="0E579193">
      <w:pPr>
        <w:spacing w:line="360" w:lineRule="auto"/>
        <w:rPr>
          <w:rFonts w:ascii="宋体" w:hAnsi="宋体" w:cs="宋体"/>
          <w:sz w:val="24"/>
          <w:highlight w:val="none"/>
        </w:rPr>
      </w:pPr>
    </w:p>
    <w:p w14:paraId="143AA267">
      <w:pPr>
        <w:spacing w:line="360" w:lineRule="auto"/>
        <w:rPr>
          <w:rFonts w:ascii="宋体" w:hAnsi="宋体" w:cs="宋体"/>
          <w:sz w:val="24"/>
          <w:highlight w:val="none"/>
        </w:rPr>
      </w:pPr>
      <w:r>
        <w:rPr>
          <w:rFonts w:hint="eastAsia" w:ascii="宋体" w:hAnsi="宋体" w:cs="宋体"/>
          <w:sz w:val="24"/>
          <w:highlight w:val="none"/>
        </w:rPr>
        <w:t>供应商报价说明：</w:t>
      </w:r>
    </w:p>
    <w:p w14:paraId="56936F71">
      <w:pPr>
        <w:spacing w:line="360" w:lineRule="auto"/>
        <w:ind w:firstLine="480"/>
        <w:rPr>
          <w:rFonts w:ascii="宋体" w:hAnsi="宋体" w:cs="宋体"/>
          <w:sz w:val="24"/>
          <w:highlight w:val="none"/>
        </w:rPr>
      </w:pPr>
      <w:r>
        <w:rPr>
          <w:rFonts w:hint="eastAsia" w:ascii="宋体" w:hAnsi="宋体" w:cs="宋体"/>
          <w:sz w:val="24"/>
          <w:highlight w:val="none"/>
        </w:rPr>
        <w:t>1、报价包括完成项目的所有费用。采购人不再支付报价以外的任何费用。</w:t>
      </w:r>
    </w:p>
    <w:p w14:paraId="1618F1CD">
      <w:pPr>
        <w:spacing w:line="360" w:lineRule="auto"/>
        <w:ind w:firstLine="480"/>
        <w:rPr>
          <w:rFonts w:ascii="宋体" w:hAnsi="宋体" w:cs="宋体"/>
          <w:sz w:val="24"/>
          <w:highlight w:val="none"/>
        </w:rPr>
      </w:pPr>
      <w:r>
        <w:rPr>
          <w:rFonts w:hint="eastAsia" w:ascii="宋体" w:hAnsi="宋体" w:cs="宋体"/>
          <w:sz w:val="24"/>
          <w:highlight w:val="none"/>
        </w:rPr>
        <w:t>2、偏离说明：详见《偏离表》。</w:t>
      </w:r>
    </w:p>
    <w:p w14:paraId="3B56A46C">
      <w:pPr>
        <w:spacing w:line="360" w:lineRule="auto"/>
        <w:ind w:firstLine="480"/>
        <w:rPr>
          <w:rFonts w:ascii="宋体" w:hAnsi="宋体" w:cs="宋体"/>
          <w:sz w:val="24"/>
          <w:highlight w:val="none"/>
        </w:rPr>
      </w:pPr>
      <w:r>
        <w:rPr>
          <w:rFonts w:hint="eastAsia" w:ascii="宋体" w:hAnsi="宋体" w:cs="宋体"/>
          <w:sz w:val="24"/>
          <w:highlight w:val="none"/>
        </w:rPr>
        <w:t>3、报价大小写不一致以大写为准。</w:t>
      </w:r>
    </w:p>
    <w:p w14:paraId="5BBBA80E">
      <w:pPr>
        <w:spacing w:line="360" w:lineRule="auto"/>
        <w:ind w:firstLine="480"/>
        <w:jc w:val="left"/>
        <w:rPr>
          <w:rFonts w:ascii="宋体" w:hAnsi="宋体" w:cs="宋体"/>
          <w:sz w:val="24"/>
          <w:highlight w:val="none"/>
        </w:rPr>
      </w:pPr>
      <w:r>
        <w:rPr>
          <w:rFonts w:hint="eastAsia" w:ascii="宋体" w:hAnsi="宋体" w:cs="宋体"/>
          <w:sz w:val="24"/>
          <w:highlight w:val="none"/>
        </w:rPr>
        <w:t>4、如最后报价未列明单价，则最后所报各项单价计算方法为：（最后总价/最初总价）* 各项最初报价的单价。</w:t>
      </w:r>
    </w:p>
    <w:p w14:paraId="5D37823A">
      <w:pPr>
        <w:ind w:firstLine="480"/>
        <w:rPr>
          <w:rFonts w:ascii="宋体" w:hAnsi="宋体" w:cs="宋体"/>
          <w:sz w:val="24"/>
          <w:highlight w:val="none"/>
        </w:rPr>
      </w:pPr>
    </w:p>
    <w:p w14:paraId="16C14FE3">
      <w:pPr>
        <w:ind w:firstLine="480"/>
        <w:rPr>
          <w:rFonts w:ascii="宋体" w:hAnsi="宋体" w:cs="宋体"/>
          <w:sz w:val="24"/>
          <w:highlight w:val="none"/>
        </w:rPr>
      </w:pPr>
    </w:p>
    <w:p w14:paraId="59805F99">
      <w:pPr>
        <w:spacing w:line="360" w:lineRule="auto"/>
        <w:ind w:right="29"/>
        <w:rPr>
          <w:rFonts w:ascii="宋体" w:hAnsi="宋体" w:cs="宋体"/>
          <w:sz w:val="24"/>
          <w:highlight w:val="none"/>
        </w:rPr>
      </w:pPr>
      <w:r>
        <w:rPr>
          <w:rFonts w:hint="eastAsia" w:ascii="宋体" w:hAnsi="宋体" w:cs="宋体"/>
          <w:sz w:val="24"/>
          <w:highlight w:val="none"/>
        </w:rPr>
        <w:t xml:space="preserve">                           供应商（电子签章）：</w:t>
      </w:r>
    </w:p>
    <w:p w14:paraId="4C9D0765">
      <w:pPr>
        <w:spacing w:line="360" w:lineRule="auto"/>
        <w:ind w:right="29" w:firstLine="3600" w:firstLineChars="1500"/>
        <w:rPr>
          <w:rFonts w:ascii="宋体" w:hAnsi="宋体" w:cs="宋体"/>
          <w:highlight w:val="none"/>
        </w:rPr>
      </w:pPr>
      <w:r>
        <w:rPr>
          <w:rFonts w:hint="eastAsia" w:ascii="宋体" w:hAnsi="宋体" w:cs="宋体"/>
          <w:sz w:val="24"/>
          <w:highlight w:val="none"/>
        </w:rPr>
        <w:t>日期：</w:t>
      </w:r>
    </w:p>
    <w:p w14:paraId="5C782FA9">
      <w:pPr>
        <w:rPr>
          <w:rFonts w:ascii="宋体" w:hAnsi="宋体" w:cs="宋体"/>
          <w:b/>
          <w:bCs/>
          <w:sz w:val="36"/>
          <w:highlight w:val="none"/>
        </w:rPr>
      </w:pPr>
      <w:r>
        <w:rPr>
          <w:rFonts w:hint="eastAsia" w:ascii="宋体" w:hAnsi="宋体" w:cs="宋体"/>
          <w:b/>
          <w:bCs/>
          <w:sz w:val="36"/>
          <w:highlight w:val="none"/>
        </w:rPr>
        <w:br w:type="page" w:clear="all"/>
      </w:r>
    </w:p>
    <w:p w14:paraId="2C0C3A4A">
      <w:pPr>
        <w:spacing w:line="360" w:lineRule="auto"/>
        <w:jc w:val="center"/>
        <w:outlineLvl w:val="0"/>
        <w:rPr>
          <w:rFonts w:ascii="宋体" w:hAnsi="宋体" w:cs="宋体"/>
          <w:b/>
          <w:bCs/>
          <w:sz w:val="36"/>
          <w:highlight w:val="none"/>
        </w:rPr>
      </w:pPr>
      <w:r>
        <w:rPr>
          <w:rFonts w:hint="eastAsia" w:ascii="宋体" w:hAnsi="宋体" w:cs="宋体"/>
          <w:b/>
          <w:bCs/>
          <w:sz w:val="36"/>
          <w:highlight w:val="none"/>
        </w:rPr>
        <w:t>4、分项价格表</w:t>
      </w:r>
    </w:p>
    <w:p w14:paraId="77CBAFCE">
      <w:pPr>
        <w:spacing w:line="360" w:lineRule="auto"/>
        <w:rPr>
          <w:rFonts w:ascii="宋体" w:hAnsi="宋体" w:cs="宋体"/>
          <w:sz w:val="24"/>
          <w:highlight w:val="none"/>
        </w:rPr>
      </w:pPr>
      <w:r>
        <w:rPr>
          <w:rFonts w:hint="eastAsia" w:ascii="宋体" w:hAnsi="宋体" w:cs="宋体"/>
          <w:sz w:val="24"/>
          <w:highlight w:val="none"/>
        </w:rPr>
        <w:t>项目名称：汉文化景区配套设施改造提升工程</w:t>
      </w:r>
    </w:p>
    <w:p w14:paraId="5894849C">
      <w:pPr>
        <w:spacing w:line="360" w:lineRule="auto"/>
        <w:rPr>
          <w:rFonts w:hint="eastAsia" w:ascii="宋体" w:hAnsi="宋体" w:eastAsia="宋体" w:cs="宋体"/>
          <w:sz w:val="24"/>
          <w:highlight w:val="none"/>
          <w:u w:val="singl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JSZC-320322-XUZH-C2026-0004</w:t>
      </w:r>
    </w:p>
    <w:p w14:paraId="4DE587A8">
      <w:pPr>
        <w:spacing w:line="360" w:lineRule="auto"/>
        <w:rPr>
          <w:rFonts w:ascii="宋体" w:hAnsi="宋体" w:cs="宋体"/>
          <w:sz w:val="24"/>
          <w:highlight w:val="none"/>
        </w:rPr>
      </w:pPr>
      <w:r>
        <w:rPr>
          <w:rFonts w:hint="eastAsia" w:ascii="宋体" w:hAnsi="宋体" w:cs="宋体"/>
          <w:sz w:val="24"/>
          <w:highlight w:val="none"/>
        </w:rPr>
        <w:t>本次为首次报价</w:t>
      </w:r>
    </w:p>
    <w:p w14:paraId="0EA996A8">
      <w:pPr>
        <w:spacing w:line="360" w:lineRule="auto"/>
        <w:rPr>
          <w:rFonts w:ascii="宋体" w:hAnsi="宋体" w:cs="宋体"/>
          <w:sz w:val="24"/>
          <w:highlight w:val="none"/>
        </w:rPr>
      </w:pPr>
    </w:p>
    <w:p w14:paraId="116C2473">
      <w:pPr>
        <w:spacing w:line="360" w:lineRule="auto"/>
        <w:rPr>
          <w:rFonts w:ascii="宋体" w:hAnsi="宋体" w:cs="宋体"/>
          <w:sz w:val="24"/>
          <w:highlight w:val="none"/>
        </w:rPr>
      </w:pPr>
    </w:p>
    <w:p w14:paraId="22C9F3F4">
      <w:pPr>
        <w:spacing w:line="360" w:lineRule="auto"/>
        <w:rPr>
          <w:rFonts w:ascii="宋体" w:hAnsi="宋体" w:cs="宋体"/>
          <w:sz w:val="24"/>
          <w:highlight w:val="none"/>
        </w:rPr>
      </w:pPr>
    </w:p>
    <w:p w14:paraId="324760EC">
      <w:pPr>
        <w:spacing w:line="360" w:lineRule="auto"/>
        <w:ind w:right="29"/>
        <w:jc w:val="center"/>
        <w:rPr>
          <w:rFonts w:ascii="宋体" w:hAnsi="宋体" w:cs="宋体"/>
          <w:sz w:val="24"/>
          <w:highlight w:val="none"/>
        </w:rPr>
      </w:pPr>
      <w:r>
        <w:rPr>
          <w:rFonts w:hint="eastAsia" w:ascii="宋体" w:hAnsi="宋体" w:cs="宋体"/>
          <w:sz w:val="24"/>
          <w:highlight w:val="none"/>
        </w:rPr>
        <w:t>（格式见工程量清单）</w:t>
      </w:r>
    </w:p>
    <w:p w14:paraId="0090D4D3">
      <w:pPr>
        <w:spacing w:line="360" w:lineRule="auto"/>
        <w:ind w:right="29"/>
        <w:rPr>
          <w:rFonts w:ascii="宋体" w:hAnsi="宋体" w:cs="宋体"/>
          <w:sz w:val="24"/>
          <w:highlight w:val="none"/>
        </w:rPr>
      </w:pPr>
    </w:p>
    <w:p w14:paraId="52E0A4F2">
      <w:pPr>
        <w:spacing w:line="360" w:lineRule="auto"/>
        <w:ind w:right="29"/>
        <w:rPr>
          <w:rFonts w:ascii="宋体" w:hAnsi="宋体" w:cs="宋体"/>
          <w:sz w:val="24"/>
          <w:highlight w:val="none"/>
        </w:rPr>
      </w:pPr>
    </w:p>
    <w:p w14:paraId="0B1FB6A1">
      <w:pPr>
        <w:spacing w:line="360" w:lineRule="auto"/>
        <w:ind w:right="29"/>
        <w:rPr>
          <w:rFonts w:ascii="宋体" w:hAnsi="宋体" w:cs="宋体"/>
          <w:sz w:val="24"/>
          <w:highlight w:val="none"/>
        </w:rPr>
      </w:pPr>
    </w:p>
    <w:p w14:paraId="552FD9CA">
      <w:pPr>
        <w:spacing w:line="360" w:lineRule="auto"/>
        <w:ind w:right="29"/>
        <w:rPr>
          <w:rFonts w:ascii="宋体" w:hAnsi="宋体" w:cs="宋体"/>
          <w:sz w:val="24"/>
          <w:highlight w:val="none"/>
        </w:rPr>
      </w:pPr>
    </w:p>
    <w:p w14:paraId="1E031983">
      <w:pPr>
        <w:spacing w:line="360" w:lineRule="auto"/>
        <w:ind w:right="29" w:firstLine="3120"/>
        <w:rPr>
          <w:rFonts w:ascii="宋体" w:hAnsi="宋体" w:cs="宋体"/>
          <w:sz w:val="24"/>
          <w:highlight w:val="none"/>
        </w:rPr>
      </w:pPr>
      <w:r>
        <w:rPr>
          <w:rFonts w:hint="eastAsia" w:ascii="宋体" w:hAnsi="宋体" w:cs="宋体"/>
          <w:sz w:val="24"/>
          <w:highlight w:val="none"/>
        </w:rPr>
        <w:t xml:space="preserve"> 供应商（电子签章）：</w:t>
      </w:r>
    </w:p>
    <w:p w14:paraId="65F7D9CF">
      <w:pPr>
        <w:spacing w:line="360" w:lineRule="auto"/>
        <w:ind w:right="29"/>
        <w:rPr>
          <w:rFonts w:ascii="宋体" w:hAnsi="宋体" w:cs="宋体"/>
          <w:color w:val="000000"/>
          <w:sz w:val="24"/>
          <w:highlight w:val="none"/>
        </w:rPr>
      </w:pPr>
      <w:r>
        <w:rPr>
          <w:rFonts w:hint="eastAsia" w:ascii="宋体" w:hAnsi="宋体" w:cs="宋体"/>
          <w:sz w:val="24"/>
          <w:highlight w:val="none"/>
        </w:rPr>
        <w:t xml:space="preserve">                           日期：</w:t>
      </w:r>
    </w:p>
    <w:p w14:paraId="0B366E64">
      <w:pPr>
        <w:rPr>
          <w:rFonts w:ascii="宋体" w:hAnsi="宋体" w:cs="宋体"/>
          <w:highlight w:val="none"/>
        </w:rPr>
      </w:pPr>
    </w:p>
    <w:p w14:paraId="63974676">
      <w:pPr>
        <w:spacing w:line="360" w:lineRule="auto"/>
        <w:rPr>
          <w:rFonts w:ascii="宋体" w:hAnsi="宋体" w:cs="宋体"/>
          <w:sz w:val="24"/>
          <w:highlight w:val="none"/>
        </w:rPr>
      </w:pPr>
      <w:r>
        <w:rPr>
          <w:rFonts w:hint="eastAsia" w:ascii="宋体" w:hAnsi="宋体" w:cs="宋体"/>
          <w:sz w:val="24"/>
          <w:highlight w:val="none"/>
        </w:rPr>
        <w:t>注：1．如果按单价计算的结果与总价不一致，以总价为准。</w:t>
      </w:r>
    </w:p>
    <w:p w14:paraId="0B47E8F5">
      <w:pPr>
        <w:spacing w:line="360" w:lineRule="auto"/>
        <w:ind w:firstLine="480"/>
        <w:rPr>
          <w:rFonts w:ascii="宋体" w:hAnsi="宋体" w:cs="宋体"/>
          <w:sz w:val="24"/>
          <w:highlight w:val="none"/>
        </w:rPr>
      </w:pPr>
      <w:r>
        <w:rPr>
          <w:rFonts w:hint="eastAsia" w:ascii="宋体" w:hAnsi="宋体" w:cs="宋体"/>
          <w:sz w:val="24"/>
          <w:highlight w:val="none"/>
        </w:rPr>
        <w:t>2．如果不提供详细分项报价将视为没有实质性响应。</w:t>
      </w:r>
    </w:p>
    <w:p w14:paraId="45812945">
      <w:pPr>
        <w:spacing w:line="360" w:lineRule="auto"/>
        <w:ind w:firstLine="480"/>
        <w:rPr>
          <w:rFonts w:ascii="宋体" w:hAnsi="宋体" w:cs="宋体"/>
          <w:sz w:val="24"/>
          <w:highlight w:val="none"/>
        </w:rPr>
      </w:pPr>
      <w:r>
        <w:rPr>
          <w:rFonts w:hint="eastAsia" w:ascii="宋体" w:hAnsi="宋体" w:cs="宋体"/>
          <w:sz w:val="24"/>
          <w:highlight w:val="none"/>
        </w:rPr>
        <w:t>3.供应商对以上数据的真实性负责。</w:t>
      </w:r>
    </w:p>
    <w:p w14:paraId="4BE8483C">
      <w:pPr>
        <w:spacing w:line="360" w:lineRule="auto"/>
        <w:ind w:firstLine="482"/>
        <w:rPr>
          <w:rFonts w:ascii="宋体" w:hAnsi="宋体" w:cs="宋体"/>
          <w:color w:val="000000"/>
          <w:sz w:val="24"/>
          <w:highlight w:val="none"/>
        </w:rPr>
      </w:pPr>
      <w:r>
        <w:rPr>
          <w:rFonts w:hint="eastAsia" w:ascii="宋体" w:hAnsi="宋体" w:cs="宋体"/>
          <w:b/>
          <w:iCs/>
          <w:color w:val="000000"/>
          <w:sz w:val="24"/>
          <w:highlight w:val="none"/>
          <w:u w:val="single"/>
        </w:rPr>
        <w:t>徐州华亚工程建设咨询有限公司有权将以上内容进行公示。</w:t>
      </w:r>
    </w:p>
    <w:p w14:paraId="6743D1CA">
      <w:pPr>
        <w:rPr>
          <w:rFonts w:ascii="宋体" w:hAnsi="宋体" w:cs="宋体"/>
          <w:b/>
          <w:bCs/>
          <w:sz w:val="36"/>
          <w:highlight w:val="none"/>
        </w:rPr>
      </w:pPr>
      <w:r>
        <w:rPr>
          <w:rFonts w:hint="eastAsia" w:ascii="宋体" w:hAnsi="宋体" w:cs="宋体"/>
          <w:b/>
          <w:bCs/>
          <w:sz w:val="36"/>
          <w:highlight w:val="none"/>
        </w:rPr>
        <w:br w:type="page" w:clear="all"/>
      </w:r>
    </w:p>
    <w:p w14:paraId="25E7B2D1">
      <w:pPr>
        <w:spacing w:line="360" w:lineRule="auto"/>
        <w:jc w:val="center"/>
        <w:outlineLvl w:val="0"/>
        <w:rPr>
          <w:rFonts w:ascii="宋体" w:hAnsi="宋体" w:cs="宋体"/>
          <w:b/>
          <w:bCs/>
          <w:sz w:val="36"/>
          <w:highlight w:val="none"/>
        </w:rPr>
      </w:pPr>
      <w:r>
        <w:rPr>
          <w:rFonts w:hint="eastAsia" w:ascii="宋体" w:hAnsi="宋体" w:cs="宋体"/>
          <w:b/>
          <w:bCs/>
          <w:sz w:val="36"/>
          <w:highlight w:val="none"/>
        </w:rPr>
        <w:t>5、偏离表</w:t>
      </w:r>
    </w:p>
    <w:p w14:paraId="1D0841EE">
      <w:pPr>
        <w:spacing w:line="360" w:lineRule="auto"/>
        <w:jc w:val="center"/>
        <w:rPr>
          <w:rFonts w:ascii="宋体" w:hAnsi="宋体" w:cs="宋体"/>
          <w:b/>
          <w:bCs/>
          <w:sz w:val="36"/>
          <w:highlight w:val="none"/>
        </w:rPr>
      </w:pPr>
      <w:r>
        <w:rPr>
          <w:rFonts w:hint="eastAsia" w:ascii="宋体" w:hAnsi="宋体" w:cs="宋体"/>
          <w:sz w:val="24"/>
          <w:highlight w:val="none"/>
        </w:rPr>
        <w:t>（首次报价）</w:t>
      </w:r>
    </w:p>
    <w:p w14:paraId="602C268A">
      <w:pPr>
        <w:spacing w:line="360" w:lineRule="auto"/>
        <w:rPr>
          <w:rFonts w:hint="eastAsia" w:ascii="宋体" w:hAnsi="宋体" w:eastAsia="宋体" w:cs="宋体"/>
          <w:sz w:val="24"/>
          <w:highlight w:val="none"/>
          <w:u w:val="single"/>
          <w:lang w:eastAsia="zh-CN"/>
        </w:rPr>
      </w:pPr>
      <w:r>
        <w:rPr>
          <w:rFonts w:hint="eastAsia" w:ascii="宋体" w:hAnsi="宋体" w:cs="宋体"/>
          <w:sz w:val="24"/>
          <w:highlight w:val="none"/>
        </w:rPr>
        <w:t>项目名称：汉文化景区配套设施改造提升工程项目编号：</w:t>
      </w:r>
      <w:r>
        <w:rPr>
          <w:rFonts w:hint="eastAsia" w:ascii="宋体" w:hAnsi="宋体" w:cs="宋体"/>
          <w:sz w:val="24"/>
          <w:highlight w:val="none"/>
          <w:lang w:eastAsia="zh-CN"/>
        </w:rPr>
        <w:t>JSZC-320322-XUZH-C2026-0004</w:t>
      </w:r>
    </w:p>
    <w:p w14:paraId="72D8D80E">
      <w:pPr>
        <w:spacing w:line="0" w:lineRule="atLeast"/>
        <w:jc w:val="left"/>
        <w:rPr>
          <w:rFonts w:ascii="宋体" w:hAnsi="宋体" w:cs="宋体"/>
          <w:sz w:val="24"/>
          <w:highlight w:val="none"/>
        </w:rPr>
      </w:pPr>
    </w:p>
    <w:tbl>
      <w:tblPr>
        <w:tblStyle w:val="42"/>
        <w:tblW w:w="0" w:type="auto"/>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828"/>
        <w:gridCol w:w="900"/>
        <w:gridCol w:w="2491"/>
        <w:gridCol w:w="1469"/>
        <w:gridCol w:w="1260"/>
        <w:gridCol w:w="1980"/>
      </w:tblGrid>
      <w:tr w14:paraId="7C56235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828" w:type="dxa"/>
            <w:tcBorders>
              <w:top w:val="single" w:color="000000" w:sz="6" w:space="0"/>
              <w:left w:val="single" w:color="000000" w:sz="6" w:space="0"/>
              <w:bottom w:val="single" w:color="000000" w:sz="6" w:space="0"/>
              <w:right w:val="single" w:color="000000" w:sz="6" w:space="0"/>
            </w:tcBorders>
            <w:noWrap/>
          </w:tcPr>
          <w:p w14:paraId="46A72A42">
            <w:pPr>
              <w:jc w:val="center"/>
              <w:rPr>
                <w:rFonts w:ascii="宋体" w:hAnsi="宋体" w:cs="宋体"/>
                <w:caps/>
                <w:sz w:val="24"/>
                <w:highlight w:val="none"/>
              </w:rPr>
            </w:pPr>
            <w:r>
              <w:rPr>
                <w:rFonts w:hint="eastAsia" w:ascii="宋体" w:hAnsi="宋体" w:cs="宋体"/>
                <w:caps/>
                <w:sz w:val="24"/>
                <w:highlight w:val="none"/>
              </w:rPr>
              <w:t>序号</w:t>
            </w:r>
          </w:p>
        </w:tc>
        <w:tc>
          <w:tcPr>
            <w:tcW w:w="900" w:type="dxa"/>
            <w:tcBorders>
              <w:top w:val="single" w:color="000000" w:sz="6" w:space="0"/>
              <w:left w:val="single" w:color="000000" w:sz="6" w:space="0"/>
              <w:bottom w:val="single" w:color="000000" w:sz="6" w:space="0"/>
              <w:right w:val="single" w:color="000000" w:sz="6" w:space="0"/>
            </w:tcBorders>
            <w:noWrap/>
          </w:tcPr>
          <w:p w14:paraId="20759DCD">
            <w:pPr>
              <w:jc w:val="center"/>
              <w:rPr>
                <w:rFonts w:ascii="宋体" w:hAnsi="宋体" w:cs="宋体"/>
                <w:caps/>
                <w:sz w:val="24"/>
                <w:highlight w:val="none"/>
              </w:rPr>
            </w:pPr>
            <w:r>
              <w:rPr>
                <w:rFonts w:hint="eastAsia" w:ascii="宋体" w:hAnsi="宋体" w:cs="宋体"/>
                <w:caps/>
                <w:sz w:val="24"/>
                <w:highlight w:val="none"/>
              </w:rPr>
              <w:t>偏离内容</w:t>
            </w:r>
          </w:p>
        </w:tc>
        <w:tc>
          <w:tcPr>
            <w:tcW w:w="2491" w:type="dxa"/>
            <w:tcBorders>
              <w:top w:val="single" w:color="000000" w:sz="6" w:space="0"/>
              <w:left w:val="single" w:color="000000" w:sz="6" w:space="0"/>
              <w:bottom w:val="single" w:color="000000" w:sz="6" w:space="0"/>
              <w:right w:val="single" w:color="000000" w:sz="6" w:space="0"/>
            </w:tcBorders>
            <w:noWrap/>
          </w:tcPr>
          <w:p w14:paraId="05C79EB3">
            <w:pPr>
              <w:jc w:val="center"/>
              <w:rPr>
                <w:rFonts w:ascii="宋体" w:hAnsi="宋体" w:cs="宋体"/>
                <w:caps/>
                <w:sz w:val="24"/>
                <w:highlight w:val="none"/>
              </w:rPr>
            </w:pPr>
            <w:r>
              <w:rPr>
                <w:rFonts w:hint="eastAsia" w:ascii="宋体" w:hAnsi="宋体" w:cs="宋体"/>
                <w:sz w:val="24"/>
                <w:highlight w:val="none"/>
              </w:rPr>
              <w:t>竞争性磋商文件（含竞争性磋商文件的澄清或者修改）的要求</w:t>
            </w:r>
          </w:p>
        </w:tc>
        <w:tc>
          <w:tcPr>
            <w:tcW w:w="1469" w:type="dxa"/>
            <w:tcBorders>
              <w:top w:val="single" w:color="000000" w:sz="6" w:space="0"/>
              <w:left w:val="single" w:color="000000" w:sz="6" w:space="0"/>
              <w:bottom w:val="single" w:color="000000" w:sz="6" w:space="0"/>
              <w:right w:val="single" w:color="000000" w:sz="6" w:space="0"/>
            </w:tcBorders>
            <w:noWrap/>
          </w:tcPr>
          <w:p w14:paraId="7FEF8BF5">
            <w:pPr>
              <w:jc w:val="center"/>
              <w:rPr>
                <w:rFonts w:ascii="宋体" w:hAnsi="宋体" w:cs="宋体"/>
                <w:caps/>
                <w:sz w:val="24"/>
                <w:highlight w:val="none"/>
              </w:rPr>
            </w:pPr>
            <w:r>
              <w:rPr>
                <w:rFonts w:hint="eastAsia" w:ascii="宋体" w:hAnsi="宋体" w:cs="宋体"/>
                <w:sz w:val="24"/>
                <w:highlight w:val="none"/>
              </w:rPr>
              <w:t>首次响应文件中的内容</w:t>
            </w:r>
          </w:p>
        </w:tc>
        <w:tc>
          <w:tcPr>
            <w:tcW w:w="1260" w:type="dxa"/>
            <w:tcBorders>
              <w:top w:val="single" w:color="000000" w:sz="6" w:space="0"/>
              <w:left w:val="single" w:color="000000" w:sz="6" w:space="0"/>
              <w:bottom w:val="single" w:color="000000" w:sz="6" w:space="0"/>
              <w:right w:val="single" w:color="000000" w:sz="6" w:space="0"/>
            </w:tcBorders>
            <w:noWrap/>
          </w:tcPr>
          <w:p w14:paraId="4F53DBDE">
            <w:pPr>
              <w:rPr>
                <w:rFonts w:ascii="宋体" w:hAnsi="宋体" w:cs="宋体"/>
                <w:caps/>
                <w:sz w:val="24"/>
                <w:highlight w:val="none"/>
              </w:rPr>
            </w:pPr>
            <w:r>
              <w:rPr>
                <w:rFonts w:hint="eastAsia" w:ascii="宋体" w:hAnsi="宋体" w:cs="宋体"/>
                <w:caps/>
                <w:sz w:val="24"/>
                <w:highlight w:val="none"/>
              </w:rPr>
              <w:t>（正/负/无）偏离</w:t>
            </w:r>
          </w:p>
        </w:tc>
        <w:tc>
          <w:tcPr>
            <w:tcW w:w="1980" w:type="dxa"/>
            <w:tcBorders>
              <w:top w:val="single" w:color="000000" w:sz="6" w:space="0"/>
              <w:left w:val="single" w:color="000000" w:sz="6" w:space="0"/>
              <w:bottom w:val="single" w:color="000000" w:sz="6" w:space="0"/>
              <w:right w:val="single" w:color="000000" w:sz="6" w:space="0"/>
            </w:tcBorders>
            <w:noWrap/>
          </w:tcPr>
          <w:p w14:paraId="5EB3BE39">
            <w:pPr>
              <w:jc w:val="center"/>
              <w:rPr>
                <w:rFonts w:ascii="宋体" w:hAnsi="宋体" w:cs="宋体"/>
                <w:caps/>
                <w:sz w:val="24"/>
                <w:highlight w:val="none"/>
              </w:rPr>
            </w:pPr>
            <w:r>
              <w:rPr>
                <w:rFonts w:hint="eastAsia" w:ascii="宋体" w:hAnsi="宋体" w:cs="宋体"/>
                <w:caps/>
                <w:sz w:val="24"/>
                <w:highlight w:val="none"/>
              </w:rPr>
              <w:t>说明</w:t>
            </w:r>
          </w:p>
        </w:tc>
      </w:tr>
      <w:tr w14:paraId="563A13F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828" w:type="dxa"/>
            <w:tcBorders>
              <w:top w:val="single" w:color="000000" w:sz="6" w:space="0"/>
              <w:left w:val="single" w:color="000000" w:sz="6" w:space="0"/>
              <w:bottom w:val="single" w:color="000000" w:sz="6" w:space="0"/>
              <w:right w:val="single" w:color="000000" w:sz="6" w:space="0"/>
            </w:tcBorders>
            <w:noWrap/>
            <w:vAlign w:val="center"/>
          </w:tcPr>
          <w:p w14:paraId="7CED4FB6">
            <w:pPr>
              <w:jc w:val="center"/>
              <w:rPr>
                <w:rFonts w:ascii="宋体" w:hAnsi="宋体" w:cs="宋体"/>
                <w:caps/>
                <w:sz w:val="24"/>
                <w:highlight w:val="none"/>
              </w:rPr>
            </w:pPr>
          </w:p>
        </w:tc>
        <w:tc>
          <w:tcPr>
            <w:tcW w:w="900" w:type="dxa"/>
            <w:tcBorders>
              <w:top w:val="single" w:color="000000" w:sz="6" w:space="0"/>
              <w:left w:val="single" w:color="000000" w:sz="6" w:space="0"/>
              <w:bottom w:val="single" w:color="000000" w:sz="6" w:space="0"/>
              <w:right w:val="single" w:color="000000" w:sz="6" w:space="0"/>
            </w:tcBorders>
            <w:noWrap/>
            <w:vAlign w:val="center"/>
          </w:tcPr>
          <w:p w14:paraId="6F0948BD">
            <w:pPr>
              <w:jc w:val="center"/>
              <w:rPr>
                <w:rFonts w:ascii="宋体" w:hAnsi="宋体" w:cs="宋体"/>
                <w:caps/>
                <w:sz w:val="24"/>
                <w:highlight w:val="none"/>
              </w:rPr>
            </w:pPr>
          </w:p>
        </w:tc>
        <w:tc>
          <w:tcPr>
            <w:tcW w:w="2491" w:type="dxa"/>
            <w:tcBorders>
              <w:top w:val="single" w:color="000000" w:sz="6" w:space="0"/>
              <w:left w:val="single" w:color="000000" w:sz="6" w:space="0"/>
              <w:bottom w:val="single" w:color="000000" w:sz="6" w:space="0"/>
              <w:right w:val="single" w:color="000000" w:sz="6" w:space="0"/>
            </w:tcBorders>
            <w:noWrap/>
            <w:vAlign w:val="center"/>
          </w:tcPr>
          <w:p w14:paraId="6B713001">
            <w:pPr>
              <w:jc w:val="center"/>
              <w:rPr>
                <w:rFonts w:ascii="宋体" w:hAnsi="宋体" w:cs="宋体"/>
                <w:caps/>
                <w:sz w:val="24"/>
                <w:highlight w:val="none"/>
              </w:rPr>
            </w:pPr>
          </w:p>
        </w:tc>
        <w:tc>
          <w:tcPr>
            <w:tcW w:w="1469" w:type="dxa"/>
            <w:tcBorders>
              <w:top w:val="single" w:color="000000" w:sz="6" w:space="0"/>
              <w:left w:val="single" w:color="000000" w:sz="6" w:space="0"/>
              <w:bottom w:val="single" w:color="000000" w:sz="6" w:space="0"/>
              <w:right w:val="single" w:color="000000" w:sz="6" w:space="0"/>
            </w:tcBorders>
            <w:noWrap/>
            <w:vAlign w:val="center"/>
          </w:tcPr>
          <w:p w14:paraId="1DE72355">
            <w:pPr>
              <w:jc w:val="center"/>
              <w:rPr>
                <w:rFonts w:ascii="宋体" w:hAnsi="宋体" w:cs="宋体"/>
                <w:caps/>
                <w:sz w:val="24"/>
                <w:highlight w:val="none"/>
              </w:rPr>
            </w:pPr>
          </w:p>
        </w:tc>
        <w:tc>
          <w:tcPr>
            <w:tcW w:w="1260" w:type="dxa"/>
            <w:tcBorders>
              <w:top w:val="single" w:color="000000" w:sz="6" w:space="0"/>
              <w:left w:val="single" w:color="000000" w:sz="6" w:space="0"/>
              <w:bottom w:val="single" w:color="000000" w:sz="6" w:space="0"/>
              <w:right w:val="single" w:color="000000" w:sz="6" w:space="0"/>
            </w:tcBorders>
            <w:noWrap/>
            <w:vAlign w:val="center"/>
          </w:tcPr>
          <w:p w14:paraId="250F86FE">
            <w:pPr>
              <w:jc w:val="center"/>
              <w:rPr>
                <w:rFonts w:ascii="宋体" w:hAnsi="宋体" w:cs="宋体"/>
                <w:caps/>
                <w:sz w:val="24"/>
                <w:highlight w:val="none"/>
              </w:rPr>
            </w:pPr>
          </w:p>
        </w:tc>
        <w:tc>
          <w:tcPr>
            <w:tcW w:w="1980" w:type="dxa"/>
            <w:tcBorders>
              <w:top w:val="single" w:color="000000" w:sz="6" w:space="0"/>
              <w:left w:val="single" w:color="000000" w:sz="6" w:space="0"/>
              <w:bottom w:val="single" w:color="000000" w:sz="6" w:space="0"/>
              <w:right w:val="single" w:color="000000" w:sz="6" w:space="0"/>
            </w:tcBorders>
            <w:noWrap/>
            <w:vAlign w:val="center"/>
          </w:tcPr>
          <w:p w14:paraId="2CF6263D">
            <w:pPr>
              <w:jc w:val="center"/>
              <w:rPr>
                <w:rFonts w:ascii="宋体" w:hAnsi="宋体" w:cs="宋体"/>
                <w:caps/>
                <w:sz w:val="24"/>
                <w:highlight w:val="none"/>
              </w:rPr>
            </w:pPr>
          </w:p>
        </w:tc>
      </w:tr>
      <w:tr w14:paraId="65E6709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828" w:type="dxa"/>
            <w:tcBorders>
              <w:top w:val="single" w:color="000000" w:sz="6" w:space="0"/>
              <w:left w:val="single" w:color="000000" w:sz="6" w:space="0"/>
              <w:bottom w:val="single" w:color="000000" w:sz="6" w:space="0"/>
              <w:right w:val="single" w:color="000000" w:sz="6" w:space="0"/>
            </w:tcBorders>
            <w:noWrap/>
          </w:tcPr>
          <w:p w14:paraId="5A64D218">
            <w:pPr>
              <w:rPr>
                <w:rFonts w:ascii="宋体" w:hAnsi="宋体" w:cs="宋体"/>
                <w:sz w:val="24"/>
                <w:highlight w:val="none"/>
              </w:rPr>
            </w:pPr>
          </w:p>
        </w:tc>
        <w:tc>
          <w:tcPr>
            <w:tcW w:w="900" w:type="dxa"/>
            <w:tcBorders>
              <w:top w:val="single" w:color="000000" w:sz="6" w:space="0"/>
              <w:left w:val="single" w:color="000000" w:sz="6" w:space="0"/>
              <w:bottom w:val="single" w:color="000000" w:sz="6" w:space="0"/>
              <w:right w:val="single" w:color="000000" w:sz="6" w:space="0"/>
            </w:tcBorders>
            <w:noWrap/>
          </w:tcPr>
          <w:p w14:paraId="0828C8B2">
            <w:pPr>
              <w:rPr>
                <w:rFonts w:ascii="宋体" w:hAnsi="宋体" w:cs="宋体"/>
                <w:sz w:val="24"/>
                <w:highlight w:val="none"/>
              </w:rPr>
            </w:pPr>
          </w:p>
        </w:tc>
        <w:tc>
          <w:tcPr>
            <w:tcW w:w="2491" w:type="dxa"/>
            <w:tcBorders>
              <w:top w:val="single" w:color="000000" w:sz="6" w:space="0"/>
              <w:left w:val="single" w:color="000000" w:sz="6" w:space="0"/>
              <w:bottom w:val="single" w:color="000000" w:sz="6" w:space="0"/>
              <w:right w:val="single" w:color="000000" w:sz="6" w:space="0"/>
            </w:tcBorders>
            <w:noWrap/>
          </w:tcPr>
          <w:p w14:paraId="77CBDAE6">
            <w:pPr>
              <w:rPr>
                <w:rFonts w:ascii="宋体" w:hAnsi="宋体" w:cs="宋体"/>
                <w:sz w:val="24"/>
                <w:highlight w:val="none"/>
              </w:rPr>
            </w:pPr>
          </w:p>
        </w:tc>
        <w:tc>
          <w:tcPr>
            <w:tcW w:w="1469" w:type="dxa"/>
            <w:tcBorders>
              <w:top w:val="single" w:color="000000" w:sz="6" w:space="0"/>
              <w:left w:val="single" w:color="000000" w:sz="6" w:space="0"/>
              <w:bottom w:val="single" w:color="000000" w:sz="6" w:space="0"/>
              <w:right w:val="single" w:color="000000" w:sz="6" w:space="0"/>
            </w:tcBorders>
            <w:noWrap/>
          </w:tcPr>
          <w:p w14:paraId="17D1D20F">
            <w:pPr>
              <w:rPr>
                <w:rFonts w:ascii="宋体" w:hAnsi="宋体" w:cs="宋体"/>
                <w:sz w:val="24"/>
                <w:highlight w:val="none"/>
              </w:rPr>
            </w:pPr>
          </w:p>
        </w:tc>
        <w:tc>
          <w:tcPr>
            <w:tcW w:w="1260" w:type="dxa"/>
            <w:tcBorders>
              <w:top w:val="single" w:color="000000" w:sz="6" w:space="0"/>
              <w:left w:val="single" w:color="000000" w:sz="6" w:space="0"/>
              <w:bottom w:val="single" w:color="000000" w:sz="6" w:space="0"/>
              <w:right w:val="single" w:color="000000" w:sz="6" w:space="0"/>
            </w:tcBorders>
            <w:noWrap/>
          </w:tcPr>
          <w:p w14:paraId="347A130D">
            <w:pPr>
              <w:rPr>
                <w:rFonts w:ascii="宋体" w:hAnsi="宋体" w:cs="宋体"/>
                <w:sz w:val="24"/>
                <w:highlight w:val="none"/>
              </w:rPr>
            </w:pPr>
          </w:p>
        </w:tc>
        <w:tc>
          <w:tcPr>
            <w:tcW w:w="1980" w:type="dxa"/>
            <w:tcBorders>
              <w:top w:val="single" w:color="000000" w:sz="6" w:space="0"/>
              <w:left w:val="single" w:color="000000" w:sz="6" w:space="0"/>
              <w:bottom w:val="single" w:color="000000" w:sz="6" w:space="0"/>
              <w:right w:val="single" w:color="000000" w:sz="6" w:space="0"/>
            </w:tcBorders>
            <w:noWrap/>
          </w:tcPr>
          <w:p w14:paraId="2754F51C">
            <w:pPr>
              <w:rPr>
                <w:rFonts w:ascii="宋体" w:hAnsi="宋体" w:cs="宋体"/>
                <w:sz w:val="24"/>
                <w:highlight w:val="none"/>
              </w:rPr>
            </w:pPr>
          </w:p>
        </w:tc>
      </w:tr>
      <w:tr w14:paraId="302B36C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828" w:type="dxa"/>
            <w:tcBorders>
              <w:top w:val="single" w:color="000000" w:sz="6" w:space="0"/>
              <w:left w:val="single" w:color="000000" w:sz="6" w:space="0"/>
              <w:bottom w:val="single" w:color="000000" w:sz="6" w:space="0"/>
              <w:right w:val="single" w:color="000000" w:sz="6" w:space="0"/>
            </w:tcBorders>
            <w:noWrap/>
          </w:tcPr>
          <w:p w14:paraId="7684700D">
            <w:pPr>
              <w:rPr>
                <w:rFonts w:ascii="宋体" w:hAnsi="宋体" w:cs="宋体"/>
                <w:sz w:val="24"/>
                <w:highlight w:val="none"/>
              </w:rPr>
            </w:pPr>
          </w:p>
        </w:tc>
        <w:tc>
          <w:tcPr>
            <w:tcW w:w="900" w:type="dxa"/>
            <w:tcBorders>
              <w:top w:val="single" w:color="000000" w:sz="6" w:space="0"/>
              <w:left w:val="single" w:color="000000" w:sz="6" w:space="0"/>
              <w:bottom w:val="single" w:color="000000" w:sz="6" w:space="0"/>
              <w:right w:val="single" w:color="000000" w:sz="6" w:space="0"/>
            </w:tcBorders>
            <w:noWrap/>
          </w:tcPr>
          <w:p w14:paraId="103A3979">
            <w:pPr>
              <w:rPr>
                <w:rFonts w:ascii="宋体" w:hAnsi="宋体" w:cs="宋体"/>
                <w:sz w:val="24"/>
                <w:highlight w:val="none"/>
              </w:rPr>
            </w:pPr>
          </w:p>
        </w:tc>
        <w:tc>
          <w:tcPr>
            <w:tcW w:w="2491" w:type="dxa"/>
            <w:tcBorders>
              <w:top w:val="single" w:color="000000" w:sz="6" w:space="0"/>
              <w:left w:val="single" w:color="000000" w:sz="6" w:space="0"/>
              <w:bottom w:val="single" w:color="000000" w:sz="6" w:space="0"/>
              <w:right w:val="single" w:color="000000" w:sz="6" w:space="0"/>
            </w:tcBorders>
            <w:noWrap/>
          </w:tcPr>
          <w:p w14:paraId="54B0E03A">
            <w:pPr>
              <w:rPr>
                <w:rFonts w:ascii="宋体" w:hAnsi="宋体" w:cs="宋体"/>
                <w:sz w:val="24"/>
                <w:highlight w:val="none"/>
              </w:rPr>
            </w:pPr>
          </w:p>
        </w:tc>
        <w:tc>
          <w:tcPr>
            <w:tcW w:w="1469" w:type="dxa"/>
            <w:tcBorders>
              <w:top w:val="single" w:color="000000" w:sz="6" w:space="0"/>
              <w:left w:val="single" w:color="000000" w:sz="6" w:space="0"/>
              <w:bottom w:val="single" w:color="000000" w:sz="6" w:space="0"/>
              <w:right w:val="single" w:color="000000" w:sz="6" w:space="0"/>
            </w:tcBorders>
            <w:noWrap/>
          </w:tcPr>
          <w:p w14:paraId="47589910">
            <w:pPr>
              <w:rPr>
                <w:rFonts w:ascii="宋体" w:hAnsi="宋体" w:cs="宋体"/>
                <w:sz w:val="24"/>
                <w:highlight w:val="none"/>
              </w:rPr>
            </w:pPr>
          </w:p>
        </w:tc>
        <w:tc>
          <w:tcPr>
            <w:tcW w:w="1260" w:type="dxa"/>
            <w:tcBorders>
              <w:top w:val="single" w:color="000000" w:sz="6" w:space="0"/>
              <w:left w:val="single" w:color="000000" w:sz="6" w:space="0"/>
              <w:bottom w:val="single" w:color="000000" w:sz="6" w:space="0"/>
              <w:right w:val="single" w:color="000000" w:sz="6" w:space="0"/>
            </w:tcBorders>
            <w:noWrap/>
          </w:tcPr>
          <w:p w14:paraId="6556C49C">
            <w:pPr>
              <w:rPr>
                <w:rFonts w:ascii="宋体" w:hAnsi="宋体" w:cs="宋体"/>
                <w:sz w:val="24"/>
                <w:highlight w:val="none"/>
              </w:rPr>
            </w:pPr>
          </w:p>
        </w:tc>
        <w:tc>
          <w:tcPr>
            <w:tcW w:w="1980" w:type="dxa"/>
            <w:tcBorders>
              <w:top w:val="single" w:color="000000" w:sz="6" w:space="0"/>
              <w:left w:val="single" w:color="000000" w:sz="6" w:space="0"/>
              <w:bottom w:val="single" w:color="000000" w:sz="6" w:space="0"/>
              <w:right w:val="single" w:color="000000" w:sz="6" w:space="0"/>
            </w:tcBorders>
            <w:noWrap/>
          </w:tcPr>
          <w:p w14:paraId="736FB0AA">
            <w:pPr>
              <w:rPr>
                <w:rFonts w:ascii="宋体" w:hAnsi="宋体" w:cs="宋体"/>
                <w:sz w:val="24"/>
                <w:highlight w:val="none"/>
              </w:rPr>
            </w:pPr>
          </w:p>
        </w:tc>
      </w:tr>
      <w:tr w14:paraId="36C8C8C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828" w:type="dxa"/>
            <w:tcBorders>
              <w:top w:val="single" w:color="000000" w:sz="6" w:space="0"/>
              <w:left w:val="single" w:color="000000" w:sz="6" w:space="0"/>
              <w:bottom w:val="single" w:color="000000" w:sz="6" w:space="0"/>
              <w:right w:val="single" w:color="000000" w:sz="6" w:space="0"/>
            </w:tcBorders>
            <w:noWrap/>
          </w:tcPr>
          <w:p w14:paraId="2D540599">
            <w:pPr>
              <w:rPr>
                <w:rFonts w:ascii="宋体" w:hAnsi="宋体" w:cs="宋体"/>
                <w:sz w:val="24"/>
                <w:highlight w:val="none"/>
              </w:rPr>
            </w:pPr>
          </w:p>
        </w:tc>
        <w:tc>
          <w:tcPr>
            <w:tcW w:w="900" w:type="dxa"/>
            <w:tcBorders>
              <w:top w:val="single" w:color="000000" w:sz="6" w:space="0"/>
              <w:left w:val="single" w:color="000000" w:sz="6" w:space="0"/>
              <w:bottom w:val="single" w:color="000000" w:sz="6" w:space="0"/>
              <w:right w:val="single" w:color="000000" w:sz="6" w:space="0"/>
            </w:tcBorders>
            <w:noWrap/>
          </w:tcPr>
          <w:p w14:paraId="35566B8F">
            <w:pPr>
              <w:rPr>
                <w:rFonts w:ascii="宋体" w:hAnsi="宋体" w:cs="宋体"/>
                <w:sz w:val="24"/>
                <w:highlight w:val="none"/>
              </w:rPr>
            </w:pPr>
          </w:p>
        </w:tc>
        <w:tc>
          <w:tcPr>
            <w:tcW w:w="2491" w:type="dxa"/>
            <w:tcBorders>
              <w:top w:val="single" w:color="000000" w:sz="6" w:space="0"/>
              <w:left w:val="single" w:color="000000" w:sz="6" w:space="0"/>
              <w:bottom w:val="single" w:color="000000" w:sz="6" w:space="0"/>
              <w:right w:val="single" w:color="000000" w:sz="6" w:space="0"/>
            </w:tcBorders>
            <w:noWrap/>
          </w:tcPr>
          <w:p w14:paraId="61C91740">
            <w:pPr>
              <w:rPr>
                <w:rFonts w:ascii="宋体" w:hAnsi="宋体" w:cs="宋体"/>
                <w:sz w:val="24"/>
                <w:highlight w:val="none"/>
              </w:rPr>
            </w:pPr>
          </w:p>
        </w:tc>
        <w:tc>
          <w:tcPr>
            <w:tcW w:w="1469" w:type="dxa"/>
            <w:tcBorders>
              <w:top w:val="single" w:color="000000" w:sz="6" w:space="0"/>
              <w:left w:val="single" w:color="000000" w:sz="6" w:space="0"/>
              <w:bottom w:val="single" w:color="000000" w:sz="6" w:space="0"/>
              <w:right w:val="single" w:color="000000" w:sz="6" w:space="0"/>
            </w:tcBorders>
            <w:noWrap/>
          </w:tcPr>
          <w:p w14:paraId="19E6517F">
            <w:pPr>
              <w:rPr>
                <w:rFonts w:ascii="宋体" w:hAnsi="宋体" w:cs="宋体"/>
                <w:sz w:val="24"/>
                <w:highlight w:val="none"/>
              </w:rPr>
            </w:pPr>
          </w:p>
        </w:tc>
        <w:tc>
          <w:tcPr>
            <w:tcW w:w="1260" w:type="dxa"/>
            <w:tcBorders>
              <w:top w:val="single" w:color="000000" w:sz="6" w:space="0"/>
              <w:left w:val="single" w:color="000000" w:sz="6" w:space="0"/>
              <w:bottom w:val="single" w:color="000000" w:sz="6" w:space="0"/>
              <w:right w:val="single" w:color="000000" w:sz="6" w:space="0"/>
            </w:tcBorders>
            <w:noWrap/>
          </w:tcPr>
          <w:p w14:paraId="098CA25A">
            <w:pPr>
              <w:rPr>
                <w:rFonts w:ascii="宋体" w:hAnsi="宋体" w:cs="宋体"/>
                <w:sz w:val="24"/>
                <w:highlight w:val="none"/>
              </w:rPr>
            </w:pPr>
          </w:p>
        </w:tc>
        <w:tc>
          <w:tcPr>
            <w:tcW w:w="1980" w:type="dxa"/>
            <w:tcBorders>
              <w:top w:val="single" w:color="000000" w:sz="6" w:space="0"/>
              <w:left w:val="single" w:color="000000" w:sz="6" w:space="0"/>
              <w:bottom w:val="single" w:color="000000" w:sz="6" w:space="0"/>
              <w:right w:val="single" w:color="000000" w:sz="6" w:space="0"/>
            </w:tcBorders>
            <w:noWrap/>
          </w:tcPr>
          <w:p w14:paraId="3C6C52EA">
            <w:pPr>
              <w:rPr>
                <w:rFonts w:ascii="宋体" w:hAnsi="宋体" w:cs="宋体"/>
                <w:sz w:val="24"/>
                <w:highlight w:val="none"/>
              </w:rPr>
            </w:pPr>
          </w:p>
        </w:tc>
      </w:tr>
      <w:tr w14:paraId="7AC08F2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828" w:type="dxa"/>
            <w:tcBorders>
              <w:top w:val="single" w:color="000000" w:sz="6" w:space="0"/>
              <w:left w:val="single" w:color="000000" w:sz="6" w:space="0"/>
              <w:bottom w:val="single" w:color="000000" w:sz="6" w:space="0"/>
              <w:right w:val="single" w:color="000000" w:sz="6" w:space="0"/>
            </w:tcBorders>
            <w:noWrap/>
          </w:tcPr>
          <w:p w14:paraId="42AFA6AC">
            <w:pPr>
              <w:rPr>
                <w:rFonts w:ascii="宋体" w:hAnsi="宋体" w:cs="宋体"/>
                <w:sz w:val="24"/>
                <w:highlight w:val="none"/>
              </w:rPr>
            </w:pPr>
          </w:p>
        </w:tc>
        <w:tc>
          <w:tcPr>
            <w:tcW w:w="900" w:type="dxa"/>
            <w:tcBorders>
              <w:top w:val="single" w:color="000000" w:sz="6" w:space="0"/>
              <w:left w:val="single" w:color="000000" w:sz="6" w:space="0"/>
              <w:bottom w:val="single" w:color="000000" w:sz="6" w:space="0"/>
              <w:right w:val="single" w:color="000000" w:sz="6" w:space="0"/>
            </w:tcBorders>
            <w:noWrap/>
          </w:tcPr>
          <w:p w14:paraId="7C37C2E0">
            <w:pPr>
              <w:rPr>
                <w:rFonts w:ascii="宋体" w:hAnsi="宋体" w:cs="宋体"/>
                <w:sz w:val="24"/>
                <w:highlight w:val="none"/>
              </w:rPr>
            </w:pPr>
          </w:p>
        </w:tc>
        <w:tc>
          <w:tcPr>
            <w:tcW w:w="2491" w:type="dxa"/>
            <w:tcBorders>
              <w:top w:val="single" w:color="000000" w:sz="6" w:space="0"/>
              <w:left w:val="single" w:color="000000" w:sz="6" w:space="0"/>
              <w:bottom w:val="single" w:color="000000" w:sz="6" w:space="0"/>
              <w:right w:val="single" w:color="000000" w:sz="6" w:space="0"/>
            </w:tcBorders>
            <w:noWrap/>
          </w:tcPr>
          <w:p w14:paraId="342956B0">
            <w:pPr>
              <w:rPr>
                <w:rFonts w:ascii="宋体" w:hAnsi="宋体" w:cs="宋体"/>
                <w:sz w:val="24"/>
                <w:highlight w:val="none"/>
              </w:rPr>
            </w:pPr>
          </w:p>
        </w:tc>
        <w:tc>
          <w:tcPr>
            <w:tcW w:w="1469" w:type="dxa"/>
            <w:tcBorders>
              <w:top w:val="single" w:color="000000" w:sz="6" w:space="0"/>
              <w:left w:val="single" w:color="000000" w:sz="6" w:space="0"/>
              <w:bottom w:val="single" w:color="000000" w:sz="6" w:space="0"/>
              <w:right w:val="single" w:color="000000" w:sz="6" w:space="0"/>
            </w:tcBorders>
            <w:noWrap/>
          </w:tcPr>
          <w:p w14:paraId="4F0F3FEC">
            <w:pPr>
              <w:rPr>
                <w:rFonts w:ascii="宋体" w:hAnsi="宋体" w:cs="宋体"/>
                <w:sz w:val="24"/>
                <w:highlight w:val="none"/>
              </w:rPr>
            </w:pPr>
          </w:p>
        </w:tc>
        <w:tc>
          <w:tcPr>
            <w:tcW w:w="1260" w:type="dxa"/>
            <w:tcBorders>
              <w:top w:val="single" w:color="000000" w:sz="6" w:space="0"/>
              <w:left w:val="single" w:color="000000" w:sz="6" w:space="0"/>
              <w:bottom w:val="single" w:color="000000" w:sz="6" w:space="0"/>
              <w:right w:val="single" w:color="000000" w:sz="6" w:space="0"/>
            </w:tcBorders>
            <w:noWrap/>
          </w:tcPr>
          <w:p w14:paraId="2072F4A8">
            <w:pPr>
              <w:rPr>
                <w:rFonts w:ascii="宋体" w:hAnsi="宋体" w:cs="宋体"/>
                <w:sz w:val="24"/>
                <w:highlight w:val="none"/>
              </w:rPr>
            </w:pPr>
          </w:p>
        </w:tc>
        <w:tc>
          <w:tcPr>
            <w:tcW w:w="1980" w:type="dxa"/>
            <w:tcBorders>
              <w:top w:val="single" w:color="000000" w:sz="6" w:space="0"/>
              <w:left w:val="single" w:color="000000" w:sz="6" w:space="0"/>
              <w:bottom w:val="single" w:color="000000" w:sz="6" w:space="0"/>
              <w:right w:val="single" w:color="000000" w:sz="6" w:space="0"/>
            </w:tcBorders>
            <w:noWrap/>
          </w:tcPr>
          <w:p w14:paraId="1AEBD608">
            <w:pPr>
              <w:rPr>
                <w:rFonts w:ascii="宋体" w:hAnsi="宋体" w:cs="宋体"/>
                <w:sz w:val="24"/>
                <w:highlight w:val="none"/>
              </w:rPr>
            </w:pPr>
          </w:p>
        </w:tc>
      </w:tr>
      <w:tr w14:paraId="49C7CF2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828" w:type="dxa"/>
            <w:tcBorders>
              <w:top w:val="single" w:color="000000" w:sz="6" w:space="0"/>
              <w:left w:val="single" w:color="000000" w:sz="6" w:space="0"/>
              <w:bottom w:val="single" w:color="000000" w:sz="6" w:space="0"/>
              <w:right w:val="single" w:color="000000" w:sz="6" w:space="0"/>
            </w:tcBorders>
            <w:noWrap/>
          </w:tcPr>
          <w:p w14:paraId="544183FC">
            <w:pPr>
              <w:rPr>
                <w:rFonts w:ascii="宋体" w:hAnsi="宋体" w:cs="宋体"/>
                <w:sz w:val="24"/>
                <w:highlight w:val="none"/>
              </w:rPr>
            </w:pPr>
          </w:p>
        </w:tc>
        <w:tc>
          <w:tcPr>
            <w:tcW w:w="900" w:type="dxa"/>
            <w:tcBorders>
              <w:top w:val="single" w:color="000000" w:sz="6" w:space="0"/>
              <w:left w:val="single" w:color="000000" w:sz="6" w:space="0"/>
              <w:bottom w:val="single" w:color="000000" w:sz="6" w:space="0"/>
              <w:right w:val="single" w:color="000000" w:sz="6" w:space="0"/>
            </w:tcBorders>
            <w:noWrap/>
          </w:tcPr>
          <w:p w14:paraId="25A03167">
            <w:pPr>
              <w:rPr>
                <w:rFonts w:ascii="宋体" w:hAnsi="宋体" w:cs="宋体"/>
                <w:sz w:val="24"/>
                <w:highlight w:val="none"/>
              </w:rPr>
            </w:pPr>
          </w:p>
        </w:tc>
        <w:tc>
          <w:tcPr>
            <w:tcW w:w="2491" w:type="dxa"/>
            <w:tcBorders>
              <w:top w:val="single" w:color="000000" w:sz="6" w:space="0"/>
              <w:left w:val="single" w:color="000000" w:sz="6" w:space="0"/>
              <w:bottom w:val="single" w:color="000000" w:sz="6" w:space="0"/>
              <w:right w:val="single" w:color="000000" w:sz="6" w:space="0"/>
            </w:tcBorders>
            <w:noWrap/>
          </w:tcPr>
          <w:p w14:paraId="7F007E05">
            <w:pPr>
              <w:rPr>
                <w:rFonts w:ascii="宋体" w:hAnsi="宋体" w:cs="宋体"/>
                <w:sz w:val="24"/>
                <w:highlight w:val="none"/>
              </w:rPr>
            </w:pPr>
          </w:p>
        </w:tc>
        <w:tc>
          <w:tcPr>
            <w:tcW w:w="1469" w:type="dxa"/>
            <w:tcBorders>
              <w:top w:val="single" w:color="000000" w:sz="6" w:space="0"/>
              <w:left w:val="single" w:color="000000" w:sz="6" w:space="0"/>
              <w:bottom w:val="single" w:color="000000" w:sz="6" w:space="0"/>
              <w:right w:val="single" w:color="000000" w:sz="6" w:space="0"/>
            </w:tcBorders>
            <w:noWrap/>
          </w:tcPr>
          <w:p w14:paraId="1318C632">
            <w:pPr>
              <w:rPr>
                <w:rFonts w:ascii="宋体" w:hAnsi="宋体" w:cs="宋体"/>
                <w:sz w:val="24"/>
                <w:highlight w:val="none"/>
              </w:rPr>
            </w:pPr>
          </w:p>
        </w:tc>
        <w:tc>
          <w:tcPr>
            <w:tcW w:w="1260" w:type="dxa"/>
            <w:tcBorders>
              <w:top w:val="single" w:color="000000" w:sz="6" w:space="0"/>
              <w:left w:val="single" w:color="000000" w:sz="6" w:space="0"/>
              <w:bottom w:val="single" w:color="000000" w:sz="6" w:space="0"/>
              <w:right w:val="single" w:color="000000" w:sz="6" w:space="0"/>
            </w:tcBorders>
            <w:noWrap/>
          </w:tcPr>
          <w:p w14:paraId="4B259CF6">
            <w:pPr>
              <w:rPr>
                <w:rFonts w:ascii="宋体" w:hAnsi="宋体" w:cs="宋体"/>
                <w:sz w:val="24"/>
                <w:highlight w:val="none"/>
              </w:rPr>
            </w:pPr>
          </w:p>
        </w:tc>
        <w:tc>
          <w:tcPr>
            <w:tcW w:w="1980" w:type="dxa"/>
            <w:tcBorders>
              <w:top w:val="single" w:color="000000" w:sz="6" w:space="0"/>
              <w:left w:val="single" w:color="000000" w:sz="6" w:space="0"/>
              <w:bottom w:val="single" w:color="000000" w:sz="6" w:space="0"/>
              <w:right w:val="single" w:color="000000" w:sz="6" w:space="0"/>
            </w:tcBorders>
            <w:noWrap/>
          </w:tcPr>
          <w:p w14:paraId="0DA03636">
            <w:pPr>
              <w:rPr>
                <w:rFonts w:ascii="宋体" w:hAnsi="宋体" w:cs="宋体"/>
                <w:sz w:val="24"/>
                <w:highlight w:val="none"/>
              </w:rPr>
            </w:pPr>
          </w:p>
        </w:tc>
      </w:tr>
      <w:tr w14:paraId="56FFFDE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828" w:type="dxa"/>
            <w:tcBorders>
              <w:top w:val="single" w:color="000000" w:sz="6" w:space="0"/>
              <w:left w:val="single" w:color="000000" w:sz="6" w:space="0"/>
              <w:bottom w:val="single" w:color="000000" w:sz="6" w:space="0"/>
              <w:right w:val="single" w:color="000000" w:sz="6" w:space="0"/>
            </w:tcBorders>
            <w:noWrap/>
          </w:tcPr>
          <w:p w14:paraId="6D4DA046">
            <w:pPr>
              <w:rPr>
                <w:rFonts w:ascii="宋体" w:hAnsi="宋体" w:cs="宋体"/>
                <w:sz w:val="24"/>
                <w:highlight w:val="none"/>
              </w:rPr>
            </w:pPr>
          </w:p>
        </w:tc>
        <w:tc>
          <w:tcPr>
            <w:tcW w:w="900" w:type="dxa"/>
            <w:tcBorders>
              <w:top w:val="single" w:color="000000" w:sz="6" w:space="0"/>
              <w:left w:val="single" w:color="000000" w:sz="6" w:space="0"/>
              <w:bottom w:val="single" w:color="000000" w:sz="6" w:space="0"/>
              <w:right w:val="single" w:color="000000" w:sz="6" w:space="0"/>
            </w:tcBorders>
            <w:noWrap/>
          </w:tcPr>
          <w:p w14:paraId="6B2BE1E7">
            <w:pPr>
              <w:rPr>
                <w:rFonts w:ascii="宋体" w:hAnsi="宋体" w:cs="宋体"/>
                <w:sz w:val="24"/>
                <w:highlight w:val="none"/>
              </w:rPr>
            </w:pPr>
          </w:p>
        </w:tc>
        <w:tc>
          <w:tcPr>
            <w:tcW w:w="2491" w:type="dxa"/>
            <w:tcBorders>
              <w:top w:val="single" w:color="000000" w:sz="6" w:space="0"/>
              <w:left w:val="single" w:color="000000" w:sz="6" w:space="0"/>
              <w:bottom w:val="single" w:color="000000" w:sz="6" w:space="0"/>
              <w:right w:val="single" w:color="000000" w:sz="6" w:space="0"/>
            </w:tcBorders>
            <w:noWrap/>
          </w:tcPr>
          <w:p w14:paraId="0209836C">
            <w:pPr>
              <w:rPr>
                <w:rFonts w:ascii="宋体" w:hAnsi="宋体" w:cs="宋体"/>
                <w:sz w:val="24"/>
                <w:highlight w:val="none"/>
              </w:rPr>
            </w:pPr>
          </w:p>
        </w:tc>
        <w:tc>
          <w:tcPr>
            <w:tcW w:w="1469" w:type="dxa"/>
            <w:tcBorders>
              <w:top w:val="single" w:color="000000" w:sz="6" w:space="0"/>
              <w:left w:val="single" w:color="000000" w:sz="6" w:space="0"/>
              <w:bottom w:val="single" w:color="000000" w:sz="6" w:space="0"/>
              <w:right w:val="single" w:color="000000" w:sz="6" w:space="0"/>
            </w:tcBorders>
            <w:noWrap/>
          </w:tcPr>
          <w:p w14:paraId="17DA25F1">
            <w:pPr>
              <w:rPr>
                <w:rFonts w:ascii="宋体" w:hAnsi="宋体" w:cs="宋体"/>
                <w:sz w:val="24"/>
                <w:highlight w:val="none"/>
              </w:rPr>
            </w:pPr>
          </w:p>
        </w:tc>
        <w:tc>
          <w:tcPr>
            <w:tcW w:w="1260" w:type="dxa"/>
            <w:tcBorders>
              <w:top w:val="single" w:color="000000" w:sz="6" w:space="0"/>
              <w:left w:val="single" w:color="000000" w:sz="6" w:space="0"/>
              <w:bottom w:val="single" w:color="000000" w:sz="6" w:space="0"/>
              <w:right w:val="single" w:color="000000" w:sz="6" w:space="0"/>
            </w:tcBorders>
            <w:noWrap/>
          </w:tcPr>
          <w:p w14:paraId="61C86D20">
            <w:pPr>
              <w:rPr>
                <w:rFonts w:ascii="宋体" w:hAnsi="宋体" w:cs="宋体"/>
                <w:sz w:val="24"/>
                <w:highlight w:val="none"/>
              </w:rPr>
            </w:pPr>
          </w:p>
        </w:tc>
        <w:tc>
          <w:tcPr>
            <w:tcW w:w="1980" w:type="dxa"/>
            <w:tcBorders>
              <w:top w:val="single" w:color="000000" w:sz="6" w:space="0"/>
              <w:left w:val="single" w:color="000000" w:sz="6" w:space="0"/>
              <w:bottom w:val="single" w:color="000000" w:sz="6" w:space="0"/>
              <w:right w:val="single" w:color="000000" w:sz="6" w:space="0"/>
            </w:tcBorders>
            <w:noWrap/>
          </w:tcPr>
          <w:p w14:paraId="55B90645">
            <w:pPr>
              <w:rPr>
                <w:rFonts w:ascii="宋体" w:hAnsi="宋体" w:cs="宋体"/>
                <w:sz w:val="24"/>
                <w:highlight w:val="none"/>
              </w:rPr>
            </w:pPr>
          </w:p>
        </w:tc>
      </w:tr>
    </w:tbl>
    <w:p w14:paraId="292A3B10">
      <w:pPr>
        <w:rPr>
          <w:rFonts w:ascii="宋体" w:hAnsi="宋体" w:cs="宋体"/>
          <w:sz w:val="24"/>
          <w:highlight w:val="none"/>
          <w:u w:val="single"/>
        </w:rPr>
      </w:pPr>
    </w:p>
    <w:p w14:paraId="717FD671">
      <w:pPr>
        <w:spacing w:line="360" w:lineRule="auto"/>
        <w:ind w:firstLine="480"/>
        <w:rPr>
          <w:rFonts w:ascii="宋体" w:hAnsi="宋体" w:cs="宋体"/>
          <w:sz w:val="24"/>
          <w:highlight w:val="none"/>
          <w:u w:val="single"/>
        </w:rPr>
      </w:pPr>
      <w:r>
        <w:rPr>
          <w:rFonts w:hint="eastAsia" w:ascii="宋体" w:hAnsi="宋体" w:cs="宋体"/>
          <w:sz w:val="24"/>
          <w:highlight w:val="none"/>
          <w:u w:val="single"/>
        </w:rPr>
        <w:t>注：1.供应商的首次响应文件中的内容与竞争性磋商文件（含竞争性磋商文件的澄清或者修改，下同）的要求不同时，逐条列在偏离表中，否则将认为供应商接受竞争性磋商文件的要求。.</w:t>
      </w:r>
    </w:p>
    <w:p w14:paraId="148FFCB1">
      <w:pPr>
        <w:pStyle w:val="19"/>
        <w:rPr>
          <w:rFonts w:hint="default" w:ascii="宋体" w:hAnsi="宋体" w:eastAsia="宋体" w:cs="宋体"/>
          <w:highlight w:val="none"/>
          <w:u w:val="single"/>
        </w:rPr>
      </w:pPr>
      <w:r>
        <w:rPr>
          <w:rFonts w:ascii="宋体" w:hAnsi="宋体" w:eastAsia="宋体" w:cs="宋体"/>
          <w:highlight w:val="none"/>
          <w:u w:val="single"/>
        </w:rPr>
        <w:t>2、如无偏离则必须在本表填“无”</w:t>
      </w:r>
    </w:p>
    <w:p w14:paraId="0194A90B">
      <w:pPr>
        <w:spacing w:line="360" w:lineRule="auto"/>
        <w:ind w:right="29"/>
        <w:rPr>
          <w:rFonts w:ascii="宋体" w:hAnsi="宋体" w:cs="宋体"/>
          <w:sz w:val="24"/>
          <w:highlight w:val="none"/>
        </w:rPr>
      </w:pPr>
      <w:r>
        <w:rPr>
          <w:rFonts w:hint="eastAsia" w:ascii="宋体" w:hAnsi="宋体" w:cs="宋体"/>
          <w:sz w:val="24"/>
          <w:highlight w:val="none"/>
        </w:rPr>
        <w:t xml:space="preserve">                           供应商（电子签章）：</w:t>
      </w:r>
    </w:p>
    <w:p w14:paraId="42147CD6">
      <w:pPr>
        <w:spacing w:line="360" w:lineRule="auto"/>
        <w:ind w:right="29"/>
        <w:rPr>
          <w:rFonts w:ascii="宋体" w:hAnsi="宋体" w:cs="宋体"/>
          <w:sz w:val="24"/>
          <w:highlight w:val="none"/>
        </w:rPr>
      </w:pPr>
      <w:r>
        <w:rPr>
          <w:rFonts w:hint="eastAsia" w:ascii="宋体" w:hAnsi="宋体" w:cs="宋体"/>
          <w:sz w:val="24"/>
          <w:highlight w:val="none"/>
        </w:rPr>
        <w:t xml:space="preserve">                           日期：</w:t>
      </w:r>
    </w:p>
    <w:p w14:paraId="4D80054C">
      <w:pPr>
        <w:rPr>
          <w:rFonts w:ascii="宋体" w:hAnsi="宋体" w:cs="宋体"/>
          <w:b/>
          <w:bCs/>
          <w:sz w:val="36"/>
          <w:szCs w:val="36"/>
          <w:highlight w:val="none"/>
        </w:rPr>
      </w:pPr>
      <w:r>
        <w:rPr>
          <w:rFonts w:hint="eastAsia" w:ascii="宋体" w:hAnsi="宋体" w:cs="宋体"/>
          <w:b/>
          <w:bCs/>
          <w:sz w:val="36"/>
          <w:szCs w:val="36"/>
          <w:highlight w:val="none"/>
        </w:rPr>
        <w:br w:type="page" w:clear="all"/>
      </w:r>
    </w:p>
    <w:p w14:paraId="3498BDEF">
      <w:pPr>
        <w:spacing w:line="360" w:lineRule="auto"/>
        <w:jc w:val="center"/>
        <w:outlineLvl w:val="0"/>
        <w:rPr>
          <w:rFonts w:ascii="宋体" w:hAnsi="宋体" w:cs="宋体"/>
          <w:b/>
          <w:bCs/>
          <w:sz w:val="36"/>
          <w:szCs w:val="36"/>
          <w:highlight w:val="none"/>
        </w:rPr>
      </w:pPr>
      <w:r>
        <w:rPr>
          <w:rFonts w:hint="eastAsia" w:ascii="宋体" w:hAnsi="宋体" w:cs="宋体"/>
          <w:b/>
          <w:bCs/>
          <w:sz w:val="36"/>
          <w:szCs w:val="36"/>
          <w:highlight w:val="none"/>
        </w:rPr>
        <w:t>6、合同草案条款</w:t>
      </w:r>
    </w:p>
    <w:p w14:paraId="0C182CA1">
      <w:pPr>
        <w:jc w:val="center"/>
        <w:rPr>
          <w:rFonts w:ascii="宋体" w:hAnsi="宋体" w:cs="宋体"/>
          <w:b/>
          <w:sz w:val="56"/>
          <w:szCs w:val="56"/>
          <w:highlight w:val="none"/>
        </w:rPr>
      </w:pPr>
    </w:p>
    <w:p w14:paraId="16778D67">
      <w:pPr>
        <w:jc w:val="center"/>
        <w:rPr>
          <w:rFonts w:ascii="宋体" w:hAnsi="宋体" w:cs="宋体"/>
          <w:b/>
          <w:sz w:val="56"/>
          <w:szCs w:val="56"/>
          <w:highlight w:val="none"/>
        </w:rPr>
      </w:pPr>
    </w:p>
    <w:p w14:paraId="2FDD25E7">
      <w:pPr>
        <w:spacing w:line="360" w:lineRule="auto"/>
        <w:jc w:val="center"/>
        <w:rPr>
          <w:rFonts w:ascii="宋体" w:hAnsi="宋体"/>
          <w:b/>
          <w:bCs/>
          <w:sz w:val="48"/>
          <w:szCs w:val="48"/>
          <w:highlight w:val="none"/>
        </w:rPr>
      </w:pPr>
      <w:r>
        <w:rPr>
          <w:rFonts w:ascii="宋体" w:hAnsi="宋体"/>
          <w:b/>
          <w:bCs/>
          <w:sz w:val="48"/>
          <w:szCs w:val="48"/>
          <w:highlight w:val="none"/>
        </w:rPr>
        <w:t>政府采购合同</w:t>
      </w:r>
    </w:p>
    <w:p w14:paraId="23FCA805">
      <w:pPr>
        <w:spacing w:line="360" w:lineRule="auto"/>
        <w:jc w:val="center"/>
        <w:rPr>
          <w:rFonts w:ascii="宋体" w:hAnsi="宋体"/>
          <w:b/>
          <w:bCs/>
          <w:sz w:val="48"/>
          <w:szCs w:val="48"/>
          <w:highlight w:val="none"/>
        </w:rPr>
      </w:pPr>
    </w:p>
    <w:p w14:paraId="436C943B">
      <w:pPr>
        <w:jc w:val="left"/>
        <w:rPr>
          <w:rFonts w:ascii="宋体" w:hAnsi="宋体" w:cs="宋体"/>
          <w:b/>
          <w:sz w:val="28"/>
          <w:szCs w:val="28"/>
          <w:highlight w:val="none"/>
        </w:rPr>
      </w:pPr>
    </w:p>
    <w:p w14:paraId="3C32D633">
      <w:pPr>
        <w:jc w:val="left"/>
        <w:rPr>
          <w:rFonts w:ascii="宋体" w:hAnsi="宋体" w:cs="宋体"/>
          <w:b/>
          <w:sz w:val="28"/>
          <w:szCs w:val="28"/>
          <w:highlight w:val="none"/>
        </w:rPr>
      </w:pPr>
    </w:p>
    <w:p w14:paraId="1782FBCF">
      <w:pPr>
        <w:spacing w:line="360" w:lineRule="auto"/>
        <w:rPr>
          <w:rFonts w:hint="eastAsia" w:ascii="宋体" w:hAnsi="宋体" w:eastAsia="宋体" w:cs="宋体"/>
          <w:color w:val="333333"/>
          <w:sz w:val="28"/>
          <w:szCs w:val="28"/>
          <w:highlight w:val="none"/>
          <w:lang w:eastAsia="zh-CN"/>
        </w:rPr>
      </w:pPr>
      <w:r>
        <w:rPr>
          <w:rFonts w:hint="eastAsia" w:ascii="宋体" w:hAnsi="宋体" w:cs="宋体"/>
          <w:bCs/>
          <w:sz w:val="24"/>
          <w:highlight w:val="none"/>
        </w:rPr>
        <w:t>项目编号：</w:t>
      </w:r>
      <w:r>
        <w:rPr>
          <w:rFonts w:hint="eastAsia" w:ascii="宋体" w:hAnsi="宋体" w:cs="宋体"/>
          <w:bCs/>
          <w:sz w:val="24"/>
          <w:highlight w:val="none"/>
          <w:lang w:eastAsia="zh-CN"/>
        </w:rPr>
        <w:t>JSZC-320322-XUZH-C2026-0004</w:t>
      </w:r>
    </w:p>
    <w:p w14:paraId="5FCCF9BA">
      <w:pPr>
        <w:spacing w:line="360" w:lineRule="auto"/>
        <w:jc w:val="left"/>
        <w:rPr>
          <w:rFonts w:ascii="宋体" w:hAnsi="宋体" w:cs="宋体"/>
          <w:bCs/>
          <w:sz w:val="24"/>
          <w:highlight w:val="none"/>
        </w:rPr>
      </w:pPr>
      <w:r>
        <w:rPr>
          <w:rFonts w:hint="eastAsia" w:ascii="宋体" w:hAnsi="宋体" w:cs="宋体"/>
          <w:bCs/>
          <w:sz w:val="24"/>
          <w:highlight w:val="none"/>
        </w:rPr>
        <w:t>项目名称：汉文化景区配套设施改造提升工程</w:t>
      </w:r>
    </w:p>
    <w:p w14:paraId="0BB08FAE">
      <w:pPr>
        <w:spacing w:line="360" w:lineRule="auto"/>
        <w:jc w:val="left"/>
        <w:rPr>
          <w:rFonts w:ascii="宋体" w:hAnsi="宋体" w:cs="宋体"/>
          <w:bCs/>
          <w:sz w:val="24"/>
          <w:highlight w:val="none"/>
        </w:rPr>
      </w:pPr>
      <w:r>
        <w:rPr>
          <w:rFonts w:hint="eastAsia" w:ascii="宋体" w:hAnsi="宋体" w:cs="宋体"/>
          <w:bCs/>
          <w:sz w:val="24"/>
          <w:highlight w:val="none"/>
        </w:rPr>
        <w:t>采购单位：沛县汉城景区管理处</w:t>
      </w:r>
    </w:p>
    <w:p w14:paraId="7C78848B">
      <w:pPr>
        <w:spacing w:line="360" w:lineRule="auto"/>
        <w:jc w:val="left"/>
        <w:rPr>
          <w:rFonts w:ascii="宋体" w:hAnsi="宋体" w:cs="宋体"/>
          <w:bCs/>
          <w:sz w:val="24"/>
          <w:highlight w:val="none"/>
        </w:rPr>
      </w:pPr>
      <w:r>
        <w:rPr>
          <w:rFonts w:hint="eastAsia" w:ascii="宋体" w:hAnsi="宋体" w:cs="宋体"/>
          <w:bCs/>
          <w:sz w:val="24"/>
          <w:highlight w:val="none"/>
        </w:rPr>
        <w:t>中标承包人：</w:t>
      </w:r>
    </w:p>
    <w:p w14:paraId="4CCED9A2">
      <w:pPr>
        <w:spacing w:line="360" w:lineRule="auto"/>
        <w:jc w:val="left"/>
        <w:rPr>
          <w:rFonts w:ascii="宋体" w:hAnsi="宋体" w:cs="宋体"/>
          <w:bCs/>
          <w:sz w:val="24"/>
          <w:highlight w:val="none"/>
        </w:rPr>
      </w:pPr>
      <w:r>
        <w:rPr>
          <w:rFonts w:hint="eastAsia" w:ascii="宋体" w:hAnsi="宋体" w:cs="宋体"/>
          <w:bCs/>
          <w:sz w:val="24"/>
          <w:highlight w:val="none"/>
        </w:rPr>
        <w:t>签订日期：    年  月  日</w:t>
      </w:r>
    </w:p>
    <w:p w14:paraId="6567AA4E">
      <w:pPr>
        <w:rPr>
          <w:rFonts w:ascii="宋体" w:hAnsi="宋体" w:cs="宋体"/>
          <w:b/>
          <w:bCs/>
          <w:sz w:val="22"/>
          <w:szCs w:val="22"/>
          <w:highlight w:val="none"/>
        </w:rPr>
      </w:pPr>
    </w:p>
    <w:p w14:paraId="379A9B7F">
      <w:pPr>
        <w:rPr>
          <w:rFonts w:ascii="宋体" w:hAnsi="宋体" w:cs="宋体"/>
          <w:b/>
          <w:sz w:val="24"/>
          <w:highlight w:val="none"/>
        </w:rPr>
      </w:pPr>
    </w:p>
    <w:p w14:paraId="68B33968">
      <w:pPr>
        <w:ind w:firstLine="480"/>
        <w:rPr>
          <w:rFonts w:ascii="宋体" w:hAnsi="宋体" w:cs="宋体"/>
          <w:bCs/>
          <w:sz w:val="24"/>
          <w:highlight w:val="none"/>
        </w:rPr>
      </w:pPr>
      <w:r>
        <w:rPr>
          <w:rFonts w:hint="eastAsia" w:ascii="宋体" w:hAnsi="宋体" w:cs="宋体"/>
          <w:bCs/>
          <w:sz w:val="24"/>
          <w:highlight w:val="none"/>
        </w:rPr>
        <w:t>友情提醒：发包人与中标、成交承包人应当在中标、成交通知书发出之日起三十日内，按照采购文件确定的事项签订政府采购合同。</w:t>
      </w:r>
    </w:p>
    <w:p w14:paraId="4E705FF3">
      <w:pPr>
        <w:ind w:firstLine="480"/>
        <w:rPr>
          <w:rFonts w:ascii="宋体" w:hAnsi="宋体" w:cs="宋体"/>
          <w:bCs/>
          <w:sz w:val="24"/>
          <w:highlight w:val="none"/>
        </w:rPr>
        <w:sectPr>
          <w:pgSz w:w="11906" w:h="16838"/>
          <w:pgMar w:top="1440" w:right="1803" w:bottom="1440" w:left="1803" w:header="851" w:footer="992" w:gutter="0"/>
          <w:cols w:space="720" w:num="1"/>
          <w:docGrid w:linePitch="360" w:charSpace="0"/>
        </w:sectPr>
      </w:pPr>
      <w:r>
        <w:rPr>
          <w:rFonts w:hint="eastAsia" w:ascii="宋体" w:hAnsi="宋体" w:cs="宋体"/>
          <w:bCs/>
          <w:sz w:val="24"/>
          <w:highlight w:val="none"/>
        </w:rPr>
        <w:t>发包人应当自政府采购合同签订之日起2个工作日内，将政府采购合同在省级以上人民政府财政部门指定的媒体上公告，但政府采购合同中涉及国家秘密、商业秘密的内容除外。</w:t>
      </w:r>
    </w:p>
    <w:p w14:paraId="008DBA32">
      <w:pPr>
        <w:pBdr>
          <w:top w:val="none" w:color="000000" w:sz="0" w:space="0"/>
          <w:left w:val="none" w:color="000000" w:sz="0" w:space="0"/>
          <w:bottom w:val="none" w:color="000000" w:sz="0" w:space="0"/>
          <w:right w:val="none" w:color="000000" w:sz="0" w:space="0"/>
        </w:pBdr>
        <w:spacing w:before="240" w:after="240" w:line="85" w:lineRule="atLeast"/>
        <w:jc w:val="center"/>
        <w:rPr>
          <w:rFonts w:ascii="宋体" w:hAnsi="宋体" w:cs="宋体"/>
          <w:highlight w:val="none"/>
        </w:rPr>
      </w:pPr>
      <w:r>
        <w:rPr>
          <w:rFonts w:hint="eastAsia" w:ascii="宋体" w:hAnsi="宋体" w:cs="宋体"/>
          <w:b/>
          <w:color w:val="000000"/>
          <w:sz w:val="24"/>
          <w:highlight w:val="none"/>
        </w:rPr>
        <w:t>第一部分 合同协议书</w:t>
      </w:r>
    </w:p>
    <w:p w14:paraId="4B4366E7">
      <w:pPr>
        <w:pBdr>
          <w:top w:val="none" w:color="000000" w:sz="0" w:space="0"/>
          <w:left w:val="none" w:color="000000" w:sz="0" w:space="0"/>
          <w:bottom w:val="none" w:color="000000" w:sz="0" w:space="0"/>
          <w:right w:val="none" w:color="000000" w:sz="0" w:space="0"/>
        </w:pBdr>
        <w:spacing w:before="240" w:after="240" w:line="85" w:lineRule="atLeast"/>
        <w:rPr>
          <w:rFonts w:ascii="宋体" w:hAnsi="宋体" w:cs="宋体"/>
          <w:highlight w:val="none"/>
        </w:rPr>
      </w:pPr>
      <w:r>
        <w:rPr>
          <w:rFonts w:hint="eastAsia" w:ascii="宋体" w:hAnsi="宋体" w:cs="宋体"/>
          <w:b/>
          <w:color w:val="000000"/>
          <w:sz w:val="24"/>
          <w:highlight w:val="none"/>
        </w:rPr>
        <w:t>发包人（全称）：</w:t>
      </w:r>
      <w:r>
        <w:rPr>
          <w:rFonts w:hint="eastAsia" w:ascii="宋体" w:hAnsi="宋体" w:cs="宋体"/>
          <w:b/>
          <w:color w:val="000000"/>
          <w:sz w:val="24"/>
          <w:highlight w:val="none"/>
          <w:u w:val="single"/>
        </w:rPr>
        <w:t>沛县汉城景区管理处</w:t>
      </w:r>
    </w:p>
    <w:p w14:paraId="431F8CA5">
      <w:pPr>
        <w:spacing w:line="360" w:lineRule="auto"/>
        <w:jc w:val="left"/>
        <w:rPr>
          <w:rFonts w:hint="default" w:ascii="宋体" w:hAnsi="宋体" w:eastAsia="宋体" w:cs="宋体"/>
          <w:b/>
          <w:color w:val="000000"/>
          <w:sz w:val="24"/>
          <w:highlight w:val="none"/>
          <w:u w:val="single"/>
          <w:lang w:val="en-US" w:eastAsia="zh-CN"/>
        </w:rPr>
      </w:pPr>
      <w:r>
        <w:rPr>
          <w:rFonts w:hint="eastAsia" w:ascii="宋体" w:hAnsi="宋体" w:cs="宋体"/>
          <w:b/>
          <w:color w:val="000000"/>
          <w:sz w:val="24"/>
          <w:highlight w:val="none"/>
        </w:rPr>
        <w:t>承包人（全称）：</w:t>
      </w:r>
      <w:r>
        <w:rPr>
          <w:rFonts w:hint="eastAsia" w:ascii="宋体" w:hAnsi="宋体" w:cs="宋体"/>
          <w:b/>
          <w:color w:val="000000"/>
          <w:sz w:val="24"/>
          <w:highlight w:val="none"/>
          <w:u w:val="single"/>
          <w:lang w:val="en-US" w:eastAsia="zh-CN"/>
        </w:rPr>
        <w:t xml:space="preserve">      </w:t>
      </w:r>
      <w:r>
        <w:rPr>
          <w:rFonts w:hint="eastAsia" w:ascii="宋体" w:hAnsi="宋体" w:cs="宋体"/>
          <w:b/>
          <w:color w:val="000000"/>
          <w:sz w:val="24"/>
          <w:highlight w:val="none"/>
          <w:u w:val="none"/>
          <w:lang w:val="en-US" w:eastAsia="zh-CN"/>
        </w:rPr>
        <w:t xml:space="preserve"> </w:t>
      </w:r>
      <w:r>
        <w:rPr>
          <w:rFonts w:hint="eastAsia" w:ascii="宋体" w:hAnsi="宋体" w:cs="宋体"/>
          <w:b/>
          <w:color w:val="000000"/>
          <w:sz w:val="24"/>
          <w:highlight w:val="none"/>
          <w:u w:val="single"/>
          <w:lang w:val="en-US" w:eastAsia="zh-CN"/>
        </w:rPr>
        <w:t xml:space="preserve">            </w:t>
      </w:r>
    </w:p>
    <w:p w14:paraId="5EAC340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根据《中华人民共和国民法典》、《中华人民共和国建筑法》及有关法律规定，遵循平等、自愿、公平和诚实信用的原则，双方就</w:t>
      </w:r>
      <w:r>
        <w:rPr>
          <w:rFonts w:hint="eastAsia" w:ascii="宋体" w:hAnsi="宋体" w:cs="宋体"/>
          <w:bCs/>
          <w:sz w:val="24"/>
          <w:highlight w:val="none"/>
          <w:u w:val="single"/>
        </w:rPr>
        <w:t>汉文化景区配套设施改造提升工程</w:t>
      </w:r>
      <w:r>
        <w:rPr>
          <w:rFonts w:hint="eastAsia" w:ascii="宋体" w:hAnsi="宋体" w:cs="宋体"/>
          <w:color w:val="000000"/>
          <w:sz w:val="24"/>
          <w:highlight w:val="none"/>
        </w:rPr>
        <w:t>施工及有关事项协商一致，共同达成如下协议：</w:t>
      </w:r>
    </w:p>
    <w:p w14:paraId="5AC126F1">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 一、工程概况</w:t>
      </w:r>
    </w:p>
    <w:p w14:paraId="186679A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bCs/>
          <w:sz w:val="24"/>
          <w:highlight w:val="none"/>
          <w:u w:val="single"/>
        </w:rPr>
      </w:pPr>
      <w:r>
        <w:rPr>
          <w:rFonts w:hint="eastAsia" w:ascii="宋体" w:hAnsi="宋体" w:cs="宋体"/>
          <w:color w:val="000000"/>
          <w:sz w:val="24"/>
          <w:highlight w:val="none"/>
        </w:rPr>
        <w:t>1.工程名称：</w:t>
      </w:r>
      <w:r>
        <w:rPr>
          <w:rFonts w:hint="eastAsia" w:ascii="宋体" w:hAnsi="宋体" w:cs="宋体"/>
          <w:bCs/>
          <w:sz w:val="24"/>
          <w:highlight w:val="none"/>
          <w:u w:val="single"/>
        </w:rPr>
        <w:t>汉文化景区配套设施改造提升工程</w:t>
      </w:r>
    </w:p>
    <w:p w14:paraId="240A7E8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u w:val="single"/>
        </w:rPr>
      </w:pPr>
      <w:r>
        <w:rPr>
          <w:rFonts w:hint="eastAsia" w:ascii="宋体" w:hAnsi="宋体" w:cs="宋体"/>
          <w:color w:val="000000"/>
          <w:sz w:val="24"/>
          <w:highlight w:val="none"/>
        </w:rPr>
        <w:t>2.工程地点：</w:t>
      </w:r>
      <w:r>
        <w:rPr>
          <w:rFonts w:hint="eastAsia" w:ascii="宋体" w:hAnsi="宋体" w:cs="宋体"/>
          <w:bCs/>
          <w:sz w:val="24"/>
          <w:highlight w:val="none"/>
          <w:u w:val="single"/>
        </w:rPr>
        <w:t>沛县汉文化景区</w:t>
      </w:r>
    </w:p>
    <w:p w14:paraId="0FE073E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3.资金来源：</w:t>
      </w:r>
      <w:r>
        <w:rPr>
          <w:rFonts w:hint="eastAsia" w:ascii="宋体" w:hAnsi="宋体" w:cs="宋体"/>
          <w:color w:val="000000"/>
          <w:sz w:val="24"/>
          <w:highlight w:val="none"/>
          <w:u w:val="single"/>
        </w:rPr>
        <w:t>财政资金</w:t>
      </w:r>
    </w:p>
    <w:p w14:paraId="32E2B11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4.工程内容：</w:t>
      </w:r>
      <w:r>
        <w:rPr>
          <w:rFonts w:hint="eastAsia" w:ascii="宋体" w:hAnsi="宋体" w:cs="宋体"/>
          <w:bCs/>
          <w:sz w:val="24"/>
          <w:highlight w:val="none"/>
          <w:u w:val="single"/>
        </w:rPr>
        <w:t>汉文化景区配套设施改造提升工程</w:t>
      </w:r>
      <w:r>
        <w:rPr>
          <w:rFonts w:hint="eastAsia" w:ascii="宋体" w:hAnsi="宋体" w:cs="宋体"/>
          <w:color w:val="000000"/>
          <w:sz w:val="24"/>
          <w:highlight w:val="none"/>
          <w:u w:val="single"/>
        </w:rPr>
        <w:t>。具体详见磋商文件工程量清单所含全部内容。</w:t>
      </w:r>
    </w:p>
    <w:p w14:paraId="34B7148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5.工程承包范围：</w:t>
      </w:r>
      <w:r>
        <w:rPr>
          <w:rFonts w:hint="eastAsia" w:ascii="宋体" w:hAnsi="宋体" w:cs="宋体"/>
          <w:bCs/>
          <w:sz w:val="24"/>
          <w:highlight w:val="none"/>
          <w:u w:val="single"/>
        </w:rPr>
        <w:t>汉文化景区配套设施改造提升工程</w:t>
      </w:r>
      <w:r>
        <w:rPr>
          <w:rFonts w:hint="eastAsia" w:ascii="宋体" w:hAnsi="宋体" w:cs="宋体"/>
          <w:color w:val="000000"/>
          <w:sz w:val="24"/>
          <w:highlight w:val="none"/>
          <w:u w:val="single"/>
        </w:rPr>
        <w:t>。具体详见磋商文件工程量清单所含全部内容。</w:t>
      </w:r>
    </w:p>
    <w:p w14:paraId="1333824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6、承包方式：包工包料，除专业工程外，不得分包与转包。</w:t>
      </w:r>
    </w:p>
    <w:p w14:paraId="4B6F061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二、合同工期</w:t>
      </w:r>
    </w:p>
    <w:p w14:paraId="7BF6D2B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计划开工日期：年月日。</w:t>
      </w:r>
    </w:p>
    <w:p w14:paraId="0AD94D5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计划竣工日期：年月日。</w:t>
      </w:r>
    </w:p>
    <w:p w14:paraId="4B14F8C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工期总日历天数：</w:t>
      </w:r>
      <w:r>
        <w:rPr>
          <w:rFonts w:hint="eastAsia" w:ascii="宋体" w:hAnsi="宋体" w:cs="宋体"/>
          <w:color w:val="000000"/>
          <w:sz w:val="24"/>
          <w:highlight w:val="none"/>
          <w:u w:val="single"/>
        </w:rPr>
        <w:t xml:space="preserve">  60日历  </w:t>
      </w:r>
      <w:r>
        <w:rPr>
          <w:rFonts w:hint="eastAsia" w:ascii="宋体" w:hAnsi="宋体" w:cs="宋体"/>
          <w:color w:val="000000"/>
          <w:sz w:val="24"/>
          <w:highlight w:val="none"/>
        </w:rPr>
        <w:t>天。工期总日历天数与根据前述计划开竣工日期计算的工期天数不一致的，以工期总日历天数为准。</w:t>
      </w:r>
    </w:p>
    <w:p w14:paraId="2DD3AF9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三、质量标准</w:t>
      </w:r>
    </w:p>
    <w:p w14:paraId="3EE43A2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工程质量符合</w:t>
      </w:r>
      <w:r>
        <w:rPr>
          <w:rFonts w:hint="eastAsia" w:ascii="宋体" w:hAnsi="宋体" w:cs="宋体"/>
          <w:color w:val="000000"/>
          <w:sz w:val="24"/>
          <w:highlight w:val="none"/>
          <w:u w:val="single"/>
        </w:rPr>
        <w:t> 合格</w:t>
      </w:r>
      <w:r>
        <w:rPr>
          <w:rFonts w:hint="eastAsia" w:ascii="宋体" w:hAnsi="宋体" w:cs="宋体"/>
          <w:color w:val="000000"/>
          <w:sz w:val="24"/>
          <w:highlight w:val="none"/>
        </w:rPr>
        <w:t>标准，同时须符合现行最新的国家有关标准、规范及其他适用于本工程的技术标准、规范。</w:t>
      </w:r>
    </w:p>
    <w:p w14:paraId="0463A10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四、签约合同价与合同价格形式</w:t>
      </w:r>
    </w:p>
    <w:p w14:paraId="340C769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1.签约合同价为：</w:t>
      </w:r>
    </w:p>
    <w:p w14:paraId="33DB81E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人民币（大写）</w:t>
      </w:r>
      <w:r>
        <w:rPr>
          <w:rFonts w:hint="eastAsia" w:ascii="宋体" w:hAnsi="宋体" w:cs="宋体"/>
          <w:color w:val="000000"/>
          <w:sz w:val="24"/>
          <w:highlight w:val="none"/>
          <w:u w:val="single"/>
        </w:rPr>
        <w:t>  </w:t>
      </w:r>
      <w:r>
        <w:rPr>
          <w:rFonts w:hint="eastAsia" w:ascii="宋体" w:hAnsi="宋体" w:cs="宋体"/>
          <w:color w:val="000000"/>
          <w:sz w:val="24"/>
          <w:highlight w:val="none"/>
        </w:rPr>
        <w:t>(¥</w:t>
      </w:r>
      <w:r>
        <w:rPr>
          <w:rFonts w:hint="eastAsia" w:ascii="宋体" w:hAnsi="宋体" w:cs="宋体"/>
          <w:color w:val="000000"/>
          <w:sz w:val="24"/>
          <w:highlight w:val="none"/>
          <w:u w:val="single"/>
        </w:rPr>
        <w:t>  </w:t>
      </w:r>
      <w:r>
        <w:rPr>
          <w:rFonts w:hint="eastAsia" w:ascii="宋体" w:hAnsi="宋体" w:cs="宋体"/>
          <w:color w:val="000000"/>
          <w:sz w:val="24"/>
          <w:highlight w:val="none"/>
        </w:rPr>
        <w:t>元)；</w:t>
      </w:r>
    </w:p>
    <w:p w14:paraId="15B0675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其中：</w:t>
      </w:r>
    </w:p>
    <w:p w14:paraId="27422C5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（1）安全文明施工费：</w:t>
      </w:r>
    </w:p>
    <w:p w14:paraId="712D2C4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人民币（大写）</w:t>
      </w:r>
      <w:r>
        <w:rPr>
          <w:rFonts w:hint="eastAsia" w:ascii="宋体" w:hAnsi="宋体" w:cs="宋体"/>
          <w:color w:val="000000"/>
          <w:sz w:val="24"/>
          <w:highlight w:val="none"/>
          <w:u w:val="single"/>
        </w:rPr>
        <w:t>         </w:t>
      </w:r>
      <w:r>
        <w:rPr>
          <w:rFonts w:hint="eastAsia" w:ascii="宋体" w:hAnsi="宋体" w:cs="宋体"/>
          <w:color w:val="000000"/>
          <w:sz w:val="24"/>
          <w:highlight w:val="none"/>
        </w:rPr>
        <w:t>(¥</w:t>
      </w:r>
      <w:r>
        <w:rPr>
          <w:rFonts w:hint="eastAsia" w:ascii="宋体" w:hAnsi="宋体" w:cs="宋体"/>
          <w:color w:val="000000"/>
          <w:sz w:val="24"/>
          <w:highlight w:val="none"/>
          <w:u w:val="single"/>
        </w:rPr>
        <w:t>    </w:t>
      </w:r>
      <w:r>
        <w:rPr>
          <w:rFonts w:hint="eastAsia" w:ascii="宋体" w:hAnsi="宋体" w:cs="宋体"/>
          <w:color w:val="000000"/>
          <w:sz w:val="24"/>
          <w:highlight w:val="none"/>
        </w:rPr>
        <w:t>元)；</w:t>
      </w:r>
    </w:p>
    <w:p w14:paraId="616B7BA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（2）材料和工程设备暂估价金额：</w:t>
      </w:r>
    </w:p>
    <w:p w14:paraId="219D754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人民币（大写）</w:t>
      </w:r>
      <w:r>
        <w:rPr>
          <w:rFonts w:hint="eastAsia" w:ascii="宋体" w:hAnsi="宋体" w:cs="宋体"/>
          <w:color w:val="000000"/>
          <w:sz w:val="24"/>
          <w:highlight w:val="none"/>
          <w:u w:val="single"/>
        </w:rPr>
        <w:t>           </w:t>
      </w:r>
      <w:r>
        <w:rPr>
          <w:rFonts w:hint="eastAsia" w:ascii="宋体" w:hAnsi="宋体" w:cs="宋体"/>
          <w:color w:val="000000"/>
          <w:sz w:val="24"/>
          <w:highlight w:val="none"/>
        </w:rPr>
        <w:t>(¥</w:t>
      </w:r>
      <w:r>
        <w:rPr>
          <w:rFonts w:hint="eastAsia" w:ascii="宋体" w:hAnsi="宋体" w:cs="宋体"/>
          <w:color w:val="000000"/>
          <w:sz w:val="24"/>
          <w:highlight w:val="none"/>
          <w:u w:val="single"/>
        </w:rPr>
        <w:t>   </w:t>
      </w:r>
      <w:r>
        <w:rPr>
          <w:rFonts w:hint="eastAsia" w:ascii="宋体" w:hAnsi="宋体" w:cs="宋体"/>
          <w:color w:val="000000"/>
          <w:sz w:val="24"/>
          <w:highlight w:val="none"/>
        </w:rPr>
        <w:t>元)；</w:t>
      </w:r>
    </w:p>
    <w:p w14:paraId="2DB8414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（3）专业工程暂估价金额：</w:t>
      </w:r>
    </w:p>
    <w:p w14:paraId="33EA473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人民币（大写）</w:t>
      </w:r>
      <w:r>
        <w:rPr>
          <w:rFonts w:hint="eastAsia" w:ascii="宋体" w:hAnsi="宋体" w:cs="宋体"/>
          <w:color w:val="000000"/>
          <w:sz w:val="24"/>
          <w:highlight w:val="none"/>
          <w:u w:val="single"/>
        </w:rPr>
        <w:t>         </w:t>
      </w:r>
      <w:r>
        <w:rPr>
          <w:rFonts w:hint="eastAsia" w:ascii="宋体" w:hAnsi="宋体" w:cs="宋体"/>
          <w:color w:val="000000"/>
          <w:sz w:val="24"/>
          <w:highlight w:val="none"/>
        </w:rPr>
        <w:t>(¥</w:t>
      </w:r>
      <w:r>
        <w:rPr>
          <w:rFonts w:hint="eastAsia" w:ascii="宋体" w:hAnsi="宋体" w:cs="宋体"/>
          <w:color w:val="000000"/>
          <w:sz w:val="24"/>
          <w:highlight w:val="none"/>
          <w:u w:val="single"/>
        </w:rPr>
        <w:t>     </w:t>
      </w:r>
      <w:r>
        <w:rPr>
          <w:rFonts w:hint="eastAsia" w:ascii="宋体" w:hAnsi="宋体" w:cs="宋体"/>
          <w:color w:val="000000"/>
          <w:sz w:val="24"/>
          <w:highlight w:val="none"/>
        </w:rPr>
        <w:t>元)；</w:t>
      </w:r>
    </w:p>
    <w:p w14:paraId="1C4BC2A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（4）暂列金额：</w:t>
      </w:r>
    </w:p>
    <w:p w14:paraId="68458A5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人民币（大写）</w:t>
      </w:r>
      <w:r>
        <w:rPr>
          <w:rFonts w:hint="eastAsia" w:ascii="宋体" w:hAnsi="宋体" w:cs="宋体"/>
          <w:color w:val="000000"/>
          <w:sz w:val="24"/>
          <w:highlight w:val="none"/>
          <w:u w:val="single"/>
        </w:rPr>
        <w:t>       </w:t>
      </w:r>
      <w:r>
        <w:rPr>
          <w:rFonts w:hint="eastAsia" w:ascii="宋体" w:hAnsi="宋体" w:cs="宋体"/>
          <w:color w:val="000000"/>
          <w:sz w:val="24"/>
          <w:highlight w:val="none"/>
        </w:rPr>
        <w:t>(¥</w:t>
      </w:r>
      <w:r>
        <w:rPr>
          <w:rFonts w:hint="eastAsia" w:ascii="宋体" w:hAnsi="宋体" w:cs="宋体"/>
          <w:color w:val="000000"/>
          <w:sz w:val="24"/>
          <w:highlight w:val="none"/>
          <w:u w:val="single"/>
        </w:rPr>
        <w:t>    </w:t>
      </w:r>
      <w:r>
        <w:rPr>
          <w:rFonts w:hint="eastAsia" w:ascii="宋体" w:hAnsi="宋体" w:cs="宋体"/>
          <w:color w:val="000000"/>
          <w:sz w:val="24"/>
          <w:highlight w:val="none"/>
        </w:rPr>
        <w:t>元)。</w:t>
      </w:r>
    </w:p>
    <w:p w14:paraId="3A54151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2.合同价格形式</w:t>
      </w:r>
      <w:r>
        <w:rPr>
          <w:rFonts w:hint="eastAsia" w:ascii="宋体" w:hAnsi="宋体" w:cs="宋体"/>
          <w:sz w:val="24"/>
          <w:highlight w:val="none"/>
        </w:rPr>
        <w:t>：。</w:t>
      </w:r>
    </w:p>
    <w:p w14:paraId="2C26194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五、项目经理</w:t>
      </w:r>
    </w:p>
    <w:p w14:paraId="6B19B18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承包人项目经理：</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7BB7E7E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六、合同文件构成</w:t>
      </w:r>
    </w:p>
    <w:p w14:paraId="3AEA33B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本协议书与下列文件一起构成合同文件：</w:t>
      </w:r>
    </w:p>
    <w:p w14:paraId="2ABD81B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（1）成交通知书（如果有）；</w:t>
      </w:r>
    </w:p>
    <w:p w14:paraId="3000AEA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xml:space="preserve">（2）投标函及其附录（如果有）； </w:t>
      </w:r>
    </w:p>
    <w:p w14:paraId="1D109C3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（3）专用合同条款及其附件；</w:t>
      </w:r>
    </w:p>
    <w:p w14:paraId="69C582D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（4）通用合同条款；</w:t>
      </w:r>
    </w:p>
    <w:p w14:paraId="17326D8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（5）技术标准和要求；</w:t>
      </w:r>
    </w:p>
    <w:p w14:paraId="188FA10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（6）图纸；</w:t>
      </w:r>
    </w:p>
    <w:p w14:paraId="3764F4C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（7）已标价工程量清单或预算书；</w:t>
      </w:r>
    </w:p>
    <w:p w14:paraId="3BCCC0E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（8）其他合同文件。</w:t>
      </w:r>
    </w:p>
    <w:p w14:paraId="5DE202C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在合同订立及履行过程中形成的与合同有关的文件均构成合同文件组成部分。</w:t>
      </w:r>
    </w:p>
    <w:p w14:paraId="16D0D12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上述各项合同文件包括合同当事人就该项合同文件所作出的补充和修改，属于同一类内容的文件，应以最新签署的为准。专用合同条款及其附件须经合同当事人签字或盖章。</w:t>
      </w:r>
    </w:p>
    <w:p w14:paraId="49D06E8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七、承诺</w:t>
      </w:r>
    </w:p>
    <w:p w14:paraId="6BDE242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1.发包人承诺按照法律规定履行项目审批手续、筹集工程建设资金并按照合同约定的期限和方式支付合同价款。</w:t>
      </w:r>
    </w:p>
    <w:p w14:paraId="2176014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2.承包人承诺按照法律规定及合同约定组织完成工程施工，确保工程质量和安全，不进行转包及违法分包，并在缺陷责任期及保修期内承担相应的工程维修责任。</w:t>
      </w:r>
    </w:p>
    <w:p w14:paraId="30B5B71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3.发包人和承包人通过招投标形式签订合同的，双方理解并承诺不再就同一工程另行签订与合同实质性内容相背离的协议。</w:t>
      </w:r>
    </w:p>
    <w:p w14:paraId="546092DF">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Cs/>
          <w:highlight w:val="none"/>
        </w:rPr>
      </w:pPr>
      <w:r>
        <w:rPr>
          <w:rFonts w:hint="eastAsia" w:ascii="宋体" w:hAnsi="宋体" w:cs="宋体"/>
          <w:bCs/>
          <w:color w:val="000000"/>
          <w:sz w:val="24"/>
          <w:highlight w:val="none"/>
        </w:rPr>
        <w:t>八、词语含义</w:t>
      </w:r>
    </w:p>
    <w:p w14:paraId="75295E8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本协议书中词语含义与第二部分通用合同条款中赋予的含义相同。</w:t>
      </w:r>
    </w:p>
    <w:p w14:paraId="4108F1C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九、签订时间</w:t>
      </w:r>
    </w:p>
    <w:p w14:paraId="5F7C916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本合同于</w:t>
      </w:r>
      <w:r>
        <w:rPr>
          <w:rFonts w:hint="eastAsia" w:ascii="宋体" w:hAnsi="宋体" w:cs="宋体"/>
          <w:color w:val="000000"/>
          <w:sz w:val="24"/>
          <w:highlight w:val="none"/>
          <w:u w:val="single"/>
        </w:rPr>
        <w:t>     </w:t>
      </w:r>
      <w:r>
        <w:rPr>
          <w:rFonts w:hint="eastAsia" w:ascii="宋体" w:hAnsi="宋体" w:cs="宋体"/>
          <w:color w:val="000000"/>
          <w:sz w:val="24"/>
          <w:highlight w:val="none"/>
        </w:rPr>
        <w:t>年</w:t>
      </w:r>
      <w:r>
        <w:rPr>
          <w:rFonts w:hint="eastAsia" w:ascii="宋体" w:hAnsi="宋体" w:cs="宋体"/>
          <w:color w:val="000000"/>
          <w:sz w:val="24"/>
          <w:highlight w:val="none"/>
          <w:u w:val="single"/>
        </w:rPr>
        <w:t>   </w:t>
      </w:r>
      <w:r>
        <w:rPr>
          <w:rFonts w:hint="eastAsia" w:ascii="宋体" w:hAnsi="宋体" w:cs="宋体"/>
          <w:color w:val="000000"/>
          <w:sz w:val="24"/>
          <w:highlight w:val="none"/>
        </w:rPr>
        <w:t>月</w:t>
      </w:r>
      <w:r>
        <w:rPr>
          <w:rFonts w:hint="eastAsia" w:ascii="宋体" w:hAnsi="宋体" w:cs="宋体"/>
          <w:color w:val="000000"/>
          <w:sz w:val="24"/>
          <w:highlight w:val="none"/>
          <w:u w:val="single"/>
        </w:rPr>
        <w:t>     </w:t>
      </w:r>
      <w:r>
        <w:rPr>
          <w:rFonts w:hint="eastAsia" w:ascii="宋体" w:hAnsi="宋体" w:cs="宋体"/>
          <w:color w:val="000000"/>
          <w:sz w:val="24"/>
          <w:highlight w:val="none"/>
        </w:rPr>
        <w:t>日签订。</w:t>
      </w:r>
    </w:p>
    <w:p w14:paraId="1A74212B">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highlight w:val="none"/>
        </w:rPr>
      </w:pPr>
      <w:r>
        <w:rPr>
          <w:rFonts w:hint="eastAsia" w:ascii="宋体" w:hAnsi="宋体" w:cs="宋体"/>
          <w:color w:val="000000"/>
          <w:sz w:val="24"/>
          <w:highlight w:val="none"/>
        </w:rPr>
        <w:t>十、签订地点</w:t>
      </w:r>
    </w:p>
    <w:p w14:paraId="3B7A353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本合同在</w:t>
      </w:r>
      <w:r>
        <w:rPr>
          <w:rFonts w:hint="eastAsia" w:ascii="宋体" w:hAnsi="宋体" w:cs="宋体"/>
          <w:color w:val="000000"/>
          <w:sz w:val="24"/>
          <w:highlight w:val="none"/>
          <w:u w:val="single"/>
        </w:rPr>
        <w:t> 沛县汉城景区管理处  </w:t>
      </w:r>
      <w:r>
        <w:rPr>
          <w:rFonts w:hint="eastAsia" w:ascii="宋体" w:hAnsi="宋体" w:cs="宋体"/>
          <w:color w:val="000000"/>
          <w:sz w:val="24"/>
          <w:highlight w:val="none"/>
        </w:rPr>
        <w:t>签订。</w:t>
      </w:r>
    </w:p>
    <w:p w14:paraId="1BFC1C5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十一、补充协议</w:t>
      </w:r>
    </w:p>
    <w:p w14:paraId="583BB43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合同未尽事宜，合同当事人另行签订补充协议，补充协议是合同的组成部分。</w:t>
      </w:r>
    </w:p>
    <w:p w14:paraId="06CCF98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十二、合同生效</w:t>
      </w:r>
    </w:p>
    <w:p w14:paraId="2698205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本合同自</w:t>
      </w:r>
      <w:r>
        <w:rPr>
          <w:rFonts w:hint="eastAsia" w:ascii="宋体" w:hAnsi="宋体" w:cs="宋体"/>
          <w:color w:val="000000"/>
          <w:sz w:val="24"/>
          <w:highlight w:val="none"/>
          <w:u w:val="single"/>
        </w:rPr>
        <w:t> 双方签字、盖章后</w:t>
      </w:r>
      <w:r>
        <w:rPr>
          <w:rFonts w:hint="eastAsia" w:ascii="宋体" w:hAnsi="宋体" w:cs="宋体"/>
          <w:color w:val="000000"/>
          <w:sz w:val="24"/>
          <w:highlight w:val="none"/>
        </w:rPr>
        <w:t>生效。</w:t>
      </w:r>
    </w:p>
    <w:p w14:paraId="435AA92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十三、合同份数</w:t>
      </w:r>
    </w:p>
    <w:p w14:paraId="249C7B6B">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000000"/>
          <w:sz w:val="24"/>
          <w:highlight w:val="none"/>
          <w:lang w:val="en-US" w:eastAsia="zh-CN"/>
        </w:rPr>
      </w:pPr>
      <w:r>
        <w:rPr>
          <w:rFonts w:hint="eastAsia" w:ascii="宋体" w:hAnsi="宋体" w:cs="宋体"/>
          <w:color w:val="000000"/>
          <w:sz w:val="24"/>
          <w:highlight w:val="none"/>
        </w:rPr>
        <w:t>本合同一式</w:t>
      </w:r>
      <w:r>
        <w:rPr>
          <w:rFonts w:hint="eastAsia" w:ascii="宋体" w:hAnsi="宋体" w:cs="宋体"/>
          <w:color w:val="000000"/>
          <w:sz w:val="24"/>
          <w:highlight w:val="none"/>
          <w:u w:val="single"/>
        </w:rPr>
        <w:t> 陆 </w:t>
      </w:r>
      <w:r>
        <w:rPr>
          <w:rFonts w:hint="eastAsia" w:ascii="宋体" w:hAnsi="宋体" w:cs="宋体"/>
          <w:color w:val="000000"/>
          <w:sz w:val="24"/>
          <w:highlight w:val="none"/>
        </w:rPr>
        <w:t>份，均具有同等法律效力，发包人执</w:t>
      </w:r>
      <w:r>
        <w:rPr>
          <w:rFonts w:hint="eastAsia" w:ascii="宋体" w:hAnsi="宋体" w:cs="宋体"/>
          <w:color w:val="000000"/>
          <w:sz w:val="24"/>
          <w:highlight w:val="none"/>
          <w:u w:val="single"/>
        </w:rPr>
        <w:t> 叁 </w:t>
      </w:r>
      <w:r>
        <w:rPr>
          <w:rFonts w:hint="eastAsia" w:ascii="宋体" w:hAnsi="宋体" w:cs="宋体"/>
          <w:color w:val="000000"/>
          <w:sz w:val="24"/>
          <w:highlight w:val="none"/>
        </w:rPr>
        <w:t>份，承包人执</w:t>
      </w:r>
      <w:r>
        <w:rPr>
          <w:rFonts w:hint="eastAsia" w:ascii="宋体" w:hAnsi="宋体" w:cs="宋体"/>
          <w:color w:val="000000"/>
          <w:sz w:val="24"/>
          <w:highlight w:val="none"/>
          <w:u w:val="single"/>
        </w:rPr>
        <w:t> 叁  </w:t>
      </w:r>
      <w:r>
        <w:rPr>
          <w:rFonts w:hint="eastAsia" w:ascii="宋体" w:hAnsi="宋体" w:cs="宋体"/>
          <w:color w:val="000000"/>
          <w:sz w:val="24"/>
          <w:highlight w:val="none"/>
        </w:rPr>
        <w:t>份。</w:t>
      </w:r>
      <w:r>
        <w:rPr>
          <w:rFonts w:hint="eastAsia" w:ascii="宋体" w:hAnsi="宋体" w:cs="宋体"/>
          <w:color w:val="000000"/>
          <w:sz w:val="24"/>
          <w:highlight w:val="none"/>
          <w:lang w:val="en-US" w:eastAsia="zh-CN"/>
        </w:rPr>
        <w:t xml:space="preserve"> </w:t>
      </w:r>
    </w:p>
    <w:p w14:paraId="16A2BE48">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cs="宋体"/>
          <w:color w:val="000000"/>
          <w:sz w:val="24"/>
          <w:highlight w:val="none"/>
          <w:lang w:val="en-US" w:eastAsia="zh-CN"/>
        </w:rPr>
      </w:pPr>
    </w:p>
    <w:p w14:paraId="4621048B">
      <w:pPr>
        <w:pBdr>
          <w:top w:val="none" w:color="000000" w:sz="0" w:space="0"/>
          <w:left w:val="none" w:color="000000" w:sz="0" w:space="0"/>
          <w:bottom w:val="none" w:color="000000" w:sz="0" w:space="0"/>
          <w:right w:val="none" w:color="000000" w:sz="0" w:space="0"/>
        </w:pBdr>
        <w:spacing w:line="312" w:lineRule="auto"/>
        <w:rPr>
          <w:rFonts w:ascii="宋体" w:hAnsi="宋体" w:cs="宋体"/>
          <w:highlight w:val="none"/>
        </w:rPr>
      </w:pPr>
      <w:r>
        <w:rPr>
          <w:rFonts w:hint="eastAsia" w:ascii="宋体" w:hAnsi="宋体" w:cs="宋体"/>
          <w:color w:val="000000"/>
          <w:sz w:val="24"/>
          <w:highlight w:val="none"/>
        </w:rPr>
        <w:t>发包人：  (公章)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承包人：  (公章)</w:t>
      </w:r>
    </w:p>
    <w:p w14:paraId="46A70A6B">
      <w:pPr>
        <w:pBdr>
          <w:top w:val="none" w:color="000000" w:sz="0" w:space="0"/>
          <w:left w:val="none" w:color="000000" w:sz="0" w:space="0"/>
          <w:bottom w:val="none" w:color="000000" w:sz="0" w:space="0"/>
          <w:right w:val="none" w:color="000000" w:sz="0" w:space="0"/>
        </w:pBdr>
        <w:spacing w:line="312" w:lineRule="auto"/>
        <w:rPr>
          <w:rFonts w:ascii="宋体" w:hAnsi="宋体" w:cs="宋体"/>
          <w:highlight w:val="none"/>
        </w:rPr>
      </w:pPr>
      <w:r>
        <w:rPr>
          <w:rFonts w:hint="eastAsia" w:ascii="宋体" w:hAnsi="宋体" w:cs="宋体"/>
          <w:color w:val="000000"/>
          <w:sz w:val="24"/>
          <w:highlight w:val="none"/>
        </w:rPr>
        <w:t>法定代表人或其委托代理人：</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法定代表人或其委托代理人：</w:t>
      </w:r>
    </w:p>
    <w:p w14:paraId="2137C245">
      <w:pPr>
        <w:pBdr>
          <w:top w:val="none" w:color="000000" w:sz="0" w:space="0"/>
          <w:left w:val="none" w:color="000000" w:sz="0" w:space="0"/>
          <w:bottom w:val="none" w:color="000000" w:sz="0" w:space="0"/>
          <w:right w:val="none" w:color="000000" w:sz="0" w:space="0"/>
        </w:pBdr>
        <w:spacing w:line="312" w:lineRule="auto"/>
        <w:ind w:firstLine="480"/>
        <w:rPr>
          <w:rFonts w:ascii="宋体" w:hAnsi="宋体" w:cs="宋体"/>
          <w:highlight w:val="none"/>
        </w:rPr>
      </w:pPr>
      <w:r>
        <w:rPr>
          <w:rFonts w:hint="eastAsia" w:ascii="宋体" w:hAnsi="宋体" w:cs="宋体"/>
          <w:color w:val="000000"/>
          <w:sz w:val="24"/>
          <w:highlight w:val="none"/>
        </w:rPr>
        <w:t>（签字）</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（签字）</w:t>
      </w:r>
    </w:p>
    <w:p w14:paraId="09BEDAE3">
      <w:pPr>
        <w:pBdr>
          <w:top w:val="none" w:color="000000" w:sz="0" w:space="0"/>
          <w:left w:val="none" w:color="000000" w:sz="0" w:space="0"/>
          <w:bottom w:val="none" w:color="000000" w:sz="0" w:space="0"/>
          <w:right w:val="none" w:color="000000" w:sz="0" w:space="0"/>
        </w:pBdr>
        <w:spacing w:line="312" w:lineRule="auto"/>
        <w:rPr>
          <w:rFonts w:ascii="宋体" w:hAnsi="宋体" w:cs="宋体"/>
          <w:color w:val="000000"/>
          <w:sz w:val="24"/>
          <w:highlight w:val="none"/>
        </w:rPr>
      </w:pPr>
      <w:r>
        <w:rPr>
          <w:rFonts w:hint="eastAsia" w:ascii="宋体" w:hAnsi="宋体" w:cs="宋体"/>
          <w:color w:val="000000"/>
          <w:sz w:val="24"/>
          <w:highlight w:val="none"/>
        </w:rPr>
        <w:t>组织机构代码：</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织机构代码：</w:t>
      </w:r>
    </w:p>
    <w:p w14:paraId="5EA38E82">
      <w:pPr>
        <w:pBdr>
          <w:top w:val="none" w:color="000000" w:sz="0" w:space="0"/>
          <w:left w:val="none" w:color="000000" w:sz="0" w:space="0"/>
          <w:bottom w:val="none" w:color="000000" w:sz="0" w:space="0"/>
          <w:right w:val="none" w:color="000000" w:sz="0" w:space="0"/>
        </w:pBdr>
        <w:spacing w:line="312" w:lineRule="auto"/>
        <w:rPr>
          <w:rFonts w:ascii="宋体" w:hAnsi="宋体" w:cs="宋体"/>
          <w:color w:val="000000"/>
          <w:sz w:val="24"/>
          <w:highlight w:val="none"/>
        </w:rPr>
      </w:pPr>
      <w:r>
        <w:rPr>
          <w:rFonts w:hint="eastAsia" w:ascii="宋体" w:hAnsi="宋体" w:cs="宋体"/>
          <w:color w:val="000000"/>
          <w:sz w:val="24"/>
          <w:highlight w:val="none"/>
        </w:rPr>
        <w:t>地址：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地址：</w:t>
      </w:r>
    </w:p>
    <w:p w14:paraId="3AAA5573">
      <w:pPr>
        <w:pBdr>
          <w:top w:val="none" w:color="000000" w:sz="0" w:space="0"/>
          <w:left w:val="none" w:color="000000" w:sz="0" w:space="0"/>
          <w:bottom w:val="none" w:color="000000" w:sz="0" w:space="0"/>
          <w:right w:val="none" w:color="000000" w:sz="0" w:space="0"/>
        </w:pBdr>
        <w:spacing w:line="312" w:lineRule="auto"/>
        <w:rPr>
          <w:rFonts w:ascii="宋体" w:hAnsi="宋体" w:cs="宋体"/>
          <w:color w:val="000000"/>
          <w:sz w:val="24"/>
          <w:highlight w:val="none"/>
        </w:rPr>
      </w:pPr>
      <w:r>
        <w:rPr>
          <w:rFonts w:hint="eastAsia" w:ascii="宋体" w:hAnsi="宋体" w:cs="宋体"/>
          <w:color w:val="000000"/>
          <w:sz w:val="24"/>
          <w:highlight w:val="none"/>
        </w:rPr>
        <w:t>邮政编码：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邮政编码：</w:t>
      </w:r>
    </w:p>
    <w:p w14:paraId="3686CF73">
      <w:pPr>
        <w:pBdr>
          <w:top w:val="none" w:color="000000" w:sz="0" w:space="0"/>
          <w:left w:val="none" w:color="000000" w:sz="0" w:space="0"/>
          <w:bottom w:val="none" w:color="000000" w:sz="0" w:space="0"/>
          <w:right w:val="none" w:color="000000" w:sz="0" w:space="0"/>
        </w:pBdr>
        <w:spacing w:line="312" w:lineRule="auto"/>
        <w:rPr>
          <w:rFonts w:ascii="宋体" w:hAnsi="宋体" w:cs="宋体"/>
          <w:color w:val="000000"/>
          <w:sz w:val="24"/>
          <w:highlight w:val="none"/>
        </w:rPr>
      </w:pPr>
      <w:r>
        <w:rPr>
          <w:rFonts w:hint="eastAsia" w:ascii="宋体" w:hAnsi="宋体" w:cs="宋体"/>
          <w:color w:val="000000"/>
          <w:sz w:val="24"/>
          <w:highlight w:val="none"/>
        </w:rPr>
        <w:t>法定代表人：</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法定代表人：</w:t>
      </w:r>
    </w:p>
    <w:p w14:paraId="4A41A18E">
      <w:pPr>
        <w:pBdr>
          <w:top w:val="none" w:color="000000" w:sz="0" w:space="0"/>
          <w:left w:val="none" w:color="000000" w:sz="0" w:space="0"/>
          <w:bottom w:val="none" w:color="000000" w:sz="0" w:space="0"/>
          <w:right w:val="none" w:color="000000" w:sz="0" w:space="0"/>
        </w:pBdr>
        <w:spacing w:line="312" w:lineRule="auto"/>
        <w:rPr>
          <w:rFonts w:ascii="宋体" w:hAnsi="宋体" w:cs="宋体"/>
          <w:highlight w:val="none"/>
        </w:rPr>
      </w:pPr>
      <w:r>
        <w:rPr>
          <w:rFonts w:hint="eastAsia" w:ascii="宋体" w:hAnsi="宋体" w:cs="宋体"/>
          <w:color w:val="000000"/>
          <w:sz w:val="24"/>
          <w:highlight w:val="none"/>
        </w:rPr>
        <w:t>委托代理人：</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委托代理人：</w:t>
      </w:r>
    </w:p>
    <w:p w14:paraId="2B799DD8">
      <w:pPr>
        <w:pBdr>
          <w:top w:val="none" w:color="000000" w:sz="0" w:space="0"/>
          <w:left w:val="none" w:color="000000" w:sz="0" w:space="0"/>
          <w:bottom w:val="none" w:color="000000" w:sz="0" w:space="0"/>
          <w:right w:val="none" w:color="000000" w:sz="0" w:space="0"/>
        </w:pBdr>
        <w:spacing w:line="312" w:lineRule="auto"/>
        <w:rPr>
          <w:rFonts w:ascii="宋体" w:hAnsi="宋体" w:cs="宋体"/>
          <w:highlight w:val="none"/>
        </w:rPr>
      </w:pPr>
      <w:r>
        <w:rPr>
          <w:rFonts w:hint="eastAsia" w:ascii="宋体" w:hAnsi="宋体" w:cs="宋体"/>
          <w:color w:val="000000"/>
          <w:sz w:val="24"/>
          <w:highlight w:val="none"/>
        </w:rPr>
        <w:t>电话：</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电话：</w:t>
      </w:r>
    </w:p>
    <w:p w14:paraId="122D0702">
      <w:pPr>
        <w:pBdr>
          <w:top w:val="none" w:color="000000" w:sz="0" w:space="0"/>
          <w:left w:val="none" w:color="000000" w:sz="0" w:space="0"/>
          <w:bottom w:val="none" w:color="000000" w:sz="0" w:space="0"/>
          <w:right w:val="none" w:color="000000" w:sz="0" w:space="0"/>
        </w:pBdr>
        <w:spacing w:line="312" w:lineRule="auto"/>
        <w:rPr>
          <w:rFonts w:ascii="宋体" w:hAnsi="宋体" w:cs="宋体"/>
          <w:highlight w:val="none"/>
        </w:rPr>
      </w:pPr>
      <w:r>
        <w:rPr>
          <w:rFonts w:hint="eastAsia" w:ascii="宋体" w:hAnsi="宋体" w:cs="宋体"/>
          <w:color w:val="000000"/>
          <w:sz w:val="24"/>
          <w:highlight w:val="none"/>
        </w:rPr>
        <w:t>传真：</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传真：</w:t>
      </w:r>
    </w:p>
    <w:p w14:paraId="01886D8F">
      <w:pPr>
        <w:pBdr>
          <w:top w:val="none" w:color="000000" w:sz="0" w:space="0"/>
          <w:left w:val="none" w:color="000000" w:sz="0" w:space="0"/>
          <w:bottom w:val="none" w:color="000000" w:sz="0" w:space="0"/>
          <w:right w:val="none" w:color="000000" w:sz="0" w:space="0"/>
        </w:pBdr>
        <w:spacing w:line="312" w:lineRule="auto"/>
        <w:rPr>
          <w:rFonts w:ascii="宋体" w:hAnsi="宋体" w:cs="宋体"/>
          <w:highlight w:val="none"/>
        </w:rPr>
      </w:pPr>
      <w:r>
        <w:rPr>
          <w:rFonts w:hint="eastAsia" w:ascii="宋体" w:hAnsi="宋体" w:cs="宋体"/>
          <w:color w:val="000000"/>
          <w:sz w:val="24"/>
          <w:highlight w:val="none"/>
        </w:rPr>
        <w:t>电子信箱：</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电子信箱：</w:t>
      </w:r>
    </w:p>
    <w:p w14:paraId="6220A98E">
      <w:pPr>
        <w:pBdr>
          <w:top w:val="none" w:color="000000" w:sz="0" w:space="0"/>
          <w:left w:val="none" w:color="000000" w:sz="0" w:space="0"/>
          <w:bottom w:val="none" w:color="000000" w:sz="0" w:space="0"/>
          <w:right w:val="none" w:color="000000" w:sz="0" w:space="0"/>
        </w:pBdr>
        <w:spacing w:line="312" w:lineRule="auto"/>
        <w:rPr>
          <w:rFonts w:ascii="宋体" w:hAnsi="宋体" w:cs="宋体"/>
          <w:color w:val="000000"/>
          <w:sz w:val="24"/>
          <w:highlight w:val="none"/>
        </w:rPr>
      </w:pPr>
      <w:r>
        <w:rPr>
          <w:rFonts w:hint="eastAsia" w:ascii="宋体" w:hAnsi="宋体" w:cs="宋体"/>
          <w:color w:val="000000"/>
          <w:sz w:val="24"/>
          <w:highlight w:val="none"/>
        </w:rPr>
        <w:t>开户银行：</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开户银行：</w:t>
      </w:r>
    </w:p>
    <w:p w14:paraId="0EDEBCAF">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r>
        <w:rPr>
          <w:rFonts w:hint="eastAsia" w:ascii="宋体" w:hAnsi="宋体" w:cs="宋体"/>
          <w:color w:val="000000"/>
          <w:sz w:val="24"/>
          <w:highlight w:val="none"/>
        </w:rPr>
        <w:t>账号：</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账号：</w:t>
      </w:r>
    </w:p>
    <w:p w14:paraId="5BC71327">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p>
    <w:p w14:paraId="3071213D">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p>
    <w:p w14:paraId="1BEB62AE">
      <w:pPr>
        <w:pBdr>
          <w:top w:val="none" w:color="000000" w:sz="0" w:space="0"/>
          <w:left w:val="none" w:color="000000" w:sz="0" w:space="0"/>
          <w:bottom w:val="none" w:color="000000" w:sz="0" w:space="0"/>
          <w:right w:val="none" w:color="000000" w:sz="0" w:space="0"/>
        </w:pBdr>
        <w:spacing w:line="360" w:lineRule="auto"/>
        <w:ind w:firstLine="480"/>
        <w:jc w:val="center"/>
        <w:rPr>
          <w:rFonts w:ascii="宋体" w:hAnsi="宋体" w:cs="宋体"/>
          <w:color w:val="000000"/>
          <w:sz w:val="24"/>
          <w:highlight w:val="none"/>
        </w:rPr>
      </w:pPr>
    </w:p>
    <w:p w14:paraId="4A9E2BDE">
      <w:pPr>
        <w:pBdr>
          <w:top w:val="none" w:color="000000" w:sz="0" w:space="0"/>
          <w:left w:val="none" w:color="000000" w:sz="0" w:space="0"/>
          <w:bottom w:val="none" w:color="000000" w:sz="0" w:space="0"/>
          <w:right w:val="none" w:color="000000" w:sz="0" w:space="0"/>
        </w:pBdr>
        <w:spacing w:line="360" w:lineRule="auto"/>
        <w:ind w:firstLine="480"/>
        <w:jc w:val="center"/>
        <w:rPr>
          <w:rFonts w:ascii="宋体" w:hAnsi="宋体" w:cs="宋体"/>
          <w:highlight w:val="none"/>
        </w:rPr>
      </w:pPr>
      <w:r>
        <w:rPr>
          <w:rFonts w:hint="eastAsia" w:ascii="宋体" w:hAnsi="宋体" w:cs="宋体"/>
          <w:color w:val="000000"/>
          <w:sz w:val="24"/>
          <w:highlight w:val="none"/>
        </w:rPr>
        <w:t> </w:t>
      </w:r>
      <w:r>
        <w:rPr>
          <w:rFonts w:hint="eastAsia" w:ascii="宋体" w:hAnsi="宋体" w:cs="宋体"/>
          <w:b/>
          <w:color w:val="000000"/>
          <w:sz w:val="24"/>
          <w:highlight w:val="none"/>
        </w:rPr>
        <w:t>第二部分 通用合同条款</w:t>
      </w:r>
    </w:p>
    <w:p w14:paraId="57003833">
      <w:pPr>
        <w:pBdr>
          <w:top w:val="none" w:color="000000" w:sz="0" w:space="0"/>
          <w:left w:val="none" w:color="000000" w:sz="0" w:space="0"/>
          <w:bottom w:val="none" w:color="000000" w:sz="0" w:space="0"/>
          <w:right w:val="none" w:color="000000" w:sz="0" w:space="0"/>
        </w:pBdr>
        <w:spacing w:line="360" w:lineRule="auto"/>
        <w:ind w:firstLine="482"/>
        <w:jc w:val="center"/>
        <w:rPr>
          <w:rFonts w:ascii="宋体" w:hAnsi="宋体" w:cs="宋体"/>
          <w:highlight w:val="none"/>
        </w:rPr>
      </w:pPr>
      <w:r>
        <w:rPr>
          <w:rFonts w:hint="eastAsia" w:ascii="宋体" w:hAnsi="宋体" w:cs="宋体"/>
          <w:b/>
          <w:color w:val="000000"/>
          <w:sz w:val="24"/>
          <w:highlight w:val="none"/>
        </w:rPr>
        <w:t>采用《建设工程施工合同（示范文本）》（GF—2017—0201）。</w:t>
      </w:r>
    </w:p>
    <w:p w14:paraId="59A05033">
      <w:pPr>
        <w:pBdr>
          <w:top w:val="none" w:color="000000" w:sz="0" w:space="0"/>
          <w:left w:val="none" w:color="000000" w:sz="0" w:space="0"/>
          <w:bottom w:val="none" w:color="000000" w:sz="0" w:space="0"/>
          <w:right w:val="none" w:color="000000" w:sz="0" w:space="0"/>
        </w:pBdr>
        <w:spacing w:line="360" w:lineRule="auto"/>
        <w:ind w:firstLine="482"/>
        <w:jc w:val="center"/>
        <w:rPr>
          <w:rFonts w:ascii="宋体" w:hAnsi="宋体" w:cs="宋体"/>
          <w:highlight w:val="none"/>
        </w:rPr>
      </w:pPr>
      <w:r>
        <w:rPr>
          <w:rFonts w:hint="eastAsia" w:ascii="宋体" w:hAnsi="宋体" w:cs="宋体"/>
          <w:b/>
          <w:color w:val="000000"/>
          <w:sz w:val="24"/>
          <w:highlight w:val="none"/>
        </w:rPr>
        <w:t>此部分在正式签订合同时应不加修改的、完整的装订在合同中。</w:t>
      </w:r>
    </w:p>
    <w:p w14:paraId="3421C104">
      <w:pPr>
        <w:pBdr>
          <w:top w:val="none" w:color="000000" w:sz="0" w:space="0"/>
          <w:left w:val="none" w:color="000000" w:sz="0" w:space="0"/>
          <w:bottom w:val="none" w:color="000000" w:sz="0" w:space="0"/>
          <w:right w:val="none" w:color="000000" w:sz="0" w:space="0"/>
        </w:pBdr>
        <w:spacing w:line="360" w:lineRule="auto"/>
        <w:ind w:firstLine="482"/>
        <w:jc w:val="center"/>
        <w:rPr>
          <w:rFonts w:ascii="宋体" w:hAnsi="宋体" w:cs="宋体"/>
          <w:b/>
          <w:color w:val="000000"/>
          <w:sz w:val="24"/>
          <w:highlight w:val="none"/>
        </w:rPr>
      </w:pPr>
    </w:p>
    <w:p w14:paraId="0520F51F">
      <w:pPr>
        <w:pBdr>
          <w:top w:val="none" w:color="000000" w:sz="0" w:space="0"/>
          <w:left w:val="none" w:color="000000" w:sz="0" w:space="0"/>
          <w:bottom w:val="none" w:color="000000" w:sz="0" w:space="0"/>
          <w:right w:val="none" w:color="000000" w:sz="0" w:space="0"/>
        </w:pBdr>
        <w:spacing w:line="360" w:lineRule="auto"/>
        <w:ind w:firstLine="482"/>
        <w:jc w:val="center"/>
        <w:rPr>
          <w:rFonts w:ascii="宋体" w:hAnsi="宋体" w:cs="宋体"/>
          <w:b/>
          <w:color w:val="000000"/>
          <w:sz w:val="24"/>
          <w:highlight w:val="none"/>
        </w:rPr>
      </w:pPr>
    </w:p>
    <w:p w14:paraId="407BD937">
      <w:pPr>
        <w:pBdr>
          <w:top w:val="none" w:color="000000" w:sz="0" w:space="0"/>
          <w:left w:val="none" w:color="000000" w:sz="0" w:space="0"/>
          <w:bottom w:val="none" w:color="000000" w:sz="0" w:space="0"/>
          <w:right w:val="none" w:color="000000" w:sz="0" w:space="0"/>
        </w:pBdr>
        <w:spacing w:line="360" w:lineRule="auto"/>
        <w:ind w:firstLine="482"/>
        <w:jc w:val="center"/>
        <w:rPr>
          <w:rFonts w:ascii="宋体" w:hAnsi="宋体" w:cs="宋体"/>
          <w:highlight w:val="none"/>
        </w:rPr>
      </w:pPr>
      <w:r>
        <w:rPr>
          <w:rFonts w:hint="eastAsia" w:ascii="宋体" w:hAnsi="宋体" w:cs="宋体"/>
          <w:b/>
          <w:color w:val="000000"/>
          <w:sz w:val="24"/>
          <w:highlight w:val="none"/>
        </w:rPr>
        <w:t>第三部分 专用合同条款</w:t>
      </w:r>
    </w:p>
    <w:p w14:paraId="3DC1E68A">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 一般约定</w:t>
      </w:r>
    </w:p>
    <w:p w14:paraId="2A93F396">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 词语定义</w:t>
      </w:r>
    </w:p>
    <w:p w14:paraId="6EF494D0">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1.1.1合同</w:t>
      </w:r>
    </w:p>
    <w:p w14:paraId="1E3956DC">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1.1.1.10其他合同文件包括：</w:t>
      </w:r>
      <w:r>
        <w:rPr>
          <w:rFonts w:hint="eastAsia" w:ascii="宋体" w:hAnsi="宋体" w:cs="宋体"/>
          <w:color w:val="000000"/>
          <w:sz w:val="24"/>
          <w:highlight w:val="none"/>
          <w:u w:val="single"/>
        </w:rPr>
        <w:t>（1）成交通知书；（2）投标书及其附件；（3）标准、规范及有关技术文件；（4）图纸；（5）工程量清单；（6）工程报价单或预算书。（7）履行合同过程中双方书面确认的会议纪要、签证、设计变更等资料  </w:t>
      </w:r>
      <w:r>
        <w:rPr>
          <w:rFonts w:hint="eastAsia" w:ascii="宋体" w:hAnsi="宋体" w:cs="宋体"/>
          <w:color w:val="000000"/>
          <w:sz w:val="24"/>
          <w:highlight w:val="none"/>
        </w:rPr>
        <w:t>。</w:t>
      </w:r>
    </w:p>
    <w:p w14:paraId="6EAA9385">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1.1.2 合同当事人及其他相关方</w:t>
      </w:r>
    </w:p>
    <w:p w14:paraId="7BBC80F4">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1.1.2.4监理人：</w:t>
      </w:r>
    </w:p>
    <w:p w14:paraId="7223C148">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名称：</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34158493">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资质类别和等级：</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02E5C203">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联系电话：</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5E359D39">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电子信箱：</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4952C1CC">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通信地址：</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51EBC769">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1.1.2.5 设计人：</w:t>
      </w:r>
    </w:p>
    <w:p w14:paraId="19531B3A">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名称：</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077F7935">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资质类别和等级：</w:t>
      </w:r>
      <w:r>
        <w:rPr>
          <w:rFonts w:hint="eastAsia" w:ascii="宋体" w:hAnsi="宋体" w:cs="宋体"/>
          <w:color w:val="000000"/>
          <w:sz w:val="24"/>
          <w:highlight w:val="none"/>
          <w:u w:val="single"/>
        </w:rPr>
        <w:t> </w:t>
      </w:r>
      <w:r>
        <w:rPr>
          <w:rFonts w:hint="eastAsia" w:ascii="宋体" w:hAnsi="宋体" w:cs="宋体"/>
          <w:color w:val="000000"/>
          <w:sz w:val="24"/>
          <w:highlight w:val="none"/>
          <w:u w:val="single"/>
          <w:lang w:val="en-US" w:eastAsia="zh-CN"/>
        </w:rPr>
        <w:t xml:space="preserve">   </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w:t>
      </w:r>
    </w:p>
    <w:p w14:paraId="54D3CADC">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联系电话：</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54AB8C4D">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电子信箱：</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29E30B62">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通信地址：</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2396C14D">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1.1.3 工程和设备</w:t>
      </w:r>
    </w:p>
    <w:p w14:paraId="5ADAECED">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1.1.3.7 作为施工现场组成部分的其他场所包括：</w:t>
      </w:r>
      <w:r>
        <w:rPr>
          <w:rFonts w:hint="eastAsia" w:ascii="宋体" w:hAnsi="宋体" w:cs="宋体"/>
          <w:color w:val="000000"/>
          <w:sz w:val="24"/>
          <w:highlight w:val="none"/>
          <w:u w:val="single"/>
        </w:rPr>
        <w:t xml:space="preserve">现场临时办公及施工场地 </w:t>
      </w:r>
      <w:r>
        <w:rPr>
          <w:rFonts w:hint="eastAsia" w:ascii="宋体" w:hAnsi="宋体" w:cs="宋体"/>
          <w:color w:val="000000"/>
          <w:sz w:val="24"/>
          <w:highlight w:val="none"/>
        </w:rPr>
        <w:t>。</w:t>
      </w:r>
    </w:p>
    <w:p w14:paraId="6B602BC9">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1.1.3.9 永久占地包括：</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65637EE8">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1.1.3.10 临时占地包括：</w:t>
      </w:r>
      <w:r>
        <w:rPr>
          <w:rFonts w:hint="eastAsia" w:ascii="宋体" w:hAnsi="宋体" w:cs="宋体"/>
          <w:color w:val="000000"/>
          <w:sz w:val="24"/>
          <w:highlight w:val="none"/>
          <w:u w:val="single"/>
        </w:rPr>
        <w:t>合同履行中确定</w:t>
      </w:r>
      <w:r>
        <w:rPr>
          <w:rFonts w:hint="eastAsia" w:ascii="宋体" w:hAnsi="宋体" w:cs="宋体"/>
          <w:color w:val="000000"/>
          <w:sz w:val="24"/>
          <w:highlight w:val="none"/>
        </w:rPr>
        <w:t>。</w:t>
      </w:r>
    </w:p>
    <w:p w14:paraId="2D7D683B">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 xml:space="preserve">1.3法律 </w:t>
      </w:r>
    </w:p>
    <w:p w14:paraId="246FFDA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适用于合同的其他规范性文件：</w:t>
      </w:r>
      <w:r>
        <w:rPr>
          <w:rFonts w:hint="eastAsia" w:ascii="宋体" w:hAnsi="宋体" w:cs="宋体"/>
          <w:color w:val="000000"/>
          <w:sz w:val="24"/>
          <w:highlight w:val="none"/>
          <w:u w:val="single"/>
        </w:rPr>
        <w:t>《中华人民共和国民法典》、《中华人民共和国建筑法》、《中华人民共和国政府采购法》、《中华人民共和国安全生产法》、《建设工程质量管理条例》，及其他有关法律、法规。</w:t>
      </w:r>
    </w:p>
    <w:p w14:paraId="1E2D0F2B">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1.4 标准和规范</w:t>
      </w:r>
    </w:p>
    <w:p w14:paraId="4DA54A4C">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1.4.1适用于工程的标准规范包括：</w:t>
      </w:r>
      <w:r>
        <w:rPr>
          <w:rFonts w:hint="eastAsia" w:ascii="宋体" w:hAnsi="宋体" w:cs="宋体"/>
          <w:color w:val="000000"/>
          <w:sz w:val="24"/>
          <w:highlight w:val="none"/>
          <w:u w:val="single"/>
        </w:rPr>
        <w:t>现行国家及江苏省、徐州市的有关标准及其他适用于本工程的技术标准、规范等。</w:t>
      </w:r>
    </w:p>
    <w:p w14:paraId="43DFF241">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1.4.2 发包人提供国外标准、规范的名称：</w:t>
      </w:r>
      <w:r>
        <w:rPr>
          <w:rFonts w:hint="eastAsia" w:ascii="宋体" w:hAnsi="宋体" w:cs="宋体"/>
          <w:color w:val="000000"/>
          <w:sz w:val="24"/>
          <w:highlight w:val="none"/>
          <w:u w:val="single"/>
        </w:rPr>
        <w:t>不采用</w:t>
      </w:r>
      <w:r>
        <w:rPr>
          <w:rFonts w:hint="eastAsia" w:ascii="宋体" w:hAnsi="宋体" w:cs="宋体"/>
          <w:color w:val="000000"/>
          <w:sz w:val="24"/>
          <w:highlight w:val="none"/>
        </w:rPr>
        <w:t>；</w:t>
      </w:r>
    </w:p>
    <w:p w14:paraId="4DBC883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发包人提供国外标准、规范的份数：</w:t>
      </w:r>
      <w:r>
        <w:rPr>
          <w:rFonts w:hint="eastAsia" w:ascii="宋体" w:hAnsi="宋体" w:cs="宋体"/>
          <w:color w:val="000000"/>
          <w:sz w:val="24"/>
          <w:highlight w:val="none"/>
          <w:u w:val="single"/>
        </w:rPr>
        <w:t>不采用</w:t>
      </w:r>
      <w:r>
        <w:rPr>
          <w:rFonts w:hint="eastAsia" w:ascii="宋体" w:hAnsi="宋体" w:cs="宋体"/>
          <w:color w:val="000000"/>
          <w:sz w:val="24"/>
          <w:highlight w:val="none"/>
        </w:rPr>
        <w:t>；</w:t>
      </w:r>
    </w:p>
    <w:p w14:paraId="4702AA3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发包人提供国外标准、规范的名称：</w:t>
      </w:r>
      <w:r>
        <w:rPr>
          <w:rFonts w:hint="eastAsia" w:ascii="宋体" w:hAnsi="宋体" w:cs="宋体"/>
          <w:color w:val="000000"/>
          <w:sz w:val="24"/>
          <w:highlight w:val="none"/>
          <w:u w:val="single"/>
        </w:rPr>
        <w:t>不采用</w:t>
      </w:r>
      <w:r>
        <w:rPr>
          <w:rFonts w:hint="eastAsia" w:ascii="宋体" w:hAnsi="宋体" w:cs="宋体"/>
          <w:color w:val="000000"/>
          <w:sz w:val="24"/>
          <w:highlight w:val="none"/>
        </w:rPr>
        <w:t>。</w:t>
      </w:r>
    </w:p>
    <w:p w14:paraId="2C4FE287">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1.4.3发包人对工程的技术标准和功能要求的特殊要求：</w:t>
      </w:r>
      <w:r>
        <w:rPr>
          <w:rFonts w:hint="eastAsia" w:ascii="宋体" w:hAnsi="宋体" w:cs="宋体"/>
          <w:color w:val="000000"/>
          <w:sz w:val="24"/>
          <w:highlight w:val="none"/>
          <w:u w:val="single"/>
        </w:rPr>
        <w:t xml:space="preserve">符合有关行业主管部门和业主的要求 </w:t>
      </w:r>
      <w:r>
        <w:rPr>
          <w:rFonts w:hint="eastAsia" w:ascii="宋体" w:hAnsi="宋体" w:cs="宋体"/>
          <w:color w:val="000000"/>
          <w:sz w:val="24"/>
          <w:highlight w:val="none"/>
        </w:rPr>
        <w:t>。</w:t>
      </w:r>
    </w:p>
    <w:p w14:paraId="7D168F50">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1.5 合同文件的优先顺序</w:t>
      </w:r>
    </w:p>
    <w:p w14:paraId="4E9FA05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合同文件组成及优先顺序为：</w:t>
      </w:r>
      <w:r>
        <w:rPr>
          <w:rFonts w:hint="eastAsia" w:ascii="宋体" w:hAnsi="宋体" w:cs="宋体"/>
          <w:color w:val="000000"/>
          <w:sz w:val="24"/>
          <w:highlight w:val="none"/>
          <w:u w:val="single"/>
        </w:rPr>
        <w:t>本合同协议书；成交通知书；投标书及其附件；本合同专用条款；本合同通用条款；标准、规范及有关技术文件；图纸；工程量清单；工程报价单或预算书；其他合同文件。双方有关工程的洽商、变更、会议纪要、双方来往函件(施工过程中的)等书面协议或文件视为本合同的组成部分。</w:t>
      </w:r>
    </w:p>
    <w:p w14:paraId="52A475A5">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1.6 图纸和承包人文件</w:t>
      </w:r>
    </w:p>
    <w:p w14:paraId="6B3810F9">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1.6.1 图纸的提供</w:t>
      </w:r>
    </w:p>
    <w:p w14:paraId="7F427C9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发包人向承包人提供图纸的期限：</w:t>
      </w:r>
      <w:r>
        <w:rPr>
          <w:rFonts w:hint="eastAsia" w:ascii="宋体" w:hAnsi="宋体" w:cs="宋体"/>
          <w:color w:val="000000"/>
          <w:sz w:val="24"/>
          <w:highlight w:val="none"/>
          <w:u w:val="single"/>
        </w:rPr>
        <w:t>开工前7天</w:t>
      </w:r>
      <w:r>
        <w:rPr>
          <w:rFonts w:hint="eastAsia" w:ascii="宋体" w:hAnsi="宋体" w:cs="宋体"/>
          <w:color w:val="000000"/>
          <w:sz w:val="24"/>
          <w:highlight w:val="none"/>
        </w:rPr>
        <w:t>；</w:t>
      </w:r>
    </w:p>
    <w:p w14:paraId="2853720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发包人向承包人提供图纸的数量：</w:t>
      </w:r>
      <w:r>
        <w:rPr>
          <w:rFonts w:hint="eastAsia" w:ascii="宋体" w:hAnsi="宋体" w:cs="宋体"/>
          <w:color w:val="000000"/>
          <w:sz w:val="24"/>
          <w:highlight w:val="none"/>
          <w:u w:val="single"/>
        </w:rPr>
        <w:t>贰套，如承包人需增加施工图纸，由发包人与设计院联系，出图费用由承包人自行承担。设计文件和图纸由发包人统一提供，承包人不得直接接收设计单位提供的设计文件和图纸；</w:t>
      </w:r>
    </w:p>
    <w:p w14:paraId="0B8FBA1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承包人收到设计文件和图纸后，要根据技术标准、设计规范、标准设计图、通用图和有关规定，对设计文件和图纸认真审查。发现问题及时以书面形式报告发包人。否则，因设计文件和图纸差错造成的损失，由承包人承担。</w:t>
      </w:r>
    </w:p>
    <w:p w14:paraId="57A33AC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发包人向承包人提供图纸的内容：</w:t>
      </w:r>
      <w:r>
        <w:rPr>
          <w:rFonts w:hint="eastAsia" w:ascii="宋体" w:hAnsi="宋体" w:cs="宋体"/>
          <w:color w:val="000000"/>
          <w:sz w:val="24"/>
          <w:highlight w:val="none"/>
          <w:u w:val="single"/>
        </w:rPr>
        <w:t>全套施工图纸。</w:t>
      </w:r>
    </w:p>
    <w:p w14:paraId="729F649D">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1.6.4 承包人文件</w:t>
      </w:r>
    </w:p>
    <w:p w14:paraId="0C92F9B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需要由承包人提供的文件，包括：</w:t>
      </w:r>
      <w:r>
        <w:rPr>
          <w:rFonts w:hint="eastAsia" w:ascii="宋体" w:hAnsi="宋体" w:cs="宋体"/>
          <w:color w:val="000000"/>
          <w:sz w:val="24"/>
          <w:highlight w:val="none"/>
          <w:u w:val="single"/>
        </w:rPr>
        <w:t>①编制施工组织设计、施工措施计划、施工方案、交通导改方案、扬尘污染防治措施报监理人审核和发包人确认；</w:t>
      </w:r>
    </w:p>
    <w:p w14:paraId="5A525F8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②由承包人办理的许可和批准的办理结果书面报送监理人审核和发包人确认、留存； </w:t>
      </w:r>
    </w:p>
    <w:p w14:paraId="7D8C474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③拟制施工人员名册（动态），并与为其办理工伤保险的有效证明一起报送监理人审核和发包人确认；</w:t>
      </w:r>
    </w:p>
    <w:p w14:paraId="2DF765B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④承包人项目管理机构、职责及施工现场人员安排的报告（其内容执行通用条款3.3）和主要施工管理人员与承包人之间的劳动关系证明和缴纳社会保险的有效证明，报送监理人审核和发包人确认；</w:t>
      </w:r>
    </w:p>
    <w:p w14:paraId="026B846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⑤特殊工种作业人员资格证明报送监理人审核和发包人确认；</w:t>
      </w:r>
    </w:p>
    <w:p w14:paraId="509CC3E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⑥项目经理的姓名、职称、注册建造师的编号、联系方式、授权范围等事项，和与承包人之间的正式聘用劳动合同、承包人为其缴纳社会保险的有效证明，一起报送监理人审核和发包人确认；</w:t>
      </w:r>
    </w:p>
    <w:p w14:paraId="675216F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⑦工程质量管理体系及措施文件、质量检查制度、质量控制文件，报送监理人审核和发包人确认；</w:t>
      </w:r>
    </w:p>
    <w:p w14:paraId="0E31526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⑧工程安全管理体系及措施文件、安全检查制度、安全控制文件，报送监理人审核和发包人确认；</w:t>
      </w:r>
    </w:p>
    <w:p w14:paraId="2754B2D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⑨发包人管理需要的其他文件；</w:t>
      </w:r>
    </w:p>
    <w:p w14:paraId="5E17E3A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⑩上述文件如发包人因管理需增加时，承包人有义务按发包人提出的形式、格式、数量、时间等要求提供 ；</w:t>
      </w:r>
    </w:p>
    <w:p w14:paraId="73DBDDE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承包人提供的文件的期限为：</w:t>
      </w:r>
      <w:r>
        <w:rPr>
          <w:rFonts w:hint="eastAsia" w:ascii="宋体" w:hAnsi="宋体" w:cs="宋体"/>
          <w:color w:val="000000"/>
          <w:sz w:val="24"/>
          <w:highlight w:val="none"/>
          <w:u w:val="single"/>
        </w:rPr>
        <w:t>根据合同约定或发包人、监理人要求</w:t>
      </w:r>
      <w:r>
        <w:rPr>
          <w:rFonts w:hint="eastAsia" w:ascii="宋体" w:hAnsi="宋体" w:cs="宋体"/>
          <w:color w:val="000000"/>
          <w:sz w:val="24"/>
          <w:highlight w:val="none"/>
        </w:rPr>
        <w:t>；</w:t>
      </w:r>
    </w:p>
    <w:p w14:paraId="1C7F534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承包人提供的文件的数量为：</w:t>
      </w:r>
      <w:r>
        <w:rPr>
          <w:rFonts w:hint="eastAsia" w:ascii="宋体" w:hAnsi="宋体" w:cs="宋体"/>
          <w:color w:val="000000"/>
          <w:sz w:val="24"/>
          <w:highlight w:val="none"/>
          <w:u w:val="single"/>
        </w:rPr>
        <w:t>纸质版肆套，电子版一套；</w:t>
      </w:r>
    </w:p>
    <w:p w14:paraId="543ECF3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承包人提供的文件的形式为：</w:t>
      </w:r>
      <w:r>
        <w:rPr>
          <w:rFonts w:hint="eastAsia" w:ascii="宋体" w:hAnsi="宋体" w:cs="宋体"/>
          <w:color w:val="000000"/>
          <w:sz w:val="24"/>
          <w:highlight w:val="none"/>
          <w:u w:val="single"/>
        </w:rPr>
        <w:t xml:space="preserve">纸质版，电子版； </w:t>
      </w:r>
    </w:p>
    <w:p w14:paraId="1110F9B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发包人审批承包人文件的期限：</w:t>
      </w:r>
      <w:r>
        <w:rPr>
          <w:rFonts w:hint="eastAsia" w:ascii="宋体" w:hAnsi="宋体" w:cs="宋体"/>
          <w:color w:val="000000"/>
          <w:sz w:val="24"/>
          <w:highlight w:val="none"/>
          <w:u w:val="single"/>
        </w:rPr>
        <w:t xml:space="preserve">7个工作日内。 </w:t>
      </w:r>
    </w:p>
    <w:p w14:paraId="0BEE9107">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1.6.5 现场图纸准备</w:t>
      </w:r>
    </w:p>
    <w:p w14:paraId="454BC95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关于现场图纸准备的约定：</w:t>
      </w:r>
      <w:r>
        <w:rPr>
          <w:rFonts w:hint="eastAsia" w:ascii="宋体" w:hAnsi="宋体" w:cs="宋体"/>
          <w:color w:val="000000"/>
          <w:sz w:val="24"/>
          <w:highlight w:val="none"/>
          <w:u w:val="single"/>
        </w:rPr>
        <w:t>执行通用条款 。</w:t>
      </w:r>
    </w:p>
    <w:p w14:paraId="7BC35A28">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1.7 联络</w:t>
      </w:r>
    </w:p>
    <w:p w14:paraId="2E27142F">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1.7.1发包人和承包人应当在</w:t>
      </w:r>
      <w:r>
        <w:rPr>
          <w:rFonts w:hint="eastAsia" w:ascii="宋体" w:hAnsi="宋体" w:cs="宋体"/>
          <w:color w:val="000000"/>
          <w:sz w:val="24"/>
          <w:highlight w:val="none"/>
          <w:u w:val="single"/>
        </w:rPr>
        <w:t>五</w:t>
      </w:r>
      <w:r>
        <w:rPr>
          <w:rFonts w:hint="eastAsia" w:ascii="宋体" w:hAnsi="宋体" w:cs="宋体"/>
          <w:color w:val="000000"/>
          <w:sz w:val="24"/>
          <w:highlight w:val="none"/>
        </w:rPr>
        <w:t>天内将与合同有关的通知、批准、证明、证书、指示、指令、要求、请求、同意、意见、确定和决定等书面函件送达对方当事人。</w:t>
      </w:r>
    </w:p>
    <w:p w14:paraId="5E0F0152">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1.7.2 发包人接收文件的地点：</w:t>
      </w:r>
      <w:r>
        <w:rPr>
          <w:rFonts w:hint="eastAsia" w:ascii="宋体" w:hAnsi="宋体" w:cs="宋体"/>
          <w:color w:val="000000"/>
          <w:sz w:val="24"/>
          <w:highlight w:val="none"/>
          <w:u w:val="single"/>
        </w:rPr>
        <w:t xml:space="preserve">发包人指定地点 </w:t>
      </w:r>
      <w:r>
        <w:rPr>
          <w:rFonts w:hint="eastAsia" w:ascii="宋体" w:hAnsi="宋体" w:cs="宋体"/>
          <w:color w:val="000000"/>
          <w:sz w:val="24"/>
          <w:highlight w:val="none"/>
        </w:rPr>
        <w:t>；</w:t>
      </w:r>
    </w:p>
    <w:p w14:paraId="78799D2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发包人指定的接收人为：</w:t>
      </w:r>
      <w:r>
        <w:rPr>
          <w:rFonts w:hint="eastAsia" w:ascii="宋体" w:hAnsi="宋体" w:cs="宋体"/>
          <w:color w:val="000000"/>
          <w:sz w:val="24"/>
          <w:highlight w:val="none"/>
          <w:u w:val="single"/>
        </w:rPr>
        <w:t xml:space="preserve">发包人派驻现场代表 </w:t>
      </w:r>
      <w:r>
        <w:rPr>
          <w:rFonts w:hint="eastAsia" w:ascii="宋体" w:hAnsi="宋体" w:cs="宋体"/>
          <w:color w:val="000000"/>
          <w:sz w:val="24"/>
          <w:highlight w:val="none"/>
        </w:rPr>
        <w:t>。</w:t>
      </w:r>
    </w:p>
    <w:p w14:paraId="773B93C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承包人接收文件的地点：</w:t>
      </w:r>
      <w:r>
        <w:rPr>
          <w:rFonts w:hint="eastAsia" w:ascii="宋体" w:hAnsi="宋体" w:cs="宋体"/>
          <w:color w:val="000000"/>
          <w:sz w:val="24"/>
          <w:highlight w:val="none"/>
          <w:u w:val="single"/>
        </w:rPr>
        <w:t xml:space="preserve">施工现场办公室 </w:t>
      </w:r>
      <w:r>
        <w:rPr>
          <w:rFonts w:hint="eastAsia" w:ascii="宋体" w:hAnsi="宋体" w:cs="宋体"/>
          <w:color w:val="000000"/>
          <w:sz w:val="24"/>
          <w:highlight w:val="none"/>
        </w:rPr>
        <w:t>；</w:t>
      </w:r>
    </w:p>
    <w:p w14:paraId="359E5B4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承包人指定的接收人为：</w:t>
      </w:r>
      <w:r>
        <w:rPr>
          <w:rFonts w:hint="eastAsia" w:ascii="宋体" w:hAnsi="宋体" w:cs="宋体"/>
          <w:color w:val="000000"/>
          <w:sz w:val="24"/>
          <w:highlight w:val="none"/>
          <w:u w:val="single"/>
        </w:rPr>
        <w:t>项目经理</w:t>
      </w:r>
      <w:r>
        <w:rPr>
          <w:rFonts w:hint="eastAsia" w:ascii="宋体" w:hAnsi="宋体" w:cs="宋体"/>
          <w:color w:val="000000"/>
          <w:sz w:val="24"/>
          <w:highlight w:val="none"/>
        </w:rPr>
        <w:t>。</w:t>
      </w:r>
    </w:p>
    <w:p w14:paraId="33BA874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监理人接收文件的地点：</w:t>
      </w:r>
      <w:r>
        <w:rPr>
          <w:rFonts w:hint="eastAsia" w:ascii="宋体" w:hAnsi="宋体" w:cs="宋体"/>
          <w:color w:val="000000"/>
          <w:sz w:val="24"/>
          <w:highlight w:val="none"/>
          <w:u w:val="single"/>
        </w:rPr>
        <w:t xml:space="preserve">监理人施工现场办公室 </w:t>
      </w:r>
      <w:r>
        <w:rPr>
          <w:rFonts w:hint="eastAsia" w:ascii="宋体" w:hAnsi="宋体" w:cs="宋体"/>
          <w:color w:val="000000"/>
          <w:sz w:val="24"/>
          <w:highlight w:val="none"/>
        </w:rPr>
        <w:t>；</w:t>
      </w:r>
    </w:p>
    <w:p w14:paraId="7AD6893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监理人指定的接收人为：</w:t>
      </w:r>
      <w:r>
        <w:rPr>
          <w:rFonts w:hint="eastAsia" w:ascii="宋体" w:hAnsi="宋体" w:cs="宋体"/>
          <w:color w:val="000000"/>
          <w:sz w:val="24"/>
          <w:highlight w:val="none"/>
          <w:u w:val="single"/>
        </w:rPr>
        <w:t xml:space="preserve">总监或总监代表 </w:t>
      </w:r>
      <w:r>
        <w:rPr>
          <w:rFonts w:hint="eastAsia" w:ascii="宋体" w:hAnsi="宋体" w:cs="宋体"/>
          <w:color w:val="000000"/>
          <w:sz w:val="24"/>
          <w:highlight w:val="none"/>
        </w:rPr>
        <w:t>。</w:t>
      </w:r>
    </w:p>
    <w:p w14:paraId="612559F0">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1.10 交通运输</w:t>
      </w:r>
    </w:p>
    <w:p w14:paraId="626E8223">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1.10.1 出入现场的权利</w:t>
      </w:r>
    </w:p>
    <w:p w14:paraId="453D128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关于出入现场的权利的约定：</w:t>
      </w:r>
      <w:r>
        <w:rPr>
          <w:rFonts w:hint="eastAsia" w:ascii="宋体" w:hAnsi="宋体" w:cs="宋体"/>
          <w:color w:val="000000"/>
          <w:sz w:val="24"/>
          <w:highlight w:val="none"/>
          <w:u w:val="single"/>
        </w:rPr>
        <w:t xml:space="preserve">发包人享有无条件出入施工现场的权利，承包人无条件负责办理发包人进入施工现场所需的批准手续，并承担相关手续费用和建设费用，此费用包含在投标报价内。 </w:t>
      </w:r>
    </w:p>
    <w:p w14:paraId="0512443C">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1.10.3 场内交通</w:t>
      </w:r>
    </w:p>
    <w:p w14:paraId="7821A1F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关于场外交通和场内交通的边界的约定：</w:t>
      </w:r>
      <w:r>
        <w:rPr>
          <w:rFonts w:hint="eastAsia" w:ascii="宋体" w:hAnsi="宋体" w:cs="宋体"/>
          <w:color w:val="000000"/>
          <w:sz w:val="24"/>
          <w:highlight w:val="none"/>
          <w:u w:val="single"/>
        </w:rPr>
        <w:t>以现场实际施工条件为准。</w:t>
      </w:r>
    </w:p>
    <w:p w14:paraId="49770B8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关于发包人向承包人免费提供满足工程施工需要的场内道路和交通设施的约定：</w:t>
      </w:r>
      <w:r>
        <w:rPr>
          <w:rFonts w:hint="eastAsia" w:ascii="宋体" w:hAnsi="宋体" w:cs="宋体"/>
          <w:color w:val="000000"/>
          <w:sz w:val="24"/>
          <w:highlight w:val="none"/>
          <w:u w:val="single"/>
        </w:rPr>
        <w:t>不提供，承包人应负责修建、维修、养护和管理施工所需的临时道路和交通设施，包括维修、养护和管理发包人提供的道路和交通设施，并承担相应费用。承包人修建的临时道路和交通设施应免费提供为实现合同目的人员使用。</w:t>
      </w:r>
      <w:r>
        <w:rPr>
          <w:rFonts w:hint="eastAsia" w:ascii="宋体" w:hAnsi="宋体" w:cs="宋体"/>
          <w:color w:val="000000"/>
          <w:sz w:val="24"/>
          <w:highlight w:val="none"/>
        </w:rPr>
        <w:t>  </w:t>
      </w:r>
    </w:p>
    <w:p w14:paraId="06AB2BD5">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1.10.4超大件和超重件的运输</w:t>
      </w:r>
    </w:p>
    <w:p w14:paraId="7CA1D3C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运输超大件或超重件所需的道路和桥梁临时加固改造费用和其他有关费用由</w:t>
      </w:r>
      <w:r>
        <w:rPr>
          <w:rFonts w:hint="eastAsia" w:ascii="宋体" w:hAnsi="宋体" w:cs="宋体"/>
          <w:color w:val="000000"/>
          <w:sz w:val="24"/>
          <w:highlight w:val="none"/>
          <w:u w:val="single"/>
        </w:rPr>
        <w:t xml:space="preserve"> 承包人 </w:t>
      </w:r>
      <w:r>
        <w:rPr>
          <w:rFonts w:hint="eastAsia" w:ascii="宋体" w:hAnsi="宋体" w:cs="宋体"/>
          <w:color w:val="000000"/>
          <w:sz w:val="24"/>
          <w:highlight w:val="none"/>
        </w:rPr>
        <w:t>承担。</w:t>
      </w:r>
    </w:p>
    <w:p w14:paraId="6FC6DD61">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1.11 知识产权</w:t>
      </w:r>
    </w:p>
    <w:p w14:paraId="074D6346">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25B3A7F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关于发包人提供的上述文件的使用限制的要求：</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5501BC64">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1.11.2 关于承包人为实施工程所编制文件的著作权的归属：</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256AF73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关于承包人提供的上述文件的使用限制的要求：</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1FF36241">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1.11.4 承包人在施工过程中所采用的专利、专有技术、技术秘密的使用费的承担方式：</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1D7AC63B">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1.13工程量清单错误的修正</w:t>
      </w:r>
    </w:p>
    <w:p w14:paraId="08CCE87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出现工程量清单错误时，是否调整合同价格：</w:t>
      </w:r>
      <w:r>
        <w:rPr>
          <w:rFonts w:hint="eastAsia" w:ascii="宋体" w:hAnsi="宋体" w:cs="宋体"/>
          <w:color w:val="000000"/>
          <w:sz w:val="24"/>
          <w:highlight w:val="none"/>
          <w:u w:val="single"/>
        </w:rPr>
        <w:t>承包人应认真研读图纸，仔细核对清单，发现工程量清单漏项、清单中工程量有误差，特征描述不清、图纸设计不详及其工程量清单项目的完整性等内容，承包人必须以书面形式于磋商文件规定时间内提出，并报送发包人。发包人进行核对，若有误及时进行更正，并以书面的形式回复给承包人。否则视为承包人同意发包人工程量清单数量及项目和特征描述符合图纸设计全部内容，合同范围以图纸设计内容为准</w:t>
      </w:r>
      <w:r>
        <w:rPr>
          <w:rFonts w:hint="eastAsia" w:ascii="宋体" w:hAnsi="宋体" w:cs="宋体"/>
          <w:color w:val="000000"/>
          <w:sz w:val="24"/>
          <w:highlight w:val="none"/>
        </w:rPr>
        <w:t>。</w:t>
      </w:r>
    </w:p>
    <w:p w14:paraId="4FC21E2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允许调整合同价格的工程量偏差范围：</w:t>
      </w:r>
      <w:r>
        <w:rPr>
          <w:rFonts w:hint="eastAsia" w:ascii="宋体" w:hAnsi="宋体" w:cs="宋体"/>
          <w:color w:val="000000"/>
          <w:sz w:val="24"/>
          <w:highlight w:val="none"/>
          <w:u w:val="single"/>
        </w:rPr>
        <w:t xml:space="preserve">执行“合同价格、计量与支付”相关条款。 </w:t>
      </w:r>
    </w:p>
    <w:p w14:paraId="605B8293">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2. 发包人</w:t>
      </w:r>
    </w:p>
    <w:p w14:paraId="6A756683">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2.2 发包人代表</w:t>
      </w:r>
    </w:p>
    <w:p w14:paraId="46515D9E">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发包人代表：</w:t>
      </w:r>
    </w:p>
    <w:p w14:paraId="3E6082BF">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姓名：</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71D9F47B">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身份证号：</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4C2F4B37">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职务：</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2495376D">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联系电话：</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5514E2FB">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电子信箱：</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2096FF46">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通信地址：</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54B5CEC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发包人对发包人代表的授权范围如下：</w:t>
      </w:r>
      <w:r>
        <w:rPr>
          <w:rFonts w:hint="eastAsia" w:ascii="宋体" w:hAnsi="宋体" w:cs="宋体"/>
          <w:color w:val="000000"/>
          <w:sz w:val="24"/>
          <w:highlight w:val="none"/>
          <w:u w:val="single"/>
        </w:rPr>
        <w:t>协助外部环境的协调与配合，主持工程的竣工验收；负责组织工程质量、进度、安全的检查监督；经发包人授权签署与工程投资有关的各种施工技术变更、施工技术方案和图纸会审纪要等；签字确认经监理工程师核准的分项工程量，并报发包人核准。</w:t>
      </w:r>
    </w:p>
    <w:p w14:paraId="0325C036">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2.4 施工现场、施工条件和基础资料的提供</w:t>
      </w:r>
    </w:p>
    <w:p w14:paraId="3425AC9A">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2.4.1 提供施工现场</w:t>
      </w:r>
    </w:p>
    <w:p w14:paraId="570788D6">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关于发包人移交施工现场的期限要求：</w:t>
      </w:r>
      <w:r>
        <w:rPr>
          <w:rFonts w:hint="eastAsia" w:ascii="宋体" w:hAnsi="宋体" w:cs="宋体"/>
          <w:color w:val="000000"/>
          <w:sz w:val="24"/>
          <w:highlight w:val="none"/>
          <w:u w:val="single"/>
        </w:rPr>
        <w:t>开工通知载明的开工日期7日前。</w:t>
      </w:r>
    </w:p>
    <w:p w14:paraId="7887AB47">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2.4.2 提供施工条件</w:t>
      </w:r>
    </w:p>
    <w:p w14:paraId="2FDFF51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关于发包人应负责提供施工所需要的条件，包括：</w:t>
      </w:r>
      <w:r>
        <w:rPr>
          <w:rFonts w:hint="eastAsia" w:ascii="宋体" w:hAnsi="宋体" w:cs="宋体"/>
          <w:color w:val="000000"/>
          <w:sz w:val="24"/>
          <w:highlight w:val="none"/>
          <w:u w:val="single"/>
        </w:rPr>
        <w:t>发包人负责提供电源接入点，由承包人从接点接入施工现场。从发包人提供的电源至施工用电设备线路的安装由承包人负责实施，安装费、线路、设备购置费及施工过程中发生的所有电费，无论承包人是否在投标报价中单独列支，发包人均认为此项费用包含在投标报价中。承包人的实际用电费用（含分摊的线路损耗费用）由承包人自行缴纳。承包人逾期缴纳，发包人有权从工程款中直接扣除。发包人及监理人现场办公用电由承包人无偿提供。</w:t>
      </w:r>
    </w:p>
    <w:p w14:paraId="002E3BF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发包人负责提供水源接入点，由承包人从接点接入施工现场。从发包人提供的水源至施工各用水点的管路安装、布置由承包人负责实施，其安装费、管材、设备购置费及施工过程中发生的所有水费，无论承包人是否在投标报价中单独列支，发包人均认为此项费用包含在投标报价中。承包人的实际用水费用（含分摊的水费损耗费用）由其缴纳。承包人逾期缴纳，发包人有权从承包人工程款中直接扣除 。</w:t>
      </w:r>
    </w:p>
    <w:p w14:paraId="66AEF73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场外施工道路为市政现状，场内施工道路由承包人根据批准的施工组织设计在开工前自行完成，并满足施工要求及有关规定，此费用包含在投标报价内。</w:t>
      </w:r>
    </w:p>
    <w:p w14:paraId="1D65A9E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图纸会审和设计交底时间： 开工前一周内完成 。</w:t>
      </w:r>
    </w:p>
    <w:p w14:paraId="5B99C9C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由承包人负责协调处理施工场地周围地下管线和邻近建筑物、构筑物（含文物保护建筑）、古树名木的保护工作。承包人根据施工需要进行保护，所需费用含在投标报价内。</w:t>
      </w:r>
    </w:p>
    <w:p w14:paraId="343622D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施工期间的周边关系及第三方干扰等由承包人负责协调，所需费用含在投标报价内。</w:t>
      </w:r>
    </w:p>
    <w:p w14:paraId="010748A7">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highlight w:val="none"/>
        </w:rPr>
      </w:pPr>
      <w:r>
        <w:rPr>
          <w:rFonts w:hint="eastAsia" w:ascii="宋体" w:hAnsi="宋体" w:cs="宋体"/>
          <w:b/>
          <w:color w:val="000000"/>
          <w:sz w:val="24"/>
          <w:highlight w:val="none"/>
          <w:u w:val="single"/>
        </w:rPr>
        <w:t>由承包人负责处理施工场地周围原有成品（根据发包人要求）的保护工作。承包人根据施工需要进行保护，竣工后拆除保护恢复原样，所需费用含在投标报价内。</w:t>
      </w:r>
    </w:p>
    <w:p w14:paraId="3482F212">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2.4.3</w:t>
      </w:r>
      <w:r>
        <w:rPr>
          <w:rFonts w:hint="eastAsia" w:ascii="宋体" w:hAnsi="宋体" w:cs="宋体"/>
          <w:color w:val="000000"/>
          <w:sz w:val="24"/>
          <w:highlight w:val="none"/>
          <w:u w:val="single"/>
        </w:rPr>
        <w:t>提供基础资料</w:t>
      </w:r>
    </w:p>
    <w:p w14:paraId="32CE767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在办理施工安全技术措施审查前，组织工程监理单位、施工总承包单位共同拟定文明施工现场创建目标、规划和措施。工程项目开工前，建设单位、监理单位、施工单位应在办理安全技术措施审查的同时，签署工程文明施工管理目标</w:t>
      </w:r>
    </w:p>
    <w:p w14:paraId="23D5974C">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2.5 资金来源证明及支付担保</w:t>
      </w:r>
    </w:p>
    <w:p w14:paraId="686AB6D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发包人提供资金来源证明的期限要求：</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0F9C8C3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发包人是否提供支付担保：</w:t>
      </w:r>
      <w:r>
        <w:rPr>
          <w:rFonts w:hint="eastAsia" w:ascii="宋体" w:hAnsi="宋体" w:cs="宋体"/>
          <w:color w:val="000000"/>
          <w:sz w:val="24"/>
          <w:highlight w:val="none"/>
          <w:u w:val="single"/>
        </w:rPr>
        <w:t>否  </w:t>
      </w:r>
      <w:r>
        <w:rPr>
          <w:rFonts w:hint="eastAsia" w:ascii="宋体" w:hAnsi="宋体" w:cs="宋体"/>
          <w:color w:val="000000"/>
          <w:sz w:val="24"/>
          <w:highlight w:val="none"/>
        </w:rPr>
        <w:t>。</w:t>
      </w:r>
    </w:p>
    <w:p w14:paraId="4BEC24E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发包人提供支付担保的形式：</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w:t>
      </w:r>
    </w:p>
    <w:p w14:paraId="4A66EE7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 承包人</w:t>
      </w:r>
    </w:p>
    <w:p w14:paraId="545E50D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3.1 承包人的一般义务</w:t>
      </w:r>
    </w:p>
    <w:p w14:paraId="07E8BB9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3.1.1 在本合同实施过程中，承包人应对现场施工人员及现场其他第三人的安全、现场施工秩序、工程保护、环境保护、消防、用电安全等负责，并就工地照明、防护标志和警示信号设置、门卫人员配置等作出具体安排，充分考虑施工的特殊性，确保安全生产无事故。若发生安全事故由承包人承担相关的全部责任和损失，并于2小时内上报发包人妥善处理。 </w:t>
      </w:r>
    </w:p>
    <w:p w14:paraId="5990C62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3.1.2 施工过程中的排污、环卫、市容、城建、城管、治安、人口管理、夜间施工、渣土许可等相关手续由承包人按规定负责办理，对临近办公人员的影响由承包人负责处理并承担相应费用。 </w:t>
      </w:r>
    </w:p>
    <w:p w14:paraId="242D126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3.1.3 承包人负责采取有效措施对原有成品（根据发包人要求）及本项目已完成工程成品的保护，费用由承包人承担。保护期间发生的损坏承包人自费予以修理。损坏其他单位所承担的施工内容，由承包人负责赔偿，并承担修复费用。 </w:t>
      </w:r>
    </w:p>
    <w:p w14:paraId="003BC2D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3.1.4 承包人按规定做好施工场地周围地下管线和邻近建筑物的保护，费用由承包人承担。保护期间发生的损坏承包人自费予以修理。 </w:t>
      </w:r>
    </w:p>
    <w:p w14:paraId="3DCBAD0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3.1.5 符合徐州市有关部门规定的标准化施工现场要求，同时应满足市政、市容等相关主管部门的有关规定。施工工地一律实行封闭施工、防尘网覆盖、定时洒水，控制扬尘污染等安全文明施工措施。承包人违反规定所造成的损失和处罚由承包人承担。</w:t>
      </w:r>
    </w:p>
    <w:p w14:paraId="38C8450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3.1.6承包人必须对工程现场施工人员全部实行实名制考勤管理，签订劳动合同，设立工资存储专户，按照工程进度和工人实名制登记信息，按月足额由银行代发工资。相关费用由承包人承担</w:t>
      </w:r>
      <w:r>
        <w:rPr>
          <w:rFonts w:hint="eastAsia" w:ascii="宋体" w:hAnsi="宋体" w:cs="宋体"/>
          <w:color w:val="000000"/>
          <w:sz w:val="24"/>
          <w:highlight w:val="none"/>
        </w:rPr>
        <w:t>。</w:t>
      </w:r>
    </w:p>
    <w:p w14:paraId="457E939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（9）承包人提交的竣工资料的内容：</w:t>
      </w:r>
      <w:r>
        <w:rPr>
          <w:rFonts w:hint="eastAsia" w:ascii="宋体" w:hAnsi="宋体" w:cs="宋体"/>
          <w:color w:val="000000"/>
          <w:sz w:val="24"/>
          <w:highlight w:val="none"/>
          <w:u w:val="single"/>
        </w:rPr>
        <w:t>承包人按照《建设工程文件归档整理规范》及江苏省相关法规、规范标准及本合同要求绘制竣工图及完整的工程技术档案、工程质量保修书、以及有关工程使用、维护的说明。</w:t>
      </w:r>
    </w:p>
    <w:p w14:paraId="743808C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承包人需要提交的竣工资料套数：</w:t>
      </w:r>
      <w:r>
        <w:rPr>
          <w:rFonts w:hint="eastAsia" w:ascii="宋体" w:hAnsi="宋体" w:cs="宋体"/>
          <w:color w:val="000000"/>
          <w:sz w:val="24"/>
          <w:highlight w:val="none"/>
          <w:u w:val="single"/>
        </w:rPr>
        <w:t>向发包人提交加盖承包人公章和工程竣工资料专用章的纸质版竣工图肆套，竣工资料肆套、电子文档资料壹套</w:t>
      </w:r>
      <w:r>
        <w:rPr>
          <w:rFonts w:hint="eastAsia" w:ascii="宋体" w:hAnsi="宋体" w:cs="宋体"/>
          <w:color w:val="000000"/>
          <w:sz w:val="24"/>
          <w:highlight w:val="none"/>
        </w:rPr>
        <w:t>。</w:t>
      </w:r>
    </w:p>
    <w:p w14:paraId="1780D64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承包人提交的竣工资料的费用承担：</w:t>
      </w:r>
      <w:r>
        <w:rPr>
          <w:rFonts w:hint="eastAsia" w:ascii="宋体" w:hAnsi="宋体" w:cs="宋体"/>
          <w:color w:val="000000"/>
          <w:sz w:val="24"/>
          <w:highlight w:val="none"/>
          <w:u w:val="single"/>
        </w:rPr>
        <w:t>由承包人承担</w:t>
      </w:r>
      <w:r>
        <w:rPr>
          <w:rFonts w:hint="eastAsia" w:ascii="宋体" w:hAnsi="宋体" w:cs="宋体"/>
          <w:color w:val="000000"/>
          <w:sz w:val="24"/>
          <w:highlight w:val="none"/>
        </w:rPr>
        <w:t>。</w:t>
      </w:r>
    </w:p>
    <w:p w14:paraId="7701FE6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承包人提交的竣工资料移交时间：</w:t>
      </w:r>
      <w:r>
        <w:rPr>
          <w:rFonts w:hint="eastAsia" w:ascii="宋体" w:hAnsi="宋体" w:cs="宋体"/>
          <w:color w:val="000000"/>
          <w:sz w:val="24"/>
          <w:highlight w:val="none"/>
          <w:u w:val="single"/>
        </w:rPr>
        <w:t>竣工验收合格后30日内，若逾期提交，发包人有权暂停支付工程款</w:t>
      </w:r>
      <w:r>
        <w:rPr>
          <w:rFonts w:hint="eastAsia" w:ascii="宋体" w:hAnsi="宋体" w:cs="宋体"/>
          <w:color w:val="000000"/>
          <w:sz w:val="24"/>
          <w:highlight w:val="none"/>
        </w:rPr>
        <w:t>。</w:t>
      </w:r>
    </w:p>
    <w:p w14:paraId="59B268D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承包人提交的竣工资料形式要求：</w:t>
      </w:r>
      <w:r>
        <w:rPr>
          <w:rFonts w:hint="eastAsia" w:ascii="宋体" w:hAnsi="宋体" w:cs="宋体"/>
          <w:color w:val="000000"/>
          <w:sz w:val="24"/>
          <w:highlight w:val="none"/>
          <w:u w:val="single"/>
        </w:rPr>
        <w:t>书面方式（立卷、装订成册的纸质文档）和电子文档</w:t>
      </w:r>
      <w:r>
        <w:rPr>
          <w:rFonts w:hint="eastAsia" w:ascii="宋体" w:hAnsi="宋体" w:cs="宋体"/>
          <w:color w:val="000000"/>
          <w:sz w:val="24"/>
          <w:highlight w:val="none"/>
        </w:rPr>
        <w:t>。</w:t>
      </w:r>
    </w:p>
    <w:p w14:paraId="7E62066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承包人应履行的其他义务：</w:t>
      </w:r>
      <w:r>
        <w:rPr>
          <w:rFonts w:hint="eastAsia" w:ascii="宋体" w:hAnsi="宋体" w:cs="宋体"/>
          <w:color w:val="000000"/>
          <w:sz w:val="24"/>
          <w:highlight w:val="none"/>
          <w:u w:val="single"/>
        </w:rPr>
        <w:t>⑴承包人应按发包人的指令，完成发包人要求的对工程内容的任何增加和删减。</w:t>
      </w:r>
    </w:p>
    <w:p w14:paraId="227167C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⑵承包人应积极主动核对图纸中的标高、轴线等技术数据，充分理解设计意图。若由于明显的图纸设计问题（例如尺寸标注不闭合、文字标识相互矛盾等）和发包人（包括监理）不正确的指令，承包人发现后有口头或书面的告知义务，否则造成工程质量、安全、进度损失，也不能免除承包人的责任。</w:t>
      </w:r>
    </w:p>
    <w:p w14:paraId="2E29BE6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⑶承包人必须对工程现场施工人员全部实行实名制考勤管理，签订劳动合同，设立工资存储专户，按照工程进度和工人实名制登记信息，按月足额发放工资。</w:t>
      </w:r>
    </w:p>
    <w:p w14:paraId="6D3B0FE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⑷承包人应按照政府相关规定，建立健全的雇员工资发放和劳动保障制度，如因雇员的工资发放和劳动保障制度不健全而引发纠纷，导致民工围堵发包人等的，每发生一次支付10万元的违约金，发生2次后发包人有权解除合同，并有权要求承包人无条件退场。</w:t>
      </w:r>
    </w:p>
    <w:p w14:paraId="1F73D4F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⑸施工过程中的排污、环保、渣土、环卫、市容、城建、城管、治安、人口管理等相关手续由承包人按规定负责办理并承担因此产生的一切费用。</w:t>
      </w:r>
    </w:p>
    <w:p w14:paraId="08D2F65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⑹承包人作为一名有经验的承包方，应预见施工中与综合管线等其他专业施工单位发生的配合工作，并自主将相关配合费用综合考虑在投标报价内，结算时不再调整。承包人按规定做好施工场地及周围地下管线、邻近建筑物等已完工程的保护。若因承包人原因造成损坏，由承包人负责修复并承担一切费用。若承包人拒绝修复，发包人有权安排其他施工单位修复，所需费用从承包人工程款中扣除。</w:t>
      </w:r>
    </w:p>
    <w:p w14:paraId="6B33FE8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⑺符合当地有关部门规定的标准化施工现场要求，同时应满足市政、市容等相关主管部门的有关规定。道路施工工地一律实行封闭施工、防尘网覆盖、定时洒水，控制扬尘污染等安全文明施工措施。不符合要求者，承包人应承担1000-5000元/次的违约金。承包人违反规定所造成的损失和处罚由承包人承担。承包人负责在竣工验收合格后十日内将施工现场彻底清洁完毕，承包人拒绝清洁的，发包人有权安排其他施工单位修复，所需费用从承包人工程款中扣除。</w:t>
      </w:r>
    </w:p>
    <w:p w14:paraId="78F1FA3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⑻承担施工安全保卫工作及非夜间施工照明的责任和要求：由承包人按建设行政管理部门和相关部门的要求自行承担，并设置明显警示标志和专职人员维护公共安全。</w:t>
      </w:r>
    </w:p>
    <w:p w14:paraId="22CAE45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⑼</w:t>
      </w:r>
      <w:r>
        <w:rPr>
          <w:rFonts w:hint="eastAsia" w:ascii="宋体" w:hAnsi="宋体" w:cs="宋体"/>
          <w:color w:val="000000"/>
          <w:sz w:val="24"/>
          <w:highlight w:val="none"/>
          <w:u w:val="single"/>
        </w:rPr>
        <w:t>承包人负责在需要的时间和地点，自费提供和维护有灯光、护板、格栅警告信号和警卫，以及对工程进行保护或为公众提供安全和方便。承包人负责在工程施工整个过程中施工现场在承包范围内全部人员的安全。发包人不承担承包人或其内部班组雇佣工人或其他人员的伤亡赔偿或补偿责任。承包人在施工现场的安全管理、教育和安全事故的责任由承包人承担。因承包人未履行上述义务给发包方造成的损失及财产损失的，承包方应负全部的赔偿责任。</w:t>
      </w:r>
    </w:p>
    <w:p w14:paraId="1997E42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⑽承包人负责在竣工验收合格后十日内将施工现场彻底清洁完毕并撤离现场，承包人拒绝清洁的，发包人有权安排其他施工单位修复，所需费用从承包人工程款中扣除；</w:t>
      </w:r>
    </w:p>
    <w:p w14:paraId="2067B3F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⑾承担施工过程中的相关材料检验及最终工程验收，其中检测费用按相关文件执行。工程验收费用承包人应综合考虑在企业管理费中，结算时不再调整。</w:t>
      </w:r>
    </w:p>
    <w:p w14:paraId="62D2E71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⑿发包方施工期间对承包方施工管理人员进行考勤，由发包方、监理核查。达不到出勤要求的发包方按每人1000元/次对承包方进行处罚，罚金三日内上交，不交纳罚金甲方将从乙方工程款中双倍扣除。</w:t>
      </w:r>
    </w:p>
    <w:p w14:paraId="0ABF2BB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⒀向发包人、监理提供的办公和生活房屋及设施的要求：发包人、监理驻施工现场管理人员必要的办公用房及桌椅、空调等及设施由承包人负责免费提供。向跟踪审计、项目管理单位提供的办公和生活房屋及设施的要求：跟踪审计、项目管理单位驻施工现场管理人员必要的办公用房及桌椅、空调等设施由承包人负责免费提供。</w:t>
      </w:r>
    </w:p>
    <w:p w14:paraId="33613BD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（14）已完工程成品保护的特殊要求及费用承担：由承包人负责承担。</w:t>
      </w:r>
    </w:p>
    <w:p w14:paraId="5D20F24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（15）施工场地清洁卫生和要求：应按建设行政主管部门和相关部门的规定办理，所需费用由承包人负担。</w:t>
      </w:r>
    </w:p>
    <w:p w14:paraId="2FE654A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（16）需承包人办理的有关施工场地交通、环卫和施工噪音管理等手续：由承包人负责承担，费用也由承包方承担并综合考虑在投标报价内。</w:t>
      </w:r>
    </w:p>
    <w:p w14:paraId="2A7007C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（17）地方关系由承包人负责协调，费用包含在合同价款中。</w:t>
      </w:r>
    </w:p>
    <w:p w14:paraId="1384ABC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(18) 承包人的扬尘防控环保要求必须严格按照《市政府关于印发徐州市2017-2018年秋冬季大气污染防治强化管控方案的通知》（徐政发﹝2017﹞53 号）、《关于印发徐州市市区工地扬尘污染管理规范的通知》（徐空气提升办﹝2018﹞11号）和《徐州市2018年大气污染防治攻坚行动方案》、徐城管发【2018】55号文的规定。该费用按江苏省住房和城乡建设厅《关于调整建设工程按质论价等费用计取方法的公告【2018】第24号》文件要求执行，已经包含在投标报价当中，结算不再增加此项费用。</w:t>
      </w:r>
    </w:p>
    <w:p w14:paraId="2D702EA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(19) 对于在招投标、施工期间出台新的清单规范、计价定额及费用定额，本工程均不执行。</w:t>
      </w:r>
    </w:p>
    <w:p w14:paraId="45876AB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(20) 承包人勘查现场后已经在施工组织设计中体现：1、承包人与现场其他施工企业保持有序、顺利施工的措施方案；2、现场分段施工的措施方案；3、现场开辟新临时通道的方案，且承包人必须考虑完成以上3点所要增加的一切费用。发包人在临时设施费用中为承包人综合考虑了以上费用，承包人自主报价，结算时发包人不再支付与以上3点关联的任何费用。</w:t>
      </w:r>
    </w:p>
    <w:p w14:paraId="7A39456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(21) 检测机构检测费按相关文件执行。需要明确的是，发包人如需增加抽检，检测合格费用由发包人支付；检测不合格，视为承包人违约，检测费、整改至合格的费用由承包人支付，且需要支付相关分项工程工程款金额的5%作为违约金。</w:t>
      </w:r>
    </w:p>
    <w:p w14:paraId="13EEE6C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(22) 投标前应充分考察现场，本工程现场地表、沟渠、池塘等明水排除费用由承包人承担，该部分费用不单独列项，承包人应综合考虑在投标报价中，结算时不再调整。</w:t>
      </w:r>
    </w:p>
    <w:p w14:paraId="48015A3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(23) 承包人应充分考虑中标后至工程正式开工的间隔期对自身产生的影响并视为已体现在投标报价中，结算时不再因此予以调整。</w:t>
      </w:r>
    </w:p>
    <w:p w14:paraId="032146D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3.2 项目经理</w:t>
      </w:r>
    </w:p>
    <w:p w14:paraId="00B4FFD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3.2.1 项目经理：</w:t>
      </w:r>
    </w:p>
    <w:p w14:paraId="23CA2C8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姓名：</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40B49D1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身份证号：</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666CDC2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建造师执业资格等级：</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0B31310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建造师注册证书号：</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6638198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建造师执业印章号：</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3380716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安全生产考核合格证书号：</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5712A32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联系电话：</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4151D56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电子信箱：</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320136B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通信地址：</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3FC973D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承包人对项目经理的授权范围如下：</w:t>
      </w:r>
    </w:p>
    <w:p w14:paraId="769CF58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1.领导、决策，调集企业所属各单位、各部门为项目进行全面服务和控制。</w:t>
      </w:r>
    </w:p>
    <w:p w14:paraId="6293A0D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2.代表承包人履行对业主的合约，并受业主委托行使对项目所有分包商统一指挥、协调、管理权；</w:t>
      </w:r>
    </w:p>
    <w:p w14:paraId="6B6D232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3.负责组织编制与审批工程总体进</w:t>
      </w:r>
      <w:r>
        <w:rPr>
          <w:rFonts w:hint="eastAsia" w:ascii="宋体" w:hAnsi="宋体" w:cs="宋体"/>
          <w:sz w:val="24"/>
          <w:highlight w:val="none"/>
          <w:u w:val="single"/>
        </w:rPr>
        <w:t>度</w:t>
      </w:r>
      <w:r>
        <w:rPr>
          <w:highlight w:val="none"/>
        </w:rPr>
        <w:fldChar w:fldCharType="begin"/>
      </w:r>
      <w:r>
        <w:rPr>
          <w:highlight w:val="none"/>
        </w:rPr>
        <w:instrText xml:space="preserve"> HYPERLINK "http://www.fdcew.com/gw/List_203.html" \o "http://www.fdcew.com/gw/List_203.html" </w:instrText>
      </w:r>
      <w:r>
        <w:rPr>
          <w:highlight w:val="none"/>
        </w:rPr>
        <w:fldChar w:fldCharType="separate"/>
      </w:r>
      <w:r>
        <w:rPr>
          <w:rFonts w:hint="eastAsia" w:ascii="宋体" w:hAnsi="宋体" w:cs="宋体"/>
          <w:sz w:val="24"/>
          <w:highlight w:val="none"/>
          <w:u w:val="single"/>
        </w:rPr>
        <w:t>计划</w:t>
      </w:r>
      <w:r>
        <w:rPr>
          <w:rFonts w:hint="eastAsia" w:ascii="宋体" w:hAnsi="宋体" w:cs="宋体"/>
          <w:sz w:val="24"/>
          <w:highlight w:val="none"/>
          <w:u w:val="single"/>
        </w:rPr>
        <w:fldChar w:fldCharType="end"/>
      </w:r>
      <w:r>
        <w:rPr>
          <w:rFonts w:hint="eastAsia" w:ascii="宋体" w:hAnsi="宋体" w:cs="宋体"/>
          <w:sz w:val="24"/>
          <w:highlight w:val="none"/>
          <w:u w:val="single"/>
        </w:rPr>
        <w:t>及其修订与调整；</w:t>
      </w:r>
    </w:p>
    <w:p w14:paraId="64A253F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sz w:val="24"/>
          <w:highlight w:val="none"/>
          <w:u w:val="single"/>
        </w:rPr>
        <w:t>4.负责组织编制与审批质量保证计划及其修订与调整；</w:t>
      </w:r>
    </w:p>
    <w:p w14:paraId="45E8F2C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sz w:val="24"/>
          <w:highlight w:val="none"/>
          <w:u w:val="single"/>
        </w:rPr>
        <w:t>5.负责组织编制与审批主要物资供应与采购计划及其修订与调整；</w:t>
      </w:r>
    </w:p>
    <w:p w14:paraId="78A8AC1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sz w:val="24"/>
          <w:highlight w:val="none"/>
          <w:u w:val="single"/>
        </w:rPr>
        <w:t>6.负责组织编制与审批工程分包计划及其修订与调整；</w:t>
      </w:r>
    </w:p>
    <w:p w14:paraId="73B28FC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sz w:val="24"/>
          <w:highlight w:val="none"/>
          <w:u w:val="single"/>
        </w:rPr>
        <w:t>7.组织工程成本的分析、预测及控制，对项目资金管理与</w:t>
      </w:r>
      <w:r>
        <w:rPr>
          <w:highlight w:val="none"/>
        </w:rPr>
        <w:fldChar w:fldCharType="begin"/>
      </w:r>
      <w:r>
        <w:rPr>
          <w:highlight w:val="none"/>
        </w:rPr>
        <w:instrText xml:space="preserve"> HYPERLINK "http://www.fdcew.com/hypx/List_192.html" \o "http://www.fdcew.com/hypx/List_192.html" </w:instrText>
      </w:r>
      <w:r>
        <w:rPr>
          <w:highlight w:val="none"/>
        </w:rPr>
        <w:fldChar w:fldCharType="separate"/>
      </w:r>
      <w:r>
        <w:rPr>
          <w:rFonts w:hint="eastAsia" w:ascii="宋体" w:hAnsi="宋体" w:cs="宋体"/>
          <w:sz w:val="24"/>
          <w:highlight w:val="none"/>
          <w:u w:val="single"/>
        </w:rPr>
        <w:t>财务</w:t>
      </w:r>
      <w:r>
        <w:rPr>
          <w:rFonts w:hint="eastAsia" w:ascii="宋体" w:hAnsi="宋体" w:cs="宋体"/>
          <w:sz w:val="24"/>
          <w:highlight w:val="none"/>
          <w:u w:val="single"/>
        </w:rPr>
        <w:fldChar w:fldCharType="end"/>
      </w:r>
      <w:r>
        <w:rPr>
          <w:rFonts w:hint="eastAsia" w:ascii="宋体" w:hAnsi="宋体" w:cs="宋体"/>
          <w:sz w:val="24"/>
          <w:highlight w:val="none"/>
          <w:u w:val="single"/>
        </w:rPr>
        <w:t>运作负责；</w:t>
      </w:r>
    </w:p>
    <w:p w14:paraId="5AA3A89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sz w:val="24"/>
          <w:highlight w:val="none"/>
          <w:u w:val="single"/>
        </w:rPr>
        <w:t>8.与业主、监理保持经常沟通，了解业主需求，解决随时出现的问题，替业主排忧解难，保护业主利益；</w:t>
      </w:r>
    </w:p>
    <w:p w14:paraId="6160169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sz w:val="24"/>
          <w:highlight w:val="none"/>
          <w:u w:val="single"/>
        </w:rPr>
        <w:t>9.负责组织人力资源调配、内部和外部关系协调；遵照</w:t>
      </w:r>
      <w:r>
        <w:rPr>
          <w:highlight w:val="none"/>
        </w:rPr>
        <w:fldChar w:fldCharType="begin"/>
      </w:r>
      <w:r>
        <w:rPr>
          <w:highlight w:val="none"/>
        </w:rPr>
        <w:instrText xml:space="preserve"> HYPERLINK "http://www.fdcew.com/gw/List_211.html" \o "http://www.fdcew.com/gw/List_211.html" </w:instrText>
      </w:r>
      <w:r>
        <w:rPr>
          <w:highlight w:val="none"/>
        </w:rPr>
        <w:fldChar w:fldCharType="separate"/>
      </w:r>
      <w:r>
        <w:rPr>
          <w:rFonts w:hint="eastAsia" w:ascii="宋体" w:hAnsi="宋体" w:cs="宋体"/>
          <w:sz w:val="24"/>
          <w:highlight w:val="none"/>
          <w:u w:val="single"/>
        </w:rPr>
        <w:t>合同</w:t>
      </w:r>
      <w:r>
        <w:rPr>
          <w:rFonts w:hint="eastAsia" w:ascii="宋体" w:hAnsi="宋体" w:cs="宋体"/>
          <w:sz w:val="24"/>
          <w:highlight w:val="none"/>
          <w:u w:val="single"/>
        </w:rPr>
        <w:fldChar w:fldCharType="end"/>
      </w:r>
      <w:r>
        <w:rPr>
          <w:rFonts w:hint="eastAsia" w:ascii="宋体" w:hAnsi="宋体" w:cs="宋体"/>
          <w:sz w:val="24"/>
          <w:highlight w:val="none"/>
          <w:u w:val="single"/>
        </w:rPr>
        <w:t>约定</w:t>
      </w:r>
      <w:r>
        <w:rPr>
          <w:rFonts w:hint="eastAsia" w:ascii="宋体" w:hAnsi="宋体" w:cs="宋体"/>
          <w:color w:val="000000"/>
          <w:sz w:val="24"/>
          <w:highlight w:val="none"/>
          <w:u w:val="single"/>
        </w:rPr>
        <w:t>及施工组织设计中的内容实施于工程，当超出实施范围应向上级决策机构申报。</w:t>
      </w:r>
    </w:p>
    <w:p w14:paraId="6CF5FB3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关于项目经理每月在施工现场的时间要求：</w:t>
      </w:r>
      <w:r>
        <w:rPr>
          <w:rFonts w:hint="eastAsia" w:ascii="宋体" w:hAnsi="宋体" w:cs="宋体"/>
          <w:color w:val="000000"/>
          <w:sz w:val="24"/>
          <w:highlight w:val="none"/>
          <w:u w:val="single"/>
        </w:rPr>
        <w:t>项目经理必须亲临施工现场组织本工程项目的施工，必须严格遵循现行的有关法律、法规，切实履行自己的权利和义务。项目实施期间，项目经理应全程驻守，现场办公，离开施工现场应向发包人驻工地代表请假。项目经理每月驻守工地时间不得低于24天，每天不低于8小时，项目经理擅离职守，每发现一次，将向发包人支付3000元违约金</w:t>
      </w:r>
      <w:r>
        <w:rPr>
          <w:rFonts w:hint="eastAsia" w:ascii="宋体" w:hAnsi="宋体" w:cs="宋体"/>
          <w:color w:val="000000"/>
          <w:sz w:val="24"/>
          <w:highlight w:val="none"/>
        </w:rPr>
        <w:t>。</w:t>
      </w:r>
      <w:r>
        <w:rPr>
          <w:rFonts w:hint="eastAsia" w:ascii="宋体" w:hAnsi="宋体" w:cs="宋体"/>
          <w:b/>
          <w:color w:val="000000"/>
          <w:sz w:val="24"/>
          <w:highlight w:val="none"/>
          <w:u w:val="single"/>
        </w:rPr>
        <w:t>且应及时参加发包人、监理方组织的例会并保证现场施工及时顺畅的进行。</w:t>
      </w:r>
    </w:p>
    <w:p w14:paraId="000F09EC">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highlight w:val="none"/>
        </w:rPr>
      </w:pPr>
      <w:r>
        <w:rPr>
          <w:rFonts w:hint="eastAsia" w:ascii="宋体" w:hAnsi="宋体" w:cs="宋体"/>
          <w:b/>
          <w:color w:val="000000"/>
          <w:sz w:val="24"/>
          <w:highlight w:val="none"/>
          <w:u w:val="single"/>
        </w:rPr>
        <w:t>承包人未提交劳动合同，以及没有为项目经理缴纳社会保险证明的违约责任：承包人承担叁万元的违约金，并在发包人要求限期内提交劳动合同并补缴社会保险。</w:t>
      </w:r>
    </w:p>
    <w:p w14:paraId="6CE89B6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项目经理未经批准，擅自离开施工现场的违约责任：</w:t>
      </w:r>
      <w:r>
        <w:rPr>
          <w:rFonts w:hint="eastAsia" w:ascii="宋体" w:hAnsi="宋体" w:cs="宋体"/>
          <w:color w:val="000000"/>
          <w:sz w:val="24"/>
          <w:highlight w:val="none"/>
          <w:u w:val="single"/>
        </w:rPr>
        <w:t>承包人应承担3000元/天的违约金，且承包人承担上述违约给发包人造成的一切损失。</w:t>
      </w:r>
    </w:p>
    <w:p w14:paraId="335D62E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3.2.3 承包人擅自更换项目经理的违约责任：</w:t>
      </w:r>
      <w:r>
        <w:rPr>
          <w:rFonts w:hint="eastAsia" w:ascii="宋体" w:hAnsi="宋体" w:cs="宋体"/>
          <w:color w:val="000000"/>
          <w:sz w:val="24"/>
          <w:highlight w:val="none"/>
          <w:u w:val="single"/>
        </w:rPr>
        <w:t>项目经理及项目部其他主要组成人员（施工员、质量员、安全员等）应与承包人承诺的名单一致，并保持稳定，不应无故不到位或被替换。以上人员的变更，必须经发包人同意。未征得发包人同意撤换项目经理，</w:t>
      </w:r>
      <w:r>
        <w:rPr>
          <w:rFonts w:hint="eastAsia" w:ascii="宋体" w:hAnsi="宋体" w:cs="宋体"/>
          <w:b/>
          <w:color w:val="000000"/>
          <w:sz w:val="24"/>
          <w:highlight w:val="none"/>
          <w:u w:val="single"/>
        </w:rPr>
        <w:t>承包人除应承担壹拾万元/次的违约金外</w:t>
      </w:r>
      <w:r>
        <w:rPr>
          <w:rFonts w:hint="eastAsia" w:ascii="宋体" w:hAnsi="宋体" w:cs="宋体"/>
          <w:color w:val="000000"/>
          <w:sz w:val="24"/>
          <w:highlight w:val="none"/>
          <w:u w:val="single"/>
        </w:rPr>
        <w:t>，还应按照项目经理擅自离开现场的违约责任向发包人支付违约金</w:t>
      </w:r>
      <w:r>
        <w:rPr>
          <w:rFonts w:hint="eastAsia" w:ascii="宋体" w:hAnsi="宋体" w:cs="宋体"/>
          <w:b/>
          <w:color w:val="000000"/>
          <w:sz w:val="24"/>
          <w:highlight w:val="none"/>
          <w:u w:val="single"/>
        </w:rPr>
        <w:t>壹拾万元</w:t>
      </w:r>
      <w:r>
        <w:rPr>
          <w:rFonts w:hint="eastAsia" w:ascii="宋体" w:hAnsi="宋体" w:cs="宋体"/>
          <w:color w:val="000000"/>
          <w:sz w:val="24"/>
          <w:highlight w:val="none"/>
          <w:u w:val="single"/>
        </w:rPr>
        <w:t>，且发包人有权单方面取消或终止合同，由此造成的一切损失均由承包人承担</w:t>
      </w:r>
      <w:r>
        <w:rPr>
          <w:rFonts w:hint="eastAsia" w:ascii="宋体" w:hAnsi="宋体" w:cs="宋体"/>
          <w:color w:val="000000"/>
          <w:sz w:val="24"/>
          <w:highlight w:val="none"/>
        </w:rPr>
        <w:t>。</w:t>
      </w:r>
    </w:p>
    <w:p w14:paraId="446CE12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3.2.4 承包人无正当理由拒绝更换项目经理的违约责任：</w:t>
      </w:r>
      <w:r>
        <w:rPr>
          <w:rFonts w:hint="eastAsia" w:ascii="宋体" w:hAnsi="宋体" w:cs="宋体"/>
          <w:color w:val="000000"/>
          <w:sz w:val="24"/>
          <w:highlight w:val="none"/>
          <w:u w:val="single"/>
        </w:rPr>
        <w:t>在任何情况下，如果发包人要求撤换不能胜任本职工作、行为不端或玩忽职守的承包人项目经理，有权以书面通知承包人撤换项目经理，同时应在收到发包人通知之日起的7日内，委派经发包人与监理人同意的新的项目经理。</w:t>
      </w:r>
      <w:r>
        <w:rPr>
          <w:rFonts w:hint="eastAsia" w:ascii="宋体" w:hAnsi="宋体" w:cs="宋体"/>
          <w:b/>
          <w:color w:val="000000"/>
          <w:sz w:val="24"/>
          <w:highlight w:val="none"/>
          <w:u w:val="single"/>
        </w:rPr>
        <w:t>承包人无正当理由拒绝更换项目经理，向发包人支付壹拾万元/次违约金</w:t>
      </w:r>
      <w:r>
        <w:rPr>
          <w:rFonts w:hint="eastAsia" w:ascii="宋体" w:hAnsi="宋体" w:cs="宋体"/>
          <w:color w:val="000000"/>
          <w:sz w:val="24"/>
          <w:highlight w:val="none"/>
          <w:u w:val="single"/>
        </w:rPr>
        <w:t>，发包人有权解除合同并责令承包人退场，由此产生的一切损失及后果由承包人承担 。</w:t>
      </w:r>
    </w:p>
    <w:p w14:paraId="4386D78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如承包人拒绝执行发包人的合理指令，发包人有权另行委托第三方执行指令，视情节轻，承包人向发包人支付1000-3000元/次的违约金，且执行指令的费用由承包人支付；若承包人拒绝支付，则发包人有权从承包人工程款中扣除。</w:t>
      </w:r>
    </w:p>
    <w:p w14:paraId="64B707D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3.3 承包人人员</w:t>
      </w:r>
    </w:p>
    <w:p w14:paraId="716FAB9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3.3.1 承包人提交项目管理机构及施工现场管理人员安排报告的期限：</w:t>
      </w:r>
      <w:r>
        <w:rPr>
          <w:rFonts w:hint="eastAsia" w:ascii="宋体" w:hAnsi="宋体" w:cs="宋体"/>
          <w:color w:val="000000"/>
          <w:sz w:val="24"/>
          <w:highlight w:val="none"/>
          <w:u w:val="single"/>
        </w:rPr>
        <w:t>合同生效后7天内按照投标文件的项目管理机构及施工现场管理人员提交</w:t>
      </w:r>
      <w:r>
        <w:rPr>
          <w:rFonts w:hint="eastAsia" w:ascii="宋体" w:hAnsi="宋体" w:cs="宋体"/>
          <w:color w:val="000000"/>
          <w:sz w:val="24"/>
          <w:highlight w:val="none"/>
        </w:rPr>
        <w:t>。</w:t>
      </w:r>
    </w:p>
    <w:p w14:paraId="690396F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3.3.3 承包人无正当理由拒绝撤换主要施工管理人员的违约责任：</w:t>
      </w:r>
      <w:r>
        <w:rPr>
          <w:rFonts w:hint="eastAsia" w:ascii="宋体" w:hAnsi="宋体" w:cs="宋体"/>
          <w:color w:val="000000"/>
          <w:sz w:val="24"/>
          <w:highlight w:val="none"/>
          <w:u w:val="single"/>
        </w:rPr>
        <w:t>在任何情况下，如果发包人认为施工管理人员不能胜任工作，有权以书面通知，要求承包人更换施工管理人员；承包人应在收到发包人通知之日起的7天内，按照发包人要求，提出新的人选，报发包人批准后，即刻任命。</w:t>
      </w:r>
      <w:r>
        <w:rPr>
          <w:rFonts w:hint="eastAsia" w:ascii="宋体" w:hAnsi="宋体" w:cs="宋体"/>
          <w:b/>
          <w:color w:val="000000"/>
          <w:sz w:val="24"/>
          <w:highlight w:val="none"/>
          <w:u w:val="single"/>
        </w:rPr>
        <w:t>承包人拒绝更换的，承包人应承担叁万元∕人.次的违约金，</w:t>
      </w:r>
      <w:r>
        <w:rPr>
          <w:rFonts w:hint="eastAsia" w:ascii="宋体" w:hAnsi="宋体" w:cs="宋体"/>
          <w:color w:val="000000"/>
          <w:sz w:val="24"/>
          <w:highlight w:val="none"/>
          <w:u w:val="single"/>
        </w:rPr>
        <w:t>由此产生的一切损失及后果由承包人承担。</w:t>
      </w:r>
    </w:p>
    <w:p w14:paraId="488CCCE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3.3.4 承包人主要施工管理人员离开施工现场的批准要求：</w:t>
      </w:r>
      <w:r>
        <w:rPr>
          <w:rFonts w:hint="eastAsia" w:ascii="宋体" w:hAnsi="宋体" w:cs="宋体"/>
          <w:color w:val="000000"/>
          <w:sz w:val="24"/>
          <w:highlight w:val="none"/>
          <w:u w:val="single"/>
        </w:rPr>
        <w:t>主要施工管理人员，必须严格遵循现行的有关法律、法规，切实履行自己的权利和义务。项目实施期间，应全程驻守，现场办公，离开施工现场应</w:t>
      </w:r>
      <w:r>
        <w:rPr>
          <w:rFonts w:hint="eastAsia" w:ascii="宋体" w:hAnsi="宋体" w:cs="宋体"/>
          <w:b/>
          <w:color w:val="000000"/>
          <w:sz w:val="24"/>
          <w:highlight w:val="none"/>
          <w:u w:val="single"/>
        </w:rPr>
        <w:t>由总监理工程师及发包人代表批准后方可离开</w:t>
      </w:r>
      <w:r>
        <w:rPr>
          <w:rFonts w:hint="eastAsia" w:ascii="宋体" w:hAnsi="宋体" w:cs="宋体"/>
          <w:color w:val="000000"/>
          <w:sz w:val="24"/>
          <w:highlight w:val="none"/>
          <w:u w:val="single"/>
        </w:rPr>
        <w:t>。 施工管理人员擅自离开施工现场，承包人承担1000元/人.天的违约金，承包人还应承担上述违约给发包人造成的损失。</w:t>
      </w:r>
    </w:p>
    <w:p w14:paraId="36A841B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3.3.5承包人擅自更换主要施工管理人员的违约责任：</w:t>
      </w:r>
      <w:r>
        <w:rPr>
          <w:rFonts w:hint="eastAsia" w:ascii="宋体" w:hAnsi="宋体" w:cs="宋体"/>
          <w:color w:val="000000"/>
          <w:sz w:val="24"/>
          <w:highlight w:val="none"/>
          <w:u w:val="single"/>
        </w:rPr>
        <w:t>承包人的施工管理人员不能擅自更换，确需调整时，必须经发包人书面同意。擅自撤换技术负责人、质量负责人、安全负责人等其他项目部主要成员，</w:t>
      </w:r>
      <w:r>
        <w:rPr>
          <w:rFonts w:hint="eastAsia" w:ascii="宋体" w:hAnsi="宋体" w:cs="宋体"/>
          <w:b/>
          <w:color w:val="000000"/>
          <w:sz w:val="24"/>
          <w:highlight w:val="none"/>
          <w:u w:val="single"/>
        </w:rPr>
        <w:t>承包人应承担壹万元∕人.次的违约金，</w:t>
      </w:r>
      <w:r>
        <w:rPr>
          <w:rFonts w:hint="eastAsia" w:ascii="宋体" w:hAnsi="宋体" w:cs="宋体"/>
          <w:color w:val="000000"/>
          <w:sz w:val="24"/>
          <w:highlight w:val="none"/>
          <w:u w:val="single"/>
        </w:rPr>
        <w:t>由此产生的一切损失及后果由承包人承担。</w:t>
      </w:r>
    </w:p>
    <w:p w14:paraId="28EF993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以上罚款从当期支付工程款中直接扣除。</w:t>
      </w:r>
    </w:p>
    <w:p w14:paraId="58F3BC4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3.5 分包</w:t>
      </w:r>
    </w:p>
    <w:p w14:paraId="1FCCE0F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3.5.1 分包的一般约定</w:t>
      </w:r>
    </w:p>
    <w:p w14:paraId="7450E93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禁止分包的工程包括：</w:t>
      </w:r>
      <w:r>
        <w:rPr>
          <w:rFonts w:hint="eastAsia" w:ascii="宋体" w:hAnsi="宋体" w:cs="宋体"/>
          <w:color w:val="000000"/>
          <w:sz w:val="24"/>
          <w:highlight w:val="none"/>
          <w:u w:val="single"/>
        </w:rPr>
        <w:t>本工程禁止分包</w:t>
      </w:r>
      <w:r>
        <w:rPr>
          <w:rFonts w:hint="eastAsia" w:ascii="宋体" w:hAnsi="宋体" w:cs="宋体"/>
          <w:color w:val="000000"/>
          <w:sz w:val="24"/>
          <w:highlight w:val="none"/>
        </w:rPr>
        <w:t>。</w:t>
      </w:r>
    </w:p>
    <w:p w14:paraId="116D524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主体结构、关键性工作的范围：</w:t>
      </w:r>
      <w:r>
        <w:rPr>
          <w:rFonts w:hint="eastAsia" w:ascii="宋体" w:hAnsi="宋体" w:cs="宋体"/>
          <w:color w:val="000000"/>
          <w:sz w:val="24"/>
          <w:highlight w:val="none"/>
          <w:u w:val="single"/>
        </w:rPr>
        <w:t xml:space="preserve">执行国家相关法律、法规规定 </w:t>
      </w:r>
      <w:r>
        <w:rPr>
          <w:rFonts w:hint="eastAsia" w:ascii="宋体" w:hAnsi="宋体" w:cs="宋体"/>
          <w:color w:val="000000"/>
          <w:sz w:val="24"/>
          <w:highlight w:val="none"/>
        </w:rPr>
        <w:t>。</w:t>
      </w:r>
    </w:p>
    <w:p w14:paraId="1A230DF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3.5.2分包的确定</w:t>
      </w:r>
    </w:p>
    <w:p w14:paraId="20003CC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允许分包的专业工程包括：</w:t>
      </w:r>
      <w:r>
        <w:rPr>
          <w:rFonts w:hint="eastAsia" w:ascii="宋体" w:hAnsi="宋体" w:cs="宋体"/>
          <w:color w:val="000000"/>
          <w:sz w:val="24"/>
          <w:highlight w:val="none"/>
          <w:u w:val="single"/>
        </w:rPr>
        <w:t xml:space="preserve">执行国家相关法律、法规规定 </w:t>
      </w:r>
      <w:r>
        <w:rPr>
          <w:rFonts w:hint="eastAsia" w:ascii="宋体" w:hAnsi="宋体" w:cs="宋体"/>
          <w:color w:val="000000"/>
          <w:sz w:val="24"/>
          <w:highlight w:val="none"/>
        </w:rPr>
        <w:t>。</w:t>
      </w:r>
    </w:p>
    <w:p w14:paraId="0F13271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其他关于分包的约定：</w:t>
      </w:r>
      <w:r>
        <w:rPr>
          <w:rFonts w:hint="eastAsia" w:ascii="宋体" w:hAnsi="宋体" w:cs="宋体"/>
          <w:b/>
          <w:color w:val="000000"/>
          <w:sz w:val="24"/>
          <w:highlight w:val="none"/>
          <w:u w:val="single"/>
        </w:rPr>
        <w:t>本项目不允许分包。</w:t>
      </w:r>
    </w:p>
    <w:p w14:paraId="372D5F3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3.6 工程照管与成品、半成品保护</w:t>
      </w:r>
    </w:p>
    <w:p w14:paraId="5CFBD39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承包人负责照管工程及工程相关的材料、工程设备的起始时间：</w:t>
      </w:r>
      <w:r>
        <w:rPr>
          <w:rFonts w:hint="eastAsia" w:ascii="宋体" w:hAnsi="宋体" w:cs="宋体"/>
          <w:color w:val="000000"/>
          <w:sz w:val="24"/>
          <w:highlight w:val="none"/>
          <w:u w:val="single"/>
        </w:rPr>
        <w:t>工程施工开始至竣工验收合格并办理完工程移交手续止。设备、人员进场至工程移交/接收证书签发前由承包人负责照管，费用由承包人承担。承包人负责采取有效措施对已完成工程成品的保护，费用由承包人承担。保护期间发生的损坏承包人予以修理并承担因此产生的一切损失和费用。损坏其他单位所承担的施工内容，由承包人负责赔偿或修复，并承担因此产生的一切损失费用。承包人拒绝赔偿或修复的，发包人有权另行委托施工单位进行修复，所需费用从承包人工程款中直接扣除，承包人不得有任何异议。</w:t>
      </w:r>
    </w:p>
    <w:p w14:paraId="150B7A9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3.7 履约担保</w:t>
      </w:r>
    </w:p>
    <w:p w14:paraId="2C97714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承包人是否提供履约担保：</w:t>
      </w:r>
      <w:r>
        <w:rPr>
          <w:rFonts w:hint="eastAsia" w:ascii="宋体" w:hAnsi="宋体" w:cs="宋体"/>
          <w:color w:val="000000"/>
          <w:sz w:val="24"/>
          <w:highlight w:val="none"/>
          <w:u w:val="single"/>
        </w:rPr>
        <w:t>否。</w:t>
      </w:r>
    </w:p>
    <w:p w14:paraId="0A37B03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 监理人</w:t>
      </w:r>
    </w:p>
    <w:p w14:paraId="19EF83F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4.1监理人的一般规定</w:t>
      </w:r>
    </w:p>
    <w:p w14:paraId="2676510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关于监理人的监理内容：</w:t>
      </w:r>
      <w:r>
        <w:rPr>
          <w:rFonts w:hint="eastAsia" w:ascii="宋体" w:hAnsi="宋体" w:cs="宋体"/>
          <w:color w:val="000000"/>
          <w:sz w:val="24"/>
          <w:highlight w:val="none"/>
          <w:u w:val="single"/>
        </w:rPr>
        <w:t>见监理合同（发包人在承包人进场时提供）。</w:t>
      </w:r>
    </w:p>
    <w:p w14:paraId="36F59E8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关于监理人的监理权限：</w:t>
      </w:r>
      <w:r>
        <w:rPr>
          <w:rFonts w:hint="eastAsia" w:ascii="宋体" w:hAnsi="宋体" w:cs="宋体"/>
          <w:color w:val="000000"/>
          <w:sz w:val="24"/>
          <w:highlight w:val="none"/>
          <w:u w:val="single"/>
        </w:rPr>
        <w:t>见监理合同（发包人在承包人进场时提供）。</w:t>
      </w:r>
    </w:p>
    <w:p w14:paraId="5818645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发生紧急情况，是指可能造成人员伤亡，或危及本工程或邻近的财产而需立即采取行动，监理工程师有权在向发包人汇报的同时发布处理紧急情况所必需的指令，承包人应予以执行。</w:t>
      </w:r>
    </w:p>
    <w:p w14:paraId="2334B39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须经发包人事先批准行使的权力如下（包含但不限于）：</w:t>
      </w:r>
    </w:p>
    <w:p w14:paraId="71E4C35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 发布开工令、暂时停工或复工令；</w:t>
      </w:r>
    </w:p>
    <w:p w14:paraId="137A339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 审查技术规范（规定）或设计的变更，经发包人同意后批准实施；</w:t>
      </w:r>
    </w:p>
    <w:p w14:paraId="43DEB80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(3) 审核索赔额与现场签证，并上报发包人；</w:t>
      </w:r>
    </w:p>
    <w:p w14:paraId="42AA30C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(4) 本工程中所有涉及改变技术类、经济类的文件。</w:t>
      </w:r>
    </w:p>
    <w:p w14:paraId="74D7658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关于监理人在施工现场的办公场所、生活场所的提供和费用承担的约定：</w:t>
      </w:r>
      <w:r>
        <w:rPr>
          <w:rFonts w:hint="eastAsia" w:ascii="宋体" w:hAnsi="宋体" w:cs="宋体"/>
          <w:color w:val="000000"/>
          <w:sz w:val="24"/>
          <w:highlight w:val="none"/>
          <w:u w:val="single"/>
        </w:rPr>
        <w:t>承包人无偿提供生活及办公用水和用电</w:t>
      </w:r>
      <w:r>
        <w:rPr>
          <w:rFonts w:hint="eastAsia" w:ascii="宋体" w:hAnsi="宋体" w:cs="宋体"/>
          <w:color w:val="000000"/>
          <w:sz w:val="24"/>
          <w:highlight w:val="none"/>
        </w:rPr>
        <w:t>。</w:t>
      </w:r>
    </w:p>
    <w:p w14:paraId="0821D0B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4.2 监理人员</w:t>
      </w:r>
    </w:p>
    <w:p w14:paraId="2745662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总监理工程师：</w:t>
      </w:r>
    </w:p>
    <w:p w14:paraId="50A990A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姓名：</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6E84B46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职务：</w:t>
      </w:r>
      <w:r>
        <w:rPr>
          <w:rFonts w:hint="eastAsia" w:ascii="宋体" w:hAnsi="宋体" w:cs="宋体"/>
          <w:color w:val="000000"/>
          <w:sz w:val="24"/>
          <w:highlight w:val="none"/>
          <w:u w:val="single"/>
        </w:rPr>
        <w:t>  总监理工程师  </w:t>
      </w:r>
      <w:r>
        <w:rPr>
          <w:rFonts w:hint="eastAsia" w:ascii="宋体" w:hAnsi="宋体" w:cs="宋体"/>
          <w:color w:val="000000"/>
          <w:sz w:val="24"/>
          <w:highlight w:val="none"/>
        </w:rPr>
        <w:t>；</w:t>
      </w:r>
    </w:p>
    <w:p w14:paraId="00A1EC2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监理工程师执业资格证书号：</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6CE5ED6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联系电话：</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3416F39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电子信箱：</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6B7308D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通信地址：</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0EB515C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关于监理人的其他约定：</w:t>
      </w:r>
      <w:r>
        <w:rPr>
          <w:rFonts w:hint="eastAsia" w:ascii="宋体" w:hAnsi="宋体" w:cs="宋体"/>
          <w:color w:val="000000"/>
          <w:sz w:val="24"/>
          <w:highlight w:val="none"/>
          <w:u w:val="single"/>
        </w:rPr>
        <w:t>详见本工程监理合同</w:t>
      </w:r>
      <w:r>
        <w:rPr>
          <w:rFonts w:hint="eastAsia" w:ascii="宋体" w:hAnsi="宋体" w:cs="宋体"/>
          <w:color w:val="000000"/>
          <w:sz w:val="24"/>
          <w:highlight w:val="none"/>
        </w:rPr>
        <w:t>。</w:t>
      </w:r>
    </w:p>
    <w:p w14:paraId="349F117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4.3 商定或确定</w:t>
      </w:r>
    </w:p>
    <w:p w14:paraId="42350C3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在发包人和承包人不能通过协商达成一致意见时，发包人授权监理人对以下事项进行确定：</w:t>
      </w:r>
    </w:p>
    <w:p w14:paraId="7841561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总监理工程师在对合同内涉及费用变化的任何事项进行商定或确定时，必须取得发包人的书面确认，否则无效。</w:t>
      </w:r>
    </w:p>
    <w:p w14:paraId="6122FA5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 工程质量</w:t>
      </w:r>
    </w:p>
    <w:p w14:paraId="6EF60B0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5.1 质量要求：</w:t>
      </w:r>
      <w:r>
        <w:rPr>
          <w:rFonts w:hint="eastAsia" w:ascii="宋体" w:hAnsi="宋体" w:cs="宋体"/>
          <w:color w:val="000000"/>
          <w:sz w:val="24"/>
          <w:highlight w:val="none"/>
          <w:u w:val="single"/>
        </w:rPr>
        <w:t>合格</w:t>
      </w:r>
      <w:r>
        <w:rPr>
          <w:rFonts w:hint="eastAsia" w:ascii="宋体" w:hAnsi="宋体" w:cs="宋体"/>
          <w:color w:val="000000"/>
          <w:sz w:val="24"/>
          <w:highlight w:val="none"/>
        </w:rPr>
        <w:t>。</w:t>
      </w:r>
    </w:p>
    <w:p w14:paraId="6F15922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5.1.1 特殊质量标准和要求：</w:t>
      </w:r>
      <w:r>
        <w:rPr>
          <w:rFonts w:hint="eastAsia" w:ascii="宋体" w:hAnsi="宋体" w:cs="宋体"/>
          <w:color w:val="000000"/>
          <w:sz w:val="24"/>
          <w:highlight w:val="none"/>
          <w:u w:val="single"/>
        </w:rPr>
        <w:t>严格按照国家现行最新《建筑工程施工质量验收统一标准》执行。对不符合国家现行质量验收标准及图纸要求，所发生的一切责任和费用以及由此给发包人造成的经济损失由承包人承担</w:t>
      </w:r>
      <w:r>
        <w:rPr>
          <w:rFonts w:hint="eastAsia" w:ascii="宋体" w:hAnsi="宋体" w:cs="宋体"/>
          <w:color w:val="000000"/>
          <w:sz w:val="24"/>
          <w:highlight w:val="none"/>
        </w:rPr>
        <w:t>。</w:t>
      </w:r>
    </w:p>
    <w:p w14:paraId="012AE9C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5.2 隐蔽工程检查</w:t>
      </w:r>
    </w:p>
    <w:p w14:paraId="2067AC0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承包人提前通知监理人隐蔽工程检查的期限的约定：</w:t>
      </w:r>
    </w:p>
    <w:p w14:paraId="376BB01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隐蔽工程覆盖前的检查：未经监理工程师、甲方代表批准，工程的任何部位都不能覆盖，当任何部分的隐蔽工程或基础已经具备检验条件时，承包人应及时通知监理工程师、承包人代表。监理工程师、甲方代表在接到承包人通知24小时后没有批复，承包人可以覆盖这部分工程或基础。 </w:t>
      </w:r>
    </w:p>
    <w:p w14:paraId="337863B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剥露和开口：承包人应按监理工程师、发包人代表随时发出的指示，对工程的任何部分剥露或开口，并负责这部分工程恢复原样，若这部分工程已按17.2条的要求覆盖，而剥露后查明其施工质量符合合同约定，则监理工程师、发包人代表应在与发包人和承包人协商后，确定承包人在剥露或开口的恢复和修复等方面的费用，并将其数额追加到合同价格上，所影响的工期相应顺延。若属承包人责任发生的费用及影响的工期由承包人承担</w:t>
      </w:r>
      <w:r>
        <w:rPr>
          <w:rFonts w:hint="eastAsia" w:ascii="宋体" w:hAnsi="宋体" w:cs="宋体"/>
          <w:color w:val="000000"/>
          <w:sz w:val="24"/>
          <w:highlight w:val="none"/>
        </w:rPr>
        <w:t>。</w:t>
      </w:r>
    </w:p>
    <w:p w14:paraId="0FD8FCF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监理人不能按时进行检查时，应提前</w:t>
      </w:r>
      <w:r>
        <w:rPr>
          <w:rFonts w:hint="eastAsia" w:ascii="宋体" w:hAnsi="宋体" w:cs="宋体"/>
          <w:color w:val="000000"/>
          <w:sz w:val="24"/>
          <w:highlight w:val="none"/>
          <w:u w:val="single"/>
        </w:rPr>
        <w:t xml:space="preserve"> 8 </w:t>
      </w:r>
      <w:r>
        <w:rPr>
          <w:rFonts w:hint="eastAsia" w:ascii="宋体" w:hAnsi="宋体" w:cs="宋体"/>
          <w:color w:val="000000"/>
          <w:sz w:val="24"/>
          <w:highlight w:val="none"/>
        </w:rPr>
        <w:t>小时提交书面延期要求。关于延期最长不得超过：</w:t>
      </w:r>
      <w:r>
        <w:rPr>
          <w:rFonts w:hint="eastAsia" w:ascii="宋体" w:hAnsi="宋体" w:cs="宋体"/>
          <w:color w:val="000000"/>
          <w:sz w:val="24"/>
          <w:highlight w:val="none"/>
          <w:u w:val="single"/>
        </w:rPr>
        <w:t xml:space="preserve">24 </w:t>
      </w:r>
      <w:r>
        <w:rPr>
          <w:rFonts w:hint="eastAsia" w:ascii="宋体" w:hAnsi="宋体" w:cs="宋体"/>
          <w:color w:val="000000"/>
          <w:sz w:val="24"/>
          <w:highlight w:val="none"/>
        </w:rPr>
        <w:t>小时。</w:t>
      </w:r>
    </w:p>
    <w:p w14:paraId="4FFEED3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 安全文明施工与环境保护</w:t>
      </w:r>
    </w:p>
    <w:p w14:paraId="5ADD239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6.1安全文明施工</w:t>
      </w:r>
    </w:p>
    <w:p w14:paraId="0B7BD09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6.1.1 项目安全生产的达标目标及相应事项的约定：</w:t>
      </w:r>
    </w:p>
    <w:p w14:paraId="2BE1B45E">
      <w:pPr>
        <w:numPr>
          <w:ilvl w:val="0"/>
          <w:numId w:val="6"/>
        </w:num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u w:val="single"/>
        </w:rPr>
        <w:t>符合徐州市安全文明工地及相关规范标准要求。其安全文明施工费用已经含在投标报价内。</w:t>
      </w:r>
    </w:p>
    <w:p w14:paraId="0B520494">
      <w:pPr>
        <w:numPr>
          <w:ilvl w:val="0"/>
          <w:numId w:val="6"/>
        </w:num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u w:val="single"/>
        </w:rPr>
        <w:t>开工通知载明的开工日期10天前提交安全技术措施或专项施工方案、安全生产责任制度、治安保卫制度及安全生产教育培训制度；</w:t>
      </w:r>
    </w:p>
    <w:p w14:paraId="4CF6A690">
      <w:pPr>
        <w:numPr>
          <w:ilvl w:val="0"/>
          <w:numId w:val="6"/>
        </w:num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u w:val="single"/>
        </w:rPr>
        <w:t>在施工整个工程期间，承包人应于工程地点明显位置，日间设置具有警示作用的装置，夜间设置照明装置，在施工现场出入口设置监控装置，或加防护设施，费用由承包人承担；对于工地附近公私建筑、路面、沟渠、街道上下的水电及通讯管线、私有林木植物及人民生命财产的安全均应采取防范措施。</w:t>
      </w:r>
    </w:p>
    <w:p w14:paraId="0327B6B4">
      <w:pPr>
        <w:numPr>
          <w:ilvl w:val="0"/>
          <w:numId w:val="6"/>
        </w:num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u w:val="single"/>
        </w:rPr>
        <w:t>本工程在整个施工期间杜绝一切人身伤亡和重大质量安全事故，如发生上述事故，则视为承包人违约，承包人应接受政府相关部门处罚，承担因事故造成的一切损失和责任，并向发包人承担违约责任。</w:t>
      </w:r>
    </w:p>
    <w:p w14:paraId="125FA574">
      <w:pPr>
        <w:numPr>
          <w:ilvl w:val="0"/>
          <w:numId w:val="6"/>
        </w:num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u w:val="single"/>
        </w:rPr>
        <w:t>承包人应服从发包人、监理对施工现场安全施工方面的监管。如发包人或监理发现承包人工作中的安全措施/设施不符合国家、地方、行业及本合同的有关规定，承包人应向发包人承担 500元/次的违约金，并在发包人要求期限内整改，发包人有权上报主管部门。</w:t>
      </w:r>
    </w:p>
    <w:p w14:paraId="07F7E553">
      <w:pPr>
        <w:numPr>
          <w:ilvl w:val="0"/>
          <w:numId w:val="6"/>
        </w:num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u w:val="single"/>
        </w:rPr>
        <w:t>在本合同实施过程中，承包人应对现场施工人员及现场其他第三人的安全、现场施工秩序、工程保护、环境保护、消防、用电安全等负责，并就工地照明、防护标志和警示信号设置、门卫人员配置等作出具体安排，充分考虑施工的特殊性，确保安全生产无事故，并承担相关的责任和损失。</w:t>
      </w:r>
    </w:p>
    <w:p w14:paraId="551BA22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其他事项执行通用条款 </w:t>
      </w:r>
      <w:r>
        <w:rPr>
          <w:rFonts w:hint="eastAsia" w:ascii="宋体" w:hAnsi="宋体" w:cs="宋体"/>
          <w:color w:val="000000"/>
          <w:sz w:val="24"/>
          <w:highlight w:val="none"/>
        </w:rPr>
        <w:t>。</w:t>
      </w:r>
    </w:p>
    <w:p w14:paraId="06CEDDE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6.1.4 关于治安保卫的特别约定：</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4CE0C78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关于编制施工场地治安管理计划的约定：</w:t>
      </w:r>
      <w:r>
        <w:rPr>
          <w:rFonts w:hint="eastAsia" w:ascii="宋体" w:hAnsi="宋体" w:cs="宋体"/>
          <w:color w:val="000000"/>
          <w:sz w:val="24"/>
          <w:highlight w:val="none"/>
          <w:u w:val="single"/>
        </w:rPr>
        <w:t>开工通知载明的开工日期7天前提交施工场地治安管理计划</w:t>
      </w:r>
      <w:r>
        <w:rPr>
          <w:rFonts w:hint="eastAsia" w:ascii="宋体" w:hAnsi="宋体" w:cs="宋体"/>
          <w:color w:val="000000"/>
          <w:sz w:val="24"/>
          <w:highlight w:val="none"/>
        </w:rPr>
        <w:t>。</w:t>
      </w:r>
    </w:p>
    <w:p w14:paraId="0474207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6.1.5 文明施工</w:t>
      </w:r>
    </w:p>
    <w:p w14:paraId="61C5D00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合同当事人对文明施工的要求：</w:t>
      </w:r>
      <w:r>
        <w:rPr>
          <w:rFonts w:hint="eastAsia" w:ascii="宋体" w:hAnsi="宋体" w:cs="宋体"/>
          <w:color w:val="000000"/>
          <w:sz w:val="24"/>
          <w:highlight w:val="none"/>
          <w:u w:val="single"/>
        </w:rPr>
        <w:t>①承包人按当地有关主管部门的规定办理相关手续，并承担相应费用，同时以书面形式通知发包人，承担施工过程中因自身原因造成的罚款。</w:t>
      </w:r>
    </w:p>
    <w:p w14:paraId="3F1AB91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②承包人应遵守环境保护、清洁卫生方面的法律、法规、规定以及发包人《建设工程安全文明施工管理办法》的规定，所发生的费用由承包人承担。</w:t>
      </w:r>
    </w:p>
    <w:p w14:paraId="4CD8FFC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③承包人对施工现场的各种粉尘、废水、废气、固体废物和振动、噪声等采取必要的控制措施，及时进行处理并承担相关费用。</w:t>
      </w:r>
    </w:p>
    <w:p w14:paraId="15DC092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④承包人在施工过程中不得将施工范围内的建筑垃圾搬运或投放至施工范围外的其他场地上，一旦发生且承包人不清理或清理不干净，发包人有权委托其他单位或个人清理，所产生的一切费用由承包人承担，发包人在工程款支付时在承包人的工程款中按所发生的费用双倍扣还。</w:t>
      </w:r>
    </w:p>
    <w:p w14:paraId="4185839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⑤承包人在竣工验收前应将施工场地范围内的建筑垃圾、建筑杂物、临时道路、生活垃圾等清理干净，并及时清除出施工现场，不得弃置在发包人区域范围内。如承包人不清理或清理不干净，发包人有权委托其他单位或个人清理，所产生的一切费用由承包人承担，发包人在工程款结算时在承包人的工程款中按所发生的费用双倍扣还。</w:t>
      </w:r>
    </w:p>
    <w:p w14:paraId="1CE878D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⑥现场施工及管理人员均需挂牌进场，否则，发包人有权对承包人处以50元∕人次的违约金。</w:t>
      </w:r>
    </w:p>
    <w:p w14:paraId="25C15E8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⑦扬尘防控环保要求必须符合严格按照《市政府关于印发徐州市2017-2018年秋冬季大气污染防治强化管控方案的通知》（徐政发﹝2017﹞53号）、《关于印发徐州市市区工地扬尘污染管理规范的通知》（徐空气提升办﹝2018﹞11号）和《徐州市2018年大气污染防治攻坚行动方案》、徐城管发【2018】55号文、《关于印发徐州市房屋建筑、地铁工地施工扬尘防治工作考核实施方案的通知》（徐城管办发〔2018]9 号）、《徐州市大气污染防治条例》（2019年5月）、《市政府办公室关于印发徐州市重污染天气应急预案的通知》（徐政办发〔2019〕95号）的规定。承包人的扬尘防控环保要求必须符合严格按《徐建价 2018年1号》文执行，扬尘污染防治费按江苏省住房和城乡建设厅公告（2018）24号文执行计取。该费用已经包含在投标报价当中，结算不再增加此项费用。</w:t>
      </w:r>
    </w:p>
    <w:p w14:paraId="67BE9D2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⑧按照《徐州市市区扬尘污染防治办法》的要求，开工前15日内向项目所在地环境保护行政主管部门进行排污申报；施工工地一律实行封闭施工、防尘网覆盖、定时洒水，控制扬尘污染等安全文明施工措施，制定并落实扬尘污染防治措施；扬尘污染防治设施应当保持完好、正常运行，不得擅自拆除和闲置；确需拆除和闲置的，应当报经环境保护行政主管部门批准；拆除、开挖后的建筑垃圾必须当日清除，并且覆盖运输，如因建筑垃圾未及时清理或运输不当，造成工地周边扬尘及其他给发包人带来不利影响的事件，每查实一次向发包人支付3000 元违约金；造成损失的，由承包人承担。</w:t>
      </w:r>
    </w:p>
    <w:p w14:paraId="656815B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⑨因扬尘治理、环境保护等情况未达到标准，而导致甲方被处罚，甲方将处罚金额从乙方工程款中扣除。</w:t>
      </w:r>
    </w:p>
    <w:p w14:paraId="46A769A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⑩文明施工相关法律、标准和规范的其他要求。</w:t>
      </w:r>
    </w:p>
    <w:p w14:paraId="6B79FD0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承包人须定期上报现场一线操作工人名单、人数、籍贯等。如有人员调整，必须及时通知发包人。</w:t>
      </w:r>
    </w:p>
    <w:p w14:paraId="5D845B9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⑪施工人员不准居住在建筑物内。每发现一次按 3000 元/次向发包人支付违约金。</w:t>
      </w:r>
    </w:p>
    <w:p w14:paraId="19F9B95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⑫承包人对施工范围内的安全防火承担责任。</w:t>
      </w:r>
    </w:p>
    <w:p w14:paraId="43FE653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⑬施工期间不准破坏施工现场以外的植被。</w:t>
      </w:r>
    </w:p>
    <w:p w14:paraId="37C0BBC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⑭承包人应遵守工程建设安全生产有关管理规定，严格按安全标准组织施工，并随时接受行业安全检查人员依法实施的监督检查，采取必要的安全防护措施，消除事故隐患。安全施工防护费用已含在合同价款内。由于承包人安全措施不力造成事故的责任和因此发生的费用，由承包人承担，并视安全事故等级和造成不良影响的大小，每次承担10000~50000 元的违约金。 </w:t>
      </w:r>
    </w:p>
    <w:p w14:paraId="214DF1A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⑮承包人应负责为其雇员安排食宿并提供各种必需的生活设施，并应采取合理的卫生防护措施和安全措施以保护其雇员的健康和安全。若因卫生、火灾等原因造成损失，由承包人承担全部责任。发包人有权视安全事故等级和造成不良影响的大小，要求其承担 10000~50000 的违约金。</w:t>
      </w:r>
    </w:p>
    <w:p w14:paraId="4456375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⑯施工期间必须做好场地清洁卫生，设置冲洗平台，做到净车出场，避免在场外道路上“抛、洒、滴、漏” 。</w:t>
      </w:r>
    </w:p>
    <w:p w14:paraId="0AD34A0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⑰承包人搭设临时设施必须服从发包人的统一管理； </w:t>
      </w:r>
    </w:p>
    <w:p w14:paraId="5E07043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⑱对施工场地内的已完工程、在建工程、管沟、管网等进行保护。</w:t>
      </w:r>
    </w:p>
    <w:p w14:paraId="7DFB907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⑲施工期间必须挂牌上岗并统一着装。</w:t>
      </w:r>
    </w:p>
    <w:p w14:paraId="38F1DC0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⑳禁止乱堆乱放材料与机械设备。</w:t>
      </w:r>
    </w:p>
    <w:p w14:paraId="38BF305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6.1.6 关于安全文明施工费支付比例和支付期限的约定：</w:t>
      </w:r>
      <w:r>
        <w:rPr>
          <w:rFonts w:hint="eastAsia" w:ascii="宋体" w:hAnsi="宋体" w:cs="宋体"/>
          <w:color w:val="000000"/>
          <w:sz w:val="24"/>
          <w:highlight w:val="none"/>
          <w:u w:val="single"/>
        </w:rPr>
        <w:t> 合同价款中已含，与合同价款同期支付。</w:t>
      </w:r>
    </w:p>
    <w:p w14:paraId="4F8C9DE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 工期和进度</w:t>
      </w:r>
    </w:p>
    <w:p w14:paraId="5FD46FE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7.1 施工组织设计</w:t>
      </w:r>
    </w:p>
    <w:p w14:paraId="3CE59CC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7.1.1 合同当事人约定的施工组织设计应包括的其他内容：</w:t>
      </w:r>
      <w:r>
        <w:rPr>
          <w:rFonts w:hint="eastAsia" w:ascii="宋体" w:hAnsi="宋体" w:cs="宋体"/>
          <w:color w:val="000000"/>
          <w:sz w:val="24"/>
          <w:highlight w:val="none"/>
          <w:u w:val="single"/>
        </w:rPr>
        <w:t>①施工方案（含危大工程方案）；②施工现场平面布置图；③施工进度计划和保证措施；④劳动力及材料供应计划；⑤施工机械设备的选用；⑥质量保证体系及措施；⑦安全生产、文明施工措施；⑧环境保护、成本控制措施；⑨合同当事人约定的其他内容。</w:t>
      </w:r>
    </w:p>
    <w:p w14:paraId="7932E7F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7.1.2 施工组织设计的提交和修改</w:t>
      </w:r>
    </w:p>
    <w:p w14:paraId="25417F9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承包人提交详细施工组织设计的期限的约定：</w:t>
      </w:r>
      <w:r>
        <w:rPr>
          <w:rFonts w:hint="eastAsia" w:ascii="宋体" w:hAnsi="宋体" w:cs="宋体"/>
          <w:b/>
          <w:color w:val="000000"/>
          <w:sz w:val="24"/>
          <w:highlight w:val="none"/>
          <w:u w:val="single"/>
        </w:rPr>
        <w:t>符合发包人要求。</w:t>
      </w:r>
      <w:r>
        <w:rPr>
          <w:rFonts w:hint="eastAsia" w:ascii="宋体" w:hAnsi="宋体" w:cs="宋体"/>
          <w:color w:val="000000"/>
          <w:sz w:val="24"/>
          <w:highlight w:val="none"/>
          <w:u w:val="single"/>
        </w:rPr>
        <w:t> </w:t>
      </w:r>
    </w:p>
    <w:p w14:paraId="30B5679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发包人和监理人在收到详细的施工组织设计后确认或提出修改意见的期限：</w:t>
      </w:r>
      <w:r>
        <w:rPr>
          <w:rFonts w:hint="eastAsia" w:ascii="宋体" w:hAnsi="宋体" w:cs="宋体"/>
          <w:color w:val="000000"/>
          <w:sz w:val="24"/>
          <w:highlight w:val="none"/>
          <w:u w:val="single"/>
        </w:rPr>
        <w:t> 收到后3天内  </w:t>
      </w:r>
      <w:r>
        <w:rPr>
          <w:rFonts w:hint="eastAsia" w:ascii="宋体" w:hAnsi="宋体" w:cs="宋体"/>
          <w:color w:val="000000"/>
          <w:sz w:val="24"/>
          <w:highlight w:val="none"/>
        </w:rPr>
        <w:t>。</w:t>
      </w:r>
    </w:p>
    <w:p w14:paraId="765026C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7.2 施工进度计划</w:t>
      </w:r>
    </w:p>
    <w:p w14:paraId="5299E9B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7.2.2 施工进度计划的修订</w:t>
      </w:r>
    </w:p>
    <w:p w14:paraId="5186344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发包人和监理人在收到修订的施工进度计划后确认或提出修改意见的期限：</w:t>
      </w:r>
      <w:r>
        <w:rPr>
          <w:rFonts w:hint="eastAsia" w:ascii="宋体" w:hAnsi="宋体" w:cs="宋体"/>
          <w:color w:val="000000"/>
          <w:sz w:val="24"/>
          <w:highlight w:val="none"/>
          <w:u w:val="single"/>
        </w:rPr>
        <w:t xml:space="preserve"> 收到后3天内。 </w:t>
      </w:r>
    </w:p>
    <w:p w14:paraId="776D390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施工期间，承包人每月25日前向监理工程师报送下月的“月度工程进度计划表”，经监理工程师审核和发包人代表确认后，应于3日内返回承包人；“月度工程进度计划表”如需修改时，应于当日发回承包人修改，承包人须于次日报送修改稿。</w:t>
      </w:r>
    </w:p>
    <w:p w14:paraId="2EAF6B7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7.3 开工</w:t>
      </w:r>
    </w:p>
    <w:p w14:paraId="41FB7CB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7.3.1 开工准备</w:t>
      </w:r>
    </w:p>
    <w:p w14:paraId="5C6AE79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关于承包人提交工程开工报审表的期限：</w:t>
      </w:r>
      <w:r>
        <w:rPr>
          <w:rFonts w:hint="eastAsia" w:ascii="宋体" w:hAnsi="宋体" w:cs="宋体"/>
          <w:color w:val="000000"/>
          <w:sz w:val="24"/>
          <w:highlight w:val="none"/>
          <w:u w:val="single"/>
        </w:rPr>
        <w:t> 合同签订后、开工前。</w:t>
      </w:r>
    </w:p>
    <w:p w14:paraId="77AC239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关于发包人应完成的其他开工准备工作及期限：</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27C8083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关于承包人应完成的其他开工准备工作及期限：</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1D0FA3E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7.3.2开工通知</w:t>
      </w:r>
    </w:p>
    <w:p w14:paraId="7945527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因发包人原因造成监理人未能在计划开工日期之日起</w:t>
      </w:r>
      <w:r>
        <w:rPr>
          <w:rFonts w:hint="eastAsia" w:ascii="宋体" w:hAnsi="宋体" w:cs="宋体"/>
          <w:color w:val="000000"/>
          <w:sz w:val="24"/>
          <w:highlight w:val="none"/>
          <w:u w:val="single"/>
        </w:rPr>
        <w:t xml:space="preserve"> 30 </w:t>
      </w:r>
      <w:r>
        <w:rPr>
          <w:rFonts w:hint="eastAsia" w:ascii="宋体" w:hAnsi="宋体" w:cs="宋体"/>
          <w:color w:val="000000"/>
          <w:sz w:val="24"/>
          <w:highlight w:val="none"/>
        </w:rPr>
        <w:t>天内发出开工通知的，承包人有权提出价格调整要求，或者解除合同。</w:t>
      </w:r>
    </w:p>
    <w:p w14:paraId="2984179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7.4 测量放线</w:t>
      </w:r>
    </w:p>
    <w:p w14:paraId="66DE2D5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7.4.1发包人通过监理人向承包人提供测量基准点、基准线和水准点及其书面资料的期限：</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73ABC7C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7.5 工期延误</w:t>
      </w:r>
    </w:p>
    <w:p w14:paraId="72B0BE3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7.5.1 因发包人原因导致工期延误</w:t>
      </w:r>
    </w:p>
    <w:p w14:paraId="299E2E3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因发包人原因导致工期延误的其他情形：</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2F0B82B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7.5.2 因承包人原因导致工期延误</w:t>
      </w:r>
    </w:p>
    <w:p w14:paraId="6CAD595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因承包人原因造成工期延误，逾期竣工违约金的计算方法为：</w:t>
      </w:r>
    </w:p>
    <w:p w14:paraId="5C98A91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每延误一天，由承包人向发包人按3000元/天支付违约金，发包人有权采取任何补救措施来弥补该延误，由此增加的费用由承包人承担 </w:t>
      </w:r>
      <w:r>
        <w:rPr>
          <w:rFonts w:hint="eastAsia" w:ascii="宋体" w:hAnsi="宋体" w:cs="宋体"/>
          <w:color w:val="000000"/>
          <w:sz w:val="24"/>
          <w:highlight w:val="none"/>
        </w:rPr>
        <w:t>。</w:t>
      </w:r>
    </w:p>
    <w:p w14:paraId="3D1D64A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因承包人原因造成工期延误，逾期竣工违约金的上限：</w:t>
      </w:r>
      <w:r>
        <w:rPr>
          <w:rFonts w:hint="eastAsia" w:ascii="宋体" w:hAnsi="宋体" w:cs="宋体"/>
          <w:color w:val="000000"/>
          <w:sz w:val="24"/>
          <w:highlight w:val="none"/>
          <w:u w:val="single"/>
        </w:rPr>
        <w:t>合同价款的2%</w:t>
      </w:r>
      <w:r>
        <w:rPr>
          <w:rFonts w:hint="eastAsia" w:ascii="宋体" w:hAnsi="宋体" w:cs="宋体"/>
          <w:color w:val="000000"/>
          <w:sz w:val="24"/>
          <w:highlight w:val="none"/>
        </w:rPr>
        <w:t>。</w:t>
      </w:r>
    </w:p>
    <w:p w14:paraId="050F527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7.6 不利物质条件</w:t>
      </w:r>
    </w:p>
    <w:p w14:paraId="4F11F64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不利物质条件的其他情形和有关约定：</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12AD039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7.7异常恶劣的气候条件</w:t>
      </w:r>
    </w:p>
    <w:p w14:paraId="0F807C5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发包人和承包人同意以下情形视为异常恶劣的气候条件：</w:t>
      </w:r>
    </w:p>
    <w:p w14:paraId="728BBC9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w:t>
      </w:r>
      <w:r>
        <w:rPr>
          <w:rFonts w:hint="eastAsia" w:ascii="宋体" w:hAnsi="宋体" w:cs="宋体"/>
          <w:color w:val="000000"/>
          <w:sz w:val="24"/>
          <w:highlight w:val="none"/>
          <w:u w:val="single"/>
        </w:rPr>
        <w:t>另行协商</w:t>
      </w:r>
      <w:r>
        <w:rPr>
          <w:rFonts w:hint="eastAsia" w:ascii="宋体" w:hAnsi="宋体" w:cs="宋体"/>
          <w:color w:val="000000"/>
          <w:sz w:val="24"/>
          <w:highlight w:val="none"/>
        </w:rPr>
        <w:t>。</w:t>
      </w:r>
    </w:p>
    <w:p w14:paraId="105670E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7.9 提前竣工的奖励</w:t>
      </w:r>
    </w:p>
    <w:p w14:paraId="125BC6A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7.9.2提前竣工的奖励：</w:t>
      </w:r>
      <w:r>
        <w:rPr>
          <w:rFonts w:hint="eastAsia" w:ascii="宋体" w:hAnsi="宋体" w:cs="宋体"/>
          <w:color w:val="000000"/>
          <w:sz w:val="24"/>
          <w:highlight w:val="none"/>
          <w:u w:val="single"/>
        </w:rPr>
        <w:t>另行协商</w:t>
      </w:r>
      <w:r>
        <w:rPr>
          <w:rFonts w:hint="eastAsia" w:ascii="宋体" w:hAnsi="宋体" w:cs="宋体"/>
          <w:color w:val="000000"/>
          <w:sz w:val="24"/>
          <w:highlight w:val="none"/>
        </w:rPr>
        <w:t>。</w:t>
      </w:r>
    </w:p>
    <w:p w14:paraId="03CE606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 材料与设备</w:t>
      </w:r>
    </w:p>
    <w:p w14:paraId="06171A2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8.4材料与工程设备的保管与使用</w:t>
      </w:r>
    </w:p>
    <w:p w14:paraId="7A07809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8.4.1发包人供应的材料设备的保管费用的承担：</w:t>
      </w:r>
      <w:r>
        <w:rPr>
          <w:rFonts w:hint="eastAsia" w:ascii="宋体" w:hAnsi="宋体" w:cs="宋体"/>
          <w:color w:val="000000"/>
          <w:sz w:val="24"/>
          <w:highlight w:val="none"/>
          <w:u w:val="single"/>
        </w:rPr>
        <w:t>本工程无甲供材，所有材料均由承包人自行采购。其采购、运输、验收、检验、保管等费用由承包人负责。承包人采购的所有材料、设备按合格质量要求采购（必须符合规范标准、设计要求及地方有关规定），并提供产品合格证明，并对材料设备质量负责，对存在缺陷而承包人未能检测出问题的设备材料，承包人应无条件更换并应承担因此设备材料的使用而造成的一切直接和间接损失。</w:t>
      </w:r>
    </w:p>
    <w:p w14:paraId="4CCAE4F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8.6 样品</w:t>
      </w:r>
    </w:p>
    <w:p w14:paraId="29D50C6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8.6.1样品的报送与封存</w:t>
      </w:r>
    </w:p>
    <w:p w14:paraId="24D889C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①需要承包人报送样品的材料或工程设备，样品的种类、名称、规格、数量要求：</w:t>
      </w:r>
      <w:r>
        <w:rPr>
          <w:rFonts w:hint="eastAsia" w:ascii="宋体" w:hAnsi="宋体" w:cs="宋体"/>
          <w:color w:val="000000"/>
          <w:sz w:val="24"/>
          <w:highlight w:val="none"/>
          <w:u w:val="single"/>
        </w:rPr>
        <w:t>以发包人通知为准，样品不得另行收取费用。</w:t>
      </w:r>
    </w:p>
    <w:p w14:paraId="231F52F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②承包人在采购材料、设备前须提供与施工图纸及发包方要求的规格相符的样品至少1份，样品应在订购制造此样品材料的28日历天前呈报。有关此样品的材料及加工步骤在被工程师或发包人核准之前均不允许使用。每份样品都应有标签并附有相应的说明书（性能介绍、出厂报告、合格证明）及在工程中的使用位置等，标签上应留有空间让工程师或发包人写上意见及盖用核准章。</w:t>
      </w:r>
    </w:p>
    <w:p w14:paraId="634E854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③如样品有不同的款式及颜色时，承包人应提供足够多的样品以供选择。样品审核通过后承包人应严格按照样品采购与施工，禁止使用其他种类的样品，除非发包人在需求上有所改变，承包人需再依上法报交样品审核，有关经费由承包人负担。所有材料及设备应与样品相符，承包人应提供适合尺寸的样品作为方便对照之用。</w:t>
      </w:r>
    </w:p>
    <w:p w14:paraId="2901F1A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④所有样品均为发包人所有，被工程师和发包人核准通过的样品应由监理方、工程师、发包人和承包人共同予以封存成为日后用于对照的标准，承包人需在工地办公区选择一间有锁的样品室给监理人，以保存一份样品以便施工中对照。</w:t>
      </w:r>
    </w:p>
    <w:p w14:paraId="7F7C89D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⑤承包人投标报价时自行去现场踏勘。</w:t>
      </w:r>
    </w:p>
    <w:p w14:paraId="2CEAD30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8.8 施工设备和临时设施</w:t>
      </w:r>
    </w:p>
    <w:p w14:paraId="533CCBD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8.8.1 承包人提供的施工设备和临时设施</w:t>
      </w:r>
    </w:p>
    <w:p w14:paraId="402F6AA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关于修建临时设施费用承担的约定：</w:t>
      </w:r>
      <w:r>
        <w:rPr>
          <w:rFonts w:hint="eastAsia" w:ascii="宋体" w:hAnsi="宋体" w:cs="宋体"/>
          <w:color w:val="000000"/>
          <w:sz w:val="24"/>
          <w:highlight w:val="none"/>
          <w:u w:val="single"/>
        </w:rPr>
        <w:t>除法律规定由发包人承担的内容外，承包人自行承担修建临时设施和使用施工设备的费用</w:t>
      </w:r>
      <w:r>
        <w:rPr>
          <w:rFonts w:hint="eastAsia" w:ascii="宋体" w:hAnsi="宋体" w:cs="宋体"/>
          <w:color w:val="000000"/>
          <w:sz w:val="24"/>
          <w:highlight w:val="none"/>
        </w:rPr>
        <w:t>。</w:t>
      </w:r>
    </w:p>
    <w:p w14:paraId="785206C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8.10.承包人采购材料设备</w:t>
      </w:r>
    </w:p>
    <w:p w14:paraId="42B264A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8.10.1 承包人采购材料设备的约定：</w:t>
      </w:r>
      <w:r>
        <w:rPr>
          <w:rFonts w:hint="eastAsia" w:ascii="宋体" w:hAnsi="宋体" w:cs="宋体"/>
          <w:color w:val="000000"/>
          <w:sz w:val="24"/>
          <w:highlight w:val="none"/>
          <w:u w:val="single"/>
        </w:rPr>
        <w:t>承包人采购的所有材料、设备按合格质量要求采购（必须符合规范标准、设计要求及地方有关规定），并提供产品合格证明，并对材料设备质量负责，对存在缺陷而承包人未能检测出问题的设备材料，承包人应无条件更换并应承担因此设备材料的使用而造成的一切直接和间接损失。</w:t>
      </w:r>
    </w:p>
    <w:p w14:paraId="5FA9220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9. 试验与检验</w:t>
      </w:r>
    </w:p>
    <w:p w14:paraId="0A86226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9.1试验设备与试验人员</w:t>
      </w:r>
    </w:p>
    <w:p w14:paraId="1446E58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9.1.2 试验设备</w:t>
      </w:r>
    </w:p>
    <w:p w14:paraId="3D78828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施工现场需要配置的试验场所：</w:t>
      </w:r>
      <w:r>
        <w:rPr>
          <w:rFonts w:hint="eastAsia" w:ascii="宋体" w:hAnsi="宋体" w:cs="宋体"/>
          <w:color w:val="000000"/>
          <w:sz w:val="24"/>
          <w:highlight w:val="none"/>
          <w:u w:val="single"/>
        </w:rPr>
        <w:t xml:space="preserve">承包人必须设立独立的试验室，配备合格的实验检测设备、人员，或委托有资质的试验单位对进场材料及施工工序进行自检；承包人委托的试验单位不得与发包人进行平行检测或抽检的试验单位重复，其资质资料在签订合同前报发包人审核；自检费用由承包人承担。 </w:t>
      </w:r>
    </w:p>
    <w:p w14:paraId="0CAB0AF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施工现场需要配备的试验设备：</w:t>
      </w:r>
      <w:r>
        <w:rPr>
          <w:rFonts w:hint="eastAsia" w:ascii="宋体" w:hAnsi="宋体" w:cs="宋体"/>
          <w:color w:val="000000"/>
          <w:sz w:val="24"/>
          <w:highlight w:val="none"/>
          <w:u w:val="single"/>
        </w:rPr>
        <w:t>符合相关规范规定，满足施工材料、施工工序自检需要。</w:t>
      </w:r>
    </w:p>
    <w:p w14:paraId="205BB15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施工现场需要具备的其他试验条件：</w:t>
      </w:r>
      <w:r>
        <w:rPr>
          <w:rFonts w:hint="eastAsia" w:ascii="宋体" w:hAnsi="宋体" w:cs="宋体"/>
          <w:color w:val="000000"/>
          <w:sz w:val="24"/>
          <w:highlight w:val="none"/>
          <w:u w:val="single"/>
        </w:rPr>
        <w:t>符合相关规范规定，满足施工材料、施工工序自检需要。</w:t>
      </w:r>
    </w:p>
    <w:p w14:paraId="2F97078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xml:space="preserve">9.4 现场工艺试验 </w:t>
      </w:r>
    </w:p>
    <w:p w14:paraId="541C46A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现场工艺试验的有关约定：</w:t>
      </w:r>
      <w:r>
        <w:rPr>
          <w:rFonts w:hint="eastAsia" w:ascii="宋体" w:hAnsi="宋体" w:cs="宋体"/>
          <w:color w:val="000000"/>
          <w:sz w:val="24"/>
          <w:highlight w:val="none"/>
          <w:u w:val="single"/>
        </w:rPr>
        <w:t>承包人根据相关法律、标准和规范及按照监理人指示进行试验并承担检测费用</w:t>
      </w:r>
      <w:r>
        <w:rPr>
          <w:rFonts w:hint="eastAsia" w:ascii="宋体" w:hAnsi="宋体" w:cs="宋体"/>
          <w:color w:val="000000"/>
          <w:sz w:val="24"/>
          <w:highlight w:val="none"/>
        </w:rPr>
        <w:t>。</w:t>
      </w:r>
    </w:p>
    <w:p w14:paraId="70A8CC2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 变更</w:t>
      </w:r>
    </w:p>
    <w:p w14:paraId="675AB6D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10.1变更的范围</w:t>
      </w:r>
    </w:p>
    <w:p w14:paraId="520F673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关于变更的范围的约定：</w:t>
      </w:r>
      <w:r>
        <w:rPr>
          <w:rFonts w:hint="eastAsia" w:ascii="宋体" w:hAnsi="宋体" w:cs="宋体"/>
          <w:color w:val="000000"/>
          <w:sz w:val="24"/>
          <w:highlight w:val="none"/>
          <w:u w:val="single"/>
        </w:rPr>
        <w:t>除设计变更、现场签证、新增(减)工程和工程量清单漏项外，其余均不作调整。设计变更、现场签证、新增(减)工程和工程量清单漏项均须经监理工程师和发包人代表签字确认</w:t>
      </w:r>
      <w:r>
        <w:rPr>
          <w:rFonts w:hint="eastAsia" w:ascii="宋体" w:hAnsi="宋体" w:cs="宋体"/>
          <w:color w:val="000000"/>
          <w:sz w:val="24"/>
          <w:highlight w:val="none"/>
        </w:rPr>
        <w:t>。</w:t>
      </w:r>
    </w:p>
    <w:p w14:paraId="70E09E5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 xml:space="preserve">承包人根据发包人书面确认的变更文件予以变更。变更文件中须明确原做法、变更后做法及工艺、材料名称、规格、品牌、尺寸等，标注要清晰 </w:t>
      </w:r>
      <w:r>
        <w:rPr>
          <w:rFonts w:hint="eastAsia" w:ascii="宋体" w:hAnsi="宋体" w:cs="宋体"/>
          <w:color w:val="000000"/>
          <w:sz w:val="24"/>
          <w:highlight w:val="none"/>
        </w:rPr>
        <w:t>。</w:t>
      </w:r>
    </w:p>
    <w:p w14:paraId="39C3821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10.2 变更估价</w:t>
      </w:r>
    </w:p>
    <w:p w14:paraId="635A4C5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10.2.1 变更估价原则</w:t>
      </w:r>
    </w:p>
    <w:p w14:paraId="017DBD8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xml:space="preserve">关于变更估价的约定: </w:t>
      </w:r>
    </w:p>
    <w:p w14:paraId="41A45D6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10.2.1.1设计变更引起新增工程量清单项目，其相应综合单价按本磋商文件规定的招标控制价计价编制办法计算，再乘以中标价（扣除暂列金和暂估价后）与招标控制价（扣除暂列金和暂估价后）相比的浮动比率后作为综合单价进行结算。以上变更及工程量签证，必须由发、承包双方、现场监理工程师共同签字确认。</w:t>
      </w:r>
    </w:p>
    <w:p w14:paraId="4D1101B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10.2.1.2</w:t>
      </w:r>
      <w:r>
        <w:rPr>
          <w:rFonts w:hint="eastAsia" w:ascii="宋体" w:hAnsi="宋体" w:cs="宋体"/>
          <w:color w:val="000000"/>
          <w:sz w:val="24"/>
          <w:highlight w:val="none"/>
          <w:u w:val="single"/>
        </w:rPr>
        <w:t>工程量增减，其相应综合单价执行投标报价的综合单价，但不得高于定额价的综合单价。</w:t>
      </w:r>
    </w:p>
    <w:p w14:paraId="0048F1E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10.2.1.3</w:t>
      </w:r>
      <w:r>
        <w:rPr>
          <w:rFonts w:hint="eastAsia" w:ascii="宋体" w:hAnsi="宋体" w:cs="宋体"/>
          <w:color w:val="000000"/>
          <w:sz w:val="24"/>
          <w:highlight w:val="none"/>
          <w:u w:val="single"/>
        </w:rPr>
        <w:t>清单项目中特征描述不全的工序，如图纸已明确或已指明引用的规范、图集等或是常规工艺必需的工序，应包括在报价中。</w:t>
      </w:r>
    </w:p>
    <w:p w14:paraId="3750F3A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10.2.1.4</w:t>
      </w:r>
      <w:r>
        <w:rPr>
          <w:rFonts w:hint="eastAsia" w:ascii="宋体" w:hAnsi="宋体" w:cs="宋体"/>
          <w:color w:val="000000"/>
          <w:sz w:val="24"/>
          <w:highlight w:val="none"/>
          <w:u w:val="single"/>
        </w:rPr>
        <w:t>以上10.2.1.1、10.2.1.2条以外原因引起的价款调整按照以下方法处理：</w:t>
      </w:r>
    </w:p>
    <w:p w14:paraId="47F1857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（1）有类似单价的，参照类似单价；</w:t>
      </w:r>
    </w:p>
    <w:p w14:paraId="18F4545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没有类似单价的，按照变更发生前一个月的《徐州市建筑工程部分建材综合价格》中相应的材料价格和相应的定额计价，同时按照中标价（扣除暂列金和暂估价后）与招标控制价（扣除暂列金和暂估价后）的整体下浮比率下浮；</w:t>
      </w:r>
    </w:p>
    <w:p w14:paraId="4EF8F07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3）《徐州市建筑工程部分建材综合价格》中没有相应材料价格的，双方比价采购或者由发包人经招标确定价格后，计入相应的定额计价，但该部分材料价格不再参与下浮，其余部分按照中标价（扣除暂列金和暂估价后）与招标控制价（扣除暂列金和暂估价后）的整体下浮比率下浮。</w:t>
      </w:r>
    </w:p>
    <w:p w14:paraId="5151CA7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10.2.1.5</w:t>
      </w:r>
      <w:r>
        <w:rPr>
          <w:rFonts w:hint="eastAsia" w:ascii="宋体" w:hAnsi="宋体" w:cs="宋体"/>
          <w:color w:val="000000"/>
          <w:sz w:val="24"/>
          <w:highlight w:val="none"/>
          <w:u w:val="single"/>
        </w:rPr>
        <w:t>因分部分项工程量清单漏项、数量调整或非承包人原因的工程变更，造成施工组织设计或施工方案变更，引起措施项目发生变化时，在结算按照以下规定调整：</w:t>
      </w:r>
    </w:p>
    <w:p w14:paraId="3F6A30F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（1）总价措施费仍按投标时费率进行调整（其中安全文明增加费及按质论价费的费率按实调整）。</w:t>
      </w:r>
    </w:p>
    <w:p w14:paraId="1B30CF0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（2）单价措施费按照单价措施项目清单投标单价，结算按实调整（除由设计变更引起的单价措施工程量调整外，结算工程量不得超过投标清单工程量）。</w:t>
      </w:r>
    </w:p>
    <w:p w14:paraId="4331B10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（3）因设计变更引起的原措施费中没有的单价措施项目，由承包人根据措施项目变更情况，提出适当的措施费变更要求，经发包人确认后调整。</w:t>
      </w:r>
    </w:p>
    <w:p w14:paraId="076DEC0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10.7 暂估价</w:t>
      </w:r>
    </w:p>
    <w:p w14:paraId="5A796E9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暂估价材料和工程设备的明细详见附件11：</w:t>
      </w:r>
      <w:r>
        <w:rPr>
          <w:rFonts w:hint="eastAsia" w:ascii="宋体" w:hAnsi="宋体" w:cs="宋体"/>
          <w:color w:val="000000"/>
          <w:sz w:val="24"/>
          <w:highlight w:val="none"/>
          <w:u w:val="single"/>
        </w:rPr>
        <w:t>/</w:t>
      </w:r>
      <w:r>
        <w:rPr>
          <w:rFonts w:hint="eastAsia" w:ascii="宋体" w:hAnsi="宋体" w:cs="宋体"/>
          <w:color w:val="000000"/>
          <w:sz w:val="24"/>
          <w:highlight w:val="none"/>
        </w:rPr>
        <w:t>。</w:t>
      </w:r>
    </w:p>
    <w:p w14:paraId="50290E4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10.7.1 依法必须招标的暂估价项目</w:t>
      </w:r>
    </w:p>
    <w:p w14:paraId="2B11838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对于依法必须招标的暂估价项目的确认和批准采取第/种方式确定。</w:t>
      </w:r>
    </w:p>
    <w:p w14:paraId="29DD404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10.7.2 不属于依法必须招标的暂估价项目</w:t>
      </w:r>
    </w:p>
    <w:p w14:paraId="4FBD644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对于不属于依法必须招标的暂估价项目的确认和批准采取第/ 种方式确定。</w:t>
      </w:r>
    </w:p>
    <w:p w14:paraId="59C7586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第3种方式：承包人直接实施的暂估价项目</w:t>
      </w:r>
    </w:p>
    <w:p w14:paraId="7570253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承包人直接实施的暂估价项目的约定：</w:t>
      </w:r>
      <w:r>
        <w:rPr>
          <w:rFonts w:hint="eastAsia" w:ascii="宋体" w:hAnsi="宋体" w:cs="宋体"/>
          <w:color w:val="000000"/>
          <w:sz w:val="24"/>
          <w:highlight w:val="none"/>
          <w:u w:val="single"/>
        </w:rPr>
        <w:t>/</w:t>
      </w:r>
      <w:r>
        <w:rPr>
          <w:rFonts w:hint="eastAsia" w:ascii="宋体" w:hAnsi="宋体" w:cs="宋体"/>
          <w:color w:val="000000"/>
          <w:sz w:val="24"/>
          <w:highlight w:val="none"/>
        </w:rPr>
        <w:t>。</w:t>
      </w:r>
    </w:p>
    <w:p w14:paraId="679ECCC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10.8 暂列金额</w:t>
      </w:r>
    </w:p>
    <w:p w14:paraId="23FEDA6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合同当事人关于暂列金额使用的约定：</w:t>
      </w:r>
      <w:r>
        <w:rPr>
          <w:rFonts w:hint="eastAsia" w:ascii="宋体" w:hAnsi="宋体" w:cs="宋体"/>
          <w:color w:val="000000"/>
          <w:sz w:val="24"/>
          <w:highlight w:val="none"/>
          <w:u w:val="single"/>
        </w:rPr>
        <w:t>根据法律法规及发包人要求</w:t>
      </w:r>
      <w:r>
        <w:rPr>
          <w:rFonts w:hint="eastAsia" w:ascii="宋体" w:hAnsi="宋体" w:cs="宋体"/>
          <w:color w:val="000000"/>
          <w:sz w:val="24"/>
          <w:highlight w:val="none"/>
        </w:rPr>
        <w:t>。</w:t>
      </w:r>
    </w:p>
    <w:p w14:paraId="680BCCE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10.8 暂列金额</w:t>
      </w:r>
    </w:p>
    <w:p w14:paraId="5727B9C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合同当事人关于暂列金额使用的约定：</w:t>
      </w:r>
      <w:r>
        <w:rPr>
          <w:rFonts w:hint="eastAsia" w:ascii="宋体" w:hAnsi="宋体" w:cs="宋体"/>
          <w:color w:val="000000"/>
          <w:sz w:val="24"/>
          <w:highlight w:val="none"/>
          <w:u w:val="single"/>
        </w:rPr>
        <w:t>根据法律法规及发包人要求 </w:t>
      </w:r>
      <w:r>
        <w:rPr>
          <w:rFonts w:hint="eastAsia" w:ascii="宋体" w:hAnsi="宋体" w:cs="宋体"/>
          <w:color w:val="000000"/>
          <w:sz w:val="24"/>
          <w:highlight w:val="none"/>
        </w:rPr>
        <w:t>。</w:t>
      </w:r>
    </w:p>
    <w:p w14:paraId="31EADC9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11. 价格调整</w:t>
      </w:r>
    </w:p>
    <w:p w14:paraId="0F9B4AE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11.1 市场价格波动引起的调整</w:t>
      </w:r>
    </w:p>
    <w:p w14:paraId="7453A75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市场价格波动是否调整合同价格的约定：</w:t>
      </w:r>
      <w:r>
        <w:rPr>
          <w:rFonts w:hint="eastAsia" w:ascii="宋体" w:hAnsi="宋体" w:cs="宋体"/>
          <w:b/>
          <w:color w:val="000000"/>
          <w:sz w:val="24"/>
          <w:highlight w:val="none"/>
          <w:u w:val="single"/>
        </w:rPr>
        <w:t>不调整</w:t>
      </w:r>
      <w:r>
        <w:rPr>
          <w:rFonts w:hint="eastAsia" w:ascii="宋体" w:hAnsi="宋体" w:cs="宋体"/>
          <w:b/>
          <w:sz w:val="24"/>
          <w:highlight w:val="none"/>
          <w:u w:val="single"/>
        </w:rPr>
        <w:t> </w:t>
      </w:r>
    </w:p>
    <w:p w14:paraId="09A44C4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因市场价格波动调整合同价格，采用以下第</w:t>
      </w:r>
      <w:r>
        <w:rPr>
          <w:rFonts w:hint="eastAsia" w:ascii="宋体" w:hAnsi="宋体" w:cs="宋体"/>
          <w:color w:val="000000"/>
          <w:sz w:val="24"/>
          <w:highlight w:val="none"/>
          <w:u w:val="single"/>
        </w:rPr>
        <w:t> 3</w:t>
      </w:r>
      <w:r>
        <w:rPr>
          <w:rFonts w:hint="eastAsia" w:ascii="宋体" w:hAnsi="宋体" w:cs="宋体"/>
          <w:color w:val="000000"/>
          <w:sz w:val="24"/>
          <w:highlight w:val="none"/>
        </w:rPr>
        <w:t>种方式对合同价格进行调整：</w:t>
      </w:r>
    </w:p>
    <w:p w14:paraId="0D9661C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第1种方式：采用价格指数进行价格调整。</w:t>
      </w:r>
    </w:p>
    <w:p w14:paraId="66C2D4E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关于各可调因子、定值和变值权重，以及基本价格指数及其来源的约定：</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741BE09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第2种方式：采用造价信息进行价格调整。</w:t>
      </w:r>
    </w:p>
    <w:p w14:paraId="65C0990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（1）承包人投标报价中材料单价低于基准单价：施工期间材料单价涨幅以基准单价为基础超过</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%，或材料单价跌幅以投标报价为基础超过</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%时，其超过部分按实调整。</w:t>
      </w:r>
    </w:p>
    <w:p w14:paraId="50762C0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（2）承包人投标报价中材料单价高于基准单价：施工期间材料单价跌幅以基准单价为基础超过</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%，或材料单价涨幅以投标报价为基础超过</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%时，其超过部分按实调整。</w:t>
      </w:r>
    </w:p>
    <w:p w14:paraId="684823E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（3）承包人投标报价中材料单价等于基准单价：施工期间材料单价涨、跌幅均以基准单价为基础，涨幅超过</w:t>
      </w:r>
      <w:r>
        <w:rPr>
          <w:rFonts w:hint="eastAsia" w:ascii="宋体" w:hAnsi="宋体" w:cs="宋体"/>
          <w:color w:val="000000"/>
          <w:sz w:val="24"/>
          <w:highlight w:val="none"/>
          <w:u w:val="single"/>
        </w:rPr>
        <w:t> /</w:t>
      </w:r>
      <w:r>
        <w:rPr>
          <w:rFonts w:hint="eastAsia" w:ascii="宋体" w:hAnsi="宋体" w:cs="宋体"/>
          <w:color w:val="000000"/>
          <w:sz w:val="24"/>
          <w:highlight w:val="none"/>
        </w:rPr>
        <w:t>%和跌幅超过</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%，其超过部分按实调整。</w:t>
      </w:r>
    </w:p>
    <w:p w14:paraId="04668BC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第3种方式：其他价格调整方式：</w:t>
      </w:r>
      <w:r>
        <w:rPr>
          <w:rFonts w:hint="eastAsia" w:ascii="宋体" w:hAnsi="宋体" w:cs="宋体"/>
          <w:sz w:val="24"/>
          <w:highlight w:val="none"/>
          <w:u w:val="single"/>
        </w:rPr>
        <w:t>本工程工期较短，市场价格波动不调整</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2C768CF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11.2 对于法律、法规、规章或有关政策出台导致工程税金、规费等发生变化的，应按照有关规定执行。</w:t>
      </w:r>
    </w:p>
    <w:p w14:paraId="437BCC5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 合同价格、计量与支付</w:t>
      </w:r>
    </w:p>
    <w:p w14:paraId="663A792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12.1 合同价格形式</w:t>
      </w:r>
    </w:p>
    <w:p w14:paraId="7672BF4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1、单价合同。</w:t>
      </w:r>
      <w:r>
        <w:rPr>
          <w:rFonts w:hint="eastAsia" w:ascii="宋体" w:hAnsi="宋体" w:cs="宋体"/>
          <w:color w:val="000000"/>
          <w:sz w:val="24"/>
          <w:highlight w:val="none"/>
          <w:u w:val="single"/>
        </w:rPr>
        <w:t>本工程综合单价在约定的风险范围内固定。</w:t>
      </w:r>
    </w:p>
    <w:p w14:paraId="29D87CE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综合单价包含的风险范围：</w:t>
      </w:r>
    </w:p>
    <w:p w14:paraId="78A0513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①投标报价应包括磋商文件所确定的招标范围内工程量清单中所含施工图项目的全部内容，以及为完成上述内容所需的全部费用，其根据为承包人提交的已标价的工程量清单及附表。</w:t>
      </w:r>
    </w:p>
    <w:p w14:paraId="2F0891C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②承包人应完全承担的是技术和管理风险，如管理费和利润、由于承包人使用机械设备、施工技术以及组织管理水平等自身原因造成施工费用增加的及施工期间各类市场风险等。承包人建设标准高于发包人要求标准时引起多投入的费用已包含在合同价款中，不再另行增补.磋商文件及合同明确约定给予调整的情形外的其他一切风险。</w:t>
      </w:r>
    </w:p>
    <w:p w14:paraId="415CBE2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sz w:val="24"/>
          <w:highlight w:val="none"/>
          <w:u w:val="single"/>
        </w:rPr>
        <w:t>③本工程工期紧、任务重，承包人</w:t>
      </w:r>
      <w:r>
        <w:rPr>
          <w:rFonts w:hint="eastAsia" w:ascii="宋体" w:hAnsi="宋体" w:cs="宋体"/>
          <w:color w:val="000000"/>
          <w:sz w:val="24"/>
          <w:highlight w:val="none"/>
          <w:u w:val="single"/>
        </w:rPr>
        <w:t>务必充分考虑施工人员的组织工作，并在施工组织设计中体现出确保人员及工期的措施方案。中标后不得以市场工人短缺、赶工、未按节点支付工程款等借口拖延工期或申请追加合同金额，否则视为中标人违约。</w:t>
      </w:r>
    </w:p>
    <w:p w14:paraId="41A11CC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④承包人建设标准高于发包人要求标准时引起多投入的费用已包含在合同价款中，不再另行增补。</w:t>
      </w:r>
    </w:p>
    <w:p w14:paraId="22A9932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⑤地方关系、施工涉及的交通协调费承包人自行考虑，就此项发包人不支付任何费用。</w:t>
      </w:r>
    </w:p>
    <w:p w14:paraId="7A6B7A6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⑥承包人作为一个有经验的承包商，施工时自行采取措施保护项目周边现有建筑物、构筑物及设施、设备等，施工时需做好防护措施保证周边安全，因中标人保障不力对发包人或第三方造成损失的，赔偿责任全部由中标人承担，若因此会增加费用，控制价不计取，承包人自行考虑在报价中，结算时不予调整。</w:t>
      </w:r>
    </w:p>
    <w:p w14:paraId="7A2C464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⑦承包人勘查现场后必须在施工组织设计中体现：①、承包人保证有序、和谐施工，力保不发生人身伤害等恶性事件。②、现场分段施工的措施方案，临设搭设转移等措施项目费用。③、保护已有建筑、管网、线路等措施，破除隔墙并清运。④、制定现场扬尘污染防治专项方案，必须符合我市“徐空气提升办【2018】11号”和“徐州市城管局徐管发【2018】55号”关于扬尘管控的相关规定要求。⑤、现场已完成部分围挡；场地覆盖防尘网；基坑支护设计；部分地面硬化、大门、冲洗设备等临设。承包人自行勘查现场。以上是承包人必须考虑的费用，但不限于此，发包人在措施费用中为承包人综合考虑了以上费用，承包人自主报价，结算时不再调整。</w:t>
      </w:r>
    </w:p>
    <w:p w14:paraId="3CEBC8C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⑧磋商文件及合同明确约定给予调整的情形外的其他一切风险。</w:t>
      </w:r>
    </w:p>
    <w:p w14:paraId="502BA8D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风险费用的计算方法：</w:t>
      </w:r>
      <w:r>
        <w:rPr>
          <w:rFonts w:hint="eastAsia" w:ascii="宋体" w:hAnsi="宋体" w:cs="宋体"/>
          <w:color w:val="000000"/>
          <w:sz w:val="24"/>
          <w:highlight w:val="none"/>
          <w:u w:val="single"/>
        </w:rPr>
        <w:t>风险费用已包含在合同价中，综合单价应考虑磋商文件和合同中要求承包人承担的风险内容及其范围（幅度）产生的风险费用。在施工过程中，当出现的风险范围（幅度）在合同约定的范围内，合同价款不作调整</w:t>
      </w:r>
      <w:r>
        <w:rPr>
          <w:rFonts w:hint="eastAsia" w:ascii="宋体" w:hAnsi="宋体" w:cs="宋体"/>
          <w:color w:val="000000"/>
          <w:sz w:val="24"/>
          <w:highlight w:val="none"/>
        </w:rPr>
        <w:t>。</w:t>
      </w:r>
    </w:p>
    <w:p w14:paraId="1BDD641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风险费用的计算方法、风险范围以外合同价格的调整方法约定如下：</w:t>
      </w:r>
      <w:r>
        <w:rPr>
          <w:rFonts w:hint="eastAsia" w:ascii="宋体" w:hAnsi="宋体" w:cs="宋体"/>
          <w:sz w:val="24"/>
          <w:highlight w:val="none"/>
          <w:u w:val="single"/>
        </w:rPr>
        <w:t>风险费用已包含在合同价中</w:t>
      </w:r>
      <w:r>
        <w:rPr>
          <w:rFonts w:hint="eastAsia" w:ascii="宋体" w:hAnsi="宋体" w:cs="宋体"/>
          <w:color w:val="000000"/>
          <w:sz w:val="24"/>
          <w:highlight w:val="none"/>
          <w:u w:val="single"/>
        </w:rPr>
        <w:t>。</w:t>
      </w:r>
    </w:p>
    <w:p w14:paraId="6CC5F88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2、总价合同。</w:t>
      </w:r>
    </w:p>
    <w:p w14:paraId="6DED7BB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总价包含的风险范围：</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575264E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风险费用的计算方法：</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0881FF3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风险范围以外合同价格的调整方法：</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6EF3B81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3、其他价格方式：</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42DCC38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12.2 预付款</w:t>
      </w:r>
    </w:p>
    <w:p w14:paraId="69C6782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12.2.1 预付款的支付</w:t>
      </w:r>
    </w:p>
    <w:p w14:paraId="1634113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预付款支付比例或金额：</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36CCCAE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预付款支付期限：</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7C8D077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预付款扣回的方式：</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7B43D1D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12.2.2 预付款担保</w:t>
      </w:r>
    </w:p>
    <w:p w14:paraId="68E8FE0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承包人提交预付款担保的期限：</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43009DC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预付款担保的形式为：</w:t>
      </w:r>
      <w:r>
        <w:rPr>
          <w:rFonts w:hint="eastAsia" w:ascii="宋体" w:hAnsi="宋体" w:cs="宋体"/>
          <w:color w:val="000000"/>
          <w:sz w:val="24"/>
          <w:highlight w:val="none"/>
          <w:u w:val="single"/>
        </w:rPr>
        <w:t>  </w:t>
      </w:r>
      <w:r>
        <w:rPr>
          <w:rFonts w:hint="eastAsia" w:ascii="宋体" w:hAnsi="宋体" w:cs="宋体"/>
          <w:bCs/>
          <w:color w:val="000000"/>
          <w:sz w:val="24"/>
          <w:highlight w:val="none"/>
          <w:u w:val="single"/>
        </w:rPr>
        <w:t xml:space="preserve"> / </w:t>
      </w:r>
      <w:r>
        <w:rPr>
          <w:rFonts w:hint="eastAsia" w:ascii="宋体" w:hAnsi="宋体" w:cs="宋体"/>
          <w:b/>
          <w:color w:val="000000"/>
          <w:sz w:val="24"/>
          <w:highlight w:val="none"/>
          <w:u w:val="single"/>
        </w:rPr>
        <w:t>  </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488D5C9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12.3 计量</w:t>
      </w:r>
    </w:p>
    <w:p w14:paraId="5A02617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12.3.1 计量原则</w:t>
      </w:r>
    </w:p>
    <w:p w14:paraId="3F3B289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本工程采用工程量清单方式计价，竣工结算的工程量按发承包双方在合同中约定应予计量且实际完成的工程量确定，完成发包人要求的合同以外的零星工作或发生非承包人责任事件的工程量按现场签证确定。</w:t>
      </w:r>
    </w:p>
    <w:p w14:paraId="3B6DBCE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FF"/>
          <w:highlight w:val="none"/>
        </w:rPr>
      </w:pPr>
      <w:r>
        <w:rPr>
          <w:rFonts w:hint="eastAsia" w:ascii="宋体" w:hAnsi="宋体" w:cs="宋体"/>
          <w:color w:val="000000"/>
          <w:sz w:val="24"/>
          <w:highlight w:val="none"/>
        </w:rPr>
        <w:t>工程量计算规则：</w:t>
      </w:r>
      <w:r>
        <w:rPr>
          <w:rFonts w:hint="eastAsia" w:ascii="宋体" w:hAnsi="宋体" w:cs="宋体"/>
          <w:sz w:val="24"/>
          <w:highlight w:val="none"/>
          <w:u w:val="single"/>
        </w:rPr>
        <w:t>执行现行国家标准《建设工程工程量清单计价规范》（GB50500-2013）, 《江苏省市政工程计价定额》（2014年）、《江苏省建设工程费用定额》（2014年）、《市政工程工程量计算标准》（GB50857-2013） 等有关文件规定及以及省市现行有关计价文件规定，还包括磋商文件、工程量清单及其补充通知和答疑纪要等。</w:t>
      </w:r>
    </w:p>
    <w:p w14:paraId="2C798C9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12.3.2 计量周期</w:t>
      </w:r>
    </w:p>
    <w:p w14:paraId="1C1E1DB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关于计量周期的约定：</w:t>
      </w:r>
      <w:r>
        <w:rPr>
          <w:rFonts w:hint="eastAsia" w:ascii="宋体" w:hAnsi="宋体" w:cs="宋体"/>
          <w:color w:val="000000"/>
          <w:sz w:val="24"/>
          <w:highlight w:val="none"/>
          <w:u w:val="single"/>
        </w:rPr>
        <w:t>按月进行，每月25日前提交本月已完成工程量报告及相关形象进度资料。如承包人未按时报送工程量，影响工程款支付的，由承包人自行负责</w:t>
      </w:r>
      <w:r>
        <w:rPr>
          <w:rFonts w:hint="eastAsia" w:ascii="宋体" w:hAnsi="宋体" w:cs="宋体"/>
          <w:color w:val="000000"/>
          <w:sz w:val="24"/>
          <w:highlight w:val="none"/>
        </w:rPr>
        <w:t>。</w:t>
      </w:r>
    </w:p>
    <w:p w14:paraId="69DEE5B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12.3.3 单价合同的计量</w:t>
      </w:r>
    </w:p>
    <w:p w14:paraId="78439DF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关于单价合同计量的约定：</w:t>
      </w:r>
      <w:r>
        <w:rPr>
          <w:rFonts w:hint="eastAsia" w:ascii="宋体" w:hAnsi="宋体" w:cs="宋体"/>
          <w:color w:val="000000"/>
          <w:sz w:val="24"/>
          <w:highlight w:val="none"/>
          <w:u w:val="single"/>
        </w:rPr>
        <w:t xml:space="preserve">（1）承包人应于每月25日前向监理人报送上月20日至当月19日已完成的工程量报告，并附具已完成工程量报表和有关资料。 </w:t>
      </w:r>
    </w:p>
    <w:p w14:paraId="5595EA7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u w:val="singl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72F5354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12.3.4 总价合同的计量</w:t>
      </w:r>
    </w:p>
    <w:p w14:paraId="47A518E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关于总价合同计量的约定：</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4631C5F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12.3.6 其他价格形式合同的计量</w:t>
      </w:r>
    </w:p>
    <w:p w14:paraId="3BF1993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其他价格形式的计量方式和程序：</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3C41588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12.4 工程进度款支付</w:t>
      </w:r>
    </w:p>
    <w:p w14:paraId="622CF5C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D0D0D"/>
          <w:highlight w:val="none"/>
        </w:rPr>
      </w:pPr>
      <w:r>
        <w:rPr>
          <w:rFonts w:hint="eastAsia" w:ascii="宋体" w:hAnsi="宋体" w:cs="宋体"/>
          <w:color w:val="000000"/>
          <w:sz w:val="24"/>
          <w:highlight w:val="none"/>
        </w:rPr>
        <w:t>1</w:t>
      </w:r>
      <w:r>
        <w:rPr>
          <w:rFonts w:hint="eastAsia" w:ascii="宋体" w:hAnsi="宋体" w:cs="宋体"/>
          <w:color w:val="0D0D0D"/>
          <w:sz w:val="24"/>
          <w:highlight w:val="none"/>
        </w:rPr>
        <w:t>2.4.1 付款</w:t>
      </w:r>
    </w:p>
    <w:p w14:paraId="1FC4EC6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D0D0D"/>
          <w:highlight w:val="none"/>
        </w:rPr>
      </w:pPr>
      <w:r>
        <w:rPr>
          <w:rFonts w:hint="eastAsia" w:ascii="宋体" w:hAnsi="宋体" w:cs="宋体"/>
          <w:color w:val="0D0D0D"/>
          <w:sz w:val="24"/>
          <w:highlight w:val="none"/>
        </w:rPr>
        <w:t>关于付款周期的约定：</w:t>
      </w:r>
    </w:p>
    <w:p w14:paraId="7D4D36D9">
      <w:pPr>
        <w:spacing w:line="360" w:lineRule="auto"/>
        <w:ind w:firstLine="420"/>
        <w:rPr>
          <w:rFonts w:ascii="宋体" w:hAnsi="宋体" w:cs="宋体"/>
          <w:color w:val="0D0D0D"/>
          <w:sz w:val="24"/>
          <w:highlight w:val="none"/>
          <w:u w:val="single"/>
        </w:rPr>
      </w:pPr>
      <w:r>
        <w:rPr>
          <w:rFonts w:hint="eastAsia" w:ascii="宋体" w:hAnsi="宋体" w:cs="宋体"/>
          <w:color w:val="0D0D0D"/>
          <w:sz w:val="24"/>
          <w:highlight w:val="none"/>
          <w:u w:val="single"/>
        </w:rPr>
        <w:t xml:space="preserve">符合沛县人民政府及相关工程付款规定，工程交(竣)工验收合格后支付合同价款的80%，结算价款确认后，付至确认价款的97%，缺陷责任期满后，付清尾款。  </w:t>
      </w:r>
    </w:p>
    <w:p w14:paraId="31B7F048">
      <w:pPr>
        <w:spacing w:line="360" w:lineRule="auto"/>
        <w:ind w:firstLine="420"/>
        <w:rPr>
          <w:rFonts w:ascii="宋体" w:hAnsi="宋体" w:cs="宋体"/>
          <w:b/>
          <w:bCs/>
          <w:color w:val="0D0D0D"/>
          <w:sz w:val="24"/>
          <w:highlight w:val="none"/>
          <w:u w:val="single"/>
        </w:rPr>
      </w:pPr>
      <w:r>
        <w:rPr>
          <w:rFonts w:hint="eastAsia" w:ascii="宋体" w:hAnsi="宋体" w:cs="宋体"/>
          <w:color w:val="0D0D0D"/>
          <w:sz w:val="24"/>
          <w:highlight w:val="none"/>
          <w:u w:val="single"/>
        </w:rPr>
        <w:t>承包人未按要求提供合规申请单及</w:t>
      </w:r>
      <w:r>
        <w:rPr>
          <w:rFonts w:hint="eastAsia" w:ascii="宋体" w:hAnsi="宋体" w:cs="宋体"/>
          <w:color w:val="000000"/>
          <w:sz w:val="24"/>
          <w:highlight w:val="none"/>
          <w:u w:val="single"/>
        </w:rPr>
        <w:t>增值税普通发票</w:t>
      </w:r>
      <w:r>
        <w:rPr>
          <w:rFonts w:hint="eastAsia" w:ascii="宋体" w:hAnsi="宋体" w:cs="宋体"/>
          <w:color w:val="0D0D0D"/>
          <w:sz w:val="24"/>
          <w:highlight w:val="none"/>
          <w:u w:val="single"/>
        </w:rPr>
        <w:t xml:space="preserve">的，发包人有权顺延付款，且不承担逾期付款责任。  </w:t>
      </w:r>
    </w:p>
    <w:p w14:paraId="6DA1FAB7">
      <w:pPr>
        <w:pBdr>
          <w:top w:val="none" w:color="000000" w:sz="0" w:space="0"/>
          <w:left w:val="none" w:color="000000" w:sz="0" w:space="0"/>
          <w:bottom w:val="none" w:color="000000" w:sz="0" w:space="0"/>
          <w:right w:val="none" w:color="000000" w:sz="0" w:space="0"/>
        </w:pBdr>
        <w:spacing w:line="360" w:lineRule="auto"/>
        <w:ind w:firstLine="480"/>
        <w:rPr>
          <w:rFonts w:ascii="仿宋" w:hAnsi="仿宋" w:eastAsia="仿宋" w:cs="仿宋"/>
          <w:b/>
          <w:bCs/>
          <w:color w:val="FF0000"/>
          <w:sz w:val="24"/>
          <w:highlight w:val="none"/>
          <w:u w:val="single"/>
        </w:rPr>
      </w:pPr>
      <w:r>
        <w:rPr>
          <w:rFonts w:hint="eastAsia" w:ascii="宋体" w:hAnsi="宋体" w:cs="宋体"/>
          <w:color w:val="0D0D0D"/>
          <w:sz w:val="24"/>
          <w:highlight w:val="none"/>
        </w:rPr>
        <w:t>农民工工资支付需按照《关于转发〈关于扎实推进房屋建筑</w:t>
      </w:r>
      <w:r>
        <w:rPr>
          <w:rFonts w:hint="eastAsia" w:ascii="宋体" w:hAnsi="宋体" w:cs="宋体"/>
          <w:color w:val="000000"/>
          <w:sz w:val="24"/>
          <w:highlight w:val="none"/>
        </w:rPr>
        <w:t>和市政基础设施建设领域保障农民工工资支付工作的通知〉的通知》徐住建发〔2023〕119号文件严格落实。</w:t>
      </w:r>
    </w:p>
    <w:p w14:paraId="219A2C5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12.4.2 进度付款申请单的编制</w:t>
      </w:r>
    </w:p>
    <w:p w14:paraId="46F4BA2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关于进度付款申请单编制的约定：</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3756692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12.4.3 进度付款申请单的提交</w:t>
      </w:r>
    </w:p>
    <w:p w14:paraId="1FE89AC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（1）单价合同进度付款申请单提交的约定：</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1A6BBF3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（2）总价合同进度付款申请单提交的约定：</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51C047A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（3）其他价格形式合同进度付款申请单提交的约定：</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0DE19A4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12.4.4 进度款审核和支付</w:t>
      </w:r>
    </w:p>
    <w:p w14:paraId="22ED8CB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（1）监理人审查并报送发包人的期限：</w:t>
      </w:r>
      <w:r>
        <w:rPr>
          <w:rFonts w:hint="eastAsia" w:ascii="宋体" w:hAnsi="宋体" w:cs="宋体"/>
          <w:color w:val="000000"/>
          <w:sz w:val="24"/>
          <w:highlight w:val="none"/>
          <w:u w:val="single"/>
        </w:rPr>
        <w:t>收到承包人修正后的进度付款申请单及增值税普通发票后3个工作日内</w:t>
      </w:r>
      <w:r>
        <w:rPr>
          <w:rFonts w:hint="eastAsia" w:ascii="宋体" w:hAnsi="宋体" w:cs="宋体"/>
          <w:color w:val="000000"/>
          <w:sz w:val="24"/>
          <w:highlight w:val="none"/>
        </w:rPr>
        <w:t>。</w:t>
      </w:r>
    </w:p>
    <w:p w14:paraId="26458B8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发包人完成审批并签发进度款支付证书的期限：</w:t>
      </w:r>
      <w:r>
        <w:rPr>
          <w:rFonts w:hint="eastAsia" w:ascii="宋体" w:hAnsi="宋体" w:cs="宋体"/>
          <w:color w:val="000000"/>
          <w:sz w:val="24"/>
          <w:highlight w:val="none"/>
          <w:u w:val="single"/>
        </w:rPr>
        <w:t xml:space="preserve">执行通用条款 </w:t>
      </w:r>
      <w:r>
        <w:rPr>
          <w:rFonts w:hint="eastAsia" w:ascii="宋体" w:hAnsi="宋体" w:cs="宋体"/>
          <w:color w:val="000000"/>
          <w:sz w:val="24"/>
          <w:highlight w:val="none"/>
        </w:rPr>
        <w:t>。</w:t>
      </w:r>
    </w:p>
    <w:p w14:paraId="04CD1EA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（2）发包人支付进度款的期限：</w:t>
      </w:r>
      <w:r>
        <w:rPr>
          <w:rFonts w:hint="eastAsia" w:ascii="宋体" w:hAnsi="宋体" w:cs="宋体"/>
          <w:color w:val="000000"/>
          <w:sz w:val="24"/>
          <w:highlight w:val="none"/>
          <w:u w:val="single"/>
        </w:rPr>
        <w:t>遵循发包人工程付款程序，无息。</w:t>
      </w:r>
    </w:p>
    <w:p w14:paraId="0A7FC55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12.4.6 支付分解表的编制</w:t>
      </w:r>
    </w:p>
    <w:p w14:paraId="1BF3D6D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2、总价合同支付分解表的编制与审批：</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094959A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3、单价合同的总价项目支付分解表的编制与审批：</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736A785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 验收和工程试车</w:t>
      </w:r>
    </w:p>
    <w:p w14:paraId="3D7D2F0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13.1 分部分项工程验收</w:t>
      </w:r>
    </w:p>
    <w:p w14:paraId="31E17F2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13.1.2监理人不能按时进行验收时，应提前</w:t>
      </w:r>
      <w:r>
        <w:rPr>
          <w:rFonts w:hint="eastAsia" w:ascii="宋体" w:hAnsi="宋体" w:cs="宋体"/>
          <w:color w:val="000000"/>
          <w:sz w:val="24"/>
          <w:highlight w:val="none"/>
          <w:u w:val="single"/>
        </w:rPr>
        <w:t>24</w:t>
      </w:r>
      <w:r>
        <w:rPr>
          <w:rFonts w:hint="eastAsia" w:ascii="宋体" w:hAnsi="宋体" w:cs="宋体"/>
          <w:color w:val="000000"/>
          <w:sz w:val="24"/>
          <w:highlight w:val="none"/>
        </w:rPr>
        <w:t>小时提交书面延期要求。</w:t>
      </w:r>
    </w:p>
    <w:p w14:paraId="1768853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关于延期最长不得超过：</w:t>
      </w:r>
      <w:r>
        <w:rPr>
          <w:rFonts w:hint="eastAsia" w:ascii="宋体" w:hAnsi="宋体" w:cs="宋体"/>
          <w:color w:val="000000"/>
          <w:sz w:val="24"/>
          <w:highlight w:val="none"/>
          <w:u w:val="single"/>
        </w:rPr>
        <w:t>48</w:t>
      </w:r>
      <w:r>
        <w:rPr>
          <w:rFonts w:hint="eastAsia" w:ascii="宋体" w:hAnsi="宋体" w:cs="宋体"/>
          <w:color w:val="000000"/>
          <w:sz w:val="24"/>
          <w:highlight w:val="none"/>
        </w:rPr>
        <w:t>小时。</w:t>
      </w:r>
    </w:p>
    <w:p w14:paraId="3A0A7B6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13.2 竣工验收</w:t>
      </w:r>
    </w:p>
    <w:p w14:paraId="0458BAA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13.2.2竣工验收程序</w:t>
      </w:r>
    </w:p>
    <w:p w14:paraId="009193D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关于竣工验收程序的约定：</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7DF4977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发包人不按照本项约定组织竣工验收、颁发工程接收证书的违约金的计算方法：</w:t>
      </w:r>
      <w:r>
        <w:rPr>
          <w:rFonts w:hint="eastAsia" w:ascii="宋体" w:hAnsi="宋体" w:cs="宋体"/>
          <w:color w:val="000000"/>
          <w:sz w:val="24"/>
          <w:highlight w:val="none"/>
          <w:u w:val="single"/>
        </w:rPr>
        <w:t xml:space="preserve"> 执行通用条款 </w:t>
      </w:r>
      <w:r>
        <w:rPr>
          <w:rFonts w:hint="eastAsia" w:ascii="宋体" w:hAnsi="宋体" w:cs="宋体"/>
          <w:color w:val="000000"/>
          <w:sz w:val="24"/>
          <w:highlight w:val="none"/>
        </w:rPr>
        <w:t>。</w:t>
      </w:r>
    </w:p>
    <w:p w14:paraId="1648C04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13.2.5移交、接收全部与部分工程</w:t>
      </w:r>
    </w:p>
    <w:p w14:paraId="5A4E12B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承包人向发包人移交工程的期限：</w:t>
      </w:r>
      <w:r>
        <w:rPr>
          <w:rFonts w:hint="eastAsia" w:ascii="宋体" w:hAnsi="宋体" w:cs="宋体"/>
          <w:color w:val="000000"/>
          <w:sz w:val="24"/>
          <w:highlight w:val="none"/>
          <w:u w:val="single"/>
        </w:rPr>
        <w:t>每延迟一天承包人应向发包人支付合同价的千分之五违约金 。</w:t>
      </w:r>
    </w:p>
    <w:p w14:paraId="3A3F276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13.3 工程试车</w:t>
      </w:r>
    </w:p>
    <w:p w14:paraId="1216469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13.3.1 试车程序</w:t>
      </w:r>
    </w:p>
    <w:p w14:paraId="24C88AF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工程试车内容：</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28D32C2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（1）单机无负荷试车费用由</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承担；</w:t>
      </w:r>
    </w:p>
    <w:p w14:paraId="32F2A10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（2）无负荷联动试车费用由</w:t>
      </w:r>
      <w:r>
        <w:rPr>
          <w:rFonts w:hint="eastAsia" w:ascii="宋体" w:hAnsi="宋体" w:cs="宋体"/>
          <w:color w:val="000000"/>
          <w:sz w:val="24"/>
          <w:highlight w:val="none"/>
          <w:u w:val="single"/>
        </w:rPr>
        <w:t xml:space="preserve">  /  </w:t>
      </w:r>
      <w:r>
        <w:rPr>
          <w:rFonts w:hint="eastAsia" w:ascii="宋体" w:hAnsi="宋体" w:cs="宋体"/>
          <w:color w:val="000000"/>
          <w:sz w:val="24"/>
          <w:highlight w:val="none"/>
        </w:rPr>
        <w:t>承担。</w:t>
      </w:r>
    </w:p>
    <w:p w14:paraId="64E5977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13.3.3 投料试车</w:t>
      </w:r>
    </w:p>
    <w:p w14:paraId="6879957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关于投料试车相关事项的约定：</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192CA58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13.6 竣工退场</w:t>
      </w:r>
    </w:p>
    <w:p w14:paraId="3EFA50E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13.6.1 竣工退场</w:t>
      </w:r>
    </w:p>
    <w:p w14:paraId="0CC8EF0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承包人完成竣工退场的期限：</w:t>
      </w:r>
      <w:r>
        <w:rPr>
          <w:rFonts w:hint="eastAsia" w:ascii="宋体" w:hAnsi="宋体" w:cs="宋体"/>
          <w:sz w:val="24"/>
          <w:highlight w:val="none"/>
          <w:u w:val="single"/>
        </w:rPr>
        <w:t>竣工验收合格后7日内</w:t>
      </w:r>
      <w:r>
        <w:rPr>
          <w:rFonts w:hint="eastAsia" w:ascii="宋体" w:hAnsi="宋体" w:cs="宋体"/>
          <w:color w:val="000000"/>
          <w:sz w:val="24"/>
          <w:highlight w:val="none"/>
        </w:rPr>
        <w:t>。</w:t>
      </w:r>
    </w:p>
    <w:p w14:paraId="53D0442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14. 竣工结算</w:t>
      </w:r>
    </w:p>
    <w:p w14:paraId="144523F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14.1 竣工结算申请</w:t>
      </w:r>
    </w:p>
    <w:p w14:paraId="551C298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承包人提交竣工结算申请单的期限：</w:t>
      </w:r>
      <w:r>
        <w:rPr>
          <w:rFonts w:hint="eastAsia" w:ascii="宋体" w:hAnsi="宋体" w:cs="宋体"/>
          <w:b/>
          <w:color w:val="000000"/>
          <w:sz w:val="24"/>
          <w:highlight w:val="none"/>
          <w:u w:val="single"/>
        </w:rPr>
        <w:t>工程竣工验收合格后28天内。</w:t>
      </w:r>
    </w:p>
    <w:p w14:paraId="777A94F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竣工结算申请单应包括的内容：</w:t>
      </w:r>
      <w:r>
        <w:rPr>
          <w:rFonts w:hint="eastAsia" w:ascii="宋体" w:hAnsi="宋体" w:cs="宋体"/>
          <w:b/>
          <w:color w:val="000000"/>
          <w:sz w:val="24"/>
          <w:highlight w:val="none"/>
          <w:u w:val="single"/>
        </w:rPr>
        <w:t>工程验收合格证书、工程移交单、工程竣工图（施工、设计、监理等单位签字盖章）、工程结算书（含现场签证）、接收甲供材料数量一览表并附相关凭证（含供货单位、甲方、乙方、监理单位签字盖章）、工程中标通知书（复印件）、工程投标书及其附件和其他报审计需要的资料，一式四份。</w:t>
      </w:r>
    </w:p>
    <w:p w14:paraId="33A72CA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14.2 竣工结算审核</w:t>
      </w:r>
    </w:p>
    <w:p w14:paraId="1210CE9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发包人审批竣工付款申请单的期限：</w:t>
      </w:r>
      <w:r>
        <w:rPr>
          <w:rFonts w:hint="eastAsia" w:ascii="宋体" w:hAnsi="宋体" w:cs="宋体"/>
          <w:b/>
          <w:color w:val="000000"/>
          <w:sz w:val="24"/>
          <w:highlight w:val="none"/>
          <w:u w:val="single"/>
        </w:rPr>
        <w:t xml:space="preserve">竣工资料移交后30日内 </w:t>
      </w:r>
      <w:r>
        <w:rPr>
          <w:rFonts w:hint="eastAsia" w:ascii="宋体" w:hAnsi="宋体" w:cs="宋体"/>
          <w:color w:val="000000"/>
          <w:sz w:val="24"/>
          <w:highlight w:val="none"/>
        </w:rPr>
        <w:t>。</w:t>
      </w:r>
    </w:p>
    <w:p w14:paraId="30F6728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发包人完成竣工付款的期限：</w:t>
      </w:r>
      <w:r>
        <w:rPr>
          <w:rFonts w:hint="eastAsia" w:ascii="宋体" w:hAnsi="宋体" w:cs="宋体"/>
          <w:color w:val="000000"/>
          <w:sz w:val="24"/>
          <w:highlight w:val="none"/>
          <w:u w:val="single"/>
        </w:rPr>
        <w:t> </w:t>
      </w:r>
      <w:r>
        <w:rPr>
          <w:rFonts w:hint="eastAsia" w:ascii="宋体" w:hAnsi="宋体" w:cs="宋体"/>
          <w:b/>
          <w:color w:val="000000"/>
          <w:sz w:val="24"/>
          <w:highlight w:val="none"/>
          <w:u w:val="single"/>
        </w:rPr>
        <w:t>工程结算审计完毕后28日内</w:t>
      </w:r>
      <w:r>
        <w:rPr>
          <w:rFonts w:hint="eastAsia" w:ascii="宋体" w:hAnsi="宋体" w:cs="宋体"/>
          <w:color w:val="000000"/>
          <w:sz w:val="24"/>
          <w:highlight w:val="none"/>
          <w:u w:val="single"/>
        </w:rPr>
        <w:t> </w:t>
      </w:r>
      <w:r>
        <w:rPr>
          <w:rFonts w:hint="eastAsia" w:ascii="宋体" w:hAnsi="宋体" w:cs="宋体"/>
          <w:color w:val="000000"/>
          <w:sz w:val="24"/>
          <w:highlight w:val="none"/>
        </w:rPr>
        <w:t>。</w:t>
      </w:r>
    </w:p>
    <w:p w14:paraId="4E6D6A4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关于竣工付款证书异议部分复核的方式和程序：</w:t>
      </w:r>
      <w:r>
        <w:rPr>
          <w:rFonts w:hint="eastAsia" w:ascii="宋体" w:hAnsi="宋体" w:cs="宋体"/>
          <w:color w:val="000000"/>
          <w:sz w:val="24"/>
          <w:highlight w:val="none"/>
          <w:u w:val="single"/>
        </w:rPr>
        <w:t> </w:t>
      </w:r>
      <w:r>
        <w:rPr>
          <w:rFonts w:hint="eastAsia" w:ascii="宋体" w:hAnsi="宋体" w:cs="宋体"/>
          <w:b/>
          <w:color w:val="000000"/>
          <w:sz w:val="24"/>
          <w:highlight w:val="none"/>
          <w:u w:val="single"/>
        </w:rPr>
        <w:t>承包人的竣工结算报告应客观且符合实际，不得虚报工程量和高估冒算，承包人送审结算报告经审计部门审核。</w:t>
      </w:r>
    </w:p>
    <w:p w14:paraId="5DA66DD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15. 缺陷责任期与保修</w:t>
      </w:r>
    </w:p>
    <w:p w14:paraId="6CEDAE6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15.1缺陷责任期</w:t>
      </w:r>
    </w:p>
    <w:p w14:paraId="04B3BD2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rPr>
        <w:t>缺陷责任期的具体期限：</w:t>
      </w:r>
      <w:r>
        <w:rPr>
          <w:rFonts w:hint="eastAsia" w:ascii="宋体" w:hAnsi="宋体" w:cs="宋体"/>
          <w:color w:val="000000"/>
          <w:sz w:val="24"/>
          <w:highlight w:val="none"/>
          <w:u w:val="single"/>
        </w:rPr>
        <w:t> </w:t>
      </w:r>
      <w:r>
        <w:rPr>
          <w:rFonts w:hint="eastAsia" w:ascii="宋体" w:hAnsi="宋体" w:cs="宋体"/>
          <w:sz w:val="24"/>
          <w:highlight w:val="none"/>
          <w:u w:val="single"/>
        </w:rPr>
        <w:t>工程竣工验收合格之日起24个月</w:t>
      </w:r>
      <w:r>
        <w:rPr>
          <w:rFonts w:hint="eastAsia" w:ascii="宋体" w:hAnsi="宋体" w:cs="宋体"/>
          <w:color w:val="000000"/>
          <w:sz w:val="24"/>
          <w:highlight w:val="none"/>
          <w:u w:val="single"/>
        </w:rPr>
        <w:t>。</w:t>
      </w:r>
    </w:p>
    <w:p w14:paraId="31ADF76F">
      <w:pPr>
        <w:spacing w:line="324" w:lineRule="auto"/>
        <w:ind w:firstLine="480"/>
        <w:jc w:val="left"/>
        <w:rPr>
          <w:rFonts w:ascii="宋体" w:hAnsi="宋体" w:cs="宋体"/>
          <w:sz w:val="24"/>
          <w:highlight w:val="none"/>
        </w:rPr>
      </w:pPr>
      <w:r>
        <w:rPr>
          <w:rFonts w:hint="eastAsia" w:ascii="宋体" w:hAnsi="宋体" w:cs="宋体"/>
          <w:sz w:val="24"/>
          <w:highlight w:val="none"/>
        </w:rPr>
        <w:t>15.2质量保证金</w:t>
      </w:r>
    </w:p>
    <w:p w14:paraId="11DD621F">
      <w:pPr>
        <w:spacing w:line="324" w:lineRule="auto"/>
        <w:ind w:firstLine="480"/>
        <w:jc w:val="left"/>
        <w:rPr>
          <w:rFonts w:ascii="宋体" w:hAnsi="宋体" w:cs="宋体"/>
          <w:sz w:val="24"/>
          <w:highlight w:val="none"/>
        </w:rPr>
      </w:pPr>
      <w:r>
        <w:rPr>
          <w:rFonts w:hint="eastAsia" w:ascii="宋体" w:hAnsi="宋体" w:cs="宋体"/>
          <w:sz w:val="24"/>
          <w:highlight w:val="none"/>
        </w:rPr>
        <w:t>关于是否扣留质量保证金的约定：</w:t>
      </w:r>
      <w:r>
        <w:rPr>
          <w:rFonts w:hint="eastAsia" w:ascii="宋体" w:hAnsi="宋体" w:cs="宋体"/>
          <w:sz w:val="24"/>
          <w:highlight w:val="none"/>
          <w:u w:val="single"/>
        </w:rPr>
        <w:t>扣留</w:t>
      </w:r>
      <w:r>
        <w:rPr>
          <w:rFonts w:hint="eastAsia" w:ascii="宋体" w:hAnsi="宋体" w:cs="宋体"/>
          <w:sz w:val="24"/>
          <w:highlight w:val="none"/>
        </w:rPr>
        <w:t>。</w:t>
      </w:r>
    </w:p>
    <w:p w14:paraId="034D7B21">
      <w:pPr>
        <w:spacing w:line="324" w:lineRule="auto"/>
        <w:ind w:firstLine="480"/>
        <w:jc w:val="left"/>
        <w:rPr>
          <w:rFonts w:ascii="宋体" w:hAnsi="宋体" w:cs="宋体"/>
          <w:sz w:val="24"/>
          <w:highlight w:val="none"/>
        </w:rPr>
      </w:pPr>
      <w:r>
        <w:rPr>
          <w:rFonts w:hint="eastAsia" w:ascii="宋体" w:hAnsi="宋体" w:cs="宋体"/>
          <w:sz w:val="24"/>
          <w:highlight w:val="none"/>
        </w:rPr>
        <w:t>15.2.1承包人提供质量保证金的方式</w:t>
      </w:r>
    </w:p>
    <w:p w14:paraId="320A4C7C">
      <w:pPr>
        <w:spacing w:line="324" w:lineRule="auto"/>
        <w:ind w:firstLine="480"/>
        <w:jc w:val="left"/>
        <w:rPr>
          <w:rFonts w:ascii="宋体" w:hAnsi="宋体" w:cs="宋体"/>
          <w:sz w:val="24"/>
          <w:highlight w:val="none"/>
        </w:rPr>
      </w:pPr>
      <w:r>
        <w:rPr>
          <w:rFonts w:hint="eastAsia" w:ascii="宋体" w:hAnsi="宋体" w:cs="宋体"/>
          <w:sz w:val="24"/>
          <w:highlight w:val="none"/>
        </w:rPr>
        <w:t>质量保证金采用以下第</w:t>
      </w:r>
      <w:r>
        <w:rPr>
          <w:rFonts w:hint="eastAsia" w:ascii="宋体" w:hAnsi="宋体" w:cs="宋体"/>
          <w:sz w:val="24"/>
          <w:highlight w:val="none"/>
          <w:u w:val="single"/>
        </w:rPr>
        <w:t>3</w:t>
      </w:r>
      <w:r>
        <w:rPr>
          <w:rFonts w:hint="eastAsia" w:ascii="宋体" w:hAnsi="宋体" w:cs="宋体"/>
          <w:sz w:val="24"/>
          <w:highlight w:val="none"/>
        </w:rPr>
        <w:t>种方式：</w:t>
      </w:r>
    </w:p>
    <w:p w14:paraId="0E068F6D">
      <w:pPr>
        <w:spacing w:line="324" w:lineRule="auto"/>
        <w:ind w:firstLine="480"/>
        <w:jc w:val="left"/>
        <w:rPr>
          <w:rFonts w:ascii="宋体" w:hAnsi="宋体" w:cs="宋体"/>
          <w:sz w:val="24"/>
          <w:highlight w:val="none"/>
        </w:rPr>
      </w:pPr>
      <w:r>
        <w:rPr>
          <w:rFonts w:hint="eastAsia" w:ascii="宋体" w:hAnsi="宋体" w:cs="宋体"/>
          <w:sz w:val="24"/>
          <w:highlight w:val="none"/>
        </w:rPr>
        <w:t>（1）质量保证金保函，保证金额为：</w:t>
      </w:r>
      <w:r>
        <w:rPr>
          <w:rFonts w:hint="eastAsia" w:ascii="宋体" w:hAnsi="宋体" w:cs="宋体"/>
          <w:sz w:val="24"/>
          <w:highlight w:val="none"/>
          <w:u w:val="single"/>
        </w:rPr>
        <w:t xml:space="preserve">   /   </w:t>
      </w:r>
      <w:r>
        <w:rPr>
          <w:rFonts w:hint="eastAsia" w:ascii="宋体" w:hAnsi="宋体" w:cs="宋体"/>
          <w:sz w:val="24"/>
          <w:highlight w:val="none"/>
        </w:rPr>
        <w:t>；</w:t>
      </w:r>
    </w:p>
    <w:p w14:paraId="50B11A41">
      <w:pPr>
        <w:spacing w:line="324" w:lineRule="auto"/>
        <w:ind w:firstLine="480"/>
        <w:jc w:val="left"/>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u w:val="single"/>
        </w:rPr>
        <w:t xml:space="preserve"> /  </w:t>
      </w:r>
      <w:r>
        <w:rPr>
          <w:rFonts w:hint="eastAsia" w:ascii="宋体" w:hAnsi="宋体" w:cs="宋体"/>
          <w:sz w:val="24"/>
          <w:highlight w:val="none"/>
        </w:rPr>
        <w:t>的工程款；</w:t>
      </w:r>
    </w:p>
    <w:p w14:paraId="223B545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u w:val="single"/>
        </w:rPr>
      </w:pPr>
      <w:r>
        <w:rPr>
          <w:rFonts w:hint="eastAsia" w:ascii="宋体" w:hAnsi="宋体" w:cs="宋体"/>
          <w:sz w:val="24"/>
          <w:highlight w:val="none"/>
        </w:rPr>
        <w:t>（3）其他方式:</w:t>
      </w:r>
      <w:r>
        <w:rPr>
          <w:rFonts w:hint="eastAsia" w:ascii="宋体" w:hAnsi="宋体"/>
          <w:sz w:val="24"/>
          <w:highlight w:val="none"/>
          <w:u w:val="single"/>
        </w:rPr>
        <w:t>双方认可的竣工结算价款的3%</w:t>
      </w:r>
      <w:r>
        <w:rPr>
          <w:rFonts w:hint="eastAsia" w:ascii="宋体" w:hAnsi="宋体" w:cs="宋体"/>
          <w:sz w:val="24"/>
          <w:highlight w:val="none"/>
          <w:u w:val="single"/>
        </w:rPr>
        <w:t>。</w:t>
      </w:r>
    </w:p>
    <w:p w14:paraId="1E28E05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15.4保修</w:t>
      </w:r>
    </w:p>
    <w:p w14:paraId="5F69188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15.4.1 保修责任</w:t>
      </w:r>
    </w:p>
    <w:p w14:paraId="4EB721F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工程缺陷责任期为</w:t>
      </w:r>
      <w:r>
        <w:rPr>
          <w:rFonts w:hint="eastAsia" w:ascii="宋体" w:hAnsi="宋体" w:cs="宋体"/>
          <w:color w:val="000000"/>
          <w:sz w:val="24"/>
          <w:highlight w:val="none"/>
          <w:u w:val="single"/>
        </w:rPr>
        <w:t>自工程竣工验收合格之日起计算，具体详见《工程质量保修书》。</w:t>
      </w:r>
    </w:p>
    <w:p w14:paraId="65CB257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15.4.3 修复通知</w:t>
      </w:r>
    </w:p>
    <w:p w14:paraId="17BBC81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承包人收到保修通知并到达工程现场的合理时间：</w:t>
      </w:r>
      <w:r>
        <w:rPr>
          <w:rFonts w:hint="eastAsia" w:ascii="宋体" w:hAnsi="宋体" w:cs="宋体"/>
          <w:color w:val="000000"/>
          <w:sz w:val="24"/>
          <w:highlight w:val="none"/>
          <w:u w:val="single"/>
        </w:rPr>
        <w:t xml:space="preserve">接到发包人通知24小时内 </w:t>
      </w:r>
      <w:r>
        <w:rPr>
          <w:rFonts w:hint="eastAsia" w:ascii="宋体" w:hAnsi="宋体" w:cs="宋体"/>
          <w:color w:val="000000"/>
          <w:sz w:val="24"/>
          <w:highlight w:val="none"/>
        </w:rPr>
        <w:t>。</w:t>
      </w:r>
    </w:p>
    <w:p w14:paraId="6E8988C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 违约</w:t>
      </w:r>
    </w:p>
    <w:p w14:paraId="4F3918E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16.1 发包人违约</w:t>
      </w:r>
    </w:p>
    <w:p w14:paraId="64C18AE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16.1.1发包人违约的情形</w:t>
      </w:r>
    </w:p>
    <w:p w14:paraId="77DB7A3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发包人违约的其他情形：</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62E48BD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16.1.2 发包人违约的责任</w:t>
      </w:r>
    </w:p>
    <w:p w14:paraId="36E9332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发包人违约责任的承担方式和计算方法：</w:t>
      </w:r>
    </w:p>
    <w:p w14:paraId="10771AB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（1）因发包人原因未能在计划开工日期前7天内下达开工通知的违约责任：</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03F8A46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（2）因发包人原因未能按合同约定支付合同价款的违约责任：</w:t>
      </w:r>
      <w:r>
        <w:rPr>
          <w:rFonts w:hint="eastAsia" w:ascii="宋体" w:hAnsi="宋体" w:cs="宋体"/>
          <w:color w:val="000000"/>
          <w:sz w:val="24"/>
          <w:highlight w:val="none"/>
          <w:u w:val="single"/>
        </w:rPr>
        <w:t xml:space="preserve">执行通用条款 </w:t>
      </w:r>
      <w:r>
        <w:rPr>
          <w:rFonts w:hint="eastAsia" w:ascii="宋体" w:hAnsi="宋体" w:cs="宋体"/>
          <w:color w:val="000000"/>
          <w:sz w:val="24"/>
          <w:highlight w:val="none"/>
        </w:rPr>
        <w:t>。</w:t>
      </w:r>
    </w:p>
    <w:p w14:paraId="27FA38A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（3）发包人违反第10.1款〔变更的范围〕第（2）项约定，自行实施被取消的工作或转由他人实施的违约责任：</w:t>
      </w:r>
      <w:r>
        <w:rPr>
          <w:rFonts w:hint="eastAsia" w:ascii="宋体" w:hAnsi="宋体" w:cs="宋体"/>
          <w:color w:val="000000"/>
          <w:sz w:val="24"/>
          <w:highlight w:val="none"/>
          <w:u w:val="single"/>
        </w:rPr>
        <w:t xml:space="preserve">执行通用条款 </w:t>
      </w:r>
      <w:r>
        <w:rPr>
          <w:rFonts w:hint="eastAsia" w:ascii="宋体" w:hAnsi="宋体" w:cs="宋体"/>
          <w:color w:val="000000"/>
          <w:sz w:val="24"/>
          <w:highlight w:val="none"/>
        </w:rPr>
        <w:t>。</w:t>
      </w:r>
    </w:p>
    <w:p w14:paraId="6BC8418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793CC05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（5）因发包人违反合同约定造成暂停施工的违约责任：</w:t>
      </w:r>
      <w:r>
        <w:rPr>
          <w:rFonts w:hint="eastAsia" w:ascii="宋体" w:hAnsi="宋体" w:cs="宋体"/>
          <w:color w:val="000000"/>
          <w:sz w:val="24"/>
          <w:highlight w:val="none"/>
          <w:u w:val="single"/>
        </w:rPr>
        <w:t xml:space="preserve"> 执行通用条款 </w:t>
      </w:r>
      <w:r>
        <w:rPr>
          <w:rFonts w:hint="eastAsia" w:ascii="宋体" w:hAnsi="宋体" w:cs="宋体"/>
          <w:color w:val="000000"/>
          <w:sz w:val="24"/>
          <w:highlight w:val="none"/>
        </w:rPr>
        <w:t>。</w:t>
      </w:r>
    </w:p>
    <w:p w14:paraId="6DEF584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（6）发包人无正当理由没有在约定期限内发出复工指示，导致承包人无法复工的违约责任：</w:t>
      </w:r>
      <w:r>
        <w:rPr>
          <w:rFonts w:hint="eastAsia" w:ascii="宋体" w:hAnsi="宋体" w:cs="宋体"/>
          <w:color w:val="000000"/>
          <w:sz w:val="24"/>
          <w:highlight w:val="none"/>
          <w:u w:val="single"/>
        </w:rPr>
        <w:t>执行通用条款</w:t>
      </w:r>
      <w:r>
        <w:rPr>
          <w:rFonts w:hint="eastAsia" w:ascii="宋体" w:hAnsi="宋体" w:cs="宋体"/>
          <w:color w:val="000000"/>
          <w:sz w:val="24"/>
          <w:highlight w:val="none"/>
        </w:rPr>
        <w:t>。</w:t>
      </w:r>
    </w:p>
    <w:p w14:paraId="0F377DD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（7）其他：</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10EEC01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16.1.3 因发包人违约解除合同</w:t>
      </w:r>
    </w:p>
    <w:p w14:paraId="79DF28C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承包人按16.1.1项〔发包人违约的情形〕约定暂停施工满</w:t>
      </w:r>
      <w:r>
        <w:rPr>
          <w:rFonts w:hint="eastAsia" w:ascii="宋体" w:hAnsi="宋体" w:cs="宋体"/>
          <w:color w:val="000000"/>
          <w:sz w:val="24"/>
          <w:highlight w:val="none"/>
          <w:u w:val="single"/>
        </w:rPr>
        <w:t>  /   </w:t>
      </w:r>
      <w:r>
        <w:rPr>
          <w:rFonts w:hint="eastAsia" w:ascii="宋体" w:hAnsi="宋体" w:cs="宋体"/>
          <w:color w:val="000000"/>
          <w:sz w:val="24"/>
          <w:highlight w:val="none"/>
        </w:rPr>
        <w:t>天后发包人仍不纠正其违约行为并致使合同目的不能实现的，承包人有权解除合同。</w:t>
      </w:r>
    </w:p>
    <w:p w14:paraId="7510611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16.2 承包人违约</w:t>
      </w:r>
    </w:p>
    <w:p w14:paraId="6D60E41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16.2.1 承包人违约的情形</w:t>
      </w:r>
    </w:p>
    <w:p w14:paraId="709AC0ED">
      <w:p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rPr>
        <w:t>承包人违约的其他情形：</w:t>
      </w:r>
      <w:r>
        <w:rPr>
          <w:rFonts w:hint="eastAsia" w:ascii="宋体" w:hAnsi="宋体" w:cs="宋体"/>
          <w:color w:val="000000"/>
          <w:sz w:val="24"/>
          <w:highlight w:val="none"/>
          <w:u w:val="single"/>
        </w:rPr>
        <w:t>①承包人在中标后，未能按规定的时间办理相关手续、缴纳相关费用，影响办理施工许可证。</w:t>
      </w:r>
    </w:p>
    <w:p w14:paraId="70D8558B">
      <w:p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②中标后承包人违反合同约定进行转包或违法分包的：转包或分包合同无效，承包人应向发包人承担转包或分包合同金额30%的违约金，并继续履行本合同；发包人也有权选择单方解除施工合同，清退施工人员并按合同总价的20%收取违约金，在这种情况下，承包人必须在10日内退场，并且不得提出任何对发包人不利的要求。发包人若选择接受转包或分包行为的，承包人应当与实际施工人就分包和转包工程向发包人承担连带责任。</w:t>
      </w:r>
    </w:p>
    <w:p w14:paraId="103FDB26">
      <w:p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③没有合理的原因而未能按期开工、或拖延工期、或拖延竣工。</w:t>
      </w:r>
    </w:p>
    <w:p w14:paraId="51F28835">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u w:val="single"/>
        </w:rPr>
        <w:t>④承包人无正当理由停工。</w:t>
      </w:r>
    </w:p>
    <w:p w14:paraId="3125D03F">
      <w:p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 xml:space="preserve">⑤拒绝或不遵照发包人或监理工程师要求整改、更换或拆除有缺陷的工程，不合适的材料或物资的书面通知；或执行（整改）不力的。 </w:t>
      </w:r>
    </w:p>
    <w:p w14:paraId="2343B6A8">
      <w:p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⑥由于承包人原因，逾期竣工，每逾期一天，由承包人向发包人按合同价款的千分之一/天支付违约金，最高不超过合同总价的20%，此赔偿费的支付不能解除承包人应完成工程的责任和合同规定的其他责任。</w:t>
      </w:r>
    </w:p>
    <w:p w14:paraId="28A96500">
      <w:p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 xml:space="preserve"> 如因承包人的原因延误工期而导致工程造价上涨的由承包人负责，造成的损失（包括由于承包人工期延误造成的延期交付而造成的一切损失）均由承包人承担，并自愿支付由此造成的一切费用。  </w:t>
      </w:r>
    </w:p>
    <w:p w14:paraId="36BC9C1E">
      <w:p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 xml:space="preserve">⑦因承包人原因导致工程质量不符合合同要求的：承包人应无条件整改直至满足合同要求，并承担因此所产生的一切费用和损失。整改所需时间计算在合同总工期内，因此造成的工期延误按照合同专用条款执行。  </w:t>
      </w:r>
    </w:p>
    <w:p w14:paraId="3BE84172">
      <w:pPr>
        <w:spacing w:line="360" w:lineRule="auto"/>
        <w:ind w:firstLine="480"/>
        <w:rPr>
          <w:rFonts w:ascii="宋体" w:hAnsi="宋体" w:cs="宋体"/>
          <w:color w:val="000000"/>
          <w:sz w:val="24"/>
          <w:highlight w:val="none"/>
          <w:u w:val="single"/>
        </w:rPr>
      </w:pPr>
      <w:r>
        <w:rPr>
          <w:rFonts w:hint="eastAsia" w:ascii="宋体" w:hAnsi="宋体" w:cs="宋体"/>
          <w:color w:val="000000"/>
          <w:sz w:val="24"/>
          <w:highlight w:val="none"/>
          <w:u w:val="single"/>
        </w:rPr>
        <w:t>⑧其他执行通用条款和专用条款约定。</w:t>
      </w:r>
    </w:p>
    <w:p w14:paraId="6C13061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16.2.2承包人违约的责任</w:t>
      </w:r>
    </w:p>
    <w:p w14:paraId="43E05F1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承包人违约责任的承担方式和计算方法：</w:t>
      </w:r>
      <w:r>
        <w:rPr>
          <w:rFonts w:hint="eastAsia" w:ascii="宋体" w:hAnsi="宋体" w:cs="宋体"/>
          <w:color w:val="000000"/>
          <w:sz w:val="24"/>
          <w:highlight w:val="none"/>
          <w:u w:val="single"/>
        </w:rPr>
        <w:t>由承包人承担全部费用并承担相关法律责任。</w:t>
      </w:r>
    </w:p>
    <w:p w14:paraId="7798F41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16.2.3 因承包人违约解除合同</w:t>
      </w:r>
    </w:p>
    <w:p w14:paraId="70E6610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关于承包人违约解除合同的特别约定：</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6A0DB88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发包人继续使用承包人在施工现场的材料、设备、临时工程、承包人文件和由承包人或以其名义编制的其他文件的费用承担方式：</w:t>
      </w:r>
      <w:r>
        <w:rPr>
          <w:rFonts w:hint="eastAsia" w:ascii="宋体" w:hAnsi="宋体" w:cs="宋体"/>
          <w:color w:val="000000"/>
          <w:sz w:val="24"/>
          <w:highlight w:val="none"/>
          <w:u w:val="single"/>
        </w:rPr>
        <w:t> 由承包人承担</w:t>
      </w:r>
      <w:r>
        <w:rPr>
          <w:rFonts w:hint="eastAsia" w:ascii="宋体" w:hAnsi="宋体" w:cs="宋体"/>
          <w:color w:val="000000"/>
          <w:sz w:val="24"/>
          <w:highlight w:val="none"/>
        </w:rPr>
        <w:t>。</w:t>
      </w:r>
    </w:p>
    <w:p w14:paraId="62DDDE1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xml:space="preserve">17. 不可抗力 </w:t>
      </w:r>
    </w:p>
    <w:p w14:paraId="7E1452A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17.1 不可抗力的确认</w:t>
      </w:r>
    </w:p>
    <w:p w14:paraId="4E0FCBB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xml:space="preserve">除通用合同条款约定的不可抗力事件之外，视为不可抗力的其他情形： </w:t>
      </w:r>
      <w:r>
        <w:rPr>
          <w:rFonts w:hint="eastAsia" w:ascii="宋体" w:hAnsi="宋体" w:cs="宋体"/>
          <w:color w:val="000000"/>
          <w:sz w:val="24"/>
          <w:highlight w:val="none"/>
          <w:u w:val="single"/>
        </w:rPr>
        <w:t>/</w:t>
      </w:r>
      <w:r>
        <w:rPr>
          <w:rFonts w:hint="eastAsia" w:ascii="宋体" w:hAnsi="宋体" w:cs="宋体"/>
          <w:color w:val="000000"/>
          <w:sz w:val="24"/>
          <w:highlight w:val="none"/>
        </w:rPr>
        <w:t>。</w:t>
      </w:r>
    </w:p>
    <w:p w14:paraId="233D030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17.4 因不可抗力解除合同</w:t>
      </w:r>
    </w:p>
    <w:p w14:paraId="43053C1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合同解除后，发包人应在商定或确定发包人应支付款项后</w:t>
      </w:r>
      <w:r>
        <w:rPr>
          <w:rFonts w:hint="eastAsia" w:ascii="宋体" w:hAnsi="宋体" w:cs="宋体"/>
          <w:color w:val="000000"/>
          <w:sz w:val="24"/>
          <w:highlight w:val="none"/>
          <w:u w:val="single"/>
        </w:rPr>
        <w:t xml:space="preserve"> 56 </w:t>
      </w:r>
      <w:r>
        <w:rPr>
          <w:rFonts w:hint="eastAsia" w:ascii="宋体" w:hAnsi="宋体" w:cs="宋体"/>
          <w:color w:val="000000"/>
          <w:sz w:val="24"/>
          <w:highlight w:val="none"/>
        </w:rPr>
        <w:t>天内完成款项的支付。</w:t>
      </w:r>
    </w:p>
    <w:p w14:paraId="5FC4A27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 保险</w:t>
      </w:r>
    </w:p>
    <w:p w14:paraId="6269731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18.1 工程保险</w:t>
      </w:r>
    </w:p>
    <w:p w14:paraId="5E3DAC9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关于工程保险的特别约定：</w:t>
      </w:r>
      <w:r>
        <w:rPr>
          <w:rFonts w:hint="eastAsia" w:ascii="宋体" w:hAnsi="宋体" w:cs="宋体"/>
          <w:color w:val="000000"/>
          <w:sz w:val="24"/>
          <w:highlight w:val="none"/>
          <w:u w:val="single"/>
        </w:rPr>
        <w:t xml:space="preserve">承包人投保并承担投保费用 </w:t>
      </w:r>
      <w:r>
        <w:rPr>
          <w:rFonts w:hint="eastAsia" w:ascii="宋体" w:hAnsi="宋体" w:cs="宋体"/>
          <w:color w:val="000000"/>
          <w:sz w:val="24"/>
          <w:highlight w:val="none"/>
        </w:rPr>
        <w:t>。</w:t>
      </w:r>
    </w:p>
    <w:p w14:paraId="701837E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18.3 其他保险</w:t>
      </w:r>
    </w:p>
    <w:p w14:paraId="0CC3BAF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关于其他保险的约定：</w:t>
      </w:r>
      <w:r>
        <w:rPr>
          <w:rFonts w:hint="eastAsia" w:ascii="宋体" w:hAnsi="宋体" w:cs="宋体"/>
          <w:color w:val="000000"/>
          <w:sz w:val="24"/>
          <w:highlight w:val="none"/>
          <w:u w:val="single"/>
        </w:rPr>
        <w:t>承包人应为其施工现场的全部人员办理意外伤害保险并支付保险费，包括其员工及为履行合同聘请的第三方的人员</w:t>
      </w:r>
      <w:r>
        <w:rPr>
          <w:rFonts w:hint="eastAsia" w:ascii="宋体" w:hAnsi="宋体" w:cs="宋体"/>
          <w:color w:val="000000"/>
          <w:sz w:val="24"/>
          <w:highlight w:val="none"/>
        </w:rPr>
        <w:t>。</w:t>
      </w:r>
    </w:p>
    <w:p w14:paraId="3C27CAA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承包人是否应为其施工设备等办理财产保险：</w:t>
      </w:r>
      <w:r>
        <w:rPr>
          <w:rFonts w:hint="eastAsia" w:ascii="宋体" w:hAnsi="宋体" w:cs="宋体"/>
          <w:color w:val="000000"/>
          <w:sz w:val="24"/>
          <w:highlight w:val="none"/>
          <w:u w:val="single"/>
        </w:rPr>
        <w:t> 是</w:t>
      </w:r>
      <w:r>
        <w:rPr>
          <w:rFonts w:hint="eastAsia" w:ascii="宋体" w:hAnsi="宋体" w:cs="宋体"/>
          <w:color w:val="000000"/>
          <w:sz w:val="24"/>
          <w:highlight w:val="none"/>
        </w:rPr>
        <w:t>。</w:t>
      </w:r>
    </w:p>
    <w:p w14:paraId="33B3F4D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18.7 通知义务</w:t>
      </w:r>
    </w:p>
    <w:p w14:paraId="44F8983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关于变更保险合同时的通知义务的约定：</w:t>
      </w:r>
      <w:r>
        <w:rPr>
          <w:rFonts w:hint="eastAsia" w:ascii="宋体" w:hAnsi="宋体" w:cs="宋体"/>
          <w:color w:val="000000"/>
          <w:sz w:val="24"/>
          <w:highlight w:val="none"/>
          <w:u w:val="single"/>
        </w:rPr>
        <w:t> 执行通用条款</w:t>
      </w:r>
      <w:r>
        <w:rPr>
          <w:rFonts w:hint="eastAsia" w:ascii="宋体" w:hAnsi="宋体" w:cs="宋体"/>
          <w:color w:val="000000"/>
          <w:sz w:val="24"/>
          <w:highlight w:val="none"/>
        </w:rPr>
        <w:t>。</w:t>
      </w:r>
    </w:p>
    <w:p w14:paraId="37A432F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 争议解决</w:t>
      </w:r>
    </w:p>
    <w:p w14:paraId="3062540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18.1 争议评审</w:t>
      </w:r>
    </w:p>
    <w:p w14:paraId="3FC0939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合同当事人是否同意将工程争议提交争议评审小组决定：</w:t>
      </w:r>
      <w:r>
        <w:rPr>
          <w:rFonts w:hint="eastAsia" w:ascii="宋体" w:hAnsi="宋体" w:cs="宋体"/>
          <w:color w:val="000000"/>
          <w:sz w:val="24"/>
          <w:highlight w:val="none"/>
          <w:u w:val="single"/>
        </w:rPr>
        <w:t xml:space="preserve"> 执行通用条款 </w:t>
      </w:r>
      <w:r>
        <w:rPr>
          <w:rFonts w:hint="eastAsia" w:ascii="宋体" w:hAnsi="宋体" w:cs="宋体"/>
          <w:color w:val="000000"/>
          <w:sz w:val="24"/>
          <w:highlight w:val="none"/>
        </w:rPr>
        <w:t>。</w:t>
      </w:r>
    </w:p>
    <w:p w14:paraId="2E08114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18.1.1 争议评审小组的确定</w:t>
      </w:r>
    </w:p>
    <w:p w14:paraId="74A8E70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争议评审小组成员的确定：</w:t>
      </w:r>
      <w:r>
        <w:rPr>
          <w:rFonts w:hint="eastAsia" w:ascii="宋体" w:hAnsi="宋体" w:cs="宋体"/>
          <w:color w:val="000000"/>
          <w:sz w:val="24"/>
          <w:highlight w:val="none"/>
          <w:u w:val="single"/>
        </w:rPr>
        <w:t> 执行通用条款</w:t>
      </w:r>
      <w:r>
        <w:rPr>
          <w:rFonts w:hint="eastAsia" w:ascii="宋体" w:hAnsi="宋体" w:cs="宋体"/>
          <w:color w:val="000000"/>
          <w:sz w:val="24"/>
          <w:highlight w:val="none"/>
        </w:rPr>
        <w:t>。</w:t>
      </w:r>
    </w:p>
    <w:p w14:paraId="677F142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选定争议评审员的期限：</w:t>
      </w:r>
      <w:r>
        <w:rPr>
          <w:rFonts w:hint="eastAsia" w:ascii="宋体" w:hAnsi="宋体" w:cs="宋体"/>
          <w:color w:val="000000"/>
          <w:sz w:val="24"/>
          <w:highlight w:val="none"/>
          <w:u w:val="single"/>
        </w:rPr>
        <w:t> 执行通用条款</w:t>
      </w:r>
      <w:r>
        <w:rPr>
          <w:rFonts w:hint="eastAsia" w:ascii="宋体" w:hAnsi="宋体" w:cs="宋体"/>
          <w:color w:val="000000"/>
          <w:sz w:val="24"/>
          <w:highlight w:val="none"/>
        </w:rPr>
        <w:t>。</w:t>
      </w:r>
    </w:p>
    <w:p w14:paraId="6B80D9D6">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争议评审小组成员的报酬承担方式：</w:t>
      </w:r>
      <w:r>
        <w:rPr>
          <w:rFonts w:hint="eastAsia" w:ascii="宋体" w:hAnsi="宋体" w:cs="宋体"/>
          <w:color w:val="000000"/>
          <w:sz w:val="24"/>
          <w:highlight w:val="none"/>
          <w:u w:val="single"/>
        </w:rPr>
        <w:t> 执行通用条款</w:t>
      </w:r>
      <w:r>
        <w:rPr>
          <w:rFonts w:hint="eastAsia" w:ascii="宋体" w:hAnsi="宋体" w:cs="宋体"/>
          <w:color w:val="000000"/>
          <w:sz w:val="24"/>
          <w:highlight w:val="none"/>
        </w:rPr>
        <w:t>。</w:t>
      </w:r>
    </w:p>
    <w:p w14:paraId="012AE91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18.1.2 争议评审小组的决定</w:t>
      </w:r>
    </w:p>
    <w:p w14:paraId="713DA5D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合同当事人关于本项的约定：</w:t>
      </w:r>
      <w:r>
        <w:rPr>
          <w:rFonts w:hint="eastAsia" w:ascii="宋体" w:hAnsi="宋体" w:cs="宋体"/>
          <w:color w:val="000000"/>
          <w:sz w:val="24"/>
          <w:highlight w:val="none"/>
          <w:u w:val="single"/>
        </w:rPr>
        <w:t> 执行通用条款</w:t>
      </w:r>
      <w:r>
        <w:rPr>
          <w:rFonts w:hint="eastAsia" w:ascii="宋体" w:hAnsi="宋体" w:cs="宋体"/>
          <w:color w:val="000000"/>
          <w:sz w:val="24"/>
          <w:highlight w:val="none"/>
        </w:rPr>
        <w:t>。</w:t>
      </w:r>
    </w:p>
    <w:p w14:paraId="4559B93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18.2仲裁或诉讼</w:t>
      </w:r>
    </w:p>
    <w:p w14:paraId="304F4E7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因合同及合同有关事项发生的争议，按下列第</w:t>
      </w:r>
      <w:r>
        <w:rPr>
          <w:rFonts w:hint="eastAsia" w:ascii="宋体" w:hAnsi="宋体" w:cs="宋体"/>
          <w:color w:val="000000"/>
          <w:sz w:val="24"/>
          <w:highlight w:val="none"/>
          <w:u w:val="single"/>
        </w:rPr>
        <w:t>  2  </w:t>
      </w:r>
      <w:r>
        <w:rPr>
          <w:rFonts w:hint="eastAsia" w:ascii="宋体" w:hAnsi="宋体" w:cs="宋体"/>
          <w:color w:val="000000"/>
          <w:sz w:val="24"/>
          <w:highlight w:val="none"/>
        </w:rPr>
        <w:t>种方式解决：</w:t>
      </w:r>
    </w:p>
    <w:p w14:paraId="084F7A8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（1）向</w:t>
      </w:r>
      <w:r>
        <w:rPr>
          <w:rFonts w:hint="eastAsia" w:ascii="宋体" w:hAnsi="宋体" w:cs="宋体"/>
          <w:color w:val="000000"/>
          <w:sz w:val="24"/>
          <w:highlight w:val="none"/>
          <w:u w:val="single"/>
        </w:rPr>
        <w:t>  /   </w:t>
      </w:r>
      <w:r>
        <w:rPr>
          <w:rFonts w:hint="eastAsia" w:ascii="宋体" w:hAnsi="宋体" w:cs="宋体"/>
          <w:color w:val="000000"/>
          <w:sz w:val="24"/>
          <w:highlight w:val="none"/>
        </w:rPr>
        <w:t>仲裁委员会申请仲裁；</w:t>
      </w:r>
    </w:p>
    <w:p w14:paraId="3659D23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（2）向</w:t>
      </w:r>
      <w:r>
        <w:rPr>
          <w:rFonts w:hint="eastAsia" w:ascii="宋体" w:hAnsi="宋体" w:cs="宋体"/>
          <w:color w:val="000000"/>
          <w:sz w:val="24"/>
          <w:highlight w:val="none"/>
          <w:u w:val="single"/>
        </w:rPr>
        <w:t> 工程所在地</w:t>
      </w:r>
      <w:r>
        <w:rPr>
          <w:rFonts w:hint="eastAsia" w:ascii="宋体" w:hAnsi="宋体" w:cs="宋体"/>
          <w:color w:val="000000"/>
          <w:sz w:val="24"/>
          <w:highlight w:val="none"/>
        </w:rPr>
        <w:t>人民法院起诉。</w:t>
      </w:r>
    </w:p>
    <w:p w14:paraId="39EB1F6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因承包人原因（包括但不限于违约、侵权等原因）引发的诉讼，承包人除需根据本合同的约定承担违 约责任外，还需承担发包人由此而产生的费用（包括但不限于鉴定费、诉讼费用、律师费、差旅费等）。</w:t>
      </w:r>
    </w:p>
    <w:p w14:paraId="04B0F8F6">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r>
        <w:rPr>
          <w:rFonts w:hint="eastAsia" w:ascii="宋体" w:hAnsi="宋体" w:cs="宋体"/>
          <w:b/>
          <w:color w:val="000000"/>
          <w:sz w:val="24"/>
          <w:highlight w:val="none"/>
        </w:rPr>
        <w:t>21. 补充条款</w:t>
      </w:r>
    </w:p>
    <w:p w14:paraId="05FDE196">
      <w:pPr>
        <w:spacing w:after="120" w:line="360" w:lineRule="auto"/>
        <w:ind w:left="63" w:right="63" w:firstLine="420"/>
        <w:jc w:val="left"/>
        <w:rPr>
          <w:rFonts w:ascii="宋体" w:hAnsi="宋体" w:cs="宋体"/>
          <w:color w:val="000000"/>
          <w:sz w:val="24"/>
          <w:highlight w:val="none"/>
        </w:rPr>
      </w:pPr>
      <w:r>
        <w:rPr>
          <w:rFonts w:hint="eastAsia" w:ascii="宋体" w:hAnsi="宋体" w:cs="宋体"/>
          <w:b/>
          <w:bCs/>
          <w:color w:val="000000"/>
          <w:sz w:val="24"/>
          <w:highlight w:val="none"/>
          <w:u w:val="single"/>
        </w:rPr>
        <w:t>本合同未涉及之处或与招标文件实质性内容不一致之处，执行招标文件的规定；本合同及招标文件未涉及之处，执行国家、江苏省及徐州市相关文件、规范</w:t>
      </w:r>
      <w:r>
        <w:rPr>
          <w:rFonts w:hint="eastAsia" w:ascii="宋体" w:hAnsi="宋体" w:cs="宋体"/>
          <w:color w:val="000000"/>
          <w:spacing w:val="-3"/>
          <w:sz w:val="24"/>
          <w:highlight w:val="none"/>
        </w:rPr>
        <w:t>。</w:t>
      </w:r>
    </w:p>
    <w:p w14:paraId="1C3D508D">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438EC50B">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35843DDF">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72BD0F1F">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r>
        <w:rPr>
          <w:rFonts w:hint="eastAsia" w:ascii="宋体" w:hAnsi="宋体" w:cs="宋体"/>
          <w:color w:val="000000"/>
          <w:sz w:val="24"/>
          <w:highlight w:val="none"/>
        </w:rPr>
        <w:t>发包人(公章)：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承包人(公章)：</w:t>
      </w:r>
    </w:p>
    <w:p w14:paraId="5B785480">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地址：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地址：</w:t>
      </w:r>
    </w:p>
    <w:p w14:paraId="399B8B7F">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法定代表人(签字)：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法定代表人(签字)：</w:t>
      </w:r>
    </w:p>
    <w:p w14:paraId="0D47D1C4">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委托代理人(签字)：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委托代理人(签字)：</w:t>
      </w:r>
    </w:p>
    <w:p w14:paraId="76B4FE09">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41A6BFCB">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5B8A3F8D">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5AFB42B6">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4C30107F">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02E62909">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2D1D16F4">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b/>
          <w:color w:val="000000"/>
          <w:sz w:val="24"/>
          <w:highlight w:val="none"/>
        </w:rPr>
      </w:pPr>
    </w:p>
    <w:p w14:paraId="17586CEE">
      <w:pPr>
        <w:pBdr>
          <w:top w:val="none" w:color="000000" w:sz="0" w:space="0"/>
          <w:left w:val="none" w:color="000000" w:sz="0" w:space="0"/>
          <w:bottom w:val="none" w:color="000000" w:sz="0" w:space="0"/>
          <w:right w:val="none" w:color="000000" w:sz="0" w:space="0"/>
        </w:pBdr>
        <w:spacing w:line="360" w:lineRule="auto"/>
        <w:ind w:firstLine="482"/>
        <w:rPr>
          <w:rFonts w:ascii="宋体" w:hAnsi="宋体" w:cs="宋体"/>
          <w:highlight w:val="none"/>
        </w:rPr>
      </w:pPr>
      <w:r>
        <w:rPr>
          <w:rFonts w:hint="eastAsia" w:ascii="宋体" w:hAnsi="宋体" w:cs="宋体"/>
          <w:b/>
          <w:color w:val="000000"/>
          <w:sz w:val="24"/>
          <w:highlight w:val="none"/>
        </w:rPr>
        <w:t>附件</w:t>
      </w:r>
    </w:p>
    <w:p w14:paraId="1FE2FDB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附件1：工程质量保修书</w:t>
      </w:r>
    </w:p>
    <w:p w14:paraId="5ACB9D7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附件2：承包人用于本工程施工的机械设备表</w:t>
      </w:r>
    </w:p>
    <w:p w14:paraId="6FEFB01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附件3：承包人主要施工管理人员表</w:t>
      </w:r>
    </w:p>
    <w:p w14:paraId="2D279BF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highlight w:val="none"/>
        </w:rPr>
        <w:sectPr>
          <w:headerReference r:id="rId9" w:type="default"/>
          <w:footerReference r:id="rId10" w:type="default"/>
          <w:pgSz w:w="11906" w:h="16838"/>
          <w:pgMar w:top="1440" w:right="1800" w:bottom="1440" w:left="1800" w:header="851" w:footer="992" w:gutter="0"/>
          <w:cols w:space="720" w:num="1"/>
          <w:titlePg/>
          <w:docGrid w:linePitch="360" w:charSpace="0"/>
        </w:sectPr>
      </w:pPr>
    </w:p>
    <w:p w14:paraId="2485F517">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附件1：   </w:t>
      </w:r>
    </w:p>
    <w:p w14:paraId="15775ADC">
      <w:pPr>
        <w:spacing w:before="156" w:after="156" w:line="400" w:lineRule="exact"/>
        <w:jc w:val="center"/>
        <w:rPr>
          <w:rFonts w:ascii="宋体" w:hAnsi="宋体" w:cs="宋体"/>
          <w:b/>
          <w:bCs/>
          <w:sz w:val="32"/>
          <w:szCs w:val="32"/>
          <w:highlight w:val="none"/>
        </w:rPr>
      </w:pPr>
      <w:r>
        <w:rPr>
          <w:rFonts w:hint="eastAsia" w:ascii="宋体" w:hAnsi="宋体" w:cs="宋体"/>
          <w:b/>
          <w:bCs/>
          <w:sz w:val="32"/>
          <w:szCs w:val="32"/>
          <w:highlight w:val="none"/>
        </w:rPr>
        <w:t>工程质量保修书</w:t>
      </w:r>
    </w:p>
    <w:p w14:paraId="08BF0888">
      <w:pPr>
        <w:spacing w:before="120" w:after="120"/>
        <w:jc w:val="left"/>
        <w:rPr>
          <w:rFonts w:ascii="Calibri" w:hAnsi="Calibri"/>
          <w:b/>
          <w:bCs/>
          <w:caps/>
          <w:sz w:val="20"/>
          <w:szCs w:val="20"/>
          <w:highlight w:val="none"/>
        </w:rPr>
      </w:pPr>
    </w:p>
    <w:p w14:paraId="26D7C64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发包人（全称）：</w:t>
      </w:r>
      <w:r>
        <w:rPr>
          <w:rFonts w:hint="eastAsia" w:ascii="宋体" w:hAnsi="宋体" w:cs="宋体"/>
          <w:color w:val="000000"/>
          <w:sz w:val="24"/>
          <w:highlight w:val="none"/>
          <w:u w:val="single"/>
        </w:rPr>
        <w:t>沛县汉城景区管理处  </w:t>
      </w:r>
      <w:r>
        <w:rPr>
          <w:rFonts w:hint="eastAsia" w:ascii="宋体" w:hAnsi="宋体" w:cs="宋体"/>
          <w:color w:val="000000"/>
          <w:sz w:val="24"/>
          <w:highlight w:val="none"/>
        </w:rPr>
        <w:t> </w:t>
      </w:r>
    </w:p>
    <w:p w14:paraId="1CFB376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承包人（全称）：</w:t>
      </w:r>
      <w:r>
        <w:rPr>
          <w:rFonts w:hint="eastAsia" w:ascii="宋体" w:hAnsi="宋体" w:cs="宋体"/>
          <w:color w:val="000000"/>
          <w:sz w:val="24"/>
          <w:highlight w:val="none"/>
          <w:u w:val="single"/>
        </w:rPr>
        <w:t> </w:t>
      </w:r>
      <w:r>
        <w:rPr>
          <w:rFonts w:hint="eastAsia" w:ascii="宋体" w:hAnsi="宋体" w:cs="宋体"/>
          <w:color w:val="000000"/>
          <w:sz w:val="24"/>
          <w:highlight w:val="none"/>
          <w:u w:val="single"/>
          <w:lang w:val="en-US" w:eastAsia="zh-CN"/>
        </w:rPr>
        <w:t xml:space="preserve">                  </w:t>
      </w:r>
      <w:r>
        <w:rPr>
          <w:rFonts w:hint="eastAsia" w:ascii="宋体" w:hAnsi="宋体" w:cs="宋体"/>
          <w:color w:val="000000"/>
          <w:sz w:val="24"/>
          <w:highlight w:val="none"/>
          <w:u w:val="single"/>
        </w:rPr>
        <w:t> </w:t>
      </w:r>
      <w:r>
        <w:rPr>
          <w:rFonts w:hint="eastAsia" w:ascii="宋体" w:hAnsi="宋体" w:cs="宋体"/>
          <w:color w:val="000000"/>
          <w:sz w:val="24"/>
          <w:highlight w:val="none"/>
        </w:rPr>
        <w:t> </w:t>
      </w:r>
    </w:p>
    <w:p w14:paraId="5AA0030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xml:space="preserve">发包人和承包人根据《中华人民共和国建筑法》和《建设工程质量管理条例》，经协商一致就 </w:t>
      </w:r>
      <w:r>
        <w:rPr>
          <w:rFonts w:hint="eastAsia" w:ascii="宋体" w:hAnsi="宋体" w:cs="宋体"/>
          <w:bCs/>
          <w:sz w:val="24"/>
          <w:highlight w:val="none"/>
          <w:u w:val="single"/>
        </w:rPr>
        <w:t>汉文化景区配套设施改造提升工</w:t>
      </w:r>
      <w:r>
        <w:rPr>
          <w:rFonts w:hint="eastAsia" w:ascii="宋体" w:hAnsi="宋体" w:cs="宋体"/>
          <w:color w:val="000000"/>
          <w:sz w:val="24"/>
          <w:highlight w:val="none"/>
          <w:u w:val="single"/>
        </w:rPr>
        <w:t>程</w:t>
      </w:r>
      <w:r>
        <w:rPr>
          <w:rFonts w:hint="eastAsia" w:ascii="宋体" w:hAnsi="宋体" w:cs="宋体"/>
          <w:color w:val="000000"/>
          <w:sz w:val="24"/>
          <w:highlight w:val="none"/>
        </w:rPr>
        <w:t>（工程全称）签订工程质量保修书。</w:t>
      </w:r>
    </w:p>
    <w:p w14:paraId="6030567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一、工程质量保修范围和内容</w:t>
      </w:r>
    </w:p>
    <w:p w14:paraId="6ADDECD4">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承包人在质量保修期内，按照有关法律规定和合同约定，承担工程质量保修责任。</w:t>
      </w:r>
    </w:p>
    <w:p w14:paraId="6A89180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s="宋体"/>
          <w:color w:val="000000"/>
          <w:sz w:val="24"/>
          <w:highlight w:val="none"/>
          <w:u w:val="single"/>
        </w:rPr>
        <w:t>承包人承包范围内的所有内容</w:t>
      </w:r>
      <w:r>
        <w:rPr>
          <w:rFonts w:hint="eastAsia" w:ascii="宋体" w:hAnsi="宋体" w:cs="宋体"/>
          <w:color w:val="000000"/>
          <w:sz w:val="24"/>
          <w:highlight w:val="none"/>
        </w:rPr>
        <w:t>。</w:t>
      </w:r>
    </w:p>
    <w:p w14:paraId="260E094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二、质量保修期</w:t>
      </w:r>
    </w:p>
    <w:p w14:paraId="3E343E2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根据《建设工程质量管理条例》及有关规定，工程的质量保修期如下：</w:t>
      </w:r>
    </w:p>
    <w:p w14:paraId="623B84E9">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1．地基基础工程和主体结构工程为设计文件规定的工程合理使用年限；</w:t>
      </w:r>
    </w:p>
    <w:p w14:paraId="2F52A8E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2．屋面防水工程、有防水要求的卫生间、房间和外墙面的防渗为</w:t>
      </w:r>
      <w:r>
        <w:rPr>
          <w:rFonts w:hint="eastAsia" w:ascii="宋体" w:hAnsi="宋体" w:cs="宋体"/>
          <w:color w:val="000000"/>
          <w:sz w:val="24"/>
          <w:highlight w:val="none"/>
          <w:u w:val="single"/>
        </w:rPr>
        <w:t xml:space="preserve">5 </w:t>
      </w:r>
      <w:r>
        <w:rPr>
          <w:rFonts w:hint="eastAsia" w:ascii="宋体" w:hAnsi="宋体" w:cs="宋体"/>
          <w:color w:val="000000"/>
          <w:sz w:val="24"/>
          <w:highlight w:val="none"/>
        </w:rPr>
        <w:t>年；</w:t>
      </w:r>
    </w:p>
    <w:p w14:paraId="1B8588E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3．装修工程为</w:t>
      </w:r>
      <w:r>
        <w:rPr>
          <w:rFonts w:hint="eastAsia" w:ascii="宋体" w:hAnsi="宋体" w:cs="宋体"/>
          <w:color w:val="000000"/>
          <w:sz w:val="24"/>
          <w:highlight w:val="none"/>
          <w:u w:val="single"/>
        </w:rPr>
        <w:t> 2  </w:t>
      </w:r>
      <w:r>
        <w:rPr>
          <w:rFonts w:hint="eastAsia" w:ascii="宋体" w:hAnsi="宋体" w:cs="宋体"/>
          <w:color w:val="000000"/>
          <w:sz w:val="24"/>
          <w:highlight w:val="none"/>
        </w:rPr>
        <w:t>年；</w:t>
      </w:r>
    </w:p>
    <w:p w14:paraId="5AB5581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4．电气管线、给排水管道、设备安装工程为</w:t>
      </w:r>
      <w:r>
        <w:rPr>
          <w:rFonts w:hint="eastAsia" w:ascii="宋体" w:hAnsi="宋体" w:cs="宋体"/>
          <w:color w:val="000000"/>
          <w:sz w:val="24"/>
          <w:highlight w:val="none"/>
          <w:u w:val="single"/>
        </w:rPr>
        <w:t xml:space="preserve"> 2 </w:t>
      </w:r>
      <w:r>
        <w:rPr>
          <w:rFonts w:hint="eastAsia" w:ascii="宋体" w:hAnsi="宋体" w:cs="宋体"/>
          <w:color w:val="000000"/>
          <w:sz w:val="24"/>
          <w:highlight w:val="none"/>
        </w:rPr>
        <w:t>年；</w:t>
      </w:r>
    </w:p>
    <w:p w14:paraId="2539509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5．供热与供冷系统为</w:t>
      </w:r>
      <w:r>
        <w:rPr>
          <w:rFonts w:hint="eastAsia" w:ascii="宋体" w:hAnsi="宋体" w:cs="宋体"/>
          <w:color w:val="000000"/>
          <w:sz w:val="24"/>
          <w:highlight w:val="none"/>
          <w:u w:val="single"/>
        </w:rPr>
        <w:t> 2  </w:t>
      </w:r>
      <w:r>
        <w:rPr>
          <w:rFonts w:hint="eastAsia" w:ascii="宋体" w:hAnsi="宋体" w:cs="宋体"/>
          <w:color w:val="000000"/>
          <w:sz w:val="24"/>
          <w:highlight w:val="none"/>
        </w:rPr>
        <w:t>个采暖期、供冷期；</w:t>
      </w:r>
    </w:p>
    <w:p w14:paraId="1FE7896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6．住宅小区内的给排水设施、道路等配套工程为</w:t>
      </w:r>
      <w:r>
        <w:rPr>
          <w:rFonts w:hint="eastAsia" w:ascii="宋体" w:hAnsi="宋体" w:cs="宋体"/>
          <w:color w:val="000000"/>
          <w:sz w:val="24"/>
          <w:highlight w:val="none"/>
          <w:u w:val="single"/>
        </w:rPr>
        <w:t xml:space="preserve"> 2 </w:t>
      </w:r>
      <w:r>
        <w:rPr>
          <w:rFonts w:hint="eastAsia" w:ascii="宋体" w:hAnsi="宋体" w:cs="宋体"/>
          <w:color w:val="000000"/>
          <w:sz w:val="24"/>
          <w:highlight w:val="none"/>
        </w:rPr>
        <w:t>年；</w:t>
      </w:r>
    </w:p>
    <w:p w14:paraId="61AB651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7．其他项目保修期限约定如下：</w:t>
      </w:r>
      <w:r>
        <w:rPr>
          <w:rFonts w:hint="eastAsia" w:ascii="宋体" w:hAnsi="宋体" w:cs="宋体"/>
          <w:color w:val="000000"/>
          <w:sz w:val="24"/>
          <w:highlight w:val="none"/>
          <w:u w:val="single"/>
        </w:rPr>
        <w:t>本工程质量保修期为2年，自竣工验收合格之日起计算 </w:t>
      </w:r>
      <w:r>
        <w:rPr>
          <w:rFonts w:hint="eastAsia" w:ascii="宋体" w:hAnsi="宋体" w:cs="宋体"/>
          <w:color w:val="000000"/>
          <w:sz w:val="24"/>
          <w:highlight w:val="none"/>
        </w:rPr>
        <w:t>。</w:t>
      </w:r>
    </w:p>
    <w:p w14:paraId="33856BB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质量保修期自工程竣工验收合格之日起计算。</w:t>
      </w:r>
    </w:p>
    <w:p w14:paraId="7E9F7CB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三、缺陷责任期</w:t>
      </w:r>
    </w:p>
    <w:p w14:paraId="43CD902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工程缺陷责任期为</w:t>
      </w:r>
      <w:r>
        <w:rPr>
          <w:rFonts w:hint="eastAsia" w:ascii="宋体" w:hAnsi="宋体" w:cs="宋体"/>
          <w:color w:val="000000"/>
          <w:sz w:val="24"/>
          <w:highlight w:val="none"/>
          <w:u w:val="single"/>
        </w:rPr>
        <w:t> 24 </w:t>
      </w:r>
      <w:r>
        <w:rPr>
          <w:rFonts w:hint="eastAsia" w:ascii="宋体" w:hAnsi="宋体" w:cs="宋体"/>
          <w:color w:val="000000"/>
          <w:sz w:val="24"/>
          <w:highlight w:val="none"/>
        </w:rPr>
        <w:t>个月，缺陷责任期自工程通过竣工验收之日起计算。单位工程先于全部工程进行验收，单位工程缺陷责任期自单位工程验收合格之日起算。</w:t>
      </w:r>
    </w:p>
    <w:p w14:paraId="4C8C12D6">
      <w:pPr>
        <w:widowControl/>
        <w:spacing w:line="360" w:lineRule="auto"/>
        <w:ind w:firstLine="420"/>
        <w:jc w:val="left"/>
        <w:rPr>
          <w:rFonts w:ascii="宋体" w:hAnsi="宋体" w:cs="宋体"/>
          <w:color w:val="000000"/>
          <w:sz w:val="24"/>
          <w:highlight w:val="none"/>
        </w:rPr>
      </w:pPr>
      <w:r>
        <w:rPr>
          <w:rFonts w:hint="eastAsia" w:ascii="宋体" w:hAnsi="宋体" w:cs="宋体"/>
          <w:color w:val="000000"/>
          <w:sz w:val="24"/>
          <w:highlight w:val="none"/>
        </w:rPr>
        <w:t>缺陷责任期终止后，发包人应退还剩余的质量保证金。</w:t>
      </w:r>
    </w:p>
    <w:p w14:paraId="5D15356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四、质量保修责任</w:t>
      </w:r>
    </w:p>
    <w:p w14:paraId="79C2239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1．属于保修范围、内容的项目，承包人应当在接到保修通知之日起7天内派人保修。承包人不在约定期限内派人保修的，发包人可以委托他人修理。</w:t>
      </w:r>
    </w:p>
    <w:p w14:paraId="3508859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2．发生紧急事故需抢修的，承包人在接到事故通知后，应当立即到达事故现场抢修。</w:t>
      </w:r>
    </w:p>
    <w:p w14:paraId="44192F9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677A5D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4．质量保修完成后，由发包人组织验收。</w:t>
      </w:r>
    </w:p>
    <w:p w14:paraId="42802CBE">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5.工程保修服务承诺</w:t>
      </w:r>
    </w:p>
    <w:p w14:paraId="726CCB3D">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1）建立回访制，进行定期、不定期回访，每年工程回访不少于两次，认真听取建设单位意见，并形成回访记录。</w:t>
      </w:r>
    </w:p>
    <w:p w14:paraId="1AE59D7A">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2）建立维修工程专班专人负责制，由公司工程部、技术部派人负责。</w:t>
      </w:r>
    </w:p>
    <w:p w14:paraId="3C04A7C2">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 xml:space="preserve">3）在质保期内承包人做到： </w:t>
      </w:r>
    </w:p>
    <w:p w14:paraId="2780267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A、免费提供所需的工作人员和材料进行维修。针对现场破坏程度，制定相关处理方案，得到业主同意后，对工程进行维护修复工作。</w:t>
      </w:r>
    </w:p>
    <w:p w14:paraId="66F4501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B、负责对工程进行日常一般性的定期维修保养，同时提供日夜24小时应答的紧急维修服务。</w:t>
      </w:r>
    </w:p>
    <w:p w14:paraId="0B7144E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4）工程保修原则及质量回访计划</w:t>
      </w:r>
    </w:p>
    <w:p w14:paraId="2F3213A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A、工程保修原则</w:t>
      </w:r>
    </w:p>
    <w:p w14:paraId="3B932A28">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①在保修期间，承包人将本着“向发包人负责，让用户满意”的态度，以有效的制度及措施，以优质迅速的维修质量维护承包人利益。</w:t>
      </w:r>
    </w:p>
    <w:p w14:paraId="091C3387">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②由承包人原因造成的任何损伤和损坏，承包人将对所有缺陷的进行无偿检修，并承担由此造成的发包人的损失。</w:t>
      </w:r>
    </w:p>
    <w:p w14:paraId="5A9B10C5">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B、工程保修回访计划</w:t>
      </w:r>
    </w:p>
    <w:p w14:paraId="2E86CD3C">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工程移交后三个月即进行工程质量回访，缺陷责任期内每3个月，缺陷责任期届满后每6个月进行工程质量回访，并对存在的问题形成回访书面记录，制定检修方案，进行彻底的整改，直至发包人验收合格。</w:t>
      </w:r>
    </w:p>
    <w:p w14:paraId="0D463333">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五、保修费用</w:t>
      </w:r>
    </w:p>
    <w:p w14:paraId="446EA03B">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保修费用由造成质量缺陷的责任方承担。</w:t>
      </w:r>
    </w:p>
    <w:p w14:paraId="09EA3B81">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六、双方约定的其他工程质量保修事项：</w:t>
      </w:r>
      <w:r>
        <w:rPr>
          <w:rFonts w:hint="eastAsia" w:ascii="宋体" w:hAnsi="宋体" w:cs="宋体"/>
          <w:color w:val="000000"/>
          <w:sz w:val="24"/>
          <w:highlight w:val="none"/>
          <w:u w:val="single"/>
        </w:rPr>
        <w:t>    /        </w:t>
      </w:r>
      <w:r>
        <w:rPr>
          <w:rFonts w:hint="eastAsia" w:ascii="宋体" w:hAnsi="宋体" w:cs="宋体"/>
          <w:color w:val="000000"/>
          <w:sz w:val="24"/>
          <w:highlight w:val="none"/>
        </w:rPr>
        <w:t>。</w:t>
      </w:r>
    </w:p>
    <w:p w14:paraId="51A8EC60">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highlight w:val="none"/>
        </w:rPr>
      </w:pPr>
      <w:r>
        <w:rPr>
          <w:rFonts w:hint="eastAsia" w:ascii="宋体" w:hAnsi="宋体" w:cs="宋体"/>
          <w:color w:val="000000"/>
          <w:sz w:val="24"/>
          <w:highlight w:val="none"/>
        </w:rPr>
        <w:t>工程质量保修书由发包人、承包人在工程竣工验收前共同签署，作为施工合同附件，其有效期限至保修期满。</w:t>
      </w:r>
    </w:p>
    <w:p w14:paraId="521A187C">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p>
    <w:p w14:paraId="0C97F5D4">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p>
    <w:p w14:paraId="0D4FF9D6">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r>
        <w:rPr>
          <w:rFonts w:hint="eastAsia" w:ascii="宋体" w:hAnsi="宋体" w:cs="宋体"/>
          <w:color w:val="000000"/>
          <w:sz w:val="24"/>
          <w:highlight w:val="none"/>
        </w:rPr>
        <w:t>发包人(公章)：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承包人(公章)：</w:t>
      </w:r>
    </w:p>
    <w:p w14:paraId="38993858">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r>
        <w:rPr>
          <w:rFonts w:hint="eastAsia" w:ascii="宋体" w:hAnsi="宋体" w:cs="宋体"/>
          <w:color w:val="000000"/>
          <w:sz w:val="24"/>
          <w:highlight w:val="none"/>
        </w:rPr>
        <w:t>地址：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地址：</w:t>
      </w:r>
    </w:p>
    <w:p w14:paraId="4B1B1B7E">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法定代表人(签字)：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法定代表人(签字)：</w:t>
      </w:r>
    </w:p>
    <w:p w14:paraId="6375EB5D">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委托代理人(签字)：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委托代理人(签字)：</w:t>
      </w:r>
    </w:p>
    <w:p w14:paraId="6B5019E0">
      <w:pPr>
        <w:pBdr>
          <w:top w:val="none" w:color="000000" w:sz="0" w:space="0"/>
          <w:left w:val="none" w:color="000000" w:sz="0" w:space="0"/>
          <w:bottom w:val="none" w:color="000000" w:sz="0" w:space="0"/>
          <w:right w:val="none" w:color="000000" w:sz="0" w:space="0"/>
        </w:pBdr>
        <w:spacing w:line="360" w:lineRule="auto"/>
        <w:rPr>
          <w:rFonts w:ascii="宋体" w:hAnsi="宋体" w:cs="宋体"/>
          <w:highlight w:val="none"/>
        </w:rPr>
      </w:pPr>
      <w:r>
        <w:rPr>
          <w:rFonts w:hint="eastAsia" w:ascii="宋体" w:hAnsi="宋体" w:cs="宋体"/>
          <w:color w:val="000000"/>
          <w:sz w:val="24"/>
          <w:highlight w:val="none"/>
        </w:rPr>
        <w:t>电话：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电话：</w:t>
      </w:r>
    </w:p>
    <w:p w14:paraId="04CCB643">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r>
        <w:rPr>
          <w:rFonts w:hint="eastAsia" w:ascii="宋体" w:hAnsi="宋体" w:cs="宋体"/>
          <w:color w:val="000000"/>
          <w:sz w:val="24"/>
          <w:highlight w:val="none"/>
        </w:rPr>
        <w:t>传真：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传真：</w:t>
      </w:r>
    </w:p>
    <w:p w14:paraId="22D8B946">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r>
        <w:rPr>
          <w:rFonts w:hint="eastAsia" w:ascii="宋体" w:hAnsi="宋体" w:cs="宋体"/>
          <w:color w:val="000000"/>
          <w:sz w:val="24"/>
          <w:highlight w:val="none"/>
        </w:rPr>
        <w:t>开户银行：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开户银行：</w:t>
      </w:r>
    </w:p>
    <w:p w14:paraId="6055461A">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rPr>
      </w:pPr>
      <w:r>
        <w:rPr>
          <w:rFonts w:hint="eastAsia" w:ascii="宋体" w:hAnsi="宋体" w:cs="宋体"/>
          <w:color w:val="000000"/>
          <w:sz w:val="24"/>
          <w:highlight w:val="none"/>
        </w:rPr>
        <w:t>账号：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账号：</w:t>
      </w:r>
    </w:p>
    <w:p w14:paraId="5CDA4CCA">
      <w:pPr>
        <w:pBdr>
          <w:top w:val="none" w:color="000000" w:sz="0" w:space="0"/>
          <w:left w:val="none" w:color="000000" w:sz="0" w:space="0"/>
          <w:bottom w:val="none" w:color="000000" w:sz="0" w:space="0"/>
          <w:right w:val="none" w:color="000000" w:sz="0" w:space="0"/>
        </w:pBdr>
        <w:spacing w:line="360" w:lineRule="auto"/>
        <w:rPr>
          <w:rFonts w:ascii="宋体" w:hAnsi="宋体" w:cs="宋体"/>
          <w:color w:val="000000"/>
          <w:sz w:val="24"/>
          <w:highlight w:val="none"/>
          <w:u w:val="single"/>
        </w:rPr>
      </w:pPr>
      <w:r>
        <w:rPr>
          <w:rFonts w:hint="eastAsia" w:ascii="宋体" w:hAnsi="宋体" w:cs="宋体"/>
          <w:color w:val="000000"/>
          <w:sz w:val="24"/>
          <w:highlight w:val="none"/>
        </w:rPr>
        <w:t>邮政编码： </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 邮政编码：</w:t>
      </w:r>
      <w:r>
        <w:rPr>
          <w:rFonts w:hint="eastAsia" w:ascii="宋体" w:hAnsi="宋体" w:cs="宋体"/>
          <w:color w:val="000000"/>
          <w:sz w:val="24"/>
          <w:highlight w:val="none"/>
          <w:u w:val="single"/>
        </w:rPr>
        <w:br w:type="page" w:clear="all"/>
      </w:r>
    </w:p>
    <w:p w14:paraId="447219AC">
      <w:pPr>
        <w:spacing w:line="440" w:lineRule="exact"/>
        <w:jc w:val="left"/>
        <w:rPr>
          <w:rFonts w:ascii="宋体" w:hAnsi="宋体" w:cs="宋体"/>
          <w:sz w:val="24"/>
          <w:highlight w:val="none"/>
        </w:rPr>
      </w:pPr>
      <w:r>
        <w:rPr>
          <w:rFonts w:hint="eastAsia" w:ascii="宋体" w:hAnsi="宋体" w:cs="宋体"/>
          <w:sz w:val="24"/>
          <w:highlight w:val="none"/>
        </w:rPr>
        <w:t>附</w:t>
      </w:r>
      <w:bookmarkStart w:id="0" w:name="_Toc267261698"/>
      <w:bookmarkStart w:id="1" w:name="_Toc296346728"/>
      <w:bookmarkStart w:id="2" w:name="_Toc296891267"/>
      <w:bookmarkStart w:id="3" w:name="_Toc296944566"/>
      <w:bookmarkStart w:id="4" w:name="_Toc296347226"/>
      <w:bookmarkStart w:id="5" w:name="_Toc296891055"/>
      <w:bookmarkStart w:id="6" w:name="_Toc296503227"/>
      <w:r>
        <w:rPr>
          <w:rFonts w:hint="eastAsia" w:ascii="宋体" w:hAnsi="宋体" w:cs="宋体"/>
          <w:sz w:val="24"/>
          <w:highlight w:val="none"/>
        </w:rPr>
        <w:t>件2：</w:t>
      </w:r>
      <w:bookmarkEnd w:id="0"/>
      <w:bookmarkEnd w:id="1"/>
      <w:bookmarkEnd w:id="2"/>
      <w:bookmarkEnd w:id="3"/>
      <w:bookmarkEnd w:id="4"/>
      <w:bookmarkEnd w:id="5"/>
      <w:bookmarkEnd w:id="6"/>
    </w:p>
    <w:p w14:paraId="157B35A8">
      <w:pPr>
        <w:spacing w:before="156" w:after="156" w:line="440" w:lineRule="exact"/>
        <w:jc w:val="center"/>
        <w:rPr>
          <w:rFonts w:ascii="宋体" w:hAnsi="宋体" w:cs="宋体"/>
          <w:sz w:val="24"/>
          <w:highlight w:val="none"/>
        </w:rPr>
      </w:pPr>
      <w:r>
        <w:rPr>
          <w:rFonts w:hint="eastAsia" w:ascii="宋体" w:hAnsi="宋体" w:cs="宋体"/>
          <w:sz w:val="24"/>
          <w:highlight w:val="none"/>
        </w:rPr>
        <w:t>承包人用于本工程施工的机械设备表</w:t>
      </w:r>
    </w:p>
    <w:tbl>
      <w:tblPr>
        <w:tblStyle w:val="42"/>
        <w:tblW w:w="9256"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
      <w:tblGrid>
        <w:gridCol w:w="1093"/>
        <w:gridCol w:w="1329"/>
        <w:gridCol w:w="805"/>
        <w:gridCol w:w="997"/>
        <w:gridCol w:w="833"/>
        <w:gridCol w:w="962"/>
        <w:gridCol w:w="1404"/>
        <w:gridCol w:w="962"/>
        <w:gridCol w:w="871"/>
      </w:tblGrid>
      <w:tr w14:paraId="1D37AC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093" w:type="dxa"/>
            <w:noWrap/>
            <w:vAlign w:val="center"/>
          </w:tcPr>
          <w:p w14:paraId="62E5F255">
            <w:pPr>
              <w:spacing w:line="440" w:lineRule="exact"/>
              <w:jc w:val="center"/>
              <w:rPr>
                <w:rFonts w:ascii="宋体" w:hAnsi="宋体" w:cs="宋体"/>
                <w:sz w:val="24"/>
                <w:highlight w:val="none"/>
              </w:rPr>
            </w:pPr>
            <w:r>
              <w:rPr>
                <w:rFonts w:hint="eastAsia" w:ascii="宋体" w:hAnsi="宋体" w:cs="宋体"/>
                <w:sz w:val="24"/>
                <w:highlight w:val="none"/>
              </w:rPr>
              <w:t>序号</w:t>
            </w:r>
          </w:p>
        </w:tc>
        <w:tc>
          <w:tcPr>
            <w:tcW w:w="1329" w:type="dxa"/>
            <w:noWrap/>
            <w:vAlign w:val="center"/>
          </w:tcPr>
          <w:p w14:paraId="1053483E">
            <w:pPr>
              <w:spacing w:line="440" w:lineRule="exact"/>
              <w:jc w:val="center"/>
              <w:rPr>
                <w:rFonts w:ascii="宋体" w:hAnsi="宋体" w:cs="宋体"/>
                <w:sz w:val="24"/>
                <w:highlight w:val="none"/>
              </w:rPr>
            </w:pPr>
            <w:r>
              <w:rPr>
                <w:rFonts w:hint="eastAsia" w:ascii="宋体" w:hAnsi="宋体" w:cs="宋体"/>
                <w:sz w:val="24"/>
                <w:highlight w:val="none"/>
              </w:rPr>
              <w:t>机械或设备名称</w:t>
            </w:r>
          </w:p>
        </w:tc>
        <w:tc>
          <w:tcPr>
            <w:tcW w:w="805" w:type="dxa"/>
            <w:noWrap/>
            <w:vAlign w:val="center"/>
          </w:tcPr>
          <w:p w14:paraId="638C009D">
            <w:pPr>
              <w:spacing w:line="440" w:lineRule="exact"/>
              <w:jc w:val="center"/>
              <w:rPr>
                <w:rFonts w:ascii="宋体" w:hAnsi="宋体" w:cs="宋体"/>
                <w:sz w:val="24"/>
                <w:highlight w:val="none"/>
              </w:rPr>
            </w:pPr>
            <w:r>
              <w:rPr>
                <w:rFonts w:hint="eastAsia" w:ascii="宋体" w:hAnsi="宋体" w:cs="宋体"/>
                <w:sz w:val="24"/>
                <w:highlight w:val="none"/>
              </w:rPr>
              <w:t>规格型号</w:t>
            </w:r>
          </w:p>
        </w:tc>
        <w:tc>
          <w:tcPr>
            <w:tcW w:w="997" w:type="dxa"/>
            <w:noWrap/>
            <w:vAlign w:val="center"/>
          </w:tcPr>
          <w:p w14:paraId="205931F5">
            <w:pPr>
              <w:spacing w:line="440" w:lineRule="exact"/>
              <w:jc w:val="center"/>
              <w:rPr>
                <w:rFonts w:ascii="宋体" w:hAnsi="宋体" w:cs="宋体"/>
                <w:sz w:val="24"/>
                <w:highlight w:val="none"/>
              </w:rPr>
            </w:pPr>
            <w:r>
              <w:rPr>
                <w:rFonts w:hint="eastAsia" w:ascii="宋体" w:hAnsi="宋体" w:cs="宋体"/>
                <w:sz w:val="24"/>
                <w:highlight w:val="none"/>
              </w:rPr>
              <w:t>数量</w:t>
            </w:r>
          </w:p>
        </w:tc>
        <w:tc>
          <w:tcPr>
            <w:tcW w:w="833" w:type="dxa"/>
            <w:noWrap/>
            <w:vAlign w:val="center"/>
          </w:tcPr>
          <w:p w14:paraId="07B33387">
            <w:pPr>
              <w:spacing w:line="440" w:lineRule="exact"/>
              <w:jc w:val="center"/>
              <w:rPr>
                <w:rFonts w:ascii="宋体" w:hAnsi="宋体" w:cs="宋体"/>
                <w:sz w:val="24"/>
                <w:highlight w:val="none"/>
              </w:rPr>
            </w:pPr>
            <w:r>
              <w:rPr>
                <w:rFonts w:hint="eastAsia" w:ascii="宋体" w:hAnsi="宋体" w:cs="宋体"/>
                <w:sz w:val="24"/>
                <w:highlight w:val="none"/>
              </w:rPr>
              <w:t>产地</w:t>
            </w:r>
          </w:p>
        </w:tc>
        <w:tc>
          <w:tcPr>
            <w:tcW w:w="962" w:type="dxa"/>
            <w:noWrap/>
            <w:vAlign w:val="center"/>
          </w:tcPr>
          <w:p w14:paraId="66F7820F">
            <w:pPr>
              <w:spacing w:line="440" w:lineRule="exact"/>
              <w:jc w:val="center"/>
              <w:rPr>
                <w:rFonts w:ascii="宋体" w:hAnsi="宋体" w:cs="宋体"/>
                <w:sz w:val="24"/>
                <w:highlight w:val="none"/>
              </w:rPr>
            </w:pPr>
            <w:r>
              <w:rPr>
                <w:rFonts w:hint="eastAsia" w:ascii="宋体" w:hAnsi="宋体" w:cs="宋体"/>
                <w:sz w:val="24"/>
                <w:highlight w:val="none"/>
              </w:rPr>
              <w:t>制造年份</w:t>
            </w:r>
          </w:p>
        </w:tc>
        <w:tc>
          <w:tcPr>
            <w:tcW w:w="1404" w:type="dxa"/>
            <w:noWrap/>
            <w:vAlign w:val="center"/>
          </w:tcPr>
          <w:p w14:paraId="29B7600B">
            <w:pPr>
              <w:spacing w:line="440" w:lineRule="exact"/>
              <w:jc w:val="center"/>
              <w:rPr>
                <w:rFonts w:ascii="宋体" w:hAnsi="宋体" w:cs="宋体"/>
                <w:sz w:val="24"/>
                <w:highlight w:val="none"/>
              </w:rPr>
            </w:pPr>
            <w:r>
              <w:rPr>
                <w:rFonts w:hint="eastAsia" w:ascii="宋体" w:hAnsi="宋体" w:cs="宋体"/>
                <w:sz w:val="24"/>
                <w:highlight w:val="none"/>
              </w:rPr>
              <w:t>额定功率(kW)</w:t>
            </w:r>
          </w:p>
        </w:tc>
        <w:tc>
          <w:tcPr>
            <w:tcW w:w="962" w:type="dxa"/>
            <w:noWrap/>
            <w:vAlign w:val="center"/>
          </w:tcPr>
          <w:p w14:paraId="166F088D">
            <w:pPr>
              <w:spacing w:line="440" w:lineRule="exact"/>
              <w:jc w:val="center"/>
              <w:rPr>
                <w:rFonts w:ascii="宋体" w:hAnsi="宋体" w:cs="宋体"/>
                <w:sz w:val="24"/>
                <w:highlight w:val="none"/>
              </w:rPr>
            </w:pPr>
            <w:r>
              <w:rPr>
                <w:rFonts w:hint="eastAsia" w:ascii="宋体" w:hAnsi="宋体" w:cs="宋体"/>
                <w:sz w:val="24"/>
                <w:highlight w:val="none"/>
              </w:rPr>
              <w:t>生产能力</w:t>
            </w:r>
          </w:p>
        </w:tc>
        <w:tc>
          <w:tcPr>
            <w:tcW w:w="871" w:type="dxa"/>
            <w:noWrap/>
            <w:vAlign w:val="center"/>
          </w:tcPr>
          <w:p w14:paraId="29A7A53B">
            <w:pPr>
              <w:spacing w:line="440" w:lineRule="exact"/>
              <w:jc w:val="center"/>
              <w:rPr>
                <w:rFonts w:ascii="宋体" w:hAnsi="宋体" w:cs="宋体"/>
                <w:sz w:val="24"/>
                <w:highlight w:val="none"/>
              </w:rPr>
            </w:pPr>
            <w:r>
              <w:rPr>
                <w:rFonts w:hint="eastAsia" w:ascii="宋体" w:hAnsi="宋体" w:cs="宋体"/>
                <w:sz w:val="24"/>
                <w:highlight w:val="none"/>
              </w:rPr>
              <w:t>备注</w:t>
            </w:r>
          </w:p>
        </w:tc>
      </w:tr>
      <w:tr w14:paraId="56F0CCC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53E0A029">
            <w:pPr>
              <w:spacing w:line="440" w:lineRule="exact"/>
              <w:rPr>
                <w:rFonts w:ascii="宋体" w:hAnsi="宋体" w:cs="宋体"/>
                <w:sz w:val="24"/>
                <w:szCs w:val="21"/>
                <w:highlight w:val="none"/>
                <w:u w:val="single"/>
              </w:rPr>
            </w:pPr>
          </w:p>
        </w:tc>
        <w:tc>
          <w:tcPr>
            <w:tcW w:w="1329" w:type="dxa"/>
            <w:noWrap/>
            <w:vAlign w:val="center"/>
          </w:tcPr>
          <w:p w14:paraId="553C4190">
            <w:pPr>
              <w:spacing w:line="440" w:lineRule="exact"/>
              <w:rPr>
                <w:rFonts w:ascii="宋体" w:hAnsi="宋体" w:cs="宋体"/>
                <w:sz w:val="24"/>
                <w:szCs w:val="21"/>
                <w:highlight w:val="none"/>
                <w:u w:val="single"/>
              </w:rPr>
            </w:pPr>
          </w:p>
        </w:tc>
        <w:tc>
          <w:tcPr>
            <w:tcW w:w="805" w:type="dxa"/>
            <w:noWrap/>
            <w:vAlign w:val="center"/>
          </w:tcPr>
          <w:p w14:paraId="07A1BA72">
            <w:pPr>
              <w:spacing w:line="440" w:lineRule="exact"/>
              <w:rPr>
                <w:rFonts w:ascii="宋体" w:hAnsi="宋体" w:cs="宋体"/>
                <w:sz w:val="24"/>
                <w:szCs w:val="21"/>
                <w:highlight w:val="none"/>
                <w:u w:val="single"/>
              </w:rPr>
            </w:pPr>
          </w:p>
        </w:tc>
        <w:tc>
          <w:tcPr>
            <w:tcW w:w="997" w:type="dxa"/>
            <w:noWrap/>
            <w:vAlign w:val="center"/>
          </w:tcPr>
          <w:p w14:paraId="065E0EEB">
            <w:pPr>
              <w:spacing w:line="440" w:lineRule="exact"/>
              <w:rPr>
                <w:rFonts w:ascii="宋体" w:hAnsi="宋体" w:cs="宋体"/>
                <w:sz w:val="24"/>
                <w:szCs w:val="21"/>
                <w:highlight w:val="none"/>
                <w:u w:val="single"/>
              </w:rPr>
            </w:pPr>
          </w:p>
        </w:tc>
        <w:tc>
          <w:tcPr>
            <w:tcW w:w="833" w:type="dxa"/>
            <w:noWrap/>
            <w:vAlign w:val="center"/>
          </w:tcPr>
          <w:p w14:paraId="233CB0F5">
            <w:pPr>
              <w:spacing w:line="440" w:lineRule="exact"/>
              <w:rPr>
                <w:rFonts w:ascii="宋体" w:hAnsi="宋体" w:cs="宋体"/>
                <w:sz w:val="24"/>
                <w:szCs w:val="21"/>
                <w:highlight w:val="none"/>
                <w:u w:val="single"/>
              </w:rPr>
            </w:pPr>
          </w:p>
        </w:tc>
        <w:tc>
          <w:tcPr>
            <w:tcW w:w="962" w:type="dxa"/>
            <w:noWrap/>
            <w:vAlign w:val="center"/>
          </w:tcPr>
          <w:p w14:paraId="64AA84BC">
            <w:pPr>
              <w:spacing w:line="440" w:lineRule="exact"/>
              <w:rPr>
                <w:rFonts w:ascii="宋体" w:hAnsi="宋体" w:cs="宋体"/>
                <w:sz w:val="24"/>
                <w:szCs w:val="21"/>
                <w:highlight w:val="none"/>
                <w:u w:val="single"/>
              </w:rPr>
            </w:pPr>
          </w:p>
        </w:tc>
        <w:tc>
          <w:tcPr>
            <w:tcW w:w="1404" w:type="dxa"/>
            <w:noWrap/>
            <w:vAlign w:val="center"/>
          </w:tcPr>
          <w:p w14:paraId="611E6BFE">
            <w:pPr>
              <w:spacing w:line="440" w:lineRule="exact"/>
              <w:rPr>
                <w:rFonts w:ascii="宋体" w:hAnsi="宋体" w:cs="宋体"/>
                <w:sz w:val="24"/>
                <w:szCs w:val="21"/>
                <w:highlight w:val="none"/>
                <w:u w:val="single"/>
              </w:rPr>
            </w:pPr>
          </w:p>
        </w:tc>
        <w:tc>
          <w:tcPr>
            <w:tcW w:w="962" w:type="dxa"/>
            <w:noWrap/>
            <w:vAlign w:val="center"/>
          </w:tcPr>
          <w:p w14:paraId="692C369B">
            <w:pPr>
              <w:spacing w:line="440" w:lineRule="exact"/>
              <w:rPr>
                <w:rFonts w:ascii="宋体" w:hAnsi="宋体" w:cs="宋体"/>
                <w:sz w:val="24"/>
                <w:szCs w:val="21"/>
                <w:highlight w:val="none"/>
                <w:u w:val="single"/>
              </w:rPr>
            </w:pPr>
          </w:p>
        </w:tc>
        <w:tc>
          <w:tcPr>
            <w:tcW w:w="871" w:type="dxa"/>
            <w:noWrap/>
            <w:vAlign w:val="center"/>
          </w:tcPr>
          <w:p w14:paraId="2B02B114">
            <w:pPr>
              <w:spacing w:line="440" w:lineRule="exact"/>
              <w:rPr>
                <w:rFonts w:ascii="宋体" w:hAnsi="宋体" w:cs="宋体"/>
                <w:sz w:val="24"/>
                <w:szCs w:val="21"/>
                <w:highlight w:val="none"/>
                <w:u w:val="single"/>
              </w:rPr>
            </w:pPr>
          </w:p>
        </w:tc>
      </w:tr>
      <w:tr w14:paraId="3EF5B02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2FB3355A">
            <w:pPr>
              <w:spacing w:line="440" w:lineRule="exact"/>
              <w:rPr>
                <w:rFonts w:ascii="宋体" w:hAnsi="宋体" w:cs="宋体"/>
                <w:sz w:val="24"/>
                <w:szCs w:val="21"/>
                <w:highlight w:val="none"/>
                <w:u w:val="single"/>
              </w:rPr>
            </w:pPr>
          </w:p>
        </w:tc>
        <w:tc>
          <w:tcPr>
            <w:tcW w:w="1329" w:type="dxa"/>
            <w:noWrap/>
            <w:vAlign w:val="center"/>
          </w:tcPr>
          <w:p w14:paraId="44435D85">
            <w:pPr>
              <w:spacing w:line="440" w:lineRule="exact"/>
              <w:rPr>
                <w:rFonts w:ascii="宋体" w:hAnsi="宋体" w:cs="宋体"/>
                <w:sz w:val="24"/>
                <w:szCs w:val="21"/>
                <w:highlight w:val="none"/>
                <w:u w:val="single"/>
              </w:rPr>
            </w:pPr>
          </w:p>
        </w:tc>
        <w:tc>
          <w:tcPr>
            <w:tcW w:w="805" w:type="dxa"/>
            <w:noWrap/>
            <w:vAlign w:val="center"/>
          </w:tcPr>
          <w:p w14:paraId="15A6E891">
            <w:pPr>
              <w:spacing w:line="440" w:lineRule="exact"/>
              <w:rPr>
                <w:rFonts w:ascii="宋体" w:hAnsi="宋体" w:cs="宋体"/>
                <w:sz w:val="24"/>
                <w:szCs w:val="21"/>
                <w:highlight w:val="none"/>
                <w:u w:val="single"/>
              </w:rPr>
            </w:pPr>
          </w:p>
        </w:tc>
        <w:tc>
          <w:tcPr>
            <w:tcW w:w="997" w:type="dxa"/>
            <w:noWrap/>
            <w:vAlign w:val="center"/>
          </w:tcPr>
          <w:p w14:paraId="598BC3BB">
            <w:pPr>
              <w:spacing w:line="440" w:lineRule="exact"/>
              <w:rPr>
                <w:rFonts w:ascii="宋体" w:hAnsi="宋体" w:cs="宋体"/>
                <w:sz w:val="24"/>
                <w:szCs w:val="21"/>
                <w:highlight w:val="none"/>
                <w:u w:val="single"/>
              </w:rPr>
            </w:pPr>
          </w:p>
        </w:tc>
        <w:tc>
          <w:tcPr>
            <w:tcW w:w="833" w:type="dxa"/>
            <w:noWrap/>
            <w:vAlign w:val="center"/>
          </w:tcPr>
          <w:p w14:paraId="5A198334">
            <w:pPr>
              <w:spacing w:line="440" w:lineRule="exact"/>
              <w:rPr>
                <w:rFonts w:ascii="宋体" w:hAnsi="宋体" w:cs="宋体"/>
                <w:sz w:val="24"/>
                <w:szCs w:val="21"/>
                <w:highlight w:val="none"/>
                <w:u w:val="single"/>
              </w:rPr>
            </w:pPr>
          </w:p>
        </w:tc>
        <w:tc>
          <w:tcPr>
            <w:tcW w:w="962" w:type="dxa"/>
            <w:noWrap/>
            <w:vAlign w:val="center"/>
          </w:tcPr>
          <w:p w14:paraId="38746265">
            <w:pPr>
              <w:spacing w:line="440" w:lineRule="exact"/>
              <w:rPr>
                <w:rFonts w:ascii="宋体" w:hAnsi="宋体" w:cs="宋体"/>
                <w:sz w:val="24"/>
                <w:szCs w:val="21"/>
                <w:highlight w:val="none"/>
                <w:u w:val="single"/>
              </w:rPr>
            </w:pPr>
          </w:p>
        </w:tc>
        <w:tc>
          <w:tcPr>
            <w:tcW w:w="1404" w:type="dxa"/>
            <w:noWrap/>
            <w:vAlign w:val="center"/>
          </w:tcPr>
          <w:p w14:paraId="6AFAC4B4">
            <w:pPr>
              <w:spacing w:line="440" w:lineRule="exact"/>
              <w:rPr>
                <w:rFonts w:ascii="宋体" w:hAnsi="宋体" w:cs="宋体"/>
                <w:sz w:val="24"/>
                <w:szCs w:val="21"/>
                <w:highlight w:val="none"/>
                <w:u w:val="single"/>
              </w:rPr>
            </w:pPr>
          </w:p>
        </w:tc>
        <w:tc>
          <w:tcPr>
            <w:tcW w:w="962" w:type="dxa"/>
            <w:noWrap/>
            <w:vAlign w:val="center"/>
          </w:tcPr>
          <w:p w14:paraId="78444E97">
            <w:pPr>
              <w:spacing w:line="440" w:lineRule="exact"/>
              <w:rPr>
                <w:rFonts w:ascii="宋体" w:hAnsi="宋体" w:cs="宋体"/>
                <w:sz w:val="24"/>
                <w:szCs w:val="21"/>
                <w:highlight w:val="none"/>
                <w:u w:val="single"/>
              </w:rPr>
            </w:pPr>
          </w:p>
        </w:tc>
        <w:tc>
          <w:tcPr>
            <w:tcW w:w="871" w:type="dxa"/>
            <w:noWrap/>
            <w:vAlign w:val="center"/>
          </w:tcPr>
          <w:p w14:paraId="74F9FF50">
            <w:pPr>
              <w:spacing w:line="440" w:lineRule="exact"/>
              <w:rPr>
                <w:rFonts w:ascii="宋体" w:hAnsi="宋体" w:cs="宋体"/>
                <w:sz w:val="24"/>
                <w:szCs w:val="21"/>
                <w:highlight w:val="none"/>
                <w:u w:val="single"/>
              </w:rPr>
            </w:pPr>
          </w:p>
        </w:tc>
      </w:tr>
      <w:tr w14:paraId="1E609C8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6664E1BE">
            <w:pPr>
              <w:spacing w:line="440" w:lineRule="exact"/>
              <w:rPr>
                <w:rFonts w:ascii="宋体" w:hAnsi="宋体" w:cs="宋体"/>
                <w:sz w:val="24"/>
                <w:szCs w:val="21"/>
                <w:highlight w:val="none"/>
                <w:u w:val="single"/>
              </w:rPr>
            </w:pPr>
          </w:p>
        </w:tc>
        <w:tc>
          <w:tcPr>
            <w:tcW w:w="1329" w:type="dxa"/>
            <w:noWrap/>
            <w:vAlign w:val="center"/>
          </w:tcPr>
          <w:p w14:paraId="55372564">
            <w:pPr>
              <w:spacing w:line="440" w:lineRule="exact"/>
              <w:rPr>
                <w:rFonts w:ascii="宋体" w:hAnsi="宋体" w:cs="宋体"/>
                <w:sz w:val="24"/>
                <w:szCs w:val="21"/>
                <w:highlight w:val="none"/>
                <w:u w:val="single"/>
              </w:rPr>
            </w:pPr>
          </w:p>
        </w:tc>
        <w:tc>
          <w:tcPr>
            <w:tcW w:w="805" w:type="dxa"/>
            <w:noWrap/>
            <w:vAlign w:val="center"/>
          </w:tcPr>
          <w:p w14:paraId="46C78983">
            <w:pPr>
              <w:spacing w:line="440" w:lineRule="exact"/>
              <w:rPr>
                <w:rFonts w:ascii="宋体" w:hAnsi="宋体" w:cs="宋体"/>
                <w:sz w:val="24"/>
                <w:szCs w:val="21"/>
                <w:highlight w:val="none"/>
                <w:u w:val="single"/>
              </w:rPr>
            </w:pPr>
          </w:p>
        </w:tc>
        <w:tc>
          <w:tcPr>
            <w:tcW w:w="997" w:type="dxa"/>
            <w:noWrap/>
            <w:vAlign w:val="center"/>
          </w:tcPr>
          <w:p w14:paraId="1D676938">
            <w:pPr>
              <w:spacing w:line="440" w:lineRule="exact"/>
              <w:rPr>
                <w:rFonts w:ascii="宋体" w:hAnsi="宋体" w:cs="宋体"/>
                <w:sz w:val="24"/>
                <w:szCs w:val="21"/>
                <w:highlight w:val="none"/>
                <w:u w:val="single"/>
              </w:rPr>
            </w:pPr>
          </w:p>
        </w:tc>
        <w:tc>
          <w:tcPr>
            <w:tcW w:w="833" w:type="dxa"/>
            <w:noWrap/>
            <w:vAlign w:val="center"/>
          </w:tcPr>
          <w:p w14:paraId="42121D23">
            <w:pPr>
              <w:spacing w:line="440" w:lineRule="exact"/>
              <w:rPr>
                <w:rFonts w:ascii="宋体" w:hAnsi="宋体" w:cs="宋体"/>
                <w:sz w:val="24"/>
                <w:szCs w:val="21"/>
                <w:highlight w:val="none"/>
                <w:u w:val="single"/>
              </w:rPr>
            </w:pPr>
          </w:p>
        </w:tc>
        <w:tc>
          <w:tcPr>
            <w:tcW w:w="962" w:type="dxa"/>
            <w:noWrap/>
            <w:vAlign w:val="center"/>
          </w:tcPr>
          <w:p w14:paraId="63A9E31E">
            <w:pPr>
              <w:spacing w:line="440" w:lineRule="exact"/>
              <w:rPr>
                <w:rFonts w:ascii="宋体" w:hAnsi="宋体" w:cs="宋体"/>
                <w:sz w:val="24"/>
                <w:szCs w:val="21"/>
                <w:highlight w:val="none"/>
                <w:u w:val="single"/>
              </w:rPr>
            </w:pPr>
          </w:p>
        </w:tc>
        <w:tc>
          <w:tcPr>
            <w:tcW w:w="1404" w:type="dxa"/>
            <w:noWrap/>
            <w:vAlign w:val="center"/>
          </w:tcPr>
          <w:p w14:paraId="418E5450">
            <w:pPr>
              <w:spacing w:line="440" w:lineRule="exact"/>
              <w:rPr>
                <w:rFonts w:ascii="宋体" w:hAnsi="宋体" w:cs="宋体"/>
                <w:sz w:val="24"/>
                <w:szCs w:val="21"/>
                <w:highlight w:val="none"/>
                <w:u w:val="single"/>
              </w:rPr>
            </w:pPr>
          </w:p>
        </w:tc>
        <w:tc>
          <w:tcPr>
            <w:tcW w:w="962" w:type="dxa"/>
            <w:noWrap/>
            <w:vAlign w:val="center"/>
          </w:tcPr>
          <w:p w14:paraId="1EDC2573">
            <w:pPr>
              <w:spacing w:line="440" w:lineRule="exact"/>
              <w:rPr>
                <w:rFonts w:ascii="宋体" w:hAnsi="宋体" w:cs="宋体"/>
                <w:sz w:val="24"/>
                <w:szCs w:val="21"/>
                <w:highlight w:val="none"/>
                <w:u w:val="single"/>
              </w:rPr>
            </w:pPr>
          </w:p>
        </w:tc>
        <w:tc>
          <w:tcPr>
            <w:tcW w:w="871" w:type="dxa"/>
            <w:noWrap/>
            <w:vAlign w:val="center"/>
          </w:tcPr>
          <w:p w14:paraId="05A8D51D">
            <w:pPr>
              <w:spacing w:line="440" w:lineRule="exact"/>
              <w:rPr>
                <w:rFonts w:ascii="宋体" w:hAnsi="宋体" w:cs="宋体"/>
                <w:sz w:val="24"/>
                <w:szCs w:val="21"/>
                <w:highlight w:val="none"/>
                <w:u w:val="single"/>
              </w:rPr>
            </w:pPr>
          </w:p>
        </w:tc>
      </w:tr>
      <w:tr w14:paraId="510666B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49D97ADE">
            <w:pPr>
              <w:spacing w:line="440" w:lineRule="exact"/>
              <w:rPr>
                <w:rFonts w:ascii="宋体" w:hAnsi="宋体" w:cs="宋体"/>
                <w:sz w:val="24"/>
                <w:szCs w:val="21"/>
                <w:highlight w:val="none"/>
                <w:u w:val="single"/>
              </w:rPr>
            </w:pPr>
          </w:p>
        </w:tc>
        <w:tc>
          <w:tcPr>
            <w:tcW w:w="1329" w:type="dxa"/>
            <w:noWrap/>
            <w:vAlign w:val="center"/>
          </w:tcPr>
          <w:p w14:paraId="33CD76E2">
            <w:pPr>
              <w:spacing w:line="440" w:lineRule="exact"/>
              <w:rPr>
                <w:rFonts w:ascii="宋体" w:hAnsi="宋体" w:cs="宋体"/>
                <w:sz w:val="24"/>
                <w:szCs w:val="21"/>
                <w:highlight w:val="none"/>
                <w:u w:val="single"/>
              </w:rPr>
            </w:pPr>
          </w:p>
        </w:tc>
        <w:tc>
          <w:tcPr>
            <w:tcW w:w="805" w:type="dxa"/>
            <w:noWrap/>
            <w:vAlign w:val="center"/>
          </w:tcPr>
          <w:p w14:paraId="78315136">
            <w:pPr>
              <w:spacing w:line="440" w:lineRule="exact"/>
              <w:rPr>
                <w:rFonts w:ascii="宋体" w:hAnsi="宋体" w:cs="宋体"/>
                <w:sz w:val="24"/>
                <w:szCs w:val="21"/>
                <w:highlight w:val="none"/>
                <w:u w:val="single"/>
              </w:rPr>
            </w:pPr>
          </w:p>
        </w:tc>
        <w:tc>
          <w:tcPr>
            <w:tcW w:w="997" w:type="dxa"/>
            <w:noWrap/>
            <w:vAlign w:val="center"/>
          </w:tcPr>
          <w:p w14:paraId="68896585">
            <w:pPr>
              <w:spacing w:line="440" w:lineRule="exact"/>
              <w:rPr>
                <w:rFonts w:ascii="宋体" w:hAnsi="宋体" w:cs="宋体"/>
                <w:sz w:val="24"/>
                <w:szCs w:val="21"/>
                <w:highlight w:val="none"/>
                <w:u w:val="single"/>
              </w:rPr>
            </w:pPr>
          </w:p>
        </w:tc>
        <w:tc>
          <w:tcPr>
            <w:tcW w:w="833" w:type="dxa"/>
            <w:noWrap/>
            <w:vAlign w:val="center"/>
          </w:tcPr>
          <w:p w14:paraId="2F9DE176">
            <w:pPr>
              <w:spacing w:line="440" w:lineRule="exact"/>
              <w:rPr>
                <w:rFonts w:ascii="宋体" w:hAnsi="宋体" w:cs="宋体"/>
                <w:sz w:val="24"/>
                <w:szCs w:val="21"/>
                <w:highlight w:val="none"/>
                <w:u w:val="single"/>
              </w:rPr>
            </w:pPr>
          </w:p>
        </w:tc>
        <w:tc>
          <w:tcPr>
            <w:tcW w:w="962" w:type="dxa"/>
            <w:noWrap/>
            <w:vAlign w:val="center"/>
          </w:tcPr>
          <w:p w14:paraId="293AD672">
            <w:pPr>
              <w:spacing w:line="440" w:lineRule="exact"/>
              <w:rPr>
                <w:rFonts w:ascii="宋体" w:hAnsi="宋体" w:cs="宋体"/>
                <w:sz w:val="24"/>
                <w:szCs w:val="21"/>
                <w:highlight w:val="none"/>
                <w:u w:val="single"/>
              </w:rPr>
            </w:pPr>
          </w:p>
        </w:tc>
        <w:tc>
          <w:tcPr>
            <w:tcW w:w="1404" w:type="dxa"/>
            <w:noWrap/>
            <w:vAlign w:val="center"/>
          </w:tcPr>
          <w:p w14:paraId="302768A5">
            <w:pPr>
              <w:spacing w:line="440" w:lineRule="exact"/>
              <w:rPr>
                <w:rFonts w:ascii="宋体" w:hAnsi="宋体" w:cs="宋体"/>
                <w:sz w:val="24"/>
                <w:szCs w:val="21"/>
                <w:highlight w:val="none"/>
                <w:u w:val="single"/>
              </w:rPr>
            </w:pPr>
          </w:p>
        </w:tc>
        <w:tc>
          <w:tcPr>
            <w:tcW w:w="962" w:type="dxa"/>
            <w:noWrap/>
            <w:vAlign w:val="center"/>
          </w:tcPr>
          <w:p w14:paraId="79E5548F">
            <w:pPr>
              <w:spacing w:line="440" w:lineRule="exact"/>
              <w:rPr>
                <w:rFonts w:ascii="宋体" w:hAnsi="宋体" w:cs="宋体"/>
                <w:sz w:val="24"/>
                <w:szCs w:val="21"/>
                <w:highlight w:val="none"/>
                <w:u w:val="single"/>
              </w:rPr>
            </w:pPr>
          </w:p>
        </w:tc>
        <w:tc>
          <w:tcPr>
            <w:tcW w:w="871" w:type="dxa"/>
            <w:noWrap/>
            <w:vAlign w:val="center"/>
          </w:tcPr>
          <w:p w14:paraId="7FAA793F">
            <w:pPr>
              <w:spacing w:line="440" w:lineRule="exact"/>
              <w:rPr>
                <w:rFonts w:ascii="宋体" w:hAnsi="宋体" w:cs="宋体"/>
                <w:sz w:val="24"/>
                <w:szCs w:val="21"/>
                <w:highlight w:val="none"/>
                <w:u w:val="single"/>
              </w:rPr>
            </w:pPr>
          </w:p>
        </w:tc>
      </w:tr>
      <w:tr w14:paraId="4C9879C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3A85EFFC">
            <w:pPr>
              <w:spacing w:line="440" w:lineRule="exact"/>
              <w:rPr>
                <w:rFonts w:ascii="宋体" w:hAnsi="宋体" w:cs="宋体"/>
                <w:sz w:val="24"/>
                <w:szCs w:val="21"/>
                <w:highlight w:val="none"/>
                <w:u w:val="single"/>
              </w:rPr>
            </w:pPr>
          </w:p>
        </w:tc>
        <w:tc>
          <w:tcPr>
            <w:tcW w:w="1329" w:type="dxa"/>
            <w:noWrap/>
            <w:vAlign w:val="center"/>
          </w:tcPr>
          <w:p w14:paraId="1D7C3D52">
            <w:pPr>
              <w:spacing w:line="440" w:lineRule="exact"/>
              <w:rPr>
                <w:rFonts w:ascii="宋体" w:hAnsi="宋体" w:cs="宋体"/>
                <w:sz w:val="24"/>
                <w:szCs w:val="21"/>
                <w:highlight w:val="none"/>
                <w:u w:val="single"/>
              </w:rPr>
            </w:pPr>
          </w:p>
        </w:tc>
        <w:tc>
          <w:tcPr>
            <w:tcW w:w="805" w:type="dxa"/>
            <w:noWrap/>
            <w:vAlign w:val="center"/>
          </w:tcPr>
          <w:p w14:paraId="438D2AF6">
            <w:pPr>
              <w:spacing w:line="440" w:lineRule="exact"/>
              <w:rPr>
                <w:rFonts w:ascii="宋体" w:hAnsi="宋体" w:cs="宋体"/>
                <w:sz w:val="24"/>
                <w:szCs w:val="21"/>
                <w:highlight w:val="none"/>
                <w:u w:val="single"/>
              </w:rPr>
            </w:pPr>
          </w:p>
        </w:tc>
        <w:tc>
          <w:tcPr>
            <w:tcW w:w="997" w:type="dxa"/>
            <w:noWrap/>
            <w:vAlign w:val="center"/>
          </w:tcPr>
          <w:p w14:paraId="135A6AC4">
            <w:pPr>
              <w:spacing w:line="440" w:lineRule="exact"/>
              <w:rPr>
                <w:rFonts w:ascii="宋体" w:hAnsi="宋体" w:cs="宋体"/>
                <w:sz w:val="24"/>
                <w:szCs w:val="21"/>
                <w:highlight w:val="none"/>
                <w:u w:val="single"/>
              </w:rPr>
            </w:pPr>
          </w:p>
        </w:tc>
        <w:tc>
          <w:tcPr>
            <w:tcW w:w="833" w:type="dxa"/>
            <w:noWrap/>
            <w:vAlign w:val="center"/>
          </w:tcPr>
          <w:p w14:paraId="364D97B3">
            <w:pPr>
              <w:spacing w:line="440" w:lineRule="exact"/>
              <w:rPr>
                <w:rFonts w:ascii="宋体" w:hAnsi="宋体" w:cs="宋体"/>
                <w:sz w:val="24"/>
                <w:szCs w:val="21"/>
                <w:highlight w:val="none"/>
                <w:u w:val="single"/>
              </w:rPr>
            </w:pPr>
          </w:p>
        </w:tc>
        <w:tc>
          <w:tcPr>
            <w:tcW w:w="962" w:type="dxa"/>
            <w:noWrap/>
            <w:vAlign w:val="center"/>
          </w:tcPr>
          <w:p w14:paraId="056F4F3F">
            <w:pPr>
              <w:spacing w:line="440" w:lineRule="exact"/>
              <w:rPr>
                <w:rFonts w:ascii="宋体" w:hAnsi="宋体" w:cs="宋体"/>
                <w:sz w:val="24"/>
                <w:szCs w:val="21"/>
                <w:highlight w:val="none"/>
                <w:u w:val="single"/>
              </w:rPr>
            </w:pPr>
          </w:p>
        </w:tc>
        <w:tc>
          <w:tcPr>
            <w:tcW w:w="1404" w:type="dxa"/>
            <w:noWrap/>
            <w:vAlign w:val="center"/>
          </w:tcPr>
          <w:p w14:paraId="492E5693">
            <w:pPr>
              <w:spacing w:line="440" w:lineRule="exact"/>
              <w:rPr>
                <w:rFonts w:ascii="宋体" w:hAnsi="宋体" w:cs="宋体"/>
                <w:sz w:val="24"/>
                <w:szCs w:val="21"/>
                <w:highlight w:val="none"/>
                <w:u w:val="single"/>
              </w:rPr>
            </w:pPr>
          </w:p>
        </w:tc>
        <w:tc>
          <w:tcPr>
            <w:tcW w:w="962" w:type="dxa"/>
            <w:noWrap/>
            <w:vAlign w:val="center"/>
          </w:tcPr>
          <w:p w14:paraId="4CA8908D">
            <w:pPr>
              <w:spacing w:line="440" w:lineRule="exact"/>
              <w:rPr>
                <w:rFonts w:ascii="宋体" w:hAnsi="宋体" w:cs="宋体"/>
                <w:sz w:val="24"/>
                <w:szCs w:val="21"/>
                <w:highlight w:val="none"/>
                <w:u w:val="single"/>
              </w:rPr>
            </w:pPr>
          </w:p>
        </w:tc>
        <w:tc>
          <w:tcPr>
            <w:tcW w:w="871" w:type="dxa"/>
            <w:noWrap/>
            <w:vAlign w:val="center"/>
          </w:tcPr>
          <w:p w14:paraId="37927E64">
            <w:pPr>
              <w:spacing w:line="440" w:lineRule="exact"/>
              <w:rPr>
                <w:rFonts w:ascii="宋体" w:hAnsi="宋体" w:cs="宋体"/>
                <w:sz w:val="24"/>
                <w:szCs w:val="21"/>
                <w:highlight w:val="none"/>
                <w:u w:val="single"/>
              </w:rPr>
            </w:pPr>
          </w:p>
        </w:tc>
      </w:tr>
      <w:tr w14:paraId="19A34BD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3C1D4F12">
            <w:pPr>
              <w:spacing w:line="440" w:lineRule="exact"/>
              <w:rPr>
                <w:rFonts w:ascii="宋体" w:hAnsi="宋体" w:cs="宋体"/>
                <w:sz w:val="24"/>
                <w:szCs w:val="21"/>
                <w:highlight w:val="none"/>
                <w:u w:val="single"/>
              </w:rPr>
            </w:pPr>
          </w:p>
        </w:tc>
        <w:tc>
          <w:tcPr>
            <w:tcW w:w="1329" w:type="dxa"/>
            <w:noWrap/>
            <w:vAlign w:val="center"/>
          </w:tcPr>
          <w:p w14:paraId="177B0B48">
            <w:pPr>
              <w:spacing w:line="440" w:lineRule="exact"/>
              <w:rPr>
                <w:rFonts w:ascii="宋体" w:hAnsi="宋体" w:cs="宋体"/>
                <w:sz w:val="24"/>
                <w:szCs w:val="21"/>
                <w:highlight w:val="none"/>
                <w:u w:val="single"/>
              </w:rPr>
            </w:pPr>
          </w:p>
        </w:tc>
        <w:tc>
          <w:tcPr>
            <w:tcW w:w="805" w:type="dxa"/>
            <w:noWrap/>
            <w:vAlign w:val="center"/>
          </w:tcPr>
          <w:p w14:paraId="0988EDDA">
            <w:pPr>
              <w:spacing w:line="440" w:lineRule="exact"/>
              <w:rPr>
                <w:rFonts w:ascii="宋体" w:hAnsi="宋体" w:cs="宋体"/>
                <w:sz w:val="24"/>
                <w:szCs w:val="21"/>
                <w:highlight w:val="none"/>
                <w:u w:val="single"/>
              </w:rPr>
            </w:pPr>
          </w:p>
        </w:tc>
        <w:tc>
          <w:tcPr>
            <w:tcW w:w="997" w:type="dxa"/>
            <w:noWrap/>
            <w:vAlign w:val="center"/>
          </w:tcPr>
          <w:p w14:paraId="54868E64">
            <w:pPr>
              <w:spacing w:line="440" w:lineRule="exact"/>
              <w:rPr>
                <w:rFonts w:ascii="宋体" w:hAnsi="宋体" w:cs="宋体"/>
                <w:sz w:val="24"/>
                <w:szCs w:val="21"/>
                <w:highlight w:val="none"/>
                <w:u w:val="single"/>
              </w:rPr>
            </w:pPr>
          </w:p>
        </w:tc>
        <w:tc>
          <w:tcPr>
            <w:tcW w:w="833" w:type="dxa"/>
            <w:noWrap/>
            <w:vAlign w:val="center"/>
          </w:tcPr>
          <w:p w14:paraId="1616F37F">
            <w:pPr>
              <w:spacing w:line="440" w:lineRule="exact"/>
              <w:rPr>
                <w:rFonts w:ascii="宋体" w:hAnsi="宋体" w:cs="宋体"/>
                <w:sz w:val="24"/>
                <w:szCs w:val="21"/>
                <w:highlight w:val="none"/>
                <w:u w:val="single"/>
              </w:rPr>
            </w:pPr>
          </w:p>
        </w:tc>
        <w:tc>
          <w:tcPr>
            <w:tcW w:w="962" w:type="dxa"/>
            <w:noWrap/>
            <w:vAlign w:val="center"/>
          </w:tcPr>
          <w:p w14:paraId="6BB1C72F">
            <w:pPr>
              <w:spacing w:line="440" w:lineRule="exact"/>
              <w:rPr>
                <w:rFonts w:ascii="宋体" w:hAnsi="宋体" w:cs="宋体"/>
                <w:sz w:val="24"/>
                <w:szCs w:val="21"/>
                <w:highlight w:val="none"/>
                <w:u w:val="single"/>
              </w:rPr>
            </w:pPr>
          </w:p>
        </w:tc>
        <w:tc>
          <w:tcPr>
            <w:tcW w:w="1404" w:type="dxa"/>
            <w:noWrap/>
            <w:vAlign w:val="center"/>
          </w:tcPr>
          <w:p w14:paraId="546E93A0">
            <w:pPr>
              <w:spacing w:line="440" w:lineRule="exact"/>
              <w:rPr>
                <w:rFonts w:ascii="宋体" w:hAnsi="宋体" w:cs="宋体"/>
                <w:sz w:val="24"/>
                <w:szCs w:val="21"/>
                <w:highlight w:val="none"/>
                <w:u w:val="single"/>
              </w:rPr>
            </w:pPr>
          </w:p>
        </w:tc>
        <w:tc>
          <w:tcPr>
            <w:tcW w:w="962" w:type="dxa"/>
            <w:noWrap/>
            <w:vAlign w:val="center"/>
          </w:tcPr>
          <w:p w14:paraId="2719DA29">
            <w:pPr>
              <w:spacing w:line="440" w:lineRule="exact"/>
              <w:rPr>
                <w:rFonts w:ascii="宋体" w:hAnsi="宋体" w:cs="宋体"/>
                <w:sz w:val="24"/>
                <w:szCs w:val="21"/>
                <w:highlight w:val="none"/>
                <w:u w:val="single"/>
              </w:rPr>
            </w:pPr>
          </w:p>
        </w:tc>
        <w:tc>
          <w:tcPr>
            <w:tcW w:w="871" w:type="dxa"/>
            <w:noWrap/>
            <w:vAlign w:val="center"/>
          </w:tcPr>
          <w:p w14:paraId="0043FC1C">
            <w:pPr>
              <w:spacing w:line="440" w:lineRule="exact"/>
              <w:rPr>
                <w:rFonts w:ascii="宋体" w:hAnsi="宋体" w:cs="宋体"/>
                <w:sz w:val="24"/>
                <w:szCs w:val="21"/>
                <w:highlight w:val="none"/>
                <w:u w:val="single"/>
              </w:rPr>
            </w:pPr>
          </w:p>
        </w:tc>
      </w:tr>
      <w:tr w14:paraId="37A31AE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5A394238">
            <w:pPr>
              <w:spacing w:line="440" w:lineRule="exact"/>
              <w:rPr>
                <w:rFonts w:ascii="宋体" w:hAnsi="宋体" w:cs="宋体"/>
                <w:sz w:val="24"/>
                <w:szCs w:val="21"/>
                <w:highlight w:val="none"/>
                <w:u w:val="single"/>
              </w:rPr>
            </w:pPr>
          </w:p>
        </w:tc>
        <w:tc>
          <w:tcPr>
            <w:tcW w:w="1329" w:type="dxa"/>
            <w:noWrap/>
            <w:vAlign w:val="center"/>
          </w:tcPr>
          <w:p w14:paraId="4CCF161D">
            <w:pPr>
              <w:spacing w:line="440" w:lineRule="exact"/>
              <w:rPr>
                <w:rFonts w:ascii="宋体" w:hAnsi="宋体" w:cs="宋体"/>
                <w:sz w:val="24"/>
                <w:szCs w:val="21"/>
                <w:highlight w:val="none"/>
                <w:u w:val="single"/>
              </w:rPr>
            </w:pPr>
          </w:p>
        </w:tc>
        <w:tc>
          <w:tcPr>
            <w:tcW w:w="805" w:type="dxa"/>
            <w:noWrap/>
            <w:vAlign w:val="center"/>
          </w:tcPr>
          <w:p w14:paraId="3E1D9A87">
            <w:pPr>
              <w:spacing w:line="440" w:lineRule="exact"/>
              <w:rPr>
                <w:rFonts w:ascii="宋体" w:hAnsi="宋体" w:cs="宋体"/>
                <w:sz w:val="24"/>
                <w:szCs w:val="21"/>
                <w:highlight w:val="none"/>
                <w:u w:val="single"/>
              </w:rPr>
            </w:pPr>
          </w:p>
        </w:tc>
        <w:tc>
          <w:tcPr>
            <w:tcW w:w="997" w:type="dxa"/>
            <w:noWrap/>
            <w:vAlign w:val="center"/>
          </w:tcPr>
          <w:p w14:paraId="6DCEC541">
            <w:pPr>
              <w:spacing w:line="440" w:lineRule="exact"/>
              <w:rPr>
                <w:rFonts w:ascii="宋体" w:hAnsi="宋体" w:cs="宋体"/>
                <w:sz w:val="24"/>
                <w:szCs w:val="21"/>
                <w:highlight w:val="none"/>
                <w:u w:val="single"/>
              </w:rPr>
            </w:pPr>
          </w:p>
        </w:tc>
        <w:tc>
          <w:tcPr>
            <w:tcW w:w="833" w:type="dxa"/>
            <w:noWrap/>
            <w:vAlign w:val="center"/>
          </w:tcPr>
          <w:p w14:paraId="1C7432D2">
            <w:pPr>
              <w:spacing w:line="440" w:lineRule="exact"/>
              <w:rPr>
                <w:rFonts w:ascii="宋体" w:hAnsi="宋体" w:cs="宋体"/>
                <w:sz w:val="24"/>
                <w:szCs w:val="21"/>
                <w:highlight w:val="none"/>
                <w:u w:val="single"/>
              </w:rPr>
            </w:pPr>
          </w:p>
        </w:tc>
        <w:tc>
          <w:tcPr>
            <w:tcW w:w="962" w:type="dxa"/>
            <w:noWrap/>
            <w:vAlign w:val="center"/>
          </w:tcPr>
          <w:p w14:paraId="206FEEF8">
            <w:pPr>
              <w:spacing w:line="440" w:lineRule="exact"/>
              <w:rPr>
                <w:rFonts w:ascii="宋体" w:hAnsi="宋体" w:cs="宋体"/>
                <w:sz w:val="24"/>
                <w:szCs w:val="21"/>
                <w:highlight w:val="none"/>
                <w:u w:val="single"/>
              </w:rPr>
            </w:pPr>
          </w:p>
        </w:tc>
        <w:tc>
          <w:tcPr>
            <w:tcW w:w="1404" w:type="dxa"/>
            <w:noWrap/>
            <w:vAlign w:val="center"/>
          </w:tcPr>
          <w:p w14:paraId="306CEAED">
            <w:pPr>
              <w:spacing w:line="440" w:lineRule="exact"/>
              <w:rPr>
                <w:rFonts w:ascii="宋体" w:hAnsi="宋体" w:cs="宋体"/>
                <w:sz w:val="24"/>
                <w:szCs w:val="21"/>
                <w:highlight w:val="none"/>
                <w:u w:val="single"/>
              </w:rPr>
            </w:pPr>
          </w:p>
        </w:tc>
        <w:tc>
          <w:tcPr>
            <w:tcW w:w="962" w:type="dxa"/>
            <w:noWrap/>
            <w:vAlign w:val="center"/>
          </w:tcPr>
          <w:p w14:paraId="0746F469">
            <w:pPr>
              <w:spacing w:line="440" w:lineRule="exact"/>
              <w:rPr>
                <w:rFonts w:ascii="宋体" w:hAnsi="宋体" w:cs="宋体"/>
                <w:sz w:val="24"/>
                <w:szCs w:val="21"/>
                <w:highlight w:val="none"/>
                <w:u w:val="single"/>
              </w:rPr>
            </w:pPr>
          </w:p>
        </w:tc>
        <w:tc>
          <w:tcPr>
            <w:tcW w:w="871" w:type="dxa"/>
            <w:noWrap/>
            <w:vAlign w:val="center"/>
          </w:tcPr>
          <w:p w14:paraId="472F3463">
            <w:pPr>
              <w:spacing w:line="440" w:lineRule="exact"/>
              <w:rPr>
                <w:rFonts w:ascii="宋体" w:hAnsi="宋体" w:cs="宋体"/>
                <w:sz w:val="24"/>
                <w:szCs w:val="21"/>
                <w:highlight w:val="none"/>
                <w:u w:val="single"/>
              </w:rPr>
            </w:pPr>
          </w:p>
        </w:tc>
      </w:tr>
      <w:tr w14:paraId="795E9AA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35097998">
            <w:pPr>
              <w:spacing w:line="440" w:lineRule="exact"/>
              <w:rPr>
                <w:rFonts w:ascii="宋体" w:hAnsi="宋体" w:cs="宋体"/>
                <w:sz w:val="24"/>
                <w:szCs w:val="21"/>
                <w:highlight w:val="none"/>
                <w:u w:val="single"/>
              </w:rPr>
            </w:pPr>
          </w:p>
        </w:tc>
        <w:tc>
          <w:tcPr>
            <w:tcW w:w="1329" w:type="dxa"/>
            <w:noWrap/>
            <w:vAlign w:val="center"/>
          </w:tcPr>
          <w:p w14:paraId="4297FB5D">
            <w:pPr>
              <w:spacing w:line="440" w:lineRule="exact"/>
              <w:rPr>
                <w:rFonts w:ascii="宋体" w:hAnsi="宋体" w:cs="宋体"/>
                <w:sz w:val="24"/>
                <w:szCs w:val="21"/>
                <w:highlight w:val="none"/>
                <w:u w:val="single"/>
              </w:rPr>
            </w:pPr>
          </w:p>
        </w:tc>
        <w:tc>
          <w:tcPr>
            <w:tcW w:w="805" w:type="dxa"/>
            <w:noWrap/>
            <w:vAlign w:val="center"/>
          </w:tcPr>
          <w:p w14:paraId="38496F0B">
            <w:pPr>
              <w:spacing w:line="440" w:lineRule="exact"/>
              <w:rPr>
                <w:rFonts w:ascii="宋体" w:hAnsi="宋体" w:cs="宋体"/>
                <w:sz w:val="24"/>
                <w:szCs w:val="21"/>
                <w:highlight w:val="none"/>
                <w:u w:val="single"/>
              </w:rPr>
            </w:pPr>
          </w:p>
        </w:tc>
        <w:tc>
          <w:tcPr>
            <w:tcW w:w="997" w:type="dxa"/>
            <w:noWrap/>
            <w:vAlign w:val="center"/>
          </w:tcPr>
          <w:p w14:paraId="51F4A30C">
            <w:pPr>
              <w:spacing w:line="440" w:lineRule="exact"/>
              <w:rPr>
                <w:rFonts w:ascii="宋体" w:hAnsi="宋体" w:cs="宋体"/>
                <w:sz w:val="24"/>
                <w:szCs w:val="21"/>
                <w:highlight w:val="none"/>
                <w:u w:val="single"/>
              </w:rPr>
            </w:pPr>
          </w:p>
        </w:tc>
        <w:tc>
          <w:tcPr>
            <w:tcW w:w="833" w:type="dxa"/>
            <w:noWrap/>
            <w:vAlign w:val="center"/>
          </w:tcPr>
          <w:p w14:paraId="3F1A4600">
            <w:pPr>
              <w:spacing w:line="440" w:lineRule="exact"/>
              <w:rPr>
                <w:rFonts w:ascii="宋体" w:hAnsi="宋体" w:cs="宋体"/>
                <w:sz w:val="24"/>
                <w:szCs w:val="21"/>
                <w:highlight w:val="none"/>
                <w:u w:val="single"/>
              </w:rPr>
            </w:pPr>
          </w:p>
        </w:tc>
        <w:tc>
          <w:tcPr>
            <w:tcW w:w="962" w:type="dxa"/>
            <w:noWrap/>
            <w:vAlign w:val="center"/>
          </w:tcPr>
          <w:p w14:paraId="76A084FF">
            <w:pPr>
              <w:spacing w:line="440" w:lineRule="exact"/>
              <w:rPr>
                <w:rFonts w:ascii="宋体" w:hAnsi="宋体" w:cs="宋体"/>
                <w:sz w:val="24"/>
                <w:szCs w:val="21"/>
                <w:highlight w:val="none"/>
                <w:u w:val="single"/>
              </w:rPr>
            </w:pPr>
          </w:p>
        </w:tc>
        <w:tc>
          <w:tcPr>
            <w:tcW w:w="1404" w:type="dxa"/>
            <w:noWrap/>
            <w:vAlign w:val="center"/>
          </w:tcPr>
          <w:p w14:paraId="524A4169">
            <w:pPr>
              <w:spacing w:line="440" w:lineRule="exact"/>
              <w:rPr>
                <w:rFonts w:ascii="宋体" w:hAnsi="宋体" w:cs="宋体"/>
                <w:sz w:val="24"/>
                <w:szCs w:val="21"/>
                <w:highlight w:val="none"/>
                <w:u w:val="single"/>
              </w:rPr>
            </w:pPr>
          </w:p>
        </w:tc>
        <w:tc>
          <w:tcPr>
            <w:tcW w:w="962" w:type="dxa"/>
            <w:noWrap/>
            <w:vAlign w:val="center"/>
          </w:tcPr>
          <w:p w14:paraId="33008A2D">
            <w:pPr>
              <w:spacing w:line="440" w:lineRule="exact"/>
              <w:rPr>
                <w:rFonts w:ascii="宋体" w:hAnsi="宋体" w:cs="宋体"/>
                <w:sz w:val="24"/>
                <w:szCs w:val="21"/>
                <w:highlight w:val="none"/>
                <w:u w:val="single"/>
              </w:rPr>
            </w:pPr>
          </w:p>
        </w:tc>
        <w:tc>
          <w:tcPr>
            <w:tcW w:w="871" w:type="dxa"/>
            <w:noWrap/>
            <w:vAlign w:val="center"/>
          </w:tcPr>
          <w:p w14:paraId="4FB72960">
            <w:pPr>
              <w:spacing w:line="440" w:lineRule="exact"/>
              <w:rPr>
                <w:rFonts w:ascii="宋体" w:hAnsi="宋体" w:cs="宋体"/>
                <w:sz w:val="24"/>
                <w:szCs w:val="21"/>
                <w:highlight w:val="none"/>
                <w:u w:val="single"/>
              </w:rPr>
            </w:pPr>
          </w:p>
        </w:tc>
      </w:tr>
      <w:tr w14:paraId="54A94BD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tcPr>
          <w:p w14:paraId="7B20B78E">
            <w:pPr>
              <w:rPr>
                <w:rFonts w:ascii="宋体" w:hAnsi="宋体" w:cs="宋体"/>
                <w:szCs w:val="21"/>
                <w:highlight w:val="none"/>
              </w:rPr>
            </w:pPr>
          </w:p>
        </w:tc>
        <w:tc>
          <w:tcPr>
            <w:tcW w:w="1329" w:type="dxa"/>
            <w:noWrap/>
          </w:tcPr>
          <w:p w14:paraId="43746E33">
            <w:pPr>
              <w:rPr>
                <w:rFonts w:ascii="宋体" w:hAnsi="宋体" w:cs="宋体"/>
                <w:szCs w:val="21"/>
                <w:highlight w:val="none"/>
              </w:rPr>
            </w:pPr>
          </w:p>
        </w:tc>
        <w:tc>
          <w:tcPr>
            <w:tcW w:w="805" w:type="dxa"/>
            <w:noWrap/>
          </w:tcPr>
          <w:p w14:paraId="0084874C">
            <w:pPr>
              <w:rPr>
                <w:rFonts w:ascii="宋体" w:hAnsi="宋体" w:cs="宋体"/>
                <w:szCs w:val="21"/>
                <w:highlight w:val="none"/>
              </w:rPr>
            </w:pPr>
          </w:p>
        </w:tc>
        <w:tc>
          <w:tcPr>
            <w:tcW w:w="997" w:type="dxa"/>
            <w:noWrap/>
          </w:tcPr>
          <w:p w14:paraId="6A0D8C77">
            <w:pPr>
              <w:rPr>
                <w:rFonts w:ascii="宋体" w:hAnsi="宋体" w:cs="宋体"/>
                <w:szCs w:val="21"/>
                <w:highlight w:val="none"/>
              </w:rPr>
            </w:pPr>
          </w:p>
        </w:tc>
        <w:tc>
          <w:tcPr>
            <w:tcW w:w="833" w:type="dxa"/>
            <w:noWrap/>
          </w:tcPr>
          <w:p w14:paraId="5BBB0894">
            <w:pPr>
              <w:rPr>
                <w:rFonts w:ascii="宋体" w:hAnsi="宋体" w:cs="宋体"/>
                <w:szCs w:val="21"/>
                <w:highlight w:val="none"/>
              </w:rPr>
            </w:pPr>
          </w:p>
        </w:tc>
        <w:tc>
          <w:tcPr>
            <w:tcW w:w="962" w:type="dxa"/>
            <w:noWrap/>
          </w:tcPr>
          <w:p w14:paraId="154F7ED3">
            <w:pPr>
              <w:rPr>
                <w:rFonts w:ascii="宋体" w:hAnsi="宋体" w:cs="宋体"/>
                <w:szCs w:val="21"/>
                <w:highlight w:val="none"/>
              </w:rPr>
            </w:pPr>
          </w:p>
        </w:tc>
        <w:tc>
          <w:tcPr>
            <w:tcW w:w="1404" w:type="dxa"/>
            <w:noWrap/>
          </w:tcPr>
          <w:p w14:paraId="12A73C97">
            <w:pPr>
              <w:rPr>
                <w:rFonts w:ascii="宋体" w:hAnsi="宋体" w:cs="宋体"/>
                <w:szCs w:val="21"/>
                <w:highlight w:val="none"/>
              </w:rPr>
            </w:pPr>
          </w:p>
        </w:tc>
        <w:tc>
          <w:tcPr>
            <w:tcW w:w="962" w:type="dxa"/>
            <w:noWrap/>
          </w:tcPr>
          <w:p w14:paraId="219345B8">
            <w:pPr>
              <w:rPr>
                <w:rFonts w:ascii="宋体" w:hAnsi="宋体" w:cs="宋体"/>
                <w:szCs w:val="21"/>
                <w:highlight w:val="none"/>
              </w:rPr>
            </w:pPr>
          </w:p>
        </w:tc>
        <w:tc>
          <w:tcPr>
            <w:tcW w:w="871" w:type="dxa"/>
            <w:noWrap/>
          </w:tcPr>
          <w:p w14:paraId="2A32CA2F">
            <w:pPr>
              <w:rPr>
                <w:rFonts w:ascii="宋体" w:hAnsi="宋体" w:cs="宋体"/>
                <w:szCs w:val="21"/>
                <w:highlight w:val="none"/>
              </w:rPr>
            </w:pPr>
          </w:p>
        </w:tc>
      </w:tr>
      <w:tr w14:paraId="33874A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093" w:type="dxa"/>
            <w:noWrap/>
            <w:vAlign w:val="center"/>
          </w:tcPr>
          <w:p w14:paraId="6E22DF9D">
            <w:pPr>
              <w:spacing w:line="440" w:lineRule="exact"/>
              <w:rPr>
                <w:rFonts w:ascii="宋体" w:hAnsi="宋体" w:cs="宋体"/>
                <w:sz w:val="24"/>
                <w:szCs w:val="21"/>
                <w:highlight w:val="none"/>
                <w:u w:val="single"/>
              </w:rPr>
            </w:pPr>
          </w:p>
        </w:tc>
        <w:tc>
          <w:tcPr>
            <w:tcW w:w="1329" w:type="dxa"/>
            <w:noWrap/>
            <w:vAlign w:val="center"/>
          </w:tcPr>
          <w:p w14:paraId="5610217F">
            <w:pPr>
              <w:spacing w:line="440" w:lineRule="exact"/>
              <w:rPr>
                <w:rFonts w:ascii="宋体" w:hAnsi="宋体" w:cs="宋体"/>
                <w:sz w:val="24"/>
                <w:szCs w:val="21"/>
                <w:highlight w:val="none"/>
                <w:u w:val="single"/>
              </w:rPr>
            </w:pPr>
          </w:p>
        </w:tc>
        <w:tc>
          <w:tcPr>
            <w:tcW w:w="805" w:type="dxa"/>
            <w:noWrap/>
            <w:vAlign w:val="center"/>
          </w:tcPr>
          <w:p w14:paraId="6A59B60A">
            <w:pPr>
              <w:spacing w:line="440" w:lineRule="exact"/>
              <w:rPr>
                <w:rFonts w:ascii="宋体" w:hAnsi="宋体" w:cs="宋体"/>
                <w:sz w:val="24"/>
                <w:szCs w:val="21"/>
                <w:highlight w:val="none"/>
                <w:u w:val="single"/>
              </w:rPr>
            </w:pPr>
          </w:p>
        </w:tc>
        <w:tc>
          <w:tcPr>
            <w:tcW w:w="997" w:type="dxa"/>
            <w:noWrap/>
            <w:vAlign w:val="center"/>
          </w:tcPr>
          <w:p w14:paraId="31E0FAF2">
            <w:pPr>
              <w:spacing w:line="440" w:lineRule="exact"/>
              <w:rPr>
                <w:rFonts w:ascii="宋体" w:hAnsi="宋体" w:cs="宋体"/>
                <w:sz w:val="24"/>
                <w:szCs w:val="21"/>
                <w:highlight w:val="none"/>
                <w:u w:val="single"/>
              </w:rPr>
            </w:pPr>
          </w:p>
        </w:tc>
        <w:tc>
          <w:tcPr>
            <w:tcW w:w="833" w:type="dxa"/>
            <w:noWrap/>
            <w:vAlign w:val="center"/>
          </w:tcPr>
          <w:p w14:paraId="65345710">
            <w:pPr>
              <w:spacing w:line="440" w:lineRule="exact"/>
              <w:rPr>
                <w:rFonts w:ascii="宋体" w:hAnsi="宋体" w:cs="宋体"/>
                <w:sz w:val="24"/>
                <w:szCs w:val="21"/>
                <w:highlight w:val="none"/>
                <w:u w:val="single"/>
              </w:rPr>
            </w:pPr>
          </w:p>
        </w:tc>
        <w:tc>
          <w:tcPr>
            <w:tcW w:w="962" w:type="dxa"/>
            <w:noWrap/>
            <w:vAlign w:val="center"/>
          </w:tcPr>
          <w:p w14:paraId="7849A2AE">
            <w:pPr>
              <w:spacing w:line="440" w:lineRule="exact"/>
              <w:rPr>
                <w:rFonts w:ascii="宋体" w:hAnsi="宋体" w:cs="宋体"/>
                <w:sz w:val="24"/>
                <w:szCs w:val="21"/>
                <w:highlight w:val="none"/>
                <w:u w:val="single"/>
              </w:rPr>
            </w:pPr>
          </w:p>
        </w:tc>
        <w:tc>
          <w:tcPr>
            <w:tcW w:w="1404" w:type="dxa"/>
            <w:noWrap/>
            <w:vAlign w:val="center"/>
          </w:tcPr>
          <w:p w14:paraId="2EA5C812">
            <w:pPr>
              <w:spacing w:line="440" w:lineRule="exact"/>
              <w:rPr>
                <w:rFonts w:ascii="宋体" w:hAnsi="宋体" w:cs="宋体"/>
                <w:sz w:val="24"/>
                <w:szCs w:val="21"/>
                <w:highlight w:val="none"/>
                <w:u w:val="single"/>
              </w:rPr>
            </w:pPr>
          </w:p>
        </w:tc>
        <w:tc>
          <w:tcPr>
            <w:tcW w:w="962" w:type="dxa"/>
            <w:noWrap/>
            <w:vAlign w:val="center"/>
          </w:tcPr>
          <w:p w14:paraId="39865837">
            <w:pPr>
              <w:spacing w:line="440" w:lineRule="exact"/>
              <w:rPr>
                <w:rFonts w:ascii="宋体" w:hAnsi="宋体" w:cs="宋体"/>
                <w:sz w:val="24"/>
                <w:szCs w:val="21"/>
                <w:highlight w:val="none"/>
                <w:u w:val="single"/>
              </w:rPr>
            </w:pPr>
          </w:p>
        </w:tc>
        <w:tc>
          <w:tcPr>
            <w:tcW w:w="871" w:type="dxa"/>
            <w:noWrap/>
            <w:vAlign w:val="center"/>
          </w:tcPr>
          <w:p w14:paraId="5297846D">
            <w:pPr>
              <w:spacing w:line="440" w:lineRule="exact"/>
              <w:rPr>
                <w:rFonts w:ascii="宋体" w:hAnsi="宋体" w:cs="宋体"/>
                <w:sz w:val="24"/>
                <w:szCs w:val="21"/>
                <w:highlight w:val="none"/>
                <w:u w:val="single"/>
              </w:rPr>
            </w:pPr>
          </w:p>
        </w:tc>
      </w:tr>
    </w:tbl>
    <w:p w14:paraId="5C641E7B">
      <w:pPr>
        <w:spacing w:line="440" w:lineRule="exact"/>
        <w:rPr>
          <w:rFonts w:ascii="宋体" w:hAnsi="宋体" w:cs="宋体"/>
          <w:szCs w:val="21"/>
          <w:highlight w:val="none"/>
        </w:rPr>
      </w:pPr>
    </w:p>
    <w:p w14:paraId="40088FF6">
      <w:pPr>
        <w:jc w:val="left"/>
        <w:rPr>
          <w:rFonts w:ascii="宋体" w:hAnsi="宋体" w:cs="宋体"/>
          <w:sz w:val="24"/>
          <w:szCs w:val="20"/>
          <w:highlight w:val="none"/>
        </w:rPr>
      </w:pPr>
    </w:p>
    <w:p w14:paraId="0833A4CA">
      <w:pPr>
        <w:jc w:val="left"/>
        <w:rPr>
          <w:rFonts w:ascii="宋体" w:hAnsi="宋体" w:cs="宋体"/>
          <w:sz w:val="24"/>
          <w:szCs w:val="20"/>
          <w:highlight w:val="none"/>
        </w:rPr>
      </w:pPr>
    </w:p>
    <w:p w14:paraId="73E0198A">
      <w:pPr>
        <w:jc w:val="left"/>
        <w:rPr>
          <w:rFonts w:ascii="宋体" w:hAnsi="宋体" w:cs="宋体"/>
          <w:sz w:val="24"/>
          <w:szCs w:val="20"/>
          <w:highlight w:val="none"/>
        </w:rPr>
      </w:pPr>
    </w:p>
    <w:p w14:paraId="0177E7F3">
      <w:pPr>
        <w:jc w:val="left"/>
        <w:rPr>
          <w:rFonts w:ascii="宋体" w:hAnsi="宋体" w:cs="宋体"/>
          <w:sz w:val="24"/>
          <w:szCs w:val="20"/>
          <w:highlight w:val="none"/>
        </w:rPr>
      </w:pPr>
    </w:p>
    <w:p w14:paraId="437EBA12">
      <w:pPr>
        <w:jc w:val="left"/>
        <w:rPr>
          <w:rFonts w:ascii="宋体" w:hAnsi="宋体" w:cs="宋体"/>
          <w:sz w:val="24"/>
          <w:szCs w:val="20"/>
          <w:highlight w:val="none"/>
        </w:rPr>
      </w:pPr>
    </w:p>
    <w:p w14:paraId="171E4C6B">
      <w:pPr>
        <w:jc w:val="left"/>
        <w:rPr>
          <w:rFonts w:ascii="宋体" w:hAnsi="宋体" w:cs="宋体"/>
          <w:sz w:val="24"/>
          <w:szCs w:val="20"/>
          <w:highlight w:val="none"/>
        </w:rPr>
      </w:pPr>
    </w:p>
    <w:p w14:paraId="62E6F962">
      <w:pPr>
        <w:jc w:val="left"/>
        <w:rPr>
          <w:rFonts w:ascii="宋体" w:hAnsi="宋体" w:cs="宋体"/>
          <w:sz w:val="24"/>
          <w:szCs w:val="20"/>
          <w:highlight w:val="none"/>
        </w:rPr>
      </w:pPr>
    </w:p>
    <w:p w14:paraId="2C40094B">
      <w:pPr>
        <w:rPr>
          <w:rFonts w:ascii="宋体" w:hAnsi="宋体" w:cs="宋体"/>
          <w:highlight w:val="none"/>
        </w:rPr>
      </w:pPr>
    </w:p>
    <w:p w14:paraId="2F3F4204">
      <w:pPr>
        <w:ind w:firstLine="560"/>
        <w:rPr>
          <w:rFonts w:ascii="宋体" w:hAnsi="宋体" w:cs="宋体"/>
          <w:sz w:val="24"/>
          <w:highlight w:val="none"/>
        </w:rPr>
      </w:pPr>
    </w:p>
    <w:p w14:paraId="4E5FEB42">
      <w:pPr>
        <w:ind w:firstLine="560"/>
        <w:rPr>
          <w:rFonts w:ascii="宋体" w:hAnsi="宋体" w:cs="宋体"/>
          <w:sz w:val="24"/>
          <w:highlight w:val="none"/>
        </w:rPr>
      </w:pPr>
    </w:p>
    <w:p w14:paraId="3981F708">
      <w:pPr>
        <w:ind w:firstLine="560"/>
        <w:rPr>
          <w:rFonts w:ascii="宋体" w:hAnsi="宋体" w:cs="宋体"/>
          <w:sz w:val="24"/>
          <w:highlight w:val="none"/>
        </w:rPr>
      </w:pPr>
    </w:p>
    <w:p w14:paraId="3A860125">
      <w:pPr>
        <w:ind w:firstLine="560"/>
        <w:rPr>
          <w:rFonts w:ascii="宋体" w:hAnsi="宋体" w:cs="宋体"/>
          <w:sz w:val="24"/>
          <w:highlight w:val="none"/>
        </w:rPr>
      </w:pPr>
    </w:p>
    <w:p w14:paraId="6E45E323">
      <w:pPr>
        <w:ind w:firstLine="560"/>
        <w:rPr>
          <w:rFonts w:ascii="宋体" w:hAnsi="宋体" w:cs="宋体"/>
          <w:sz w:val="24"/>
          <w:highlight w:val="none"/>
        </w:rPr>
      </w:pPr>
    </w:p>
    <w:p w14:paraId="64A89A04">
      <w:pPr>
        <w:ind w:firstLine="560"/>
        <w:rPr>
          <w:rFonts w:ascii="宋体" w:hAnsi="宋体" w:cs="宋体"/>
          <w:sz w:val="24"/>
          <w:highlight w:val="none"/>
        </w:rPr>
      </w:pPr>
    </w:p>
    <w:p w14:paraId="635C71D5">
      <w:pPr>
        <w:ind w:firstLine="560"/>
        <w:rPr>
          <w:rFonts w:ascii="宋体" w:hAnsi="宋体" w:cs="宋体"/>
          <w:sz w:val="24"/>
          <w:highlight w:val="none"/>
        </w:rPr>
      </w:pPr>
    </w:p>
    <w:p w14:paraId="183D4D19">
      <w:pPr>
        <w:ind w:firstLine="560"/>
        <w:rPr>
          <w:rFonts w:ascii="宋体" w:hAnsi="宋体" w:cs="宋体"/>
          <w:sz w:val="24"/>
          <w:highlight w:val="none"/>
        </w:rPr>
      </w:pPr>
    </w:p>
    <w:p w14:paraId="13BF2369">
      <w:pPr>
        <w:ind w:firstLine="560"/>
        <w:rPr>
          <w:rFonts w:ascii="宋体" w:hAnsi="宋体" w:cs="宋体"/>
          <w:sz w:val="24"/>
          <w:highlight w:val="none"/>
        </w:rPr>
      </w:pPr>
    </w:p>
    <w:p w14:paraId="30D6678E">
      <w:pPr>
        <w:ind w:left="600"/>
        <w:rPr>
          <w:rFonts w:ascii="宋体" w:hAnsi="宋体" w:cs="宋体"/>
          <w:highlight w:val="none"/>
        </w:rPr>
      </w:pPr>
    </w:p>
    <w:p w14:paraId="0A065F90">
      <w:pPr>
        <w:rPr>
          <w:rFonts w:ascii="宋体" w:hAnsi="宋体" w:cs="宋体"/>
          <w:highlight w:val="none"/>
        </w:rPr>
      </w:pPr>
    </w:p>
    <w:p w14:paraId="6FC17144">
      <w:pPr>
        <w:spacing w:line="440" w:lineRule="exact"/>
        <w:rPr>
          <w:rFonts w:ascii="宋体" w:hAnsi="宋体" w:cs="宋体"/>
          <w:sz w:val="24"/>
          <w:highlight w:val="none"/>
        </w:rPr>
      </w:pPr>
      <w:r>
        <w:rPr>
          <w:rFonts w:hint="eastAsia" w:ascii="宋体" w:hAnsi="宋体" w:cs="宋体"/>
          <w:sz w:val="24"/>
          <w:highlight w:val="none"/>
        </w:rPr>
        <w:t>附</w:t>
      </w:r>
      <w:bookmarkStart w:id="7" w:name="_Toc296503228"/>
      <w:bookmarkStart w:id="8" w:name="_Toc296346729"/>
      <w:bookmarkStart w:id="9" w:name="_Toc296891056"/>
      <w:bookmarkStart w:id="10" w:name="_Toc296347227"/>
      <w:bookmarkStart w:id="11" w:name="_Toc267261699"/>
      <w:bookmarkStart w:id="12" w:name="_Toc296944567"/>
      <w:bookmarkStart w:id="13" w:name="_Toc296891268"/>
      <w:r>
        <w:rPr>
          <w:rFonts w:hint="eastAsia" w:ascii="宋体" w:hAnsi="宋体" w:cs="宋体"/>
          <w:sz w:val="24"/>
          <w:highlight w:val="none"/>
        </w:rPr>
        <w:t>件3：</w:t>
      </w:r>
      <w:bookmarkEnd w:id="7"/>
      <w:bookmarkEnd w:id="8"/>
      <w:bookmarkEnd w:id="9"/>
      <w:bookmarkEnd w:id="10"/>
      <w:bookmarkEnd w:id="11"/>
      <w:bookmarkEnd w:id="12"/>
      <w:bookmarkEnd w:id="13"/>
    </w:p>
    <w:p w14:paraId="46E330D2">
      <w:pPr>
        <w:spacing w:before="156" w:after="156" w:line="440" w:lineRule="exact"/>
        <w:jc w:val="center"/>
        <w:rPr>
          <w:rFonts w:ascii="宋体" w:hAnsi="宋体" w:cs="宋体"/>
          <w:sz w:val="24"/>
          <w:highlight w:val="none"/>
        </w:rPr>
      </w:pPr>
      <w:r>
        <w:rPr>
          <w:rFonts w:hint="eastAsia" w:ascii="宋体" w:hAnsi="宋体" w:cs="宋体"/>
          <w:sz w:val="24"/>
          <w:highlight w:val="none"/>
        </w:rPr>
        <w:t>承包人主要施工管理人员表</w:t>
      </w:r>
    </w:p>
    <w:tbl>
      <w:tblPr>
        <w:tblStyle w:val="42"/>
        <w:tblW w:w="9256"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
      <w:tblGrid>
        <w:gridCol w:w="1763"/>
        <w:gridCol w:w="1341"/>
        <w:gridCol w:w="1077"/>
        <w:gridCol w:w="1077"/>
        <w:gridCol w:w="3998"/>
      </w:tblGrid>
      <w:tr w14:paraId="14A9A3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6C3EAC6C">
            <w:pPr>
              <w:spacing w:line="440" w:lineRule="exact"/>
              <w:rPr>
                <w:rFonts w:ascii="宋体" w:hAnsi="宋体" w:cs="宋体"/>
                <w:sz w:val="24"/>
                <w:highlight w:val="none"/>
              </w:rPr>
            </w:pPr>
            <w:r>
              <w:rPr>
                <w:rFonts w:hint="eastAsia" w:ascii="宋体" w:hAnsi="宋体" w:cs="宋体"/>
                <w:sz w:val="24"/>
                <w:highlight w:val="none"/>
              </w:rPr>
              <w:t>名    称</w:t>
            </w:r>
          </w:p>
        </w:tc>
        <w:tc>
          <w:tcPr>
            <w:tcW w:w="1341" w:type="dxa"/>
            <w:noWrap/>
            <w:vAlign w:val="center"/>
          </w:tcPr>
          <w:p w14:paraId="240227B2">
            <w:pPr>
              <w:spacing w:line="440" w:lineRule="exact"/>
              <w:rPr>
                <w:rFonts w:ascii="宋体" w:hAnsi="宋体" w:cs="宋体"/>
                <w:sz w:val="24"/>
                <w:highlight w:val="none"/>
              </w:rPr>
            </w:pPr>
            <w:r>
              <w:rPr>
                <w:rFonts w:hint="eastAsia" w:ascii="宋体" w:hAnsi="宋体" w:cs="宋体"/>
                <w:sz w:val="24"/>
                <w:highlight w:val="none"/>
              </w:rPr>
              <w:t>姓名</w:t>
            </w:r>
          </w:p>
        </w:tc>
        <w:tc>
          <w:tcPr>
            <w:tcW w:w="1077" w:type="dxa"/>
            <w:noWrap/>
            <w:vAlign w:val="center"/>
          </w:tcPr>
          <w:p w14:paraId="6D23752C">
            <w:pPr>
              <w:spacing w:line="440" w:lineRule="exact"/>
              <w:rPr>
                <w:rFonts w:ascii="宋体" w:hAnsi="宋体" w:cs="宋体"/>
                <w:sz w:val="24"/>
                <w:highlight w:val="none"/>
              </w:rPr>
            </w:pPr>
            <w:r>
              <w:rPr>
                <w:rFonts w:hint="eastAsia" w:ascii="宋体" w:hAnsi="宋体" w:cs="宋体"/>
                <w:sz w:val="24"/>
                <w:highlight w:val="none"/>
              </w:rPr>
              <w:t>职务</w:t>
            </w:r>
          </w:p>
        </w:tc>
        <w:tc>
          <w:tcPr>
            <w:tcW w:w="1077" w:type="dxa"/>
            <w:noWrap/>
            <w:vAlign w:val="center"/>
          </w:tcPr>
          <w:p w14:paraId="349E373C">
            <w:pPr>
              <w:spacing w:line="440" w:lineRule="exact"/>
              <w:rPr>
                <w:rFonts w:ascii="宋体" w:hAnsi="宋体" w:cs="宋体"/>
                <w:sz w:val="24"/>
                <w:highlight w:val="none"/>
              </w:rPr>
            </w:pPr>
            <w:r>
              <w:rPr>
                <w:rFonts w:hint="eastAsia" w:ascii="宋体" w:hAnsi="宋体" w:cs="宋体"/>
                <w:sz w:val="24"/>
                <w:highlight w:val="none"/>
              </w:rPr>
              <w:t>职称</w:t>
            </w:r>
          </w:p>
        </w:tc>
        <w:tc>
          <w:tcPr>
            <w:tcW w:w="3998" w:type="dxa"/>
            <w:noWrap/>
            <w:vAlign w:val="center"/>
          </w:tcPr>
          <w:p w14:paraId="3E0EB1F5">
            <w:pPr>
              <w:spacing w:line="440" w:lineRule="exact"/>
              <w:rPr>
                <w:rFonts w:ascii="宋体" w:hAnsi="宋体" w:cs="宋体"/>
                <w:sz w:val="24"/>
                <w:highlight w:val="none"/>
              </w:rPr>
            </w:pPr>
            <w:r>
              <w:rPr>
                <w:rFonts w:hint="eastAsia" w:ascii="宋体" w:hAnsi="宋体" w:cs="宋体"/>
                <w:sz w:val="24"/>
                <w:highlight w:val="none"/>
              </w:rPr>
              <w:t>主要资历、经验及承担过的项目</w:t>
            </w:r>
          </w:p>
        </w:tc>
      </w:tr>
      <w:tr w14:paraId="2F532E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9256" w:type="dxa"/>
            <w:gridSpan w:val="5"/>
            <w:noWrap/>
            <w:vAlign w:val="center"/>
          </w:tcPr>
          <w:p w14:paraId="0B827608">
            <w:pPr>
              <w:spacing w:line="440" w:lineRule="exact"/>
              <w:rPr>
                <w:rFonts w:ascii="宋体" w:hAnsi="宋体" w:cs="宋体"/>
                <w:sz w:val="24"/>
                <w:highlight w:val="none"/>
              </w:rPr>
            </w:pPr>
            <w:r>
              <w:rPr>
                <w:rFonts w:hint="eastAsia" w:ascii="宋体" w:hAnsi="宋体" w:cs="宋体"/>
                <w:sz w:val="24"/>
                <w:highlight w:val="none"/>
              </w:rPr>
              <w:t>一、总部人员</w:t>
            </w:r>
          </w:p>
        </w:tc>
      </w:tr>
      <w:tr w14:paraId="0A2F801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350EA4D6">
            <w:pPr>
              <w:spacing w:line="440" w:lineRule="exact"/>
              <w:rPr>
                <w:rFonts w:ascii="宋体" w:hAnsi="宋体" w:cs="宋体"/>
                <w:sz w:val="24"/>
                <w:highlight w:val="none"/>
                <w:u w:val="single"/>
              </w:rPr>
            </w:pPr>
            <w:r>
              <w:rPr>
                <w:rFonts w:hint="eastAsia" w:ascii="宋体" w:hAnsi="宋体" w:cs="宋体"/>
                <w:sz w:val="24"/>
                <w:highlight w:val="none"/>
              </w:rPr>
              <w:t>项目主管</w:t>
            </w:r>
          </w:p>
        </w:tc>
        <w:tc>
          <w:tcPr>
            <w:tcW w:w="1341" w:type="dxa"/>
            <w:noWrap/>
            <w:vAlign w:val="center"/>
          </w:tcPr>
          <w:p w14:paraId="1CB05C59">
            <w:pPr>
              <w:spacing w:line="440" w:lineRule="exact"/>
              <w:rPr>
                <w:rFonts w:ascii="宋体" w:hAnsi="宋体" w:cs="宋体"/>
                <w:sz w:val="24"/>
                <w:highlight w:val="none"/>
                <w:u w:val="single"/>
              </w:rPr>
            </w:pPr>
          </w:p>
        </w:tc>
        <w:tc>
          <w:tcPr>
            <w:tcW w:w="1077" w:type="dxa"/>
            <w:noWrap/>
            <w:vAlign w:val="center"/>
          </w:tcPr>
          <w:p w14:paraId="63E93F91">
            <w:pPr>
              <w:spacing w:line="440" w:lineRule="exact"/>
              <w:rPr>
                <w:rFonts w:ascii="宋体" w:hAnsi="宋体" w:cs="宋体"/>
                <w:sz w:val="24"/>
                <w:highlight w:val="none"/>
                <w:u w:val="single"/>
              </w:rPr>
            </w:pPr>
          </w:p>
        </w:tc>
        <w:tc>
          <w:tcPr>
            <w:tcW w:w="1077" w:type="dxa"/>
            <w:noWrap/>
            <w:vAlign w:val="center"/>
          </w:tcPr>
          <w:p w14:paraId="5C0F89F4">
            <w:pPr>
              <w:spacing w:line="440" w:lineRule="exact"/>
              <w:rPr>
                <w:rFonts w:ascii="宋体" w:hAnsi="宋体" w:cs="宋体"/>
                <w:sz w:val="24"/>
                <w:highlight w:val="none"/>
                <w:u w:val="single"/>
              </w:rPr>
            </w:pPr>
          </w:p>
        </w:tc>
        <w:tc>
          <w:tcPr>
            <w:tcW w:w="3998" w:type="dxa"/>
            <w:noWrap/>
            <w:vAlign w:val="center"/>
          </w:tcPr>
          <w:p w14:paraId="36B297A4">
            <w:pPr>
              <w:spacing w:line="440" w:lineRule="exact"/>
              <w:rPr>
                <w:rFonts w:ascii="宋体" w:hAnsi="宋体" w:cs="宋体"/>
                <w:sz w:val="24"/>
                <w:highlight w:val="none"/>
                <w:u w:val="single"/>
              </w:rPr>
            </w:pPr>
          </w:p>
        </w:tc>
      </w:tr>
      <w:tr w14:paraId="28D5058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2C353168">
            <w:pPr>
              <w:spacing w:line="440" w:lineRule="exact"/>
              <w:rPr>
                <w:rFonts w:ascii="宋体" w:hAnsi="宋体" w:cs="宋体"/>
                <w:sz w:val="24"/>
                <w:highlight w:val="none"/>
                <w:u w:val="single"/>
              </w:rPr>
            </w:pPr>
          </w:p>
        </w:tc>
        <w:tc>
          <w:tcPr>
            <w:tcW w:w="1341" w:type="dxa"/>
            <w:noWrap/>
            <w:vAlign w:val="center"/>
          </w:tcPr>
          <w:p w14:paraId="2150039E">
            <w:pPr>
              <w:spacing w:line="440" w:lineRule="exact"/>
              <w:rPr>
                <w:rFonts w:ascii="宋体" w:hAnsi="宋体" w:cs="宋体"/>
                <w:sz w:val="24"/>
                <w:highlight w:val="none"/>
                <w:u w:val="single"/>
              </w:rPr>
            </w:pPr>
          </w:p>
        </w:tc>
        <w:tc>
          <w:tcPr>
            <w:tcW w:w="1077" w:type="dxa"/>
            <w:noWrap/>
            <w:vAlign w:val="center"/>
          </w:tcPr>
          <w:p w14:paraId="2A85A998">
            <w:pPr>
              <w:spacing w:line="440" w:lineRule="exact"/>
              <w:rPr>
                <w:rFonts w:ascii="宋体" w:hAnsi="宋体" w:cs="宋体"/>
                <w:sz w:val="24"/>
                <w:highlight w:val="none"/>
                <w:u w:val="single"/>
              </w:rPr>
            </w:pPr>
          </w:p>
        </w:tc>
        <w:tc>
          <w:tcPr>
            <w:tcW w:w="1077" w:type="dxa"/>
            <w:noWrap/>
            <w:vAlign w:val="center"/>
          </w:tcPr>
          <w:p w14:paraId="213FD72C">
            <w:pPr>
              <w:spacing w:line="440" w:lineRule="exact"/>
              <w:rPr>
                <w:rFonts w:ascii="宋体" w:hAnsi="宋体" w:cs="宋体"/>
                <w:sz w:val="24"/>
                <w:highlight w:val="none"/>
                <w:u w:val="single"/>
              </w:rPr>
            </w:pPr>
          </w:p>
        </w:tc>
        <w:tc>
          <w:tcPr>
            <w:tcW w:w="3998" w:type="dxa"/>
            <w:noWrap/>
            <w:vAlign w:val="center"/>
          </w:tcPr>
          <w:p w14:paraId="1E92D6FB">
            <w:pPr>
              <w:spacing w:line="440" w:lineRule="exact"/>
              <w:rPr>
                <w:rFonts w:ascii="宋体" w:hAnsi="宋体" w:cs="宋体"/>
                <w:sz w:val="24"/>
                <w:highlight w:val="none"/>
                <w:u w:val="single"/>
              </w:rPr>
            </w:pPr>
          </w:p>
        </w:tc>
      </w:tr>
      <w:tr w14:paraId="421FD2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3C86D031">
            <w:pPr>
              <w:spacing w:line="440" w:lineRule="exact"/>
              <w:rPr>
                <w:rFonts w:ascii="宋体" w:hAnsi="宋体" w:cs="宋体"/>
                <w:sz w:val="24"/>
                <w:highlight w:val="none"/>
                <w:u w:val="single"/>
              </w:rPr>
            </w:pPr>
            <w:r>
              <w:rPr>
                <w:rFonts w:hint="eastAsia" w:ascii="宋体" w:hAnsi="宋体" w:cs="宋体"/>
                <w:sz w:val="24"/>
                <w:highlight w:val="none"/>
              </w:rPr>
              <w:t>其他人员</w:t>
            </w:r>
          </w:p>
        </w:tc>
        <w:tc>
          <w:tcPr>
            <w:tcW w:w="1341" w:type="dxa"/>
            <w:noWrap/>
            <w:vAlign w:val="center"/>
          </w:tcPr>
          <w:p w14:paraId="280CABE7">
            <w:pPr>
              <w:spacing w:line="440" w:lineRule="exact"/>
              <w:rPr>
                <w:rFonts w:ascii="宋体" w:hAnsi="宋体" w:cs="宋体"/>
                <w:sz w:val="24"/>
                <w:highlight w:val="none"/>
                <w:u w:val="single"/>
              </w:rPr>
            </w:pPr>
          </w:p>
        </w:tc>
        <w:tc>
          <w:tcPr>
            <w:tcW w:w="1077" w:type="dxa"/>
            <w:noWrap/>
            <w:vAlign w:val="center"/>
          </w:tcPr>
          <w:p w14:paraId="1D06092B">
            <w:pPr>
              <w:spacing w:line="440" w:lineRule="exact"/>
              <w:rPr>
                <w:rFonts w:ascii="宋体" w:hAnsi="宋体" w:cs="宋体"/>
                <w:sz w:val="24"/>
                <w:highlight w:val="none"/>
                <w:u w:val="single"/>
              </w:rPr>
            </w:pPr>
          </w:p>
        </w:tc>
        <w:tc>
          <w:tcPr>
            <w:tcW w:w="1077" w:type="dxa"/>
            <w:noWrap/>
            <w:vAlign w:val="center"/>
          </w:tcPr>
          <w:p w14:paraId="186B5AB9">
            <w:pPr>
              <w:spacing w:line="440" w:lineRule="exact"/>
              <w:rPr>
                <w:rFonts w:ascii="宋体" w:hAnsi="宋体" w:cs="宋体"/>
                <w:sz w:val="24"/>
                <w:highlight w:val="none"/>
                <w:u w:val="single"/>
              </w:rPr>
            </w:pPr>
          </w:p>
        </w:tc>
        <w:tc>
          <w:tcPr>
            <w:tcW w:w="3998" w:type="dxa"/>
            <w:noWrap/>
            <w:vAlign w:val="center"/>
          </w:tcPr>
          <w:p w14:paraId="764111BD">
            <w:pPr>
              <w:spacing w:line="440" w:lineRule="exact"/>
              <w:rPr>
                <w:rFonts w:ascii="宋体" w:hAnsi="宋体" w:cs="宋体"/>
                <w:sz w:val="24"/>
                <w:highlight w:val="none"/>
                <w:u w:val="single"/>
              </w:rPr>
            </w:pPr>
          </w:p>
        </w:tc>
      </w:tr>
      <w:tr w14:paraId="7270FFE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16DE7092">
            <w:pPr>
              <w:spacing w:line="440" w:lineRule="exact"/>
              <w:rPr>
                <w:rFonts w:ascii="宋体" w:hAnsi="宋体" w:cs="宋体"/>
                <w:sz w:val="24"/>
                <w:highlight w:val="none"/>
                <w:u w:val="single"/>
              </w:rPr>
            </w:pPr>
          </w:p>
        </w:tc>
        <w:tc>
          <w:tcPr>
            <w:tcW w:w="1341" w:type="dxa"/>
            <w:noWrap/>
            <w:vAlign w:val="center"/>
          </w:tcPr>
          <w:p w14:paraId="036A207D">
            <w:pPr>
              <w:spacing w:line="440" w:lineRule="exact"/>
              <w:rPr>
                <w:rFonts w:ascii="宋体" w:hAnsi="宋体" w:cs="宋体"/>
                <w:sz w:val="24"/>
                <w:highlight w:val="none"/>
                <w:u w:val="single"/>
              </w:rPr>
            </w:pPr>
          </w:p>
        </w:tc>
        <w:tc>
          <w:tcPr>
            <w:tcW w:w="1077" w:type="dxa"/>
            <w:noWrap/>
            <w:vAlign w:val="center"/>
          </w:tcPr>
          <w:p w14:paraId="2C9AD276">
            <w:pPr>
              <w:spacing w:line="440" w:lineRule="exact"/>
              <w:rPr>
                <w:rFonts w:ascii="宋体" w:hAnsi="宋体" w:cs="宋体"/>
                <w:sz w:val="24"/>
                <w:highlight w:val="none"/>
                <w:u w:val="single"/>
              </w:rPr>
            </w:pPr>
          </w:p>
        </w:tc>
        <w:tc>
          <w:tcPr>
            <w:tcW w:w="1077" w:type="dxa"/>
            <w:noWrap/>
            <w:vAlign w:val="center"/>
          </w:tcPr>
          <w:p w14:paraId="3306A425">
            <w:pPr>
              <w:spacing w:line="440" w:lineRule="exact"/>
              <w:rPr>
                <w:rFonts w:ascii="宋体" w:hAnsi="宋体" w:cs="宋体"/>
                <w:sz w:val="24"/>
                <w:highlight w:val="none"/>
                <w:u w:val="single"/>
              </w:rPr>
            </w:pPr>
          </w:p>
        </w:tc>
        <w:tc>
          <w:tcPr>
            <w:tcW w:w="3998" w:type="dxa"/>
            <w:noWrap/>
            <w:vAlign w:val="center"/>
          </w:tcPr>
          <w:p w14:paraId="3F8B0928">
            <w:pPr>
              <w:spacing w:line="440" w:lineRule="exact"/>
              <w:rPr>
                <w:rFonts w:ascii="宋体" w:hAnsi="宋体" w:cs="宋体"/>
                <w:sz w:val="24"/>
                <w:highlight w:val="none"/>
                <w:u w:val="single"/>
              </w:rPr>
            </w:pPr>
          </w:p>
        </w:tc>
      </w:tr>
      <w:tr w14:paraId="6A9F55A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9256" w:type="dxa"/>
            <w:gridSpan w:val="5"/>
            <w:noWrap/>
            <w:vAlign w:val="center"/>
          </w:tcPr>
          <w:p w14:paraId="3CF37F02">
            <w:pPr>
              <w:spacing w:line="440" w:lineRule="exact"/>
              <w:rPr>
                <w:rFonts w:ascii="宋体" w:hAnsi="宋体" w:cs="宋体"/>
                <w:sz w:val="24"/>
                <w:highlight w:val="none"/>
              </w:rPr>
            </w:pPr>
            <w:r>
              <w:rPr>
                <w:rFonts w:hint="eastAsia" w:ascii="宋体" w:hAnsi="宋体" w:cs="宋体"/>
                <w:sz w:val="24"/>
                <w:highlight w:val="none"/>
              </w:rPr>
              <w:t>二、现场人员</w:t>
            </w:r>
          </w:p>
        </w:tc>
      </w:tr>
      <w:tr w14:paraId="46070C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21BECA40">
            <w:pPr>
              <w:spacing w:line="440" w:lineRule="exact"/>
              <w:rPr>
                <w:rFonts w:ascii="宋体" w:hAnsi="宋体" w:cs="宋体"/>
                <w:sz w:val="24"/>
                <w:highlight w:val="none"/>
              </w:rPr>
            </w:pPr>
            <w:r>
              <w:rPr>
                <w:rFonts w:hint="eastAsia" w:ascii="宋体" w:hAnsi="宋体" w:cs="宋体"/>
                <w:sz w:val="24"/>
                <w:highlight w:val="none"/>
              </w:rPr>
              <w:t>项目经理</w:t>
            </w:r>
          </w:p>
        </w:tc>
        <w:tc>
          <w:tcPr>
            <w:tcW w:w="1341" w:type="dxa"/>
            <w:noWrap/>
            <w:vAlign w:val="center"/>
          </w:tcPr>
          <w:p w14:paraId="16305AAA">
            <w:pPr>
              <w:spacing w:line="440" w:lineRule="exact"/>
              <w:rPr>
                <w:rFonts w:ascii="宋体" w:hAnsi="宋体" w:cs="宋体"/>
                <w:sz w:val="24"/>
                <w:highlight w:val="none"/>
              </w:rPr>
            </w:pPr>
          </w:p>
        </w:tc>
        <w:tc>
          <w:tcPr>
            <w:tcW w:w="1077" w:type="dxa"/>
            <w:noWrap/>
            <w:vAlign w:val="center"/>
          </w:tcPr>
          <w:p w14:paraId="22C3E3D8">
            <w:pPr>
              <w:spacing w:line="440" w:lineRule="exact"/>
              <w:rPr>
                <w:rFonts w:ascii="宋体" w:hAnsi="宋体" w:cs="宋体"/>
                <w:sz w:val="24"/>
                <w:highlight w:val="none"/>
              </w:rPr>
            </w:pPr>
          </w:p>
        </w:tc>
        <w:tc>
          <w:tcPr>
            <w:tcW w:w="1077" w:type="dxa"/>
            <w:noWrap/>
            <w:vAlign w:val="center"/>
          </w:tcPr>
          <w:p w14:paraId="40DD41C4">
            <w:pPr>
              <w:spacing w:line="440" w:lineRule="exact"/>
              <w:rPr>
                <w:rFonts w:ascii="宋体" w:hAnsi="宋体" w:cs="宋体"/>
                <w:sz w:val="24"/>
                <w:highlight w:val="none"/>
              </w:rPr>
            </w:pPr>
          </w:p>
        </w:tc>
        <w:tc>
          <w:tcPr>
            <w:tcW w:w="3998" w:type="dxa"/>
            <w:noWrap/>
            <w:vAlign w:val="center"/>
          </w:tcPr>
          <w:p w14:paraId="797DBCB0">
            <w:pPr>
              <w:spacing w:line="440" w:lineRule="exact"/>
              <w:rPr>
                <w:rFonts w:ascii="宋体" w:hAnsi="宋体" w:cs="宋体"/>
                <w:sz w:val="24"/>
                <w:highlight w:val="none"/>
              </w:rPr>
            </w:pPr>
          </w:p>
        </w:tc>
      </w:tr>
      <w:tr w14:paraId="6972EB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7AD147D0">
            <w:pPr>
              <w:spacing w:line="440" w:lineRule="exact"/>
              <w:rPr>
                <w:rFonts w:ascii="宋体" w:hAnsi="宋体" w:cs="宋体"/>
                <w:sz w:val="24"/>
                <w:highlight w:val="none"/>
              </w:rPr>
            </w:pPr>
            <w:r>
              <w:rPr>
                <w:rFonts w:hint="eastAsia" w:ascii="宋体" w:hAnsi="宋体" w:cs="宋体"/>
                <w:sz w:val="24"/>
                <w:highlight w:val="none"/>
              </w:rPr>
              <w:t>项目副经理</w:t>
            </w:r>
          </w:p>
        </w:tc>
        <w:tc>
          <w:tcPr>
            <w:tcW w:w="1341" w:type="dxa"/>
            <w:noWrap/>
            <w:vAlign w:val="center"/>
          </w:tcPr>
          <w:p w14:paraId="2F51169A">
            <w:pPr>
              <w:spacing w:line="440" w:lineRule="exact"/>
              <w:rPr>
                <w:rFonts w:ascii="宋体" w:hAnsi="宋体" w:cs="宋体"/>
                <w:sz w:val="24"/>
                <w:highlight w:val="none"/>
              </w:rPr>
            </w:pPr>
          </w:p>
        </w:tc>
        <w:tc>
          <w:tcPr>
            <w:tcW w:w="1077" w:type="dxa"/>
            <w:noWrap/>
            <w:vAlign w:val="center"/>
          </w:tcPr>
          <w:p w14:paraId="7E959F37">
            <w:pPr>
              <w:spacing w:line="440" w:lineRule="exact"/>
              <w:rPr>
                <w:rFonts w:ascii="宋体" w:hAnsi="宋体" w:cs="宋体"/>
                <w:sz w:val="24"/>
                <w:highlight w:val="none"/>
              </w:rPr>
            </w:pPr>
          </w:p>
        </w:tc>
        <w:tc>
          <w:tcPr>
            <w:tcW w:w="1077" w:type="dxa"/>
            <w:noWrap/>
            <w:vAlign w:val="center"/>
          </w:tcPr>
          <w:p w14:paraId="628615E2">
            <w:pPr>
              <w:spacing w:line="440" w:lineRule="exact"/>
              <w:rPr>
                <w:rFonts w:ascii="宋体" w:hAnsi="宋体" w:cs="宋体"/>
                <w:sz w:val="24"/>
                <w:highlight w:val="none"/>
              </w:rPr>
            </w:pPr>
          </w:p>
        </w:tc>
        <w:tc>
          <w:tcPr>
            <w:tcW w:w="3998" w:type="dxa"/>
            <w:noWrap/>
            <w:vAlign w:val="center"/>
          </w:tcPr>
          <w:p w14:paraId="49F028B3">
            <w:pPr>
              <w:spacing w:line="440" w:lineRule="exact"/>
              <w:rPr>
                <w:rFonts w:ascii="宋体" w:hAnsi="宋体" w:cs="宋体"/>
                <w:sz w:val="24"/>
                <w:highlight w:val="none"/>
              </w:rPr>
            </w:pPr>
          </w:p>
        </w:tc>
      </w:tr>
      <w:tr w14:paraId="1D5E86C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725EA9DF">
            <w:pPr>
              <w:spacing w:line="440" w:lineRule="exact"/>
              <w:rPr>
                <w:rFonts w:ascii="宋体" w:hAnsi="宋体" w:cs="宋体"/>
                <w:sz w:val="24"/>
                <w:highlight w:val="none"/>
              </w:rPr>
            </w:pPr>
            <w:r>
              <w:rPr>
                <w:rFonts w:hint="eastAsia" w:ascii="宋体" w:hAnsi="宋体" w:cs="宋体"/>
                <w:sz w:val="24"/>
                <w:highlight w:val="none"/>
              </w:rPr>
              <w:t>技术负责人</w:t>
            </w:r>
          </w:p>
        </w:tc>
        <w:tc>
          <w:tcPr>
            <w:tcW w:w="1341" w:type="dxa"/>
            <w:noWrap/>
            <w:vAlign w:val="center"/>
          </w:tcPr>
          <w:p w14:paraId="1E34F36A">
            <w:pPr>
              <w:spacing w:line="440" w:lineRule="exact"/>
              <w:rPr>
                <w:rFonts w:ascii="宋体" w:hAnsi="宋体" w:cs="宋体"/>
                <w:sz w:val="24"/>
                <w:highlight w:val="none"/>
              </w:rPr>
            </w:pPr>
          </w:p>
        </w:tc>
        <w:tc>
          <w:tcPr>
            <w:tcW w:w="1077" w:type="dxa"/>
            <w:noWrap/>
            <w:vAlign w:val="center"/>
          </w:tcPr>
          <w:p w14:paraId="04E10E15">
            <w:pPr>
              <w:spacing w:line="440" w:lineRule="exact"/>
              <w:rPr>
                <w:rFonts w:ascii="宋体" w:hAnsi="宋体" w:cs="宋体"/>
                <w:sz w:val="24"/>
                <w:highlight w:val="none"/>
              </w:rPr>
            </w:pPr>
          </w:p>
        </w:tc>
        <w:tc>
          <w:tcPr>
            <w:tcW w:w="1077" w:type="dxa"/>
            <w:noWrap/>
            <w:vAlign w:val="center"/>
          </w:tcPr>
          <w:p w14:paraId="3852312A">
            <w:pPr>
              <w:spacing w:line="440" w:lineRule="exact"/>
              <w:rPr>
                <w:rFonts w:ascii="宋体" w:hAnsi="宋体" w:cs="宋体"/>
                <w:sz w:val="24"/>
                <w:highlight w:val="none"/>
              </w:rPr>
            </w:pPr>
          </w:p>
        </w:tc>
        <w:tc>
          <w:tcPr>
            <w:tcW w:w="3998" w:type="dxa"/>
            <w:noWrap/>
            <w:vAlign w:val="center"/>
          </w:tcPr>
          <w:p w14:paraId="759F0750">
            <w:pPr>
              <w:spacing w:line="440" w:lineRule="exact"/>
              <w:rPr>
                <w:rFonts w:ascii="宋体" w:hAnsi="宋体" w:cs="宋体"/>
                <w:sz w:val="24"/>
                <w:highlight w:val="none"/>
              </w:rPr>
            </w:pPr>
          </w:p>
        </w:tc>
      </w:tr>
      <w:tr w14:paraId="794FD11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76027840">
            <w:pPr>
              <w:spacing w:line="440" w:lineRule="exact"/>
              <w:rPr>
                <w:rFonts w:ascii="宋体" w:hAnsi="宋体" w:cs="宋体"/>
                <w:sz w:val="24"/>
                <w:highlight w:val="none"/>
              </w:rPr>
            </w:pPr>
            <w:r>
              <w:rPr>
                <w:rFonts w:hint="eastAsia" w:ascii="宋体" w:hAnsi="宋体" w:cs="宋体"/>
                <w:sz w:val="24"/>
                <w:highlight w:val="none"/>
              </w:rPr>
              <w:t>造价管理</w:t>
            </w:r>
          </w:p>
        </w:tc>
        <w:tc>
          <w:tcPr>
            <w:tcW w:w="1341" w:type="dxa"/>
            <w:noWrap/>
            <w:vAlign w:val="center"/>
          </w:tcPr>
          <w:p w14:paraId="46E7C069">
            <w:pPr>
              <w:spacing w:line="440" w:lineRule="exact"/>
              <w:rPr>
                <w:rFonts w:ascii="宋体" w:hAnsi="宋体" w:cs="宋体"/>
                <w:sz w:val="24"/>
                <w:highlight w:val="none"/>
              </w:rPr>
            </w:pPr>
          </w:p>
        </w:tc>
        <w:tc>
          <w:tcPr>
            <w:tcW w:w="1077" w:type="dxa"/>
            <w:noWrap/>
            <w:vAlign w:val="center"/>
          </w:tcPr>
          <w:p w14:paraId="5F9AF8A1">
            <w:pPr>
              <w:spacing w:line="440" w:lineRule="exact"/>
              <w:rPr>
                <w:rFonts w:ascii="宋体" w:hAnsi="宋体" w:cs="宋体"/>
                <w:sz w:val="24"/>
                <w:highlight w:val="none"/>
              </w:rPr>
            </w:pPr>
          </w:p>
        </w:tc>
        <w:tc>
          <w:tcPr>
            <w:tcW w:w="1077" w:type="dxa"/>
            <w:noWrap/>
            <w:vAlign w:val="center"/>
          </w:tcPr>
          <w:p w14:paraId="13335443">
            <w:pPr>
              <w:spacing w:line="440" w:lineRule="exact"/>
              <w:rPr>
                <w:rFonts w:ascii="宋体" w:hAnsi="宋体" w:cs="宋体"/>
                <w:sz w:val="24"/>
                <w:highlight w:val="none"/>
              </w:rPr>
            </w:pPr>
          </w:p>
        </w:tc>
        <w:tc>
          <w:tcPr>
            <w:tcW w:w="3998" w:type="dxa"/>
            <w:noWrap/>
            <w:vAlign w:val="center"/>
          </w:tcPr>
          <w:p w14:paraId="499C828F">
            <w:pPr>
              <w:spacing w:line="440" w:lineRule="exact"/>
              <w:rPr>
                <w:rFonts w:ascii="宋体" w:hAnsi="宋体" w:cs="宋体"/>
                <w:sz w:val="24"/>
                <w:highlight w:val="none"/>
              </w:rPr>
            </w:pPr>
          </w:p>
        </w:tc>
      </w:tr>
      <w:tr w14:paraId="4C3B06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14BEC9D6">
            <w:pPr>
              <w:spacing w:line="440" w:lineRule="exact"/>
              <w:rPr>
                <w:rFonts w:ascii="宋体" w:hAnsi="宋体" w:cs="宋体"/>
                <w:sz w:val="24"/>
                <w:highlight w:val="none"/>
              </w:rPr>
            </w:pPr>
            <w:r>
              <w:rPr>
                <w:rFonts w:hint="eastAsia" w:ascii="宋体" w:hAnsi="宋体" w:cs="宋体"/>
                <w:sz w:val="24"/>
                <w:highlight w:val="none"/>
              </w:rPr>
              <w:t>质量管理</w:t>
            </w:r>
          </w:p>
        </w:tc>
        <w:tc>
          <w:tcPr>
            <w:tcW w:w="1341" w:type="dxa"/>
            <w:noWrap/>
            <w:vAlign w:val="center"/>
          </w:tcPr>
          <w:p w14:paraId="18446C28">
            <w:pPr>
              <w:spacing w:line="440" w:lineRule="exact"/>
              <w:rPr>
                <w:rFonts w:ascii="宋体" w:hAnsi="宋体" w:cs="宋体"/>
                <w:sz w:val="24"/>
                <w:highlight w:val="none"/>
              </w:rPr>
            </w:pPr>
          </w:p>
        </w:tc>
        <w:tc>
          <w:tcPr>
            <w:tcW w:w="1077" w:type="dxa"/>
            <w:noWrap/>
            <w:vAlign w:val="center"/>
          </w:tcPr>
          <w:p w14:paraId="6A976051">
            <w:pPr>
              <w:spacing w:line="440" w:lineRule="exact"/>
              <w:rPr>
                <w:rFonts w:ascii="宋体" w:hAnsi="宋体" w:cs="宋体"/>
                <w:sz w:val="24"/>
                <w:highlight w:val="none"/>
              </w:rPr>
            </w:pPr>
          </w:p>
        </w:tc>
        <w:tc>
          <w:tcPr>
            <w:tcW w:w="1077" w:type="dxa"/>
            <w:noWrap/>
            <w:vAlign w:val="center"/>
          </w:tcPr>
          <w:p w14:paraId="3ED0E791">
            <w:pPr>
              <w:spacing w:line="440" w:lineRule="exact"/>
              <w:rPr>
                <w:rFonts w:ascii="宋体" w:hAnsi="宋体" w:cs="宋体"/>
                <w:sz w:val="24"/>
                <w:highlight w:val="none"/>
              </w:rPr>
            </w:pPr>
          </w:p>
        </w:tc>
        <w:tc>
          <w:tcPr>
            <w:tcW w:w="3998" w:type="dxa"/>
            <w:noWrap/>
            <w:vAlign w:val="center"/>
          </w:tcPr>
          <w:p w14:paraId="4F8111F0">
            <w:pPr>
              <w:spacing w:line="440" w:lineRule="exact"/>
              <w:rPr>
                <w:rFonts w:ascii="宋体" w:hAnsi="宋体" w:cs="宋体"/>
                <w:sz w:val="24"/>
                <w:highlight w:val="none"/>
              </w:rPr>
            </w:pPr>
          </w:p>
        </w:tc>
      </w:tr>
      <w:tr w14:paraId="52A0476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3B703050">
            <w:pPr>
              <w:spacing w:line="440" w:lineRule="exact"/>
              <w:rPr>
                <w:rFonts w:ascii="宋体" w:hAnsi="宋体" w:cs="宋体"/>
                <w:sz w:val="24"/>
                <w:highlight w:val="none"/>
              </w:rPr>
            </w:pPr>
            <w:r>
              <w:rPr>
                <w:rFonts w:hint="eastAsia" w:ascii="宋体" w:hAnsi="宋体" w:cs="宋体"/>
                <w:sz w:val="24"/>
                <w:highlight w:val="none"/>
              </w:rPr>
              <w:t>材料管理</w:t>
            </w:r>
          </w:p>
        </w:tc>
        <w:tc>
          <w:tcPr>
            <w:tcW w:w="1341" w:type="dxa"/>
            <w:noWrap/>
            <w:vAlign w:val="center"/>
          </w:tcPr>
          <w:p w14:paraId="676AA724">
            <w:pPr>
              <w:spacing w:line="440" w:lineRule="exact"/>
              <w:rPr>
                <w:rFonts w:ascii="宋体" w:hAnsi="宋体" w:cs="宋体"/>
                <w:sz w:val="24"/>
                <w:highlight w:val="none"/>
              </w:rPr>
            </w:pPr>
          </w:p>
        </w:tc>
        <w:tc>
          <w:tcPr>
            <w:tcW w:w="1077" w:type="dxa"/>
            <w:noWrap/>
            <w:vAlign w:val="center"/>
          </w:tcPr>
          <w:p w14:paraId="4E0D15E5">
            <w:pPr>
              <w:spacing w:line="440" w:lineRule="exact"/>
              <w:rPr>
                <w:rFonts w:ascii="宋体" w:hAnsi="宋体" w:cs="宋体"/>
                <w:sz w:val="24"/>
                <w:highlight w:val="none"/>
              </w:rPr>
            </w:pPr>
          </w:p>
        </w:tc>
        <w:tc>
          <w:tcPr>
            <w:tcW w:w="1077" w:type="dxa"/>
            <w:noWrap/>
            <w:vAlign w:val="center"/>
          </w:tcPr>
          <w:p w14:paraId="639AB8F4">
            <w:pPr>
              <w:spacing w:line="440" w:lineRule="exact"/>
              <w:rPr>
                <w:rFonts w:ascii="宋体" w:hAnsi="宋体" w:cs="宋体"/>
                <w:sz w:val="24"/>
                <w:highlight w:val="none"/>
              </w:rPr>
            </w:pPr>
          </w:p>
        </w:tc>
        <w:tc>
          <w:tcPr>
            <w:tcW w:w="3998" w:type="dxa"/>
            <w:noWrap/>
            <w:vAlign w:val="center"/>
          </w:tcPr>
          <w:p w14:paraId="5DBC7472">
            <w:pPr>
              <w:spacing w:line="440" w:lineRule="exact"/>
              <w:rPr>
                <w:rFonts w:ascii="宋体" w:hAnsi="宋体" w:cs="宋体"/>
                <w:sz w:val="24"/>
                <w:highlight w:val="none"/>
              </w:rPr>
            </w:pPr>
          </w:p>
        </w:tc>
      </w:tr>
      <w:tr w14:paraId="63560E6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3BF6ED07">
            <w:pPr>
              <w:spacing w:line="440" w:lineRule="exact"/>
              <w:rPr>
                <w:rFonts w:ascii="宋体" w:hAnsi="宋体" w:cs="宋体"/>
                <w:sz w:val="24"/>
                <w:highlight w:val="none"/>
              </w:rPr>
            </w:pPr>
            <w:r>
              <w:rPr>
                <w:rFonts w:hint="eastAsia" w:ascii="宋体" w:hAnsi="宋体" w:cs="宋体"/>
                <w:sz w:val="24"/>
                <w:highlight w:val="none"/>
              </w:rPr>
              <w:t>计划管理</w:t>
            </w:r>
          </w:p>
        </w:tc>
        <w:tc>
          <w:tcPr>
            <w:tcW w:w="1341" w:type="dxa"/>
            <w:noWrap/>
            <w:vAlign w:val="center"/>
          </w:tcPr>
          <w:p w14:paraId="4BA6271A">
            <w:pPr>
              <w:spacing w:line="440" w:lineRule="exact"/>
              <w:rPr>
                <w:rFonts w:ascii="宋体" w:hAnsi="宋体" w:cs="宋体"/>
                <w:sz w:val="24"/>
                <w:highlight w:val="none"/>
              </w:rPr>
            </w:pPr>
          </w:p>
        </w:tc>
        <w:tc>
          <w:tcPr>
            <w:tcW w:w="1077" w:type="dxa"/>
            <w:noWrap/>
            <w:vAlign w:val="center"/>
          </w:tcPr>
          <w:p w14:paraId="03D44578">
            <w:pPr>
              <w:spacing w:line="440" w:lineRule="exact"/>
              <w:rPr>
                <w:rFonts w:ascii="宋体" w:hAnsi="宋体" w:cs="宋体"/>
                <w:sz w:val="24"/>
                <w:highlight w:val="none"/>
              </w:rPr>
            </w:pPr>
          </w:p>
        </w:tc>
        <w:tc>
          <w:tcPr>
            <w:tcW w:w="1077" w:type="dxa"/>
            <w:noWrap/>
            <w:vAlign w:val="center"/>
          </w:tcPr>
          <w:p w14:paraId="4E2E81F1">
            <w:pPr>
              <w:spacing w:line="440" w:lineRule="exact"/>
              <w:rPr>
                <w:rFonts w:ascii="宋体" w:hAnsi="宋体" w:cs="宋体"/>
                <w:sz w:val="24"/>
                <w:highlight w:val="none"/>
              </w:rPr>
            </w:pPr>
          </w:p>
        </w:tc>
        <w:tc>
          <w:tcPr>
            <w:tcW w:w="3998" w:type="dxa"/>
            <w:noWrap/>
            <w:vAlign w:val="center"/>
          </w:tcPr>
          <w:p w14:paraId="4C925F5F">
            <w:pPr>
              <w:spacing w:line="440" w:lineRule="exact"/>
              <w:rPr>
                <w:rFonts w:ascii="宋体" w:hAnsi="宋体" w:cs="宋体"/>
                <w:sz w:val="24"/>
                <w:highlight w:val="none"/>
              </w:rPr>
            </w:pPr>
          </w:p>
        </w:tc>
      </w:tr>
      <w:tr w14:paraId="270DAA7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noWrap/>
            <w:vAlign w:val="center"/>
          </w:tcPr>
          <w:p w14:paraId="3F46B3CF">
            <w:pPr>
              <w:spacing w:line="440" w:lineRule="exact"/>
              <w:rPr>
                <w:rFonts w:ascii="宋体" w:hAnsi="宋体" w:cs="宋体"/>
                <w:sz w:val="24"/>
                <w:highlight w:val="none"/>
              </w:rPr>
            </w:pPr>
            <w:r>
              <w:rPr>
                <w:rFonts w:hint="eastAsia" w:ascii="宋体" w:hAnsi="宋体" w:cs="宋体"/>
                <w:sz w:val="24"/>
                <w:highlight w:val="none"/>
              </w:rPr>
              <w:t>安全管理</w:t>
            </w:r>
          </w:p>
        </w:tc>
        <w:tc>
          <w:tcPr>
            <w:tcW w:w="1341" w:type="dxa"/>
            <w:noWrap/>
            <w:vAlign w:val="center"/>
          </w:tcPr>
          <w:p w14:paraId="5534CB23">
            <w:pPr>
              <w:spacing w:line="440" w:lineRule="exact"/>
              <w:rPr>
                <w:rFonts w:ascii="宋体" w:hAnsi="宋体" w:cs="宋体"/>
                <w:sz w:val="24"/>
                <w:highlight w:val="none"/>
              </w:rPr>
            </w:pPr>
          </w:p>
        </w:tc>
        <w:tc>
          <w:tcPr>
            <w:tcW w:w="1077" w:type="dxa"/>
            <w:noWrap/>
            <w:vAlign w:val="center"/>
          </w:tcPr>
          <w:p w14:paraId="3752F8D8">
            <w:pPr>
              <w:spacing w:line="440" w:lineRule="exact"/>
              <w:rPr>
                <w:rFonts w:ascii="宋体" w:hAnsi="宋体" w:cs="宋体"/>
                <w:sz w:val="24"/>
                <w:highlight w:val="none"/>
              </w:rPr>
            </w:pPr>
          </w:p>
        </w:tc>
        <w:tc>
          <w:tcPr>
            <w:tcW w:w="1077" w:type="dxa"/>
            <w:noWrap/>
            <w:vAlign w:val="center"/>
          </w:tcPr>
          <w:p w14:paraId="4E7FFE68">
            <w:pPr>
              <w:spacing w:line="440" w:lineRule="exact"/>
              <w:rPr>
                <w:rFonts w:ascii="宋体" w:hAnsi="宋体" w:cs="宋体"/>
                <w:sz w:val="24"/>
                <w:highlight w:val="none"/>
              </w:rPr>
            </w:pPr>
          </w:p>
        </w:tc>
        <w:tc>
          <w:tcPr>
            <w:tcW w:w="3998" w:type="dxa"/>
            <w:noWrap/>
            <w:vAlign w:val="center"/>
          </w:tcPr>
          <w:p w14:paraId="6BBC6967">
            <w:pPr>
              <w:spacing w:line="440" w:lineRule="exact"/>
              <w:rPr>
                <w:rFonts w:ascii="宋体" w:hAnsi="宋体" w:cs="宋体"/>
                <w:sz w:val="24"/>
                <w:highlight w:val="none"/>
              </w:rPr>
            </w:pPr>
          </w:p>
        </w:tc>
      </w:tr>
      <w:tr w14:paraId="1DB678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vMerge w:val="restart"/>
            <w:noWrap/>
            <w:vAlign w:val="center"/>
          </w:tcPr>
          <w:p w14:paraId="2164B40E">
            <w:pPr>
              <w:spacing w:line="440" w:lineRule="exact"/>
              <w:rPr>
                <w:rFonts w:ascii="宋体" w:hAnsi="宋体" w:cs="宋体"/>
                <w:sz w:val="24"/>
                <w:highlight w:val="none"/>
                <w:u w:val="single"/>
              </w:rPr>
            </w:pPr>
            <w:r>
              <w:rPr>
                <w:rFonts w:hint="eastAsia" w:ascii="宋体" w:hAnsi="宋体" w:cs="宋体"/>
                <w:sz w:val="24"/>
                <w:highlight w:val="none"/>
              </w:rPr>
              <w:t>其他人员</w:t>
            </w:r>
          </w:p>
        </w:tc>
        <w:tc>
          <w:tcPr>
            <w:tcW w:w="1341" w:type="dxa"/>
            <w:noWrap/>
            <w:vAlign w:val="center"/>
          </w:tcPr>
          <w:p w14:paraId="6A7304C9">
            <w:pPr>
              <w:spacing w:line="440" w:lineRule="exact"/>
              <w:rPr>
                <w:rFonts w:ascii="宋体" w:hAnsi="宋体" w:cs="宋体"/>
                <w:sz w:val="24"/>
                <w:highlight w:val="none"/>
                <w:u w:val="single"/>
              </w:rPr>
            </w:pPr>
          </w:p>
        </w:tc>
        <w:tc>
          <w:tcPr>
            <w:tcW w:w="1077" w:type="dxa"/>
            <w:noWrap/>
            <w:vAlign w:val="center"/>
          </w:tcPr>
          <w:p w14:paraId="1FD9CC17">
            <w:pPr>
              <w:spacing w:line="440" w:lineRule="exact"/>
              <w:rPr>
                <w:rFonts w:ascii="宋体" w:hAnsi="宋体" w:cs="宋体"/>
                <w:sz w:val="24"/>
                <w:highlight w:val="none"/>
                <w:u w:val="single"/>
              </w:rPr>
            </w:pPr>
          </w:p>
        </w:tc>
        <w:tc>
          <w:tcPr>
            <w:tcW w:w="1077" w:type="dxa"/>
            <w:noWrap/>
            <w:vAlign w:val="center"/>
          </w:tcPr>
          <w:p w14:paraId="791C3560">
            <w:pPr>
              <w:spacing w:line="440" w:lineRule="exact"/>
              <w:rPr>
                <w:rFonts w:ascii="宋体" w:hAnsi="宋体" w:cs="宋体"/>
                <w:sz w:val="24"/>
                <w:highlight w:val="none"/>
                <w:u w:val="single"/>
              </w:rPr>
            </w:pPr>
          </w:p>
        </w:tc>
        <w:tc>
          <w:tcPr>
            <w:tcW w:w="3998" w:type="dxa"/>
            <w:noWrap/>
            <w:vAlign w:val="center"/>
          </w:tcPr>
          <w:p w14:paraId="5C1F6653">
            <w:pPr>
              <w:spacing w:line="440" w:lineRule="exact"/>
              <w:rPr>
                <w:rFonts w:ascii="宋体" w:hAnsi="宋体" w:cs="宋体"/>
                <w:sz w:val="24"/>
                <w:highlight w:val="none"/>
                <w:u w:val="single"/>
              </w:rPr>
            </w:pPr>
          </w:p>
        </w:tc>
      </w:tr>
      <w:tr w14:paraId="62406B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vMerge w:val="continue"/>
            <w:noWrap/>
            <w:vAlign w:val="center"/>
          </w:tcPr>
          <w:p w14:paraId="70123D81">
            <w:pPr>
              <w:spacing w:line="440" w:lineRule="exact"/>
              <w:rPr>
                <w:rFonts w:ascii="宋体" w:hAnsi="宋体" w:cs="宋体"/>
                <w:sz w:val="24"/>
                <w:highlight w:val="none"/>
                <w:u w:val="single"/>
              </w:rPr>
            </w:pPr>
          </w:p>
        </w:tc>
        <w:tc>
          <w:tcPr>
            <w:tcW w:w="1341" w:type="dxa"/>
            <w:noWrap/>
            <w:vAlign w:val="center"/>
          </w:tcPr>
          <w:p w14:paraId="5AADC3AB">
            <w:pPr>
              <w:spacing w:line="440" w:lineRule="exact"/>
              <w:rPr>
                <w:rFonts w:ascii="宋体" w:hAnsi="宋体" w:cs="宋体"/>
                <w:sz w:val="24"/>
                <w:highlight w:val="none"/>
                <w:u w:val="single"/>
              </w:rPr>
            </w:pPr>
          </w:p>
        </w:tc>
        <w:tc>
          <w:tcPr>
            <w:tcW w:w="1077" w:type="dxa"/>
            <w:noWrap/>
            <w:vAlign w:val="center"/>
          </w:tcPr>
          <w:p w14:paraId="7DECC4C5">
            <w:pPr>
              <w:spacing w:line="440" w:lineRule="exact"/>
              <w:rPr>
                <w:rFonts w:ascii="宋体" w:hAnsi="宋体" w:cs="宋体"/>
                <w:sz w:val="24"/>
                <w:highlight w:val="none"/>
                <w:u w:val="single"/>
              </w:rPr>
            </w:pPr>
          </w:p>
        </w:tc>
        <w:tc>
          <w:tcPr>
            <w:tcW w:w="1077" w:type="dxa"/>
            <w:noWrap/>
            <w:vAlign w:val="center"/>
          </w:tcPr>
          <w:p w14:paraId="5CF1B113">
            <w:pPr>
              <w:spacing w:line="440" w:lineRule="exact"/>
              <w:rPr>
                <w:rFonts w:ascii="宋体" w:hAnsi="宋体" w:cs="宋体"/>
                <w:sz w:val="24"/>
                <w:highlight w:val="none"/>
                <w:u w:val="single"/>
              </w:rPr>
            </w:pPr>
          </w:p>
        </w:tc>
        <w:tc>
          <w:tcPr>
            <w:tcW w:w="3998" w:type="dxa"/>
            <w:noWrap/>
            <w:vAlign w:val="center"/>
          </w:tcPr>
          <w:p w14:paraId="3E7BEA97">
            <w:pPr>
              <w:spacing w:line="440" w:lineRule="exact"/>
              <w:rPr>
                <w:rFonts w:ascii="宋体" w:hAnsi="宋体" w:cs="宋体"/>
                <w:sz w:val="24"/>
                <w:highlight w:val="none"/>
                <w:u w:val="single"/>
              </w:rPr>
            </w:pPr>
          </w:p>
        </w:tc>
      </w:tr>
      <w:tr w14:paraId="048EE3C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vMerge w:val="continue"/>
            <w:noWrap/>
            <w:vAlign w:val="center"/>
          </w:tcPr>
          <w:p w14:paraId="7621FE0B">
            <w:pPr>
              <w:spacing w:line="440" w:lineRule="exact"/>
              <w:rPr>
                <w:rFonts w:ascii="宋体" w:hAnsi="宋体" w:cs="宋体"/>
                <w:sz w:val="24"/>
                <w:highlight w:val="none"/>
                <w:u w:val="single"/>
              </w:rPr>
            </w:pPr>
          </w:p>
        </w:tc>
        <w:tc>
          <w:tcPr>
            <w:tcW w:w="1341" w:type="dxa"/>
            <w:noWrap/>
            <w:vAlign w:val="center"/>
          </w:tcPr>
          <w:p w14:paraId="557E261A">
            <w:pPr>
              <w:spacing w:line="440" w:lineRule="exact"/>
              <w:rPr>
                <w:rFonts w:ascii="宋体" w:hAnsi="宋体" w:cs="宋体"/>
                <w:sz w:val="24"/>
                <w:highlight w:val="none"/>
                <w:u w:val="single"/>
              </w:rPr>
            </w:pPr>
          </w:p>
        </w:tc>
        <w:tc>
          <w:tcPr>
            <w:tcW w:w="1077" w:type="dxa"/>
            <w:noWrap/>
            <w:vAlign w:val="center"/>
          </w:tcPr>
          <w:p w14:paraId="6B83B128">
            <w:pPr>
              <w:spacing w:line="440" w:lineRule="exact"/>
              <w:rPr>
                <w:rFonts w:ascii="宋体" w:hAnsi="宋体" w:cs="宋体"/>
                <w:sz w:val="24"/>
                <w:highlight w:val="none"/>
                <w:u w:val="single"/>
              </w:rPr>
            </w:pPr>
          </w:p>
        </w:tc>
        <w:tc>
          <w:tcPr>
            <w:tcW w:w="1077" w:type="dxa"/>
            <w:noWrap/>
            <w:vAlign w:val="center"/>
          </w:tcPr>
          <w:p w14:paraId="46276EF1">
            <w:pPr>
              <w:spacing w:line="440" w:lineRule="exact"/>
              <w:rPr>
                <w:rFonts w:ascii="宋体" w:hAnsi="宋体" w:cs="宋体"/>
                <w:sz w:val="24"/>
                <w:highlight w:val="none"/>
                <w:u w:val="single"/>
              </w:rPr>
            </w:pPr>
          </w:p>
        </w:tc>
        <w:tc>
          <w:tcPr>
            <w:tcW w:w="3998" w:type="dxa"/>
            <w:noWrap/>
            <w:vAlign w:val="center"/>
          </w:tcPr>
          <w:p w14:paraId="513CE310">
            <w:pPr>
              <w:spacing w:line="440" w:lineRule="exact"/>
              <w:rPr>
                <w:rFonts w:ascii="宋体" w:hAnsi="宋体" w:cs="宋体"/>
                <w:sz w:val="24"/>
                <w:highlight w:val="none"/>
                <w:u w:val="single"/>
              </w:rPr>
            </w:pPr>
          </w:p>
        </w:tc>
      </w:tr>
      <w:tr w14:paraId="35F538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jc w:val="center"/>
        </w:trPr>
        <w:tc>
          <w:tcPr>
            <w:tcW w:w="1763" w:type="dxa"/>
            <w:vMerge w:val="continue"/>
            <w:noWrap/>
            <w:vAlign w:val="center"/>
          </w:tcPr>
          <w:p w14:paraId="34E9BE5E">
            <w:pPr>
              <w:spacing w:line="440" w:lineRule="exact"/>
              <w:rPr>
                <w:rFonts w:ascii="宋体" w:hAnsi="宋体" w:cs="宋体"/>
                <w:sz w:val="24"/>
                <w:highlight w:val="none"/>
                <w:u w:val="single"/>
              </w:rPr>
            </w:pPr>
          </w:p>
        </w:tc>
        <w:tc>
          <w:tcPr>
            <w:tcW w:w="1341" w:type="dxa"/>
            <w:noWrap/>
            <w:vAlign w:val="center"/>
          </w:tcPr>
          <w:p w14:paraId="024DA0E8">
            <w:pPr>
              <w:spacing w:line="440" w:lineRule="exact"/>
              <w:rPr>
                <w:rFonts w:ascii="宋体" w:hAnsi="宋体" w:cs="宋体"/>
                <w:sz w:val="24"/>
                <w:highlight w:val="none"/>
                <w:u w:val="single"/>
              </w:rPr>
            </w:pPr>
          </w:p>
        </w:tc>
        <w:tc>
          <w:tcPr>
            <w:tcW w:w="1077" w:type="dxa"/>
            <w:noWrap/>
            <w:vAlign w:val="center"/>
          </w:tcPr>
          <w:p w14:paraId="2C372DA5">
            <w:pPr>
              <w:spacing w:line="440" w:lineRule="exact"/>
              <w:rPr>
                <w:rFonts w:ascii="宋体" w:hAnsi="宋体" w:cs="宋体"/>
                <w:sz w:val="24"/>
                <w:highlight w:val="none"/>
                <w:u w:val="single"/>
              </w:rPr>
            </w:pPr>
          </w:p>
        </w:tc>
        <w:tc>
          <w:tcPr>
            <w:tcW w:w="1077" w:type="dxa"/>
            <w:noWrap/>
            <w:vAlign w:val="center"/>
          </w:tcPr>
          <w:p w14:paraId="6BFD60BA">
            <w:pPr>
              <w:spacing w:line="440" w:lineRule="exact"/>
              <w:rPr>
                <w:rFonts w:ascii="宋体" w:hAnsi="宋体" w:cs="宋体"/>
                <w:sz w:val="24"/>
                <w:highlight w:val="none"/>
                <w:u w:val="single"/>
              </w:rPr>
            </w:pPr>
          </w:p>
        </w:tc>
        <w:tc>
          <w:tcPr>
            <w:tcW w:w="3998" w:type="dxa"/>
            <w:noWrap/>
            <w:vAlign w:val="center"/>
          </w:tcPr>
          <w:p w14:paraId="78CBDA52">
            <w:pPr>
              <w:spacing w:line="440" w:lineRule="exact"/>
              <w:rPr>
                <w:rFonts w:ascii="宋体" w:hAnsi="宋体" w:cs="宋体"/>
                <w:sz w:val="24"/>
                <w:highlight w:val="none"/>
                <w:u w:val="single"/>
              </w:rPr>
            </w:pPr>
          </w:p>
        </w:tc>
      </w:tr>
    </w:tbl>
    <w:p w14:paraId="589B549A">
      <w:pPr>
        <w:rPr>
          <w:highlight w:val="none"/>
        </w:rPr>
      </w:pPr>
    </w:p>
    <w:p w14:paraId="1514F359">
      <w:pPr>
        <w:rPr>
          <w:highlight w:val="none"/>
        </w:rPr>
      </w:pPr>
    </w:p>
    <w:p w14:paraId="5A05A55C">
      <w:pPr>
        <w:rPr>
          <w:highlight w:val="none"/>
        </w:rPr>
      </w:pPr>
    </w:p>
    <w:p w14:paraId="799BDBD7">
      <w:pPr>
        <w:rPr>
          <w:highlight w:val="none"/>
        </w:rPr>
      </w:pPr>
    </w:p>
    <w:p w14:paraId="2F9DC340">
      <w:pPr>
        <w:rPr>
          <w:highlight w:val="none"/>
        </w:rPr>
      </w:pPr>
    </w:p>
    <w:p w14:paraId="447B9483">
      <w:pPr>
        <w:rPr>
          <w:highlight w:val="none"/>
        </w:rPr>
      </w:pPr>
    </w:p>
    <w:p w14:paraId="3EBB85D9">
      <w:pPr>
        <w:rPr>
          <w:highlight w:val="none"/>
        </w:rPr>
      </w:pPr>
    </w:p>
    <w:p w14:paraId="091C8D8C">
      <w:pPr>
        <w:rPr>
          <w:highlight w:val="none"/>
        </w:rPr>
      </w:pPr>
    </w:p>
    <w:p w14:paraId="2C28B6AD">
      <w:pPr>
        <w:rPr>
          <w:highlight w:val="none"/>
        </w:rPr>
      </w:pPr>
    </w:p>
    <w:p w14:paraId="4D5D08FB">
      <w:pPr>
        <w:rPr>
          <w:highlight w:val="none"/>
        </w:rPr>
      </w:pPr>
    </w:p>
    <w:p w14:paraId="7D5011E8">
      <w:pPr>
        <w:rPr>
          <w:highlight w:val="none"/>
        </w:rPr>
      </w:pPr>
    </w:p>
    <w:p w14:paraId="419AB51D">
      <w:pPr>
        <w:rPr>
          <w:highlight w:val="none"/>
        </w:rPr>
      </w:pPr>
    </w:p>
    <w:p w14:paraId="11F526FD">
      <w:pPr>
        <w:rPr>
          <w:highlight w:val="none"/>
        </w:rPr>
      </w:pPr>
    </w:p>
    <w:p w14:paraId="781A727C">
      <w:pPr>
        <w:rPr>
          <w:highlight w:val="none"/>
        </w:rPr>
      </w:pPr>
    </w:p>
    <w:p w14:paraId="2EA47CA0">
      <w:pPr>
        <w:rPr>
          <w:highlight w:val="none"/>
        </w:rPr>
      </w:pPr>
    </w:p>
    <w:p w14:paraId="2E97620C">
      <w:pPr>
        <w:rPr>
          <w:highlight w:val="none"/>
        </w:rPr>
      </w:pPr>
    </w:p>
    <w:p w14:paraId="69541AF6">
      <w:pPr>
        <w:rPr>
          <w:highlight w:val="none"/>
        </w:rPr>
      </w:pPr>
    </w:p>
    <w:p w14:paraId="700C6AF4">
      <w:pPr>
        <w:rPr>
          <w:highlight w:val="none"/>
        </w:rPr>
      </w:pPr>
    </w:p>
    <w:p w14:paraId="53958A27">
      <w:pPr>
        <w:rPr>
          <w:highlight w:val="none"/>
        </w:rPr>
      </w:pPr>
    </w:p>
    <w:p w14:paraId="768EC026">
      <w:pPr>
        <w:rPr>
          <w:highlight w:val="none"/>
        </w:rPr>
      </w:pPr>
    </w:p>
    <w:p w14:paraId="1DB66430">
      <w:pPr>
        <w:jc w:val="center"/>
        <w:outlineLvl w:val="0"/>
        <w:rPr>
          <w:rFonts w:ascii="宋体" w:hAnsi="宋体" w:cs="宋体"/>
          <w:sz w:val="24"/>
          <w:highlight w:val="none"/>
        </w:rPr>
      </w:pPr>
      <w:r>
        <w:rPr>
          <w:rFonts w:hint="eastAsia" w:ascii="宋体" w:hAnsi="宋体" w:cs="宋体"/>
          <w:b/>
          <w:sz w:val="36"/>
          <w:highlight w:val="none"/>
        </w:rPr>
        <w:t>7、承诺书</w:t>
      </w:r>
    </w:p>
    <w:p w14:paraId="1DF39BAB">
      <w:pPr>
        <w:spacing w:line="360" w:lineRule="exact"/>
        <w:rPr>
          <w:rFonts w:ascii="宋体" w:hAnsi="宋体" w:cs="宋体"/>
          <w:sz w:val="24"/>
          <w:highlight w:val="none"/>
        </w:rPr>
      </w:pPr>
      <w:r>
        <w:rPr>
          <w:rFonts w:hint="eastAsia" w:ascii="宋体" w:hAnsi="宋体" w:cs="宋体"/>
          <w:sz w:val="24"/>
          <w:highlight w:val="none"/>
        </w:rPr>
        <w:t>致徐州华亚工程建设咨询有限公司：</w:t>
      </w:r>
    </w:p>
    <w:p w14:paraId="569643D2">
      <w:pPr>
        <w:pStyle w:val="26"/>
        <w:spacing w:line="360" w:lineRule="exact"/>
        <w:ind w:firstLine="480"/>
        <w:rPr>
          <w:rFonts w:ascii="宋体" w:hAnsi="宋体" w:cs="宋体"/>
          <w:sz w:val="24"/>
          <w:highlight w:val="none"/>
        </w:rPr>
      </w:pPr>
      <w:r>
        <w:rPr>
          <w:rFonts w:hint="eastAsia" w:ascii="宋体" w:hAnsi="宋体" w:cs="宋体"/>
          <w:sz w:val="24"/>
          <w:highlight w:val="none"/>
        </w:rPr>
        <w:t>根据贵方《</w:t>
      </w:r>
      <w:r>
        <w:rPr>
          <w:rFonts w:hint="eastAsia" w:ascii="宋体" w:hAnsi="宋体" w:cs="宋体"/>
          <w:bCs/>
          <w:sz w:val="24"/>
          <w:highlight w:val="none"/>
        </w:rPr>
        <w:t>磋商文件</w:t>
      </w:r>
      <w:r>
        <w:rPr>
          <w:rFonts w:hint="eastAsia" w:ascii="宋体" w:hAnsi="宋体" w:cs="宋体"/>
          <w:sz w:val="24"/>
          <w:highlight w:val="none"/>
        </w:rPr>
        <w:t>》（项目编号：</w:t>
      </w:r>
      <w:r>
        <w:rPr>
          <w:rFonts w:hint="eastAsia" w:ascii="宋体" w:hAnsi="宋体" w:cs="宋体"/>
          <w:sz w:val="24"/>
          <w:highlight w:val="none"/>
          <w:lang w:eastAsia="zh-CN"/>
        </w:rPr>
        <w:t>JSZC-320322-XUZH-C2026-0004</w:t>
      </w:r>
      <w:r>
        <w:rPr>
          <w:rFonts w:hint="eastAsia" w:ascii="宋体" w:hAnsi="宋体" w:cs="宋体"/>
          <w:sz w:val="24"/>
          <w:highlight w:val="none"/>
        </w:rPr>
        <w:t>）要求，本供应商正式提交以下首次响应文件。</w:t>
      </w:r>
    </w:p>
    <w:p w14:paraId="60AD8550">
      <w:pPr>
        <w:pStyle w:val="26"/>
        <w:spacing w:line="360" w:lineRule="exact"/>
        <w:ind w:firstLine="480"/>
        <w:rPr>
          <w:rFonts w:ascii="宋体" w:hAnsi="宋体" w:cs="宋体"/>
          <w:sz w:val="24"/>
          <w:highlight w:val="none"/>
        </w:rPr>
      </w:pPr>
      <w:r>
        <w:rPr>
          <w:rFonts w:ascii="宋体" w:hAnsi="宋体" w:cs="宋体"/>
          <w:sz w:val="24"/>
          <w:highlight w:val="none"/>
        </w:rPr>
        <mc:AlternateContent>
          <mc:Choice Requires="wps">
            <w:drawing>
              <wp:anchor distT="0" distB="0" distL="114300" distR="114300" simplePos="0" relativeHeight="251660288" behindDoc="0" locked="0" layoutInCell="0" allowOverlap="1">
                <wp:simplePos x="0" y="0"/>
                <wp:positionH relativeFrom="column">
                  <wp:posOffset>1866900</wp:posOffset>
                </wp:positionH>
                <wp:positionV relativeFrom="paragraph">
                  <wp:posOffset>16510</wp:posOffset>
                </wp:positionV>
                <wp:extent cx="635" cy="16510"/>
                <wp:effectExtent l="4445" t="0" r="10160" b="6350"/>
                <wp:wrapNone/>
                <wp:docPr id="9" name="直线 30"/>
                <wp:cNvGraphicFramePr/>
                <a:graphic xmlns:a="http://schemas.openxmlformats.org/drawingml/2006/main">
                  <a:graphicData uri="http://schemas.microsoft.com/office/word/2010/wordprocessingShape">
                    <wps:wsp>
                      <wps:cNvCnPr/>
                      <wps:spPr bwMode="auto">
                        <a:xfrm flipV="1">
                          <a:off x="0" y="0"/>
                          <a:ext cx="635" cy="16510"/>
                        </a:xfrm>
                        <a:prstGeom prst="line">
                          <a:avLst/>
                        </a:prstGeom>
                        <a:ln w="9525" cap="flat" cmpd="sng">
                          <a:solidFill>
                            <a:srgbClr val="000000"/>
                          </a:solidFill>
                          <a:prstDash val="solid"/>
                          <a:round/>
                          <a:headEnd type="none" w="med" len="med"/>
                          <a:tailEnd type="none" w="med" len="med"/>
                        </a:ln>
                        <a:effectLst/>
                      </wps:spPr>
                      <wps:bodyPr rot="0">
                        <a:noAutofit/>
                      </wps:bodyPr>
                    </wps:wsp>
                  </a:graphicData>
                </a:graphic>
              </wp:anchor>
            </w:drawing>
          </mc:Choice>
          <mc:Fallback>
            <w:pict>
              <v:line id="直线 30" o:spid="_x0000_s1026" o:spt="20" style="position:absolute;left:0pt;flip:y;margin-left:147pt;margin-top:1.3pt;height:1.3pt;width:0.05pt;z-index:251660288;mso-width-relative:page;mso-height-relative:page;" filled="f" stroked="t" coordsize="21600,21600" o:allowincell="f" o:gfxdata="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2fvy41QAAAAcBAAAPAAAAAAAAAAEAIAAAACIA&#10;AABkcnMvZG93bnJldi54bWxQSwECFAAUAAAACACHTuJAlLP7/QwCAAAiBAAADgAAAAAAAAABACAA&#10;AAAkAQAAZHJzL2Uyb0RvYy54bWxQSwUGAAAAAAYABgBZAQAAogUAAAAA&#10;">
                <v:fill on="f" focussize="0,0"/>
                <v:stroke color="#000000" joinstyle="round"/>
                <v:imagedata o:title=""/>
                <o:lock v:ext="edit" aspectratio="f"/>
              </v:line>
            </w:pict>
          </mc:Fallback>
        </mc:AlternateContent>
      </w:r>
      <w:r>
        <w:rPr>
          <w:rFonts w:hint="eastAsia" w:ascii="宋体" w:hAnsi="宋体" w:cs="宋体"/>
          <w:sz w:val="24"/>
          <w:highlight w:val="none"/>
        </w:rPr>
        <w:t xml:space="preserve">（1）承诺书； </w:t>
      </w:r>
    </w:p>
    <w:p w14:paraId="25B758CB">
      <w:pPr>
        <w:pStyle w:val="26"/>
        <w:spacing w:line="360" w:lineRule="exact"/>
        <w:ind w:firstLine="480"/>
        <w:rPr>
          <w:rFonts w:ascii="宋体" w:hAnsi="宋体" w:cs="宋体"/>
          <w:sz w:val="24"/>
          <w:highlight w:val="none"/>
        </w:rPr>
      </w:pPr>
      <w:r>
        <w:rPr>
          <w:rFonts w:hint="eastAsia" w:ascii="宋体" w:hAnsi="宋体" w:cs="宋体"/>
          <w:sz w:val="24"/>
          <w:highlight w:val="none"/>
        </w:rPr>
        <w:t xml:space="preserve">（2）磋商报价表； </w:t>
      </w:r>
    </w:p>
    <w:p w14:paraId="3AB831CD">
      <w:pPr>
        <w:pStyle w:val="26"/>
        <w:spacing w:line="360" w:lineRule="exact"/>
        <w:ind w:firstLine="480"/>
        <w:rPr>
          <w:rFonts w:ascii="宋体" w:hAnsi="宋体" w:cs="宋体"/>
          <w:sz w:val="24"/>
          <w:highlight w:val="none"/>
        </w:rPr>
      </w:pPr>
      <w:r>
        <w:rPr>
          <w:rFonts w:hint="eastAsia" w:ascii="宋体" w:hAnsi="宋体" w:cs="宋体"/>
          <w:sz w:val="24"/>
          <w:highlight w:val="none"/>
        </w:rPr>
        <w:t>（3）偏离表；</w:t>
      </w:r>
    </w:p>
    <w:p w14:paraId="2608B7E5">
      <w:pPr>
        <w:pStyle w:val="26"/>
        <w:spacing w:line="360" w:lineRule="exact"/>
        <w:ind w:firstLine="480"/>
        <w:rPr>
          <w:rFonts w:ascii="宋体" w:hAnsi="宋体" w:cs="宋体"/>
          <w:sz w:val="24"/>
          <w:highlight w:val="none"/>
        </w:rPr>
      </w:pPr>
      <w:r>
        <w:rPr>
          <w:rFonts w:hint="eastAsia" w:ascii="宋体" w:hAnsi="宋体" w:cs="宋体"/>
          <w:sz w:val="24"/>
          <w:highlight w:val="none"/>
        </w:rPr>
        <w:t>（4）磋商</w:t>
      </w:r>
      <w:r>
        <w:rPr>
          <w:rFonts w:hint="eastAsia" w:ascii="宋体" w:hAnsi="宋体" w:cs="宋体"/>
          <w:bCs/>
          <w:sz w:val="24"/>
          <w:highlight w:val="none"/>
        </w:rPr>
        <w:t>文件</w:t>
      </w:r>
      <w:r>
        <w:rPr>
          <w:rFonts w:hint="eastAsia" w:ascii="宋体" w:hAnsi="宋体" w:cs="宋体"/>
          <w:sz w:val="24"/>
          <w:highlight w:val="none"/>
        </w:rPr>
        <w:t>要求提供的其他响应文件。</w:t>
      </w:r>
    </w:p>
    <w:p w14:paraId="67CAFF2C">
      <w:pPr>
        <w:pStyle w:val="26"/>
        <w:spacing w:line="360" w:lineRule="exact"/>
        <w:ind w:firstLine="480"/>
        <w:rPr>
          <w:rFonts w:ascii="宋体" w:hAnsi="宋体" w:cs="宋体"/>
          <w:sz w:val="24"/>
          <w:highlight w:val="none"/>
        </w:rPr>
      </w:pPr>
      <w:r>
        <w:rPr>
          <w:rFonts w:hint="eastAsia" w:ascii="宋体" w:hAnsi="宋体" w:cs="宋体"/>
          <w:sz w:val="24"/>
          <w:highlight w:val="none"/>
        </w:rPr>
        <w:t>我单位符合《中华人民共和国政府采购法》第二十二条的规定，符合本项目供应商资格要求。</w:t>
      </w:r>
    </w:p>
    <w:p w14:paraId="6D42BCB3">
      <w:pPr>
        <w:pStyle w:val="26"/>
        <w:spacing w:line="360" w:lineRule="exact"/>
        <w:ind w:firstLine="480"/>
        <w:rPr>
          <w:rFonts w:ascii="宋体" w:hAnsi="宋体" w:cs="宋体"/>
          <w:sz w:val="24"/>
          <w:highlight w:val="none"/>
        </w:rPr>
      </w:pPr>
      <w:r>
        <w:rPr>
          <w:rFonts w:hint="eastAsia" w:ascii="宋体" w:hAnsi="宋体" w:cs="宋体"/>
          <w:sz w:val="24"/>
          <w:highlight w:val="none"/>
        </w:rPr>
        <w:t>我单位按照磋商文件的要求编制响应文件，并对其提交的响应文件的真实性、合法性承担法律责任。</w:t>
      </w:r>
      <w:bookmarkStart w:id="16" w:name="_GoBack"/>
      <w:bookmarkEnd w:id="16"/>
    </w:p>
    <w:p w14:paraId="7B8F7F43">
      <w:pPr>
        <w:spacing w:line="360" w:lineRule="exact"/>
        <w:ind w:firstLine="480"/>
        <w:rPr>
          <w:rFonts w:ascii="宋体" w:hAnsi="宋体" w:cs="宋体"/>
          <w:sz w:val="24"/>
          <w:highlight w:val="none"/>
        </w:rPr>
      </w:pPr>
      <w:r>
        <w:rPr>
          <w:rFonts w:hint="eastAsia" w:ascii="宋体" w:hAnsi="宋体" w:cs="宋体"/>
          <w:sz w:val="24"/>
          <w:highlight w:val="none"/>
        </w:rPr>
        <w:t xml:space="preserve">供应商兹宣布同意如下: </w:t>
      </w:r>
    </w:p>
    <w:p w14:paraId="21BD5140">
      <w:pPr>
        <w:pStyle w:val="26"/>
        <w:spacing w:line="360" w:lineRule="exact"/>
        <w:ind w:firstLine="480"/>
        <w:rPr>
          <w:rFonts w:ascii="宋体" w:hAnsi="宋体" w:cs="宋体"/>
          <w:sz w:val="24"/>
          <w:highlight w:val="none"/>
        </w:rPr>
      </w:pPr>
      <w:r>
        <w:rPr>
          <w:rFonts w:ascii="宋体" w:hAnsi="宋体" w:cs="宋体"/>
          <w:sz w:val="24"/>
          <w:highlight w:val="none"/>
        </w:rPr>
        <mc:AlternateContent>
          <mc:Choice Requires="wps">
            <w:drawing>
              <wp:anchor distT="0" distB="0" distL="114300" distR="114300" simplePos="0" relativeHeight="251661312" behindDoc="0" locked="0" layoutInCell="0" allowOverlap="1">
                <wp:simplePos x="0" y="0"/>
                <wp:positionH relativeFrom="column">
                  <wp:posOffset>3133725</wp:posOffset>
                </wp:positionH>
                <wp:positionV relativeFrom="paragraph">
                  <wp:posOffset>297180</wp:posOffset>
                </wp:positionV>
                <wp:extent cx="635" cy="0"/>
                <wp:effectExtent l="0" t="4445" r="0" b="5080"/>
                <wp:wrapNone/>
                <wp:docPr id="10" name="直线 31"/>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round/>
                          <a:headEnd type="none" w="med" len="med"/>
                          <a:tailEnd type="none" w="med" len="med"/>
                        </a:ln>
                        <a:effectLst/>
                      </wps:spPr>
                      <wps:bodyPr rot="0">
                        <a:noAutofit/>
                      </wps:bodyPr>
                    </wps:wsp>
                  </a:graphicData>
                </a:graphic>
              </wp:anchor>
            </w:drawing>
          </mc:Choice>
          <mc:Fallback>
            <w:pict>
              <v:line id="直线 31" o:spid="_x0000_s1026" o:spt="20" style="position:absolute;left:0pt;margin-left:246.75pt;margin-top:23.4pt;height:0pt;width:0.05pt;z-index:251661312;mso-width-relative:page;mso-height-relative:page;" filled="f" stroked="t" coordsize="21600,21600" o:allowincell="f" o:gfxdata="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YLeg81QAAAAkBAAAPAAAAAAAAAAEAIAAAACIAAABkcnMvZG93bnJl&#10;di54bWxQSwECFAAUAAAACACHTuJAKcoU6gACAAAVBAAADgAAAAAAAAABACAAAAAkAQAAZHJzL2Uy&#10;b0RvYy54bWxQSwUGAAAAAAYABgBZAQAAlgUAAAAA&#10;">
                <v:fill on="f" focussize="0,0"/>
                <v:stroke color="#000000" joinstyle="round"/>
                <v:imagedata o:title=""/>
                <o:lock v:ext="edit" aspectratio="f"/>
              </v:line>
            </w:pict>
          </mc:Fallback>
        </mc:AlternateContent>
      </w:r>
      <w:r>
        <w:rPr>
          <w:rFonts w:ascii="宋体" w:hAnsi="宋体" w:cs="宋体"/>
          <w:sz w:val="24"/>
          <w:highlight w:val="none"/>
        </w:rPr>
        <mc:AlternateContent>
          <mc:Choice Requires="wps">
            <w:drawing>
              <wp:anchor distT="0" distB="0" distL="114300" distR="114300" simplePos="0" relativeHeight="251662336" behindDoc="0" locked="0" layoutInCell="0" allowOverlap="1">
                <wp:simplePos x="0" y="0"/>
                <wp:positionH relativeFrom="column">
                  <wp:posOffset>2800350</wp:posOffset>
                </wp:positionH>
                <wp:positionV relativeFrom="paragraph">
                  <wp:posOffset>594360</wp:posOffset>
                </wp:positionV>
                <wp:extent cx="635" cy="0"/>
                <wp:effectExtent l="0" t="4445" r="0" b="5080"/>
                <wp:wrapNone/>
                <wp:docPr id="11" name="直线 32"/>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round/>
                          <a:headEnd type="none" w="med" len="med"/>
                          <a:tailEnd type="none" w="med" len="med"/>
                        </a:ln>
                        <a:effectLst/>
                      </wps:spPr>
                      <wps:bodyPr rot="0">
                        <a:noAutofit/>
                      </wps:bodyPr>
                    </wps:wsp>
                  </a:graphicData>
                </a:graphic>
              </wp:anchor>
            </w:drawing>
          </mc:Choice>
          <mc:Fallback>
            <w:pict>
              <v:line id="直线 32" o:spid="_x0000_s1026" o:spt="20" style="position:absolute;left:0pt;margin-left:220.5pt;margin-top:46.8pt;height:0pt;width:0.05pt;z-index:251662336;mso-width-relative:page;mso-height-relative:page;" filled="f" stroked="t" coordsize="21600,21600" o:allowincell="f" o:gfxdata="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a6W9YAAAAJAQAADwAAAAAAAAABACAAAAAiAAAAZHJzL2Rvd25y&#10;ZXYueG1sUEsBAhQAFAAAAAgAh07iQNc46A4AAgAAFQQAAA4AAAAAAAAAAQAgAAAAJQEAAGRycy9l&#10;Mm9Eb2MueG1sUEsFBgAAAAAGAAYAWQEAAJcFAAAAAA==&#10;">
                <v:fill on="f" focussize="0,0"/>
                <v:stroke color="#000000" joinstyle="round"/>
                <v:imagedata o:title=""/>
                <o:lock v:ext="edit" aspectratio="f"/>
              </v:line>
            </w:pict>
          </mc:Fallback>
        </mc:AlternateContent>
      </w:r>
      <w:r>
        <w:rPr>
          <w:rFonts w:hint="eastAsia" w:ascii="宋体" w:hAnsi="宋体" w:cs="宋体"/>
          <w:sz w:val="24"/>
          <w:highlight w:val="none"/>
        </w:rPr>
        <w:t>一、完全承担根据《磋商文件》规定完成合同的责任和义务（如有偏离，将全部填写在偏离表中）。</w:t>
      </w:r>
    </w:p>
    <w:p w14:paraId="5F65C2B9">
      <w:pPr>
        <w:pStyle w:val="26"/>
        <w:spacing w:line="360" w:lineRule="exact"/>
        <w:ind w:firstLine="480"/>
        <w:rPr>
          <w:rFonts w:ascii="宋体" w:hAnsi="宋体" w:cs="宋体"/>
          <w:sz w:val="24"/>
          <w:highlight w:val="none"/>
        </w:rPr>
      </w:pPr>
      <w:r>
        <w:rPr>
          <w:rFonts w:ascii="宋体" w:hAnsi="宋体" w:cs="宋体"/>
          <w:sz w:val="24"/>
          <w:highlight w:val="none"/>
        </w:rPr>
        <mc:AlternateContent>
          <mc:Choice Requires="wps">
            <w:drawing>
              <wp:anchor distT="0" distB="0" distL="114300" distR="114300" simplePos="0" relativeHeight="251663360" behindDoc="0" locked="0" layoutInCell="0" allowOverlap="1">
                <wp:simplePos x="0" y="0"/>
                <wp:positionH relativeFrom="column">
                  <wp:posOffset>2667000</wp:posOffset>
                </wp:positionH>
                <wp:positionV relativeFrom="paragraph">
                  <wp:posOffset>247650</wp:posOffset>
                </wp:positionV>
                <wp:extent cx="635" cy="0"/>
                <wp:effectExtent l="0" t="4445" r="0" b="5080"/>
                <wp:wrapNone/>
                <wp:docPr id="12" name="直线 33"/>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round/>
                          <a:headEnd type="none" w="med" len="med"/>
                          <a:tailEnd type="none" w="med" len="med"/>
                        </a:ln>
                        <a:effectLst/>
                      </wps:spPr>
                      <wps:bodyPr rot="0">
                        <a:noAutofit/>
                      </wps:bodyPr>
                    </wps:wsp>
                  </a:graphicData>
                </a:graphic>
              </wp:anchor>
            </w:drawing>
          </mc:Choice>
          <mc:Fallback>
            <w:pict>
              <v:line id="直线 33" o:spid="_x0000_s1026" o:spt="20" style="position:absolute;left:0pt;margin-left:210pt;margin-top:19.5pt;height:0pt;width:0.05pt;z-index:251663360;mso-width-relative:page;mso-height-relative:page;" filled="f" stroked="t" coordsize="21600,21600" o:allowincell="f" o:gfxdata="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Ho1ANUAAAAJAQAADwAAAAAAAAABACAAAAAiAAAAZHJzL2Rvd25y&#10;ZXYueG1sUEsBAhQAFAAAAAgAh07iQOan/D4BAgAAFQQAAA4AAAAAAAAAAQAgAAAAJAEAAGRycy9l&#10;Mm9Eb2MueG1sUEsFBgAAAAAGAAYAWQEAAJcFAAAAAA==&#10;">
                <v:fill on="f" focussize="0,0"/>
                <v:stroke color="#000000" joinstyle="round"/>
                <v:imagedata o:title=""/>
                <o:lock v:ext="edit" aspectratio="f"/>
              </v:line>
            </w:pict>
          </mc:Fallback>
        </mc:AlternateContent>
      </w:r>
      <w:r>
        <w:rPr>
          <w:rFonts w:ascii="宋体" w:hAnsi="宋体" w:cs="宋体"/>
          <w:sz w:val="24"/>
          <w:highlight w:val="none"/>
        </w:rPr>
        <mc:AlternateContent>
          <mc:Choice Requires="wps">
            <w:drawing>
              <wp:anchor distT="0" distB="0" distL="114300" distR="114300" simplePos="0" relativeHeight="251664384" behindDoc="0" locked="0" layoutInCell="0" allowOverlap="1">
                <wp:simplePos x="0" y="0"/>
                <wp:positionH relativeFrom="column">
                  <wp:posOffset>2667000</wp:posOffset>
                </wp:positionH>
                <wp:positionV relativeFrom="paragraph">
                  <wp:posOffset>247650</wp:posOffset>
                </wp:positionV>
                <wp:extent cx="635" cy="0"/>
                <wp:effectExtent l="0" t="4445" r="0" b="5080"/>
                <wp:wrapNone/>
                <wp:docPr id="13" name="直线 34"/>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round/>
                          <a:headEnd type="none" w="med" len="med"/>
                          <a:tailEnd type="none" w="med" len="med"/>
                        </a:ln>
                        <a:effectLst/>
                      </wps:spPr>
                      <wps:bodyPr rot="0">
                        <a:noAutofit/>
                      </wps:bodyPr>
                    </wps:wsp>
                  </a:graphicData>
                </a:graphic>
              </wp:anchor>
            </w:drawing>
          </mc:Choice>
          <mc:Fallback>
            <w:pict>
              <v:line id="直线 34" o:spid="_x0000_s1026" o:spt="20" style="position:absolute;left:0pt;margin-left:210pt;margin-top:19.5pt;height:0pt;width:0.05pt;z-index:251664384;mso-width-relative:page;mso-height-relative:page;" filled="f" stroked="t" coordsize="21600,21600" o:allowincell="f" o:gfxdata="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Ho1ANUAAAAJAQAADwAAAAAAAAABACAAAAAiAAAAZHJzL2Rvd25y&#10;ZXYueG1sUEsBAhQAFAAAAAgAh07iQGrbYBwBAgAAFQQAAA4AAAAAAAAAAQAgAAAAJAEAAGRycy9l&#10;Mm9Eb2MueG1sUEsFBgAAAAAGAAYAWQEAAJcFAAAAAA==&#10;">
                <v:fill on="f" focussize="0,0"/>
                <v:stroke color="#000000" joinstyle="round"/>
                <v:imagedata o:title=""/>
                <o:lock v:ext="edit" aspectratio="f"/>
              </v:line>
            </w:pict>
          </mc:Fallback>
        </mc:AlternateContent>
      </w:r>
      <w:r>
        <w:rPr>
          <w:rFonts w:hint="eastAsia" w:ascii="宋体" w:hAnsi="宋体" w:cs="宋体"/>
          <w:sz w:val="24"/>
          <w:highlight w:val="none"/>
        </w:rPr>
        <w:t>二、保证所提供的响应文件及所有材料的真实、合法、有效，并对其负责。</w:t>
      </w:r>
    </w:p>
    <w:p w14:paraId="5834BA10">
      <w:pPr>
        <w:spacing w:line="360" w:lineRule="exact"/>
        <w:ind w:firstLine="480"/>
        <w:rPr>
          <w:rFonts w:ascii="宋体" w:hAnsi="宋体" w:cs="宋体"/>
          <w:sz w:val="24"/>
          <w:highlight w:val="none"/>
        </w:rPr>
      </w:pPr>
      <w:r>
        <w:rPr>
          <w:rFonts w:hint="eastAsia" w:ascii="宋体" w:hAnsi="宋体" w:cs="宋体"/>
          <w:sz w:val="24"/>
          <w:highlight w:val="none"/>
        </w:rPr>
        <w:t>三、已详细审核竞争性磋商文件（含竞争性磋商文件的澄清或者修改），本供应商完全理解并同意放弃对这方面不明及误解的权利。</w:t>
      </w:r>
    </w:p>
    <w:p w14:paraId="59BAD853">
      <w:pPr>
        <w:spacing w:line="360" w:lineRule="exact"/>
        <w:ind w:firstLine="480"/>
        <w:rPr>
          <w:rFonts w:ascii="宋体" w:hAnsi="宋体" w:cs="宋体"/>
          <w:sz w:val="24"/>
          <w:highlight w:val="none"/>
        </w:rPr>
      </w:pPr>
      <w:r>
        <w:rPr>
          <w:rFonts w:hint="eastAsia" w:ascii="宋体" w:hAnsi="宋体" w:cs="宋体"/>
          <w:sz w:val="24"/>
          <w:highlight w:val="none"/>
        </w:rPr>
        <w:t>四、所供货物保证符合国家有关产品质量、性能和安全标准，无权利瑕疵。</w:t>
      </w:r>
    </w:p>
    <w:p w14:paraId="59DE8D4E">
      <w:pPr>
        <w:spacing w:line="360" w:lineRule="exact"/>
        <w:ind w:firstLine="480"/>
        <w:rPr>
          <w:rFonts w:ascii="宋体" w:hAnsi="宋体" w:cs="宋体"/>
          <w:sz w:val="24"/>
          <w:highlight w:val="none"/>
        </w:rPr>
      </w:pPr>
      <w:r>
        <w:rPr>
          <w:rFonts w:hint="eastAsia" w:ascii="宋体" w:hAnsi="宋体" w:cs="宋体"/>
          <w:sz w:val="24"/>
          <w:highlight w:val="none"/>
        </w:rPr>
        <w:t>五、报价有效期为30个工作日。</w:t>
      </w:r>
    </w:p>
    <w:p w14:paraId="64C91BA1">
      <w:pPr>
        <w:spacing w:line="360" w:lineRule="exact"/>
        <w:ind w:firstLine="480"/>
        <w:rPr>
          <w:rFonts w:ascii="宋体" w:hAnsi="宋体" w:cs="宋体"/>
          <w:sz w:val="24"/>
          <w:highlight w:val="none"/>
        </w:rPr>
      </w:pPr>
      <w:r>
        <w:rPr>
          <w:rFonts w:hint="eastAsia" w:ascii="宋体" w:hAnsi="宋体" w:cs="宋体"/>
          <w:sz w:val="24"/>
          <w:highlight w:val="none"/>
        </w:rPr>
        <w:t>六、同意向贵方提供贵方可能要求的与本次磋商采购有关的任何证据或资料。</w:t>
      </w:r>
    </w:p>
    <w:p w14:paraId="2414B123">
      <w:pPr>
        <w:spacing w:line="360" w:lineRule="exact"/>
        <w:ind w:firstLine="480"/>
        <w:rPr>
          <w:rFonts w:ascii="宋体" w:hAnsi="宋体" w:cs="宋体"/>
          <w:sz w:val="24"/>
          <w:highlight w:val="none"/>
        </w:rPr>
      </w:pPr>
      <w:r>
        <w:rPr>
          <w:rFonts w:hint="eastAsia" w:ascii="宋体" w:hAnsi="宋体" w:cs="宋体"/>
          <w:sz w:val="24"/>
          <w:highlight w:val="none"/>
        </w:rPr>
        <w:t>七、完全理解贵方不一定要接受最低的报价或收到的任何报价。</w:t>
      </w:r>
    </w:p>
    <w:p w14:paraId="1791AD13">
      <w:pPr>
        <w:spacing w:line="360" w:lineRule="exact"/>
        <w:ind w:firstLine="480"/>
        <w:rPr>
          <w:rFonts w:ascii="宋体" w:hAnsi="宋体" w:cs="宋体"/>
          <w:sz w:val="24"/>
          <w:highlight w:val="none"/>
        </w:rPr>
      </w:pPr>
      <w:r>
        <w:rPr>
          <w:rFonts w:hint="eastAsia" w:ascii="宋体" w:hAnsi="宋体" w:cs="宋体"/>
          <w:sz w:val="24"/>
          <w:highlight w:val="none"/>
        </w:rPr>
        <w:t>八、徐州华亚工程建设咨询有限公司有权将我单位本项目的《磋商报价表》和《分项价格表》予以公示，公示的方式由徐州华亚工程建设咨询有限公司确定。</w:t>
      </w:r>
    </w:p>
    <w:p w14:paraId="4AAD6F1D">
      <w:pPr>
        <w:spacing w:line="360" w:lineRule="exact"/>
        <w:ind w:firstLine="480"/>
        <w:rPr>
          <w:rFonts w:ascii="宋体" w:hAnsi="宋体" w:cs="宋体"/>
          <w:sz w:val="24"/>
          <w:highlight w:val="none"/>
        </w:rPr>
      </w:pPr>
      <w:r>
        <w:rPr>
          <w:rFonts w:hint="eastAsia" w:ascii="宋体" w:hAnsi="宋体" w:cs="宋体"/>
          <w:sz w:val="24"/>
          <w:highlight w:val="none"/>
        </w:rPr>
        <w:t>九、采购人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5B6A8E14">
      <w:pPr>
        <w:spacing w:line="360" w:lineRule="exact"/>
        <w:rPr>
          <w:rFonts w:ascii="宋体" w:hAnsi="宋体" w:cs="宋体"/>
          <w:sz w:val="24"/>
          <w:highlight w:val="none"/>
        </w:rPr>
      </w:pPr>
    </w:p>
    <w:p w14:paraId="3743BB7A">
      <w:pPr>
        <w:spacing w:line="360" w:lineRule="exact"/>
        <w:ind w:firstLine="480"/>
        <w:rPr>
          <w:rFonts w:ascii="宋体" w:hAnsi="宋体" w:cs="宋体"/>
          <w:sz w:val="24"/>
          <w:highlight w:val="none"/>
        </w:rPr>
      </w:pPr>
      <w:r>
        <w:rPr>
          <w:rFonts w:hint="eastAsia" w:ascii="宋体" w:hAnsi="宋体" w:cs="宋体"/>
          <w:sz w:val="24"/>
          <w:highlight w:val="none"/>
        </w:rPr>
        <w:t xml:space="preserve">                           供应商（电子签章）：  </w:t>
      </w:r>
    </w:p>
    <w:p w14:paraId="6C020EAB">
      <w:pPr>
        <w:spacing w:line="360" w:lineRule="exact"/>
        <w:ind w:firstLine="480"/>
        <w:rPr>
          <w:rFonts w:ascii="宋体" w:hAnsi="宋体" w:cs="宋体"/>
          <w:sz w:val="24"/>
          <w:highlight w:val="none"/>
        </w:rPr>
      </w:pPr>
      <w:r>
        <w:rPr>
          <w:rFonts w:hint="eastAsia" w:ascii="宋体" w:hAnsi="宋体" w:cs="宋体"/>
          <w:sz w:val="24"/>
          <w:highlight w:val="none"/>
        </w:rPr>
        <w:t xml:space="preserve">                           联系电话：</w:t>
      </w:r>
    </w:p>
    <w:p w14:paraId="5AD53989">
      <w:pPr>
        <w:spacing w:line="360" w:lineRule="exact"/>
        <w:ind w:firstLine="480"/>
        <w:rPr>
          <w:rFonts w:ascii="宋体" w:hAnsi="宋体" w:cs="宋体"/>
          <w:sz w:val="24"/>
          <w:highlight w:val="none"/>
        </w:rPr>
      </w:pPr>
      <w:r>
        <w:rPr>
          <w:rFonts w:hint="eastAsia" w:ascii="宋体" w:hAnsi="宋体" w:cs="宋体"/>
          <w:sz w:val="24"/>
          <w:highlight w:val="none"/>
        </w:rPr>
        <w:t xml:space="preserve">                           移动电话：</w:t>
      </w:r>
    </w:p>
    <w:p w14:paraId="30B872F4">
      <w:pPr>
        <w:spacing w:line="360" w:lineRule="exact"/>
        <w:ind w:firstLine="480"/>
        <w:rPr>
          <w:rFonts w:ascii="宋体" w:hAnsi="宋体" w:cs="宋体"/>
          <w:sz w:val="24"/>
          <w:highlight w:val="none"/>
        </w:rPr>
      </w:pPr>
      <w:r>
        <w:rPr>
          <w:rFonts w:hint="eastAsia" w:ascii="宋体" w:hAnsi="宋体" w:cs="宋体"/>
          <w:sz w:val="24"/>
          <w:highlight w:val="none"/>
        </w:rPr>
        <w:t xml:space="preserve">                           日期：</w:t>
      </w:r>
    </w:p>
    <w:p w14:paraId="1C0AEA26">
      <w:pPr>
        <w:spacing w:line="360" w:lineRule="auto"/>
        <w:ind w:firstLine="562"/>
        <w:jc w:val="center"/>
        <w:outlineLvl w:val="0"/>
        <w:rPr>
          <w:rFonts w:ascii="宋体" w:hAnsi="宋体" w:cs="宋体"/>
          <w:b/>
          <w:sz w:val="36"/>
          <w:highlight w:val="none"/>
        </w:rPr>
      </w:pPr>
      <w:r>
        <w:rPr>
          <w:rFonts w:hint="eastAsia" w:ascii="宋体" w:hAnsi="宋体" w:cs="宋体"/>
          <w:b/>
          <w:bCs/>
          <w:sz w:val="28"/>
          <w:highlight w:val="none"/>
        </w:rPr>
        <w:br w:type="page" w:clear="all"/>
      </w:r>
      <w:r>
        <w:rPr>
          <w:rFonts w:hint="eastAsia" w:ascii="宋体" w:hAnsi="宋体" w:cs="宋体"/>
          <w:b/>
          <w:sz w:val="36"/>
          <w:highlight w:val="none"/>
        </w:rPr>
        <w:t>8、授权委托书</w:t>
      </w:r>
    </w:p>
    <w:p w14:paraId="55E06D78">
      <w:pPr>
        <w:spacing w:line="500" w:lineRule="exact"/>
        <w:rPr>
          <w:rFonts w:ascii="宋体" w:hAnsi="宋体" w:cs="宋体"/>
          <w:sz w:val="24"/>
          <w:highlight w:val="none"/>
        </w:rPr>
      </w:pPr>
      <w:r>
        <w:rPr>
          <w:rFonts w:hint="eastAsia" w:ascii="宋体" w:hAnsi="宋体" w:cs="宋体"/>
          <w:sz w:val="24"/>
          <w:highlight w:val="none"/>
        </w:rPr>
        <w:t>委托人（全称）：</w:t>
      </w:r>
    </w:p>
    <w:p w14:paraId="385D064B">
      <w:pPr>
        <w:spacing w:line="500" w:lineRule="exact"/>
        <w:rPr>
          <w:rFonts w:ascii="宋体" w:hAnsi="宋体" w:cs="宋体"/>
          <w:sz w:val="24"/>
          <w:highlight w:val="none"/>
        </w:rPr>
      </w:pPr>
      <w:r>
        <w:rPr>
          <w:rFonts w:hint="eastAsia" w:ascii="宋体" w:hAnsi="宋体" w:cs="宋体"/>
          <w:sz w:val="24"/>
          <w:highlight w:val="none"/>
        </w:rPr>
        <w:t>地  址：</w:t>
      </w:r>
    </w:p>
    <w:p w14:paraId="6916EB86">
      <w:pPr>
        <w:spacing w:line="500" w:lineRule="exact"/>
        <w:rPr>
          <w:rFonts w:ascii="宋体" w:hAnsi="宋体" w:cs="宋体"/>
          <w:sz w:val="24"/>
          <w:highlight w:val="none"/>
        </w:rPr>
      </w:pPr>
      <w:r>
        <w:rPr>
          <w:rFonts w:hint="eastAsia" w:ascii="宋体" w:hAnsi="宋体" w:cs="宋体"/>
          <w:sz w:val="24"/>
          <w:highlight w:val="none"/>
        </w:rPr>
        <w:t xml:space="preserve">法定代表人（负责人）：               </w:t>
      </w:r>
    </w:p>
    <w:p w14:paraId="4B04DEB7">
      <w:pPr>
        <w:spacing w:line="500" w:lineRule="exact"/>
        <w:rPr>
          <w:rFonts w:ascii="宋体" w:hAnsi="宋体" w:cs="宋体"/>
          <w:sz w:val="24"/>
          <w:highlight w:val="none"/>
        </w:rPr>
      </w:pPr>
      <w:r>
        <w:rPr>
          <w:rFonts w:hint="eastAsia" w:ascii="宋体" w:hAnsi="宋体" w:cs="宋体"/>
          <w:sz w:val="24"/>
          <w:highlight w:val="none"/>
        </w:rPr>
        <w:t>统一社会信用代码：</w:t>
      </w:r>
    </w:p>
    <w:p w14:paraId="5F34C822">
      <w:pPr>
        <w:spacing w:line="500" w:lineRule="exact"/>
        <w:rPr>
          <w:rFonts w:ascii="宋体" w:hAnsi="宋体" w:cs="宋体"/>
          <w:sz w:val="24"/>
          <w:highlight w:val="none"/>
        </w:rPr>
      </w:pPr>
    </w:p>
    <w:p w14:paraId="585753FC">
      <w:pPr>
        <w:spacing w:line="500" w:lineRule="exact"/>
        <w:rPr>
          <w:rFonts w:ascii="宋体" w:hAnsi="宋体" w:cs="宋体"/>
          <w:sz w:val="24"/>
          <w:highlight w:val="none"/>
        </w:rPr>
      </w:pPr>
      <w:r>
        <w:rPr>
          <w:rFonts w:hint="eastAsia" w:ascii="宋体" w:hAnsi="宋体" w:cs="宋体"/>
          <w:sz w:val="24"/>
          <w:highlight w:val="none"/>
        </w:rPr>
        <w:t>受托人：                  先生（女士）</w:t>
      </w:r>
    </w:p>
    <w:p w14:paraId="6704918B">
      <w:pPr>
        <w:spacing w:line="500" w:lineRule="exact"/>
        <w:rPr>
          <w:rFonts w:ascii="宋体" w:hAnsi="宋体" w:cs="宋体"/>
          <w:sz w:val="24"/>
          <w:highlight w:val="none"/>
        </w:rPr>
      </w:pPr>
      <w:r>
        <w:rPr>
          <w:rFonts w:hint="eastAsia" w:ascii="宋体" w:hAnsi="宋体" w:cs="宋体"/>
          <w:sz w:val="24"/>
          <w:highlight w:val="none"/>
        </w:rPr>
        <w:t>身份证号：</w:t>
      </w:r>
    </w:p>
    <w:p w14:paraId="744D6BB3">
      <w:pPr>
        <w:spacing w:line="0" w:lineRule="atLeast"/>
        <w:jc w:val="center"/>
        <w:rPr>
          <w:rFonts w:ascii="宋体" w:hAnsi="宋体" w:cs="宋体"/>
          <w:sz w:val="24"/>
          <w:highlight w:val="none"/>
        </w:rPr>
      </w:pPr>
    </w:p>
    <w:p w14:paraId="35588288">
      <w:pPr>
        <w:spacing w:line="500" w:lineRule="exact"/>
        <w:rPr>
          <w:rFonts w:ascii="宋体" w:hAnsi="宋体" w:cs="宋体"/>
          <w:sz w:val="24"/>
          <w:highlight w:val="none"/>
        </w:rPr>
      </w:pPr>
    </w:p>
    <w:p w14:paraId="2258A893">
      <w:pPr>
        <w:spacing w:line="360" w:lineRule="auto"/>
        <w:ind w:firstLine="480"/>
        <w:jc w:val="left"/>
        <w:rPr>
          <w:rFonts w:ascii="宋体" w:hAnsi="宋体" w:cs="宋体"/>
          <w:sz w:val="24"/>
          <w:highlight w:val="none"/>
        </w:rPr>
      </w:pPr>
      <w:r>
        <w:rPr>
          <w:rFonts w:hint="eastAsia" w:ascii="宋体" w:hAnsi="宋体" w:cs="宋体"/>
          <w:sz w:val="24"/>
          <w:highlight w:val="none"/>
        </w:rPr>
        <w:t>兹委托（       ）全权代表我企业（公司）参与</w:t>
      </w:r>
      <w:r>
        <w:rPr>
          <w:rFonts w:hint="eastAsia" w:ascii="宋体" w:hAnsi="宋体" w:cs="宋体"/>
          <w:sz w:val="24"/>
          <w:highlight w:val="none"/>
          <w:u w:val="single"/>
        </w:rPr>
        <w:t>汉文化景区配套设施改造提升工程</w:t>
      </w:r>
      <w:r>
        <w:rPr>
          <w:rFonts w:hint="eastAsia" w:ascii="宋体" w:hAnsi="宋体" w:cs="宋体"/>
          <w:sz w:val="24"/>
          <w:highlight w:val="none"/>
        </w:rPr>
        <w:t>项目[项目编号：</w:t>
      </w:r>
      <w:r>
        <w:rPr>
          <w:rFonts w:hint="eastAsia" w:ascii="宋体" w:hAnsi="宋体" w:cs="宋体"/>
          <w:sz w:val="24"/>
          <w:highlight w:val="none"/>
          <w:u w:val="single"/>
          <w:lang w:eastAsia="zh-CN"/>
        </w:rPr>
        <w:t>JSZC-320322-XUZH-C2026-0004</w:t>
      </w:r>
      <w:r>
        <w:rPr>
          <w:rFonts w:hint="eastAsia" w:ascii="宋体" w:hAnsi="宋体" w:cs="宋体"/>
          <w:sz w:val="24"/>
          <w:highlight w:val="none"/>
        </w:rPr>
        <w:t>]的磋商活动及签订合同。（  ）以我企业（公司）名义所为的行为及签署的文件，我企业（公司）均予以认可。有关法律责任均由我企业（公司）承担。（         ）无转委托权。委托期限自    年  月   日起至    年   月    日止。</w:t>
      </w:r>
    </w:p>
    <w:p w14:paraId="7702F267">
      <w:pPr>
        <w:spacing w:line="500" w:lineRule="exact"/>
        <w:rPr>
          <w:rFonts w:ascii="宋体" w:hAnsi="宋体" w:cs="宋体"/>
          <w:sz w:val="24"/>
          <w:highlight w:val="none"/>
        </w:rPr>
      </w:pPr>
    </w:p>
    <w:p w14:paraId="3116AD38">
      <w:pPr>
        <w:spacing w:line="500" w:lineRule="exact"/>
        <w:rPr>
          <w:rFonts w:ascii="宋体" w:hAnsi="宋体" w:cs="宋体"/>
          <w:sz w:val="24"/>
          <w:highlight w:val="none"/>
        </w:rPr>
      </w:pPr>
      <w:r>
        <w:rPr>
          <w:rFonts w:hint="eastAsia" w:ascii="宋体" w:hAnsi="宋体" w:cs="宋体"/>
          <w:sz w:val="24"/>
          <w:highlight w:val="none"/>
        </w:rPr>
        <w:t>委托人（电子签章）：</w:t>
      </w:r>
    </w:p>
    <w:p w14:paraId="7CDD5544">
      <w:pPr>
        <w:spacing w:line="500" w:lineRule="exact"/>
        <w:rPr>
          <w:rFonts w:ascii="宋体" w:hAnsi="宋体" w:cs="宋体"/>
          <w:sz w:val="24"/>
          <w:highlight w:val="none"/>
        </w:rPr>
      </w:pPr>
    </w:p>
    <w:p w14:paraId="52C85F04">
      <w:pPr>
        <w:spacing w:line="500" w:lineRule="exact"/>
        <w:rPr>
          <w:rFonts w:ascii="宋体" w:hAnsi="宋体" w:cs="宋体"/>
          <w:sz w:val="24"/>
          <w:highlight w:val="none"/>
        </w:rPr>
      </w:pPr>
      <w:r>
        <w:rPr>
          <w:rFonts w:hint="eastAsia" w:ascii="宋体" w:hAnsi="宋体" w:cs="宋体"/>
          <w:sz w:val="24"/>
          <w:highlight w:val="none"/>
        </w:rPr>
        <w:t>法定代表人（签字或签章）：</w:t>
      </w:r>
    </w:p>
    <w:p w14:paraId="2BD86FD8">
      <w:pPr>
        <w:spacing w:line="500" w:lineRule="exact"/>
        <w:rPr>
          <w:rFonts w:ascii="宋体" w:hAnsi="宋体" w:cs="宋体"/>
          <w:sz w:val="24"/>
          <w:highlight w:val="none"/>
        </w:rPr>
      </w:pPr>
    </w:p>
    <w:p w14:paraId="056D88B3">
      <w:pPr>
        <w:spacing w:line="500" w:lineRule="exact"/>
        <w:rPr>
          <w:rFonts w:ascii="宋体" w:hAnsi="宋体" w:cs="宋体"/>
          <w:sz w:val="24"/>
          <w:highlight w:val="none"/>
        </w:rPr>
      </w:pPr>
      <w:r>
        <w:rPr>
          <w:rFonts w:hint="eastAsia" w:ascii="宋体" w:hAnsi="宋体" w:cs="宋体"/>
          <w:sz w:val="24"/>
          <w:highlight w:val="none"/>
        </w:rPr>
        <w:t>受托人（签字或签章）：</w:t>
      </w:r>
    </w:p>
    <w:p w14:paraId="0B052173">
      <w:pPr>
        <w:spacing w:line="500" w:lineRule="exact"/>
        <w:ind w:firstLine="6240"/>
        <w:rPr>
          <w:rFonts w:ascii="宋体" w:hAnsi="宋体" w:cs="宋体"/>
          <w:sz w:val="24"/>
          <w:highlight w:val="none"/>
        </w:rPr>
      </w:pPr>
      <w:r>
        <w:rPr>
          <w:rFonts w:hint="eastAsia" w:ascii="宋体" w:hAnsi="宋体" w:cs="宋体"/>
          <w:sz w:val="24"/>
          <w:highlight w:val="none"/>
        </w:rPr>
        <w:t>年   月   日</w:t>
      </w:r>
    </w:p>
    <w:p w14:paraId="1BD6F554">
      <w:pPr>
        <w:rPr>
          <w:rFonts w:ascii="宋体" w:hAnsi="宋体" w:cs="宋体"/>
          <w:sz w:val="24"/>
          <w:highlight w:val="none"/>
        </w:rPr>
      </w:pPr>
      <w:r>
        <w:rPr>
          <w:rFonts w:hint="eastAsia" w:ascii="宋体" w:hAnsi="宋体" w:cs="宋体"/>
          <w:sz w:val="24"/>
          <w:highlight w:val="none"/>
        </w:rPr>
        <w:t>(</w:t>
      </w:r>
      <w:r>
        <w:rPr>
          <w:rFonts w:hint="eastAsia" w:ascii="宋体" w:hAnsi="宋体" w:cs="宋体"/>
          <w:b/>
          <w:bCs/>
          <w:sz w:val="24"/>
          <w:highlight w:val="none"/>
        </w:rPr>
        <w:t>法定代表人</w:t>
      </w:r>
      <w:r>
        <w:rPr>
          <w:rFonts w:hint="eastAsia" w:ascii="宋体" w:hAnsi="宋体" w:cs="宋体"/>
          <w:sz w:val="24"/>
          <w:highlight w:val="none"/>
        </w:rPr>
        <w:t>及</w:t>
      </w:r>
      <w:r>
        <w:rPr>
          <w:rFonts w:hint="eastAsia" w:ascii="宋体" w:hAnsi="宋体" w:cs="宋体"/>
          <w:b/>
          <w:bCs/>
          <w:sz w:val="24"/>
          <w:highlight w:val="none"/>
        </w:rPr>
        <w:t>受托人</w:t>
      </w:r>
      <w:r>
        <w:rPr>
          <w:rFonts w:hint="eastAsia" w:ascii="宋体" w:hAnsi="宋体" w:cs="宋体"/>
          <w:sz w:val="24"/>
          <w:highlight w:val="none"/>
        </w:rPr>
        <w:t>身份证扫描件附后)</w:t>
      </w:r>
    </w:p>
    <w:p w14:paraId="50B51B97">
      <w:pPr>
        <w:rPr>
          <w:rFonts w:ascii="宋体" w:hAnsi="宋体" w:cs="宋体"/>
          <w:sz w:val="24"/>
          <w:highlight w:val="none"/>
        </w:rPr>
      </w:pPr>
    </w:p>
    <w:p w14:paraId="249BEF7D">
      <w:pPr>
        <w:rPr>
          <w:rFonts w:ascii="宋体" w:hAnsi="宋体" w:cs="宋体"/>
          <w:bCs/>
          <w:sz w:val="28"/>
          <w:szCs w:val="28"/>
          <w:highlight w:val="none"/>
        </w:rPr>
      </w:pPr>
      <w:r>
        <w:rPr>
          <w:rFonts w:hint="eastAsia" w:ascii="宋体" w:hAnsi="宋体" w:cs="宋体"/>
          <w:bCs/>
          <w:sz w:val="28"/>
          <w:szCs w:val="28"/>
          <w:highlight w:val="none"/>
        </w:rPr>
        <w:br w:type="page" w:clear="all"/>
      </w:r>
    </w:p>
    <w:p w14:paraId="25089E00">
      <w:pPr>
        <w:widowControl/>
        <w:spacing w:before="100" w:beforeAutospacing="1" w:after="100" w:afterAutospacing="1" w:line="450" w:lineRule="atLeast"/>
        <w:jc w:val="center"/>
        <w:outlineLvl w:val="0"/>
        <w:rPr>
          <w:rFonts w:ascii="宋体" w:hAnsi="宋体" w:cs="宋体"/>
          <w:b/>
          <w:sz w:val="36"/>
          <w:szCs w:val="36"/>
          <w:highlight w:val="none"/>
        </w:rPr>
      </w:pPr>
      <w:r>
        <w:rPr>
          <w:rFonts w:hint="eastAsia" w:ascii="宋体" w:hAnsi="宋体" w:cs="宋体"/>
          <w:b/>
          <w:sz w:val="36"/>
          <w:szCs w:val="36"/>
          <w:highlight w:val="none"/>
        </w:rPr>
        <w:t>9、中小企业声明函</w:t>
      </w:r>
    </w:p>
    <w:p w14:paraId="3E17DAF5">
      <w:pPr>
        <w:spacing w:line="360" w:lineRule="auto"/>
        <w:jc w:val="left"/>
        <w:rPr>
          <w:rFonts w:ascii="宋体" w:hAnsi="宋体" w:cs="宋体"/>
          <w:sz w:val="24"/>
          <w:highlight w:val="none"/>
        </w:rPr>
      </w:pPr>
      <w:r>
        <w:rPr>
          <w:rFonts w:hint="eastAsia" w:ascii="宋体" w:hAnsi="宋体" w:cs="宋体"/>
          <w:sz w:val="24"/>
          <w:highlight w:val="none"/>
        </w:rPr>
        <w:t>项目名称：汉文化景区配套设施改造提升工程</w:t>
      </w:r>
    </w:p>
    <w:p w14:paraId="770FEC79">
      <w:pPr>
        <w:spacing w:line="360" w:lineRule="auto"/>
        <w:jc w:val="left"/>
        <w:rPr>
          <w:rFonts w:hint="eastAsia" w:ascii="宋体" w:hAnsi="宋体" w:eastAsia="宋体" w:cs="宋体"/>
          <w:sz w:val="24"/>
          <w:highlight w:val="non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JSZC-320322-XUZH-C2026-0004</w:t>
      </w:r>
    </w:p>
    <w:p w14:paraId="639C10B9">
      <w:pPr>
        <w:spacing w:line="360" w:lineRule="auto"/>
        <w:ind w:firstLine="480"/>
        <w:jc w:val="left"/>
        <w:rPr>
          <w:rFonts w:ascii="宋体" w:hAnsi="宋体" w:cs="宋体"/>
          <w:sz w:val="24"/>
          <w:highlight w:val="none"/>
        </w:rPr>
      </w:pPr>
    </w:p>
    <w:p w14:paraId="5F44858E">
      <w:pPr>
        <w:widowControl/>
        <w:spacing w:line="500" w:lineRule="exact"/>
        <w:ind w:firstLine="480" w:firstLineChars="200"/>
        <w:rPr>
          <w:rFonts w:ascii="宋体" w:hAnsi="宋体" w:cs="宋体"/>
          <w:sz w:val="24"/>
          <w:highlight w:val="none"/>
        </w:rPr>
      </w:pPr>
      <w:r>
        <w:rPr>
          <w:rFonts w:hint="eastAsia" w:ascii="宋体" w:hAnsi="宋体" w:cs="宋体"/>
          <w:sz w:val="24"/>
          <w:highlight w:val="none"/>
        </w:rPr>
        <w:t>本公司郑重声明，根据《政府采购促进中小企业发展管理办法》（财库﹝2020﹞46 号）的规定，本公司参加</w:t>
      </w:r>
      <w:r>
        <w:rPr>
          <w:rFonts w:hint="eastAsia" w:ascii="宋体" w:hAnsi="宋体" w:cs="宋体"/>
          <w:sz w:val="24"/>
          <w:highlight w:val="none"/>
          <w:u w:val="single"/>
        </w:rPr>
        <w:t>（沛县汉城景区管理</w:t>
      </w:r>
      <w:r>
        <w:rPr>
          <w:rFonts w:hint="eastAsia" w:ascii="宋体" w:hAnsi="宋体" w:cs="宋体"/>
          <w:sz w:val="24"/>
          <w:highlight w:val="none"/>
          <w:u w:val="single"/>
          <w:lang w:val="en-US" w:eastAsia="zh-CN"/>
        </w:rPr>
        <w:t>处</w:t>
      </w:r>
      <w:r>
        <w:rPr>
          <w:rFonts w:hint="eastAsia" w:ascii="宋体" w:hAnsi="宋体" w:cs="宋体"/>
          <w:sz w:val="24"/>
          <w:highlight w:val="none"/>
          <w:u w:val="single"/>
        </w:rPr>
        <w:t>）</w:t>
      </w:r>
      <w:r>
        <w:rPr>
          <w:rFonts w:hint="eastAsia" w:ascii="宋体" w:hAnsi="宋体" w:cs="宋体"/>
          <w:sz w:val="24"/>
          <w:highlight w:val="none"/>
        </w:rPr>
        <w:t>的</w:t>
      </w:r>
      <w:r>
        <w:rPr>
          <w:rFonts w:hint="eastAsia" w:ascii="宋体" w:hAnsi="宋体" w:cs="宋体"/>
          <w:sz w:val="24"/>
          <w:highlight w:val="none"/>
          <w:u w:val="single"/>
        </w:rPr>
        <w:t>（汉文化景区配套设施改造提升工程）</w:t>
      </w:r>
      <w:r>
        <w:rPr>
          <w:rFonts w:hint="eastAsia" w:ascii="宋体" w:hAnsi="宋体" w:cs="宋体"/>
          <w:sz w:val="24"/>
          <w:highlight w:val="none"/>
        </w:rPr>
        <w:t>采购活动，服务全部由符合政策要求的中小企业承接。相关企业的具体情况如下：</w:t>
      </w:r>
    </w:p>
    <w:p w14:paraId="4ECAC1E7">
      <w:pPr>
        <w:widowControl/>
        <w:numPr>
          <w:ilvl w:val="0"/>
          <w:numId w:val="7"/>
        </w:numPr>
        <w:spacing w:line="360" w:lineRule="auto"/>
        <w:ind w:firstLine="480"/>
        <w:jc w:val="left"/>
        <w:rPr>
          <w:rFonts w:ascii="宋体" w:hAnsi="宋体" w:cs="宋体"/>
          <w:sz w:val="24"/>
          <w:highlight w:val="none"/>
          <w:u w:val="single"/>
        </w:rPr>
      </w:pPr>
      <w:r>
        <w:rPr>
          <w:rFonts w:hint="eastAsia" w:ascii="宋体" w:hAnsi="宋体" w:cs="宋体"/>
          <w:sz w:val="24"/>
          <w:highlight w:val="none"/>
          <w:u w:val="single"/>
        </w:rPr>
        <w:t>（汉文化景区配套设施改造提升工程）</w:t>
      </w:r>
      <w:r>
        <w:rPr>
          <w:rFonts w:hint="eastAsia" w:ascii="宋体" w:hAnsi="宋体" w:cs="宋体"/>
          <w:sz w:val="24"/>
          <w:highlight w:val="none"/>
        </w:rPr>
        <w:t>，属于</w:t>
      </w:r>
      <w:r>
        <w:rPr>
          <w:rFonts w:hint="eastAsia" w:ascii="宋体" w:hAnsi="宋体" w:cs="宋体"/>
          <w:sz w:val="24"/>
          <w:highlight w:val="none"/>
          <w:u w:val="single"/>
        </w:rPr>
        <w:t>（采购文件中明确的所属行业）</w:t>
      </w:r>
      <w:r>
        <w:rPr>
          <w:rFonts w:hint="eastAsia" w:ascii="宋体" w:hAnsi="宋体" w:cs="宋体"/>
          <w:sz w:val="24"/>
          <w:highlight w:val="none"/>
        </w:rPr>
        <w:t>；承建（承接）企业为</w:t>
      </w:r>
      <w:r>
        <w:rPr>
          <w:rFonts w:hint="eastAsia" w:ascii="宋体" w:hAnsi="宋体" w:cs="宋体"/>
          <w:sz w:val="24"/>
          <w:highlight w:val="none"/>
          <w:u w:val="single"/>
        </w:rPr>
        <w:t>（企业名称）</w:t>
      </w:r>
      <w:r>
        <w:rPr>
          <w:rFonts w:hint="eastAsia" w:ascii="宋体" w:hAnsi="宋体" w:cs="宋体"/>
          <w:sz w:val="24"/>
          <w:highlight w:val="none"/>
        </w:rPr>
        <w:t>，从业人员</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人，营业收入为</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万元，资产总额为</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万元，属于</w:t>
      </w:r>
      <w:r>
        <w:rPr>
          <w:rFonts w:hint="eastAsia" w:ascii="宋体" w:hAnsi="宋体" w:cs="宋体"/>
          <w:sz w:val="24"/>
          <w:highlight w:val="none"/>
          <w:u w:val="single"/>
        </w:rPr>
        <w:t>（中型企业、小型企业、微型企业）</w:t>
      </w:r>
      <w:r>
        <w:rPr>
          <w:rFonts w:hint="eastAsia" w:ascii="宋体" w:hAnsi="宋体" w:cs="宋体"/>
          <w:sz w:val="24"/>
          <w:highlight w:val="none"/>
        </w:rPr>
        <w:t>。</w:t>
      </w:r>
    </w:p>
    <w:p w14:paraId="4AD89ACD">
      <w:pPr>
        <w:widowControl/>
        <w:spacing w:line="360" w:lineRule="auto"/>
        <w:ind w:firstLine="480"/>
        <w:jc w:val="left"/>
        <w:rPr>
          <w:rFonts w:ascii="宋体" w:hAnsi="宋体" w:cs="宋体"/>
          <w:sz w:val="24"/>
          <w:highlight w:val="none"/>
        </w:rPr>
      </w:pPr>
    </w:p>
    <w:p w14:paraId="1F0F14EC">
      <w:pPr>
        <w:widowControl/>
        <w:spacing w:line="360" w:lineRule="auto"/>
        <w:ind w:firstLine="480"/>
        <w:jc w:val="left"/>
        <w:rPr>
          <w:rFonts w:ascii="宋体" w:hAnsi="宋体" w:cs="宋体"/>
          <w:sz w:val="24"/>
          <w:highlight w:val="none"/>
        </w:rPr>
      </w:pPr>
      <w:r>
        <w:rPr>
          <w:rFonts w:hint="eastAsia" w:ascii="宋体" w:hAnsi="宋体" w:cs="宋体"/>
          <w:sz w:val="24"/>
          <w:highlight w:val="none"/>
        </w:rPr>
        <w:t>以上企业，不属于大企业的分支机构，不存在控股股东为大企业的情形，也不存在与大企业的负责人为同一人的情形。</w:t>
      </w:r>
    </w:p>
    <w:p w14:paraId="13EAD8B0">
      <w:pPr>
        <w:widowControl/>
        <w:spacing w:line="360" w:lineRule="auto"/>
        <w:ind w:firstLine="480"/>
        <w:jc w:val="left"/>
        <w:rPr>
          <w:rFonts w:ascii="宋体" w:hAnsi="宋体" w:cs="宋体"/>
          <w:sz w:val="30"/>
          <w:szCs w:val="30"/>
          <w:highlight w:val="none"/>
        </w:rPr>
      </w:pPr>
      <w:r>
        <w:rPr>
          <w:rFonts w:hint="eastAsia" w:ascii="宋体" w:hAnsi="宋体" w:cs="宋体"/>
          <w:sz w:val="24"/>
          <w:highlight w:val="none"/>
        </w:rPr>
        <w:t>本企业对上述声明内容的真实性负责。如有虚假，将依法承担相应责任。</w:t>
      </w:r>
    </w:p>
    <w:p w14:paraId="1DDD5CD3">
      <w:pPr>
        <w:widowControl/>
        <w:spacing w:line="360" w:lineRule="auto"/>
        <w:ind w:firstLine="600"/>
        <w:jc w:val="left"/>
        <w:rPr>
          <w:rFonts w:ascii="宋体" w:hAnsi="宋体" w:cs="宋体"/>
          <w:sz w:val="30"/>
          <w:szCs w:val="30"/>
          <w:highlight w:val="none"/>
        </w:rPr>
      </w:pPr>
    </w:p>
    <w:p w14:paraId="4D81007A">
      <w:pPr>
        <w:widowControl/>
        <w:spacing w:line="360" w:lineRule="auto"/>
        <w:ind w:firstLine="4320"/>
        <w:jc w:val="left"/>
        <w:rPr>
          <w:rFonts w:ascii="宋体" w:hAnsi="宋体" w:cs="宋体"/>
          <w:sz w:val="24"/>
          <w:highlight w:val="none"/>
        </w:rPr>
      </w:pPr>
      <w:r>
        <w:rPr>
          <w:rFonts w:hint="eastAsia" w:ascii="宋体" w:hAnsi="宋体" w:cs="宋体"/>
          <w:sz w:val="24"/>
          <w:highlight w:val="none"/>
        </w:rPr>
        <w:t>企业名称（电子签章）：</w:t>
      </w:r>
    </w:p>
    <w:p w14:paraId="41BA1374">
      <w:pPr>
        <w:widowControl/>
        <w:spacing w:line="360" w:lineRule="auto"/>
        <w:ind w:firstLine="480"/>
        <w:jc w:val="left"/>
        <w:rPr>
          <w:rFonts w:ascii="宋体" w:hAnsi="宋体" w:cs="宋体"/>
          <w:sz w:val="30"/>
          <w:szCs w:val="30"/>
          <w:highlight w:val="none"/>
        </w:rPr>
      </w:pPr>
      <w:r>
        <w:rPr>
          <w:rFonts w:hint="eastAsia" w:ascii="宋体" w:hAnsi="宋体" w:cs="宋体"/>
          <w:sz w:val="24"/>
          <w:highlight w:val="none"/>
        </w:rPr>
        <w:t xml:space="preserve">                                日期：</w:t>
      </w:r>
    </w:p>
    <w:p w14:paraId="72533730">
      <w:pPr>
        <w:spacing w:line="480" w:lineRule="exact"/>
        <w:jc w:val="left"/>
        <w:rPr>
          <w:rFonts w:ascii="宋体" w:hAnsi="宋体" w:cs="宋体"/>
          <w:b/>
          <w:color w:val="000000"/>
          <w:sz w:val="24"/>
          <w:highlight w:val="none"/>
        </w:rPr>
      </w:pPr>
      <w:r>
        <w:rPr>
          <w:rFonts w:hint="eastAsia" w:ascii="宋体" w:hAnsi="宋体" w:cs="宋体"/>
          <w:szCs w:val="21"/>
          <w:highlight w:val="none"/>
        </w:rPr>
        <w:br w:type="textWrapping"/>
      </w:r>
    </w:p>
    <w:p w14:paraId="669D159A">
      <w:pPr>
        <w:pStyle w:val="41"/>
        <w:rPr>
          <w:rFonts w:ascii="宋体" w:hAnsi="宋体" w:cs="宋体"/>
          <w:highlight w:val="none"/>
        </w:rPr>
      </w:pPr>
    </w:p>
    <w:p w14:paraId="410ADFED">
      <w:pPr>
        <w:spacing w:line="480" w:lineRule="exact"/>
        <w:ind w:firstLine="482"/>
        <w:rPr>
          <w:rFonts w:ascii="宋体" w:hAnsi="宋体" w:cs="宋体"/>
          <w:color w:val="000000"/>
          <w:sz w:val="30"/>
          <w:szCs w:val="30"/>
          <w:highlight w:val="none"/>
        </w:rPr>
      </w:pPr>
      <w:r>
        <w:rPr>
          <w:rFonts w:hint="eastAsia" w:ascii="宋体" w:hAnsi="宋体" w:cs="宋体"/>
          <w:b/>
          <w:color w:val="000000"/>
          <w:sz w:val="24"/>
          <w:highlight w:val="none"/>
        </w:rPr>
        <w:t>备注：1.从业人员、营业收入、资产总额填报上一年度数据，无上一年度数据的新成立企业可不填报。</w:t>
      </w:r>
    </w:p>
    <w:p w14:paraId="7747BFD5">
      <w:pPr>
        <w:numPr>
          <w:ilvl w:val="0"/>
          <w:numId w:val="8"/>
        </w:numPr>
        <w:spacing w:line="480" w:lineRule="exact"/>
        <w:ind w:firstLine="482"/>
        <w:rPr>
          <w:rFonts w:ascii="宋体" w:hAnsi="宋体" w:cs="宋体"/>
          <w:b/>
          <w:color w:val="000000"/>
          <w:sz w:val="24"/>
          <w:highlight w:val="none"/>
        </w:rPr>
      </w:pPr>
      <w:r>
        <w:rPr>
          <w:rFonts w:hint="eastAsia" w:ascii="宋体" w:hAnsi="宋体" w:cs="宋体"/>
          <w:b/>
          <w:color w:val="000000"/>
          <w:sz w:val="24"/>
          <w:highlight w:val="none"/>
        </w:rPr>
        <w:t>本项目采购标的属于</w:t>
      </w:r>
      <w:r>
        <w:rPr>
          <w:rFonts w:hint="eastAsia" w:ascii="宋体" w:hAnsi="宋体" w:cs="宋体"/>
          <w:b/>
          <w:color w:val="000000"/>
          <w:sz w:val="24"/>
          <w:highlight w:val="none"/>
          <w:u w:val="single"/>
          <w:lang w:val="en-US" w:eastAsia="zh-CN"/>
        </w:rPr>
        <w:t>建筑业</w:t>
      </w:r>
      <w:r>
        <w:rPr>
          <w:rFonts w:hint="eastAsia" w:ascii="宋体" w:hAnsi="宋体" w:cs="宋体"/>
          <w:b/>
          <w:color w:val="000000"/>
          <w:sz w:val="24"/>
          <w:highlight w:val="none"/>
          <w:u w:val="single"/>
        </w:rPr>
        <w:t>。</w:t>
      </w:r>
    </w:p>
    <w:p w14:paraId="2FBBF2A5">
      <w:pPr>
        <w:spacing w:line="480" w:lineRule="exact"/>
        <w:ind w:firstLine="482"/>
        <w:jc w:val="left"/>
        <w:rPr>
          <w:rFonts w:ascii="宋体" w:hAnsi="宋体" w:cs="宋体"/>
          <w:b/>
          <w:color w:val="000000"/>
          <w:sz w:val="24"/>
          <w:highlight w:val="none"/>
        </w:rPr>
      </w:pPr>
      <w:r>
        <w:rPr>
          <w:rFonts w:hint="eastAsia" w:ascii="宋体" w:hAnsi="宋体" w:cs="宋体"/>
          <w:b/>
          <w:color w:val="000000"/>
          <w:sz w:val="24"/>
          <w:highlight w:val="none"/>
        </w:rPr>
        <w:t>3.中小企业规模类型自测小程序：</w:t>
      </w:r>
      <w:r>
        <w:rPr>
          <w:highlight w:val="none"/>
        </w:rPr>
        <w:fldChar w:fldCharType="begin"/>
      </w:r>
      <w:r>
        <w:rPr>
          <w:highlight w:val="none"/>
        </w:rPr>
        <w:instrText xml:space="preserve"> HYPERLINK "https://baosong.miit.gov.cn/ScaleTest" </w:instrText>
      </w:r>
      <w:r>
        <w:rPr>
          <w:highlight w:val="none"/>
        </w:rPr>
        <w:fldChar w:fldCharType="separate"/>
      </w:r>
      <w:r>
        <w:rPr>
          <w:rStyle w:val="48"/>
          <w:rFonts w:hint="eastAsia" w:ascii="宋体" w:hAnsi="宋体" w:cs="宋体"/>
          <w:b/>
          <w:color w:val="000000"/>
          <w:sz w:val="24"/>
          <w:highlight w:val="none"/>
        </w:rPr>
        <w:t>https://baosong.miit.gov.cn/ScaleTest</w:t>
      </w:r>
      <w:r>
        <w:rPr>
          <w:rStyle w:val="48"/>
          <w:rFonts w:hint="eastAsia" w:ascii="宋体" w:hAnsi="宋体" w:cs="宋体"/>
          <w:b/>
          <w:color w:val="000000"/>
          <w:sz w:val="24"/>
          <w:highlight w:val="none"/>
        </w:rPr>
        <w:fldChar w:fldCharType="end"/>
      </w:r>
    </w:p>
    <w:p w14:paraId="09E6AAA4">
      <w:pPr>
        <w:pStyle w:val="61"/>
        <w:pBdr>
          <w:top w:val="none" w:color="000000" w:sz="0" w:space="0"/>
          <w:left w:val="none" w:color="000000" w:sz="0" w:space="0"/>
          <w:bottom w:val="none" w:color="000000" w:sz="0" w:space="0"/>
          <w:right w:val="none" w:color="000000" w:sz="0" w:space="0"/>
        </w:pBdr>
        <w:shd w:val="clear" w:color="FFFFFF" w:fill="auto"/>
        <w:spacing w:after="210" w:line="720" w:lineRule="atLeast"/>
        <w:jc w:val="center"/>
        <w:rPr>
          <w:rFonts w:ascii="宋体" w:hAnsi="宋体" w:cs="宋体"/>
          <w:b/>
          <w:color w:val="000000"/>
          <w:spacing w:val="8"/>
          <w:sz w:val="34"/>
          <w:highlight w:val="none"/>
        </w:rPr>
      </w:pPr>
      <w:r>
        <w:rPr>
          <w:rFonts w:hint="eastAsia" w:ascii="宋体" w:hAnsi="宋体" w:cs="宋体"/>
          <w:sz w:val="24"/>
          <w:highlight w:val="none"/>
        </w:rPr>
        <w:br w:type="page" w:clear="all"/>
      </w:r>
      <w:r>
        <w:rPr>
          <w:rFonts w:hint="eastAsia" w:ascii="宋体" w:hAnsi="宋体" w:cs="宋体"/>
          <w:b/>
          <w:color w:val="000000"/>
          <w:spacing w:val="8"/>
          <w:sz w:val="34"/>
          <w:highlight w:val="none"/>
        </w:rPr>
        <w:t>中小企业规模类型自测小程序</w:t>
      </w:r>
    </w:p>
    <w:p w14:paraId="7201BDA2">
      <w:pPr>
        <w:pStyle w:val="61"/>
        <w:pBdr>
          <w:top w:val="none" w:color="000000" w:sz="0" w:space="0"/>
          <w:left w:val="none" w:color="000000" w:sz="0" w:space="0"/>
          <w:bottom w:val="none" w:color="000000" w:sz="0" w:space="0"/>
          <w:right w:val="none" w:color="000000" w:sz="0" w:space="0"/>
        </w:pBdr>
        <w:shd w:val="clear" w:color="FFFFFF" w:fill="auto"/>
        <w:ind w:firstLine="640"/>
        <w:rPr>
          <w:rFonts w:ascii="宋体" w:hAnsi="宋体" w:cs="宋体"/>
          <w:highlight w:val="none"/>
        </w:rPr>
      </w:pPr>
      <w:r>
        <w:rPr>
          <w:rFonts w:hint="eastAsia" w:ascii="宋体" w:hAnsi="宋体" w:cs="宋体"/>
          <w:color w:val="000000"/>
          <w:spacing w:val="8"/>
          <w:sz w:val="24"/>
          <w:highlight w:val="none"/>
        </w:rPr>
        <w:t>为方便中小企业和社会各界使用自测结果，小程序增加自测结果打印功能，测试者可按照小程序填写测试企业有关信息并完成自测后，保存自测结果自行打印。</w:t>
      </w:r>
    </w:p>
    <w:p w14:paraId="4EDA1039">
      <w:pPr>
        <w:pStyle w:val="61"/>
        <w:pBdr>
          <w:top w:val="none" w:color="000000" w:sz="0" w:space="0"/>
          <w:left w:val="none" w:color="000000" w:sz="0" w:space="0"/>
          <w:bottom w:val="none" w:color="000000" w:sz="0" w:space="0"/>
          <w:right w:val="none" w:color="000000" w:sz="0" w:space="0"/>
        </w:pBdr>
        <w:shd w:val="clear" w:color="FFFFFF" w:fill="auto"/>
        <w:jc w:val="left"/>
        <w:rPr>
          <w:rFonts w:ascii="宋体" w:hAnsi="宋体" w:cs="宋体"/>
          <w:highlight w:val="none"/>
        </w:rPr>
      </w:pPr>
      <w:r>
        <w:rPr>
          <w:rFonts w:hint="eastAsia" w:ascii="宋体" w:hAnsi="宋体"/>
          <w:highlight w:val="none"/>
        </w:rPr>
        <w:drawing>
          <wp:inline distT="0" distB="0" distL="0" distR="0">
            <wp:extent cx="5895975" cy="2674620"/>
            <wp:effectExtent l="0" t="0" r="1905" b="7620"/>
            <wp:docPr id="14" name="图片 5" descr="6189dd00fdb904d8daad97c31e3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descr="6189dd00fdb904d8daad97c31e34367"/>
                    <pic:cNvPicPr>
                      <a:picLocks noChangeAspect="1"/>
                    </pic:cNvPicPr>
                  </pic:nvPicPr>
                  <pic:blipFill>
                    <a:blip r:embed="rId17"/>
                    <a:stretch>
                      <a:fillRect/>
                    </a:stretch>
                  </pic:blipFill>
                  <pic:spPr>
                    <a:xfrm>
                      <a:off x="0" y="0"/>
                      <a:ext cx="5895975" cy="2674620"/>
                    </a:xfrm>
                    <a:prstGeom prst="rect">
                      <a:avLst/>
                    </a:prstGeom>
                  </pic:spPr>
                </pic:pic>
              </a:graphicData>
            </a:graphic>
          </wp:inline>
        </w:drawing>
      </w:r>
      <w:r>
        <w:rPr>
          <w:rFonts w:hint="eastAsia" w:ascii="宋体" w:hAnsi="宋体" w:cs="宋体"/>
          <w:color w:val="000000"/>
          <w:spacing w:val="8"/>
          <w:sz w:val="24"/>
          <w:highlight w:val="none"/>
        </w:rPr>
        <w:t>如有疑问，可与市工信局中小企业综合协调处咨询联系。联系电话：0516-83861958。</w:t>
      </w:r>
    </w:p>
    <w:p w14:paraId="54F0A4D7">
      <w:pPr>
        <w:pStyle w:val="61"/>
        <w:spacing w:line="588" w:lineRule="exact"/>
        <w:ind w:firstLine="504"/>
        <w:rPr>
          <w:rFonts w:ascii="宋体" w:hAnsi="宋体" w:cs="宋体"/>
          <w:spacing w:val="6"/>
          <w:sz w:val="24"/>
          <w:highlight w:val="none"/>
        </w:rPr>
        <w:sectPr>
          <w:footerReference r:id="rId13" w:type="first"/>
          <w:headerReference r:id="rId11" w:type="default"/>
          <w:footerReference r:id="rId12" w:type="default"/>
          <w:pgSz w:w="11906" w:h="16838"/>
          <w:pgMar w:top="1134" w:right="1797" w:bottom="1134" w:left="1797" w:header="851" w:footer="992" w:gutter="0"/>
          <w:cols w:space="1701" w:num="1"/>
          <w:titlePg/>
          <w:docGrid w:linePitch="360" w:charSpace="0"/>
        </w:sectPr>
      </w:pPr>
    </w:p>
    <w:p w14:paraId="6CC67C61">
      <w:pPr>
        <w:rPr>
          <w:rFonts w:ascii="宋体" w:hAnsi="宋体" w:cs="宋体"/>
          <w:sz w:val="24"/>
          <w:highlight w:val="none"/>
        </w:rPr>
      </w:pPr>
    </w:p>
    <w:p w14:paraId="6F9434CA">
      <w:pPr>
        <w:spacing w:line="360" w:lineRule="auto"/>
        <w:jc w:val="center"/>
        <w:outlineLvl w:val="0"/>
        <w:rPr>
          <w:rFonts w:ascii="宋体" w:hAnsi="宋体" w:cs="宋体"/>
          <w:b/>
          <w:sz w:val="36"/>
          <w:szCs w:val="36"/>
          <w:highlight w:val="none"/>
        </w:rPr>
      </w:pPr>
      <w:r>
        <w:rPr>
          <w:rFonts w:hint="eastAsia" w:ascii="宋体" w:hAnsi="宋体" w:cs="宋体"/>
          <w:b/>
          <w:bCs/>
          <w:sz w:val="36"/>
          <w:szCs w:val="36"/>
          <w:highlight w:val="none"/>
        </w:rPr>
        <w:t>10</w:t>
      </w:r>
      <w:r>
        <w:rPr>
          <w:rFonts w:hint="eastAsia" w:ascii="宋体" w:hAnsi="宋体" w:cs="宋体"/>
          <w:sz w:val="36"/>
          <w:szCs w:val="36"/>
          <w:highlight w:val="none"/>
        </w:rPr>
        <w:t>、</w:t>
      </w:r>
      <w:r>
        <w:rPr>
          <w:rFonts w:hint="eastAsia" w:ascii="宋体" w:hAnsi="宋体" w:cs="宋体"/>
          <w:b/>
          <w:sz w:val="36"/>
          <w:szCs w:val="36"/>
          <w:highlight w:val="none"/>
        </w:rPr>
        <w:t>供应商参加政府采购活动前3年内在经营活动中没有重大违法记录的书面声明</w:t>
      </w:r>
    </w:p>
    <w:p w14:paraId="7D929D70">
      <w:pPr>
        <w:rPr>
          <w:rFonts w:ascii="宋体" w:hAnsi="宋体" w:cs="宋体"/>
          <w:sz w:val="24"/>
          <w:highlight w:val="none"/>
        </w:rPr>
      </w:pPr>
    </w:p>
    <w:p w14:paraId="794D6FC3">
      <w:pPr>
        <w:spacing w:line="360" w:lineRule="auto"/>
        <w:ind w:firstLine="480" w:firstLineChars="200"/>
        <w:rPr>
          <w:rFonts w:ascii="宋体" w:hAnsi="宋体" w:cs="宋体"/>
          <w:sz w:val="24"/>
          <w:highlight w:val="none"/>
        </w:rPr>
      </w:pPr>
      <w:r>
        <w:rPr>
          <w:rFonts w:hint="eastAsia" w:ascii="宋体" w:hAnsi="宋体" w:cs="宋体"/>
          <w:sz w:val="24"/>
          <w:highlight w:val="none"/>
        </w:rPr>
        <w:t>我单位在参加汉文化景区配套设施改造提升工程（项目编号：</w:t>
      </w:r>
      <w:r>
        <w:rPr>
          <w:rFonts w:hint="eastAsia" w:ascii="宋体" w:hAnsi="宋体" w:cs="宋体"/>
          <w:sz w:val="24"/>
          <w:highlight w:val="none"/>
          <w:u w:val="single"/>
          <w:lang w:eastAsia="zh-CN"/>
        </w:rPr>
        <w:t>JSZC-320322-XUZH-C2026-0004</w:t>
      </w:r>
      <w:r>
        <w:rPr>
          <w:rFonts w:hint="eastAsia" w:ascii="宋体" w:hAnsi="宋体" w:cs="宋体"/>
          <w:sz w:val="24"/>
          <w:highlight w:val="none"/>
        </w:rPr>
        <w:t>）政府采购活动前3年内在经营活动中没有重大违法记录。重大违法记录是指因违法经营受到刑事处罚或者责令停产停业、吊销许可证或者执照、较大数额罚款等行政处罚。</w:t>
      </w:r>
    </w:p>
    <w:p w14:paraId="383F05DF">
      <w:pPr>
        <w:widowControl/>
        <w:spacing w:before="100" w:beforeAutospacing="1" w:after="100" w:afterAutospacing="1" w:line="360" w:lineRule="auto"/>
        <w:ind w:firstLine="480"/>
        <w:jc w:val="left"/>
        <w:rPr>
          <w:rFonts w:ascii="宋体" w:hAnsi="宋体" w:cs="宋体"/>
          <w:sz w:val="24"/>
          <w:highlight w:val="none"/>
        </w:rPr>
      </w:pPr>
      <w:r>
        <w:rPr>
          <w:rFonts w:hint="eastAsia" w:ascii="宋体" w:hAnsi="宋体" w:cs="宋体"/>
          <w:sz w:val="24"/>
          <w:highlight w:val="none"/>
        </w:rPr>
        <w:t>我单位对上述声明的真实性负责。如有虚假，将依法承担相应责任。</w:t>
      </w:r>
    </w:p>
    <w:p w14:paraId="6F478447">
      <w:pPr>
        <w:spacing w:line="360" w:lineRule="auto"/>
        <w:ind w:right="29"/>
        <w:rPr>
          <w:rFonts w:ascii="宋体" w:hAnsi="宋体" w:cs="宋体"/>
          <w:sz w:val="24"/>
          <w:highlight w:val="none"/>
        </w:rPr>
      </w:pPr>
    </w:p>
    <w:p w14:paraId="153FC823">
      <w:pPr>
        <w:spacing w:line="360" w:lineRule="auto"/>
        <w:ind w:right="29"/>
        <w:rPr>
          <w:rFonts w:ascii="宋体" w:hAnsi="宋体" w:cs="宋体"/>
          <w:sz w:val="24"/>
          <w:highlight w:val="none"/>
        </w:rPr>
      </w:pPr>
    </w:p>
    <w:p w14:paraId="2C9C61EB">
      <w:pPr>
        <w:spacing w:line="360" w:lineRule="auto"/>
        <w:ind w:right="29"/>
        <w:rPr>
          <w:rFonts w:ascii="宋体" w:hAnsi="宋体" w:cs="宋体"/>
          <w:sz w:val="24"/>
          <w:highlight w:val="none"/>
        </w:rPr>
      </w:pPr>
      <w:r>
        <w:rPr>
          <w:rFonts w:hint="eastAsia" w:ascii="宋体" w:hAnsi="宋体" w:cs="宋体"/>
          <w:sz w:val="24"/>
          <w:highlight w:val="none"/>
        </w:rPr>
        <w:t xml:space="preserve">                           供应商（电子签章）：</w:t>
      </w:r>
    </w:p>
    <w:p w14:paraId="37D6E28B">
      <w:pPr>
        <w:spacing w:line="360" w:lineRule="auto"/>
        <w:ind w:right="29"/>
        <w:rPr>
          <w:rFonts w:ascii="宋体" w:hAnsi="宋体" w:cs="宋体"/>
          <w:sz w:val="24"/>
          <w:highlight w:val="none"/>
        </w:rPr>
      </w:pPr>
      <w:r>
        <w:rPr>
          <w:rFonts w:hint="eastAsia" w:ascii="宋体" w:hAnsi="宋体" w:cs="宋体"/>
          <w:sz w:val="24"/>
          <w:highlight w:val="none"/>
        </w:rPr>
        <w:t xml:space="preserve">                           日期：</w:t>
      </w:r>
    </w:p>
    <w:p w14:paraId="65CCBE81">
      <w:pPr>
        <w:rPr>
          <w:rFonts w:ascii="宋体" w:hAnsi="宋体" w:cs="宋体"/>
          <w:b/>
          <w:sz w:val="36"/>
          <w:szCs w:val="36"/>
          <w:highlight w:val="none"/>
        </w:rPr>
      </w:pPr>
      <w:bookmarkStart w:id="14" w:name="OLE_LINK13"/>
      <w:bookmarkStart w:id="15" w:name="OLE_LINK14"/>
      <w:r>
        <w:rPr>
          <w:rFonts w:hint="eastAsia" w:ascii="宋体" w:hAnsi="宋体" w:cs="宋体"/>
          <w:b/>
          <w:sz w:val="36"/>
          <w:szCs w:val="36"/>
          <w:highlight w:val="none"/>
        </w:rPr>
        <w:br w:type="page" w:clear="all"/>
      </w:r>
    </w:p>
    <w:p w14:paraId="6F4397BD">
      <w:pPr>
        <w:spacing w:line="360" w:lineRule="auto"/>
        <w:jc w:val="center"/>
        <w:outlineLvl w:val="0"/>
        <w:rPr>
          <w:rFonts w:ascii="宋体" w:hAnsi="宋体" w:cs="宋体"/>
          <w:b/>
          <w:sz w:val="36"/>
          <w:szCs w:val="36"/>
          <w:highlight w:val="none"/>
        </w:rPr>
      </w:pPr>
      <w:r>
        <w:rPr>
          <w:rFonts w:hint="eastAsia" w:ascii="宋体" w:hAnsi="宋体" w:cs="宋体"/>
          <w:b/>
          <w:sz w:val="36"/>
          <w:szCs w:val="36"/>
          <w:highlight w:val="none"/>
        </w:rPr>
        <w:t>11、残疾人福利性单位声明函</w:t>
      </w:r>
      <w:bookmarkEnd w:id="14"/>
      <w:bookmarkEnd w:id="15"/>
    </w:p>
    <w:p w14:paraId="368BD6A4">
      <w:pPr>
        <w:spacing w:line="360" w:lineRule="auto"/>
        <w:jc w:val="center"/>
        <w:rPr>
          <w:rFonts w:ascii="宋体" w:hAnsi="宋体" w:cs="宋体"/>
          <w:sz w:val="24"/>
          <w:highlight w:val="none"/>
        </w:rPr>
      </w:pPr>
      <w:r>
        <w:rPr>
          <w:rFonts w:hint="eastAsia" w:ascii="宋体" w:hAnsi="宋体" w:cs="宋体"/>
          <w:b/>
          <w:bCs/>
          <w:sz w:val="24"/>
          <w:highlight w:val="none"/>
        </w:rPr>
        <w:t>（注：如供应商不属于残疾人福利性单位，不需提供此声明函）</w:t>
      </w:r>
    </w:p>
    <w:p w14:paraId="67B84CCD">
      <w:pPr>
        <w:spacing w:line="360" w:lineRule="auto"/>
        <w:rPr>
          <w:rFonts w:ascii="宋体" w:hAnsi="宋体" w:cs="宋体"/>
          <w:sz w:val="24"/>
          <w:highlight w:val="none"/>
        </w:rPr>
      </w:pPr>
      <w:r>
        <w:rPr>
          <w:rFonts w:hint="eastAsia" w:ascii="宋体" w:hAnsi="宋体" w:cs="宋体"/>
          <w:sz w:val="24"/>
          <w:highlight w:val="none"/>
        </w:rPr>
        <w:t>项目名称：汉文化景区配套设施改造提升工程</w:t>
      </w:r>
    </w:p>
    <w:p w14:paraId="4B5B9733">
      <w:pPr>
        <w:spacing w:line="360" w:lineRule="auto"/>
        <w:rPr>
          <w:rFonts w:hint="eastAsia" w:ascii="宋体" w:hAnsi="宋体" w:eastAsia="宋体" w:cs="宋体"/>
          <w:spacing w:val="6"/>
          <w:sz w:val="24"/>
          <w:highlight w:val="non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JSZC-320322-XUZH-C2026-0004</w:t>
      </w:r>
    </w:p>
    <w:p w14:paraId="7AF01634">
      <w:pPr>
        <w:spacing w:line="360" w:lineRule="auto"/>
        <w:ind w:firstLine="504"/>
        <w:rPr>
          <w:rFonts w:ascii="宋体" w:hAnsi="宋体" w:cs="宋体"/>
          <w:spacing w:val="6"/>
          <w:sz w:val="24"/>
          <w:highlight w:val="none"/>
        </w:rPr>
      </w:pPr>
    </w:p>
    <w:p w14:paraId="6731E780">
      <w:pPr>
        <w:spacing w:line="360" w:lineRule="auto"/>
        <w:ind w:firstLine="504"/>
        <w:rPr>
          <w:rFonts w:ascii="宋体" w:hAnsi="宋体" w:cs="宋体"/>
          <w:spacing w:val="6"/>
          <w:sz w:val="24"/>
          <w:highlight w:val="none"/>
        </w:rPr>
      </w:pPr>
      <w:r>
        <w:rPr>
          <w:rFonts w:hint="eastAsia" w:ascii="宋体" w:hAnsi="宋体" w:cs="宋体"/>
          <w:spacing w:val="6"/>
          <w:sz w:val="24"/>
          <w:highlight w:val="none"/>
        </w:rPr>
        <w:t>本单位郑重声明，根据《财政部 民政部 中国残疾人联合会关于促进残疾人就业政府采购政策的通知》（财库</w:t>
      </w:r>
      <w:r>
        <w:rPr>
          <w:rFonts w:hint="eastAsia" w:ascii="宋体" w:hAnsi="宋体" w:cs="宋体"/>
          <w:sz w:val="24"/>
          <w:highlight w:val="none"/>
        </w:rPr>
        <w:t>〔2017〕141</w:t>
      </w:r>
      <w:r>
        <w:rPr>
          <w:rFonts w:hint="eastAsia" w:ascii="宋体" w:hAnsi="宋体" w:cs="宋体"/>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7497ABB">
      <w:pPr>
        <w:spacing w:line="360" w:lineRule="auto"/>
        <w:ind w:firstLine="504"/>
        <w:rPr>
          <w:rFonts w:ascii="宋体" w:hAnsi="宋体" w:cs="宋体"/>
          <w:spacing w:val="6"/>
          <w:sz w:val="24"/>
          <w:highlight w:val="none"/>
        </w:rPr>
      </w:pPr>
      <w:r>
        <w:rPr>
          <w:rFonts w:hint="eastAsia" w:ascii="宋体" w:hAnsi="宋体" w:cs="宋体"/>
          <w:spacing w:val="6"/>
          <w:sz w:val="24"/>
          <w:highlight w:val="none"/>
        </w:rPr>
        <w:t>本单位对上述声明的真实性负责。如有虚假，将依法承担相应责任。</w:t>
      </w:r>
    </w:p>
    <w:p w14:paraId="0EB53EC4">
      <w:pPr>
        <w:spacing w:line="360" w:lineRule="auto"/>
        <w:ind w:firstLine="504"/>
        <w:rPr>
          <w:rFonts w:ascii="宋体" w:hAnsi="宋体" w:cs="宋体"/>
          <w:spacing w:val="6"/>
          <w:sz w:val="24"/>
          <w:highlight w:val="none"/>
        </w:rPr>
      </w:pPr>
    </w:p>
    <w:p w14:paraId="01AE46A4">
      <w:pPr>
        <w:spacing w:line="360" w:lineRule="auto"/>
        <w:ind w:firstLine="504"/>
        <w:rPr>
          <w:rFonts w:ascii="宋体" w:hAnsi="宋体" w:cs="宋体"/>
          <w:spacing w:val="6"/>
          <w:sz w:val="24"/>
          <w:highlight w:val="none"/>
        </w:rPr>
      </w:pPr>
    </w:p>
    <w:p w14:paraId="365B3707">
      <w:pPr>
        <w:tabs>
          <w:tab w:val="left" w:pos="4860"/>
        </w:tabs>
        <w:spacing w:line="360" w:lineRule="auto"/>
        <w:ind w:right="1560" w:firstLine="504"/>
        <w:jc w:val="center"/>
        <w:rPr>
          <w:rFonts w:ascii="宋体" w:hAnsi="宋体" w:cs="宋体"/>
          <w:spacing w:val="6"/>
          <w:sz w:val="24"/>
          <w:highlight w:val="none"/>
        </w:rPr>
      </w:pPr>
      <w:r>
        <w:rPr>
          <w:rFonts w:hint="eastAsia" w:ascii="宋体" w:hAnsi="宋体" w:cs="宋体"/>
          <w:spacing w:val="6"/>
          <w:sz w:val="24"/>
          <w:highlight w:val="none"/>
        </w:rPr>
        <w:t>单位名称（电子签章）：</w:t>
      </w:r>
    </w:p>
    <w:p w14:paraId="283B7F09">
      <w:pPr>
        <w:tabs>
          <w:tab w:val="left" w:pos="4860"/>
        </w:tabs>
        <w:spacing w:line="360" w:lineRule="auto"/>
        <w:ind w:right="1560" w:firstLine="504"/>
        <w:jc w:val="center"/>
        <w:rPr>
          <w:rFonts w:ascii="宋体" w:hAnsi="宋体" w:cs="宋体"/>
          <w:spacing w:val="6"/>
          <w:sz w:val="24"/>
          <w:highlight w:val="none"/>
        </w:rPr>
      </w:pPr>
      <w:r>
        <w:rPr>
          <w:rFonts w:hint="eastAsia" w:ascii="宋体" w:hAnsi="宋体" w:cs="宋体"/>
          <w:spacing w:val="6"/>
          <w:sz w:val="24"/>
          <w:highlight w:val="none"/>
        </w:rPr>
        <w:t xml:space="preserve">       日  期：</w:t>
      </w:r>
    </w:p>
    <w:p w14:paraId="4D1DB488">
      <w:pPr>
        <w:spacing w:line="360" w:lineRule="auto"/>
        <w:rPr>
          <w:rFonts w:ascii="宋体" w:hAnsi="宋体" w:cs="宋体"/>
          <w:sz w:val="24"/>
          <w:highlight w:val="none"/>
        </w:rPr>
      </w:pPr>
    </w:p>
    <w:p w14:paraId="445F22B6">
      <w:pPr>
        <w:widowControl/>
        <w:spacing w:line="360" w:lineRule="auto"/>
        <w:jc w:val="left"/>
        <w:rPr>
          <w:rFonts w:ascii="宋体" w:hAnsi="宋体" w:cs="宋体"/>
          <w:sz w:val="24"/>
          <w:highlight w:val="none"/>
        </w:rPr>
      </w:pPr>
      <w:r>
        <w:rPr>
          <w:rFonts w:hint="eastAsia" w:ascii="宋体" w:hAnsi="宋体" w:cs="宋体"/>
          <w:sz w:val="24"/>
          <w:highlight w:val="none"/>
        </w:rPr>
        <w:t>说明：</w:t>
      </w:r>
    </w:p>
    <w:p w14:paraId="45169AE9">
      <w:pPr>
        <w:widowControl/>
        <w:spacing w:line="360" w:lineRule="auto"/>
        <w:ind w:firstLine="480"/>
        <w:jc w:val="left"/>
        <w:rPr>
          <w:rFonts w:ascii="宋体" w:hAnsi="宋体" w:cs="宋体"/>
          <w:sz w:val="24"/>
          <w:highlight w:val="none"/>
        </w:rPr>
      </w:pPr>
      <w:r>
        <w:rPr>
          <w:rFonts w:hint="eastAsia" w:ascii="宋体" w:hAnsi="宋体" w:cs="宋体"/>
          <w:sz w:val="24"/>
          <w:highlight w:val="none"/>
        </w:rPr>
        <w:t>中标、成交供应商为残疾人福利性单位的，采购人或者其委托的采购代理机构应当随中标、成交结果同时公告其《残疾人福利性单位声明函》，接受社会监督。</w:t>
      </w:r>
    </w:p>
    <w:p w14:paraId="7A767586">
      <w:pPr>
        <w:widowControl/>
        <w:spacing w:line="360" w:lineRule="auto"/>
        <w:ind w:firstLine="480"/>
        <w:jc w:val="left"/>
        <w:rPr>
          <w:rFonts w:ascii="宋体" w:hAnsi="宋体" w:cs="宋体"/>
          <w:sz w:val="24"/>
          <w:highlight w:val="none"/>
        </w:rPr>
      </w:pPr>
      <w:r>
        <w:rPr>
          <w:rFonts w:hint="eastAsia" w:ascii="宋体" w:hAnsi="宋体" w:cs="宋体"/>
          <w:sz w:val="24"/>
          <w:highlight w:val="none"/>
        </w:rPr>
        <w:t>供应商提供的《残疾人福利性单位声明函》与事实不符的，依照《政府采购法》第七十七条第一款的规定追究法律责任。</w:t>
      </w:r>
    </w:p>
    <w:p w14:paraId="06D351B8">
      <w:pPr>
        <w:widowControl/>
        <w:spacing w:line="360" w:lineRule="auto"/>
        <w:ind w:firstLine="480"/>
        <w:jc w:val="left"/>
        <w:rPr>
          <w:rFonts w:ascii="宋体" w:hAnsi="宋体" w:cs="宋体"/>
          <w:sz w:val="24"/>
          <w:highlight w:val="none"/>
        </w:rPr>
      </w:pPr>
    </w:p>
    <w:p w14:paraId="128B95DC">
      <w:pPr>
        <w:rPr>
          <w:rFonts w:ascii="宋体" w:hAnsi="宋体" w:cs="宋体"/>
          <w:b/>
          <w:color w:val="000000"/>
          <w:spacing w:val="6"/>
          <w:sz w:val="36"/>
          <w:szCs w:val="36"/>
          <w:highlight w:val="none"/>
        </w:rPr>
      </w:pPr>
      <w:r>
        <w:rPr>
          <w:rFonts w:hint="eastAsia" w:ascii="宋体" w:hAnsi="宋体" w:cs="宋体"/>
          <w:b/>
          <w:color w:val="000000"/>
          <w:spacing w:val="6"/>
          <w:sz w:val="36"/>
          <w:szCs w:val="36"/>
          <w:highlight w:val="none"/>
        </w:rPr>
        <w:br w:type="page" w:clear="all"/>
      </w:r>
    </w:p>
    <w:p w14:paraId="2F90FD50">
      <w:pPr>
        <w:spacing w:line="588" w:lineRule="exact"/>
        <w:jc w:val="center"/>
        <w:outlineLvl w:val="0"/>
        <w:rPr>
          <w:rFonts w:ascii="宋体" w:hAnsi="宋体" w:cs="宋体"/>
          <w:b/>
          <w:color w:val="000000"/>
          <w:spacing w:val="6"/>
          <w:sz w:val="36"/>
          <w:szCs w:val="36"/>
          <w:highlight w:val="none"/>
        </w:rPr>
      </w:pPr>
      <w:r>
        <w:rPr>
          <w:rFonts w:hint="eastAsia" w:ascii="宋体" w:hAnsi="宋体" w:cs="宋体"/>
          <w:b/>
          <w:color w:val="000000"/>
          <w:spacing w:val="6"/>
          <w:sz w:val="36"/>
          <w:szCs w:val="36"/>
          <w:highlight w:val="none"/>
        </w:rPr>
        <w:t>12、具备履行合同所必需的设备和专业技术能力的书面声明</w:t>
      </w:r>
    </w:p>
    <w:p w14:paraId="01BA0A7E">
      <w:pPr>
        <w:rPr>
          <w:rFonts w:ascii="宋体" w:hAnsi="宋体" w:cs="宋体"/>
          <w:color w:val="FF9900"/>
          <w:sz w:val="24"/>
          <w:highlight w:val="none"/>
        </w:rPr>
      </w:pPr>
    </w:p>
    <w:p w14:paraId="779E46FE">
      <w:pPr>
        <w:spacing w:line="360" w:lineRule="auto"/>
        <w:rPr>
          <w:rFonts w:ascii="宋体" w:hAnsi="宋体" w:cs="宋体"/>
          <w:sz w:val="24"/>
          <w:highlight w:val="none"/>
        </w:rPr>
      </w:pPr>
      <w:r>
        <w:rPr>
          <w:rFonts w:hint="eastAsia" w:ascii="宋体" w:hAnsi="宋体" w:cs="宋体"/>
          <w:sz w:val="24"/>
          <w:highlight w:val="none"/>
        </w:rPr>
        <w:t>项目名称：汉文化景区配套设施改造提升工程</w:t>
      </w:r>
    </w:p>
    <w:p w14:paraId="6339982F">
      <w:pPr>
        <w:spacing w:line="360" w:lineRule="auto"/>
        <w:rPr>
          <w:rFonts w:hint="eastAsia" w:ascii="宋体" w:hAnsi="宋体" w:eastAsia="宋体" w:cs="宋体"/>
          <w:sz w:val="24"/>
          <w:highlight w:val="non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JSZC-320322-XUZH-C2026-0004</w:t>
      </w:r>
    </w:p>
    <w:p w14:paraId="7A0C8FDF">
      <w:pPr>
        <w:spacing w:line="360" w:lineRule="auto"/>
        <w:ind w:firstLine="480"/>
        <w:rPr>
          <w:rFonts w:ascii="宋体" w:hAnsi="宋体" w:cs="宋体"/>
          <w:sz w:val="24"/>
          <w:highlight w:val="none"/>
        </w:rPr>
      </w:pPr>
    </w:p>
    <w:p w14:paraId="4B48B562">
      <w:pPr>
        <w:spacing w:line="360" w:lineRule="auto"/>
        <w:rPr>
          <w:rFonts w:ascii="宋体" w:hAnsi="宋体" w:cs="宋体"/>
          <w:sz w:val="24"/>
          <w:highlight w:val="none"/>
        </w:rPr>
      </w:pPr>
      <w:r>
        <w:rPr>
          <w:rFonts w:hint="eastAsia" w:ascii="宋体" w:hAnsi="宋体" w:cs="宋体"/>
          <w:sz w:val="24"/>
          <w:highlight w:val="none"/>
        </w:rPr>
        <w:t>我单位郑重声明：我单位具备履行合同（项目名称：</w:t>
      </w:r>
      <w:r>
        <w:rPr>
          <w:rFonts w:hint="eastAsia" w:ascii="宋体" w:hAnsi="宋体" w:cs="宋体"/>
          <w:sz w:val="24"/>
          <w:highlight w:val="none"/>
          <w:u w:val="single"/>
        </w:rPr>
        <w:t>汉文化景区配套设施改造提升工程</w:t>
      </w:r>
      <w:r>
        <w:rPr>
          <w:rFonts w:hint="eastAsia" w:ascii="宋体" w:hAnsi="宋体" w:cs="宋体"/>
          <w:sz w:val="24"/>
          <w:highlight w:val="none"/>
        </w:rPr>
        <w:t>，项目编号：</w:t>
      </w:r>
      <w:r>
        <w:rPr>
          <w:rFonts w:hint="eastAsia" w:ascii="宋体" w:hAnsi="宋体" w:cs="宋体"/>
          <w:sz w:val="24"/>
          <w:highlight w:val="none"/>
          <w:u w:val="single"/>
          <w:lang w:eastAsia="zh-CN"/>
        </w:rPr>
        <w:t>JSZC-320322-XUZH-C2026-0004</w:t>
      </w:r>
      <w:r>
        <w:rPr>
          <w:rFonts w:hint="eastAsia" w:ascii="宋体" w:hAnsi="宋体" w:cs="宋体"/>
          <w:sz w:val="24"/>
          <w:highlight w:val="none"/>
        </w:rPr>
        <w:t>）所必需的设备和专业技术能力。</w:t>
      </w:r>
    </w:p>
    <w:p w14:paraId="5D9F8676">
      <w:pPr>
        <w:pStyle w:val="53"/>
        <w:rPr>
          <w:rFonts w:ascii="宋体" w:hAnsi="宋体" w:cs="宋体"/>
          <w:sz w:val="24"/>
          <w:szCs w:val="24"/>
          <w:highlight w:val="none"/>
        </w:rPr>
      </w:pPr>
    </w:p>
    <w:p w14:paraId="3186DC88">
      <w:pPr>
        <w:ind w:firstLine="560"/>
        <w:rPr>
          <w:rFonts w:ascii="宋体" w:hAnsi="宋体" w:cs="宋体"/>
          <w:sz w:val="24"/>
          <w:highlight w:val="none"/>
        </w:rPr>
      </w:pPr>
      <w:r>
        <w:rPr>
          <w:rFonts w:hint="eastAsia" w:ascii="宋体" w:hAnsi="宋体" w:cs="宋体"/>
          <w:sz w:val="24"/>
          <w:highlight w:val="none"/>
        </w:rPr>
        <w:t>设备：</w:t>
      </w:r>
    </w:p>
    <w:p w14:paraId="35A90292">
      <w:pPr>
        <w:ind w:firstLine="560"/>
        <w:rPr>
          <w:rFonts w:ascii="宋体" w:hAnsi="宋体" w:cs="宋体"/>
          <w:sz w:val="24"/>
          <w:highlight w:val="none"/>
        </w:rPr>
      </w:pPr>
      <w:r>
        <w:rPr>
          <w:rFonts w:hint="eastAsia" w:ascii="宋体" w:hAnsi="宋体" w:cs="宋体"/>
          <w:sz w:val="24"/>
          <w:highlight w:val="none"/>
        </w:rPr>
        <w:t>1. （证明材料的扫描件附后）</w:t>
      </w:r>
    </w:p>
    <w:p w14:paraId="71B73128">
      <w:pPr>
        <w:ind w:firstLine="560"/>
        <w:rPr>
          <w:rFonts w:ascii="宋体" w:hAnsi="宋体" w:cs="宋体"/>
          <w:sz w:val="24"/>
          <w:highlight w:val="none"/>
        </w:rPr>
      </w:pPr>
      <w:r>
        <w:rPr>
          <w:rFonts w:hint="eastAsia" w:ascii="宋体" w:hAnsi="宋体" w:cs="宋体"/>
          <w:sz w:val="24"/>
          <w:highlight w:val="none"/>
        </w:rPr>
        <w:t>2. （证明材料的扫描件附后）</w:t>
      </w:r>
    </w:p>
    <w:p w14:paraId="04D7CFE3">
      <w:pPr>
        <w:ind w:firstLine="560"/>
        <w:rPr>
          <w:rFonts w:ascii="宋体" w:hAnsi="宋体" w:cs="宋体"/>
          <w:sz w:val="24"/>
          <w:highlight w:val="none"/>
        </w:rPr>
      </w:pPr>
      <w:r>
        <w:rPr>
          <w:rFonts w:hint="eastAsia" w:ascii="宋体" w:hAnsi="宋体" w:cs="宋体"/>
          <w:sz w:val="24"/>
          <w:highlight w:val="none"/>
        </w:rPr>
        <w:t>3. （证明材料的扫描件附后）</w:t>
      </w:r>
    </w:p>
    <w:p w14:paraId="7E6573A8">
      <w:pPr>
        <w:ind w:firstLine="560"/>
        <w:rPr>
          <w:rFonts w:ascii="宋体" w:hAnsi="宋体" w:cs="宋体"/>
          <w:sz w:val="24"/>
          <w:highlight w:val="none"/>
        </w:rPr>
      </w:pPr>
      <w:r>
        <w:rPr>
          <w:rFonts w:hint="eastAsia" w:ascii="宋体" w:hAnsi="宋体" w:cs="宋体"/>
          <w:sz w:val="24"/>
          <w:highlight w:val="none"/>
        </w:rPr>
        <w:t>…………</w:t>
      </w:r>
    </w:p>
    <w:p w14:paraId="71E8DEDC">
      <w:pPr>
        <w:ind w:firstLine="560"/>
        <w:rPr>
          <w:rFonts w:ascii="宋体" w:hAnsi="宋体" w:cs="宋体"/>
          <w:sz w:val="24"/>
          <w:highlight w:val="none"/>
        </w:rPr>
      </w:pPr>
    </w:p>
    <w:p w14:paraId="67662325">
      <w:pPr>
        <w:ind w:firstLine="560"/>
        <w:rPr>
          <w:rFonts w:ascii="宋体" w:hAnsi="宋体" w:cs="宋体"/>
          <w:sz w:val="24"/>
          <w:highlight w:val="none"/>
        </w:rPr>
      </w:pPr>
      <w:r>
        <w:rPr>
          <w:rFonts w:hint="eastAsia" w:ascii="宋体" w:hAnsi="宋体" w:cs="宋体"/>
          <w:sz w:val="24"/>
          <w:highlight w:val="none"/>
        </w:rPr>
        <w:t>专业技术能力：</w:t>
      </w:r>
    </w:p>
    <w:p w14:paraId="6C00025A">
      <w:pPr>
        <w:ind w:firstLine="560"/>
        <w:rPr>
          <w:rFonts w:ascii="宋体" w:hAnsi="宋体" w:cs="宋体"/>
          <w:sz w:val="24"/>
          <w:highlight w:val="none"/>
        </w:rPr>
      </w:pPr>
      <w:r>
        <w:rPr>
          <w:rFonts w:hint="eastAsia" w:ascii="宋体" w:hAnsi="宋体" w:cs="宋体"/>
          <w:sz w:val="24"/>
          <w:highlight w:val="none"/>
        </w:rPr>
        <w:t>1. （证明材料的扫描件附后）</w:t>
      </w:r>
    </w:p>
    <w:p w14:paraId="1069D26C">
      <w:pPr>
        <w:ind w:firstLine="560"/>
        <w:rPr>
          <w:rFonts w:ascii="宋体" w:hAnsi="宋体" w:cs="宋体"/>
          <w:sz w:val="24"/>
          <w:highlight w:val="none"/>
        </w:rPr>
      </w:pPr>
      <w:r>
        <w:rPr>
          <w:rFonts w:hint="eastAsia" w:ascii="宋体" w:hAnsi="宋体" w:cs="宋体"/>
          <w:sz w:val="24"/>
          <w:highlight w:val="none"/>
        </w:rPr>
        <w:t>2. （证明材料的扫描件附后）</w:t>
      </w:r>
    </w:p>
    <w:p w14:paraId="2043C3CF">
      <w:pPr>
        <w:ind w:firstLine="560"/>
        <w:rPr>
          <w:rFonts w:ascii="宋体" w:hAnsi="宋体" w:cs="宋体"/>
          <w:sz w:val="24"/>
          <w:highlight w:val="none"/>
        </w:rPr>
      </w:pPr>
      <w:r>
        <w:rPr>
          <w:rFonts w:hint="eastAsia" w:ascii="宋体" w:hAnsi="宋体" w:cs="宋体"/>
          <w:sz w:val="24"/>
          <w:highlight w:val="none"/>
        </w:rPr>
        <w:t>3. （证明材料的扫描件附后）</w:t>
      </w:r>
    </w:p>
    <w:p w14:paraId="4B2060F3">
      <w:pPr>
        <w:ind w:firstLine="560"/>
        <w:rPr>
          <w:rFonts w:ascii="宋体" w:hAnsi="宋体" w:cs="宋体"/>
          <w:sz w:val="24"/>
          <w:highlight w:val="none"/>
        </w:rPr>
      </w:pPr>
      <w:r>
        <w:rPr>
          <w:rFonts w:hint="eastAsia" w:ascii="宋体" w:hAnsi="宋体" w:cs="宋体"/>
          <w:sz w:val="24"/>
          <w:highlight w:val="none"/>
        </w:rPr>
        <w:t>…………</w:t>
      </w:r>
    </w:p>
    <w:p w14:paraId="22C6AB72">
      <w:pPr>
        <w:ind w:firstLine="560"/>
        <w:rPr>
          <w:rFonts w:ascii="宋体" w:hAnsi="宋体" w:cs="宋体"/>
          <w:sz w:val="24"/>
          <w:highlight w:val="none"/>
        </w:rPr>
      </w:pPr>
    </w:p>
    <w:p w14:paraId="5389BBF2">
      <w:pPr>
        <w:ind w:firstLine="560"/>
        <w:rPr>
          <w:rFonts w:ascii="宋体" w:hAnsi="宋体" w:cs="宋体"/>
          <w:sz w:val="24"/>
          <w:highlight w:val="none"/>
        </w:rPr>
      </w:pPr>
      <w:r>
        <w:rPr>
          <w:rFonts w:hint="eastAsia" w:ascii="宋体" w:hAnsi="宋体" w:cs="宋体"/>
          <w:sz w:val="24"/>
          <w:highlight w:val="none"/>
        </w:rPr>
        <w:t>特此声明。</w:t>
      </w:r>
    </w:p>
    <w:p w14:paraId="25ADF291">
      <w:pPr>
        <w:ind w:firstLine="560"/>
        <w:rPr>
          <w:rFonts w:ascii="宋体" w:hAnsi="宋体" w:cs="宋体"/>
          <w:sz w:val="24"/>
          <w:highlight w:val="none"/>
        </w:rPr>
      </w:pPr>
      <w:r>
        <w:rPr>
          <w:rFonts w:hint="eastAsia" w:ascii="宋体" w:hAnsi="宋体" w:cs="宋体"/>
          <w:sz w:val="24"/>
          <w:highlight w:val="none"/>
        </w:rPr>
        <w:t>投标人对上述声明的真实性负责。如有虚假，将依法承担相应责任。</w:t>
      </w:r>
    </w:p>
    <w:p w14:paraId="57BC7682">
      <w:pPr>
        <w:rPr>
          <w:rFonts w:ascii="宋体" w:hAnsi="宋体" w:cs="宋体"/>
          <w:sz w:val="24"/>
          <w:highlight w:val="none"/>
        </w:rPr>
      </w:pPr>
    </w:p>
    <w:p w14:paraId="41EED741">
      <w:pPr>
        <w:spacing w:line="300" w:lineRule="auto"/>
        <w:ind w:firstLine="3500"/>
        <w:rPr>
          <w:rFonts w:ascii="宋体" w:hAnsi="宋体" w:cs="宋体"/>
          <w:sz w:val="24"/>
          <w:highlight w:val="none"/>
        </w:rPr>
      </w:pPr>
    </w:p>
    <w:p w14:paraId="79D9C8A8">
      <w:pPr>
        <w:spacing w:line="300" w:lineRule="auto"/>
        <w:ind w:firstLine="3640"/>
        <w:rPr>
          <w:rFonts w:ascii="宋体" w:hAnsi="宋体" w:cs="宋体"/>
          <w:sz w:val="24"/>
          <w:highlight w:val="none"/>
        </w:rPr>
      </w:pPr>
      <w:r>
        <w:rPr>
          <w:rFonts w:hint="eastAsia" w:ascii="宋体" w:hAnsi="宋体" w:cs="宋体"/>
          <w:sz w:val="24"/>
          <w:highlight w:val="none"/>
        </w:rPr>
        <w:t xml:space="preserve">投标人：（电子签章） </w:t>
      </w:r>
    </w:p>
    <w:p w14:paraId="5948D8B6">
      <w:pPr>
        <w:spacing w:line="360" w:lineRule="auto"/>
        <w:ind w:firstLine="3640"/>
        <w:rPr>
          <w:rFonts w:ascii="宋体" w:hAnsi="宋体" w:cs="宋体"/>
          <w:sz w:val="24"/>
          <w:highlight w:val="none"/>
        </w:rPr>
      </w:pPr>
      <w:r>
        <w:rPr>
          <w:rFonts w:hint="eastAsia" w:ascii="宋体" w:hAnsi="宋体" w:cs="宋体"/>
          <w:sz w:val="24"/>
          <w:highlight w:val="none"/>
        </w:rPr>
        <w:t>日期：   年  月  日</w:t>
      </w:r>
    </w:p>
    <w:p w14:paraId="27E4DA32">
      <w:pPr>
        <w:pStyle w:val="53"/>
        <w:rPr>
          <w:rFonts w:ascii="宋体" w:hAnsi="宋体" w:cs="宋体"/>
          <w:sz w:val="24"/>
          <w:highlight w:val="none"/>
        </w:rPr>
      </w:pPr>
    </w:p>
    <w:p w14:paraId="1FF10BBF">
      <w:pPr>
        <w:pStyle w:val="53"/>
        <w:rPr>
          <w:rFonts w:ascii="宋体" w:hAnsi="宋体" w:cs="宋体"/>
          <w:sz w:val="24"/>
          <w:highlight w:val="none"/>
        </w:rPr>
      </w:pPr>
    </w:p>
    <w:p w14:paraId="1946A606">
      <w:pPr>
        <w:pStyle w:val="53"/>
        <w:rPr>
          <w:rFonts w:ascii="宋体" w:hAnsi="宋体" w:cs="宋体"/>
          <w:sz w:val="24"/>
          <w:highlight w:val="none"/>
        </w:rPr>
      </w:pPr>
    </w:p>
    <w:p w14:paraId="7A2D68BE">
      <w:pPr>
        <w:pStyle w:val="53"/>
        <w:rPr>
          <w:rFonts w:ascii="宋体" w:hAnsi="宋体" w:cs="宋体"/>
          <w:sz w:val="24"/>
          <w:highlight w:val="none"/>
        </w:rPr>
      </w:pPr>
    </w:p>
    <w:p w14:paraId="3E2F34AF">
      <w:pPr>
        <w:pStyle w:val="53"/>
        <w:rPr>
          <w:rFonts w:ascii="宋体" w:hAnsi="宋体" w:cs="宋体"/>
          <w:sz w:val="24"/>
          <w:highlight w:val="none"/>
        </w:rPr>
      </w:pPr>
    </w:p>
    <w:p w14:paraId="6780D8D2">
      <w:pPr>
        <w:pStyle w:val="53"/>
        <w:rPr>
          <w:rFonts w:ascii="宋体" w:hAnsi="宋体" w:cs="宋体"/>
          <w:sz w:val="24"/>
          <w:highlight w:val="none"/>
        </w:rPr>
      </w:pPr>
    </w:p>
    <w:p w14:paraId="45895020">
      <w:pPr>
        <w:pStyle w:val="53"/>
        <w:rPr>
          <w:rFonts w:ascii="宋体" w:hAnsi="宋体" w:cs="宋体"/>
          <w:sz w:val="24"/>
          <w:highlight w:val="none"/>
        </w:rPr>
      </w:pPr>
    </w:p>
    <w:p w14:paraId="3E69A72E">
      <w:pPr>
        <w:pStyle w:val="53"/>
        <w:rPr>
          <w:rFonts w:ascii="宋体" w:hAnsi="宋体" w:cs="宋体"/>
          <w:sz w:val="24"/>
          <w:highlight w:val="none"/>
        </w:rPr>
      </w:pPr>
    </w:p>
    <w:p w14:paraId="0E91BEE4">
      <w:pPr>
        <w:pStyle w:val="53"/>
        <w:rPr>
          <w:rFonts w:ascii="宋体" w:hAnsi="宋体" w:cs="宋体"/>
          <w:sz w:val="24"/>
          <w:highlight w:val="none"/>
        </w:rPr>
      </w:pPr>
    </w:p>
    <w:p w14:paraId="32D67BCA">
      <w:pPr>
        <w:pStyle w:val="53"/>
        <w:rPr>
          <w:rFonts w:ascii="宋体" w:hAnsi="宋体" w:cs="宋体"/>
          <w:sz w:val="24"/>
          <w:highlight w:val="none"/>
        </w:rPr>
      </w:pPr>
    </w:p>
    <w:p w14:paraId="007F1B24">
      <w:pPr>
        <w:pStyle w:val="53"/>
        <w:rPr>
          <w:rFonts w:ascii="宋体" w:hAnsi="宋体" w:cs="宋体"/>
          <w:sz w:val="24"/>
          <w:highlight w:val="none"/>
        </w:rPr>
      </w:pPr>
    </w:p>
    <w:p w14:paraId="732E78F2">
      <w:pPr>
        <w:pStyle w:val="53"/>
        <w:rPr>
          <w:rFonts w:ascii="宋体" w:hAnsi="宋体" w:cs="宋体"/>
          <w:sz w:val="24"/>
          <w:highlight w:val="none"/>
        </w:rPr>
      </w:pPr>
    </w:p>
    <w:p w14:paraId="24BB4018">
      <w:pPr>
        <w:jc w:val="center"/>
        <w:outlineLvl w:val="0"/>
        <w:rPr>
          <w:rFonts w:ascii="宋体" w:hAnsi="宋体" w:cs="宋体"/>
          <w:b/>
          <w:color w:val="000000"/>
          <w:spacing w:val="6"/>
          <w:sz w:val="36"/>
          <w:szCs w:val="36"/>
          <w:highlight w:val="none"/>
        </w:rPr>
      </w:pPr>
      <w:r>
        <w:rPr>
          <w:rFonts w:hint="eastAsia" w:ascii="宋体" w:hAnsi="宋体" w:cs="宋体"/>
          <w:b/>
          <w:color w:val="000000"/>
          <w:spacing w:val="6"/>
          <w:sz w:val="36"/>
          <w:szCs w:val="36"/>
          <w:highlight w:val="none"/>
        </w:rPr>
        <w:t>13、项目组人员一览表</w:t>
      </w:r>
    </w:p>
    <w:p w14:paraId="7E8B8E97">
      <w:pPr>
        <w:spacing w:line="360" w:lineRule="auto"/>
        <w:rPr>
          <w:rFonts w:ascii="宋体" w:hAnsi="宋体" w:cs="宋体"/>
          <w:sz w:val="24"/>
          <w:highlight w:val="none"/>
        </w:rPr>
      </w:pPr>
      <w:r>
        <w:rPr>
          <w:rFonts w:hint="eastAsia" w:ascii="宋体" w:hAnsi="宋体" w:cs="宋体"/>
          <w:sz w:val="24"/>
          <w:highlight w:val="none"/>
        </w:rPr>
        <w:t>项目名称：汉文化景区配套设施改造提升工程</w:t>
      </w:r>
    </w:p>
    <w:p w14:paraId="5BF8A32A">
      <w:pPr>
        <w:spacing w:line="360" w:lineRule="auto"/>
        <w:rPr>
          <w:rFonts w:hint="eastAsia" w:ascii="宋体" w:hAnsi="宋体" w:eastAsia="宋体" w:cs="宋体"/>
          <w:sz w:val="24"/>
          <w:highlight w:val="none"/>
          <w:u w:val="single"/>
          <w:lang w:eastAsia="zh-CN"/>
        </w:rPr>
      </w:pPr>
      <w:r>
        <w:rPr>
          <w:rFonts w:hint="eastAsia" w:ascii="宋体" w:hAnsi="宋体" w:cs="宋体"/>
          <w:sz w:val="24"/>
          <w:highlight w:val="none"/>
        </w:rPr>
        <w:t>项目编号：</w:t>
      </w:r>
      <w:r>
        <w:rPr>
          <w:rFonts w:hint="eastAsia" w:ascii="宋体" w:hAnsi="宋体" w:cs="宋体"/>
          <w:sz w:val="24"/>
          <w:highlight w:val="none"/>
          <w:lang w:eastAsia="zh-CN"/>
        </w:rPr>
        <w:t>JSZC-320322-XUZH-C2026-0004</w:t>
      </w:r>
    </w:p>
    <w:tbl>
      <w:tblPr>
        <w:tblStyle w:val="42"/>
        <w:tblW w:w="1067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108" w:type="dxa"/>
          <w:bottom w:w="0" w:type="dxa"/>
          <w:right w:w="108" w:type="dxa"/>
        </w:tblCellMar>
      </w:tblPr>
      <w:tblGrid>
        <w:gridCol w:w="790"/>
        <w:gridCol w:w="1104"/>
        <w:gridCol w:w="1203"/>
        <w:gridCol w:w="1092"/>
        <w:gridCol w:w="1076"/>
        <w:gridCol w:w="2134"/>
        <w:gridCol w:w="2134"/>
        <w:gridCol w:w="1143"/>
      </w:tblGrid>
      <w:tr w14:paraId="5002E26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818" w:hRule="atLeast"/>
          <w:jc w:val="center"/>
        </w:trPr>
        <w:tc>
          <w:tcPr>
            <w:tcW w:w="790" w:type="dxa"/>
            <w:tcBorders>
              <w:top w:val="single" w:color="000000" w:sz="6" w:space="0"/>
              <w:left w:val="single" w:color="000000" w:sz="6" w:space="0"/>
              <w:bottom w:val="single" w:color="000000" w:sz="6" w:space="0"/>
              <w:right w:val="single" w:color="000000" w:sz="6" w:space="0"/>
            </w:tcBorders>
            <w:noWrap/>
            <w:vAlign w:val="center"/>
          </w:tcPr>
          <w:p w14:paraId="1B18F815">
            <w:pPr>
              <w:spacing w:line="360" w:lineRule="auto"/>
              <w:jc w:val="center"/>
              <w:rPr>
                <w:rFonts w:ascii="宋体" w:hAnsi="宋体" w:cs="宋体"/>
                <w:caps/>
                <w:sz w:val="24"/>
                <w:highlight w:val="none"/>
              </w:rPr>
            </w:pPr>
            <w:r>
              <w:rPr>
                <w:rFonts w:hint="eastAsia" w:ascii="宋体" w:hAnsi="宋体" w:cs="宋体"/>
                <w:caps/>
                <w:sz w:val="24"/>
                <w:highlight w:val="none"/>
              </w:rPr>
              <w:t>序号</w:t>
            </w:r>
          </w:p>
        </w:tc>
        <w:tc>
          <w:tcPr>
            <w:tcW w:w="1104" w:type="dxa"/>
            <w:tcBorders>
              <w:top w:val="single" w:color="000000" w:sz="6" w:space="0"/>
              <w:left w:val="single" w:color="000000" w:sz="6" w:space="0"/>
              <w:bottom w:val="single" w:color="000000" w:sz="6" w:space="0"/>
              <w:right w:val="single" w:color="000000" w:sz="6" w:space="0"/>
            </w:tcBorders>
            <w:noWrap/>
            <w:vAlign w:val="center"/>
          </w:tcPr>
          <w:p w14:paraId="44CFE81A">
            <w:pPr>
              <w:spacing w:line="360" w:lineRule="auto"/>
              <w:jc w:val="center"/>
              <w:rPr>
                <w:rFonts w:ascii="宋体" w:hAnsi="宋体" w:cs="宋体"/>
                <w:caps/>
                <w:sz w:val="24"/>
                <w:highlight w:val="none"/>
              </w:rPr>
            </w:pPr>
            <w:r>
              <w:rPr>
                <w:rFonts w:hint="eastAsia" w:ascii="宋体" w:hAnsi="宋体" w:cs="宋体"/>
                <w:sz w:val="24"/>
                <w:highlight w:val="none"/>
              </w:rPr>
              <w:t>姓名</w:t>
            </w:r>
          </w:p>
        </w:tc>
        <w:tc>
          <w:tcPr>
            <w:tcW w:w="1203" w:type="dxa"/>
            <w:tcBorders>
              <w:top w:val="single" w:color="000000" w:sz="6" w:space="0"/>
              <w:left w:val="single" w:color="000000" w:sz="6" w:space="0"/>
              <w:bottom w:val="single" w:color="000000" w:sz="6" w:space="0"/>
              <w:right w:val="single" w:color="000000" w:sz="6" w:space="0"/>
            </w:tcBorders>
            <w:noWrap/>
            <w:vAlign w:val="center"/>
          </w:tcPr>
          <w:p w14:paraId="6C446031">
            <w:pPr>
              <w:spacing w:line="360" w:lineRule="auto"/>
              <w:jc w:val="center"/>
              <w:rPr>
                <w:rFonts w:ascii="宋体" w:hAnsi="宋体" w:cs="宋体"/>
                <w:caps/>
                <w:sz w:val="24"/>
                <w:highlight w:val="none"/>
              </w:rPr>
            </w:pPr>
            <w:r>
              <w:rPr>
                <w:rFonts w:hint="eastAsia" w:ascii="宋体" w:hAnsi="宋体" w:cs="宋体"/>
                <w:sz w:val="24"/>
                <w:highlight w:val="none"/>
              </w:rPr>
              <w:t>岗位</w:t>
            </w:r>
          </w:p>
        </w:tc>
        <w:tc>
          <w:tcPr>
            <w:tcW w:w="1092" w:type="dxa"/>
            <w:tcBorders>
              <w:top w:val="single" w:color="000000" w:sz="6" w:space="0"/>
              <w:left w:val="single" w:color="000000" w:sz="6" w:space="0"/>
              <w:bottom w:val="single" w:color="000000" w:sz="6" w:space="0"/>
              <w:right w:val="single" w:color="000000" w:sz="6" w:space="0"/>
            </w:tcBorders>
            <w:noWrap/>
            <w:vAlign w:val="center"/>
          </w:tcPr>
          <w:p w14:paraId="54AA4BC0">
            <w:pPr>
              <w:spacing w:line="360" w:lineRule="auto"/>
              <w:jc w:val="center"/>
              <w:rPr>
                <w:rFonts w:ascii="宋体" w:hAnsi="宋体" w:cs="宋体"/>
                <w:caps/>
                <w:sz w:val="24"/>
                <w:highlight w:val="none"/>
              </w:rPr>
            </w:pPr>
            <w:r>
              <w:rPr>
                <w:rFonts w:hint="eastAsia" w:ascii="宋体" w:hAnsi="宋体" w:cs="宋体"/>
                <w:sz w:val="24"/>
                <w:highlight w:val="none"/>
              </w:rPr>
              <w:t>性别</w:t>
            </w:r>
          </w:p>
        </w:tc>
        <w:tc>
          <w:tcPr>
            <w:tcW w:w="1076" w:type="dxa"/>
            <w:tcBorders>
              <w:top w:val="single" w:color="000000" w:sz="6" w:space="0"/>
              <w:left w:val="single" w:color="000000" w:sz="6" w:space="0"/>
              <w:bottom w:val="single" w:color="000000" w:sz="6" w:space="0"/>
              <w:right w:val="single" w:color="000000" w:sz="6" w:space="0"/>
            </w:tcBorders>
            <w:noWrap/>
            <w:vAlign w:val="center"/>
          </w:tcPr>
          <w:p w14:paraId="3C8F9F19">
            <w:pPr>
              <w:spacing w:line="360" w:lineRule="auto"/>
              <w:jc w:val="center"/>
              <w:rPr>
                <w:rFonts w:ascii="宋体" w:hAnsi="宋体" w:cs="宋体"/>
                <w:sz w:val="24"/>
                <w:highlight w:val="none"/>
              </w:rPr>
            </w:pPr>
            <w:r>
              <w:rPr>
                <w:rFonts w:hint="eastAsia" w:ascii="宋体" w:hAnsi="宋体" w:cs="宋体"/>
                <w:sz w:val="24"/>
                <w:highlight w:val="none"/>
              </w:rPr>
              <w:t>年龄</w:t>
            </w:r>
          </w:p>
        </w:tc>
        <w:tc>
          <w:tcPr>
            <w:tcW w:w="2134" w:type="dxa"/>
            <w:tcBorders>
              <w:top w:val="single" w:color="000000" w:sz="6" w:space="0"/>
              <w:left w:val="single" w:color="000000" w:sz="6" w:space="0"/>
              <w:bottom w:val="single" w:color="000000" w:sz="6" w:space="0"/>
              <w:right w:val="single" w:color="000000" w:sz="6" w:space="0"/>
            </w:tcBorders>
            <w:noWrap/>
            <w:vAlign w:val="center"/>
          </w:tcPr>
          <w:p w14:paraId="5B0FEEB0">
            <w:pPr>
              <w:spacing w:line="360" w:lineRule="auto"/>
              <w:jc w:val="center"/>
              <w:rPr>
                <w:rFonts w:ascii="宋体" w:hAnsi="宋体" w:cs="宋体"/>
                <w:sz w:val="24"/>
                <w:highlight w:val="none"/>
              </w:rPr>
            </w:pPr>
            <w:r>
              <w:rPr>
                <w:rFonts w:hint="eastAsia" w:ascii="宋体" w:hAnsi="宋体" w:cs="宋体"/>
                <w:sz w:val="24"/>
                <w:highlight w:val="none"/>
              </w:rPr>
              <w:t>学历及专业</w:t>
            </w:r>
          </w:p>
        </w:tc>
        <w:tc>
          <w:tcPr>
            <w:tcW w:w="2134" w:type="dxa"/>
            <w:tcBorders>
              <w:top w:val="single" w:color="000000" w:sz="6" w:space="0"/>
              <w:left w:val="single" w:color="000000" w:sz="6" w:space="0"/>
              <w:bottom w:val="single" w:color="000000" w:sz="6" w:space="0"/>
              <w:right w:val="single" w:color="000000" w:sz="6" w:space="0"/>
            </w:tcBorders>
            <w:noWrap/>
            <w:vAlign w:val="center"/>
          </w:tcPr>
          <w:p w14:paraId="623FDFD5">
            <w:pPr>
              <w:spacing w:line="360" w:lineRule="auto"/>
              <w:jc w:val="center"/>
              <w:rPr>
                <w:rFonts w:ascii="宋体" w:hAnsi="宋体" w:cs="宋体"/>
                <w:caps/>
                <w:sz w:val="24"/>
                <w:highlight w:val="none"/>
              </w:rPr>
            </w:pPr>
            <w:r>
              <w:rPr>
                <w:rFonts w:hint="eastAsia" w:ascii="宋体" w:hAnsi="宋体" w:cs="宋体"/>
                <w:sz w:val="24"/>
                <w:highlight w:val="none"/>
              </w:rPr>
              <w:t>执业资格/职称</w:t>
            </w:r>
          </w:p>
        </w:tc>
        <w:tc>
          <w:tcPr>
            <w:tcW w:w="1143" w:type="dxa"/>
            <w:tcBorders>
              <w:top w:val="single" w:color="000000" w:sz="6" w:space="0"/>
              <w:left w:val="single" w:color="000000" w:sz="6" w:space="0"/>
              <w:bottom w:val="single" w:color="000000" w:sz="6" w:space="0"/>
              <w:right w:val="single" w:color="000000" w:sz="6" w:space="0"/>
            </w:tcBorders>
            <w:noWrap/>
            <w:vAlign w:val="center"/>
          </w:tcPr>
          <w:p w14:paraId="1B9FA813">
            <w:pPr>
              <w:spacing w:line="360" w:lineRule="auto"/>
              <w:jc w:val="center"/>
              <w:rPr>
                <w:rFonts w:ascii="宋体" w:hAnsi="宋体" w:cs="宋体"/>
                <w:caps/>
                <w:sz w:val="24"/>
                <w:highlight w:val="none"/>
              </w:rPr>
            </w:pPr>
            <w:r>
              <w:rPr>
                <w:rFonts w:hint="eastAsia" w:ascii="宋体" w:hAnsi="宋体" w:cs="宋体"/>
                <w:caps/>
                <w:sz w:val="24"/>
                <w:highlight w:val="none"/>
              </w:rPr>
              <w:t>备注</w:t>
            </w:r>
          </w:p>
        </w:tc>
      </w:tr>
      <w:tr w14:paraId="17B85CB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798" w:hRule="atLeast"/>
          <w:jc w:val="center"/>
        </w:trPr>
        <w:tc>
          <w:tcPr>
            <w:tcW w:w="790" w:type="dxa"/>
            <w:tcBorders>
              <w:top w:val="single" w:color="000000" w:sz="6" w:space="0"/>
              <w:left w:val="single" w:color="000000" w:sz="6" w:space="0"/>
              <w:bottom w:val="single" w:color="000000" w:sz="6" w:space="0"/>
              <w:right w:val="single" w:color="000000" w:sz="6" w:space="0"/>
            </w:tcBorders>
            <w:noWrap/>
            <w:vAlign w:val="center"/>
          </w:tcPr>
          <w:p w14:paraId="052F981A">
            <w:pPr>
              <w:spacing w:line="360" w:lineRule="auto"/>
              <w:jc w:val="center"/>
              <w:rPr>
                <w:rFonts w:ascii="宋体" w:hAnsi="宋体" w:cs="宋体"/>
                <w:szCs w:val="21"/>
                <w:highlight w:val="none"/>
              </w:rPr>
            </w:pPr>
            <w:r>
              <w:rPr>
                <w:rFonts w:hint="eastAsia" w:ascii="宋体" w:hAnsi="宋体" w:cs="宋体"/>
                <w:szCs w:val="21"/>
                <w:highlight w:val="none"/>
              </w:rPr>
              <w:t>1</w:t>
            </w:r>
          </w:p>
        </w:tc>
        <w:tc>
          <w:tcPr>
            <w:tcW w:w="1104" w:type="dxa"/>
            <w:tcBorders>
              <w:top w:val="single" w:color="000000" w:sz="6" w:space="0"/>
              <w:left w:val="single" w:color="000000" w:sz="6" w:space="0"/>
              <w:bottom w:val="single" w:color="000000" w:sz="6" w:space="0"/>
              <w:right w:val="single" w:color="000000" w:sz="6" w:space="0"/>
            </w:tcBorders>
            <w:noWrap/>
          </w:tcPr>
          <w:p w14:paraId="1F177929">
            <w:pPr>
              <w:spacing w:line="360" w:lineRule="auto"/>
              <w:rPr>
                <w:rFonts w:ascii="宋体" w:hAnsi="宋体" w:cs="宋体"/>
                <w:szCs w:val="21"/>
                <w:highlight w:val="none"/>
              </w:rPr>
            </w:pPr>
          </w:p>
        </w:tc>
        <w:tc>
          <w:tcPr>
            <w:tcW w:w="1203" w:type="dxa"/>
            <w:tcBorders>
              <w:top w:val="single" w:color="000000" w:sz="6" w:space="0"/>
              <w:left w:val="single" w:color="000000" w:sz="6" w:space="0"/>
              <w:bottom w:val="single" w:color="000000" w:sz="6" w:space="0"/>
              <w:right w:val="single" w:color="000000" w:sz="6" w:space="0"/>
            </w:tcBorders>
            <w:noWrap/>
          </w:tcPr>
          <w:p w14:paraId="1CF20FAB">
            <w:pPr>
              <w:spacing w:line="360" w:lineRule="auto"/>
              <w:rPr>
                <w:rFonts w:ascii="宋体" w:hAnsi="宋体" w:cs="宋体"/>
                <w:szCs w:val="21"/>
                <w:highlight w:val="none"/>
              </w:rPr>
            </w:pPr>
          </w:p>
        </w:tc>
        <w:tc>
          <w:tcPr>
            <w:tcW w:w="1092" w:type="dxa"/>
            <w:tcBorders>
              <w:top w:val="single" w:color="000000" w:sz="6" w:space="0"/>
              <w:left w:val="single" w:color="000000" w:sz="6" w:space="0"/>
              <w:bottom w:val="single" w:color="000000" w:sz="6" w:space="0"/>
              <w:right w:val="single" w:color="000000" w:sz="6" w:space="0"/>
            </w:tcBorders>
            <w:noWrap/>
          </w:tcPr>
          <w:p w14:paraId="4FE252C9">
            <w:pPr>
              <w:spacing w:line="360" w:lineRule="auto"/>
              <w:rPr>
                <w:rFonts w:ascii="宋体" w:hAnsi="宋体" w:cs="宋体"/>
                <w:szCs w:val="21"/>
                <w:highlight w:val="none"/>
              </w:rPr>
            </w:pPr>
          </w:p>
        </w:tc>
        <w:tc>
          <w:tcPr>
            <w:tcW w:w="1076" w:type="dxa"/>
            <w:tcBorders>
              <w:top w:val="single" w:color="000000" w:sz="6" w:space="0"/>
              <w:left w:val="single" w:color="000000" w:sz="6" w:space="0"/>
              <w:bottom w:val="single" w:color="000000" w:sz="6" w:space="0"/>
              <w:right w:val="single" w:color="000000" w:sz="6" w:space="0"/>
            </w:tcBorders>
            <w:noWrap/>
          </w:tcPr>
          <w:p w14:paraId="2220A867">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060E0398">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1A408A49">
            <w:pPr>
              <w:spacing w:line="360" w:lineRule="auto"/>
              <w:rPr>
                <w:rFonts w:ascii="宋体" w:hAnsi="宋体" w:cs="宋体"/>
                <w:szCs w:val="21"/>
                <w:highlight w:val="none"/>
              </w:rPr>
            </w:pPr>
          </w:p>
        </w:tc>
        <w:tc>
          <w:tcPr>
            <w:tcW w:w="1143" w:type="dxa"/>
            <w:tcBorders>
              <w:top w:val="single" w:color="000000" w:sz="6" w:space="0"/>
              <w:left w:val="single" w:color="000000" w:sz="6" w:space="0"/>
              <w:bottom w:val="single" w:color="000000" w:sz="6" w:space="0"/>
              <w:right w:val="single" w:color="000000" w:sz="6" w:space="0"/>
            </w:tcBorders>
            <w:noWrap/>
          </w:tcPr>
          <w:p w14:paraId="5FCCBAA8">
            <w:pPr>
              <w:spacing w:line="360" w:lineRule="auto"/>
              <w:rPr>
                <w:rFonts w:ascii="宋体" w:hAnsi="宋体" w:cs="宋体"/>
                <w:szCs w:val="21"/>
                <w:highlight w:val="none"/>
              </w:rPr>
            </w:pPr>
          </w:p>
        </w:tc>
      </w:tr>
      <w:tr w14:paraId="6AE5CD6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798" w:hRule="atLeast"/>
          <w:jc w:val="center"/>
        </w:trPr>
        <w:tc>
          <w:tcPr>
            <w:tcW w:w="790" w:type="dxa"/>
            <w:tcBorders>
              <w:top w:val="single" w:color="000000" w:sz="6" w:space="0"/>
              <w:left w:val="single" w:color="000000" w:sz="6" w:space="0"/>
              <w:bottom w:val="single" w:color="000000" w:sz="6" w:space="0"/>
              <w:right w:val="single" w:color="000000" w:sz="6" w:space="0"/>
            </w:tcBorders>
            <w:noWrap/>
            <w:vAlign w:val="center"/>
          </w:tcPr>
          <w:p w14:paraId="791861B7">
            <w:pPr>
              <w:spacing w:line="360" w:lineRule="auto"/>
              <w:jc w:val="center"/>
              <w:rPr>
                <w:rFonts w:ascii="宋体" w:hAnsi="宋体" w:cs="宋体"/>
                <w:szCs w:val="21"/>
                <w:highlight w:val="none"/>
              </w:rPr>
            </w:pPr>
            <w:r>
              <w:rPr>
                <w:rFonts w:hint="eastAsia" w:ascii="宋体" w:hAnsi="宋体" w:cs="宋体"/>
                <w:szCs w:val="21"/>
                <w:highlight w:val="none"/>
              </w:rPr>
              <w:t>2</w:t>
            </w:r>
          </w:p>
        </w:tc>
        <w:tc>
          <w:tcPr>
            <w:tcW w:w="1104" w:type="dxa"/>
            <w:tcBorders>
              <w:top w:val="single" w:color="000000" w:sz="6" w:space="0"/>
              <w:left w:val="single" w:color="000000" w:sz="6" w:space="0"/>
              <w:bottom w:val="single" w:color="000000" w:sz="6" w:space="0"/>
              <w:right w:val="single" w:color="000000" w:sz="6" w:space="0"/>
            </w:tcBorders>
            <w:noWrap/>
          </w:tcPr>
          <w:p w14:paraId="04B9F72A">
            <w:pPr>
              <w:spacing w:line="360" w:lineRule="auto"/>
              <w:rPr>
                <w:rFonts w:ascii="宋体" w:hAnsi="宋体" w:cs="宋体"/>
                <w:szCs w:val="21"/>
                <w:highlight w:val="none"/>
              </w:rPr>
            </w:pPr>
          </w:p>
        </w:tc>
        <w:tc>
          <w:tcPr>
            <w:tcW w:w="1203" w:type="dxa"/>
            <w:tcBorders>
              <w:top w:val="single" w:color="000000" w:sz="6" w:space="0"/>
              <w:left w:val="single" w:color="000000" w:sz="6" w:space="0"/>
              <w:bottom w:val="single" w:color="000000" w:sz="6" w:space="0"/>
              <w:right w:val="single" w:color="000000" w:sz="6" w:space="0"/>
            </w:tcBorders>
            <w:noWrap/>
          </w:tcPr>
          <w:p w14:paraId="353ED2A7">
            <w:pPr>
              <w:spacing w:line="360" w:lineRule="auto"/>
              <w:rPr>
                <w:rFonts w:ascii="宋体" w:hAnsi="宋体" w:cs="宋体"/>
                <w:szCs w:val="21"/>
                <w:highlight w:val="none"/>
              </w:rPr>
            </w:pPr>
          </w:p>
        </w:tc>
        <w:tc>
          <w:tcPr>
            <w:tcW w:w="1092" w:type="dxa"/>
            <w:tcBorders>
              <w:top w:val="single" w:color="000000" w:sz="6" w:space="0"/>
              <w:left w:val="single" w:color="000000" w:sz="6" w:space="0"/>
              <w:bottom w:val="single" w:color="000000" w:sz="6" w:space="0"/>
              <w:right w:val="single" w:color="000000" w:sz="6" w:space="0"/>
            </w:tcBorders>
            <w:noWrap/>
          </w:tcPr>
          <w:p w14:paraId="10DBEC19">
            <w:pPr>
              <w:spacing w:line="360" w:lineRule="auto"/>
              <w:rPr>
                <w:rFonts w:ascii="宋体" w:hAnsi="宋体" w:cs="宋体"/>
                <w:szCs w:val="21"/>
                <w:highlight w:val="none"/>
              </w:rPr>
            </w:pPr>
          </w:p>
        </w:tc>
        <w:tc>
          <w:tcPr>
            <w:tcW w:w="1076" w:type="dxa"/>
            <w:tcBorders>
              <w:top w:val="single" w:color="000000" w:sz="6" w:space="0"/>
              <w:left w:val="single" w:color="000000" w:sz="6" w:space="0"/>
              <w:bottom w:val="single" w:color="000000" w:sz="6" w:space="0"/>
              <w:right w:val="single" w:color="000000" w:sz="6" w:space="0"/>
            </w:tcBorders>
            <w:noWrap/>
          </w:tcPr>
          <w:p w14:paraId="360B4AA6">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6072C5DA">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34305B63">
            <w:pPr>
              <w:spacing w:line="360" w:lineRule="auto"/>
              <w:rPr>
                <w:rFonts w:ascii="宋体" w:hAnsi="宋体" w:cs="宋体"/>
                <w:szCs w:val="21"/>
                <w:highlight w:val="none"/>
              </w:rPr>
            </w:pPr>
          </w:p>
        </w:tc>
        <w:tc>
          <w:tcPr>
            <w:tcW w:w="1143" w:type="dxa"/>
            <w:tcBorders>
              <w:top w:val="single" w:color="000000" w:sz="6" w:space="0"/>
              <w:left w:val="single" w:color="000000" w:sz="6" w:space="0"/>
              <w:bottom w:val="single" w:color="000000" w:sz="6" w:space="0"/>
              <w:right w:val="single" w:color="000000" w:sz="6" w:space="0"/>
            </w:tcBorders>
            <w:noWrap/>
          </w:tcPr>
          <w:p w14:paraId="2691D997">
            <w:pPr>
              <w:spacing w:line="360" w:lineRule="auto"/>
              <w:rPr>
                <w:rFonts w:ascii="宋体" w:hAnsi="宋体" w:cs="宋体"/>
                <w:szCs w:val="21"/>
                <w:highlight w:val="none"/>
              </w:rPr>
            </w:pPr>
          </w:p>
        </w:tc>
      </w:tr>
      <w:tr w14:paraId="39A9A3C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798" w:hRule="atLeast"/>
          <w:jc w:val="center"/>
        </w:trPr>
        <w:tc>
          <w:tcPr>
            <w:tcW w:w="790" w:type="dxa"/>
            <w:tcBorders>
              <w:top w:val="single" w:color="000000" w:sz="6" w:space="0"/>
              <w:left w:val="single" w:color="000000" w:sz="6" w:space="0"/>
              <w:bottom w:val="single" w:color="000000" w:sz="6" w:space="0"/>
              <w:right w:val="single" w:color="000000" w:sz="6" w:space="0"/>
            </w:tcBorders>
            <w:noWrap/>
            <w:vAlign w:val="center"/>
          </w:tcPr>
          <w:p w14:paraId="5A84756F">
            <w:pPr>
              <w:spacing w:line="360" w:lineRule="auto"/>
              <w:jc w:val="center"/>
              <w:rPr>
                <w:rFonts w:ascii="宋体" w:hAnsi="宋体" w:cs="宋体"/>
                <w:szCs w:val="21"/>
                <w:highlight w:val="none"/>
              </w:rPr>
            </w:pPr>
            <w:r>
              <w:rPr>
                <w:rFonts w:hint="eastAsia" w:ascii="宋体" w:hAnsi="宋体" w:cs="宋体"/>
                <w:szCs w:val="21"/>
                <w:highlight w:val="none"/>
              </w:rPr>
              <w:t>3</w:t>
            </w:r>
          </w:p>
        </w:tc>
        <w:tc>
          <w:tcPr>
            <w:tcW w:w="1104" w:type="dxa"/>
            <w:tcBorders>
              <w:top w:val="single" w:color="000000" w:sz="6" w:space="0"/>
              <w:left w:val="single" w:color="000000" w:sz="6" w:space="0"/>
              <w:bottom w:val="single" w:color="000000" w:sz="6" w:space="0"/>
              <w:right w:val="single" w:color="000000" w:sz="6" w:space="0"/>
            </w:tcBorders>
            <w:noWrap/>
          </w:tcPr>
          <w:p w14:paraId="3559B281">
            <w:pPr>
              <w:spacing w:line="360" w:lineRule="auto"/>
              <w:rPr>
                <w:rFonts w:ascii="宋体" w:hAnsi="宋体" w:cs="宋体"/>
                <w:szCs w:val="21"/>
                <w:highlight w:val="none"/>
              </w:rPr>
            </w:pPr>
          </w:p>
        </w:tc>
        <w:tc>
          <w:tcPr>
            <w:tcW w:w="1203" w:type="dxa"/>
            <w:tcBorders>
              <w:top w:val="single" w:color="000000" w:sz="6" w:space="0"/>
              <w:left w:val="single" w:color="000000" w:sz="6" w:space="0"/>
              <w:bottom w:val="single" w:color="000000" w:sz="6" w:space="0"/>
              <w:right w:val="single" w:color="000000" w:sz="6" w:space="0"/>
            </w:tcBorders>
            <w:noWrap/>
          </w:tcPr>
          <w:p w14:paraId="5376971A">
            <w:pPr>
              <w:spacing w:line="360" w:lineRule="auto"/>
              <w:rPr>
                <w:rFonts w:ascii="宋体" w:hAnsi="宋体" w:cs="宋体"/>
                <w:szCs w:val="21"/>
                <w:highlight w:val="none"/>
              </w:rPr>
            </w:pPr>
          </w:p>
        </w:tc>
        <w:tc>
          <w:tcPr>
            <w:tcW w:w="1092" w:type="dxa"/>
            <w:tcBorders>
              <w:top w:val="single" w:color="000000" w:sz="6" w:space="0"/>
              <w:left w:val="single" w:color="000000" w:sz="6" w:space="0"/>
              <w:bottom w:val="single" w:color="000000" w:sz="6" w:space="0"/>
              <w:right w:val="single" w:color="000000" w:sz="6" w:space="0"/>
            </w:tcBorders>
            <w:noWrap/>
          </w:tcPr>
          <w:p w14:paraId="0497B431">
            <w:pPr>
              <w:spacing w:line="360" w:lineRule="auto"/>
              <w:rPr>
                <w:rFonts w:ascii="宋体" w:hAnsi="宋体" w:cs="宋体"/>
                <w:szCs w:val="21"/>
                <w:highlight w:val="none"/>
              </w:rPr>
            </w:pPr>
          </w:p>
        </w:tc>
        <w:tc>
          <w:tcPr>
            <w:tcW w:w="1076" w:type="dxa"/>
            <w:tcBorders>
              <w:top w:val="single" w:color="000000" w:sz="6" w:space="0"/>
              <w:left w:val="single" w:color="000000" w:sz="6" w:space="0"/>
              <w:bottom w:val="single" w:color="000000" w:sz="6" w:space="0"/>
              <w:right w:val="single" w:color="000000" w:sz="6" w:space="0"/>
            </w:tcBorders>
            <w:noWrap/>
          </w:tcPr>
          <w:p w14:paraId="4CC128AE">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425F0B15">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740728AA">
            <w:pPr>
              <w:spacing w:line="360" w:lineRule="auto"/>
              <w:rPr>
                <w:rFonts w:ascii="宋体" w:hAnsi="宋体" w:cs="宋体"/>
                <w:szCs w:val="21"/>
                <w:highlight w:val="none"/>
              </w:rPr>
            </w:pPr>
          </w:p>
        </w:tc>
        <w:tc>
          <w:tcPr>
            <w:tcW w:w="1143" w:type="dxa"/>
            <w:tcBorders>
              <w:top w:val="single" w:color="000000" w:sz="6" w:space="0"/>
              <w:left w:val="single" w:color="000000" w:sz="6" w:space="0"/>
              <w:bottom w:val="single" w:color="000000" w:sz="6" w:space="0"/>
              <w:right w:val="single" w:color="000000" w:sz="6" w:space="0"/>
            </w:tcBorders>
            <w:noWrap/>
          </w:tcPr>
          <w:p w14:paraId="6A69B5D0">
            <w:pPr>
              <w:spacing w:line="360" w:lineRule="auto"/>
              <w:rPr>
                <w:rFonts w:ascii="宋体" w:hAnsi="宋体" w:cs="宋体"/>
                <w:szCs w:val="21"/>
                <w:highlight w:val="none"/>
              </w:rPr>
            </w:pPr>
          </w:p>
        </w:tc>
      </w:tr>
      <w:tr w14:paraId="4CA8FE2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798" w:hRule="atLeast"/>
          <w:jc w:val="center"/>
        </w:trPr>
        <w:tc>
          <w:tcPr>
            <w:tcW w:w="790" w:type="dxa"/>
            <w:tcBorders>
              <w:top w:val="single" w:color="000000" w:sz="6" w:space="0"/>
              <w:left w:val="single" w:color="000000" w:sz="6" w:space="0"/>
              <w:bottom w:val="single" w:color="000000" w:sz="6" w:space="0"/>
              <w:right w:val="single" w:color="000000" w:sz="6" w:space="0"/>
            </w:tcBorders>
            <w:noWrap/>
            <w:vAlign w:val="center"/>
          </w:tcPr>
          <w:p w14:paraId="5FF8F0CA">
            <w:pPr>
              <w:spacing w:line="360" w:lineRule="auto"/>
              <w:jc w:val="center"/>
              <w:rPr>
                <w:rFonts w:ascii="宋体" w:hAnsi="宋体" w:cs="宋体"/>
                <w:szCs w:val="21"/>
                <w:highlight w:val="none"/>
              </w:rPr>
            </w:pPr>
            <w:r>
              <w:rPr>
                <w:rFonts w:hint="eastAsia" w:ascii="宋体" w:hAnsi="宋体" w:cs="宋体"/>
                <w:szCs w:val="21"/>
                <w:highlight w:val="none"/>
              </w:rPr>
              <w:t>4</w:t>
            </w:r>
          </w:p>
        </w:tc>
        <w:tc>
          <w:tcPr>
            <w:tcW w:w="1104" w:type="dxa"/>
            <w:tcBorders>
              <w:top w:val="single" w:color="000000" w:sz="6" w:space="0"/>
              <w:left w:val="single" w:color="000000" w:sz="6" w:space="0"/>
              <w:bottom w:val="single" w:color="000000" w:sz="6" w:space="0"/>
              <w:right w:val="single" w:color="000000" w:sz="6" w:space="0"/>
            </w:tcBorders>
            <w:noWrap/>
          </w:tcPr>
          <w:p w14:paraId="6DE74582">
            <w:pPr>
              <w:spacing w:line="360" w:lineRule="auto"/>
              <w:rPr>
                <w:rFonts w:ascii="宋体" w:hAnsi="宋体" w:cs="宋体"/>
                <w:szCs w:val="21"/>
                <w:highlight w:val="none"/>
              </w:rPr>
            </w:pPr>
          </w:p>
        </w:tc>
        <w:tc>
          <w:tcPr>
            <w:tcW w:w="1203" w:type="dxa"/>
            <w:tcBorders>
              <w:top w:val="single" w:color="000000" w:sz="6" w:space="0"/>
              <w:left w:val="single" w:color="000000" w:sz="6" w:space="0"/>
              <w:bottom w:val="single" w:color="000000" w:sz="6" w:space="0"/>
              <w:right w:val="single" w:color="000000" w:sz="6" w:space="0"/>
            </w:tcBorders>
            <w:noWrap/>
          </w:tcPr>
          <w:p w14:paraId="4980DA38">
            <w:pPr>
              <w:spacing w:line="360" w:lineRule="auto"/>
              <w:rPr>
                <w:rFonts w:ascii="宋体" w:hAnsi="宋体" w:cs="宋体"/>
                <w:szCs w:val="21"/>
                <w:highlight w:val="none"/>
              </w:rPr>
            </w:pPr>
          </w:p>
        </w:tc>
        <w:tc>
          <w:tcPr>
            <w:tcW w:w="1092" w:type="dxa"/>
            <w:tcBorders>
              <w:top w:val="single" w:color="000000" w:sz="6" w:space="0"/>
              <w:left w:val="single" w:color="000000" w:sz="6" w:space="0"/>
              <w:bottom w:val="single" w:color="000000" w:sz="6" w:space="0"/>
              <w:right w:val="single" w:color="000000" w:sz="6" w:space="0"/>
            </w:tcBorders>
            <w:noWrap/>
          </w:tcPr>
          <w:p w14:paraId="1C11AC8B">
            <w:pPr>
              <w:spacing w:line="360" w:lineRule="auto"/>
              <w:rPr>
                <w:rFonts w:ascii="宋体" w:hAnsi="宋体" w:cs="宋体"/>
                <w:szCs w:val="21"/>
                <w:highlight w:val="none"/>
              </w:rPr>
            </w:pPr>
          </w:p>
        </w:tc>
        <w:tc>
          <w:tcPr>
            <w:tcW w:w="1076" w:type="dxa"/>
            <w:tcBorders>
              <w:top w:val="single" w:color="000000" w:sz="6" w:space="0"/>
              <w:left w:val="single" w:color="000000" w:sz="6" w:space="0"/>
              <w:bottom w:val="single" w:color="000000" w:sz="6" w:space="0"/>
              <w:right w:val="single" w:color="000000" w:sz="6" w:space="0"/>
            </w:tcBorders>
            <w:noWrap/>
          </w:tcPr>
          <w:p w14:paraId="078C4E74">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1A85FD83">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5AB0004B">
            <w:pPr>
              <w:spacing w:line="360" w:lineRule="auto"/>
              <w:rPr>
                <w:rFonts w:ascii="宋体" w:hAnsi="宋体" w:cs="宋体"/>
                <w:szCs w:val="21"/>
                <w:highlight w:val="none"/>
              </w:rPr>
            </w:pPr>
          </w:p>
        </w:tc>
        <w:tc>
          <w:tcPr>
            <w:tcW w:w="1143" w:type="dxa"/>
            <w:tcBorders>
              <w:top w:val="single" w:color="000000" w:sz="6" w:space="0"/>
              <w:left w:val="single" w:color="000000" w:sz="6" w:space="0"/>
              <w:bottom w:val="single" w:color="000000" w:sz="6" w:space="0"/>
              <w:right w:val="single" w:color="000000" w:sz="6" w:space="0"/>
            </w:tcBorders>
            <w:noWrap/>
          </w:tcPr>
          <w:p w14:paraId="0BBEAB54">
            <w:pPr>
              <w:spacing w:line="360" w:lineRule="auto"/>
              <w:rPr>
                <w:rFonts w:ascii="宋体" w:hAnsi="宋体" w:cs="宋体"/>
                <w:szCs w:val="21"/>
                <w:highlight w:val="none"/>
              </w:rPr>
            </w:pPr>
          </w:p>
        </w:tc>
      </w:tr>
      <w:tr w14:paraId="3B4DDEB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798" w:hRule="atLeast"/>
          <w:jc w:val="center"/>
        </w:trPr>
        <w:tc>
          <w:tcPr>
            <w:tcW w:w="790" w:type="dxa"/>
            <w:tcBorders>
              <w:top w:val="single" w:color="000000" w:sz="6" w:space="0"/>
              <w:left w:val="single" w:color="000000" w:sz="6" w:space="0"/>
              <w:bottom w:val="single" w:color="000000" w:sz="6" w:space="0"/>
              <w:right w:val="single" w:color="000000" w:sz="6" w:space="0"/>
            </w:tcBorders>
            <w:noWrap/>
            <w:vAlign w:val="center"/>
          </w:tcPr>
          <w:p w14:paraId="6AD50393">
            <w:pPr>
              <w:spacing w:line="360" w:lineRule="auto"/>
              <w:jc w:val="center"/>
              <w:rPr>
                <w:rFonts w:ascii="宋体" w:hAnsi="宋体" w:cs="宋体"/>
                <w:szCs w:val="21"/>
                <w:highlight w:val="none"/>
              </w:rPr>
            </w:pPr>
            <w:r>
              <w:rPr>
                <w:rFonts w:hint="eastAsia" w:ascii="宋体" w:hAnsi="宋体" w:cs="宋体"/>
                <w:szCs w:val="21"/>
                <w:highlight w:val="none"/>
              </w:rPr>
              <w:t>5</w:t>
            </w:r>
          </w:p>
        </w:tc>
        <w:tc>
          <w:tcPr>
            <w:tcW w:w="1104" w:type="dxa"/>
            <w:tcBorders>
              <w:top w:val="single" w:color="000000" w:sz="6" w:space="0"/>
              <w:left w:val="single" w:color="000000" w:sz="6" w:space="0"/>
              <w:bottom w:val="single" w:color="000000" w:sz="6" w:space="0"/>
              <w:right w:val="single" w:color="000000" w:sz="6" w:space="0"/>
            </w:tcBorders>
            <w:noWrap/>
          </w:tcPr>
          <w:p w14:paraId="7D80ECC5">
            <w:pPr>
              <w:spacing w:line="360" w:lineRule="auto"/>
              <w:rPr>
                <w:rFonts w:ascii="宋体" w:hAnsi="宋体" w:cs="宋体"/>
                <w:szCs w:val="21"/>
                <w:highlight w:val="none"/>
              </w:rPr>
            </w:pPr>
          </w:p>
        </w:tc>
        <w:tc>
          <w:tcPr>
            <w:tcW w:w="1203" w:type="dxa"/>
            <w:tcBorders>
              <w:top w:val="single" w:color="000000" w:sz="6" w:space="0"/>
              <w:left w:val="single" w:color="000000" w:sz="6" w:space="0"/>
              <w:bottom w:val="single" w:color="000000" w:sz="6" w:space="0"/>
              <w:right w:val="single" w:color="000000" w:sz="6" w:space="0"/>
            </w:tcBorders>
            <w:noWrap/>
          </w:tcPr>
          <w:p w14:paraId="6CB05225">
            <w:pPr>
              <w:spacing w:line="360" w:lineRule="auto"/>
              <w:rPr>
                <w:rFonts w:ascii="宋体" w:hAnsi="宋体" w:cs="宋体"/>
                <w:szCs w:val="21"/>
                <w:highlight w:val="none"/>
              </w:rPr>
            </w:pPr>
          </w:p>
        </w:tc>
        <w:tc>
          <w:tcPr>
            <w:tcW w:w="1092" w:type="dxa"/>
            <w:tcBorders>
              <w:top w:val="single" w:color="000000" w:sz="6" w:space="0"/>
              <w:left w:val="single" w:color="000000" w:sz="6" w:space="0"/>
              <w:bottom w:val="single" w:color="000000" w:sz="6" w:space="0"/>
              <w:right w:val="single" w:color="000000" w:sz="6" w:space="0"/>
            </w:tcBorders>
            <w:noWrap/>
          </w:tcPr>
          <w:p w14:paraId="11688375">
            <w:pPr>
              <w:spacing w:line="360" w:lineRule="auto"/>
              <w:rPr>
                <w:rFonts w:ascii="宋体" w:hAnsi="宋体" w:cs="宋体"/>
                <w:szCs w:val="21"/>
                <w:highlight w:val="none"/>
              </w:rPr>
            </w:pPr>
          </w:p>
        </w:tc>
        <w:tc>
          <w:tcPr>
            <w:tcW w:w="1076" w:type="dxa"/>
            <w:tcBorders>
              <w:top w:val="single" w:color="000000" w:sz="6" w:space="0"/>
              <w:left w:val="single" w:color="000000" w:sz="6" w:space="0"/>
              <w:bottom w:val="single" w:color="000000" w:sz="6" w:space="0"/>
              <w:right w:val="single" w:color="000000" w:sz="6" w:space="0"/>
            </w:tcBorders>
            <w:noWrap/>
          </w:tcPr>
          <w:p w14:paraId="023FCE4F">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63D9C31F">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3723C8F9">
            <w:pPr>
              <w:spacing w:line="360" w:lineRule="auto"/>
              <w:rPr>
                <w:rFonts w:ascii="宋体" w:hAnsi="宋体" w:cs="宋体"/>
                <w:szCs w:val="21"/>
                <w:highlight w:val="none"/>
              </w:rPr>
            </w:pPr>
          </w:p>
        </w:tc>
        <w:tc>
          <w:tcPr>
            <w:tcW w:w="1143" w:type="dxa"/>
            <w:tcBorders>
              <w:top w:val="single" w:color="000000" w:sz="6" w:space="0"/>
              <w:left w:val="single" w:color="000000" w:sz="6" w:space="0"/>
              <w:bottom w:val="single" w:color="000000" w:sz="6" w:space="0"/>
              <w:right w:val="single" w:color="000000" w:sz="6" w:space="0"/>
            </w:tcBorders>
            <w:noWrap/>
          </w:tcPr>
          <w:p w14:paraId="0BA510A3">
            <w:pPr>
              <w:spacing w:line="360" w:lineRule="auto"/>
              <w:rPr>
                <w:rFonts w:ascii="宋体" w:hAnsi="宋体" w:cs="宋体"/>
                <w:szCs w:val="21"/>
                <w:highlight w:val="none"/>
              </w:rPr>
            </w:pPr>
          </w:p>
        </w:tc>
      </w:tr>
      <w:tr w14:paraId="2B60311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843" w:hRule="atLeast"/>
          <w:jc w:val="center"/>
        </w:trPr>
        <w:tc>
          <w:tcPr>
            <w:tcW w:w="790" w:type="dxa"/>
            <w:tcBorders>
              <w:top w:val="single" w:color="000000" w:sz="6" w:space="0"/>
              <w:left w:val="single" w:color="000000" w:sz="6" w:space="0"/>
              <w:bottom w:val="single" w:color="000000" w:sz="6" w:space="0"/>
              <w:right w:val="single" w:color="000000" w:sz="6" w:space="0"/>
            </w:tcBorders>
            <w:noWrap/>
            <w:vAlign w:val="center"/>
          </w:tcPr>
          <w:p w14:paraId="645BD595">
            <w:pPr>
              <w:spacing w:line="360" w:lineRule="auto"/>
              <w:jc w:val="center"/>
              <w:rPr>
                <w:rFonts w:ascii="宋体" w:hAnsi="宋体" w:cs="宋体"/>
                <w:szCs w:val="21"/>
                <w:highlight w:val="none"/>
              </w:rPr>
            </w:pPr>
            <w:r>
              <w:rPr>
                <w:rFonts w:hint="eastAsia" w:ascii="宋体" w:hAnsi="宋体" w:cs="宋体"/>
                <w:szCs w:val="21"/>
                <w:highlight w:val="none"/>
              </w:rPr>
              <w:t>…</w:t>
            </w:r>
          </w:p>
        </w:tc>
        <w:tc>
          <w:tcPr>
            <w:tcW w:w="1104" w:type="dxa"/>
            <w:tcBorders>
              <w:top w:val="single" w:color="000000" w:sz="6" w:space="0"/>
              <w:left w:val="single" w:color="000000" w:sz="6" w:space="0"/>
              <w:bottom w:val="single" w:color="000000" w:sz="6" w:space="0"/>
              <w:right w:val="single" w:color="000000" w:sz="6" w:space="0"/>
            </w:tcBorders>
            <w:noWrap/>
          </w:tcPr>
          <w:p w14:paraId="4708E604">
            <w:pPr>
              <w:spacing w:line="360" w:lineRule="auto"/>
              <w:rPr>
                <w:rFonts w:ascii="宋体" w:hAnsi="宋体" w:cs="宋体"/>
                <w:szCs w:val="21"/>
                <w:highlight w:val="none"/>
              </w:rPr>
            </w:pPr>
          </w:p>
        </w:tc>
        <w:tc>
          <w:tcPr>
            <w:tcW w:w="1203" w:type="dxa"/>
            <w:tcBorders>
              <w:top w:val="single" w:color="000000" w:sz="6" w:space="0"/>
              <w:left w:val="single" w:color="000000" w:sz="6" w:space="0"/>
              <w:bottom w:val="single" w:color="000000" w:sz="6" w:space="0"/>
              <w:right w:val="single" w:color="000000" w:sz="6" w:space="0"/>
            </w:tcBorders>
            <w:noWrap/>
          </w:tcPr>
          <w:p w14:paraId="60BF80E0">
            <w:pPr>
              <w:spacing w:line="360" w:lineRule="auto"/>
              <w:rPr>
                <w:rFonts w:ascii="宋体" w:hAnsi="宋体" w:cs="宋体"/>
                <w:szCs w:val="21"/>
                <w:highlight w:val="none"/>
              </w:rPr>
            </w:pPr>
          </w:p>
        </w:tc>
        <w:tc>
          <w:tcPr>
            <w:tcW w:w="1092" w:type="dxa"/>
            <w:tcBorders>
              <w:top w:val="single" w:color="000000" w:sz="6" w:space="0"/>
              <w:left w:val="single" w:color="000000" w:sz="6" w:space="0"/>
              <w:bottom w:val="single" w:color="000000" w:sz="6" w:space="0"/>
              <w:right w:val="single" w:color="000000" w:sz="6" w:space="0"/>
            </w:tcBorders>
            <w:noWrap/>
          </w:tcPr>
          <w:p w14:paraId="1EADC26D">
            <w:pPr>
              <w:spacing w:line="360" w:lineRule="auto"/>
              <w:rPr>
                <w:rFonts w:ascii="宋体" w:hAnsi="宋体" w:cs="宋体"/>
                <w:szCs w:val="21"/>
                <w:highlight w:val="none"/>
              </w:rPr>
            </w:pPr>
          </w:p>
        </w:tc>
        <w:tc>
          <w:tcPr>
            <w:tcW w:w="1076" w:type="dxa"/>
            <w:tcBorders>
              <w:top w:val="single" w:color="000000" w:sz="6" w:space="0"/>
              <w:left w:val="single" w:color="000000" w:sz="6" w:space="0"/>
              <w:bottom w:val="single" w:color="000000" w:sz="6" w:space="0"/>
              <w:right w:val="single" w:color="000000" w:sz="6" w:space="0"/>
            </w:tcBorders>
            <w:noWrap/>
          </w:tcPr>
          <w:p w14:paraId="420DB732">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2018C4A5">
            <w:pPr>
              <w:spacing w:line="360" w:lineRule="auto"/>
              <w:rPr>
                <w:rFonts w:ascii="宋体" w:hAnsi="宋体" w:cs="宋体"/>
                <w:szCs w:val="21"/>
                <w:highlight w:val="none"/>
              </w:rPr>
            </w:pPr>
          </w:p>
        </w:tc>
        <w:tc>
          <w:tcPr>
            <w:tcW w:w="2134" w:type="dxa"/>
            <w:tcBorders>
              <w:top w:val="single" w:color="000000" w:sz="6" w:space="0"/>
              <w:left w:val="single" w:color="000000" w:sz="6" w:space="0"/>
              <w:bottom w:val="single" w:color="000000" w:sz="6" w:space="0"/>
              <w:right w:val="single" w:color="000000" w:sz="6" w:space="0"/>
            </w:tcBorders>
            <w:noWrap/>
          </w:tcPr>
          <w:p w14:paraId="5924CFBF">
            <w:pPr>
              <w:spacing w:line="360" w:lineRule="auto"/>
              <w:rPr>
                <w:rFonts w:ascii="宋体" w:hAnsi="宋体" w:cs="宋体"/>
                <w:szCs w:val="21"/>
                <w:highlight w:val="none"/>
              </w:rPr>
            </w:pPr>
          </w:p>
        </w:tc>
        <w:tc>
          <w:tcPr>
            <w:tcW w:w="1143" w:type="dxa"/>
            <w:tcBorders>
              <w:top w:val="single" w:color="000000" w:sz="6" w:space="0"/>
              <w:left w:val="single" w:color="000000" w:sz="6" w:space="0"/>
              <w:bottom w:val="single" w:color="000000" w:sz="6" w:space="0"/>
              <w:right w:val="single" w:color="000000" w:sz="6" w:space="0"/>
            </w:tcBorders>
            <w:noWrap/>
          </w:tcPr>
          <w:p w14:paraId="49000180">
            <w:pPr>
              <w:spacing w:line="360" w:lineRule="auto"/>
              <w:rPr>
                <w:rFonts w:ascii="宋体" w:hAnsi="宋体" w:cs="宋体"/>
                <w:szCs w:val="21"/>
                <w:highlight w:val="none"/>
              </w:rPr>
            </w:pPr>
          </w:p>
        </w:tc>
      </w:tr>
    </w:tbl>
    <w:p w14:paraId="0777F5C0">
      <w:pPr>
        <w:spacing w:line="360" w:lineRule="auto"/>
        <w:ind w:firstLine="480"/>
        <w:rPr>
          <w:rFonts w:ascii="宋体" w:hAnsi="宋体" w:cs="宋体"/>
          <w:sz w:val="24"/>
          <w:highlight w:val="none"/>
        </w:rPr>
      </w:pPr>
    </w:p>
    <w:p w14:paraId="217C8F76">
      <w:pPr>
        <w:spacing w:line="360" w:lineRule="auto"/>
        <w:ind w:firstLine="480"/>
        <w:rPr>
          <w:rFonts w:ascii="宋体" w:hAnsi="宋体" w:cs="宋体"/>
          <w:sz w:val="24"/>
          <w:highlight w:val="none"/>
        </w:rPr>
      </w:pPr>
      <w:r>
        <w:rPr>
          <w:rFonts w:hint="eastAsia" w:ascii="宋体" w:hAnsi="宋体" w:cs="宋体"/>
          <w:sz w:val="24"/>
          <w:highlight w:val="none"/>
        </w:rPr>
        <w:t>注：1.此表仅提供了表格样式，各供应商可参照上述格式自制表格，但应至少包含上述表格内条目。</w:t>
      </w:r>
    </w:p>
    <w:p w14:paraId="078F158A">
      <w:pPr>
        <w:spacing w:line="360" w:lineRule="auto"/>
        <w:ind w:firstLine="480"/>
        <w:rPr>
          <w:rFonts w:ascii="宋体" w:hAnsi="宋体" w:cs="宋体"/>
          <w:sz w:val="24"/>
          <w:highlight w:val="none"/>
        </w:rPr>
      </w:pPr>
      <w:r>
        <w:rPr>
          <w:rFonts w:hint="eastAsia" w:ascii="宋体" w:hAnsi="宋体" w:cs="宋体"/>
          <w:sz w:val="24"/>
          <w:highlight w:val="none"/>
        </w:rPr>
        <w:t>2.供应商应如实填写人员情况表，并按《评分细则》中要求附相关证明材料。</w:t>
      </w:r>
    </w:p>
    <w:p w14:paraId="42DC0AFC">
      <w:pPr>
        <w:spacing w:line="360" w:lineRule="auto"/>
        <w:ind w:firstLine="480"/>
        <w:rPr>
          <w:rFonts w:ascii="宋体" w:hAnsi="宋体" w:cs="宋体"/>
          <w:sz w:val="24"/>
          <w:highlight w:val="none"/>
        </w:rPr>
      </w:pPr>
    </w:p>
    <w:p w14:paraId="480B8DE9">
      <w:pPr>
        <w:spacing w:line="360" w:lineRule="auto"/>
        <w:ind w:right="29" w:firstLine="3960"/>
        <w:rPr>
          <w:rFonts w:ascii="宋体" w:hAnsi="宋体" w:cs="宋体"/>
          <w:sz w:val="24"/>
          <w:highlight w:val="none"/>
        </w:rPr>
      </w:pPr>
      <w:r>
        <w:rPr>
          <w:rFonts w:hint="eastAsia" w:ascii="宋体" w:hAnsi="宋体" w:cs="宋体"/>
          <w:sz w:val="24"/>
          <w:highlight w:val="none"/>
        </w:rPr>
        <w:t>供应商（电子签章）：</w:t>
      </w:r>
    </w:p>
    <w:p w14:paraId="3E9B7E4D">
      <w:pPr>
        <w:spacing w:line="360" w:lineRule="auto"/>
        <w:ind w:right="29" w:firstLine="3960"/>
        <w:rPr>
          <w:rFonts w:ascii="宋体" w:hAnsi="宋体" w:cs="宋体"/>
          <w:sz w:val="24"/>
          <w:highlight w:val="none"/>
        </w:rPr>
      </w:pPr>
      <w:r>
        <w:rPr>
          <w:rFonts w:hint="eastAsia" w:ascii="宋体" w:hAnsi="宋体" w:cs="宋体"/>
          <w:sz w:val="24"/>
          <w:highlight w:val="none"/>
        </w:rPr>
        <w:t>日期：</w:t>
      </w:r>
    </w:p>
    <w:p w14:paraId="1E350253">
      <w:pPr>
        <w:rPr>
          <w:rFonts w:ascii="宋体" w:hAnsi="宋体" w:cs="宋体"/>
          <w:b/>
          <w:sz w:val="36"/>
          <w:szCs w:val="36"/>
          <w:highlight w:val="none"/>
        </w:rPr>
      </w:pPr>
      <w:r>
        <w:rPr>
          <w:rFonts w:hint="eastAsia" w:ascii="宋体" w:hAnsi="宋体" w:cs="宋体"/>
          <w:b/>
          <w:sz w:val="36"/>
          <w:szCs w:val="36"/>
          <w:highlight w:val="none"/>
        </w:rPr>
        <w:br w:type="page" w:clear="all"/>
      </w:r>
    </w:p>
    <w:p w14:paraId="76A91BD7">
      <w:pPr>
        <w:spacing w:line="360" w:lineRule="auto"/>
        <w:jc w:val="center"/>
        <w:outlineLvl w:val="0"/>
        <w:rPr>
          <w:rFonts w:ascii="宋体" w:hAnsi="宋体" w:cs="宋体"/>
          <w:b/>
          <w:sz w:val="30"/>
          <w:szCs w:val="30"/>
          <w:highlight w:val="none"/>
        </w:rPr>
      </w:pPr>
      <w:r>
        <w:rPr>
          <w:rFonts w:hint="eastAsia" w:ascii="宋体" w:hAnsi="宋体" w:cs="宋体"/>
          <w:b/>
          <w:sz w:val="36"/>
          <w:szCs w:val="36"/>
          <w:highlight w:val="none"/>
        </w:rPr>
        <w:t>14、代理服务收费标准</w:t>
      </w:r>
    </w:p>
    <w:tbl>
      <w:tblPr>
        <w:tblStyle w:val="42"/>
        <w:tblW w:w="83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80"/>
        <w:gridCol w:w="3076"/>
      </w:tblGrid>
      <w:tr w14:paraId="4178D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71673302">
            <w:pPr>
              <w:jc w:val="center"/>
              <w:rPr>
                <w:rFonts w:ascii="宋体" w:hAnsi="宋体" w:cs="宋体"/>
                <w:b/>
                <w:bCs/>
                <w:sz w:val="24"/>
                <w:highlight w:val="none"/>
              </w:rPr>
            </w:pPr>
            <w:r>
              <w:rPr>
                <w:rFonts w:hint="eastAsia" w:ascii="宋体" w:hAnsi="宋体" w:cs="宋体"/>
                <w:b/>
                <w:bCs/>
                <w:sz w:val="24"/>
                <w:highlight w:val="none"/>
              </w:rPr>
              <w:t>中标或者成交金额</w:t>
            </w:r>
          </w:p>
        </w:tc>
        <w:tc>
          <w:tcPr>
            <w:tcW w:w="3076" w:type="dxa"/>
            <w:noWrap/>
            <w:vAlign w:val="center"/>
          </w:tcPr>
          <w:p w14:paraId="341BD9CD">
            <w:pPr>
              <w:jc w:val="center"/>
              <w:rPr>
                <w:rFonts w:ascii="宋体" w:hAnsi="宋体" w:cs="宋体"/>
                <w:b/>
                <w:bCs/>
                <w:sz w:val="24"/>
                <w:highlight w:val="none"/>
              </w:rPr>
            </w:pPr>
            <w:r>
              <w:rPr>
                <w:rFonts w:hint="eastAsia" w:ascii="宋体" w:hAnsi="宋体" w:cs="宋体"/>
                <w:b/>
                <w:bCs/>
                <w:sz w:val="24"/>
                <w:highlight w:val="none"/>
              </w:rPr>
              <w:t>费率</w:t>
            </w:r>
          </w:p>
        </w:tc>
      </w:tr>
      <w:tr w14:paraId="559DF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2FA75748">
            <w:pPr>
              <w:jc w:val="center"/>
              <w:rPr>
                <w:rFonts w:ascii="宋体" w:hAnsi="宋体" w:cs="宋体"/>
                <w:sz w:val="24"/>
                <w:highlight w:val="none"/>
              </w:rPr>
            </w:pPr>
            <w:r>
              <w:rPr>
                <w:rFonts w:hint="eastAsia" w:ascii="宋体" w:hAnsi="宋体" w:cs="宋体"/>
                <w:sz w:val="24"/>
                <w:highlight w:val="none"/>
              </w:rPr>
              <w:t>最低收费金额(每个委托项目)</w:t>
            </w:r>
          </w:p>
        </w:tc>
        <w:tc>
          <w:tcPr>
            <w:tcW w:w="3076" w:type="dxa"/>
            <w:noWrap/>
            <w:vAlign w:val="center"/>
          </w:tcPr>
          <w:p w14:paraId="30960355">
            <w:pPr>
              <w:jc w:val="center"/>
              <w:rPr>
                <w:rFonts w:ascii="宋体" w:hAnsi="宋体" w:cs="宋体"/>
                <w:sz w:val="24"/>
                <w:highlight w:val="none"/>
              </w:rPr>
            </w:pPr>
            <w:r>
              <w:rPr>
                <w:rFonts w:hint="eastAsia" w:ascii="宋体" w:hAnsi="宋体" w:cs="宋体"/>
                <w:sz w:val="24"/>
                <w:highlight w:val="none"/>
              </w:rPr>
              <w:t>5000元</w:t>
            </w:r>
          </w:p>
        </w:tc>
      </w:tr>
      <w:tr w14:paraId="7BEC6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7826708C">
            <w:pPr>
              <w:jc w:val="center"/>
              <w:rPr>
                <w:rFonts w:ascii="宋体" w:hAnsi="宋体" w:cs="宋体"/>
                <w:sz w:val="24"/>
                <w:highlight w:val="none"/>
              </w:rPr>
            </w:pPr>
            <w:r>
              <w:rPr>
                <w:rFonts w:hint="eastAsia" w:ascii="宋体" w:hAnsi="宋体" w:cs="宋体"/>
                <w:sz w:val="24"/>
                <w:highlight w:val="none"/>
              </w:rPr>
              <w:t>50万元以下(含50万元)</w:t>
            </w:r>
          </w:p>
        </w:tc>
        <w:tc>
          <w:tcPr>
            <w:tcW w:w="3076" w:type="dxa"/>
            <w:noWrap/>
            <w:vAlign w:val="center"/>
          </w:tcPr>
          <w:p w14:paraId="49959E4B">
            <w:pPr>
              <w:jc w:val="center"/>
              <w:rPr>
                <w:rFonts w:ascii="宋体" w:hAnsi="宋体" w:cs="宋体"/>
                <w:sz w:val="24"/>
                <w:highlight w:val="none"/>
              </w:rPr>
            </w:pPr>
            <w:r>
              <w:rPr>
                <w:rFonts w:hint="eastAsia" w:ascii="宋体" w:hAnsi="宋体" w:cs="宋体"/>
                <w:sz w:val="24"/>
                <w:highlight w:val="none"/>
              </w:rPr>
              <w:t>1.6%</w:t>
            </w:r>
          </w:p>
        </w:tc>
      </w:tr>
      <w:tr w14:paraId="22A5B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0CDD429B">
            <w:pPr>
              <w:jc w:val="center"/>
              <w:rPr>
                <w:rFonts w:ascii="宋体" w:hAnsi="宋体" w:cs="宋体"/>
                <w:sz w:val="24"/>
                <w:highlight w:val="none"/>
              </w:rPr>
            </w:pPr>
            <w:r>
              <w:rPr>
                <w:rFonts w:hint="eastAsia" w:ascii="宋体" w:hAnsi="宋体" w:cs="宋体"/>
                <w:sz w:val="24"/>
                <w:highlight w:val="none"/>
              </w:rPr>
              <w:t>50-400万元(含400万元)</w:t>
            </w:r>
          </w:p>
        </w:tc>
        <w:tc>
          <w:tcPr>
            <w:tcW w:w="3076" w:type="dxa"/>
            <w:noWrap/>
            <w:vAlign w:val="center"/>
          </w:tcPr>
          <w:p w14:paraId="7375464E">
            <w:pPr>
              <w:jc w:val="center"/>
              <w:rPr>
                <w:rFonts w:ascii="宋体" w:hAnsi="宋体" w:cs="宋体"/>
                <w:sz w:val="24"/>
                <w:highlight w:val="none"/>
              </w:rPr>
            </w:pPr>
            <w:r>
              <w:rPr>
                <w:rFonts w:hint="eastAsia" w:ascii="宋体" w:hAnsi="宋体" w:cs="宋体"/>
                <w:sz w:val="24"/>
                <w:highlight w:val="none"/>
              </w:rPr>
              <w:t>1.5%</w:t>
            </w:r>
          </w:p>
        </w:tc>
      </w:tr>
      <w:tr w14:paraId="5FBF5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2EC58603">
            <w:pPr>
              <w:jc w:val="center"/>
              <w:rPr>
                <w:rFonts w:ascii="宋体" w:hAnsi="宋体" w:cs="宋体"/>
                <w:sz w:val="24"/>
                <w:highlight w:val="none"/>
              </w:rPr>
            </w:pPr>
            <w:r>
              <w:rPr>
                <w:rFonts w:hint="eastAsia" w:ascii="宋体" w:hAnsi="宋体" w:cs="宋体"/>
                <w:sz w:val="24"/>
                <w:highlight w:val="none"/>
              </w:rPr>
              <w:t>400-1000万元(含1000万元)</w:t>
            </w:r>
          </w:p>
        </w:tc>
        <w:tc>
          <w:tcPr>
            <w:tcW w:w="3076" w:type="dxa"/>
            <w:noWrap/>
            <w:vAlign w:val="center"/>
          </w:tcPr>
          <w:p w14:paraId="69B1A82E">
            <w:pPr>
              <w:jc w:val="center"/>
              <w:rPr>
                <w:rFonts w:ascii="宋体" w:hAnsi="宋体" w:cs="宋体"/>
                <w:sz w:val="24"/>
                <w:highlight w:val="none"/>
              </w:rPr>
            </w:pPr>
            <w:r>
              <w:rPr>
                <w:rFonts w:hint="eastAsia" w:ascii="宋体" w:hAnsi="宋体" w:cs="宋体"/>
                <w:sz w:val="24"/>
                <w:highlight w:val="none"/>
              </w:rPr>
              <w:t>1.1%</w:t>
            </w:r>
          </w:p>
        </w:tc>
      </w:tr>
      <w:tr w14:paraId="3828E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5A1CDBDA">
            <w:pPr>
              <w:jc w:val="center"/>
              <w:rPr>
                <w:rFonts w:ascii="宋体" w:hAnsi="宋体" w:cs="宋体"/>
                <w:sz w:val="24"/>
                <w:highlight w:val="none"/>
              </w:rPr>
            </w:pPr>
            <w:r>
              <w:rPr>
                <w:rFonts w:hint="eastAsia" w:ascii="宋体" w:hAnsi="宋体" w:cs="宋体"/>
                <w:sz w:val="24"/>
                <w:highlight w:val="none"/>
              </w:rPr>
              <w:t>1000-5000万元(含5000万元)</w:t>
            </w:r>
          </w:p>
        </w:tc>
        <w:tc>
          <w:tcPr>
            <w:tcW w:w="3076" w:type="dxa"/>
            <w:noWrap/>
            <w:vAlign w:val="center"/>
          </w:tcPr>
          <w:p w14:paraId="38C3700A">
            <w:pPr>
              <w:jc w:val="center"/>
              <w:rPr>
                <w:rFonts w:ascii="宋体" w:hAnsi="宋体" w:cs="宋体"/>
                <w:sz w:val="24"/>
                <w:highlight w:val="none"/>
              </w:rPr>
            </w:pPr>
            <w:r>
              <w:rPr>
                <w:rFonts w:hint="eastAsia" w:ascii="宋体" w:hAnsi="宋体" w:cs="宋体"/>
                <w:sz w:val="24"/>
                <w:highlight w:val="none"/>
              </w:rPr>
              <w:t>0.8%</w:t>
            </w:r>
          </w:p>
        </w:tc>
      </w:tr>
      <w:tr w14:paraId="564F5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1B1E4214">
            <w:pPr>
              <w:jc w:val="center"/>
              <w:rPr>
                <w:rFonts w:ascii="宋体" w:hAnsi="宋体" w:cs="宋体"/>
                <w:sz w:val="24"/>
                <w:highlight w:val="none"/>
              </w:rPr>
            </w:pPr>
            <w:r>
              <w:rPr>
                <w:rFonts w:hint="eastAsia" w:ascii="宋体" w:hAnsi="宋体" w:cs="宋体"/>
                <w:sz w:val="24"/>
                <w:highlight w:val="none"/>
              </w:rPr>
              <w:t>5000-1亿元(含1亿元)</w:t>
            </w:r>
          </w:p>
        </w:tc>
        <w:tc>
          <w:tcPr>
            <w:tcW w:w="3076" w:type="dxa"/>
            <w:noWrap/>
            <w:vAlign w:val="center"/>
          </w:tcPr>
          <w:p w14:paraId="255D3BB0">
            <w:pPr>
              <w:jc w:val="center"/>
              <w:rPr>
                <w:rFonts w:ascii="宋体" w:hAnsi="宋体" w:cs="宋体"/>
                <w:sz w:val="24"/>
                <w:highlight w:val="none"/>
              </w:rPr>
            </w:pPr>
            <w:r>
              <w:rPr>
                <w:rFonts w:hint="eastAsia" w:ascii="宋体" w:hAnsi="宋体" w:cs="宋体"/>
                <w:sz w:val="24"/>
                <w:highlight w:val="none"/>
              </w:rPr>
              <w:t>0.25%</w:t>
            </w:r>
          </w:p>
        </w:tc>
      </w:tr>
      <w:tr w14:paraId="1F27B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5B16996F">
            <w:pPr>
              <w:jc w:val="center"/>
              <w:rPr>
                <w:rFonts w:ascii="宋体" w:hAnsi="宋体" w:cs="宋体"/>
                <w:sz w:val="24"/>
                <w:highlight w:val="none"/>
              </w:rPr>
            </w:pPr>
            <w:r>
              <w:rPr>
                <w:rFonts w:hint="eastAsia" w:ascii="宋体" w:hAnsi="宋体" w:cs="宋体"/>
                <w:sz w:val="24"/>
                <w:highlight w:val="none"/>
              </w:rPr>
              <w:t>1-10亿元(含10亿元)</w:t>
            </w:r>
          </w:p>
        </w:tc>
        <w:tc>
          <w:tcPr>
            <w:tcW w:w="3076" w:type="dxa"/>
            <w:noWrap/>
            <w:vAlign w:val="center"/>
          </w:tcPr>
          <w:p w14:paraId="1887631B">
            <w:pPr>
              <w:jc w:val="center"/>
              <w:rPr>
                <w:rFonts w:ascii="宋体" w:hAnsi="宋体" w:cs="宋体"/>
                <w:sz w:val="24"/>
                <w:highlight w:val="none"/>
              </w:rPr>
            </w:pPr>
            <w:r>
              <w:rPr>
                <w:rFonts w:hint="eastAsia" w:ascii="宋体" w:hAnsi="宋体" w:cs="宋体"/>
                <w:sz w:val="24"/>
                <w:highlight w:val="none"/>
              </w:rPr>
              <w:t>0.05%</w:t>
            </w:r>
          </w:p>
        </w:tc>
      </w:tr>
      <w:tr w14:paraId="548A5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3E81EB12">
            <w:pPr>
              <w:jc w:val="center"/>
              <w:rPr>
                <w:rFonts w:ascii="宋体" w:hAnsi="宋体" w:cs="宋体"/>
                <w:sz w:val="24"/>
                <w:highlight w:val="none"/>
              </w:rPr>
            </w:pPr>
            <w:r>
              <w:rPr>
                <w:rFonts w:hint="eastAsia" w:ascii="宋体" w:hAnsi="宋体" w:cs="宋体"/>
                <w:sz w:val="24"/>
                <w:highlight w:val="none"/>
              </w:rPr>
              <w:t>10-50亿元(含50亿元)</w:t>
            </w:r>
          </w:p>
        </w:tc>
        <w:tc>
          <w:tcPr>
            <w:tcW w:w="3076" w:type="dxa"/>
            <w:noWrap/>
            <w:vAlign w:val="center"/>
          </w:tcPr>
          <w:p w14:paraId="087276B6">
            <w:pPr>
              <w:jc w:val="center"/>
              <w:rPr>
                <w:rFonts w:ascii="宋体" w:hAnsi="宋体" w:cs="宋体"/>
                <w:sz w:val="24"/>
                <w:highlight w:val="none"/>
              </w:rPr>
            </w:pPr>
            <w:r>
              <w:rPr>
                <w:rFonts w:hint="eastAsia" w:ascii="宋体" w:hAnsi="宋体" w:cs="宋体"/>
                <w:sz w:val="24"/>
                <w:highlight w:val="none"/>
              </w:rPr>
              <w:t>0.01%</w:t>
            </w:r>
          </w:p>
        </w:tc>
      </w:tr>
      <w:tr w14:paraId="53FC2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80" w:type="dxa"/>
            <w:noWrap/>
            <w:vAlign w:val="center"/>
          </w:tcPr>
          <w:p w14:paraId="6D0D2F6F">
            <w:pPr>
              <w:jc w:val="center"/>
              <w:rPr>
                <w:rFonts w:ascii="宋体" w:hAnsi="宋体" w:cs="宋体"/>
                <w:sz w:val="24"/>
                <w:highlight w:val="none"/>
              </w:rPr>
            </w:pPr>
            <w:r>
              <w:rPr>
                <w:rFonts w:hint="eastAsia" w:ascii="宋体" w:hAnsi="宋体" w:cs="宋体"/>
                <w:sz w:val="24"/>
                <w:highlight w:val="none"/>
              </w:rPr>
              <w:t>50亿元以上</w:t>
            </w:r>
          </w:p>
        </w:tc>
        <w:tc>
          <w:tcPr>
            <w:tcW w:w="3076" w:type="dxa"/>
            <w:noWrap/>
            <w:vAlign w:val="center"/>
          </w:tcPr>
          <w:p w14:paraId="31E4E55C">
            <w:pPr>
              <w:jc w:val="center"/>
              <w:rPr>
                <w:rFonts w:ascii="宋体" w:hAnsi="宋体" w:cs="宋体"/>
                <w:sz w:val="24"/>
                <w:highlight w:val="none"/>
              </w:rPr>
            </w:pPr>
            <w:r>
              <w:rPr>
                <w:rFonts w:hint="eastAsia" w:ascii="宋体" w:hAnsi="宋体" w:cs="宋体"/>
                <w:sz w:val="24"/>
                <w:highlight w:val="none"/>
              </w:rPr>
              <w:t>0.005%</w:t>
            </w:r>
          </w:p>
        </w:tc>
      </w:tr>
    </w:tbl>
    <w:p w14:paraId="595E707B">
      <w:pPr>
        <w:spacing w:line="420" w:lineRule="atLeast"/>
        <w:ind w:firstLine="480"/>
        <w:rPr>
          <w:rFonts w:ascii="宋体" w:hAnsi="宋体" w:cs="宋体"/>
          <w:sz w:val="24"/>
          <w:highlight w:val="none"/>
        </w:rPr>
      </w:pPr>
    </w:p>
    <w:p w14:paraId="2E74602E">
      <w:pPr>
        <w:spacing w:line="420" w:lineRule="atLeast"/>
        <w:ind w:firstLine="480"/>
        <w:rPr>
          <w:rFonts w:ascii="宋体" w:hAnsi="宋体" w:cs="宋体"/>
          <w:sz w:val="24"/>
          <w:highlight w:val="none"/>
        </w:rPr>
      </w:pPr>
      <w:r>
        <w:rPr>
          <w:rFonts w:hint="eastAsia" w:ascii="宋体" w:hAnsi="宋体" w:cs="宋体"/>
          <w:sz w:val="24"/>
          <w:highlight w:val="none"/>
        </w:rPr>
        <w:t>说明:</w:t>
      </w:r>
    </w:p>
    <w:p w14:paraId="2EC16972">
      <w:pPr>
        <w:spacing w:line="420" w:lineRule="atLeast"/>
        <w:ind w:firstLine="480"/>
        <w:rPr>
          <w:rFonts w:ascii="宋体" w:hAnsi="宋体" w:cs="宋体"/>
          <w:sz w:val="24"/>
          <w:highlight w:val="none"/>
        </w:rPr>
      </w:pPr>
      <w:r>
        <w:rPr>
          <w:rFonts w:hint="eastAsia" w:ascii="宋体" w:hAnsi="宋体" w:cs="宋体"/>
          <w:sz w:val="24"/>
          <w:highlight w:val="none"/>
        </w:rPr>
        <w:t>1.按上表计算的收费为代理服务全过程的收费金额。</w:t>
      </w:r>
    </w:p>
    <w:p w14:paraId="22BD9EB3">
      <w:pPr>
        <w:spacing w:line="420" w:lineRule="atLeast"/>
        <w:ind w:firstLine="480"/>
        <w:rPr>
          <w:rFonts w:ascii="宋体" w:hAnsi="宋体" w:cs="宋体"/>
          <w:sz w:val="24"/>
          <w:highlight w:val="none"/>
        </w:rPr>
      </w:pPr>
      <w:r>
        <w:rPr>
          <w:rFonts w:hint="eastAsia" w:ascii="宋体" w:hAnsi="宋体" w:cs="宋体"/>
          <w:sz w:val="24"/>
          <w:highlight w:val="none"/>
        </w:rPr>
        <w:t>2.代理服务费按差额定率累进法计算。</w:t>
      </w:r>
    </w:p>
    <w:p w14:paraId="2F0675C6">
      <w:pPr>
        <w:spacing w:line="420" w:lineRule="atLeast"/>
        <w:ind w:firstLine="480"/>
        <w:rPr>
          <w:rFonts w:ascii="宋体" w:hAnsi="宋体" w:cs="宋体"/>
          <w:sz w:val="24"/>
          <w:highlight w:val="none"/>
        </w:rPr>
      </w:pPr>
      <w:r>
        <w:rPr>
          <w:rFonts w:hint="eastAsia" w:ascii="宋体" w:hAnsi="宋体" w:cs="宋体"/>
          <w:sz w:val="24"/>
          <w:highlight w:val="none"/>
        </w:rPr>
        <w:t>3.代理服务费基准金额(按差额定率累进法计算的)=中标金额(按差额定率累进法计算的)*费率(%)。</w:t>
      </w:r>
    </w:p>
    <w:p w14:paraId="70CF6197">
      <w:pPr>
        <w:spacing w:line="420" w:lineRule="atLeast"/>
        <w:ind w:firstLine="480"/>
        <w:rPr>
          <w:rFonts w:ascii="宋体" w:hAnsi="宋体" w:cs="宋体"/>
          <w:sz w:val="24"/>
          <w:highlight w:val="none"/>
        </w:rPr>
      </w:pPr>
      <w:r>
        <w:rPr>
          <w:rFonts w:hint="eastAsia" w:ascii="宋体" w:hAnsi="宋体" w:cs="宋体"/>
          <w:sz w:val="24"/>
          <w:highlight w:val="none"/>
        </w:rPr>
        <w:t>4.代理服务费应收取金额=代理服务费基准金额(按差额定率累进法计算的)的合计数。</w:t>
      </w:r>
    </w:p>
    <w:p w14:paraId="5D682213">
      <w:pPr>
        <w:spacing w:line="420" w:lineRule="atLeast"/>
        <w:ind w:firstLine="480"/>
        <w:rPr>
          <w:rFonts w:ascii="宋体" w:hAnsi="宋体" w:cs="宋体"/>
          <w:sz w:val="24"/>
          <w:highlight w:val="none"/>
        </w:rPr>
      </w:pPr>
      <w:r>
        <w:rPr>
          <w:rFonts w:hint="eastAsia" w:ascii="宋体" w:hAnsi="宋体" w:cs="宋体"/>
          <w:sz w:val="24"/>
          <w:highlight w:val="none"/>
        </w:rPr>
        <w:t>5.定点类等无金额或事先不能计算出价格总额的项目，按中标(成交)金额按100万元计算。</w:t>
      </w:r>
    </w:p>
    <w:p w14:paraId="2EBCEB32">
      <w:pPr>
        <w:spacing w:line="420" w:lineRule="atLeast"/>
        <w:ind w:firstLine="480"/>
        <w:rPr>
          <w:rFonts w:ascii="宋体" w:hAnsi="宋体" w:cs="宋体"/>
          <w:sz w:val="24"/>
          <w:highlight w:val="none"/>
        </w:rPr>
      </w:pPr>
      <w:r>
        <w:rPr>
          <w:rFonts w:hint="eastAsia" w:ascii="宋体" w:hAnsi="宋体" w:cs="宋体"/>
          <w:sz w:val="24"/>
          <w:highlight w:val="none"/>
        </w:rPr>
        <w:t>6.有分包(分标段)的以一个项目计算。</w:t>
      </w:r>
    </w:p>
    <w:p w14:paraId="1B4172B8">
      <w:pPr>
        <w:rPr>
          <w:rFonts w:ascii="宋体" w:hAnsi="宋体" w:cs="宋体"/>
          <w:highlight w:val="none"/>
        </w:rPr>
      </w:pPr>
      <w:r>
        <w:rPr>
          <w:rFonts w:hint="eastAsia" w:ascii="宋体" w:hAnsi="宋体" w:cs="宋体"/>
          <w:highlight w:val="none"/>
        </w:rPr>
        <w:br w:type="page" w:clear="all"/>
      </w:r>
    </w:p>
    <w:p w14:paraId="0D5D797A">
      <w:pPr>
        <w:spacing w:line="360" w:lineRule="auto"/>
        <w:jc w:val="center"/>
        <w:outlineLvl w:val="0"/>
        <w:rPr>
          <w:rFonts w:ascii="宋体" w:hAnsi="宋体" w:cs="宋体"/>
          <w:b/>
          <w:sz w:val="36"/>
          <w:szCs w:val="36"/>
          <w:highlight w:val="none"/>
        </w:rPr>
      </w:pPr>
      <w:r>
        <w:rPr>
          <w:rFonts w:hint="eastAsia" w:ascii="宋体" w:hAnsi="宋体" w:cs="宋体"/>
          <w:b/>
          <w:sz w:val="36"/>
          <w:szCs w:val="36"/>
          <w:highlight w:val="none"/>
        </w:rPr>
        <w:t>15、预付款保函支付条款模板</w:t>
      </w:r>
    </w:p>
    <w:p w14:paraId="2F3C0DA1">
      <w:pPr>
        <w:pStyle w:val="16"/>
        <w:spacing w:line="360" w:lineRule="auto"/>
        <w:rPr>
          <w:rFonts w:ascii="宋体" w:hAnsi="宋体" w:cs="宋体"/>
          <w:sz w:val="24"/>
          <w:highlight w:val="none"/>
        </w:rPr>
      </w:pPr>
    </w:p>
    <w:p w14:paraId="196D99F7">
      <w:pPr>
        <w:pStyle w:val="16"/>
        <w:spacing w:after="0" w:line="360" w:lineRule="auto"/>
        <w:ind w:firstLine="480"/>
        <w:rPr>
          <w:rFonts w:ascii="宋体" w:hAnsi="宋体" w:cs="宋体"/>
          <w:sz w:val="24"/>
          <w:highlight w:val="none"/>
        </w:rPr>
      </w:pPr>
      <w:r>
        <w:rPr>
          <w:rFonts w:hint="eastAsia" w:ascii="宋体" w:hAnsi="宋体" w:cs="宋体"/>
          <w:sz w:val="24"/>
          <w:highlight w:val="none"/>
        </w:rPr>
        <w:t>付款条件一：提交预付款保函的</w:t>
      </w:r>
    </w:p>
    <w:p w14:paraId="60FF4212">
      <w:pPr>
        <w:spacing w:line="360" w:lineRule="auto"/>
        <w:ind w:firstLine="480"/>
        <w:rPr>
          <w:rFonts w:ascii="宋体" w:hAnsi="宋体" w:cs="宋体"/>
          <w:sz w:val="24"/>
          <w:highlight w:val="none"/>
        </w:rPr>
      </w:pPr>
      <w:r>
        <w:rPr>
          <w:rFonts w:hint="eastAsia" w:ascii="宋体" w:hAnsi="宋体" w:cs="宋体"/>
          <w:sz w:val="24"/>
          <w:highlight w:val="none"/>
        </w:rPr>
        <w:t>（1）合同签订且乙方向甲方出具预付款保函后个工作日内，甲方应支付合同价款的百分之</w:t>
      </w:r>
      <w:r>
        <w:rPr>
          <w:rFonts w:hint="eastAsia" w:ascii="宋体" w:hAnsi="宋体" w:cs="宋体"/>
          <w:sz w:val="24"/>
          <w:highlight w:val="none"/>
          <w:u w:val="single"/>
        </w:rPr>
        <w:t xml:space="preserve"> xx  </w:t>
      </w:r>
      <w:r>
        <w:rPr>
          <w:rFonts w:hint="eastAsia" w:ascii="宋体" w:hAnsi="宋体" w:cs="宋体"/>
          <w:sz w:val="24"/>
          <w:highlight w:val="none"/>
        </w:rPr>
        <w:t>（</w:t>
      </w:r>
      <w:r>
        <w:rPr>
          <w:rFonts w:hint="eastAsia" w:ascii="宋体" w:hAnsi="宋体" w:cs="宋体"/>
          <w:sz w:val="24"/>
          <w:highlight w:val="none"/>
          <w:u w:val="single"/>
        </w:rPr>
        <w:t xml:space="preserve"> xx</w:t>
      </w:r>
      <w:r>
        <w:rPr>
          <w:rFonts w:hint="eastAsia" w:ascii="宋体" w:hAnsi="宋体" w:cs="宋体"/>
          <w:sz w:val="24"/>
          <w:highlight w:val="none"/>
        </w:rPr>
        <w:t>%)小写¥大写：人民币。</w:t>
      </w:r>
    </w:p>
    <w:p w14:paraId="28A879C9">
      <w:pPr>
        <w:pStyle w:val="16"/>
        <w:tabs>
          <w:tab w:val="left" w:pos="5508"/>
        </w:tabs>
        <w:spacing w:after="0" w:line="360" w:lineRule="auto"/>
        <w:ind w:firstLine="480"/>
        <w:rPr>
          <w:rFonts w:ascii="宋体" w:hAnsi="宋体" w:cs="宋体"/>
          <w:sz w:val="24"/>
          <w:highlight w:val="none"/>
        </w:rPr>
      </w:pPr>
      <w:r>
        <w:rPr>
          <w:rFonts w:hint="eastAsia" w:ascii="宋体" w:hAnsi="宋体" w:cs="宋体"/>
          <w:sz w:val="24"/>
          <w:highlight w:val="none"/>
        </w:rPr>
        <w:t>（2）验收合格后个工作日内，甲方应支付合同价款的百分之</w:t>
      </w:r>
      <w:r>
        <w:rPr>
          <w:rFonts w:hint="eastAsia" w:ascii="宋体" w:hAnsi="宋体" w:cs="宋体"/>
          <w:sz w:val="24"/>
          <w:highlight w:val="none"/>
          <w:u w:val="single"/>
        </w:rPr>
        <w:t xml:space="preserve"> XX </w:t>
      </w:r>
      <w:r>
        <w:rPr>
          <w:rFonts w:hint="eastAsia" w:ascii="宋体" w:hAnsi="宋体" w:cs="宋体"/>
          <w:sz w:val="24"/>
          <w:highlight w:val="none"/>
        </w:rPr>
        <w:t>（ %）小写￥大写：人民币。</w:t>
      </w:r>
    </w:p>
    <w:p w14:paraId="27BD4FBD">
      <w:pPr>
        <w:pStyle w:val="16"/>
        <w:spacing w:after="0" w:line="360" w:lineRule="auto"/>
        <w:ind w:firstLine="480"/>
        <w:rPr>
          <w:rFonts w:ascii="宋体" w:hAnsi="宋体" w:cs="宋体"/>
          <w:sz w:val="24"/>
          <w:highlight w:val="none"/>
        </w:rPr>
      </w:pPr>
      <w:r>
        <w:rPr>
          <w:rFonts w:hint="eastAsia" w:ascii="宋体" w:hAnsi="宋体" w:cs="宋体"/>
          <w:sz w:val="24"/>
          <w:highlight w:val="none"/>
        </w:rPr>
        <w:t>……</w:t>
      </w:r>
    </w:p>
    <w:p w14:paraId="12B95FEE">
      <w:pPr>
        <w:pStyle w:val="16"/>
        <w:spacing w:after="0" w:line="360" w:lineRule="auto"/>
        <w:ind w:firstLine="480"/>
        <w:rPr>
          <w:rFonts w:ascii="宋体" w:hAnsi="宋体" w:cs="宋体"/>
          <w:sz w:val="24"/>
          <w:highlight w:val="none"/>
        </w:rPr>
      </w:pPr>
      <w:r>
        <w:rPr>
          <w:rFonts w:hint="eastAsia" w:ascii="宋体" w:hAnsi="宋体" w:cs="宋体"/>
          <w:sz w:val="24"/>
          <w:highlight w:val="none"/>
        </w:rPr>
        <w:t>付款条件二： 不提交预付款保函的</w:t>
      </w:r>
    </w:p>
    <w:p w14:paraId="3F39CC9A">
      <w:pPr>
        <w:pStyle w:val="16"/>
        <w:tabs>
          <w:tab w:val="left" w:pos="2017"/>
          <w:tab w:val="left" w:pos="2468"/>
          <w:tab w:val="left" w:pos="4313"/>
          <w:tab w:val="left" w:pos="5811"/>
          <w:tab w:val="left" w:pos="9007"/>
        </w:tabs>
        <w:spacing w:after="0" w:line="360" w:lineRule="auto"/>
        <w:ind w:firstLine="480"/>
        <w:rPr>
          <w:rFonts w:ascii="宋体" w:hAnsi="宋体" w:cs="宋体"/>
          <w:sz w:val="24"/>
          <w:highlight w:val="none"/>
        </w:rPr>
      </w:pPr>
      <w:r>
        <w:rPr>
          <w:rFonts w:hint="eastAsia" w:ascii="宋体" w:hAnsi="宋体" w:cs="宋体"/>
          <w:sz w:val="24"/>
          <w:highlight w:val="none"/>
        </w:rPr>
        <w:t>（1）合同签订后</w:t>
      </w:r>
      <w:r>
        <w:rPr>
          <w:rFonts w:hint="eastAsia" w:ascii="宋体" w:hAnsi="宋体" w:cs="宋体"/>
          <w:sz w:val="24"/>
          <w:highlight w:val="none"/>
          <w:u w:val="single"/>
        </w:rPr>
        <w:tab/>
      </w:r>
      <w:r>
        <w:rPr>
          <w:rFonts w:hint="eastAsia" w:ascii="宋体" w:hAnsi="宋体" w:cs="宋体"/>
          <w:sz w:val="24"/>
          <w:highlight w:val="none"/>
        </w:rPr>
        <w:t>个工作日内，甲方应支付合同价款的百分之</w:t>
      </w:r>
      <w:r>
        <w:rPr>
          <w:rFonts w:hint="eastAsia" w:ascii="宋体" w:hAnsi="宋体" w:cs="宋体"/>
          <w:sz w:val="24"/>
          <w:highlight w:val="none"/>
          <w:u w:val="single"/>
        </w:rPr>
        <w:t>XX</w:t>
      </w:r>
      <w:r>
        <w:rPr>
          <w:rFonts w:hint="eastAsia" w:ascii="宋体" w:hAnsi="宋体" w:cs="宋体"/>
          <w:sz w:val="24"/>
          <w:highlight w:val="none"/>
        </w:rPr>
        <w:t xml:space="preserve"> （％）小写￥大写：人民币</w:t>
      </w:r>
      <w:r>
        <w:rPr>
          <w:rFonts w:hint="eastAsia" w:ascii="宋体" w:hAnsi="宋体" w:cs="宋体"/>
          <w:sz w:val="24"/>
          <w:highlight w:val="none"/>
          <w:u w:val="single"/>
        </w:rPr>
        <w:tab/>
      </w:r>
      <w:r>
        <w:rPr>
          <w:rFonts w:hint="eastAsia" w:ascii="宋体" w:hAnsi="宋体" w:cs="宋体"/>
          <w:sz w:val="24"/>
          <w:highlight w:val="none"/>
        </w:rPr>
        <w:t>。</w:t>
      </w:r>
    </w:p>
    <w:p w14:paraId="3F44EC53">
      <w:pPr>
        <w:pStyle w:val="16"/>
        <w:tabs>
          <w:tab w:val="left" w:pos="2151"/>
          <w:tab w:val="left" w:pos="4183"/>
          <w:tab w:val="left" w:pos="5500"/>
          <w:tab w:val="left" w:pos="8573"/>
        </w:tabs>
        <w:spacing w:after="0" w:line="360" w:lineRule="auto"/>
        <w:ind w:firstLine="480"/>
        <w:rPr>
          <w:rFonts w:ascii="宋体" w:hAnsi="宋体" w:cs="宋体"/>
          <w:sz w:val="24"/>
          <w:highlight w:val="none"/>
        </w:rPr>
      </w:pPr>
      <w:r>
        <w:rPr>
          <w:rFonts w:hint="eastAsia" w:ascii="宋体" w:hAnsi="宋体" w:cs="宋体"/>
          <w:sz w:val="24"/>
          <w:highlight w:val="none"/>
        </w:rPr>
        <w:t>（2）验收合格后个工作日内，甲方应支付合同价款的百分之</w:t>
      </w:r>
      <w:r>
        <w:rPr>
          <w:rFonts w:hint="eastAsia" w:ascii="宋体" w:hAnsi="宋体" w:cs="宋体"/>
          <w:sz w:val="24"/>
          <w:highlight w:val="none"/>
          <w:u w:val="single"/>
        </w:rPr>
        <w:t>XX</w:t>
      </w:r>
      <w:r>
        <w:rPr>
          <w:rFonts w:hint="eastAsia" w:ascii="宋体" w:hAnsi="宋体" w:cs="宋体"/>
          <w:sz w:val="24"/>
          <w:highlight w:val="none"/>
        </w:rPr>
        <w:t>（％）小写￥大写：人民币。</w:t>
      </w:r>
    </w:p>
    <w:p w14:paraId="477897D4">
      <w:pPr>
        <w:pStyle w:val="16"/>
        <w:spacing w:after="0" w:line="360" w:lineRule="auto"/>
        <w:ind w:firstLine="480"/>
        <w:rPr>
          <w:rFonts w:ascii="宋体" w:hAnsi="宋体" w:cs="宋体"/>
          <w:sz w:val="24"/>
          <w:highlight w:val="none"/>
        </w:rPr>
      </w:pPr>
    </w:p>
    <w:p w14:paraId="7FA921C0">
      <w:pPr>
        <w:pStyle w:val="16"/>
        <w:spacing w:after="0" w:line="360" w:lineRule="auto"/>
        <w:ind w:firstLine="480"/>
        <w:rPr>
          <w:rFonts w:ascii="宋体" w:hAnsi="宋体" w:cs="宋体"/>
          <w:sz w:val="24"/>
          <w:highlight w:val="none"/>
        </w:rPr>
      </w:pPr>
    </w:p>
    <w:p w14:paraId="5BE3B726">
      <w:pPr>
        <w:pStyle w:val="16"/>
        <w:spacing w:after="0" w:line="360" w:lineRule="auto"/>
        <w:ind w:firstLine="480"/>
        <w:rPr>
          <w:rFonts w:ascii="宋体" w:hAnsi="宋体" w:cs="宋体"/>
          <w:sz w:val="24"/>
          <w:highlight w:val="none"/>
        </w:rPr>
      </w:pPr>
    </w:p>
    <w:p w14:paraId="614C9C99">
      <w:pPr>
        <w:pStyle w:val="19"/>
        <w:ind w:left="0" w:right="0" w:firstLine="480"/>
        <w:rPr>
          <w:rFonts w:hint="default" w:ascii="宋体" w:hAnsi="宋体" w:eastAsia="宋体" w:cs="宋体"/>
          <w:highlight w:val="none"/>
        </w:rPr>
      </w:pPr>
      <w:r>
        <w:rPr>
          <w:rFonts w:ascii="宋体" w:hAnsi="宋体" w:eastAsia="宋体" w:cs="宋体"/>
          <w:highlight w:val="none"/>
        </w:rPr>
        <w:t>注：1、付款条件一中，出具预付款保函后支付的合同款应当与保函金额一致。</w:t>
      </w:r>
    </w:p>
    <w:p w14:paraId="7AFB4755">
      <w:pPr>
        <w:spacing w:line="360" w:lineRule="auto"/>
        <w:ind w:firstLine="480"/>
        <w:rPr>
          <w:rFonts w:hint="eastAsia" w:ascii="宋体" w:hAnsi="宋体" w:eastAsia="宋体" w:cs="宋体"/>
          <w:sz w:val="24"/>
          <w:highlight w:val="none"/>
          <w:lang w:eastAsia="zh-CN"/>
        </w:rPr>
      </w:pPr>
      <w:r>
        <w:rPr>
          <w:rFonts w:hint="eastAsia" w:ascii="宋体" w:hAnsi="宋体" w:cs="宋体"/>
          <w:sz w:val="24"/>
          <w:highlight w:val="none"/>
        </w:rPr>
        <w:t>2、付款条件二中，预付款比例设定应符合《关于做好政府采购支持企业发展有关事项的通知》（苏财购（2020)52号）要求</w:t>
      </w:r>
      <w:r>
        <w:rPr>
          <w:rFonts w:hint="eastAsia" w:ascii="宋体" w:hAnsi="宋体" w:cs="宋体"/>
          <w:sz w:val="24"/>
          <w:highlight w:val="none"/>
          <w:lang w:eastAsia="zh-CN"/>
        </w:rPr>
        <w:t>。</w:t>
      </w:r>
    </w:p>
    <w:sectPr>
      <w:pgSz w:w="11906" w:h="16838"/>
      <w:pgMar w:top="1440" w:right="1440" w:bottom="1440" w:left="1440" w:header="851" w:footer="992"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方正仿宋_GBK">
    <w:altName w:val="微软雅黑"/>
    <w:panose1 w:val="03000509000000000000"/>
    <w:charset w:val="86"/>
    <w:family w:val="script"/>
    <w:pitch w:val="default"/>
    <w:sig w:usb0="00000000" w:usb1="00000000" w:usb2="00000010" w:usb3="00000000" w:csb0="00040000" w:csb1="00000000"/>
  </w:font>
  <w:font w:name="Segoe UI">
    <w:panose1 w:val="020B0502040204020203"/>
    <w:charset w:val="00"/>
    <w:family w:val="swiss"/>
    <w:pitch w:val="default"/>
    <w:sig w:usb0="E4002EFF" w:usb1="C000E47F" w:usb2="00000009" w:usb3="00000000" w:csb0="200001FF" w:csb1="00000000"/>
  </w:font>
  <w:font w:name="KSOFEC83043A">
    <w:panose1 w:val="020B0503020204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2951B">
    <w:pPr>
      <w:pStyle w:val="2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a:effectLst/>
                    </wps:spPr>
                    <wps:txbx>
                      <w:txbxContent>
                        <w:p w14:paraId="1DCA1A95">
                          <w:pPr>
                            <w:pStyle w:val="2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EM1F99CAgAAfQQAAA4AAAAAAAAAAQAgAAAAHwEAAGRy&#10;cy9lMm9Eb2MueG1sUEsFBgAAAAAGAAYAWQEAANMFAAAAAA==&#10;">
              <v:fill on="f" focussize="0,0"/>
              <v:stroke on="f" weight="0.5pt"/>
              <v:imagedata o:title=""/>
              <o:lock v:ext="edit" aspectratio="f"/>
              <v:textbox inset="0mm,0mm,0mm,0mm" style="mso-fit-shape-to-text:t;">
                <w:txbxContent>
                  <w:p w14:paraId="1DCA1A95">
                    <w:pPr>
                      <w:pStyle w:val="2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84BB">
    <w:pPr>
      <w:pStyle w:val="26"/>
      <w:framePr w:wrap="around" w:vAnchor="text" w:hAnchor="margin" w:xAlign="center" w:y="1"/>
      <w:rPr>
        <w:rStyle w:val="47"/>
      </w:rPr>
    </w:pPr>
    <w:r>
      <w:fldChar w:fldCharType="begin"/>
    </w:r>
    <w:r>
      <w:rPr>
        <w:rStyle w:val="47"/>
      </w:rPr>
      <w:instrText xml:space="preserve">PAGE  </w:instrText>
    </w:r>
    <w:r>
      <w:fldChar w:fldCharType="end"/>
    </w:r>
  </w:p>
  <w:p w14:paraId="643D8161">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9B1D9">
    <w:pPr>
      <w:pStyle w:val="2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a:effectLst/>
                    </wps:spPr>
                    <wps:txbx>
                      <w:txbxContent>
                        <w:p w14:paraId="236B5F80">
                          <w:pPr>
                            <w:pStyle w:val="26"/>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IyuxcpCAgAAfQQAAA4AAAAAAAAAAQAgAAAAHwEAAGRy&#10;cy9lMm9Eb2MueG1sUEsFBgAAAAAGAAYAWQEAANMFAAAAAA==&#10;">
              <v:fill on="f" focussize="0,0"/>
              <v:stroke on="f" weight="0.5pt"/>
              <v:imagedata o:title=""/>
              <o:lock v:ext="edit" aspectratio="f"/>
              <v:textbox inset="0mm,0mm,0mm,0mm" style="mso-fit-shape-to-text:t;">
                <w:txbxContent>
                  <w:p w14:paraId="236B5F80">
                    <w:pPr>
                      <w:pStyle w:val="26"/>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0FD2A">
    <w:pPr>
      <w:tabs>
        <w:tab w:val="left" w:pos="4912"/>
        <w:tab w:val="right" w:pos="8306"/>
      </w:tabs>
      <w:jc w:val="left"/>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a:effectLst/>
                    </wps:spPr>
                    <wps:txbx>
                      <w:txbxContent>
                        <w:p w14:paraId="345122CB">
                          <w:pPr>
                            <w:tabs>
                              <w:tab w:val="center" w:pos="4153"/>
                              <w:tab w:val="right" w:pos="8306"/>
                            </w:tabs>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38</w:t>
                          </w:r>
                          <w:r>
                            <w:rPr>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zSVju0AAAAAUBAAAPAAAAAAAAAAEAIAAAACIAAABkcnMv&#10;ZG93bnJldi54bWxQSwECFAAUAAAACACHTuJArk5pF0QCAAB/BAAADgAAAAAAAAABACAAAAAfAQAA&#10;ZHJzL2Uyb0RvYy54bWxQSwUGAAAAAAYABgBZAQAA1QUAAAAA&#10;">
              <v:fill on="f" focussize="0,0"/>
              <v:stroke on="f" weight="0.5pt"/>
              <v:imagedata o:title=""/>
              <o:lock v:ext="edit" aspectratio="f"/>
              <v:textbox inset="0mm,0mm,0mm,0mm" style="mso-fit-shape-to-text:t;">
                <w:txbxContent>
                  <w:p w14:paraId="345122CB">
                    <w:pPr>
                      <w:tabs>
                        <w:tab w:val="center" w:pos="4153"/>
                        <w:tab w:val="right" w:pos="8306"/>
                      </w:tabs>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38</w:t>
                    </w:r>
                    <w:r>
                      <w:rPr>
                        <w:sz w:val="18"/>
                        <w:szCs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2D772">
    <w:pPr>
      <w:pStyle w:val="280"/>
      <w:jc w:val="center"/>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6E460038">
                          <w:pPr>
                            <w:pStyle w:val="280"/>
                            <w:tabs>
                              <w:tab w:val="clear" w:pos="4153"/>
                              <w:tab w:val="clear" w:pos="8306"/>
                            </w:tabs>
                          </w:pPr>
                          <w:r>
                            <w:fldChar w:fldCharType="begin"/>
                          </w:r>
                          <w:r>
                            <w:instrText xml:space="preserve"> PAGE  \* MERGEFORMAT </w:instrText>
                          </w:r>
                          <w:r>
                            <w:fldChar w:fldCharType="separate"/>
                          </w:r>
                          <w:r>
                            <w:t>78</w:t>
                          </w:r>
                          <w:r>
                            <w:fldChar w:fldCharType="end"/>
                          </w:r>
                        </w:p>
                        <w:p w14:paraId="4698BCA9">
                          <w:pPr>
                            <w:pStyle w:val="61"/>
                          </w:pP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IA6k0faAQAAtgMAAA4AAAAAAAAAAQAg&#10;AAAAHgEAAGRycy9lMm9Eb2MueG1sUEsFBgAAAAAGAAYAWQEAAGoFAAAAAA==&#10;">
              <v:fill on="f" focussize="0,0"/>
              <v:stroke on="f"/>
              <v:imagedata o:title=""/>
              <o:lock v:ext="edit" aspectratio="f"/>
              <v:textbox inset="0mm,0mm,0mm,0mm" style="mso-fit-shape-to-text:t;">
                <w:txbxContent>
                  <w:p w14:paraId="6E460038">
                    <w:pPr>
                      <w:pStyle w:val="280"/>
                      <w:tabs>
                        <w:tab w:val="clear" w:pos="4153"/>
                        <w:tab w:val="clear" w:pos="8306"/>
                      </w:tabs>
                    </w:pPr>
                    <w:r>
                      <w:fldChar w:fldCharType="begin"/>
                    </w:r>
                    <w:r>
                      <w:instrText xml:space="preserve"> PAGE  \* MERGEFORMAT </w:instrText>
                    </w:r>
                    <w:r>
                      <w:fldChar w:fldCharType="separate"/>
                    </w:r>
                    <w:r>
                      <w:t>78</w:t>
                    </w:r>
                    <w:r>
                      <w:fldChar w:fldCharType="end"/>
                    </w:r>
                  </w:p>
                  <w:p w14:paraId="4698BCA9">
                    <w:pPr>
                      <w:pStyle w:val="61"/>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2B670">
    <w:pPr>
      <w:pStyle w:val="26"/>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1A3109D9">
                          <w:pPr>
                            <w:pStyle w:val="26"/>
                          </w:pPr>
                          <w:r>
                            <w:fldChar w:fldCharType="begin"/>
                          </w:r>
                          <w:r>
                            <w:instrText xml:space="preserve"> PAGE  \* MERGEFORMAT </w:instrText>
                          </w:r>
                          <w:r>
                            <w:fldChar w:fldCharType="separate"/>
                          </w:r>
                          <w:r>
                            <w:t>79</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CugjiTXAQAAtQMAAA4AAAAAAAAAAQAgAAAA&#10;HgEAAGRycy9lMm9Eb2MueG1sUEsFBgAAAAAGAAYAWQEAAGcFAAAAAA==&#10;">
              <v:fill on="f" focussize="0,0"/>
              <v:stroke on="f"/>
              <v:imagedata o:title=""/>
              <o:lock v:ext="edit" aspectratio="f"/>
              <v:textbox inset="0mm,0mm,0mm,0mm" style="mso-fit-shape-to-text:t;">
                <w:txbxContent>
                  <w:p w14:paraId="1A3109D9">
                    <w:pPr>
                      <w:pStyle w:val="26"/>
                    </w:pPr>
                    <w:r>
                      <w:fldChar w:fldCharType="begin"/>
                    </w:r>
                    <w:r>
                      <w:instrText xml:space="preserve"> PAGE  \* MERGEFORMAT </w:instrText>
                    </w:r>
                    <w:r>
                      <w:fldChar w:fldCharType="separate"/>
                    </w:r>
                    <w:r>
                      <w:t>79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031B8">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2745A">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8E0F6">
    <w:pPr>
      <w:pStyle w:val="27"/>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7F5ED">
    <w:pPr>
      <w:pBdr>
        <w:top w:val="none" w:color="auto" w:sz="0" w:space="1"/>
        <w:left w:val="none" w:color="auto" w:sz="0" w:space="4"/>
        <w:bottom w:val="none" w:color="auto" w:sz="0" w:space="1"/>
        <w:right w:val="none" w:color="auto" w:sz="0" w:space="4"/>
      </w:pBdr>
      <w:tabs>
        <w:tab w:val="center" w:pos="4153"/>
        <w:tab w:val="right" w:pos="8306"/>
      </w:tabs>
      <w:rPr>
        <w:sz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7549E">
    <w:pPr>
      <w:pStyle w:val="2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9E53C173"/>
    <w:multiLevelType w:val="singleLevel"/>
    <w:tmpl w:val="9E53C173"/>
    <w:lvl w:ilvl="0" w:tentative="0">
      <w:start w:val="4"/>
      <w:numFmt w:val="chineseCounting"/>
      <w:suff w:val="nothing"/>
      <w:lvlText w:val="（%1）"/>
      <w:lvlJc w:val="left"/>
      <w:rPr>
        <w:rFonts w:hint="eastAsia"/>
      </w:rPr>
    </w:lvl>
  </w:abstractNum>
  <w:abstractNum w:abstractNumId="2">
    <w:nsid w:val="BF205925"/>
    <w:multiLevelType w:val="multilevel"/>
    <w:tmpl w:val="BF205925"/>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CF092B84"/>
    <w:multiLevelType w:val="multilevel"/>
    <w:tmpl w:val="CF092B84"/>
    <w:lvl w:ilvl="0" w:tentative="0">
      <w:start w:val="1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0053208E"/>
    <w:multiLevelType w:val="multilevel"/>
    <w:tmpl w:val="0053208E"/>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03D62ECE"/>
    <w:multiLevelType w:val="multilevel"/>
    <w:tmpl w:val="03D62ECE"/>
    <w:lvl w:ilvl="0" w:tentative="0">
      <w:start w:val="1"/>
      <w:numFmt w:val="decimal"/>
      <w:lvlText w:val="（%1）"/>
      <w:lvlJc w:val="left"/>
      <w:pPr>
        <w:ind w:left="0" w:firstLine="155"/>
      </w:pPr>
    </w:lvl>
    <w:lvl w:ilvl="1" w:tentative="0">
      <w:start w:val="1"/>
      <w:numFmt w:val="bullet"/>
      <w:lvlText w:val="&quot;o&quot;"/>
      <w:lvlJc w:val="left"/>
      <w:pPr>
        <w:ind w:left="1440" w:hanging="360"/>
      </w:pPr>
      <w:rPr>
        <w:rFonts w:hint="default" w:ascii="Courier New" w:hAnsi="Courier New" w:eastAsia="Courier New" w:cs="Courier New"/>
      </w:rPr>
    </w:lvl>
    <w:lvl w:ilvl="2" w:tentative="0">
      <w:start w:val="1"/>
      <w:numFmt w:val="bullet"/>
      <w:lvlText w:val="&quot;§&quot;"/>
      <w:lvlJc w:val="left"/>
      <w:pPr>
        <w:ind w:left="2160" w:hanging="360"/>
      </w:pPr>
      <w:rPr>
        <w:rFonts w:hint="default" w:ascii="Wingdings" w:hAnsi="Wingdings" w:eastAsia="Wingdings" w:cs="Wingdings"/>
      </w:rPr>
    </w:lvl>
    <w:lvl w:ilvl="3" w:tentative="0">
      <w:start w:val="1"/>
      <w:numFmt w:val="bullet"/>
      <w:lvlText w:val="&quot;·&quot;"/>
      <w:lvlJc w:val="left"/>
      <w:pPr>
        <w:ind w:left="2880" w:hanging="360"/>
      </w:pPr>
      <w:rPr>
        <w:rFonts w:hint="default" w:ascii="Symbol" w:hAnsi="Symbol" w:eastAsia="Symbol" w:cs="Symbol"/>
      </w:rPr>
    </w:lvl>
    <w:lvl w:ilvl="4" w:tentative="0">
      <w:start w:val="1"/>
      <w:numFmt w:val="bullet"/>
      <w:lvlText w:val="&quot;o&quot;"/>
      <w:lvlJc w:val="left"/>
      <w:pPr>
        <w:ind w:left="3600" w:hanging="360"/>
      </w:pPr>
      <w:rPr>
        <w:rFonts w:hint="default" w:ascii="Courier New" w:hAnsi="Courier New" w:eastAsia="Courier New" w:cs="Courier New"/>
      </w:rPr>
    </w:lvl>
    <w:lvl w:ilvl="5" w:tentative="0">
      <w:start w:val="1"/>
      <w:numFmt w:val="bullet"/>
      <w:lvlText w:val="&quot;§&quot;"/>
      <w:lvlJc w:val="left"/>
      <w:pPr>
        <w:ind w:left="4320" w:hanging="360"/>
      </w:pPr>
      <w:rPr>
        <w:rFonts w:hint="default" w:ascii="Wingdings" w:hAnsi="Wingdings" w:eastAsia="Wingdings" w:cs="Wingdings"/>
      </w:rPr>
    </w:lvl>
    <w:lvl w:ilvl="6" w:tentative="0">
      <w:start w:val="1"/>
      <w:numFmt w:val="bullet"/>
      <w:lvlText w:val="&quot;·&quot;"/>
      <w:lvlJc w:val="left"/>
      <w:pPr>
        <w:ind w:left="5040" w:hanging="360"/>
      </w:pPr>
      <w:rPr>
        <w:rFonts w:hint="default" w:ascii="Symbol" w:hAnsi="Symbol" w:eastAsia="Symbol" w:cs="Symbol"/>
      </w:rPr>
    </w:lvl>
    <w:lvl w:ilvl="7" w:tentative="0">
      <w:start w:val="1"/>
      <w:numFmt w:val="bullet"/>
      <w:lvlText w:val="&quot;o&quot;"/>
      <w:lvlJc w:val="left"/>
      <w:pPr>
        <w:ind w:left="5760" w:hanging="360"/>
      </w:pPr>
      <w:rPr>
        <w:rFonts w:hint="default" w:ascii="Courier New" w:hAnsi="Courier New" w:eastAsia="Courier New" w:cs="Courier New"/>
      </w:rPr>
    </w:lvl>
    <w:lvl w:ilvl="8" w:tentative="0">
      <w:start w:val="1"/>
      <w:numFmt w:val="bullet"/>
      <w:lvlText w:val="&quot;§&quot;"/>
      <w:lvlJc w:val="left"/>
      <w:pPr>
        <w:ind w:left="6480" w:hanging="360"/>
      </w:pPr>
      <w:rPr>
        <w:rFonts w:hint="default" w:ascii="Wingdings" w:hAnsi="Wingdings" w:eastAsia="Wingdings" w:cs="Wingdings"/>
      </w:rPr>
    </w:lvl>
  </w:abstractNum>
  <w:abstractNum w:abstractNumId="6">
    <w:nsid w:val="2A8F537B"/>
    <w:multiLevelType w:val="multilevel"/>
    <w:tmpl w:val="2A8F537B"/>
    <w:lvl w:ilvl="0" w:tentative="0">
      <w:start w:val="2"/>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3961CF2C"/>
    <w:multiLevelType w:val="singleLevel"/>
    <w:tmpl w:val="3961CF2C"/>
    <w:lvl w:ilvl="0" w:tentative="0">
      <w:start w:val="2"/>
      <w:numFmt w:val="decimal"/>
      <w:suff w:val="nothing"/>
      <w:lvlText w:val="%1、"/>
      <w:lvlJc w:val="left"/>
    </w:lvl>
  </w:abstractNum>
  <w:num w:numId="1">
    <w:abstractNumId w:val="4"/>
  </w:num>
  <w:num w:numId="2">
    <w:abstractNumId w:val="3"/>
  </w:num>
  <w:num w:numId="3">
    <w:abstractNumId w:val="1"/>
  </w:num>
  <w:num w:numId="4">
    <w:abstractNumId w:val="2"/>
  </w:num>
  <w:num w:numId="5">
    <w:abstractNumId w:val="7"/>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noPunctuationKerning w:val="1"/>
  <w:characterSpacingControl w:val="doNotCompress"/>
  <w:hdrShapeDefaults>
    <o:shapelayout v:ext="edit">
      <o:idmap v:ext="edit" data="2"/>
    </o:shapelayout>
  </w:hdrShapeDefault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3A5"/>
    <w:rsid w:val="000407B6"/>
    <w:rsid w:val="004C2E7B"/>
    <w:rsid w:val="00662912"/>
    <w:rsid w:val="007D6FEE"/>
    <w:rsid w:val="0093469A"/>
    <w:rsid w:val="009E53A5"/>
    <w:rsid w:val="00CD7C69"/>
    <w:rsid w:val="00EA1644"/>
    <w:rsid w:val="06316267"/>
    <w:rsid w:val="11292598"/>
    <w:rsid w:val="12482ADA"/>
    <w:rsid w:val="14D5025D"/>
    <w:rsid w:val="159A569D"/>
    <w:rsid w:val="16DE531B"/>
    <w:rsid w:val="17D6540A"/>
    <w:rsid w:val="19FB2A6A"/>
    <w:rsid w:val="1FB8197E"/>
    <w:rsid w:val="215B7B80"/>
    <w:rsid w:val="2219106A"/>
    <w:rsid w:val="238C5D7B"/>
    <w:rsid w:val="24B90E25"/>
    <w:rsid w:val="271D07A5"/>
    <w:rsid w:val="28A93433"/>
    <w:rsid w:val="2A0120C5"/>
    <w:rsid w:val="2BCB0E5A"/>
    <w:rsid w:val="2F137A4C"/>
    <w:rsid w:val="379522F8"/>
    <w:rsid w:val="3C1D321F"/>
    <w:rsid w:val="3C460065"/>
    <w:rsid w:val="3C623D29"/>
    <w:rsid w:val="3CF23B8D"/>
    <w:rsid w:val="3D6E41A1"/>
    <w:rsid w:val="41F17676"/>
    <w:rsid w:val="44154DB3"/>
    <w:rsid w:val="44CA5C89"/>
    <w:rsid w:val="45B918A8"/>
    <w:rsid w:val="46F74436"/>
    <w:rsid w:val="4B0E7FA0"/>
    <w:rsid w:val="53B65F21"/>
    <w:rsid w:val="594F78AC"/>
    <w:rsid w:val="5E473A9D"/>
    <w:rsid w:val="5E9A55A6"/>
    <w:rsid w:val="61C420EE"/>
    <w:rsid w:val="69B55D5F"/>
    <w:rsid w:val="6AD9782B"/>
    <w:rsid w:val="6D6F6B85"/>
    <w:rsid w:val="6E086935"/>
    <w:rsid w:val="73481ADA"/>
    <w:rsid w:val="75070C2D"/>
    <w:rsid w:val="764B5A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qFormat="1" w:unhideWhenUsed="0" w:uiPriority="99" w:semiHidden="0" w:name="envelope return"/>
    <w:lsdException w:qFormat="1" w:unhideWhenUsed="0"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qFormat/>
    <w:uiPriority w:val="0"/>
    <w:pPr>
      <w:spacing w:line="580" w:lineRule="exact"/>
      <w:ind w:firstLine="640"/>
      <w:outlineLvl w:val="0"/>
    </w:pPr>
    <w:rPr>
      <w:rFonts w:ascii="方正黑体_GBK" w:eastAsia="方正黑体_GBK"/>
    </w:rPr>
  </w:style>
  <w:style w:type="paragraph" w:styleId="3">
    <w:name w:val="heading 2"/>
    <w:basedOn w:val="1"/>
    <w:next w:val="1"/>
    <w:qFormat/>
    <w:uiPriority w:val="0"/>
    <w:pPr>
      <w:keepNext/>
      <w:keepLines/>
      <w:spacing w:before="260" w:after="260" w:line="412" w:lineRule="auto"/>
      <w:outlineLvl w:val="1"/>
    </w:pPr>
    <w:rPr>
      <w:rFonts w:ascii="Arial" w:hAnsi="Arial" w:eastAsia="黑体"/>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link w:val="102"/>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103"/>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104"/>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105"/>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106"/>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107"/>
    <w:qFormat/>
    <w:uiPriority w:val="9"/>
    <w:pPr>
      <w:keepNext/>
      <w:keepLines/>
      <w:spacing w:before="320" w:after="200"/>
      <w:outlineLvl w:val="8"/>
    </w:pPr>
    <w:rPr>
      <w:rFonts w:ascii="Arial" w:hAnsi="Arial" w:eastAsia="Arial" w:cs="Arial"/>
      <w:i/>
      <w:iCs/>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spacing w:after="57"/>
      <w:ind w:left="1701"/>
    </w:pPr>
  </w:style>
  <w:style w:type="paragraph" w:styleId="12">
    <w:name w:val="caption"/>
    <w:basedOn w:val="1"/>
    <w:next w:val="1"/>
    <w:qFormat/>
    <w:uiPriority w:val="35"/>
    <w:pPr>
      <w:spacing w:line="276" w:lineRule="auto"/>
    </w:pPr>
    <w:rPr>
      <w:b/>
      <w:bCs/>
      <w:color w:val="4F81BD"/>
      <w:sz w:val="18"/>
      <w:szCs w:val="18"/>
    </w:rPr>
  </w:style>
  <w:style w:type="paragraph" w:styleId="13">
    <w:name w:val="index 5"/>
    <w:basedOn w:val="1"/>
    <w:next w:val="1"/>
    <w:qFormat/>
    <w:uiPriority w:val="0"/>
    <w:pPr>
      <w:ind w:left="798"/>
      <w:jc w:val="left"/>
    </w:pPr>
    <w:rPr>
      <w:rFonts w:ascii="Calibri" w:hAnsi="Calibri"/>
    </w:rPr>
  </w:style>
  <w:style w:type="paragraph" w:styleId="14">
    <w:name w:val="Document Map"/>
    <w:basedOn w:val="1"/>
    <w:link w:val="246"/>
    <w:qFormat/>
    <w:uiPriority w:val="0"/>
    <w:rPr>
      <w:rFonts w:ascii="宋体"/>
      <w:sz w:val="18"/>
      <w:szCs w:val="18"/>
    </w:rPr>
  </w:style>
  <w:style w:type="paragraph" w:styleId="15">
    <w:name w:val="annotation text"/>
    <w:basedOn w:val="1"/>
    <w:link w:val="247"/>
    <w:qFormat/>
    <w:uiPriority w:val="0"/>
    <w:pPr>
      <w:jc w:val="left"/>
    </w:pPr>
  </w:style>
  <w:style w:type="paragraph" w:styleId="16">
    <w:name w:val="Body Text"/>
    <w:basedOn w:val="1"/>
    <w:next w:val="1"/>
    <w:qFormat/>
    <w:uiPriority w:val="0"/>
    <w:pPr>
      <w:spacing w:after="120"/>
    </w:pPr>
  </w:style>
  <w:style w:type="paragraph" w:styleId="17">
    <w:name w:val="Body Text Indent"/>
    <w:basedOn w:val="1"/>
    <w:next w:val="18"/>
    <w:qFormat/>
    <w:uiPriority w:val="0"/>
    <w:pPr>
      <w:spacing w:after="120"/>
      <w:ind w:left="420"/>
    </w:pPr>
  </w:style>
  <w:style w:type="paragraph" w:styleId="18">
    <w:name w:val="envelope return"/>
    <w:basedOn w:val="1"/>
    <w:qFormat/>
    <w:uiPriority w:val="99"/>
    <w:rPr>
      <w:rFonts w:ascii="Arial" w:hAnsi="Arial"/>
    </w:rPr>
  </w:style>
  <w:style w:type="paragraph" w:styleId="19">
    <w:name w:val="Block Text"/>
    <w:basedOn w:val="1"/>
    <w:qFormat/>
    <w:uiPriority w:val="0"/>
    <w:pPr>
      <w:spacing w:line="360" w:lineRule="auto"/>
      <w:ind w:left="630" w:right="-609" w:firstLine="420"/>
    </w:pPr>
    <w:rPr>
      <w:rFonts w:hint="eastAsia" w:ascii="仿宋_GB2312" w:eastAsia="仿宋_GB2312"/>
      <w:sz w:val="24"/>
    </w:rPr>
  </w:style>
  <w:style w:type="paragraph" w:styleId="20">
    <w:name w:val="toc 5"/>
    <w:basedOn w:val="1"/>
    <w:next w:val="1"/>
    <w:qFormat/>
    <w:uiPriority w:val="39"/>
    <w:pPr>
      <w:spacing w:after="57"/>
      <w:ind w:left="1134"/>
    </w:pPr>
  </w:style>
  <w:style w:type="paragraph" w:styleId="21">
    <w:name w:val="toc 3"/>
    <w:basedOn w:val="1"/>
    <w:next w:val="1"/>
    <w:qFormat/>
    <w:uiPriority w:val="39"/>
    <w:pPr>
      <w:spacing w:after="57"/>
      <w:ind w:left="567"/>
    </w:pPr>
  </w:style>
  <w:style w:type="paragraph" w:styleId="22">
    <w:name w:val="Plain Text"/>
    <w:basedOn w:val="1"/>
    <w:link w:val="248"/>
    <w:qFormat/>
    <w:uiPriority w:val="0"/>
    <w:rPr>
      <w:rFonts w:ascii="宋体" w:hAnsi="Courier New"/>
      <w:szCs w:val="21"/>
    </w:rPr>
  </w:style>
  <w:style w:type="paragraph" w:styleId="23">
    <w:name w:val="toc 8"/>
    <w:basedOn w:val="1"/>
    <w:next w:val="1"/>
    <w:qFormat/>
    <w:uiPriority w:val="39"/>
    <w:pPr>
      <w:spacing w:after="57"/>
      <w:ind w:left="1984"/>
    </w:pPr>
  </w:style>
  <w:style w:type="paragraph" w:styleId="24">
    <w:name w:val="endnote text"/>
    <w:basedOn w:val="1"/>
    <w:link w:val="244"/>
    <w:qFormat/>
    <w:uiPriority w:val="99"/>
    <w:rPr>
      <w:sz w:val="20"/>
    </w:rPr>
  </w:style>
  <w:style w:type="paragraph" w:styleId="25">
    <w:name w:val="Balloon Text"/>
    <w:basedOn w:val="1"/>
    <w:link w:val="249"/>
    <w:qFormat/>
    <w:uiPriority w:val="0"/>
    <w:rPr>
      <w:sz w:val="18"/>
      <w:szCs w:val="18"/>
    </w:rPr>
  </w:style>
  <w:style w:type="paragraph" w:styleId="26">
    <w:name w:val="footer"/>
    <w:basedOn w:val="1"/>
    <w:qFormat/>
    <w:uiPriority w:val="0"/>
    <w:pPr>
      <w:tabs>
        <w:tab w:val="center" w:pos="4153"/>
        <w:tab w:val="right" w:pos="8306"/>
      </w:tabs>
      <w:jc w:val="left"/>
    </w:pPr>
    <w:rPr>
      <w:sz w:val="18"/>
      <w:szCs w:val="18"/>
    </w:rPr>
  </w:style>
  <w:style w:type="paragraph" w:styleId="27">
    <w:name w:val="header"/>
    <w:basedOn w:val="1"/>
    <w:qFormat/>
    <w:uiPriority w:val="0"/>
    <w:pPr>
      <w:pBdr>
        <w:bottom w:val="single" w:color="auto" w:sz="6" w:space="1"/>
      </w:pBdr>
      <w:tabs>
        <w:tab w:val="center" w:pos="4153"/>
        <w:tab w:val="right" w:pos="8306"/>
      </w:tabs>
      <w:jc w:val="center"/>
    </w:pPr>
    <w:rPr>
      <w:sz w:val="18"/>
      <w:szCs w:val="18"/>
    </w:rPr>
  </w:style>
  <w:style w:type="paragraph" w:styleId="28">
    <w:name w:val="toc 1"/>
    <w:basedOn w:val="1"/>
    <w:next w:val="1"/>
    <w:qFormat/>
    <w:uiPriority w:val="39"/>
    <w:pPr>
      <w:spacing w:after="57"/>
    </w:pPr>
  </w:style>
  <w:style w:type="paragraph" w:styleId="29">
    <w:name w:val="toc 4"/>
    <w:basedOn w:val="1"/>
    <w:next w:val="1"/>
    <w:qFormat/>
    <w:uiPriority w:val="39"/>
    <w:pPr>
      <w:spacing w:after="57"/>
      <w:ind w:left="850"/>
    </w:pPr>
  </w:style>
  <w:style w:type="paragraph" w:styleId="30">
    <w:name w:val="Subtitle"/>
    <w:basedOn w:val="1"/>
    <w:next w:val="1"/>
    <w:link w:val="110"/>
    <w:qFormat/>
    <w:uiPriority w:val="11"/>
    <w:pPr>
      <w:spacing w:before="200" w:after="200"/>
    </w:pPr>
    <w:rPr>
      <w:sz w:val="24"/>
    </w:rPr>
  </w:style>
  <w:style w:type="paragraph" w:styleId="31">
    <w:name w:val="footnote text"/>
    <w:basedOn w:val="1"/>
    <w:next w:val="13"/>
    <w:link w:val="243"/>
    <w:qFormat/>
    <w:uiPriority w:val="99"/>
    <w:pPr>
      <w:spacing w:after="40"/>
    </w:pPr>
    <w:rPr>
      <w:sz w:val="18"/>
    </w:rPr>
  </w:style>
  <w:style w:type="paragraph" w:styleId="32">
    <w:name w:val="toc 6"/>
    <w:basedOn w:val="1"/>
    <w:next w:val="1"/>
    <w:qFormat/>
    <w:uiPriority w:val="39"/>
    <w:pPr>
      <w:spacing w:after="57"/>
      <w:ind w:left="1417"/>
    </w:pPr>
  </w:style>
  <w:style w:type="paragraph" w:styleId="33">
    <w:name w:val="table of figures"/>
    <w:basedOn w:val="1"/>
    <w:next w:val="1"/>
    <w:qFormat/>
    <w:uiPriority w:val="99"/>
  </w:style>
  <w:style w:type="paragraph" w:styleId="34">
    <w:name w:val="toc 2"/>
    <w:basedOn w:val="1"/>
    <w:next w:val="1"/>
    <w:qFormat/>
    <w:uiPriority w:val="39"/>
    <w:pPr>
      <w:spacing w:after="57"/>
      <w:ind w:left="283"/>
    </w:pPr>
  </w:style>
  <w:style w:type="paragraph" w:styleId="35">
    <w:name w:val="toc 9"/>
    <w:basedOn w:val="1"/>
    <w:next w:val="1"/>
    <w:qFormat/>
    <w:uiPriority w:val="39"/>
    <w:pPr>
      <w:spacing w:after="57"/>
      <w:ind w:left="2268"/>
    </w:pPr>
  </w:style>
  <w:style w:type="paragraph" w:styleId="36">
    <w:name w:val="Body Text 2"/>
    <w:basedOn w:val="1"/>
    <w:qFormat/>
    <w:uiPriority w:val="0"/>
    <w:pPr>
      <w:jc w:val="center"/>
    </w:pPr>
    <w:rPr>
      <w:rFonts w:ascii="仿宋_GB2312" w:eastAsia="仿宋_GB2312"/>
      <w:sz w:val="44"/>
    </w:rPr>
  </w:style>
  <w:style w:type="paragraph" w:styleId="37">
    <w:name w:val="Normal (Web)"/>
    <w:basedOn w:val="1"/>
    <w:qFormat/>
    <w:uiPriority w:val="0"/>
    <w:pPr>
      <w:widowControl/>
      <w:spacing w:before="100" w:beforeAutospacing="1" w:after="100" w:afterAutospacing="1"/>
      <w:jc w:val="left"/>
    </w:pPr>
    <w:rPr>
      <w:rFonts w:ascii="宋体" w:hAnsi="宋体" w:cs="宋体"/>
      <w:sz w:val="24"/>
    </w:rPr>
  </w:style>
  <w:style w:type="paragraph" w:styleId="38">
    <w:name w:val="Title"/>
    <w:basedOn w:val="1"/>
    <w:next w:val="1"/>
    <w:link w:val="109"/>
    <w:qFormat/>
    <w:uiPriority w:val="10"/>
    <w:pPr>
      <w:spacing w:before="300" w:after="200"/>
      <w:contextualSpacing/>
    </w:pPr>
    <w:rPr>
      <w:sz w:val="48"/>
      <w:szCs w:val="48"/>
    </w:rPr>
  </w:style>
  <w:style w:type="paragraph" w:styleId="39">
    <w:name w:val="annotation subject"/>
    <w:basedOn w:val="15"/>
    <w:next w:val="15"/>
    <w:link w:val="250"/>
    <w:qFormat/>
    <w:uiPriority w:val="0"/>
    <w:rPr>
      <w:b/>
      <w:bCs/>
    </w:rPr>
  </w:style>
  <w:style w:type="paragraph" w:styleId="40">
    <w:name w:val="Body Text First Indent"/>
    <w:basedOn w:val="16"/>
    <w:next w:val="41"/>
    <w:qFormat/>
    <w:uiPriority w:val="0"/>
    <w:pPr>
      <w:ind w:firstLine="420"/>
    </w:pPr>
  </w:style>
  <w:style w:type="paragraph" w:styleId="41">
    <w:name w:val="Body Text First Indent 2"/>
    <w:basedOn w:val="17"/>
    <w:qFormat/>
    <w:uiPriority w:val="0"/>
    <w:pPr>
      <w:ind w:firstLine="420"/>
    </w:pPr>
  </w:style>
  <w:style w:type="table" w:styleId="43">
    <w:name w:val="Table Grid"/>
    <w:basedOn w:val="42"/>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5">
    <w:name w:val="Strong"/>
    <w:basedOn w:val="44"/>
    <w:qFormat/>
    <w:uiPriority w:val="0"/>
    <w:rPr>
      <w:b/>
      <w:bCs/>
    </w:rPr>
  </w:style>
  <w:style w:type="character" w:styleId="46">
    <w:name w:val="endnote reference"/>
    <w:basedOn w:val="44"/>
    <w:qFormat/>
    <w:uiPriority w:val="99"/>
    <w:rPr>
      <w:vertAlign w:val="superscript"/>
    </w:rPr>
  </w:style>
  <w:style w:type="character" w:styleId="47">
    <w:name w:val="page number"/>
    <w:qFormat/>
    <w:uiPriority w:val="0"/>
    <w:rPr>
      <w:rFonts w:ascii="Times New Roman" w:hAnsi="Times New Roman" w:eastAsia="宋体" w:cs="Times New Roman"/>
    </w:rPr>
  </w:style>
  <w:style w:type="character" w:styleId="48">
    <w:name w:val="FollowedHyperlink"/>
    <w:basedOn w:val="44"/>
    <w:qFormat/>
    <w:uiPriority w:val="0"/>
    <w:rPr>
      <w:color w:val="333333"/>
      <w:u w:val="none"/>
    </w:rPr>
  </w:style>
  <w:style w:type="character" w:styleId="49">
    <w:name w:val="Emphasis"/>
    <w:qFormat/>
    <w:uiPriority w:val="0"/>
  </w:style>
  <w:style w:type="character" w:styleId="50">
    <w:name w:val="Hyperlink"/>
    <w:basedOn w:val="44"/>
    <w:qFormat/>
    <w:uiPriority w:val="0"/>
    <w:rPr>
      <w:color w:val="333333"/>
      <w:u w:val="none"/>
    </w:rPr>
  </w:style>
  <w:style w:type="character" w:styleId="51">
    <w:name w:val="annotation reference"/>
    <w:qFormat/>
    <w:uiPriority w:val="0"/>
    <w:rPr>
      <w:rFonts w:ascii="Times New Roman" w:hAnsi="Times New Roman" w:eastAsia="宋体" w:cs="Times New Roman"/>
      <w:sz w:val="21"/>
      <w:szCs w:val="21"/>
    </w:rPr>
  </w:style>
  <w:style w:type="character" w:styleId="52">
    <w:name w:val="footnote reference"/>
    <w:basedOn w:val="44"/>
    <w:qFormat/>
    <w:uiPriority w:val="99"/>
    <w:rPr>
      <w:vertAlign w:val="superscript"/>
    </w:rPr>
  </w:style>
  <w:style w:type="paragraph" w:customStyle="1" w:styleId="53">
    <w:name w:val="无间隔1"/>
    <w:qFormat/>
    <w:uiPriority w:val="0"/>
    <w:rPr>
      <w:rFonts w:ascii="Calibri" w:hAnsi="Calibri" w:eastAsia="宋体" w:cs="Times New Roman"/>
      <w:sz w:val="22"/>
      <w:lang w:val="en-US" w:eastAsia="zh-CN" w:bidi="ar-SA"/>
    </w:rPr>
  </w:style>
  <w:style w:type="paragraph" w:customStyle="1" w:styleId="54">
    <w:name w:val="一级条标题"/>
    <w:basedOn w:val="55"/>
    <w:next w:val="1"/>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55">
    <w:name w:val="章标题"/>
    <w:basedOn w:val="56"/>
    <w:next w:val="58"/>
    <w:qFormat/>
    <w:uiPriority w:val="0"/>
    <w:pPr>
      <w:tabs>
        <w:tab w:val="left" w:pos="810"/>
        <w:tab w:val="left" w:pos="1265"/>
      </w:tabs>
      <w:spacing w:before="50" w:after="50"/>
      <w:ind w:left="810" w:hanging="810"/>
      <w:outlineLvl w:val="1"/>
    </w:pPr>
    <w:rPr>
      <w:rFonts w:ascii="黑体" w:hAnsi="Calibri" w:eastAsia="黑体"/>
      <w:szCs w:val="22"/>
    </w:rPr>
  </w:style>
  <w:style w:type="paragraph" w:customStyle="1" w:styleId="56">
    <w:name w:val="正文112"/>
    <w:next w:val="57"/>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57">
    <w:name w:val="标题 41"/>
    <w:basedOn w:val="58"/>
    <w:next w:val="56"/>
    <w:qFormat/>
    <w:uiPriority w:val="0"/>
    <w:pPr>
      <w:keepNext/>
      <w:keepLines/>
      <w:spacing w:before="280" w:after="290" w:line="376" w:lineRule="auto"/>
      <w:outlineLvl w:val="3"/>
    </w:pPr>
    <w:rPr>
      <w:rFonts w:ascii="Cambria" w:hAnsi="Cambria"/>
      <w:b/>
      <w:bCs/>
      <w:sz w:val="28"/>
      <w:szCs w:val="28"/>
    </w:rPr>
  </w:style>
  <w:style w:type="paragraph" w:customStyle="1" w:styleId="58">
    <w:name w:val="正文1"/>
    <w:basedOn w:val="59"/>
    <w:next w:val="63"/>
    <w:qFormat/>
    <w:uiPriority w:val="0"/>
    <w:pPr>
      <w:widowControl w:val="0"/>
    </w:pPr>
    <w:rPr>
      <w:sz w:val="21"/>
      <w:szCs w:val="21"/>
    </w:rPr>
  </w:style>
  <w:style w:type="paragraph" w:customStyle="1" w:styleId="59">
    <w:name w:val="正文11"/>
    <w:next w:val="60"/>
    <w:qFormat/>
    <w:uiPriority w:val="0"/>
    <w:pPr>
      <w:jc w:val="both"/>
    </w:pPr>
    <w:rPr>
      <w:rFonts w:ascii="Times New Roman" w:hAnsi="Times New Roman" w:eastAsia="宋体" w:cs="Times New Roman"/>
      <w:lang w:val="en-US" w:eastAsia="zh-CN" w:bidi="ar-SA"/>
    </w:rPr>
  </w:style>
  <w:style w:type="paragraph" w:customStyle="1" w:styleId="60">
    <w:name w:val="正文文本 21"/>
    <w:basedOn w:val="61"/>
    <w:semiHidden/>
    <w:qFormat/>
    <w:uiPriority w:val="0"/>
    <w:pPr>
      <w:spacing w:after="120" w:line="480" w:lineRule="auto"/>
    </w:pPr>
  </w:style>
  <w:style w:type="paragraph" w:customStyle="1" w:styleId="61">
    <w:name w:val="正文111"/>
    <w:next w:val="62"/>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62">
    <w:name w:val="正文文本1"/>
    <w:basedOn w:val="58"/>
    <w:next w:val="61"/>
    <w:qFormat/>
    <w:uiPriority w:val="0"/>
    <w:pPr>
      <w:spacing w:after="120"/>
    </w:pPr>
    <w:rPr>
      <w:lang w:eastAsia="en-US"/>
    </w:rPr>
  </w:style>
  <w:style w:type="paragraph" w:customStyle="1" w:styleId="63">
    <w:name w:val="文本块1"/>
    <w:basedOn w:val="64"/>
    <w:next w:val="1"/>
    <w:qFormat/>
    <w:uiPriority w:val="0"/>
    <w:pPr>
      <w:ind w:left="256" w:right="6" w:firstLine="624"/>
    </w:pPr>
    <w:rPr>
      <w:rFonts w:eastAsia="仿宋_GB2312"/>
      <w:sz w:val="28"/>
    </w:rPr>
  </w:style>
  <w:style w:type="paragraph" w:customStyle="1" w:styleId="64">
    <w:name w:val="正文12"/>
    <w:next w:val="65"/>
    <w:qFormat/>
    <w:uiPriority w:val="0"/>
    <w:rPr>
      <w:rFonts w:ascii="Times New Roman" w:hAnsi="Times New Roman" w:eastAsia="宋体" w:cs="Times New Roman"/>
      <w:lang w:val="en-US" w:eastAsia="zh-CN" w:bidi="ar-SA"/>
    </w:rPr>
  </w:style>
  <w:style w:type="paragraph" w:customStyle="1" w:styleId="65">
    <w:name w:val="正文文本111"/>
    <w:basedOn w:val="66"/>
    <w:next w:val="64"/>
    <w:qFormat/>
    <w:uiPriority w:val="0"/>
  </w:style>
  <w:style w:type="paragraph" w:customStyle="1" w:styleId="66">
    <w:name w:val="正文1121"/>
    <w:next w:val="65"/>
    <w:qFormat/>
    <w:uiPriority w:val="0"/>
    <w:pPr>
      <w:widowControl w:val="0"/>
      <w:jc w:val="both"/>
    </w:pPr>
    <w:rPr>
      <w:rFonts w:ascii="Calibri" w:hAnsi="Calibri" w:eastAsia="宋体" w:cs="Times New Roman"/>
      <w:sz w:val="21"/>
      <w:szCs w:val="24"/>
      <w:lang w:val="en-US" w:eastAsia="zh-CN" w:bidi="ar-SA"/>
    </w:rPr>
  </w:style>
  <w:style w:type="paragraph" w:customStyle="1" w:styleId="67">
    <w:name w:val="目录 11"/>
    <w:basedOn w:val="59"/>
    <w:next w:val="58"/>
    <w:qFormat/>
    <w:uiPriority w:val="0"/>
  </w:style>
  <w:style w:type="paragraph" w:customStyle="1" w:styleId="68">
    <w:name w:val="脚注文本11"/>
    <w:basedOn w:val="64"/>
    <w:next w:val="69"/>
    <w:qFormat/>
    <w:uiPriority w:val="0"/>
    <w:pPr>
      <w:spacing w:after="40"/>
    </w:pPr>
    <w:rPr>
      <w:sz w:val="18"/>
    </w:rPr>
  </w:style>
  <w:style w:type="paragraph" w:customStyle="1" w:styleId="69">
    <w:name w:val="索引 511"/>
    <w:basedOn w:val="64"/>
    <w:next w:val="59"/>
    <w:qFormat/>
    <w:uiPriority w:val="0"/>
    <w:pPr>
      <w:ind w:left="798"/>
    </w:pPr>
    <w:rPr>
      <w:rFonts w:ascii="Calibri" w:hAnsi="Calibri"/>
    </w:rPr>
  </w:style>
  <w:style w:type="paragraph" w:customStyle="1" w:styleId="70">
    <w:name w:val="文本块11"/>
    <w:basedOn w:val="64"/>
    <w:qFormat/>
    <w:uiPriority w:val="0"/>
    <w:pPr>
      <w:ind w:left="256" w:right="6" w:firstLine="624"/>
    </w:pPr>
    <w:rPr>
      <w:rFonts w:ascii="Arial" w:hAnsi="Arial" w:eastAsia="仿宋"/>
      <w:sz w:val="28"/>
    </w:rPr>
  </w:style>
  <w:style w:type="paragraph" w:customStyle="1" w:styleId="71">
    <w:name w:val="脚注文本1"/>
    <w:basedOn w:val="64"/>
    <w:next w:val="72"/>
    <w:qFormat/>
    <w:uiPriority w:val="0"/>
    <w:rPr>
      <w:sz w:val="18"/>
      <w:szCs w:val="18"/>
    </w:rPr>
  </w:style>
  <w:style w:type="paragraph" w:customStyle="1" w:styleId="72">
    <w:name w:val="索引 51"/>
    <w:basedOn w:val="64"/>
    <w:next w:val="64"/>
    <w:qFormat/>
    <w:uiPriority w:val="0"/>
    <w:pPr>
      <w:ind w:left="798"/>
    </w:pPr>
  </w:style>
  <w:style w:type="paragraph" w:customStyle="1" w:styleId="73">
    <w:name w:val="正文文本11"/>
    <w:basedOn w:val="59"/>
    <w:next w:val="59"/>
    <w:qFormat/>
    <w:uiPriority w:val="0"/>
    <w:pPr>
      <w:spacing w:after="120"/>
    </w:pPr>
  </w:style>
  <w:style w:type="paragraph" w:customStyle="1" w:styleId="74">
    <w:name w:val="正文缩进1"/>
    <w:basedOn w:val="1"/>
    <w:qFormat/>
    <w:uiPriority w:val="0"/>
    <w:pPr>
      <w:ind w:firstLine="420"/>
    </w:pPr>
  </w:style>
  <w:style w:type="paragraph" w:customStyle="1" w:styleId="75">
    <w:name w:val="段"/>
    <w:basedOn w:val="58"/>
    <w:next w:val="1"/>
    <w:qFormat/>
    <w:uiPriority w:val="0"/>
    <w:pPr>
      <w:widowControl/>
      <w:ind w:firstLine="200"/>
    </w:pPr>
    <w:rPr>
      <w:rFonts w:hint="eastAsia" w:ascii="宋体"/>
      <w:sz w:val="20"/>
      <w:szCs w:val="20"/>
    </w:rPr>
  </w:style>
  <w:style w:type="paragraph" w:customStyle="1" w:styleId="76">
    <w:name w:val="正文首行缩进1"/>
    <w:basedOn w:val="62"/>
    <w:next w:val="77"/>
    <w:qFormat/>
    <w:uiPriority w:val="0"/>
    <w:pPr>
      <w:ind w:firstLine="420"/>
    </w:pPr>
    <w:rPr>
      <w:rFonts w:ascii="仿宋_GB2312" w:eastAsia="仿宋_GB2312"/>
      <w:sz w:val="30"/>
      <w:szCs w:val="30"/>
    </w:rPr>
  </w:style>
  <w:style w:type="paragraph" w:customStyle="1" w:styleId="77">
    <w:name w:val="正文首行缩进 211"/>
    <w:basedOn w:val="78"/>
    <w:qFormat/>
    <w:uiPriority w:val="0"/>
    <w:pPr>
      <w:ind w:firstLine="420"/>
    </w:pPr>
    <w:rPr>
      <w:sz w:val="24"/>
    </w:rPr>
  </w:style>
  <w:style w:type="paragraph" w:customStyle="1" w:styleId="78">
    <w:name w:val="正文文本缩进11"/>
    <w:basedOn w:val="56"/>
    <w:qFormat/>
    <w:uiPriority w:val="0"/>
    <w:pPr>
      <w:ind w:firstLine="538"/>
    </w:pPr>
    <w:rPr>
      <w:sz w:val="28"/>
    </w:rPr>
  </w:style>
  <w:style w:type="paragraph" w:customStyle="1" w:styleId="79">
    <w:name w:val="样式 正文文本缩进 + 首行缩进:  2 字符 行距: 1.5 倍行距"/>
    <w:basedOn w:val="78"/>
    <w:qFormat/>
    <w:uiPriority w:val="0"/>
    <w:pPr>
      <w:spacing w:before="156" w:after="120"/>
      <w:ind w:firstLine="645"/>
    </w:pPr>
    <w:rPr>
      <w:rFonts w:ascii="Calibri" w:hAnsi="Calibri"/>
    </w:rPr>
  </w:style>
  <w:style w:type="character" w:customStyle="1" w:styleId="80">
    <w:name w:val="Heading 1 Char"/>
    <w:basedOn w:val="44"/>
    <w:qFormat/>
    <w:uiPriority w:val="9"/>
    <w:rPr>
      <w:rFonts w:ascii="Arial" w:hAnsi="Arial" w:eastAsia="Arial" w:cs="Arial"/>
      <w:sz w:val="40"/>
      <w:szCs w:val="40"/>
    </w:rPr>
  </w:style>
  <w:style w:type="character" w:customStyle="1" w:styleId="81">
    <w:name w:val="Heading 2 Char"/>
    <w:basedOn w:val="44"/>
    <w:qFormat/>
    <w:uiPriority w:val="9"/>
    <w:rPr>
      <w:rFonts w:ascii="Arial" w:hAnsi="Arial" w:eastAsia="Arial" w:cs="Arial"/>
      <w:sz w:val="34"/>
    </w:rPr>
  </w:style>
  <w:style w:type="character" w:customStyle="1" w:styleId="82">
    <w:name w:val="Heading 3 Char"/>
    <w:basedOn w:val="44"/>
    <w:qFormat/>
    <w:uiPriority w:val="9"/>
    <w:rPr>
      <w:rFonts w:ascii="Arial" w:hAnsi="Arial" w:eastAsia="Arial" w:cs="Arial"/>
      <w:sz w:val="30"/>
      <w:szCs w:val="30"/>
    </w:rPr>
  </w:style>
  <w:style w:type="character" w:customStyle="1" w:styleId="83">
    <w:name w:val="Heading 4 Char"/>
    <w:basedOn w:val="44"/>
    <w:qFormat/>
    <w:uiPriority w:val="9"/>
    <w:rPr>
      <w:rFonts w:ascii="Arial" w:hAnsi="Arial" w:eastAsia="Arial" w:cs="Arial"/>
      <w:b/>
      <w:bCs/>
      <w:sz w:val="26"/>
      <w:szCs w:val="26"/>
    </w:rPr>
  </w:style>
  <w:style w:type="character" w:customStyle="1" w:styleId="84">
    <w:name w:val="Heading 5 Char"/>
    <w:basedOn w:val="44"/>
    <w:qFormat/>
    <w:uiPriority w:val="9"/>
    <w:rPr>
      <w:rFonts w:ascii="Arial" w:hAnsi="Arial" w:eastAsia="Arial" w:cs="Arial"/>
      <w:b/>
      <w:bCs/>
      <w:sz w:val="24"/>
      <w:szCs w:val="24"/>
    </w:rPr>
  </w:style>
  <w:style w:type="character" w:customStyle="1" w:styleId="85">
    <w:name w:val="Heading 6 Char"/>
    <w:basedOn w:val="44"/>
    <w:qFormat/>
    <w:uiPriority w:val="9"/>
    <w:rPr>
      <w:rFonts w:ascii="Arial" w:hAnsi="Arial" w:eastAsia="Arial" w:cs="Arial"/>
      <w:b/>
      <w:bCs/>
      <w:sz w:val="22"/>
      <w:szCs w:val="22"/>
    </w:rPr>
  </w:style>
  <w:style w:type="character" w:customStyle="1" w:styleId="86">
    <w:name w:val="Heading 7 Char"/>
    <w:basedOn w:val="44"/>
    <w:qFormat/>
    <w:uiPriority w:val="9"/>
    <w:rPr>
      <w:rFonts w:ascii="Arial" w:hAnsi="Arial" w:eastAsia="Arial" w:cs="Arial"/>
      <w:b/>
      <w:bCs/>
      <w:i/>
      <w:iCs/>
      <w:sz w:val="22"/>
      <w:szCs w:val="22"/>
    </w:rPr>
  </w:style>
  <w:style w:type="character" w:customStyle="1" w:styleId="87">
    <w:name w:val="Heading 8 Char"/>
    <w:basedOn w:val="44"/>
    <w:qFormat/>
    <w:uiPriority w:val="9"/>
    <w:rPr>
      <w:rFonts w:ascii="Arial" w:hAnsi="Arial" w:eastAsia="Arial" w:cs="Arial"/>
      <w:i/>
      <w:iCs/>
      <w:sz w:val="22"/>
      <w:szCs w:val="22"/>
    </w:rPr>
  </w:style>
  <w:style w:type="character" w:customStyle="1" w:styleId="88">
    <w:name w:val="Heading 9 Char"/>
    <w:basedOn w:val="44"/>
    <w:qFormat/>
    <w:uiPriority w:val="9"/>
    <w:rPr>
      <w:rFonts w:ascii="Arial" w:hAnsi="Arial" w:eastAsia="Arial" w:cs="Arial"/>
      <w:i/>
      <w:iCs/>
      <w:sz w:val="21"/>
      <w:szCs w:val="21"/>
    </w:rPr>
  </w:style>
  <w:style w:type="character" w:customStyle="1" w:styleId="89">
    <w:name w:val="Title Char"/>
    <w:basedOn w:val="44"/>
    <w:qFormat/>
    <w:uiPriority w:val="10"/>
    <w:rPr>
      <w:sz w:val="48"/>
      <w:szCs w:val="48"/>
    </w:rPr>
  </w:style>
  <w:style w:type="character" w:customStyle="1" w:styleId="90">
    <w:name w:val="Quote Char"/>
    <w:qFormat/>
    <w:uiPriority w:val="29"/>
    <w:rPr>
      <w:i/>
    </w:rPr>
  </w:style>
  <w:style w:type="character" w:customStyle="1" w:styleId="91">
    <w:name w:val="Intense Quote Char"/>
    <w:qFormat/>
    <w:uiPriority w:val="30"/>
    <w:rPr>
      <w:i/>
    </w:rPr>
  </w:style>
  <w:style w:type="character" w:customStyle="1" w:styleId="92">
    <w:name w:val="Header Char"/>
    <w:basedOn w:val="44"/>
    <w:qFormat/>
    <w:uiPriority w:val="99"/>
  </w:style>
  <w:style w:type="character" w:customStyle="1" w:styleId="93">
    <w:name w:val="Footer Char"/>
    <w:basedOn w:val="44"/>
    <w:qFormat/>
    <w:uiPriority w:val="99"/>
  </w:style>
  <w:style w:type="paragraph" w:customStyle="1" w:styleId="94">
    <w:name w:val="TOC 标题1"/>
    <w:unhideWhenUsed/>
    <w:qFormat/>
    <w:uiPriority w:val="39"/>
    <w:rPr>
      <w:rFonts w:ascii="Times New Roman" w:hAnsi="Times New Roman" w:eastAsia="宋体" w:cs="Times New Roman"/>
      <w:lang w:val="en-US" w:eastAsia="zh-CN" w:bidi="ar-SA"/>
    </w:rPr>
  </w:style>
  <w:style w:type="paragraph" w:customStyle="1" w:styleId="95">
    <w:name w:val="正文首行缩进 21"/>
    <w:basedOn w:val="96"/>
    <w:qFormat/>
    <w:uiPriority w:val="0"/>
    <w:pPr>
      <w:ind w:firstLine="420"/>
    </w:pPr>
    <w:rPr>
      <w:rFonts w:ascii="Times New Roman" w:hAnsi="Times New Roman"/>
    </w:rPr>
  </w:style>
  <w:style w:type="paragraph" w:customStyle="1" w:styleId="96">
    <w:name w:val="正文文本缩进1"/>
    <w:basedOn w:val="58"/>
    <w:next w:val="97"/>
    <w:qFormat/>
    <w:uiPriority w:val="0"/>
    <w:pPr>
      <w:spacing w:after="120"/>
      <w:ind w:left="420"/>
    </w:pPr>
    <w:rPr>
      <w:rFonts w:ascii="Calibri" w:hAnsi="Calibri"/>
    </w:rPr>
  </w:style>
  <w:style w:type="paragraph" w:customStyle="1" w:styleId="97">
    <w:name w:val="寄信人地址1"/>
    <w:basedOn w:val="59"/>
    <w:qFormat/>
    <w:uiPriority w:val="0"/>
    <w:rPr>
      <w:rFonts w:ascii="Arial" w:hAnsi="Arial"/>
    </w:rPr>
  </w:style>
  <w:style w:type="paragraph" w:customStyle="1" w:styleId="98">
    <w:name w:val="正文49"/>
    <w:qFormat/>
    <w:uiPriority w:val="0"/>
    <w:pPr>
      <w:widowControl w:val="0"/>
      <w:jc w:val="both"/>
    </w:pPr>
    <w:rPr>
      <w:rFonts w:ascii="Calibri" w:hAnsi="Calibri" w:eastAsia="宋体" w:cs="Times New Roman"/>
      <w:sz w:val="21"/>
      <w:szCs w:val="22"/>
      <w:lang w:val="en-US" w:eastAsia="zh-CN" w:bidi="ar-SA"/>
    </w:rPr>
  </w:style>
  <w:style w:type="character" w:customStyle="1" w:styleId="99">
    <w:name w:val="Heading 1 Char_2cc960bb-4246-45ed-a94c-0e32d2f2514e"/>
    <w:basedOn w:val="44"/>
    <w:qFormat/>
    <w:uiPriority w:val="9"/>
    <w:rPr>
      <w:rFonts w:ascii="Arial" w:hAnsi="Arial" w:eastAsia="Arial" w:cs="Arial"/>
      <w:sz w:val="40"/>
      <w:szCs w:val="40"/>
    </w:rPr>
  </w:style>
  <w:style w:type="character" w:customStyle="1" w:styleId="100">
    <w:name w:val="Heading 2 Char_38fef2e9-3c31-49f2-9ca0-295fa4faa18c"/>
    <w:basedOn w:val="44"/>
    <w:qFormat/>
    <w:uiPriority w:val="9"/>
    <w:rPr>
      <w:rFonts w:ascii="Arial" w:hAnsi="Arial" w:eastAsia="Arial" w:cs="Arial"/>
      <w:sz w:val="34"/>
    </w:rPr>
  </w:style>
  <w:style w:type="character" w:customStyle="1" w:styleId="101">
    <w:name w:val="Heading 3 Char_becd3328-995b-4bf8-92ee-1ce6a7f6c293"/>
    <w:basedOn w:val="44"/>
    <w:qFormat/>
    <w:uiPriority w:val="9"/>
    <w:rPr>
      <w:rFonts w:ascii="Arial" w:hAnsi="Arial" w:eastAsia="Arial" w:cs="Arial"/>
      <w:sz w:val="30"/>
      <w:szCs w:val="30"/>
    </w:rPr>
  </w:style>
  <w:style w:type="character" w:customStyle="1" w:styleId="102">
    <w:name w:val="标题 4 Char"/>
    <w:basedOn w:val="44"/>
    <w:link w:val="5"/>
    <w:qFormat/>
    <w:uiPriority w:val="9"/>
    <w:rPr>
      <w:rFonts w:ascii="Arial" w:hAnsi="Arial" w:eastAsia="Arial" w:cs="Arial"/>
      <w:b/>
      <w:bCs/>
      <w:sz w:val="26"/>
      <w:szCs w:val="26"/>
    </w:rPr>
  </w:style>
  <w:style w:type="character" w:customStyle="1" w:styleId="103">
    <w:name w:val="标题 5 Char"/>
    <w:basedOn w:val="44"/>
    <w:link w:val="6"/>
    <w:qFormat/>
    <w:uiPriority w:val="9"/>
    <w:rPr>
      <w:rFonts w:ascii="Arial" w:hAnsi="Arial" w:eastAsia="Arial" w:cs="Arial"/>
      <w:b/>
      <w:bCs/>
      <w:sz w:val="24"/>
      <w:szCs w:val="24"/>
    </w:rPr>
  </w:style>
  <w:style w:type="character" w:customStyle="1" w:styleId="104">
    <w:name w:val="标题 6 Char"/>
    <w:basedOn w:val="44"/>
    <w:link w:val="7"/>
    <w:qFormat/>
    <w:uiPriority w:val="9"/>
    <w:rPr>
      <w:rFonts w:ascii="Arial" w:hAnsi="Arial" w:eastAsia="Arial" w:cs="Arial"/>
      <w:b/>
      <w:bCs/>
      <w:sz w:val="22"/>
      <w:szCs w:val="22"/>
    </w:rPr>
  </w:style>
  <w:style w:type="character" w:customStyle="1" w:styleId="105">
    <w:name w:val="标题 7 Char"/>
    <w:basedOn w:val="44"/>
    <w:link w:val="8"/>
    <w:qFormat/>
    <w:uiPriority w:val="9"/>
    <w:rPr>
      <w:rFonts w:ascii="Arial" w:hAnsi="Arial" w:eastAsia="Arial" w:cs="Arial"/>
      <w:b/>
      <w:bCs/>
      <w:i/>
      <w:iCs/>
      <w:sz w:val="22"/>
      <w:szCs w:val="22"/>
    </w:rPr>
  </w:style>
  <w:style w:type="character" w:customStyle="1" w:styleId="106">
    <w:name w:val="标题 8 Char"/>
    <w:basedOn w:val="44"/>
    <w:link w:val="9"/>
    <w:qFormat/>
    <w:uiPriority w:val="9"/>
    <w:rPr>
      <w:rFonts w:ascii="Arial" w:hAnsi="Arial" w:eastAsia="Arial" w:cs="Arial"/>
      <w:i/>
      <w:iCs/>
      <w:sz w:val="22"/>
      <w:szCs w:val="22"/>
    </w:rPr>
  </w:style>
  <w:style w:type="character" w:customStyle="1" w:styleId="107">
    <w:name w:val="标题 9 Char"/>
    <w:basedOn w:val="44"/>
    <w:link w:val="10"/>
    <w:qFormat/>
    <w:uiPriority w:val="9"/>
    <w:rPr>
      <w:rFonts w:ascii="Arial" w:hAnsi="Arial" w:eastAsia="Arial" w:cs="Arial"/>
      <w:i/>
      <w:iCs/>
      <w:sz w:val="21"/>
      <w:szCs w:val="21"/>
    </w:rPr>
  </w:style>
  <w:style w:type="paragraph" w:styleId="108">
    <w:name w:val="No Spacing"/>
    <w:qFormat/>
    <w:uiPriority w:val="1"/>
    <w:rPr>
      <w:rFonts w:ascii="Times New Roman" w:hAnsi="Times New Roman" w:eastAsia="宋体" w:cs="Times New Roman"/>
      <w:lang w:val="en-US" w:eastAsia="zh-CN" w:bidi="ar-SA"/>
    </w:rPr>
  </w:style>
  <w:style w:type="character" w:customStyle="1" w:styleId="109">
    <w:name w:val="标题 Char"/>
    <w:basedOn w:val="44"/>
    <w:link w:val="38"/>
    <w:qFormat/>
    <w:uiPriority w:val="10"/>
    <w:rPr>
      <w:sz w:val="48"/>
      <w:szCs w:val="48"/>
    </w:rPr>
  </w:style>
  <w:style w:type="character" w:customStyle="1" w:styleId="110">
    <w:name w:val="副标题 Char"/>
    <w:basedOn w:val="44"/>
    <w:link w:val="30"/>
    <w:qFormat/>
    <w:uiPriority w:val="11"/>
    <w:rPr>
      <w:sz w:val="24"/>
      <w:szCs w:val="24"/>
    </w:rPr>
  </w:style>
  <w:style w:type="paragraph" w:styleId="111">
    <w:name w:val="Quote"/>
    <w:basedOn w:val="1"/>
    <w:next w:val="1"/>
    <w:link w:val="112"/>
    <w:qFormat/>
    <w:uiPriority w:val="29"/>
    <w:pPr>
      <w:ind w:left="720" w:right="720"/>
    </w:pPr>
    <w:rPr>
      <w:i/>
    </w:rPr>
  </w:style>
  <w:style w:type="character" w:customStyle="1" w:styleId="112">
    <w:name w:val="引用 Char"/>
    <w:link w:val="111"/>
    <w:qFormat/>
    <w:uiPriority w:val="29"/>
    <w:rPr>
      <w:i/>
    </w:rPr>
  </w:style>
  <w:style w:type="paragraph" w:styleId="113">
    <w:name w:val="Intense Quote"/>
    <w:basedOn w:val="1"/>
    <w:next w:val="1"/>
    <w:link w:val="11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14">
    <w:name w:val="明显引用 Char"/>
    <w:link w:val="113"/>
    <w:qFormat/>
    <w:uiPriority w:val="30"/>
    <w:rPr>
      <w:i/>
    </w:rPr>
  </w:style>
  <w:style w:type="character" w:customStyle="1" w:styleId="115">
    <w:name w:val="Header Char_8bc04af5-c914-47c0-bf46-a4ac030704e7"/>
    <w:basedOn w:val="44"/>
    <w:qFormat/>
    <w:uiPriority w:val="99"/>
  </w:style>
  <w:style w:type="character" w:customStyle="1" w:styleId="116">
    <w:name w:val="Footer Char_ffd19a12-b62f-4d0b-a7fa-b747baca89ba"/>
    <w:basedOn w:val="44"/>
    <w:qFormat/>
    <w:uiPriority w:val="99"/>
  </w:style>
  <w:style w:type="character" w:customStyle="1" w:styleId="117">
    <w:name w:val="Caption Char"/>
    <w:qFormat/>
    <w:uiPriority w:val="99"/>
  </w:style>
  <w:style w:type="table" w:customStyle="1" w:styleId="118">
    <w:name w:val="Table Grid Light"/>
    <w:basedOn w:val="42"/>
    <w:qFormat/>
    <w:uiPriority w:val="59"/>
    <w:tblPr>
      <w:tblBorders>
        <w:top w:val="single" w:color="AEAEAE" w:sz="4" w:space="0"/>
        <w:left w:val="single" w:color="AEAEAE" w:sz="4" w:space="0"/>
        <w:bottom w:val="single" w:color="AEAEAE" w:sz="4" w:space="0"/>
        <w:right w:val="single" w:color="AEAEAE" w:sz="4" w:space="0"/>
        <w:insideH w:val="single" w:color="AEAEAE" w:sz="4" w:space="0"/>
        <w:insideV w:val="single" w:color="AEAEAE" w:sz="4" w:space="0"/>
      </w:tblBorders>
      <w:tblCellMar>
        <w:top w:w="0" w:type="dxa"/>
        <w:left w:w="108" w:type="dxa"/>
        <w:bottom w:w="0" w:type="dxa"/>
        <w:right w:w="108" w:type="dxa"/>
      </w:tblCellMar>
    </w:tblPr>
  </w:style>
  <w:style w:type="table" w:customStyle="1" w:styleId="119">
    <w:name w:val="Plain Table 1"/>
    <w:basedOn w:val="42"/>
    <w:qFormat/>
    <w:uiPriority w:val="59"/>
    <w:tblPr>
      <w:tblBorders>
        <w:top w:val="single" w:color="AEAEAE" w:sz="4" w:space="0"/>
        <w:left w:val="single" w:color="AEAEAE" w:sz="4" w:space="0"/>
        <w:bottom w:val="single" w:color="AEAEAE" w:sz="4" w:space="0"/>
        <w:right w:val="single" w:color="AEAEAE" w:sz="4" w:space="0"/>
        <w:insideH w:val="single" w:color="AEAEAE" w:sz="4" w:space="0"/>
        <w:insideV w:val="single" w:color="AEAEAE"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1Horz">
      <w:tcPr>
        <w:shd w:val="clear" w:color="F1F1F1" w:fill="F1F1F1"/>
      </w:tcPr>
    </w:tblStylePr>
  </w:style>
  <w:style w:type="table" w:customStyle="1" w:styleId="120">
    <w:name w:val="Plain Table 2"/>
    <w:basedOn w:val="42"/>
    <w:qFormat/>
    <w:uiPriority w:val="59"/>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121">
    <w:name w:val="Plain Table 3"/>
    <w:basedOn w:val="42"/>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122">
    <w:name w:val="Plain Table 4"/>
    <w:basedOn w:val="42"/>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123">
    <w:name w:val="Plain Table 5"/>
    <w:basedOn w:val="42"/>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124">
    <w:name w:val="Grid Table 1 Light"/>
    <w:basedOn w:val="42"/>
    <w:qFormat/>
    <w:uiPriority w:val="99"/>
    <w:tblPr>
      <w:tblBorders>
        <w:top w:val="single" w:color="979797" w:sz="4" w:space="0"/>
        <w:left w:val="single" w:color="979797" w:sz="4" w:space="0"/>
        <w:bottom w:val="single" w:color="979797" w:sz="4" w:space="0"/>
        <w:right w:val="single" w:color="979797" w:sz="4" w:space="0"/>
        <w:insideH w:val="single" w:color="979797" w:sz="4" w:space="0"/>
        <w:insideV w:val="single" w:color="979797" w:sz="4" w:space="0"/>
      </w:tblBorders>
      <w:tblCellMar>
        <w:top w:w="0" w:type="dxa"/>
        <w:left w:w="108" w:type="dxa"/>
        <w:bottom w:w="0" w:type="dxa"/>
        <w:right w:w="108" w:type="dxa"/>
      </w:tblCellMar>
    </w:tblPr>
    <w:tblStylePr w:type="firstRow">
      <w:rPr>
        <w:b/>
        <w:color w:val="404040"/>
      </w:rPr>
      <w:tcPr>
        <w:tcBorders>
          <w:bottom w:val="single" w:color="696969"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sz="4" w:space="0"/>
          <w:left w:val="single" w:color="979797" w:sz="4" w:space="0"/>
          <w:bottom w:val="single" w:color="979797" w:sz="4" w:space="0"/>
          <w:right w:val="single" w:color="979797" w:sz="4" w:space="0"/>
        </w:tcBorders>
      </w:tcPr>
    </w:tblStylePr>
  </w:style>
  <w:style w:type="table" w:customStyle="1" w:styleId="125">
    <w:name w:val="Grid Table 1 Light - Accent 1"/>
    <w:basedOn w:val="42"/>
    <w:qFormat/>
    <w:uiPriority w:val="99"/>
    <w:tblPr>
      <w:tblBorders>
        <w:top w:val="single" w:color="B7CCE4" w:sz="4" w:space="0"/>
        <w:left w:val="single" w:color="B7CCE4" w:sz="4" w:space="0"/>
        <w:bottom w:val="single" w:color="B7CCE4" w:sz="4" w:space="0"/>
        <w:right w:val="single" w:color="B7CCE4" w:sz="4" w:space="0"/>
        <w:insideH w:val="single" w:color="B7CCE4" w:sz="4" w:space="0"/>
        <w:insideV w:val="single" w:color="B7CCE4" w:sz="4" w:space="0"/>
      </w:tblBorders>
      <w:tblCellMar>
        <w:top w:w="0" w:type="dxa"/>
        <w:left w:w="108" w:type="dxa"/>
        <w:bottom w:w="0" w:type="dxa"/>
        <w:right w:w="108" w:type="dxa"/>
      </w:tblCellMar>
    </w:tblPr>
    <w:tblStylePr w:type="firstRow">
      <w:rPr>
        <w:b/>
        <w:color w:val="404040"/>
      </w:rPr>
      <w:tcPr>
        <w:tcBorders>
          <w:bottom w:val="single" w:color="98B5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sz="4" w:space="0"/>
          <w:left w:val="single" w:color="B7CCE4" w:sz="4" w:space="0"/>
          <w:bottom w:val="single" w:color="B7CCE4" w:sz="4" w:space="0"/>
          <w:right w:val="single" w:color="B7CCE4" w:sz="4" w:space="0"/>
        </w:tcBorders>
      </w:tcPr>
    </w:tblStylePr>
  </w:style>
  <w:style w:type="table" w:customStyle="1" w:styleId="126">
    <w:name w:val="Grid Table 1 Light - Accent 2"/>
    <w:basedOn w:val="42"/>
    <w:qFormat/>
    <w:uiPriority w:val="99"/>
    <w:tblPr>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CellMar>
        <w:top w:w="0" w:type="dxa"/>
        <w:left w:w="108" w:type="dxa"/>
        <w:bottom w:w="0" w:type="dxa"/>
        <w:right w:w="108" w:type="dxa"/>
      </w:tblCellMar>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sz="4" w:space="0"/>
          <w:left w:val="single" w:color="E5B8B7" w:sz="4" w:space="0"/>
          <w:bottom w:val="single" w:color="E5B8B7" w:sz="4" w:space="0"/>
          <w:right w:val="single" w:color="E5B8B7" w:sz="4" w:space="0"/>
        </w:tcBorders>
      </w:tcPr>
    </w:tblStylePr>
  </w:style>
  <w:style w:type="table" w:customStyle="1" w:styleId="127">
    <w:name w:val="Grid Table 1 Light - Accent 3"/>
    <w:basedOn w:val="42"/>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b/>
        <w:color w:val="404040"/>
      </w:rPr>
      <w:tcPr>
        <w:tcBorders>
          <w:bottom w:val="single" w:color="C4D79E"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28">
    <w:name w:val="Grid Table 1 Light - Accent 4"/>
    <w:basedOn w:val="42"/>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29">
    <w:name w:val="Grid Table 1 Light - Accent 5"/>
    <w:basedOn w:val="42"/>
    <w:qFormat/>
    <w:uiPriority w:val="99"/>
    <w:tblPr>
      <w:tblBorders>
        <w:top w:val="single" w:color="B6DDE7" w:sz="4" w:space="0"/>
        <w:left w:val="single" w:color="B6DDE7" w:sz="4" w:space="0"/>
        <w:bottom w:val="single" w:color="B6DDE7" w:sz="4" w:space="0"/>
        <w:right w:val="single" w:color="B6DDE7" w:sz="4" w:space="0"/>
        <w:insideH w:val="single" w:color="B6DDE7" w:sz="4" w:space="0"/>
        <w:insideV w:val="single" w:color="B6DDE7" w:sz="4" w:space="0"/>
      </w:tblBorders>
      <w:tblCellMar>
        <w:top w:w="0" w:type="dxa"/>
        <w:left w:w="108" w:type="dxa"/>
        <w:bottom w:w="0" w:type="dxa"/>
        <w:right w:w="108" w:type="dxa"/>
      </w:tblCellMar>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sz="4" w:space="0"/>
          <w:left w:val="single" w:color="B6DDE7" w:sz="4" w:space="0"/>
          <w:bottom w:val="single" w:color="B6DDE7" w:sz="4" w:space="0"/>
          <w:right w:val="single" w:color="B6DDE7" w:sz="4" w:space="0"/>
        </w:tcBorders>
      </w:tcPr>
    </w:tblStylePr>
  </w:style>
  <w:style w:type="table" w:customStyle="1" w:styleId="130">
    <w:name w:val="Grid Table 1 Light - Accent 6"/>
    <w:basedOn w:val="42"/>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131">
    <w:name w:val="Grid Table 2"/>
    <w:basedOn w:val="42"/>
    <w:qFormat/>
    <w:uiPriority w:val="99"/>
    <w:tblPr>
      <w:tblBorders>
        <w:bottom w:val="single" w:color="696969" w:sz="4" w:space="0"/>
        <w:insideH w:val="single" w:color="696969" w:sz="4" w:space="0"/>
        <w:insideV w:val="single" w:color="696969" w:sz="4" w:space="0"/>
      </w:tblBorders>
      <w:tblCellMar>
        <w:top w:w="0" w:type="dxa"/>
        <w:left w:w="108" w:type="dxa"/>
        <w:bottom w:w="0" w:type="dxa"/>
        <w:right w:w="108" w:type="dxa"/>
      </w:tblCellMar>
    </w:tblPr>
    <w:tblStylePr w:type="firstRow">
      <w:rPr>
        <w:b/>
        <w:color w:val="404040"/>
      </w:rPr>
      <w:tcPr>
        <w:tcBorders>
          <w:top w:val="nil"/>
          <w:left w:val="nil"/>
          <w:bottom w:val="single" w:color="696969" w:sz="12" w:space="0"/>
          <w:right w:val="nil"/>
        </w:tcBorders>
        <w:shd w:val="clear" w:color="FFFFFF" w:fill="auto"/>
      </w:tcPr>
    </w:tblStylePr>
    <w:tblStylePr w:type="lastRow">
      <w:rPr>
        <w:b/>
        <w:color w:val="404040"/>
      </w:rPr>
      <w:tcPr>
        <w:tcBorders>
          <w:top w:val="single" w:color="69696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132">
    <w:name w:val="Grid Table 2 - Accent 1"/>
    <w:basedOn w:val="42"/>
    <w:qFormat/>
    <w:uiPriority w:val="99"/>
    <w:tblPr>
      <w:tblBorders>
        <w:bottom w:val="single" w:color="5D8BC2" w:sz="4" w:space="0"/>
        <w:insideH w:val="single" w:color="5D8BC2" w:sz="4" w:space="0"/>
        <w:insideV w:val="single" w:color="5D8BC2" w:sz="4" w:space="0"/>
      </w:tblBorders>
      <w:tblCellMar>
        <w:top w:w="0" w:type="dxa"/>
        <w:left w:w="108" w:type="dxa"/>
        <w:bottom w:w="0" w:type="dxa"/>
        <w:right w:w="108" w:type="dxa"/>
      </w:tblCellMar>
    </w:tblPr>
    <w:tblStylePr w:type="firstRow">
      <w:rPr>
        <w:b/>
        <w:color w:val="404040"/>
      </w:rPr>
      <w:tcPr>
        <w:tcBorders>
          <w:top w:val="nil"/>
          <w:left w:val="nil"/>
          <w:bottom w:val="single" w:color="5D8BC2" w:sz="12" w:space="0"/>
          <w:right w:val="nil"/>
        </w:tcBorders>
        <w:shd w:val="clear" w:color="FFFFFF" w:fill="auto"/>
      </w:tcPr>
    </w:tblStylePr>
    <w:tblStylePr w:type="lastRow">
      <w:rPr>
        <w:b/>
        <w:color w:val="404040"/>
      </w:rPr>
      <w:tcPr>
        <w:tcBorders>
          <w:top w:val="single" w:color="5D8B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fill="DBE5F1"/>
      </w:tcPr>
    </w:tblStylePr>
    <w:tblStylePr w:type="band1Horz">
      <w:rPr>
        <w:rFonts w:ascii="Arial" w:hAnsi="Arial"/>
        <w:color w:val="404040"/>
        <w:sz w:val="22"/>
      </w:rPr>
      <w:tcPr>
        <w:shd w:val="clear" w:color="DBE5F1" w:fill="DBE5F1"/>
      </w:tcPr>
    </w:tblStylePr>
  </w:style>
  <w:style w:type="table" w:customStyle="1" w:styleId="133">
    <w:name w:val="Grid Table 2 - Accent 2"/>
    <w:basedOn w:val="42"/>
    <w:qFormat/>
    <w:uiPriority w:val="99"/>
    <w:tblPr>
      <w:tblBorders>
        <w:bottom w:val="single" w:color="D99795" w:sz="4" w:space="0"/>
        <w:insideH w:val="single" w:color="D99795" w:sz="4" w:space="0"/>
        <w:insideV w:val="single" w:color="D99795" w:sz="4" w:space="0"/>
      </w:tblBorders>
      <w:tblCellMar>
        <w:top w:w="0" w:type="dxa"/>
        <w:left w:w="108" w:type="dxa"/>
        <w:bottom w:w="0" w:type="dxa"/>
        <w:right w:w="108" w:type="dxa"/>
      </w:tblCellMar>
    </w:tblPr>
    <w:tblStylePr w:type="firstRow">
      <w:rPr>
        <w:b/>
        <w:color w:val="404040"/>
      </w:rPr>
      <w:tcPr>
        <w:tcBorders>
          <w:top w:val="nil"/>
          <w:left w:val="nil"/>
          <w:bottom w:val="single" w:color="D99795" w:sz="12" w:space="0"/>
          <w:right w:val="nil"/>
        </w:tcBorders>
        <w:shd w:val="clear" w:color="FFFFFF" w:fill="auto"/>
      </w:tcPr>
    </w:tblStylePr>
    <w:tblStylePr w:type="lastRow">
      <w:rPr>
        <w:b/>
        <w:color w:val="404040"/>
      </w:rPr>
      <w:tcPr>
        <w:tcBorders>
          <w:top w:val="single" w:color="D997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34">
    <w:name w:val="Grid Table 2 - Accent 3"/>
    <w:basedOn w:val="42"/>
    <w:qFormat/>
    <w:uiPriority w:val="99"/>
    <w:tblPr>
      <w:tblBorders>
        <w:bottom w:val="single" w:color="9BBB59" w:sz="4" w:space="0"/>
        <w:insideH w:val="single" w:color="9BBB59" w:sz="4" w:space="0"/>
        <w:insideV w:val="single" w:color="9BBB59" w:sz="4" w:space="0"/>
      </w:tblBorders>
      <w:tblCellMar>
        <w:top w:w="0" w:type="dxa"/>
        <w:left w:w="108" w:type="dxa"/>
        <w:bottom w:w="0" w:type="dxa"/>
        <w:right w:w="108" w:type="dxa"/>
      </w:tblCellMar>
    </w:tblPr>
    <w:tblStylePr w:type="firstRow">
      <w:rPr>
        <w:b/>
        <w:color w:val="404040"/>
      </w:rPr>
      <w:tcPr>
        <w:tcBorders>
          <w:top w:val="nil"/>
          <w:left w:val="nil"/>
          <w:bottom w:val="single" w:color="9BBB59" w:sz="12" w:space="0"/>
          <w:right w:val="nil"/>
        </w:tcBorders>
        <w:shd w:val="clear" w:color="FFFFFF" w:fill="auto"/>
      </w:tcPr>
    </w:tblStylePr>
    <w:tblStylePr w:type="lastRow">
      <w:rPr>
        <w:b/>
        <w:color w:val="404040"/>
      </w:rPr>
      <w:tcPr>
        <w:tcBorders>
          <w:top w:val="single" w:color="9B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fill="EAF1DD"/>
      </w:tcPr>
    </w:tblStylePr>
    <w:tblStylePr w:type="band1Horz">
      <w:rPr>
        <w:rFonts w:ascii="Arial" w:hAnsi="Arial"/>
        <w:color w:val="404040"/>
        <w:sz w:val="22"/>
      </w:rPr>
      <w:tcPr>
        <w:shd w:val="clear" w:color="EAF1DD" w:fill="EAF1DD"/>
      </w:tcPr>
    </w:tblStylePr>
  </w:style>
  <w:style w:type="table" w:customStyle="1" w:styleId="135">
    <w:name w:val="Grid Table 2 - Accent 4"/>
    <w:basedOn w:val="42"/>
    <w:qFormat/>
    <w:uiPriority w:val="99"/>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36">
    <w:name w:val="Grid Table 2 - Accent 5"/>
    <w:basedOn w:val="42"/>
    <w:qFormat/>
    <w:uiPriority w:val="99"/>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37">
    <w:name w:val="Grid Table 2 - Accent 6"/>
    <w:basedOn w:val="42"/>
    <w:qFormat/>
    <w:uiPriority w:val="99"/>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fill="FDE9D9"/>
      </w:tcPr>
    </w:tblStylePr>
    <w:tblStylePr w:type="band1Horz">
      <w:rPr>
        <w:rFonts w:ascii="Arial" w:hAnsi="Arial"/>
        <w:color w:val="404040"/>
        <w:sz w:val="22"/>
      </w:rPr>
      <w:tcPr>
        <w:shd w:val="clear" w:color="FDE9D9" w:fill="FDE9D9"/>
      </w:tcPr>
    </w:tblStylePr>
  </w:style>
  <w:style w:type="table" w:customStyle="1" w:styleId="138">
    <w:name w:val="Grid Table 3"/>
    <w:basedOn w:val="42"/>
    <w:qFormat/>
    <w:uiPriority w:val="99"/>
    <w:tblPr>
      <w:tblBorders>
        <w:bottom w:val="single" w:color="696969" w:sz="4" w:space="0"/>
        <w:insideH w:val="single" w:color="696969" w:sz="4" w:space="0"/>
        <w:insideV w:val="single" w:color="69696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139">
    <w:name w:val="Grid Table 3 - Accent 1"/>
    <w:basedOn w:val="42"/>
    <w:qFormat/>
    <w:uiPriority w:val="99"/>
    <w:tblPr>
      <w:tblBorders>
        <w:bottom w:val="single" w:color="5D8BC2" w:sz="4" w:space="0"/>
        <w:insideH w:val="single" w:color="5D8BC2" w:sz="4" w:space="0"/>
        <w:insideV w:val="single" w:color="5D8BC2"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fill="DBE5F1"/>
      </w:tcPr>
    </w:tblStylePr>
    <w:tblStylePr w:type="band1Horz">
      <w:rPr>
        <w:rFonts w:ascii="Arial" w:hAnsi="Arial"/>
        <w:color w:val="404040"/>
        <w:sz w:val="22"/>
      </w:rPr>
      <w:tcPr>
        <w:shd w:val="clear" w:color="DBE5F1" w:fill="DBE5F1"/>
      </w:tcPr>
    </w:tblStylePr>
  </w:style>
  <w:style w:type="table" w:customStyle="1" w:styleId="140">
    <w:name w:val="Grid Table 3 - Accent 2"/>
    <w:basedOn w:val="42"/>
    <w:qFormat/>
    <w:uiPriority w:val="99"/>
    <w:tblPr>
      <w:tblBorders>
        <w:bottom w:val="single" w:color="D99795" w:sz="4" w:space="0"/>
        <w:insideH w:val="single" w:color="D99795" w:sz="4" w:space="0"/>
        <w:insideV w:val="single" w:color="D997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41">
    <w:name w:val="Grid Table 3 - Accent 3"/>
    <w:basedOn w:val="42"/>
    <w:qFormat/>
    <w:uiPriority w:val="99"/>
    <w:tblPr>
      <w:tblBorders>
        <w:bottom w:val="single" w:color="9BBB59" w:sz="4" w:space="0"/>
        <w:insideH w:val="single" w:color="9BBB59" w:sz="4" w:space="0"/>
        <w:insideV w:val="single" w:color="9BBB59"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fill="EAF1DD"/>
      </w:tcPr>
    </w:tblStylePr>
    <w:tblStylePr w:type="band1Horz">
      <w:rPr>
        <w:rFonts w:ascii="Arial" w:hAnsi="Arial"/>
        <w:color w:val="404040"/>
        <w:sz w:val="22"/>
      </w:rPr>
      <w:tcPr>
        <w:shd w:val="clear" w:color="EAF1DD" w:fill="EAF1DD"/>
      </w:tcPr>
    </w:tblStylePr>
  </w:style>
  <w:style w:type="table" w:customStyle="1" w:styleId="142">
    <w:name w:val="Grid Table 3 - Accent 4"/>
    <w:basedOn w:val="42"/>
    <w:qFormat/>
    <w:uiPriority w:val="99"/>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43">
    <w:name w:val="Grid Table 3 - Accent 5"/>
    <w:basedOn w:val="42"/>
    <w:qFormat/>
    <w:uiPriority w:val="99"/>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44">
    <w:name w:val="Grid Table 3 - Accent 6"/>
    <w:basedOn w:val="42"/>
    <w:qFormat/>
    <w:uiPriority w:val="99"/>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fill="FDE9D9"/>
      </w:tcPr>
    </w:tblStylePr>
    <w:tblStylePr w:type="band1Horz">
      <w:rPr>
        <w:rFonts w:ascii="Arial" w:hAnsi="Arial"/>
        <w:color w:val="404040"/>
        <w:sz w:val="22"/>
      </w:rPr>
      <w:tcPr>
        <w:shd w:val="clear" w:color="FDE9D9" w:fill="FDE9D9"/>
      </w:tcPr>
    </w:tblStylePr>
  </w:style>
  <w:style w:type="table" w:customStyle="1" w:styleId="145">
    <w:name w:val="Grid Table 4"/>
    <w:basedOn w:val="42"/>
    <w:qFormat/>
    <w:uiPriority w:val="59"/>
    <w:tblPr>
      <w:tblBorders>
        <w:top w:val="single" w:color="6E6E6E" w:sz="4" w:space="0"/>
        <w:left w:val="single" w:color="6E6E6E" w:sz="4" w:space="0"/>
        <w:bottom w:val="single" w:color="6E6E6E" w:sz="4" w:space="0"/>
        <w:right w:val="single" w:color="6E6E6E" w:sz="4" w:space="0"/>
        <w:insideH w:val="single" w:color="6E6E6E" w:sz="4" w:space="0"/>
        <w:insideV w:val="single" w:color="6E6E6E"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146">
    <w:name w:val="Grid Table 4 - Accent 1"/>
    <w:basedOn w:val="42"/>
    <w:qFormat/>
    <w:uiPriority w:val="59"/>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sz="4" w:space="0"/>
          <w:left w:val="single" w:color="5D8BC2" w:sz="4" w:space="0"/>
          <w:bottom w:val="single" w:color="5D8BC2" w:sz="4" w:space="0"/>
          <w:right w:val="single" w:color="5D8BC2" w:sz="4" w:space="0"/>
        </w:tcBorders>
        <w:shd w:val="clear" w:color="5D8BC2" w:fill="5D8BC2"/>
      </w:tcPr>
    </w:tblStylePr>
    <w:tblStylePr w:type="lastRow">
      <w:rPr>
        <w:b/>
        <w:color w:val="404040"/>
      </w:rPr>
      <w:tcPr>
        <w:tcBorders>
          <w:top w:val="single" w:color="5D8B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147">
    <w:name w:val="Grid Table 4 - Accent 2"/>
    <w:basedOn w:val="42"/>
    <w:qFormat/>
    <w:uiPriority w:val="59"/>
    <w:tblPr>
      <w:tblBorders>
        <w:top w:val="single" w:color="DB9C9A" w:sz="4" w:space="0"/>
        <w:left w:val="single" w:color="DB9C9A" w:sz="4" w:space="0"/>
        <w:bottom w:val="single" w:color="DB9C9A" w:sz="4" w:space="0"/>
        <w:right w:val="single" w:color="DB9C9A" w:sz="4" w:space="0"/>
        <w:insideH w:val="single" w:color="DB9C9A" w:sz="4" w:space="0"/>
        <w:insideV w:val="single" w:color="DB9C9A"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sz="4" w:space="0"/>
          <w:left w:val="single" w:color="D99795" w:sz="4" w:space="0"/>
          <w:bottom w:val="single" w:color="D99795" w:sz="4" w:space="0"/>
          <w:right w:val="single" w:color="D99795" w:sz="4" w:space="0"/>
        </w:tcBorders>
        <w:shd w:val="clear" w:color="D99795" w:fill="D99795"/>
      </w:tcPr>
    </w:tblStylePr>
    <w:tblStylePr w:type="lastRow">
      <w:rPr>
        <w:b/>
        <w:color w:val="404040"/>
      </w:rPr>
      <w:tcPr>
        <w:tcBorders>
          <w:top w:val="single" w:color="D997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148">
    <w:name w:val="Grid Table 4 - Accent 3"/>
    <w:basedOn w:val="42"/>
    <w:qFormat/>
    <w:uiPriority w:val="59"/>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sz="4" w:space="0"/>
          <w:left w:val="single" w:color="9BBB59" w:sz="4" w:space="0"/>
          <w:bottom w:val="single" w:color="9BBB59" w:sz="4" w:space="0"/>
          <w:right w:val="single" w:color="9BBB59" w:sz="4" w:space="0"/>
        </w:tcBorders>
        <w:shd w:val="clear" w:color="9BBB59" w:fill="9BBB59"/>
      </w:tcPr>
    </w:tblStylePr>
    <w:tblStylePr w:type="lastRow">
      <w:rPr>
        <w:b/>
        <w:color w:val="404040"/>
      </w:rPr>
      <w:tcPr>
        <w:tcBorders>
          <w:top w:val="single" w:color="9B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fill="EAF1DD"/>
      </w:tcPr>
    </w:tblStylePr>
    <w:tblStylePr w:type="band1Horz">
      <w:rPr>
        <w:rFonts w:ascii="Arial" w:hAnsi="Arial"/>
        <w:color w:val="404040"/>
        <w:sz w:val="22"/>
      </w:rPr>
      <w:tcPr>
        <w:shd w:val="clear" w:color="EAF1DD" w:fill="EAF1DD"/>
      </w:tcPr>
    </w:tblStylePr>
  </w:style>
  <w:style w:type="table" w:customStyle="1" w:styleId="149">
    <w:name w:val="Grid Table 4 - Accent 4"/>
    <w:basedOn w:val="42"/>
    <w:qFormat/>
    <w:uiPriority w:val="59"/>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150">
    <w:name w:val="Grid Table 4 - Accent 5"/>
    <w:basedOn w:val="42"/>
    <w:qFormat/>
    <w:uiPriority w:val="59"/>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151">
    <w:name w:val="Grid Table 4 - Accent 6"/>
    <w:basedOn w:val="42"/>
    <w:qFormat/>
    <w:uiPriority w:val="59"/>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fill="FDE9D9"/>
      </w:tcPr>
    </w:tblStylePr>
    <w:tblStylePr w:type="band1Horz">
      <w:rPr>
        <w:rFonts w:ascii="Arial" w:hAnsi="Arial"/>
        <w:color w:val="404040"/>
        <w:sz w:val="22"/>
      </w:rPr>
      <w:tcPr>
        <w:shd w:val="clear" w:color="FDE9D9" w:fill="FDE9D9"/>
      </w:tcPr>
    </w:tblStylePr>
  </w:style>
  <w:style w:type="table" w:customStyle="1" w:styleId="152">
    <w:name w:val="Grid Table 5 Dark"/>
    <w:basedOn w:val="42"/>
    <w:qFormat/>
    <w:uiPriority w:val="99"/>
    <w:tblPr>
      <w:tblBorders>
        <w:top w:val="single" w:color="CCE8CF" w:sz="4" w:space="0"/>
        <w:left w:val="single" w:color="CCE8CF" w:sz="4" w:space="0"/>
        <w:bottom w:val="single" w:color="CCE8CF" w:sz="4" w:space="0"/>
        <w:right w:val="single" w:color="CCE8CF" w:sz="4" w:space="0"/>
        <w:insideH w:val="single" w:color="CCE8CF" w:sz="4" w:space="0"/>
        <w:insideV w:val="single" w:color="CCE8CF"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CCE8C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1Horz">
      <w:tcPr>
        <w:shd w:val="clear" w:color="898989" w:fill="898989"/>
      </w:tcPr>
    </w:tblStylePr>
  </w:style>
  <w:style w:type="table" w:customStyle="1" w:styleId="153">
    <w:name w:val="Grid Table 5 Dark- Accent 1"/>
    <w:basedOn w:val="42"/>
    <w:qFormat/>
    <w:uiPriority w:val="99"/>
    <w:tblPr>
      <w:tblBorders>
        <w:top w:val="single" w:color="CCE8CF" w:sz="4" w:space="0"/>
        <w:left w:val="single" w:color="CCE8CF" w:sz="4" w:space="0"/>
        <w:bottom w:val="single" w:color="CCE8CF" w:sz="4" w:space="0"/>
        <w:right w:val="single" w:color="CCE8CF" w:sz="4" w:space="0"/>
        <w:insideH w:val="single" w:color="CCE8CF" w:sz="4" w:space="0"/>
        <w:insideV w:val="single" w:color="CCE8CF"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CCE8C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5E0" w:fill="AEC5E0"/>
      </w:tcPr>
    </w:tblStylePr>
    <w:tblStylePr w:type="band1Horz">
      <w:tcPr>
        <w:shd w:val="clear" w:color="AEC5E0" w:fill="AEC5E0"/>
      </w:tcPr>
    </w:tblStylePr>
  </w:style>
  <w:style w:type="table" w:customStyle="1" w:styleId="154">
    <w:name w:val="Grid Table 5 Dark - Accent 2"/>
    <w:basedOn w:val="42"/>
    <w:qFormat/>
    <w:uiPriority w:val="99"/>
    <w:tblPr>
      <w:tblBorders>
        <w:top w:val="single" w:color="CCE8CF" w:sz="4" w:space="0"/>
        <w:left w:val="single" w:color="CCE8CF" w:sz="4" w:space="0"/>
        <w:bottom w:val="single" w:color="CCE8CF" w:sz="4" w:space="0"/>
        <w:right w:val="single" w:color="CCE8CF" w:sz="4" w:space="0"/>
        <w:insideH w:val="single" w:color="CCE8CF" w:sz="4" w:space="0"/>
        <w:insideV w:val="single" w:color="CCE8CF"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CCE8C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155">
    <w:name w:val="Grid Table 5 Dark - Accent 3"/>
    <w:basedOn w:val="42"/>
    <w:qFormat/>
    <w:uiPriority w:val="99"/>
    <w:tblPr>
      <w:tblBorders>
        <w:top w:val="single" w:color="CCE8CF" w:sz="4" w:space="0"/>
        <w:left w:val="single" w:color="CCE8CF" w:sz="4" w:space="0"/>
        <w:bottom w:val="single" w:color="CCE8CF" w:sz="4" w:space="0"/>
        <w:right w:val="single" w:color="CCE8CF" w:sz="4" w:space="0"/>
        <w:insideH w:val="single" w:color="CCE8CF" w:sz="4" w:space="0"/>
        <w:insideV w:val="single" w:color="CCE8CF"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CCE8C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1DFB2" w:fill="D1DFB2"/>
      </w:tcPr>
    </w:tblStylePr>
    <w:tblStylePr w:type="band1Horz">
      <w:tcPr>
        <w:shd w:val="clear" w:color="D1DFB2" w:fill="D1DFB2"/>
      </w:tcPr>
    </w:tblStylePr>
  </w:style>
  <w:style w:type="table" w:customStyle="1" w:styleId="156">
    <w:name w:val="Grid Table 5 Dark- Accent 4"/>
    <w:basedOn w:val="42"/>
    <w:qFormat/>
    <w:uiPriority w:val="99"/>
    <w:tblPr>
      <w:tblBorders>
        <w:top w:val="single" w:color="CCE8CF" w:sz="4" w:space="0"/>
        <w:left w:val="single" w:color="CCE8CF" w:sz="4" w:space="0"/>
        <w:bottom w:val="single" w:color="CCE8CF" w:sz="4" w:space="0"/>
        <w:right w:val="single" w:color="CCE8CF" w:sz="4" w:space="0"/>
        <w:insideH w:val="single" w:color="CCE8CF" w:sz="4" w:space="0"/>
        <w:insideV w:val="single" w:color="CCE8CF"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CCE8C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157">
    <w:name w:val="Grid Table 5 Dark - Accent 5"/>
    <w:basedOn w:val="42"/>
    <w:qFormat/>
    <w:uiPriority w:val="99"/>
    <w:tblPr>
      <w:tblBorders>
        <w:top w:val="single" w:color="CCE8CF" w:sz="4" w:space="0"/>
        <w:left w:val="single" w:color="CCE8CF" w:sz="4" w:space="0"/>
        <w:bottom w:val="single" w:color="CCE8CF" w:sz="4" w:space="0"/>
        <w:right w:val="single" w:color="CCE8CF" w:sz="4" w:space="0"/>
        <w:insideH w:val="single" w:color="CCE8CF" w:sz="4" w:space="0"/>
        <w:insideV w:val="single" w:color="CCE8CF"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CCE8C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158">
    <w:name w:val="Grid Table 5 Dark - Accent 6"/>
    <w:basedOn w:val="42"/>
    <w:qFormat/>
    <w:uiPriority w:val="99"/>
    <w:tblPr>
      <w:tblBorders>
        <w:top w:val="single" w:color="CCE8CF" w:sz="4" w:space="0"/>
        <w:left w:val="single" w:color="CCE8CF" w:sz="4" w:space="0"/>
        <w:bottom w:val="single" w:color="CCE8CF" w:sz="4" w:space="0"/>
        <w:right w:val="single" w:color="CCE8CF" w:sz="4" w:space="0"/>
        <w:insideH w:val="single" w:color="CCE8CF" w:sz="4" w:space="0"/>
        <w:insideV w:val="single" w:color="CCE8CF"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CCE8C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159">
    <w:name w:val="Grid Table 6 Colorful"/>
    <w:basedOn w:val="42"/>
    <w:qFormat/>
    <w:uiPriority w:val="99"/>
    <w:tblPr>
      <w:tblBorders>
        <w:top w:val="single" w:color="7E7E7E" w:sz="4" w:space="0"/>
        <w:left w:val="single" w:color="7E7E7E" w:sz="4" w:space="0"/>
        <w:bottom w:val="single" w:color="7E7E7E" w:sz="4" w:space="0"/>
        <w:right w:val="single" w:color="7E7E7E" w:sz="4" w:space="0"/>
        <w:insideH w:val="single" w:color="7E7E7E" w:sz="4" w:space="0"/>
        <w:insideV w:val="single" w:color="7E7E7E" w:sz="4" w:space="0"/>
      </w:tblBorders>
      <w:tblCellMar>
        <w:top w:w="0" w:type="dxa"/>
        <w:left w:w="108" w:type="dxa"/>
        <w:bottom w:w="0" w:type="dxa"/>
        <w:right w:w="108" w:type="dxa"/>
      </w:tblCellMar>
    </w:tblPr>
    <w:tblStylePr w:type="firstRow">
      <w:rPr>
        <w:b/>
        <w:color w:val="7F7F7F"/>
      </w:rPr>
      <w:tcPr>
        <w:tcBorders>
          <w:bottom w:val="single" w:color="7E7E7E"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ACACA" w:fill="CACACA"/>
      </w:tcPr>
    </w:tblStylePr>
    <w:tblStylePr w:type="band1Horz">
      <w:rPr>
        <w:rFonts w:ascii="Arial" w:hAnsi="Arial"/>
        <w:color w:val="7F7F7F"/>
        <w:sz w:val="22"/>
      </w:rPr>
      <w:tcPr>
        <w:shd w:val="clear" w:color="CACACA" w:fill="CACACA"/>
      </w:tcPr>
    </w:tblStylePr>
    <w:tblStylePr w:type="band2Horz">
      <w:rPr>
        <w:rFonts w:ascii="Arial" w:hAnsi="Arial"/>
        <w:color w:val="7F7F7F"/>
        <w:sz w:val="22"/>
      </w:rPr>
    </w:tblStylePr>
  </w:style>
  <w:style w:type="table" w:customStyle="1" w:styleId="160">
    <w:name w:val="Grid Table 6 Colorful - Accent 1"/>
    <w:basedOn w:val="42"/>
    <w:qFormat/>
    <w:uiPriority w:val="99"/>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b/>
        <w:color w:val="A7C0DE"/>
      </w:rPr>
      <w:tcPr>
        <w:tcBorders>
          <w:bottom w:val="single" w:color="A6BFDD" w:sz="12" w:space="0"/>
        </w:tcBorders>
      </w:tcPr>
    </w:tblStylePr>
    <w:tblStylePr w:type="lastRow">
      <w:rPr>
        <w:b/>
        <w:color w:val="A7C0DE"/>
      </w:rPr>
    </w:tblStylePr>
    <w:tblStylePr w:type="firstCol">
      <w:rPr>
        <w:b/>
        <w:color w:val="A7C0DE"/>
      </w:rPr>
    </w:tblStylePr>
    <w:tblStylePr w:type="lastCol">
      <w:rPr>
        <w:b/>
        <w:color w:val="A7C0DE"/>
      </w:rPr>
    </w:tblStylePr>
    <w:tblStylePr w:type="band1Vert">
      <w:tcPr>
        <w:shd w:val="clear" w:color="DBE5F1" w:fill="DBE5F1"/>
      </w:tcPr>
    </w:tblStylePr>
    <w:tblStylePr w:type="band1Horz">
      <w:rPr>
        <w:rFonts w:ascii="Arial" w:hAnsi="Arial"/>
        <w:color w:val="A7C0DE"/>
        <w:sz w:val="22"/>
      </w:rPr>
      <w:tcPr>
        <w:shd w:val="clear" w:color="DBE5F1" w:fill="DBE5F1"/>
      </w:tcPr>
    </w:tblStylePr>
    <w:tblStylePr w:type="band2Horz">
      <w:rPr>
        <w:rFonts w:ascii="Arial" w:hAnsi="Arial"/>
        <w:color w:val="A7C0DE"/>
        <w:sz w:val="22"/>
      </w:rPr>
    </w:tblStylePr>
  </w:style>
  <w:style w:type="table" w:customStyle="1" w:styleId="161">
    <w:name w:val="Grid Table 6 Colorful - Accent 2"/>
    <w:basedOn w:val="42"/>
    <w:qFormat/>
    <w:uiPriority w:val="99"/>
    <w:tblPr>
      <w:tblBorders>
        <w:top w:val="single" w:color="D99795" w:sz="4" w:space="0"/>
        <w:left w:val="single" w:color="D99795" w:sz="4" w:space="0"/>
        <w:bottom w:val="single" w:color="D99795" w:sz="4" w:space="0"/>
        <w:right w:val="single" w:color="D99795" w:sz="4" w:space="0"/>
        <w:insideH w:val="single" w:color="D99795" w:sz="4" w:space="0"/>
        <w:insideV w:val="single" w:color="D99795" w:sz="4" w:space="0"/>
      </w:tblBorders>
      <w:tblCellMar>
        <w:top w:w="0" w:type="dxa"/>
        <w:left w:w="108" w:type="dxa"/>
        <w:bottom w:w="0" w:type="dxa"/>
        <w:right w:w="108" w:type="dxa"/>
      </w:tblCellMar>
    </w:tblPr>
    <w:tblStylePr w:type="firstRow">
      <w:rPr>
        <w:b/>
        <w:color w:val="D99795"/>
      </w:rPr>
      <w:tcPr>
        <w:tcBorders>
          <w:bottom w:val="single" w:color="D99795" w:sz="12" w:space="0"/>
        </w:tcBorders>
      </w:tcPr>
    </w:tblStylePr>
    <w:tblStylePr w:type="lastRow">
      <w:rPr>
        <w:b/>
        <w:color w:val="D99795"/>
      </w:rPr>
    </w:tblStylePr>
    <w:tblStylePr w:type="firstCol">
      <w:rPr>
        <w:b/>
        <w:color w:val="D99795"/>
      </w:rPr>
    </w:tblStylePr>
    <w:tblStylePr w:type="lastCol">
      <w:rPr>
        <w:b/>
        <w:color w:val="D99795"/>
      </w:rPr>
    </w:tblStylePr>
    <w:tblStylePr w:type="band1Vert">
      <w:tcPr>
        <w:shd w:val="clear" w:color="F2DCDC" w:fill="F2DCDC"/>
      </w:tcPr>
    </w:tblStylePr>
    <w:tblStylePr w:type="band1Horz">
      <w:rPr>
        <w:rFonts w:ascii="Arial" w:hAnsi="Arial"/>
        <w:color w:val="D99795"/>
        <w:sz w:val="22"/>
      </w:rPr>
      <w:tcPr>
        <w:shd w:val="clear" w:color="F2DCDC" w:fill="F2DCDC"/>
      </w:tcPr>
    </w:tblStylePr>
    <w:tblStylePr w:type="band2Horz">
      <w:rPr>
        <w:rFonts w:ascii="Arial" w:hAnsi="Arial"/>
        <w:color w:val="D99795"/>
        <w:sz w:val="22"/>
      </w:rPr>
    </w:tblStylePr>
  </w:style>
  <w:style w:type="table" w:customStyle="1" w:styleId="162">
    <w:name w:val="Grid Table 6 Colorful - Accent 3"/>
    <w:basedOn w:val="42"/>
    <w:qFormat/>
    <w:uiPriority w:val="99"/>
    <w:tblPr>
      <w:tblBorders>
        <w:top w:val="single" w:color="9BBB59" w:sz="4" w:space="0"/>
        <w:left w:val="single" w:color="9BBB59" w:sz="4" w:space="0"/>
        <w:bottom w:val="single" w:color="9BBB59" w:sz="4" w:space="0"/>
        <w:right w:val="single" w:color="9BBB59" w:sz="4" w:space="0"/>
        <w:insideH w:val="single" w:color="9BBB59" w:sz="4" w:space="0"/>
        <w:insideV w:val="single" w:color="9BBB59" w:sz="4" w:space="0"/>
      </w:tblBorders>
      <w:tblCellMar>
        <w:top w:w="0" w:type="dxa"/>
        <w:left w:w="108" w:type="dxa"/>
        <w:bottom w:w="0" w:type="dxa"/>
        <w:right w:w="108" w:type="dxa"/>
      </w:tblCellMar>
    </w:tblPr>
    <w:tblStylePr w:type="firstRow">
      <w:rPr>
        <w:b/>
        <w:color w:val="9BBB59"/>
      </w:rPr>
      <w:tcPr>
        <w:tcBorders>
          <w:bottom w:val="single" w:color="9BBB59" w:sz="12" w:space="0"/>
        </w:tcBorders>
      </w:tcPr>
    </w:tblStylePr>
    <w:tblStylePr w:type="lastRow">
      <w:rPr>
        <w:b/>
        <w:color w:val="9BBB59"/>
      </w:rPr>
    </w:tblStylePr>
    <w:tblStylePr w:type="firstCol">
      <w:rPr>
        <w:b/>
        <w:color w:val="9BBB59"/>
      </w:rPr>
    </w:tblStylePr>
    <w:tblStylePr w:type="lastCol">
      <w:rPr>
        <w:b/>
        <w:color w:val="9BBB59"/>
      </w:rPr>
    </w:tblStylePr>
    <w:tblStylePr w:type="band1Vert">
      <w:tcPr>
        <w:shd w:val="clear" w:color="EAF1DD" w:fill="EAF1DD"/>
      </w:tcPr>
    </w:tblStylePr>
    <w:tblStylePr w:type="band1Horz">
      <w:rPr>
        <w:rFonts w:ascii="Arial" w:hAnsi="Arial"/>
        <w:color w:val="9BBB59"/>
        <w:sz w:val="22"/>
      </w:rPr>
      <w:tcPr>
        <w:shd w:val="clear" w:color="EAF1DD" w:fill="EAF1DD"/>
      </w:tcPr>
    </w:tblStylePr>
    <w:tblStylePr w:type="band2Horz">
      <w:rPr>
        <w:rFonts w:ascii="Arial" w:hAnsi="Arial"/>
        <w:color w:val="9BBB59"/>
        <w:sz w:val="22"/>
      </w:rPr>
    </w:tblStylePr>
  </w:style>
  <w:style w:type="table" w:customStyle="1" w:styleId="163">
    <w:name w:val="Grid Table 6 Colorful - Accent 4"/>
    <w:basedOn w:val="42"/>
    <w:qFormat/>
    <w:uiPriority w:val="99"/>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b/>
        <w:color w:val="B2A1C7"/>
      </w:rPr>
      <w:tcPr>
        <w:tcBorders>
          <w:bottom w:val="single" w:color="B2A1C6" w:sz="12" w:space="0"/>
        </w:tcBorders>
      </w:tcPr>
    </w:tblStylePr>
    <w:tblStylePr w:type="lastRow">
      <w:rPr>
        <w:b/>
        <w:color w:val="B2A1C7"/>
      </w:rPr>
    </w:tblStylePr>
    <w:tblStylePr w:type="firstCol">
      <w:rPr>
        <w:b/>
        <w:color w:val="B2A1C7"/>
      </w:rPr>
    </w:tblStylePr>
    <w:tblStylePr w:type="lastCol">
      <w:rPr>
        <w:b/>
        <w:color w:val="B2A1C7"/>
      </w:rPr>
    </w:tblStylePr>
    <w:tblStylePr w:type="band1Vert">
      <w:tcPr>
        <w:shd w:val="clear" w:color="E5DFEC" w:fill="E5DFEC"/>
      </w:tcPr>
    </w:tblStylePr>
    <w:tblStylePr w:type="band1Horz">
      <w:rPr>
        <w:rFonts w:ascii="Arial" w:hAnsi="Arial"/>
        <w:color w:val="B2A1C7"/>
        <w:sz w:val="22"/>
      </w:rPr>
      <w:tcPr>
        <w:shd w:val="clear" w:color="E5DFEC" w:fill="E5DFEC"/>
      </w:tcPr>
    </w:tblStylePr>
    <w:tblStylePr w:type="band2Horz">
      <w:rPr>
        <w:rFonts w:ascii="Arial" w:hAnsi="Arial"/>
        <w:color w:val="B2A1C7"/>
        <w:sz w:val="22"/>
      </w:rPr>
    </w:tblStylePr>
  </w:style>
  <w:style w:type="table" w:customStyle="1" w:styleId="164">
    <w:name w:val="Grid Table 6 Colorful - Accent 5"/>
    <w:basedOn w:val="42"/>
    <w:qFormat/>
    <w:uiPriority w:val="99"/>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tblStylePr w:type="firstRow">
      <w:rPr>
        <w:b/>
        <w:color w:val="266778"/>
      </w:rPr>
      <w:tcPr>
        <w:tcBorders>
          <w:bottom w:val="single" w:color="4BACC6" w:sz="12" w:space="0"/>
        </w:tcBorders>
      </w:tcPr>
    </w:tblStylePr>
    <w:tblStylePr w:type="lastRow">
      <w:rPr>
        <w:b/>
        <w:color w:val="266778"/>
      </w:rPr>
    </w:tblStylePr>
    <w:tblStylePr w:type="firstCol">
      <w:rPr>
        <w:b/>
        <w:color w:val="266778"/>
      </w:rPr>
    </w:tblStylePr>
    <w:tblStylePr w:type="lastCol">
      <w:rPr>
        <w:b/>
        <w:color w:val="266778"/>
      </w:rPr>
    </w:tblStylePr>
    <w:tblStylePr w:type="band1Vert">
      <w:tcPr>
        <w:shd w:val="clear" w:color="DAEEF3" w:fill="DAEEF3"/>
      </w:tcPr>
    </w:tblStylePr>
    <w:tblStylePr w:type="band1Horz">
      <w:rPr>
        <w:rFonts w:ascii="Arial" w:hAnsi="Arial"/>
        <w:color w:val="266778"/>
        <w:sz w:val="22"/>
      </w:rPr>
      <w:tcPr>
        <w:shd w:val="clear" w:color="DAEEF3" w:fill="DAEEF3"/>
      </w:tcPr>
    </w:tblStylePr>
    <w:tblStylePr w:type="band2Horz">
      <w:rPr>
        <w:rFonts w:ascii="Arial" w:hAnsi="Arial"/>
        <w:color w:val="266778"/>
        <w:sz w:val="22"/>
      </w:rPr>
    </w:tblStylePr>
  </w:style>
  <w:style w:type="table" w:customStyle="1" w:styleId="165">
    <w:name w:val="Grid Table 6 Colorful - Accent 6"/>
    <w:basedOn w:val="42"/>
    <w:qFormat/>
    <w:uiPriority w:val="99"/>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tblStylePr w:type="firstRow">
      <w:rPr>
        <w:b/>
        <w:color w:val="266778"/>
      </w:rPr>
      <w:tcPr>
        <w:tcBorders>
          <w:bottom w:val="single" w:color="F79646" w:sz="12" w:space="0"/>
        </w:tcBorders>
      </w:tcPr>
    </w:tblStylePr>
    <w:tblStylePr w:type="lastRow">
      <w:rPr>
        <w:b/>
        <w:color w:val="266778"/>
      </w:rPr>
    </w:tblStylePr>
    <w:tblStylePr w:type="firstCol">
      <w:rPr>
        <w:b/>
        <w:color w:val="266778"/>
      </w:rPr>
    </w:tblStylePr>
    <w:tblStylePr w:type="lastCol">
      <w:rPr>
        <w:b/>
        <w:color w:val="266778"/>
      </w:rPr>
    </w:tblStylePr>
    <w:tblStylePr w:type="band1Vert">
      <w:tcPr>
        <w:shd w:val="clear" w:color="FDE9D9" w:fill="FDE9D9"/>
      </w:tcPr>
    </w:tblStylePr>
    <w:tblStylePr w:type="band1Horz">
      <w:rPr>
        <w:rFonts w:ascii="Arial" w:hAnsi="Arial"/>
        <w:color w:val="266778"/>
        <w:sz w:val="22"/>
      </w:rPr>
      <w:tcPr>
        <w:shd w:val="clear" w:color="FDE9D9" w:fill="FDE9D9"/>
      </w:tcPr>
    </w:tblStylePr>
    <w:tblStylePr w:type="band2Horz">
      <w:rPr>
        <w:rFonts w:ascii="Arial" w:hAnsi="Arial"/>
        <w:color w:val="266778"/>
        <w:sz w:val="22"/>
      </w:rPr>
    </w:tblStylePr>
  </w:style>
  <w:style w:type="table" w:customStyle="1" w:styleId="166">
    <w:name w:val="Grid Table 7 Colorful"/>
    <w:basedOn w:val="42"/>
    <w:qFormat/>
    <w:uiPriority w:val="99"/>
    <w:tblPr>
      <w:tblBorders>
        <w:bottom w:val="single" w:color="7E7E7E" w:sz="4" w:space="0"/>
        <w:right w:val="single" w:color="7E7E7E" w:sz="4" w:space="0"/>
        <w:insideH w:val="single" w:color="7E7E7E" w:sz="4" w:space="0"/>
        <w:insideV w:val="single" w:color="7E7E7E" w:sz="4" w:space="0"/>
      </w:tblBorders>
      <w:tblCellMar>
        <w:top w:w="0" w:type="dxa"/>
        <w:left w:w="108" w:type="dxa"/>
        <w:bottom w:w="0" w:type="dxa"/>
        <w:right w:w="108" w:type="dxa"/>
      </w:tblCellMar>
    </w:tblPr>
    <w:tblStylePr w:type="firstRow">
      <w:rPr>
        <w:rFonts w:ascii="Arial" w:hAnsi="Arial"/>
        <w:b/>
        <w:color w:val="7F7F7F"/>
        <w:sz w:val="22"/>
      </w:rPr>
      <w:tcPr>
        <w:tcBorders>
          <w:top w:val="nil"/>
          <w:left w:val="nil"/>
          <w:bottom w:val="single" w:color="7E7E7E" w:sz="4" w:space="0"/>
          <w:right w:val="nil"/>
        </w:tcBorders>
        <w:shd w:val="clear" w:color="CCE8CF" w:fill="CCE8CF"/>
      </w:tcPr>
    </w:tblStylePr>
    <w:tblStylePr w:type="lastRow">
      <w:rPr>
        <w:rFonts w:ascii="Arial" w:hAnsi="Arial"/>
        <w:b/>
        <w:color w:val="7F7F7F"/>
        <w:sz w:val="22"/>
      </w:rPr>
      <w:tcPr>
        <w:tcBorders>
          <w:top w:val="single" w:color="7E7E7E" w:sz="4" w:space="0"/>
          <w:left w:val="nil"/>
          <w:bottom w:val="nil"/>
          <w:right w:val="nil"/>
        </w:tcBorders>
        <w:shd w:val="clear" w:color="CCE8CF" w:fill="CCE8CF"/>
      </w:tcPr>
    </w:tblStylePr>
    <w:tblStylePr w:type="firstCol">
      <w:pPr>
        <w:jc w:val="right"/>
      </w:pPr>
      <w:rPr>
        <w:rFonts w:ascii="Arial" w:hAnsi="Arial"/>
        <w:i/>
        <w:color w:val="7F7F7F"/>
        <w:sz w:val="22"/>
      </w:rPr>
      <w:tcPr>
        <w:tcBorders>
          <w:top w:val="nil"/>
          <w:left w:val="nil"/>
          <w:bottom w:val="nil"/>
          <w:right w:val="single" w:color="7E7E7E" w:sz="4" w:space="0"/>
        </w:tcBorders>
        <w:shd w:val="clear" w:color="FFFFFF" w:fill="auto"/>
      </w:tcPr>
    </w:tblStylePr>
    <w:tblStylePr w:type="lastCol">
      <w:rPr>
        <w:rFonts w:ascii="Arial" w:hAnsi="Arial"/>
        <w:i/>
        <w:color w:val="7F7F7F"/>
        <w:sz w:val="22"/>
      </w:rPr>
      <w:tcPr>
        <w:tcBorders>
          <w:top w:val="nil"/>
          <w:left w:val="single" w:color="7E7E7E" w:sz="4" w:space="0"/>
          <w:bottom w:val="nil"/>
          <w:right w:val="nil"/>
        </w:tcBorders>
        <w:shd w:val="clear" w:color="FFFFFF" w:fill="auto"/>
      </w:tcPr>
    </w:tblStylePr>
    <w:tblStylePr w:type="band1Vert">
      <w:tcPr>
        <w:shd w:val="clear" w:color="F1F1F1" w:fill="F1F1F1"/>
      </w:tcPr>
    </w:tblStylePr>
    <w:tblStylePr w:type="band1Horz">
      <w:rPr>
        <w:rFonts w:ascii="Arial" w:hAnsi="Arial"/>
        <w:color w:val="7F7F7F"/>
        <w:sz w:val="22"/>
      </w:rPr>
      <w:tcPr>
        <w:shd w:val="clear" w:color="F1F1F1" w:fill="F1F1F1"/>
      </w:tcPr>
    </w:tblStylePr>
    <w:tblStylePr w:type="band2Horz">
      <w:rPr>
        <w:rFonts w:ascii="Arial" w:hAnsi="Arial"/>
        <w:color w:val="7F7F7F"/>
        <w:sz w:val="22"/>
      </w:rPr>
    </w:tblStylePr>
  </w:style>
  <w:style w:type="table" w:customStyle="1" w:styleId="167">
    <w:name w:val="Grid Table 7 Colorful - Accent 1"/>
    <w:basedOn w:val="42"/>
    <w:qFormat/>
    <w:uiPriority w:val="99"/>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tblStylePr w:type="firstRow">
      <w:rPr>
        <w:rFonts w:ascii="Arial" w:hAnsi="Arial"/>
        <w:b/>
        <w:color w:val="A7C0DE"/>
        <w:sz w:val="22"/>
      </w:rPr>
      <w:tcPr>
        <w:tcBorders>
          <w:top w:val="nil"/>
          <w:left w:val="nil"/>
          <w:bottom w:val="single" w:color="A6BFDD" w:sz="4" w:space="0"/>
          <w:right w:val="nil"/>
        </w:tcBorders>
        <w:shd w:val="clear" w:color="CCE8CF" w:fill="CCE8CF"/>
      </w:tcPr>
    </w:tblStylePr>
    <w:tblStylePr w:type="lastRow">
      <w:rPr>
        <w:rFonts w:ascii="Arial" w:hAnsi="Arial"/>
        <w:b/>
        <w:color w:val="A7C0DE"/>
        <w:sz w:val="22"/>
      </w:rPr>
      <w:tcPr>
        <w:tcBorders>
          <w:top w:val="single" w:color="A6BFDD" w:sz="4" w:space="0"/>
          <w:left w:val="nil"/>
          <w:bottom w:val="nil"/>
          <w:right w:val="nil"/>
        </w:tcBorders>
        <w:shd w:val="clear" w:color="CCE8CF" w:fill="CCE8CF"/>
      </w:tcPr>
    </w:tblStylePr>
    <w:tblStylePr w:type="firstCol">
      <w:pPr>
        <w:jc w:val="right"/>
      </w:pPr>
      <w:rPr>
        <w:rFonts w:ascii="Arial" w:hAnsi="Arial"/>
        <w:i/>
        <w:color w:val="A7C0DE"/>
        <w:sz w:val="22"/>
      </w:rPr>
      <w:tcPr>
        <w:tcBorders>
          <w:top w:val="nil"/>
          <w:left w:val="nil"/>
          <w:bottom w:val="nil"/>
          <w:right w:val="single" w:color="A6BFDD" w:sz="4" w:space="0"/>
        </w:tcBorders>
        <w:shd w:val="clear" w:color="FFFFFF" w:fill="auto"/>
      </w:tcPr>
    </w:tblStylePr>
    <w:tblStylePr w:type="lastCol">
      <w:rPr>
        <w:rFonts w:ascii="Arial" w:hAnsi="Arial"/>
        <w:i/>
        <w:color w:val="A7C0DE"/>
        <w:sz w:val="22"/>
      </w:rPr>
      <w:tcPr>
        <w:tcBorders>
          <w:top w:val="nil"/>
          <w:left w:val="single" w:color="A6BFDD" w:sz="4" w:space="0"/>
          <w:bottom w:val="nil"/>
          <w:right w:val="nil"/>
        </w:tcBorders>
        <w:shd w:val="clear" w:color="FFFFFF" w:fill="auto"/>
      </w:tcPr>
    </w:tblStylePr>
    <w:tblStylePr w:type="band1Vert">
      <w:tcPr>
        <w:shd w:val="clear" w:color="DBE5F1" w:fill="DBE5F1"/>
      </w:tcPr>
    </w:tblStylePr>
    <w:tblStylePr w:type="band1Horz">
      <w:rPr>
        <w:rFonts w:ascii="Arial" w:hAnsi="Arial"/>
        <w:color w:val="A7C0DE"/>
        <w:sz w:val="22"/>
      </w:rPr>
      <w:tcPr>
        <w:shd w:val="clear" w:color="DBE5F1" w:fill="DBE5F1"/>
      </w:tcPr>
    </w:tblStylePr>
    <w:tblStylePr w:type="band2Horz">
      <w:rPr>
        <w:rFonts w:ascii="Arial" w:hAnsi="Arial"/>
        <w:color w:val="A7C0DE"/>
        <w:sz w:val="22"/>
      </w:rPr>
    </w:tblStylePr>
  </w:style>
  <w:style w:type="table" w:customStyle="1" w:styleId="168">
    <w:name w:val="Grid Table 7 Colorful - Accent 2"/>
    <w:basedOn w:val="42"/>
    <w:qFormat/>
    <w:uiPriority w:val="99"/>
    <w:tblPr>
      <w:tblBorders>
        <w:bottom w:val="single" w:color="D99795" w:sz="4" w:space="0"/>
        <w:right w:val="single" w:color="D99795" w:sz="4" w:space="0"/>
        <w:insideH w:val="single" w:color="D99795" w:sz="4" w:space="0"/>
        <w:insideV w:val="single" w:color="D99795" w:sz="4" w:space="0"/>
      </w:tblBorders>
      <w:tblCellMar>
        <w:top w:w="0" w:type="dxa"/>
        <w:left w:w="108" w:type="dxa"/>
        <w:bottom w:w="0" w:type="dxa"/>
        <w:right w:w="108" w:type="dxa"/>
      </w:tblCellMar>
    </w:tblPr>
    <w:tblStylePr w:type="firstRow">
      <w:rPr>
        <w:rFonts w:ascii="Arial" w:hAnsi="Arial"/>
        <w:b/>
        <w:color w:val="D99795"/>
        <w:sz w:val="22"/>
      </w:rPr>
      <w:tcPr>
        <w:tcBorders>
          <w:top w:val="nil"/>
          <w:left w:val="nil"/>
          <w:bottom w:val="single" w:color="D99795" w:sz="4" w:space="0"/>
          <w:right w:val="nil"/>
        </w:tcBorders>
        <w:shd w:val="clear" w:color="CCE8CF" w:fill="CCE8CF"/>
      </w:tcPr>
    </w:tblStylePr>
    <w:tblStylePr w:type="lastRow">
      <w:rPr>
        <w:rFonts w:ascii="Arial" w:hAnsi="Arial"/>
        <w:b/>
        <w:color w:val="D99795"/>
        <w:sz w:val="22"/>
      </w:rPr>
      <w:tcPr>
        <w:tcBorders>
          <w:top w:val="single" w:color="D99795" w:sz="4" w:space="0"/>
          <w:left w:val="nil"/>
          <w:bottom w:val="nil"/>
          <w:right w:val="nil"/>
        </w:tcBorders>
        <w:shd w:val="clear" w:color="CCE8CF" w:fill="CCE8CF"/>
      </w:tcPr>
    </w:tblStylePr>
    <w:tblStylePr w:type="firstCol">
      <w:pPr>
        <w:jc w:val="right"/>
      </w:pPr>
      <w:rPr>
        <w:rFonts w:ascii="Arial" w:hAnsi="Arial"/>
        <w:i/>
        <w:color w:val="D99795"/>
        <w:sz w:val="22"/>
      </w:rPr>
      <w:tcPr>
        <w:tcBorders>
          <w:top w:val="nil"/>
          <w:left w:val="nil"/>
          <w:bottom w:val="nil"/>
          <w:right w:val="single" w:color="D99795" w:sz="4" w:space="0"/>
        </w:tcBorders>
        <w:shd w:val="clear" w:color="FFFFFF" w:fill="auto"/>
      </w:tcPr>
    </w:tblStylePr>
    <w:tblStylePr w:type="lastCol">
      <w:rPr>
        <w:rFonts w:ascii="Arial" w:hAnsi="Arial"/>
        <w:i/>
        <w:color w:val="D99795"/>
        <w:sz w:val="22"/>
      </w:rPr>
      <w:tcPr>
        <w:tcBorders>
          <w:top w:val="nil"/>
          <w:left w:val="single" w:color="D997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795"/>
        <w:sz w:val="22"/>
      </w:rPr>
      <w:tcPr>
        <w:shd w:val="clear" w:color="F2DCDC" w:fill="F2DCDC"/>
      </w:tcPr>
    </w:tblStylePr>
    <w:tblStylePr w:type="band2Horz">
      <w:rPr>
        <w:rFonts w:ascii="Arial" w:hAnsi="Arial"/>
        <w:color w:val="D99795"/>
        <w:sz w:val="22"/>
      </w:rPr>
    </w:tblStylePr>
  </w:style>
  <w:style w:type="table" w:customStyle="1" w:styleId="169">
    <w:name w:val="Grid Table 7 Colorful - Accent 3"/>
    <w:basedOn w:val="42"/>
    <w:qFormat/>
    <w:uiPriority w:val="99"/>
    <w:tblPr>
      <w:tblBorders>
        <w:bottom w:val="single" w:color="9BBB59" w:sz="4" w:space="0"/>
        <w:right w:val="single" w:color="9BBB59" w:sz="4" w:space="0"/>
        <w:insideH w:val="single" w:color="9BBB59" w:sz="4" w:space="0"/>
        <w:insideV w:val="single" w:color="9BBB59" w:sz="4" w:space="0"/>
      </w:tblBorders>
      <w:tblCellMar>
        <w:top w:w="0" w:type="dxa"/>
        <w:left w:w="108" w:type="dxa"/>
        <w:bottom w:w="0" w:type="dxa"/>
        <w:right w:w="108" w:type="dxa"/>
      </w:tblCellMar>
    </w:tblPr>
    <w:tblStylePr w:type="firstRow">
      <w:rPr>
        <w:rFonts w:ascii="Arial" w:hAnsi="Arial"/>
        <w:b/>
        <w:color w:val="9BBB59"/>
        <w:sz w:val="22"/>
      </w:rPr>
      <w:tcPr>
        <w:tcBorders>
          <w:top w:val="nil"/>
          <w:left w:val="nil"/>
          <w:bottom w:val="single" w:color="9BBB59" w:sz="4" w:space="0"/>
          <w:right w:val="nil"/>
        </w:tcBorders>
        <w:shd w:val="clear" w:color="CCE8CF" w:fill="CCE8CF"/>
      </w:tcPr>
    </w:tblStylePr>
    <w:tblStylePr w:type="lastRow">
      <w:rPr>
        <w:rFonts w:ascii="Arial" w:hAnsi="Arial"/>
        <w:b/>
        <w:color w:val="9BBB59"/>
        <w:sz w:val="22"/>
      </w:rPr>
      <w:tcPr>
        <w:tcBorders>
          <w:top w:val="single" w:color="9BBB59" w:sz="4" w:space="0"/>
          <w:left w:val="nil"/>
          <w:bottom w:val="nil"/>
          <w:right w:val="nil"/>
        </w:tcBorders>
        <w:shd w:val="clear" w:color="CCE8CF" w:fill="CCE8CF"/>
      </w:tcPr>
    </w:tblStylePr>
    <w:tblStylePr w:type="firstCol">
      <w:pPr>
        <w:jc w:val="right"/>
      </w:pPr>
      <w:rPr>
        <w:rFonts w:ascii="Arial" w:hAnsi="Arial"/>
        <w:i/>
        <w:color w:val="9BBB59"/>
        <w:sz w:val="22"/>
      </w:rPr>
      <w:tcPr>
        <w:tcBorders>
          <w:top w:val="nil"/>
          <w:left w:val="nil"/>
          <w:bottom w:val="nil"/>
          <w:right w:val="single" w:color="9BBB59" w:sz="4" w:space="0"/>
        </w:tcBorders>
        <w:shd w:val="clear" w:color="FFFFFF" w:fill="auto"/>
      </w:tcPr>
    </w:tblStylePr>
    <w:tblStylePr w:type="lastCol">
      <w:rPr>
        <w:rFonts w:ascii="Arial" w:hAnsi="Arial"/>
        <w:i/>
        <w:color w:val="9BBB59"/>
        <w:sz w:val="22"/>
      </w:rPr>
      <w:tcPr>
        <w:tcBorders>
          <w:top w:val="nil"/>
          <w:left w:val="single" w:color="9BBB59" w:sz="4" w:space="0"/>
          <w:bottom w:val="nil"/>
          <w:right w:val="nil"/>
        </w:tcBorders>
        <w:shd w:val="clear" w:color="FFFFFF" w:fill="auto"/>
      </w:tcPr>
    </w:tblStylePr>
    <w:tblStylePr w:type="band1Vert">
      <w:tcPr>
        <w:shd w:val="clear" w:color="EAF1DD" w:fill="EAF1DD"/>
      </w:tcPr>
    </w:tblStylePr>
    <w:tblStylePr w:type="band1Horz">
      <w:rPr>
        <w:rFonts w:ascii="Arial" w:hAnsi="Arial"/>
        <w:color w:val="9BBB59"/>
        <w:sz w:val="22"/>
      </w:rPr>
      <w:tcPr>
        <w:shd w:val="clear" w:color="EAF1DD" w:fill="EAF1DD"/>
      </w:tcPr>
    </w:tblStylePr>
    <w:tblStylePr w:type="band2Horz">
      <w:rPr>
        <w:rFonts w:ascii="Arial" w:hAnsi="Arial"/>
        <w:color w:val="9BBB59"/>
        <w:sz w:val="22"/>
      </w:rPr>
    </w:tblStylePr>
  </w:style>
  <w:style w:type="table" w:customStyle="1" w:styleId="170">
    <w:name w:val="Grid Table 7 Colorful - Accent 4"/>
    <w:basedOn w:val="42"/>
    <w:qFormat/>
    <w:uiPriority w:val="99"/>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tblStylePr w:type="firstRow">
      <w:rPr>
        <w:rFonts w:ascii="Arial" w:hAnsi="Arial"/>
        <w:b/>
        <w:color w:val="B2A1C7"/>
        <w:sz w:val="22"/>
      </w:rPr>
      <w:tcPr>
        <w:tcBorders>
          <w:top w:val="nil"/>
          <w:left w:val="nil"/>
          <w:bottom w:val="single" w:color="B2A1C6" w:sz="4" w:space="0"/>
          <w:right w:val="nil"/>
        </w:tcBorders>
        <w:shd w:val="clear" w:color="CCE8CF" w:fill="CCE8CF"/>
      </w:tcPr>
    </w:tblStylePr>
    <w:tblStylePr w:type="lastRow">
      <w:rPr>
        <w:rFonts w:ascii="Arial" w:hAnsi="Arial"/>
        <w:b/>
        <w:color w:val="B2A1C7"/>
        <w:sz w:val="22"/>
      </w:rPr>
      <w:tcPr>
        <w:tcBorders>
          <w:top w:val="single" w:color="B2A1C6" w:sz="4" w:space="0"/>
          <w:left w:val="nil"/>
          <w:bottom w:val="nil"/>
          <w:right w:val="nil"/>
        </w:tcBorders>
        <w:shd w:val="clear" w:color="CCE8CF" w:fill="CCE8CF"/>
      </w:tcPr>
    </w:tblStylePr>
    <w:tblStylePr w:type="firstCol">
      <w:pPr>
        <w:jc w:val="right"/>
      </w:pPr>
      <w:rPr>
        <w:rFonts w:ascii="Arial" w:hAnsi="Arial"/>
        <w:i/>
        <w:color w:val="B2A1C7"/>
        <w:sz w:val="22"/>
      </w:rPr>
      <w:tcPr>
        <w:tcBorders>
          <w:top w:val="nil"/>
          <w:left w:val="nil"/>
          <w:bottom w:val="nil"/>
          <w:right w:val="single" w:color="B2A1C6" w:sz="4" w:space="0"/>
        </w:tcBorders>
        <w:shd w:val="clear" w:color="FFFFFF" w:fill="auto"/>
      </w:tcPr>
    </w:tblStylePr>
    <w:tblStylePr w:type="lastCol">
      <w:rPr>
        <w:rFonts w:ascii="Arial" w:hAnsi="Arial"/>
        <w:i/>
        <w:color w:val="B2A1C7"/>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7"/>
        <w:sz w:val="22"/>
      </w:rPr>
      <w:tcPr>
        <w:shd w:val="clear" w:color="E5DFEC" w:fill="E5DFEC"/>
      </w:tcPr>
    </w:tblStylePr>
    <w:tblStylePr w:type="band2Horz">
      <w:rPr>
        <w:rFonts w:ascii="Arial" w:hAnsi="Arial"/>
        <w:color w:val="B2A1C7"/>
        <w:sz w:val="22"/>
      </w:rPr>
    </w:tblStylePr>
  </w:style>
  <w:style w:type="table" w:customStyle="1" w:styleId="171">
    <w:name w:val="Grid Table 7 Colorful - Accent 5"/>
    <w:basedOn w:val="42"/>
    <w:qFormat/>
    <w:uiPriority w:val="99"/>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tblStylePr w:type="firstRow">
      <w:rPr>
        <w:rFonts w:ascii="Arial" w:hAnsi="Arial"/>
        <w:b/>
        <w:color w:val="266778"/>
        <w:sz w:val="22"/>
      </w:rPr>
      <w:tcPr>
        <w:tcBorders>
          <w:top w:val="nil"/>
          <w:left w:val="nil"/>
          <w:bottom w:val="single" w:color="99D0DE" w:sz="4" w:space="0"/>
          <w:right w:val="nil"/>
        </w:tcBorders>
        <w:shd w:val="clear" w:color="CCE8CF" w:fill="CCE8CF"/>
      </w:tcPr>
    </w:tblStylePr>
    <w:tblStylePr w:type="lastRow">
      <w:rPr>
        <w:rFonts w:ascii="Arial" w:hAnsi="Arial"/>
        <w:b/>
        <w:color w:val="266778"/>
        <w:sz w:val="22"/>
      </w:rPr>
      <w:tcPr>
        <w:tcBorders>
          <w:top w:val="single" w:color="99D0DE" w:sz="4" w:space="0"/>
          <w:left w:val="nil"/>
          <w:bottom w:val="nil"/>
          <w:right w:val="nil"/>
        </w:tcBorders>
        <w:shd w:val="clear" w:color="CCE8CF" w:fill="CCE8CF"/>
      </w:tcPr>
    </w:tblStylePr>
    <w:tblStylePr w:type="firstCol">
      <w:pPr>
        <w:jc w:val="right"/>
      </w:pPr>
      <w:rPr>
        <w:rFonts w:ascii="Arial" w:hAnsi="Arial"/>
        <w:i/>
        <w:color w:val="266778"/>
        <w:sz w:val="22"/>
      </w:rPr>
      <w:tcPr>
        <w:tcBorders>
          <w:top w:val="nil"/>
          <w:left w:val="nil"/>
          <w:bottom w:val="nil"/>
          <w:right w:val="single" w:color="99D0DE" w:sz="4" w:space="0"/>
        </w:tcBorders>
        <w:shd w:val="clear" w:color="FFFFFF" w:fill="auto"/>
      </w:tcPr>
    </w:tblStylePr>
    <w:tblStylePr w:type="lastCol">
      <w:rPr>
        <w:rFonts w:ascii="Arial" w:hAnsi="Arial"/>
        <w:i/>
        <w:color w:val="266778"/>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8"/>
        <w:sz w:val="22"/>
      </w:rPr>
      <w:tcPr>
        <w:shd w:val="clear" w:color="DAEEF3" w:fill="DAEEF3"/>
      </w:tcPr>
    </w:tblStylePr>
    <w:tblStylePr w:type="band2Horz">
      <w:rPr>
        <w:rFonts w:ascii="Arial" w:hAnsi="Arial"/>
        <w:color w:val="266778"/>
        <w:sz w:val="22"/>
      </w:rPr>
    </w:tblStylePr>
  </w:style>
  <w:style w:type="table" w:customStyle="1" w:styleId="172">
    <w:name w:val="Grid Table 7 Colorful - Accent 6"/>
    <w:basedOn w:val="42"/>
    <w:qFormat/>
    <w:uiPriority w:val="99"/>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tblStylePr w:type="firstRow">
      <w:rPr>
        <w:rFonts w:ascii="Arial" w:hAnsi="Arial"/>
        <w:b/>
        <w:color w:val="B05408"/>
        <w:sz w:val="22"/>
      </w:rPr>
      <w:tcPr>
        <w:tcBorders>
          <w:top w:val="nil"/>
          <w:left w:val="nil"/>
          <w:bottom w:val="single" w:color="FAC396" w:sz="4" w:space="0"/>
          <w:right w:val="nil"/>
        </w:tcBorders>
        <w:shd w:val="clear" w:color="CCE8CF" w:fill="CCE8CF"/>
      </w:tcPr>
    </w:tblStylePr>
    <w:tblStylePr w:type="lastRow">
      <w:rPr>
        <w:rFonts w:ascii="Arial" w:hAnsi="Arial"/>
        <w:b/>
        <w:color w:val="B05408"/>
        <w:sz w:val="22"/>
      </w:rPr>
      <w:tcPr>
        <w:tcBorders>
          <w:top w:val="single" w:color="FAC396" w:sz="4" w:space="0"/>
          <w:left w:val="nil"/>
          <w:bottom w:val="nil"/>
          <w:right w:val="nil"/>
        </w:tcBorders>
        <w:shd w:val="clear" w:color="CCE8CF" w:fill="CCE8CF"/>
      </w:tcPr>
    </w:tblStylePr>
    <w:tblStylePr w:type="firstCol">
      <w:pPr>
        <w:jc w:val="right"/>
      </w:pPr>
      <w:rPr>
        <w:rFonts w:ascii="Arial" w:hAnsi="Arial"/>
        <w:i/>
        <w:color w:val="B05408"/>
        <w:sz w:val="22"/>
      </w:rPr>
      <w:tcPr>
        <w:tcBorders>
          <w:top w:val="nil"/>
          <w:left w:val="nil"/>
          <w:bottom w:val="nil"/>
          <w:right w:val="single" w:color="FAC396" w:sz="4" w:space="0"/>
        </w:tcBorders>
        <w:shd w:val="clear" w:color="FFFFFF" w:fill="auto"/>
      </w:tcPr>
    </w:tblStylePr>
    <w:tblStylePr w:type="lastCol">
      <w:rPr>
        <w:rFonts w:ascii="Arial" w:hAnsi="Arial"/>
        <w:i/>
        <w:color w:val="B05408"/>
        <w:sz w:val="22"/>
      </w:rPr>
      <w:tcPr>
        <w:tcBorders>
          <w:top w:val="nil"/>
          <w:left w:val="single" w:color="FAC396" w:sz="4" w:space="0"/>
          <w:bottom w:val="nil"/>
          <w:right w:val="nil"/>
        </w:tcBorders>
        <w:shd w:val="clear" w:color="FFFFFF" w:fill="auto"/>
      </w:tcPr>
    </w:tblStylePr>
    <w:tblStylePr w:type="band1Vert">
      <w:tcPr>
        <w:shd w:val="clear" w:color="FDE9D9" w:fill="FDE9D9"/>
      </w:tcPr>
    </w:tblStylePr>
    <w:tblStylePr w:type="band1Horz">
      <w:rPr>
        <w:rFonts w:ascii="Arial" w:hAnsi="Arial"/>
        <w:color w:val="B05408"/>
        <w:sz w:val="22"/>
      </w:rPr>
      <w:tcPr>
        <w:shd w:val="clear" w:color="FDE9D9" w:fill="FDE9D9"/>
      </w:tcPr>
    </w:tblStylePr>
    <w:tblStylePr w:type="band2Horz">
      <w:rPr>
        <w:rFonts w:ascii="Arial" w:hAnsi="Arial"/>
        <w:color w:val="B05408"/>
        <w:sz w:val="22"/>
      </w:rPr>
    </w:tblStylePr>
  </w:style>
  <w:style w:type="table" w:customStyle="1" w:styleId="173">
    <w:name w:val="List Table 1 Light"/>
    <w:basedOn w:val="42"/>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1Horz">
      <w:tcPr>
        <w:shd w:val="clear" w:color="BEBEBE" w:fill="BEBEBE"/>
      </w:tcPr>
    </w:tblStylePr>
  </w:style>
  <w:style w:type="table" w:customStyle="1" w:styleId="174">
    <w:name w:val="List Table 1 Light - Accent 1"/>
    <w:basedOn w:val="42"/>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75">
    <w:name w:val="List Table 1 Light - Accent 2"/>
    <w:basedOn w:val="42"/>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fill="EFD3D2"/>
      </w:tcPr>
    </w:tblStylePr>
    <w:tblStylePr w:type="band1Horz">
      <w:tcPr>
        <w:shd w:val="clear" w:color="EFD3D2" w:fill="EFD3D2"/>
      </w:tcPr>
    </w:tblStylePr>
  </w:style>
  <w:style w:type="table" w:customStyle="1" w:styleId="176">
    <w:name w:val="List Table 1 Light - Accent 3"/>
    <w:basedOn w:val="42"/>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fill="E5EDD5"/>
      </w:tcPr>
    </w:tblStylePr>
    <w:tblStylePr w:type="band1Horz">
      <w:tcPr>
        <w:shd w:val="clear" w:color="E5EDD5" w:fill="E5EDD5"/>
      </w:tcPr>
    </w:tblStylePr>
  </w:style>
  <w:style w:type="table" w:customStyle="1" w:styleId="177">
    <w:name w:val="List Table 1 Light - Accent 4"/>
    <w:basedOn w:val="42"/>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78">
    <w:name w:val="List Table 1 Light - Accent 5"/>
    <w:basedOn w:val="42"/>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79">
    <w:name w:val="List Table 1 Light - Accent 6"/>
    <w:basedOn w:val="42"/>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fill="FCE4D0"/>
      </w:tcPr>
    </w:tblStylePr>
    <w:tblStylePr w:type="band1Horz">
      <w:tcPr>
        <w:shd w:val="clear" w:color="FCE4D0" w:fill="FCE4D0"/>
      </w:tcPr>
    </w:tblStylePr>
  </w:style>
  <w:style w:type="table" w:customStyle="1" w:styleId="180">
    <w:name w:val="List Table 2"/>
    <w:basedOn w:val="42"/>
    <w:qFormat/>
    <w:uiPriority w:val="99"/>
    <w:tblPr>
      <w:tblBorders>
        <w:top w:val="single" w:color="6E6E6E" w:sz="4" w:space="0"/>
        <w:bottom w:val="single" w:color="6E6E6E" w:sz="4" w:space="0"/>
        <w:insideH w:val="single" w:color="6E6E6E"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sz="4" w:space="0"/>
          <w:left w:val="nil"/>
          <w:bottom w:val="single" w:color="6E6E6E" w:sz="4" w:space="0"/>
          <w:right w:val="nil"/>
        </w:tcBorders>
      </w:tcPr>
    </w:tblStylePr>
    <w:tblStylePr w:type="lastRow">
      <w:rPr>
        <w:rFonts w:ascii="Arial" w:hAnsi="Arial"/>
        <w:b/>
        <w:color w:val="404040"/>
        <w:sz w:val="22"/>
      </w:rPr>
      <w:tcPr>
        <w:tcBorders>
          <w:top w:val="single" w:color="6E6E6E" w:sz="4" w:space="0"/>
          <w:left w:val="nil"/>
          <w:bottom w:val="single" w:color="6E6E6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1Horz">
      <w:rPr>
        <w:rFonts w:ascii="Arial" w:hAnsi="Arial"/>
        <w:color w:val="404040"/>
        <w:sz w:val="22"/>
      </w:rPr>
      <w:tcPr>
        <w:shd w:val="clear" w:color="BEBEBE" w:fill="BEBEBE"/>
      </w:tcPr>
    </w:tblStylePr>
  </w:style>
  <w:style w:type="table" w:customStyle="1" w:styleId="181">
    <w:name w:val="List Table 2 - Accent 1"/>
    <w:basedOn w:val="42"/>
    <w:qFormat/>
    <w:uiPriority w:val="99"/>
    <w:tblPr>
      <w:tblBorders>
        <w:top w:val="single" w:color="9BB7D9" w:sz="4" w:space="0"/>
        <w:bottom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82">
    <w:name w:val="List Table 2 - Accent 2"/>
    <w:basedOn w:val="42"/>
    <w:qFormat/>
    <w:uiPriority w:val="99"/>
    <w:tblPr>
      <w:tblBorders>
        <w:top w:val="single" w:color="DB9C9A" w:sz="4" w:space="0"/>
        <w:bottom w:val="single" w:color="DB9C9A" w:sz="4" w:space="0"/>
        <w:insideH w:val="single" w:color="DB9C9A"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sz="4" w:space="0"/>
          <w:left w:val="nil"/>
          <w:bottom w:val="single" w:color="DB9C9A" w:sz="4" w:space="0"/>
          <w:right w:val="nil"/>
        </w:tcBorders>
      </w:tcPr>
    </w:tblStylePr>
    <w:tblStylePr w:type="lastRow">
      <w:rPr>
        <w:rFonts w:ascii="Arial" w:hAnsi="Arial"/>
        <w:b/>
        <w:color w:val="404040"/>
        <w:sz w:val="22"/>
      </w:rPr>
      <w:tcPr>
        <w:tcBorders>
          <w:top w:val="single" w:color="DB9C9A" w:sz="4" w:space="0"/>
          <w:left w:val="nil"/>
          <w:bottom w:val="single" w:color="DB9C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fill="EFD3D2"/>
      </w:tcPr>
    </w:tblStylePr>
    <w:tblStylePr w:type="band1Horz">
      <w:rPr>
        <w:rFonts w:ascii="Arial" w:hAnsi="Arial"/>
        <w:color w:val="404040"/>
        <w:sz w:val="22"/>
      </w:rPr>
      <w:tcPr>
        <w:shd w:val="clear" w:color="EFD3D2" w:fill="EFD3D2"/>
      </w:tcPr>
    </w:tblStylePr>
  </w:style>
  <w:style w:type="table" w:customStyle="1" w:styleId="183">
    <w:name w:val="List Table 2 - Accent 3"/>
    <w:basedOn w:val="42"/>
    <w:qFormat/>
    <w:uiPriority w:val="99"/>
    <w:tblPr>
      <w:tblBorders>
        <w:top w:val="single" w:color="C6D8A1" w:sz="4" w:space="0"/>
        <w:bottom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fill="E5EDD5"/>
      </w:tcPr>
    </w:tblStylePr>
    <w:tblStylePr w:type="band1Horz">
      <w:rPr>
        <w:rFonts w:ascii="Arial" w:hAnsi="Arial"/>
        <w:color w:val="404040"/>
        <w:sz w:val="22"/>
      </w:rPr>
      <w:tcPr>
        <w:shd w:val="clear" w:color="E5EDD5" w:fill="E5EDD5"/>
      </w:tcPr>
    </w:tblStylePr>
  </w:style>
  <w:style w:type="table" w:customStyle="1" w:styleId="184">
    <w:name w:val="List Table 2 - Accent 4"/>
    <w:basedOn w:val="42"/>
    <w:qFormat/>
    <w:uiPriority w:val="99"/>
    <w:tblPr>
      <w:tblBorders>
        <w:top w:val="single" w:color="B7A7CA" w:sz="4" w:space="0"/>
        <w:bottom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85">
    <w:name w:val="List Table 2 - Accent 5"/>
    <w:basedOn w:val="42"/>
    <w:qFormat/>
    <w:uiPriority w:val="99"/>
    <w:tblPr>
      <w:tblBorders>
        <w:top w:val="single" w:color="99D0DE" w:sz="4" w:space="0"/>
        <w:bottom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86">
    <w:name w:val="List Table 2 - Accent 6"/>
    <w:basedOn w:val="42"/>
    <w:qFormat/>
    <w:uiPriority w:val="99"/>
    <w:tblPr>
      <w:tblBorders>
        <w:top w:val="single" w:color="FAC396" w:sz="4" w:space="0"/>
        <w:bottom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fill="FCE4D0"/>
      </w:tcPr>
    </w:tblStylePr>
    <w:tblStylePr w:type="band1Horz">
      <w:rPr>
        <w:rFonts w:ascii="Arial" w:hAnsi="Arial"/>
        <w:color w:val="404040"/>
        <w:sz w:val="22"/>
      </w:rPr>
      <w:tcPr>
        <w:shd w:val="clear" w:color="FCE4D0" w:fill="FCE4D0"/>
      </w:tcPr>
    </w:tblStylePr>
  </w:style>
  <w:style w:type="table" w:customStyle="1" w:styleId="187">
    <w:name w:val="List Table 3"/>
    <w:basedOn w:val="42"/>
    <w:qFormat/>
    <w:uiPriority w:val="99"/>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88">
    <w:name w:val="List Table 3 - Accent 1"/>
    <w:basedOn w:val="42"/>
    <w:qFormat/>
    <w:uiPriority w:val="99"/>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89">
    <w:name w:val="List Table 3 - Accent 2"/>
    <w:basedOn w:val="42"/>
    <w:qFormat/>
    <w:uiPriority w:val="99"/>
    <w:tblPr>
      <w:tblBorders>
        <w:top w:val="single" w:color="D99795" w:sz="4" w:space="0"/>
        <w:left w:val="single" w:color="D99795" w:sz="4" w:space="0"/>
        <w:bottom w:val="single" w:color="D99795" w:sz="4" w:space="0"/>
        <w:right w:val="single" w:color="D99795" w:sz="4" w:space="0"/>
      </w:tblBorders>
      <w:tblCellMar>
        <w:top w:w="0" w:type="dxa"/>
        <w:left w:w="108" w:type="dxa"/>
        <w:bottom w:w="0" w:type="dxa"/>
        <w:right w:w="108" w:type="dxa"/>
      </w:tblCellMar>
    </w:tblPr>
    <w:tblStylePr w:type="firstRow">
      <w:rPr>
        <w:rFonts w:ascii="Arial" w:hAnsi="Arial"/>
        <w:b/>
        <w:color w:val="FFFFFF"/>
        <w:sz w:val="22"/>
      </w:rPr>
      <w:tcPr>
        <w:shd w:val="clear" w:color="D99795" w:fill="D997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sz="4" w:space="0"/>
          <w:right w:val="single" w:color="D99795" w:sz="4" w:space="0"/>
        </w:tcBorders>
      </w:tcPr>
    </w:tblStylePr>
    <w:tblStylePr w:type="band1Horz">
      <w:rPr>
        <w:rFonts w:ascii="Arial" w:hAnsi="Arial"/>
        <w:color w:val="404040"/>
        <w:sz w:val="22"/>
      </w:rPr>
      <w:tcPr>
        <w:tcBorders>
          <w:top w:val="single" w:color="D99795" w:sz="4" w:space="0"/>
          <w:bottom w:val="single" w:color="D99795" w:sz="4" w:space="0"/>
        </w:tcBorders>
      </w:tcPr>
    </w:tblStylePr>
  </w:style>
  <w:style w:type="table" w:customStyle="1" w:styleId="190">
    <w:name w:val="List Table 3 - Accent 3"/>
    <w:basedOn w:val="42"/>
    <w:qFormat/>
    <w:uiPriority w:val="99"/>
    <w:tblPr>
      <w:tblBorders>
        <w:top w:val="single" w:color="C3D69C" w:sz="4" w:space="0"/>
        <w:left w:val="single" w:color="C3D69C" w:sz="4" w:space="0"/>
        <w:bottom w:val="single" w:color="C3D69C" w:sz="4" w:space="0"/>
        <w:right w:val="single" w:color="C3D69C" w:sz="4" w:space="0"/>
      </w:tblBorders>
      <w:tblCellMar>
        <w:top w:w="0" w:type="dxa"/>
        <w:left w:w="108" w:type="dxa"/>
        <w:bottom w:w="0" w:type="dxa"/>
        <w:right w:w="108" w:type="dxa"/>
      </w:tblCellMar>
    </w:tblPr>
    <w:tblStylePr w:type="firstRow">
      <w:rPr>
        <w:rFonts w:ascii="Arial" w:hAnsi="Arial"/>
        <w:b/>
        <w:color w:val="FFFFFF"/>
        <w:sz w:val="22"/>
      </w:rPr>
      <w:tcPr>
        <w:shd w:val="clear" w:color="C3D69C" w:fill="C3D69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sz="4" w:space="0"/>
          <w:right w:val="single" w:color="C3D69C" w:sz="4" w:space="0"/>
        </w:tcBorders>
      </w:tcPr>
    </w:tblStylePr>
    <w:tblStylePr w:type="band1Horz">
      <w:rPr>
        <w:rFonts w:ascii="Arial" w:hAnsi="Arial"/>
        <w:color w:val="404040"/>
        <w:sz w:val="22"/>
      </w:rPr>
      <w:tcPr>
        <w:tcBorders>
          <w:top w:val="single" w:color="C3D69C" w:sz="4" w:space="0"/>
          <w:bottom w:val="single" w:color="C3D69C" w:sz="4" w:space="0"/>
        </w:tcBorders>
      </w:tcPr>
    </w:tblStylePr>
  </w:style>
  <w:style w:type="table" w:customStyle="1" w:styleId="191">
    <w:name w:val="List Table 3 - Accent 4"/>
    <w:basedOn w:val="42"/>
    <w:qFormat/>
    <w:uiPriority w:val="99"/>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92">
    <w:name w:val="List Table 3 - Accent 5"/>
    <w:basedOn w:val="42"/>
    <w:qFormat/>
    <w:uiPriority w:val="99"/>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93">
    <w:name w:val="List Table 3 - Accent 6"/>
    <w:basedOn w:val="42"/>
    <w:qFormat/>
    <w:uiPriority w:val="99"/>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94">
    <w:name w:val="List Table 4"/>
    <w:basedOn w:val="42"/>
    <w:qFormat/>
    <w:uiPriority w:val="99"/>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1Horz">
      <w:rPr>
        <w:rFonts w:ascii="Arial" w:hAnsi="Arial"/>
        <w:color w:val="404040"/>
        <w:sz w:val="22"/>
      </w:rPr>
      <w:tcPr>
        <w:shd w:val="clear" w:color="BEBEBE" w:fill="BEBEBE"/>
      </w:tcPr>
    </w:tblStylePr>
  </w:style>
  <w:style w:type="table" w:customStyle="1" w:styleId="195">
    <w:name w:val="List Table 4 - Accent 1"/>
    <w:basedOn w:val="42"/>
    <w:qFormat/>
    <w:uiPriority w:val="99"/>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96">
    <w:name w:val="List Table 4 - Accent 2"/>
    <w:basedOn w:val="42"/>
    <w:qFormat/>
    <w:uiPriority w:val="99"/>
    <w:tblPr>
      <w:tblBorders>
        <w:top w:val="single" w:color="DB9C9A" w:sz="4" w:space="0"/>
        <w:left w:val="single" w:color="DB9C9A" w:sz="4" w:space="0"/>
        <w:bottom w:val="single" w:color="DB9C9A" w:sz="4" w:space="0"/>
        <w:right w:val="single" w:color="DB9C9A" w:sz="4" w:space="0"/>
        <w:insideH w:val="single" w:color="DB9C9A" w:sz="4" w:space="0"/>
      </w:tblBorders>
      <w:tblCellMar>
        <w:top w:w="0" w:type="dxa"/>
        <w:left w:w="108" w:type="dxa"/>
        <w:bottom w:w="0" w:type="dxa"/>
        <w:right w:w="108" w:type="dxa"/>
      </w:tblCellMar>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fill="EFD3D2"/>
      </w:tcPr>
    </w:tblStylePr>
    <w:tblStylePr w:type="band1Horz">
      <w:rPr>
        <w:rFonts w:ascii="Arial" w:hAnsi="Arial"/>
        <w:color w:val="404040"/>
        <w:sz w:val="22"/>
      </w:rPr>
      <w:tcPr>
        <w:shd w:val="clear" w:color="EFD3D2" w:fill="EFD3D2"/>
      </w:tcPr>
    </w:tblStylePr>
  </w:style>
  <w:style w:type="table" w:customStyle="1" w:styleId="197">
    <w:name w:val="List Table 4 - Accent 3"/>
    <w:basedOn w:val="42"/>
    <w:qFormat/>
    <w:uiPriority w:val="99"/>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fill="E5EDD5"/>
      </w:tcPr>
    </w:tblStylePr>
    <w:tblStylePr w:type="band1Horz">
      <w:rPr>
        <w:rFonts w:ascii="Arial" w:hAnsi="Arial"/>
        <w:color w:val="404040"/>
        <w:sz w:val="22"/>
      </w:rPr>
      <w:tcPr>
        <w:shd w:val="clear" w:color="E5EDD5" w:fill="E5EDD5"/>
      </w:tcPr>
    </w:tblStylePr>
  </w:style>
  <w:style w:type="table" w:customStyle="1" w:styleId="198">
    <w:name w:val="List Table 4 - Accent 4"/>
    <w:basedOn w:val="42"/>
    <w:qFormat/>
    <w:uiPriority w:val="99"/>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99">
    <w:name w:val="List Table 4 - Accent 5"/>
    <w:basedOn w:val="42"/>
    <w:qFormat/>
    <w:uiPriority w:val="99"/>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200">
    <w:name w:val="List Table 4 - Accent 6"/>
    <w:basedOn w:val="42"/>
    <w:qFormat/>
    <w:uiPriority w:val="99"/>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fill="FCE4D0"/>
      </w:tcPr>
    </w:tblStylePr>
    <w:tblStylePr w:type="band1Horz">
      <w:rPr>
        <w:rFonts w:ascii="Arial" w:hAnsi="Arial"/>
        <w:color w:val="404040"/>
        <w:sz w:val="22"/>
      </w:rPr>
      <w:tcPr>
        <w:shd w:val="clear" w:color="FCE4D0" w:fill="FCE4D0"/>
      </w:tcPr>
    </w:tblStylePr>
  </w:style>
  <w:style w:type="table" w:customStyle="1" w:styleId="201">
    <w:name w:val="List Table 5 Dark"/>
    <w:basedOn w:val="42"/>
    <w:qFormat/>
    <w:uiPriority w:val="99"/>
    <w:tblPr>
      <w:tblBorders>
        <w:top w:val="single" w:color="7E7E7E" w:sz="32" w:space="0"/>
        <w:left w:val="single" w:color="7E7E7E" w:sz="32" w:space="0"/>
        <w:bottom w:val="single" w:color="7E7E7E" w:sz="32" w:space="0"/>
        <w:right w:val="single" w:color="7E7E7E" w:sz="32" w:space="0"/>
      </w:tblBorders>
      <w:tblCellMar>
        <w:top w:w="0" w:type="dxa"/>
        <w:left w:w="108" w:type="dxa"/>
        <w:bottom w:w="0" w:type="dxa"/>
        <w:right w:w="108" w:type="dxa"/>
      </w:tblCellMar>
    </w:tblPr>
    <w:tblStylePr w:type="firstRow">
      <w:rPr>
        <w:rFonts w:ascii="Arial" w:hAnsi="Arial"/>
        <w:b/>
        <w:color w:val="CCE8CF"/>
        <w:sz w:val="22"/>
      </w:rPr>
      <w:tcPr>
        <w:tcBorders>
          <w:top w:val="single" w:color="7E7E7E" w:sz="32" w:space="0"/>
          <w:bottom w:val="single" w:color="CCE8CF" w:sz="12" w:space="0"/>
        </w:tcBorders>
        <w:shd w:val="clear" w:color="7E7E7E" w:fill="7E7E7E"/>
      </w:tcPr>
    </w:tblStylePr>
    <w:tblStylePr w:type="lastRow">
      <w:rPr>
        <w:rFonts w:ascii="Arial" w:hAnsi="Arial"/>
        <w:b/>
        <w:color w:val="CCE8CF"/>
        <w:sz w:val="22"/>
      </w:rPr>
    </w:tblStylePr>
    <w:tblStylePr w:type="firstCol">
      <w:rPr>
        <w:rFonts w:ascii="Arial" w:hAnsi="Arial"/>
        <w:b/>
        <w:color w:val="CCE8CF"/>
        <w:sz w:val="22"/>
      </w:rPr>
      <w:tcPr>
        <w:tcBorders>
          <w:left w:val="single" w:color="7E7E7E" w:sz="32" w:space="0"/>
          <w:right w:val="single" w:color="CCE8CF" w:sz="4" w:space="0"/>
        </w:tcBorders>
      </w:tcPr>
    </w:tblStylePr>
    <w:tblStylePr w:type="lastCol">
      <w:tcPr>
        <w:tcBorders>
          <w:left w:val="single" w:color="CCE8CF" w:sz="4" w:space="0"/>
          <w:right w:val="single" w:color="7E7E7E" w:sz="32" w:space="0"/>
        </w:tcBorders>
      </w:tcPr>
    </w:tblStylePr>
    <w:tblStylePr w:type="band1Vert">
      <w:tcPr>
        <w:tcBorders>
          <w:left w:val="single" w:color="CCE8CF" w:sz="4" w:space="0"/>
          <w:right w:val="single" w:color="CCE8CF" w:sz="4" w:space="0"/>
        </w:tcBorders>
        <w:shd w:val="clear" w:color="7E7E7E" w:fill="7E7E7E"/>
      </w:tcPr>
    </w:tblStylePr>
    <w:tblStylePr w:type="band2Vert">
      <w:tcPr>
        <w:tcBorders>
          <w:left w:val="single" w:color="CCE8CF" w:sz="4" w:space="0"/>
          <w:right w:val="single" w:color="CCE8CF" w:sz="4" w:space="0"/>
        </w:tcBorders>
      </w:tcPr>
    </w:tblStylePr>
    <w:tblStylePr w:type="band1Horz">
      <w:tcPr>
        <w:tcBorders>
          <w:top w:val="single" w:color="CCE8CF" w:sz="4" w:space="0"/>
          <w:bottom w:val="single" w:color="CCE8CF" w:sz="4" w:space="0"/>
        </w:tcBorders>
        <w:shd w:val="clear" w:color="7E7E7E" w:fill="7E7E7E"/>
      </w:tcPr>
    </w:tblStylePr>
    <w:tblStylePr w:type="band2Horz">
      <w:tcPr>
        <w:tcBorders>
          <w:top w:val="single" w:color="CCE8CF" w:sz="4" w:space="0"/>
          <w:bottom w:val="single" w:color="CCE8CF" w:sz="4" w:space="0"/>
        </w:tcBorders>
        <w:shd w:val="clear" w:color="7E7E7E" w:fill="7E7E7E"/>
      </w:tcPr>
    </w:tblStylePr>
  </w:style>
  <w:style w:type="table" w:customStyle="1" w:styleId="202">
    <w:name w:val="List Table 5 Dark - Accent 1"/>
    <w:basedOn w:val="42"/>
    <w:qFormat/>
    <w:uiPriority w:val="99"/>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tblStylePr w:type="firstRow">
      <w:rPr>
        <w:rFonts w:ascii="Arial" w:hAnsi="Arial"/>
        <w:b/>
        <w:color w:val="CCE8CF"/>
        <w:sz w:val="22"/>
      </w:rPr>
      <w:tcPr>
        <w:tcBorders>
          <w:top w:val="single" w:color="4F81BD" w:sz="32" w:space="0"/>
          <w:bottom w:val="single" w:color="CCE8CF" w:sz="12" w:space="0"/>
        </w:tcBorders>
        <w:shd w:val="clear" w:color="4F81BD" w:fill="4F81BD"/>
      </w:tcPr>
    </w:tblStylePr>
    <w:tblStylePr w:type="lastRow">
      <w:rPr>
        <w:rFonts w:ascii="Arial" w:hAnsi="Arial"/>
        <w:b/>
        <w:color w:val="CCE8CF"/>
        <w:sz w:val="22"/>
      </w:rPr>
    </w:tblStylePr>
    <w:tblStylePr w:type="firstCol">
      <w:rPr>
        <w:rFonts w:ascii="Arial" w:hAnsi="Arial"/>
        <w:b/>
        <w:color w:val="CCE8CF"/>
        <w:sz w:val="22"/>
      </w:rPr>
      <w:tcPr>
        <w:tcBorders>
          <w:left w:val="single" w:color="4F81BD" w:sz="32" w:space="0"/>
          <w:right w:val="single" w:color="CCE8CF" w:sz="4" w:space="0"/>
        </w:tcBorders>
      </w:tcPr>
    </w:tblStylePr>
    <w:tblStylePr w:type="lastCol">
      <w:tcPr>
        <w:tcBorders>
          <w:left w:val="single" w:color="CCE8CF" w:sz="4" w:space="0"/>
          <w:right w:val="single" w:color="4F81BD" w:sz="32" w:space="0"/>
        </w:tcBorders>
      </w:tcPr>
    </w:tblStylePr>
    <w:tblStylePr w:type="band1Vert">
      <w:tcPr>
        <w:tcBorders>
          <w:left w:val="single" w:color="CCE8CF" w:sz="4" w:space="0"/>
          <w:right w:val="single" w:color="CCE8CF" w:sz="4" w:space="0"/>
        </w:tcBorders>
        <w:shd w:val="clear" w:color="4F81BD" w:fill="4F81BD"/>
      </w:tcPr>
    </w:tblStylePr>
    <w:tblStylePr w:type="band2Vert">
      <w:tcPr>
        <w:tcBorders>
          <w:left w:val="single" w:color="CCE8CF" w:sz="4" w:space="0"/>
          <w:right w:val="single" w:color="CCE8CF" w:sz="4" w:space="0"/>
        </w:tcBorders>
      </w:tcPr>
    </w:tblStylePr>
    <w:tblStylePr w:type="band1Horz">
      <w:tcPr>
        <w:tcBorders>
          <w:top w:val="single" w:color="CCE8CF" w:sz="4" w:space="0"/>
          <w:bottom w:val="single" w:color="CCE8CF" w:sz="4" w:space="0"/>
        </w:tcBorders>
        <w:shd w:val="clear" w:color="4F81BD" w:fill="4F81BD"/>
      </w:tcPr>
    </w:tblStylePr>
    <w:tblStylePr w:type="band2Horz">
      <w:tcPr>
        <w:tcBorders>
          <w:top w:val="single" w:color="CCE8CF" w:sz="4" w:space="0"/>
          <w:bottom w:val="single" w:color="CCE8CF" w:sz="4" w:space="0"/>
        </w:tcBorders>
        <w:shd w:val="clear" w:color="4F81BD" w:fill="4F81BD"/>
      </w:tcPr>
    </w:tblStylePr>
  </w:style>
  <w:style w:type="table" w:customStyle="1" w:styleId="203">
    <w:name w:val="List Table 5 Dark - Accent 2"/>
    <w:basedOn w:val="42"/>
    <w:qFormat/>
    <w:uiPriority w:val="99"/>
    <w:tblPr>
      <w:tblBorders>
        <w:top w:val="single" w:color="D99795" w:sz="32" w:space="0"/>
        <w:left w:val="single" w:color="D99795" w:sz="32" w:space="0"/>
        <w:bottom w:val="single" w:color="D99795" w:sz="32" w:space="0"/>
        <w:right w:val="single" w:color="D99795" w:sz="32" w:space="0"/>
      </w:tblBorders>
      <w:tblCellMar>
        <w:top w:w="0" w:type="dxa"/>
        <w:left w:w="108" w:type="dxa"/>
        <w:bottom w:w="0" w:type="dxa"/>
        <w:right w:w="108" w:type="dxa"/>
      </w:tblCellMar>
    </w:tblPr>
    <w:tblStylePr w:type="firstRow">
      <w:rPr>
        <w:rFonts w:ascii="Arial" w:hAnsi="Arial"/>
        <w:b/>
        <w:color w:val="CCE8CF"/>
        <w:sz w:val="22"/>
      </w:rPr>
      <w:tcPr>
        <w:tcBorders>
          <w:top w:val="single" w:color="D99795" w:sz="32" w:space="0"/>
          <w:bottom w:val="single" w:color="CCE8CF" w:sz="12" w:space="0"/>
        </w:tcBorders>
        <w:shd w:val="clear" w:color="D99795" w:fill="D99795"/>
      </w:tcPr>
    </w:tblStylePr>
    <w:tblStylePr w:type="lastRow">
      <w:rPr>
        <w:rFonts w:ascii="Arial" w:hAnsi="Arial"/>
        <w:b/>
        <w:color w:val="CCE8CF"/>
        <w:sz w:val="22"/>
      </w:rPr>
    </w:tblStylePr>
    <w:tblStylePr w:type="firstCol">
      <w:rPr>
        <w:rFonts w:ascii="Arial" w:hAnsi="Arial"/>
        <w:b/>
        <w:color w:val="CCE8CF"/>
        <w:sz w:val="22"/>
      </w:rPr>
      <w:tcPr>
        <w:tcBorders>
          <w:left w:val="single" w:color="D99795" w:sz="32" w:space="0"/>
          <w:right w:val="single" w:color="CCE8CF" w:sz="4" w:space="0"/>
        </w:tcBorders>
      </w:tcPr>
    </w:tblStylePr>
    <w:tblStylePr w:type="lastCol">
      <w:tcPr>
        <w:tcBorders>
          <w:left w:val="single" w:color="CCE8CF" w:sz="4" w:space="0"/>
          <w:right w:val="single" w:color="D99795" w:sz="32" w:space="0"/>
        </w:tcBorders>
      </w:tcPr>
    </w:tblStylePr>
    <w:tblStylePr w:type="band1Vert">
      <w:tcPr>
        <w:tcBorders>
          <w:left w:val="single" w:color="CCE8CF" w:sz="4" w:space="0"/>
          <w:right w:val="single" w:color="CCE8CF" w:sz="4" w:space="0"/>
        </w:tcBorders>
        <w:shd w:val="clear" w:color="D99795" w:fill="D99795"/>
      </w:tcPr>
    </w:tblStylePr>
    <w:tblStylePr w:type="band2Vert">
      <w:tcPr>
        <w:tcBorders>
          <w:left w:val="single" w:color="CCE8CF" w:sz="4" w:space="0"/>
          <w:right w:val="single" w:color="CCE8CF" w:sz="4" w:space="0"/>
        </w:tcBorders>
      </w:tcPr>
    </w:tblStylePr>
    <w:tblStylePr w:type="band1Horz">
      <w:tcPr>
        <w:tcBorders>
          <w:top w:val="single" w:color="CCE8CF" w:sz="4" w:space="0"/>
          <w:bottom w:val="single" w:color="CCE8CF" w:sz="4" w:space="0"/>
        </w:tcBorders>
        <w:shd w:val="clear" w:color="D99795" w:fill="D99795"/>
      </w:tcPr>
    </w:tblStylePr>
    <w:tblStylePr w:type="band2Horz">
      <w:tcPr>
        <w:tcBorders>
          <w:top w:val="single" w:color="CCE8CF" w:sz="4" w:space="0"/>
          <w:bottom w:val="single" w:color="CCE8CF" w:sz="4" w:space="0"/>
        </w:tcBorders>
        <w:shd w:val="clear" w:color="D99795" w:fill="D99795"/>
      </w:tcPr>
    </w:tblStylePr>
  </w:style>
  <w:style w:type="table" w:customStyle="1" w:styleId="204">
    <w:name w:val="List Table 5 Dark - Accent 3"/>
    <w:basedOn w:val="42"/>
    <w:qFormat/>
    <w:uiPriority w:val="99"/>
    <w:tblPr>
      <w:tblBorders>
        <w:top w:val="single" w:color="C3D69C" w:sz="32" w:space="0"/>
        <w:left w:val="single" w:color="C3D69C" w:sz="32" w:space="0"/>
        <w:bottom w:val="single" w:color="C3D69C" w:sz="32" w:space="0"/>
        <w:right w:val="single" w:color="C3D69C" w:sz="32" w:space="0"/>
      </w:tblBorders>
      <w:tblCellMar>
        <w:top w:w="0" w:type="dxa"/>
        <w:left w:w="108" w:type="dxa"/>
        <w:bottom w:w="0" w:type="dxa"/>
        <w:right w:w="108" w:type="dxa"/>
      </w:tblCellMar>
    </w:tblPr>
    <w:tblStylePr w:type="firstRow">
      <w:rPr>
        <w:rFonts w:ascii="Arial" w:hAnsi="Arial"/>
        <w:b/>
        <w:color w:val="CCE8CF"/>
        <w:sz w:val="22"/>
      </w:rPr>
      <w:tcPr>
        <w:tcBorders>
          <w:top w:val="single" w:color="C3D69C" w:sz="32" w:space="0"/>
          <w:bottom w:val="single" w:color="CCE8CF" w:sz="12" w:space="0"/>
        </w:tcBorders>
        <w:shd w:val="clear" w:color="C3D69C" w:fill="C3D69C"/>
      </w:tcPr>
    </w:tblStylePr>
    <w:tblStylePr w:type="lastRow">
      <w:rPr>
        <w:rFonts w:ascii="Arial" w:hAnsi="Arial"/>
        <w:b/>
        <w:color w:val="CCE8CF"/>
        <w:sz w:val="22"/>
      </w:rPr>
    </w:tblStylePr>
    <w:tblStylePr w:type="firstCol">
      <w:rPr>
        <w:rFonts w:ascii="Arial" w:hAnsi="Arial"/>
        <w:b/>
        <w:color w:val="CCE8CF"/>
        <w:sz w:val="22"/>
      </w:rPr>
      <w:tcPr>
        <w:tcBorders>
          <w:left w:val="single" w:color="C3D69C" w:sz="32" w:space="0"/>
          <w:right w:val="single" w:color="CCE8CF" w:sz="4" w:space="0"/>
        </w:tcBorders>
      </w:tcPr>
    </w:tblStylePr>
    <w:tblStylePr w:type="lastCol">
      <w:tcPr>
        <w:tcBorders>
          <w:left w:val="single" w:color="CCE8CF" w:sz="4" w:space="0"/>
          <w:right w:val="single" w:color="C3D69C" w:sz="32" w:space="0"/>
        </w:tcBorders>
      </w:tcPr>
    </w:tblStylePr>
    <w:tblStylePr w:type="band1Vert">
      <w:tcPr>
        <w:tcBorders>
          <w:left w:val="single" w:color="CCE8CF" w:sz="4" w:space="0"/>
          <w:right w:val="single" w:color="CCE8CF" w:sz="4" w:space="0"/>
        </w:tcBorders>
        <w:shd w:val="clear" w:color="C3D69C" w:fill="C3D69C"/>
      </w:tcPr>
    </w:tblStylePr>
    <w:tblStylePr w:type="band2Vert">
      <w:tcPr>
        <w:tcBorders>
          <w:left w:val="single" w:color="CCE8CF" w:sz="4" w:space="0"/>
          <w:right w:val="single" w:color="CCE8CF" w:sz="4" w:space="0"/>
        </w:tcBorders>
      </w:tcPr>
    </w:tblStylePr>
    <w:tblStylePr w:type="band1Horz">
      <w:tcPr>
        <w:tcBorders>
          <w:top w:val="single" w:color="CCE8CF" w:sz="4" w:space="0"/>
          <w:bottom w:val="single" w:color="CCE8CF" w:sz="4" w:space="0"/>
        </w:tcBorders>
        <w:shd w:val="clear" w:color="C3D69C" w:fill="C3D69C"/>
      </w:tcPr>
    </w:tblStylePr>
    <w:tblStylePr w:type="band2Horz">
      <w:tcPr>
        <w:tcBorders>
          <w:top w:val="single" w:color="CCE8CF" w:sz="4" w:space="0"/>
          <w:bottom w:val="single" w:color="CCE8CF" w:sz="4" w:space="0"/>
        </w:tcBorders>
        <w:shd w:val="clear" w:color="C3D69C" w:fill="C3D69C"/>
      </w:tcPr>
    </w:tblStylePr>
  </w:style>
  <w:style w:type="table" w:customStyle="1" w:styleId="205">
    <w:name w:val="List Table 5 Dark - Accent 4"/>
    <w:basedOn w:val="42"/>
    <w:qFormat/>
    <w:uiPriority w:val="99"/>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tblStylePr w:type="firstRow">
      <w:rPr>
        <w:rFonts w:ascii="Arial" w:hAnsi="Arial"/>
        <w:b/>
        <w:color w:val="CCE8CF"/>
        <w:sz w:val="22"/>
      </w:rPr>
      <w:tcPr>
        <w:tcBorders>
          <w:top w:val="single" w:color="B2A1C6" w:sz="32" w:space="0"/>
          <w:bottom w:val="single" w:color="CCE8CF" w:sz="12" w:space="0"/>
        </w:tcBorders>
        <w:shd w:val="clear" w:color="B2A1C6" w:fill="B2A1C6"/>
      </w:tcPr>
    </w:tblStylePr>
    <w:tblStylePr w:type="lastRow">
      <w:rPr>
        <w:rFonts w:ascii="Arial" w:hAnsi="Arial"/>
        <w:b/>
        <w:color w:val="CCE8CF"/>
        <w:sz w:val="22"/>
      </w:rPr>
    </w:tblStylePr>
    <w:tblStylePr w:type="firstCol">
      <w:rPr>
        <w:rFonts w:ascii="Arial" w:hAnsi="Arial"/>
        <w:b/>
        <w:color w:val="CCE8CF"/>
        <w:sz w:val="22"/>
      </w:rPr>
      <w:tcPr>
        <w:tcBorders>
          <w:left w:val="single" w:color="B2A1C6" w:sz="32" w:space="0"/>
          <w:right w:val="single" w:color="CCE8CF" w:sz="4" w:space="0"/>
        </w:tcBorders>
      </w:tcPr>
    </w:tblStylePr>
    <w:tblStylePr w:type="lastCol">
      <w:tcPr>
        <w:tcBorders>
          <w:left w:val="single" w:color="CCE8CF" w:sz="4" w:space="0"/>
          <w:right w:val="single" w:color="B2A1C6" w:sz="32" w:space="0"/>
        </w:tcBorders>
      </w:tcPr>
    </w:tblStylePr>
    <w:tblStylePr w:type="band1Vert">
      <w:tcPr>
        <w:tcBorders>
          <w:left w:val="single" w:color="CCE8CF" w:sz="4" w:space="0"/>
          <w:right w:val="single" w:color="CCE8CF" w:sz="4" w:space="0"/>
        </w:tcBorders>
        <w:shd w:val="clear" w:color="B2A1C6" w:fill="B2A1C6"/>
      </w:tcPr>
    </w:tblStylePr>
    <w:tblStylePr w:type="band2Vert">
      <w:tcPr>
        <w:tcBorders>
          <w:left w:val="single" w:color="CCE8CF" w:sz="4" w:space="0"/>
          <w:right w:val="single" w:color="CCE8CF" w:sz="4" w:space="0"/>
        </w:tcBorders>
      </w:tcPr>
    </w:tblStylePr>
    <w:tblStylePr w:type="band1Horz">
      <w:tcPr>
        <w:tcBorders>
          <w:top w:val="single" w:color="CCE8CF" w:sz="4" w:space="0"/>
          <w:bottom w:val="single" w:color="CCE8CF" w:sz="4" w:space="0"/>
        </w:tcBorders>
        <w:shd w:val="clear" w:color="B2A1C6" w:fill="B2A1C6"/>
      </w:tcPr>
    </w:tblStylePr>
    <w:tblStylePr w:type="band2Horz">
      <w:tcPr>
        <w:tcBorders>
          <w:top w:val="single" w:color="CCE8CF" w:sz="4" w:space="0"/>
          <w:bottom w:val="single" w:color="CCE8CF" w:sz="4" w:space="0"/>
        </w:tcBorders>
        <w:shd w:val="clear" w:color="B2A1C6" w:fill="B2A1C6"/>
      </w:tcPr>
    </w:tblStylePr>
  </w:style>
  <w:style w:type="table" w:customStyle="1" w:styleId="206">
    <w:name w:val="List Table 5 Dark - Accent 5"/>
    <w:basedOn w:val="42"/>
    <w:qFormat/>
    <w:uiPriority w:val="99"/>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tblStylePr w:type="firstRow">
      <w:rPr>
        <w:rFonts w:ascii="Arial" w:hAnsi="Arial"/>
        <w:b/>
        <w:color w:val="CCE8CF"/>
        <w:sz w:val="22"/>
      </w:rPr>
      <w:tcPr>
        <w:tcBorders>
          <w:top w:val="single" w:color="92CCDC" w:sz="32" w:space="0"/>
          <w:bottom w:val="single" w:color="CCE8CF" w:sz="12" w:space="0"/>
        </w:tcBorders>
        <w:shd w:val="clear" w:color="92CCDC" w:fill="92CCDC"/>
      </w:tcPr>
    </w:tblStylePr>
    <w:tblStylePr w:type="lastRow">
      <w:rPr>
        <w:rFonts w:ascii="Arial" w:hAnsi="Arial"/>
        <w:b/>
        <w:color w:val="CCE8CF"/>
        <w:sz w:val="22"/>
      </w:rPr>
    </w:tblStylePr>
    <w:tblStylePr w:type="firstCol">
      <w:rPr>
        <w:rFonts w:ascii="Arial" w:hAnsi="Arial"/>
        <w:b/>
        <w:color w:val="CCE8CF"/>
        <w:sz w:val="22"/>
      </w:rPr>
      <w:tcPr>
        <w:tcBorders>
          <w:left w:val="single" w:color="92CCDC" w:sz="32" w:space="0"/>
          <w:right w:val="single" w:color="CCE8CF" w:sz="4" w:space="0"/>
        </w:tcBorders>
      </w:tcPr>
    </w:tblStylePr>
    <w:tblStylePr w:type="lastCol">
      <w:tcPr>
        <w:tcBorders>
          <w:left w:val="single" w:color="CCE8CF" w:sz="4" w:space="0"/>
          <w:right w:val="single" w:color="92CCDC" w:sz="32" w:space="0"/>
        </w:tcBorders>
      </w:tcPr>
    </w:tblStylePr>
    <w:tblStylePr w:type="band1Vert">
      <w:tcPr>
        <w:tcBorders>
          <w:left w:val="single" w:color="CCE8CF" w:sz="4" w:space="0"/>
          <w:right w:val="single" w:color="CCE8CF" w:sz="4" w:space="0"/>
        </w:tcBorders>
        <w:shd w:val="clear" w:color="92CCDC" w:fill="92CCDC"/>
      </w:tcPr>
    </w:tblStylePr>
    <w:tblStylePr w:type="band2Vert">
      <w:tcPr>
        <w:tcBorders>
          <w:left w:val="single" w:color="CCE8CF" w:sz="4" w:space="0"/>
          <w:right w:val="single" w:color="CCE8CF" w:sz="4" w:space="0"/>
        </w:tcBorders>
      </w:tcPr>
    </w:tblStylePr>
    <w:tblStylePr w:type="band1Horz">
      <w:tcPr>
        <w:tcBorders>
          <w:top w:val="single" w:color="CCE8CF" w:sz="4" w:space="0"/>
          <w:bottom w:val="single" w:color="CCE8CF" w:sz="4" w:space="0"/>
        </w:tcBorders>
        <w:shd w:val="clear" w:color="92CCDC" w:fill="92CCDC"/>
      </w:tcPr>
    </w:tblStylePr>
    <w:tblStylePr w:type="band2Horz">
      <w:tcPr>
        <w:tcBorders>
          <w:top w:val="single" w:color="CCE8CF" w:sz="4" w:space="0"/>
          <w:bottom w:val="single" w:color="CCE8CF" w:sz="4" w:space="0"/>
        </w:tcBorders>
        <w:shd w:val="clear" w:color="92CCDC" w:fill="92CCDC"/>
      </w:tcPr>
    </w:tblStylePr>
  </w:style>
  <w:style w:type="table" w:customStyle="1" w:styleId="207">
    <w:name w:val="List Table 5 Dark - Accent 6"/>
    <w:basedOn w:val="42"/>
    <w:qFormat/>
    <w:uiPriority w:val="99"/>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tblStylePr w:type="firstRow">
      <w:rPr>
        <w:rFonts w:ascii="Arial" w:hAnsi="Arial"/>
        <w:b/>
        <w:color w:val="CCE8CF"/>
        <w:sz w:val="22"/>
      </w:rPr>
      <w:tcPr>
        <w:tcBorders>
          <w:top w:val="single" w:color="FAC090" w:sz="32" w:space="0"/>
          <w:bottom w:val="single" w:color="CCE8CF" w:sz="12" w:space="0"/>
        </w:tcBorders>
        <w:shd w:val="clear" w:color="FAC090" w:fill="FAC090"/>
      </w:tcPr>
    </w:tblStylePr>
    <w:tblStylePr w:type="lastRow">
      <w:rPr>
        <w:rFonts w:ascii="Arial" w:hAnsi="Arial"/>
        <w:b/>
        <w:color w:val="CCE8CF"/>
        <w:sz w:val="22"/>
      </w:rPr>
    </w:tblStylePr>
    <w:tblStylePr w:type="firstCol">
      <w:rPr>
        <w:rFonts w:ascii="Arial" w:hAnsi="Arial"/>
        <w:b/>
        <w:color w:val="CCE8CF"/>
        <w:sz w:val="22"/>
      </w:rPr>
      <w:tcPr>
        <w:tcBorders>
          <w:left w:val="single" w:color="FAC090" w:sz="32" w:space="0"/>
          <w:right w:val="single" w:color="CCE8CF" w:sz="4" w:space="0"/>
        </w:tcBorders>
      </w:tcPr>
    </w:tblStylePr>
    <w:tblStylePr w:type="lastCol">
      <w:tcPr>
        <w:tcBorders>
          <w:left w:val="single" w:color="CCE8CF" w:sz="4" w:space="0"/>
          <w:right w:val="single" w:color="FAC090" w:sz="32" w:space="0"/>
        </w:tcBorders>
      </w:tcPr>
    </w:tblStylePr>
    <w:tblStylePr w:type="band1Vert">
      <w:tcPr>
        <w:tcBorders>
          <w:left w:val="single" w:color="CCE8CF" w:sz="4" w:space="0"/>
          <w:right w:val="single" w:color="CCE8CF" w:sz="4" w:space="0"/>
        </w:tcBorders>
        <w:shd w:val="clear" w:color="FAC090" w:fill="FAC090"/>
      </w:tcPr>
    </w:tblStylePr>
    <w:tblStylePr w:type="band2Vert">
      <w:tcPr>
        <w:tcBorders>
          <w:left w:val="single" w:color="CCE8CF" w:sz="4" w:space="0"/>
          <w:right w:val="single" w:color="CCE8CF" w:sz="4" w:space="0"/>
        </w:tcBorders>
      </w:tcPr>
    </w:tblStylePr>
    <w:tblStylePr w:type="band1Horz">
      <w:tcPr>
        <w:tcBorders>
          <w:top w:val="single" w:color="CCE8CF" w:sz="4" w:space="0"/>
          <w:bottom w:val="single" w:color="CCE8CF" w:sz="4" w:space="0"/>
        </w:tcBorders>
        <w:shd w:val="clear" w:color="FAC090" w:fill="FAC090"/>
      </w:tcPr>
    </w:tblStylePr>
    <w:tblStylePr w:type="band2Horz">
      <w:tcPr>
        <w:tcBorders>
          <w:top w:val="single" w:color="CCE8CF" w:sz="4" w:space="0"/>
          <w:bottom w:val="single" w:color="CCE8CF" w:sz="4" w:space="0"/>
        </w:tcBorders>
        <w:shd w:val="clear" w:color="FAC090" w:fill="FAC090"/>
      </w:tcPr>
    </w:tblStylePr>
  </w:style>
  <w:style w:type="table" w:customStyle="1" w:styleId="208">
    <w:name w:val="List Table 6 Colorful"/>
    <w:basedOn w:val="42"/>
    <w:qFormat/>
    <w:uiPriority w:val="99"/>
    <w:tblPr>
      <w:tblBorders>
        <w:top w:val="single" w:color="7E7E7E" w:sz="4" w:space="0"/>
        <w:bottom w:val="single" w:color="7E7E7E" w:sz="4" w:space="0"/>
      </w:tblBorders>
      <w:tblCellMar>
        <w:top w:w="0" w:type="dxa"/>
        <w:left w:w="108" w:type="dxa"/>
        <w:bottom w:w="0" w:type="dxa"/>
        <w:right w:w="108" w:type="dxa"/>
      </w:tblCellMar>
    </w:tblPr>
    <w:tblStylePr w:type="firstRow">
      <w:rPr>
        <w:b/>
        <w:color w:val="000000"/>
      </w:rPr>
      <w:tcPr>
        <w:tcBorders>
          <w:bottom w:val="single" w:color="7E7E7E" w:sz="4" w:space="0"/>
        </w:tcBorders>
      </w:tcPr>
    </w:tblStylePr>
    <w:tblStylePr w:type="lastRow">
      <w:rPr>
        <w:b/>
        <w:color w:val="000000"/>
      </w:rPr>
      <w:tcPr>
        <w:tcBorders>
          <w:top w:val="single" w:color="7E7E7E" w:sz="4" w:space="0"/>
        </w:tcBorders>
      </w:tcPr>
    </w:tblStylePr>
    <w:tblStylePr w:type="firstCol">
      <w:rPr>
        <w:b/>
        <w:color w:val="000000"/>
      </w:rPr>
    </w:tblStylePr>
    <w:tblStylePr w:type="lastCol">
      <w:rPr>
        <w:b/>
        <w:color w:val="000000"/>
      </w:rPr>
    </w:tblStylePr>
    <w:tblStylePr w:type="band1Vert">
      <w:tcPr>
        <w:shd w:val="clear" w:color="BEBEBE" w:fill="BEBEBE"/>
      </w:tcPr>
    </w:tblStylePr>
    <w:tblStylePr w:type="band1Horz">
      <w:rPr>
        <w:rFonts w:ascii="Arial" w:hAnsi="Arial"/>
        <w:color w:val="000000"/>
        <w:sz w:val="22"/>
      </w:rPr>
      <w:tcPr>
        <w:shd w:val="clear" w:color="BEBEBE" w:fill="BEBEBE"/>
      </w:tcPr>
    </w:tblStylePr>
    <w:tblStylePr w:type="band2Horz">
      <w:rPr>
        <w:rFonts w:ascii="Arial" w:hAnsi="Arial"/>
        <w:color w:val="000000"/>
        <w:sz w:val="22"/>
      </w:rPr>
    </w:tblStylePr>
  </w:style>
  <w:style w:type="table" w:customStyle="1" w:styleId="209">
    <w:name w:val="List Table 6 Colorful - Accent 1"/>
    <w:basedOn w:val="42"/>
    <w:qFormat/>
    <w:uiPriority w:val="99"/>
    <w:tblPr>
      <w:tblBorders>
        <w:top w:val="single" w:color="4F81BD" w:sz="4" w:space="0"/>
        <w:bottom w:val="single" w:color="4F81BD" w:sz="4" w:space="0"/>
      </w:tblBorders>
      <w:tblCellMar>
        <w:top w:w="0" w:type="dxa"/>
        <w:left w:w="108" w:type="dxa"/>
        <w:bottom w:w="0" w:type="dxa"/>
        <w:right w:w="108" w:type="dxa"/>
      </w:tblCellMar>
    </w:tblPr>
    <w:tblStylePr w:type="firstRow">
      <w:rPr>
        <w:b/>
        <w:color w:val="2A4B71"/>
      </w:rPr>
      <w:tcPr>
        <w:tcBorders>
          <w:bottom w:val="single" w:color="4F81BD" w:sz="4" w:space="0"/>
        </w:tcBorders>
      </w:tcPr>
    </w:tblStylePr>
    <w:tblStylePr w:type="lastRow">
      <w:rPr>
        <w:b/>
        <w:color w:val="2A4B71"/>
      </w:rPr>
      <w:tcPr>
        <w:tcBorders>
          <w:top w:val="single" w:color="4F81BD" w:sz="4" w:space="0"/>
        </w:tcBorders>
      </w:tcPr>
    </w:tblStylePr>
    <w:tblStylePr w:type="firstCol">
      <w:rPr>
        <w:b/>
        <w:color w:val="2A4B71"/>
      </w:rPr>
    </w:tblStylePr>
    <w:tblStylePr w:type="lastCol">
      <w:rPr>
        <w:b/>
        <w:color w:val="2A4B71"/>
      </w:rPr>
    </w:tblStylePr>
    <w:tblStylePr w:type="band1Vert">
      <w:tcPr>
        <w:shd w:val="clear" w:color="D2DFEE" w:fill="D2DFEE"/>
      </w:tcPr>
    </w:tblStylePr>
    <w:tblStylePr w:type="band1Horz">
      <w:rPr>
        <w:rFonts w:ascii="Arial" w:hAnsi="Arial"/>
        <w:color w:val="2A4B71"/>
        <w:sz w:val="22"/>
      </w:rPr>
      <w:tcPr>
        <w:shd w:val="clear" w:color="D2DFEE" w:fill="D2DFEE"/>
      </w:tcPr>
    </w:tblStylePr>
    <w:tblStylePr w:type="band2Horz">
      <w:rPr>
        <w:rFonts w:ascii="Arial" w:hAnsi="Arial"/>
        <w:color w:val="2A4B71"/>
        <w:sz w:val="22"/>
      </w:rPr>
    </w:tblStylePr>
  </w:style>
  <w:style w:type="table" w:customStyle="1" w:styleId="210">
    <w:name w:val="List Table 6 Colorful - Accent 2"/>
    <w:basedOn w:val="42"/>
    <w:qFormat/>
    <w:uiPriority w:val="99"/>
    <w:tblPr>
      <w:tblBorders>
        <w:top w:val="single" w:color="D99795" w:sz="4" w:space="0"/>
        <w:bottom w:val="single" w:color="D99795" w:sz="4" w:space="0"/>
      </w:tblBorders>
      <w:tblCellMar>
        <w:top w:w="0" w:type="dxa"/>
        <w:left w:w="108" w:type="dxa"/>
        <w:bottom w:w="0" w:type="dxa"/>
        <w:right w:w="108" w:type="dxa"/>
      </w:tblCellMar>
    </w:tblPr>
    <w:tblStylePr w:type="firstRow">
      <w:rPr>
        <w:b/>
        <w:color w:val="D99795"/>
      </w:rPr>
      <w:tcPr>
        <w:tcBorders>
          <w:bottom w:val="single" w:color="D99795" w:sz="4" w:space="0"/>
        </w:tcBorders>
      </w:tcPr>
    </w:tblStylePr>
    <w:tblStylePr w:type="lastRow">
      <w:rPr>
        <w:b/>
        <w:color w:val="D99795"/>
      </w:rPr>
      <w:tcPr>
        <w:tcBorders>
          <w:top w:val="single" w:color="D99795" w:sz="4" w:space="0"/>
        </w:tcBorders>
      </w:tcPr>
    </w:tblStylePr>
    <w:tblStylePr w:type="firstCol">
      <w:rPr>
        <w:b/>
        <w:color w:val="D99795"/>
      </w:rPr>
    </w:tblStylePr>
    <w:tblStylePr w:type="lastCol">
      <w:rPr>
        <w:b/>
        <w:color w:val="D99795"/>
      </w:rPr>
    </w:tblStylePr>
    <w:tblStylePr w:type="band1Vert">
      <w:tcPr>
        <w:shd w:val="clear" w:color="EFD3D2" w:fill="EFD3D2"/>
      </w:tcPr>
    </w:tblStylePr>
    <w:tblStylePr w:type="band1Horz">
      <w:rPr>
        <w:rFonts w:ascii="Arial" w:hAnsi="Arial"/>
        <w:color w:val="D99795"/>
        <w:sz w:val="22"/>
      </w:rPr>
      <w:tcPr>
        <w:shd w:val="clear" w:color="EFD3D2" w:fill="EFD3D2"/>
      </w:tcPr>
    </w:tblStylePr>
    <w:tblStylePr w:type="band2Horz">
      <w:rPr>
        <w:rFonts w:ascii="Arial" w:hAnsi="Arial"/>
        <w:color w:val="D99795"/>
        <w:sz w:val="22"/>
      </w:rPr>
    </w:tblStylePr>
  </w:style>
  <w:style w:type="table" w:customStyle="1" w:styleId="211">
    <w:name w:val="List Table 6 Colorful - Accent 3"/>
    <w:basedOn w:val="42"/>
    <w:qFormat/>
    <w:uiPriority w:val="99"/>
    <w:tblPr>
      <w:tblBorders>
        <w:top w:val="single" w:color="C3D69C" w:sz="4" w:space="0"/>
        <w:bottom w:val="single" w:color="C3D69C" w:sz="4" w:space="0"/>
      </w:tblBorders>
      <w:tblCellMar>
        <w:top w:w="0" w:type="dxa"/>
        <w:left w:w="108" w:type="dxa"/>
        <w:bottom w:w="0" w:type="dxa"/>
        <w:right w:w="108" w:type="dxa"/>
      </w:tblCellMar>
    </w:tblPr>
    <w:tblStylePr w:type="firstRow">
      <w:rPr>
        <w:b/>
        <w:color w:val="C3D69B"/>
      </w:rPr>
      <w:tcPr>
        <w:tcBorders>
          <w:bottom w:val="single" w:color="C3D69C" w:sz="4" w:space="0"/>
        </w:tcBorders>
      </w:tcPr>
    </w:tblStylePr>
    <w:tblStylePr w:type="lastRow">
      <w:rPr>
        <w:b/>
        <w:color w:val="C3D69B"/>
      </w:rPr>
      <w:tcPr>
        <w:tcBorders>
          <w:top w:val="single" w:color="C3D69C" w:sz="4" w:space="0"/>
        </w:tcBorders>
      </w:tcPr>
    </w:tblStylePr>
    <w:tblStylePr w:type="firstCol">
      <w:rPr>
        <w:b/>
        <w:color w:val="C3D69B"/>
      </w:rPr>
    </w:tblStylePr>
    <w:tblStylePr w:type="lastCol">
      <w:rPr>
        <w:b/>
        <w:color w:val="C3D69B"/>
      </w:rPr>
    </w:tblStylePr>
    <w:tblStylePr w:type="band1Vert">
      <w:tcPr>
        <w:shd w:val="clear" w:color="E5EDD5" w:fill="E5EDD5"/>
      </w:tcPr>
    </w:tblStylePr>
    <w:tblStylePr w:type="band1Horz">
      <w:rPr>
        <w:rFonts w:ascii="Arial" w:hAnsi="Arial"/>
        <w:color w:val="C3D69B"/>
        <w:sz w:val="22"/>
      </w:rPr>
      <w:tcPr>
        <w:shd w:val="clear" w:color="E5EDD5" w:fill="E5EDD5"/>
      </w:tcPr>
    </w:tblStylePr>
    <w:tblStylePr w:type="band2Horz">
      <w:rPr>
        <w:rFonts w:ascii="Arial" w:hAnsi="Arial"/>
        <w:color w:val="C3D69B"/>
        <w:sz w:val="22"/>
      </w:rPr>
    </w:tblStylePr>
  </w:style>
  <w:style w:type="table" w:customStyle="1" w:styleId="212">
    <w:name w:val="List Table 6 Colorful - Accent 4"/>
    <w:basedOn w:val="42"/>
    <w:qFormat/>
    <w:uiPriority w:val="99"/>
    <w:tblPr>
      <w:tblBorders>
        <w:top w:val="single" w:color="B2A1C6" w:sz="4" w:space="0"/>
        <w:bottom w:val="single" w:color="B2A1C6" w:sz="4" w:space="0"/>
      </w:tblBorders>
      <w:tblCellMar>
        <w:top w:w="0" w:type="dxa"/>
        <w:left w:w="108" w:type="dxa"/>
        <w:bottom w:w="0" w:type="dxa"/>
        <w:right w:w="108" w:type="dxa"/>
      </w:tblCellMar>
    </w:tblPr>
    <w:tblStylePr w:type="firstRow">
      <w:rPr>
        <w:b/>
        <w:color w:val="B2A1C7"/>
      </w:rPr>
      <w:tcPr>
        <w:tcBorders>
          <w:bottom w:val="single" w:color="B2A1C6" w:sz="4" w:space="0"/>
        </w:tcBorders>
      </w:tcPr>
    </w:tblStylePr>
    <w:tblStylePr w:type="lastRow">
      <w:rPr>
        <w:b/>
        <w:color w:val="B2A1C7"/>
      </w:rPr>
      <w:tcPr>
        <w:tcBorders>
          <w:top w:val="single" w:color="B2A1C6" w:sz="4" w:space="0"/>
        </w:tcBorders>
      </w:tcPr>
    </w:tblStylePr>
    <w:tblStylePr w:type="firstCol">
      <w:rPr>
        <w:b/>
        <w:color w:val="B2A1C7"/>
      </w:rPr>
    </w:tblStylePr>
    <w:tblStylePr w:type="lastCol">
      <w:rPr>
        <w:b/>
        <w:color w:val="B2A1C7"/>
      </w:rPr>
    </w:tblStylePr>
    <w:tblStylePr w:type="band1Vert">
      <w:tcPr>
        <w:shd w:val="clear" w:color="DFD8E7" w:fill="DFD8E7"/>
      </w:tcPr>
    </w:tblStylePr>
    <w:tblStylePr w:type="band1Horz">
      <w:rPr>
        <w:rFonts w:ascii="Arial" w:hAnsi="Arial"/>
        <w:color w:val="B2A1C7"/>
        <w:sz w:val="22"/>
      </w:rPr>
      <w:tcPr>
        <w:shd w:val="clear" w:color="DFD8E7" w:fill="DFD8E7"/>
      </w:tcPr>
    </w:tblStylePr>
    <w:tblStylePr w:type="band2Horz">
      <w:rPr>
        <w:rFonts w:ascii="Arial" w:hAnsi="Arial"/>
        <w:color w:val="B2A1C7"/>
        <w:sz w:val="22"/>
      </w:rPr>
    </w:tblStylePr>
  </w:style>
  <w:style w:type="table" w:customStyle="1" w:styleId="213">
    <w:name w:val="List Table 6 Colorful - Accent 5"/>
    <w:basedOn w:val="42"/>
    <w:qFormat/>
    <w:uiPriority w:val="99"/>
    <w:tblPr>
      <w:tblBorders>
        <w:top w:val="single" w:color="92CCDC" w:sz="4" w:space="0"/>
        <w:bottom w:val="single" w:color="92CCDC" w:sz="4" w:space="0"/>
      </w:tblBorders>
      <w:tblCellMar>
        <w:top w:w="0" w:type="dxa"/>
        <w:left w:w="108" w:type="dxa"/>
        <w:bottom w:w="0" w:type="dxa"/>
        <w:right w:w="108" w:type="dxa"/>
      </w:tblCellMar>
    </w:tblPr>
    <w:tblStylePr w:type="firstRow">
      <w:rPr>
        <w:b/>
        <w:color w:val="93CDDC"/>
      </w:rPr>
      <w:tcPr>
        <w:tcBorders>
          <w:bottom w:val="single" w:color="92CCDC" w:sz="4" w:space="0"/>
        </w:tcBorders>
      </w:tcPr>
    </w:tblStylePr>
    <w:tblStylePr w:type="lastRow">
      <w:rPr>
        <w:b/>
        <w:color w:val="93CDDC"/>
      </w:rPr>
      <w:tcPr>
        <w:tcBorders>
          <w:top w:val="single" w:color="92CCDC" w:sz="4" w:space="0"/>
        </w:tcBorders>
      </w:tcPr>
    </w:tblStylePr>
    <w:tblStylePr w:type="firstCol">
      <w:rPr>
        <w:b/>
        <w:color w:val="93CDDC"/>
      </w:rPr>
    </w:tblStylePr>
    <w:tblStylePr w:type="lastCol">
      <w:rPr>
        <w:b/>
        <w:color w:val="93CDDC"/>
      </w:rPr>
    </w:tblStylePr>
    <w:tblStylePr w:type="band1Vert">
      <w:tcPr>
        <w:shd w:val="clear" w:color="D1EAF0" w:fill="D1EAF0"/>
      </w:tcPr>
    </w:tblStylePr>
    <w:tblStylePr w:type="band1Horz">
      <w:rPr>
        <w:rFonts w:ascii="Arial" w:hAnsi="Arial"/>
        <w:color w:val="93CDDC"/>
        <w:sz w:val="22"/>
      </w:rPr>
      <w:tcPr>
        <w:shd w:val="clear" w:color="D1EAF0" w:fill="D1EAF0"/>
      </w:tcPr>
    </w:tblStylePr>
    <w:tblStylePr w:type="band2Horz">
      <w:rPr>
        <w:rFonts w:ascii="Arial" w:hAnsi="Arial"/>
        <w:color w:val="93CDDC"/>
        <w:sz w:val="22"/>
      </w:rPr>
    </w:tblStylePr>
  </w:style>
  <w:style w:type="table" w:customStyle="1" w:styleId="214">
    <w:name w:val="List Table 6 Colorful - Accent 6"/>
    <w:basedOn w:val="42"/>
    <w:qFormat/>
    <w:uiPriority w:val="99"/>
    <w:tblPr>
      <w:tblBorders>
        <w:top w:val="single" w:color="FAC090" w:sz="4" w:space="0"/>
        <w:bottom w:val="single" w:color="FAC090" w:sz="4" w:space="0"/>
      </w:tblBorders>
      <w:tblCellMar>
        <w:top w:w="0" w:type="dxa"/>
        <w:left w:w="108" w:type="dxa"/>
        <w:bottom w:w="0" w:type="dxa"/>
        <w:right w:w="108" w:type="dxa"/>
      </w:tblCellMar>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CE4D0" w:fill="FCE4D0"/>
      </w:tcPr>
    </w:tblStylePr>
    <w:tblStylePr w:type="band1Horz">
      <w:rPr>
        <w:rFonts w:ascii="Arial" w:hAnsi="Arial"/>
        <w:color w:val="FAC090"/>
        <w:sz w:val="22"/>
      </w:rPr>
      <w:tcPr>
        <w:shd w:val="clear" w:color="FCE4D0" w:fill="FCE4D0"/>
      </w:tcPr>
    </w:tblStylePr>
    <w:tblStylePr w:type="band2Horz">
      <w:rPr>
        <w:rFonts w:ascii="Arial" w:hAnsi="Arial"/>
        <w:color w:val="FAC090"/>
        <w:sz w:val="22"/>
      </w:rPr>
    </w:tblStylePr>
  </w:style>
  <w:style w:type="table" w:customStyle="1" w:styleId="215">
    <w:name w:val="List Table 7 Colorful"/>
    <w:basedOn w:val="42"/>
    <w:qFormat/>
    <w:uiPriority w:val="99"/>
    <w:tblPr>
      <w:tblBorders>
        <w:right w:val="single" w:color="7E7E7E" w:sz="4" w:space="0"/>
      </w:tblBorders>
      <w:tblCellMar>
        <w:top w:w="0" w:type="dxa"/>
        <w:left w:w="108" w:type="dxa"/>
        <w:bottom w:w="0" w:type="dxa"/>
        <w:right w:w="108" w:type="dxa"/>
      </w:tblCellMar>
    </w:tblPr>
    <w:tblStylePr w:type="firstRow">
      <w:rPr>
        <w:rFonts w:ascii="Arial" w:hAnsi="Arial"/>
        <w:i/>
        <w:color w:val="7F7F7F"/>
        <w:sz w:val="22"/>
      </w:rPr>
      <w:tcPr>
        <w:tcBorders>
          <w:top w:val="nil"/>
          <w:left w:val="nil"/>
          <w:bottom w:val="single" w:color="7E7E7E" w:sz="4" w:space="0"/>
          <w:right w:val="nil"/>
        </w:tcBorders>
        <w:shd w:val="clear" w:color="CCE8CF" w:fill="CCE8CF"/>
      </w:tcPr>
    </w:tblStylePr>
    <w:tblStylePr w:type="lastRow">
      <w:rPr>
        <w:rFonts w:ascii="Arial" w:hAnsi="Arial"/>
        <w:i/>
        <w:color w:val="7F7F7F"/>
        <w:sz w:val="22"/>
      </w:rPr>
      <w:tcPr>
        <w:tcBorders>
          <w:top w:val="single" w:color="7E7E7E" w:sz="4" w:space="0"/>
          <w:left w:val="nil"/>
          <w:bottom w:val="nil"/>
          <w:right w:val="nil"/>
        </w:tcBorders>
        <w:shd w:val="clear" w:color="CCE8CF" w:fill="CCE8CF"/>
      </w:tcPr>
    </w:tblStylePr>
    <w:tblStylePr w:type="firstCol">
      <w:pPr>
        <w:jc w:val="right"/>
      </w:pPr>
      <w:rPr>
        <w:rFonts w:ascii="Arial" w:hAnsi="Arial"/>
        <w:i/>
        <w:color w:val="7F7F7F"/>
        <w:sz w:val="22"/>
      </w:rPr>
      <w:tcPr>
        <w:tcBorders>
          <w:top w:val="nil"/>
          <w:left w:val="nil"/>
          <w:bottom w:val="nil"/>
          <w:right w:val="single" w:color="7E7E7E" w:sz="4" w:space="0"/>
        </w:tcBorders>
        <w:shd w:val="clear" w:color="FFFFFF" w:fill="auto"/>
      </w:tcPr>
    </w:tblStylePr>
    <w:tblStylePr w:type="lastCol">
      <w:rPr>
        <w:rFonts w:ascii="Arial" w:hAnsi="Arial"/>
        <w:i/>
        <w:color w:val="7F7F7F"/>
        <w:sz w:val="22"/>
      </w:rPr>
      <w:tcPr>
        <w:tcBorders>
          <w:top w:val="nil"/>
          <w:left w:val="single" w:color="7E7E7E" w:sz="4" w:space="0"/>
          <w:bottom w:val="nil"/>
          <w:right w:val="nil"/>
        </w:tcBorders>
        <w:shd w:val="clear" w:color="FFFFFF" w:fill="auto"/>
      </w:tcPr>
    </w:tblStylePr>
    <w:tblStylePr w:type="band1Vert">
      <w:tcPr>
        <w:shd w:val="clear" w:color="BEBEBE" w:fill="BEBEBE"/>
      </w:tcPr>
    </w:tblStylePr>
    <w:tblStylePr w:type="band1Horz">
      <w:rPr>
        <w:rFonts w:ascii="Arial" w:hAnsi="Arial"/>
        <w:color w:val="7F7F7F"/>
        <w:sz w:val="22"/>
      </w:rPr>
      <w:tcPr>
        <w:shd w:val="clear" w:color="BEBEBE" w:fill="BEBEBE"/>
      </w:tcPr>
    </w:tblStylePr>
    <w:tblStylePr w:type="band2Horz">
      <w:rPr>
        <w:rFonts w:ascii="Arial" w:hAnsi="Arial"/>
        <w:color w:val="7F7F7F"/>
        <w:sz w:val="22"/>
      </w:rPr>
    </w:tblStylePr>
  </w:style>
  <w:style w:type="table" w:customStyle="1" w:styleId="216">
    <w:name w:val="List Table 7 Colorful - Accent 1"/>
    <w:basedOn w:val="42"/>
    <w:qFormat/>
    <w:uiPriority w:val="99"/>
    <w:tblPr>
      <w:tblBorders>
        <w:right w:val="single" w:color="4F81BD" w:sz="4" w:space="0"/>
      </w:tblBorders>
      <w:tblCellMar>
        <w:top w:w="0" w:type="dxa"/>
        <w:left w:w="108" w:type="dxa"/>
        <w:bottom w:w="0" w:type="dxa"/>
        <w:right w:w="108" w:type="dxa"/>
      </w:tblCellMar>
    </w:tblPr>
    <w:tblStylePr w:type="firstRow">
      <w:rPr>
        <w:rFonts w:ascii="Arial" w:hAnsi="Arial"/>
        <w:i/>
        <w:color w:val="2A4B71"/>
        <w:sz w:val="22"/>
      </w:rPr>
      <w:tcPr>
        <w:tcBorders>
          <w:top w:val="nil"/>
          <w:left w:val="nil"/>
          <w:bottom w:val="single" w:color="4F81BD" w:sz="4" w:space="0"/>
          <w:right w:val="nil"/>
        </w:tcBorders>
        <w:shd w:val="clear" w:color="CCE8CF" w:fill="CCE8CF"/>
      </w:tcPr>
    </w:tblStylePr>
    <w:tblStylePr w:type="lastRow">
      <w:rPr>
        <w:rFonts w:ascii="Arial" w:hAnsi="Arial"/>
        <w:i/>
        <w:color w:val="2A4B71"/>
        <w:sz w:val="22"/>
      </w:rPr>
      <w:tcPr>
        <w:tcBorders>
          <w:top w:val="single" w:color="4F81BD" w:sz="4" w:space="0"/>
          <w:left w:val="nil"/>
          <w:bottom w:val="nil"/>
          <w:right w:val="nil"/>
        </w:tcBorders>
        <w:shd w:val="clear" w:color="CCE8CF" w:fill="CCE8CF"/>
      </w:tcPr>
    </w:tblStylePr>
    <w:tblStylePr w:type="firstCol">
      <w:pPr>
        <w:jc w:val="right"/>
      </w:pPr>
      <w:rPr>
        <w:rFonts w:ascii="Arial" w:hAnsi="Arial"/>
        <w:i/>
        <w:color w:val="2A4B71"/>
        <w:sz w:val="22"/>
      </w:rPr>
      <w:tcPr>
        <w:tcBorders>
          <w:top w:val="nil"/>
          <w:left w:val="nil"/>
          <w:bottom w:val="nil"/>
          <w:right w:val="single" w:color="4F81BD" w:sz="4" w:space="0"/>
        </w:tcBorders>
        <w:shd w:val="clear" w:color="FFFFFF" w:fill="auto"/>
      </w:tcPr>
    </w:tblStylePr>
    <w:tblStylePr w:type="lastCol">
      <w:rPr>
        <w:rFonts w:ascii="Arial" w:hAnsi="Arial"/>
        <w:i/>
        <w:color w:val="2A4B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B71"/>
        <w:sz w:val="22"/>
      </w:rPr>
      <w:tcPr>
        <w:shd w:val="clear" w:color="D2DFEE" w:fill="D2DFEE"/>
      </w:tcPr>
    </w:tblStylePr>
    <w:tblStylePr w:type="band2Horz">
      <w:rPr>
        <w:rFonts w:ascii="Arial" w:hAnsi="Arial"/>
        <w:color w:val="2A4B71"/>
        <w:sz w:val="22"/>
      </w:rPr>
    </w:tblStylePr>
  </w:style>
  <w:style w:type="table" w:customStyle="1" w:styleId="217">
    <w:name w:val="List Table 7 Colorful - Accent 2"/>
    <w:basedOn w:val="42"/>
    <w:qFormat/>
    <w:uiPriority w:val="99"/>
    <w:tblPr>
      <w:tblBorders>
        <w:right w:val="single" w:color="D99795" w:sz="4" w:space="0"/>
      </w:tblBorders>
      <w:tblCellMar>
        <w:top w:w="0" w:type="dxa"/>
        <w:left w:w="108" w:type="dxa"/>
        <w:bottom w:w="0" w:type="dxa"/>
        <w:right w:w="108" w:type="dxa"/>
      </w:tblCellMar>
    </w:tblPr>
    <w:tblStylePr w:type="firstRow">
      <w:rPr>
        <w:rFonts w:ascii="Arial" w:hAnsi="Arial"/>
        <w:i/>
        <w:color w:val="D99795"/>
        <w:sz w:val="22"/>
      </w:rPr>
      <w:tcPr>
        <w:tcBorders>
          <w:top w:val="nil"/>
          <w:left w:val="nil"/>
          <w:bottom w:val="single" w:color="D99795" w:sz="4" w:space="0"/>
          <w:right w:val="nil"/>
        </w:tcBorders>
        <w:shd w:val="clear" w:color="CCE8CF" w:fill="CCE8CF"/>
      </w:tcPr>
    </w:tblStylePr>
    <w:tblStylePr w:type="lastRow">
      <w:rPr>
        <w:rFonts w:ascii="Arial" w:hAnsi="Arial"/>
        <w:i/>
        <w:color w:val="D99795"/>
        <w:sz w:val="22"/>
      </w:rPr>
      <w:tcPr>
        <w:tcBorders>
          <w:top w:val="single" w:color="D99795" w:sz="4" w:space="0"/>
          <w:left w:val="nil"/>
          <w:bottom w:val="nil"/>
          <w:right w:val="nil"/>
        </w:tcBorders>
        <w:shd w:val="clear" w:color="CCE8CF" w:fill="CCE8CF"/>
      </w:tcPr>
    </w:tblStylePr>
    <w:tblStylePr w:type="firstCol">
      <w:pPr>
        <w:jc w:val="right"/>
      </w:pPr>
      <w:rPr>
        <w:rFonts w:ascii="Arial" w:hAnsi="Arial"/>
        <w:i/>
        <w:color w:val="D99795"/>
        <w:sz w:val="22"/>
      </w:rPr>
      <w:tcPr>
        <w:tcBorders>
          <w:top w:val="nil"/>
          <w:left w:val="nil"/>
          <w:bottom w:val="nil"/>
          <w:right w:val="single" w:color="D99795" w:sz="4" w:space="0"/>
        </w:tcBorders>
        <w:shd w:val="clear" w:color="FFFFFF" w:fill="auto"/>
      </w:tcPr>
    </w:tblStylePr>
    <w:tblStylePr w:type="lastCol">
      <w:rPr>
        <w:rFonts w:ascii="Arial" w:hAnsi="Arial"/>
        <w:i/>
        <w:color w:val="D99795"/>
        <w:sz w:val="22"/>
      </w:rPr>
      <w:tcPr>
        <w:tcBorders>
          <w:top w:val="nil"/>
          <w:left w:val="single" w:color="D99795" w:sz="4" w:space="0"/>
          <w:bottom w:val="nil"/>
          <w:right w:val="nil"/>
        </w:tcBorders>
        <w:shd w:val="clear" w:color="FFFFFF" w:fill="auto"/>
      </w:tcPr>
    </w:tblStylePr>
    <w:tblStylePr w:type="band1Vert">
      <w:tcPr>
        <w:shd w:val="clear" w:color="EFD3D2" w:fill="EFD3D2"/>
      </w:tcPr>
    </w:tblStylePr>
    <w:tblStylePr w:type="band1Horz">
      <w:rPr>
        <w:rFonts w:ascii="Arial" w:hAnsi="Arial"/>
        <w:color w:val="D99795"/>
        <w:sz w:val="22"/>
      </w:rPr>
      <w:tcPr>
        <w:shd w:val="clear" w:color="EFD3D2" w:fill="EFD3D2"/>
      </w:tcPr>
    </w:tblStylePr>
    <w:tblStylePr w:type="band2Horz">
      <w:rPr>
        <w:rFonts w:ascii="Arial" w:hAnsi="Arial"/>
        <w:color w:val="D99795"/>
        <w:sz w:val="22"/>
      </w:rPr>
    </w:tblStylePr>
  </w:style>
  <w:style w:type="table" w:customStyle="1" w:styleId="218">
    <w:name w:val="List Table 7 Colorful - Accent 3"/>
    <w:basedOn w:val="42"/>
    <w:qFormat/>
    <w:uiPriority w:val="99"/>
    <w:tblPr>
      <w:tblBorders>
        <w:right w:val="single" w:color="C3D69C" w:sz="4" w:space="0"/>
      </w:tblBorders>
      <w:tblCellMar>
        <w:top w:w="0" w:type="dxa"/>
        <w:left w:w="108" w:type="dxa"/>
        <w:bottom w:w="0" w:type="dxa"/>
        <w:right w:w="108" w:type="dxa"/>
      </w:tblCellMar>
    </w:tblPr>
    <w:tblStylePr w:type="firstRow">
      <w:rPr>
        <w:rFonts w:ascii="Arial" w:hAnsi="Arial"/>
        <w:i/>
        <w:color w:val="C3D69B"/>
        <w:sz w:val="22"/>
      </w:rPr>
      <w:tcPr>
        <w:tcBorders>
          <w:top w:val="nil"/>
          <w:left w:val="nil"/>
          <w:bottom w:val="single" w:color="C3D69C" w:sz="4" w:space="0"/>
          <w:right w:val="nil"/>
        </w:tcBorders>
        <w:shd w:val="clear" w:color="CCE8CF" w:fill="CCE8CF"/>
      </w:tcPr>
    </w:tblStylePr>
    <w:tblStylePr w:type="lastRow">
      <w:rPr>
        <w:rFonts w:ascii="Arial" w:hAnsi="Arial"/>
        <w:i/>
        <w:color w:val="C3D69B"/>
        <w:sz w:val="22"/>
      </w:rPr>
      <w:tcPr>
        <w:tcBorders>
          <w:top w:val="single" w:color="C3D69C" w:sz="4" w:space="0"/>
          <w:left w:val="nil"/>
          <w:bottom w:val="nil"/>
          <w:right w:val="nil"/>
        </w:tcBorders>
        <w:shd w:val="clear" w:color="CCE8CF" w:fill="CCE8CF"/>
      </w:tcPr>
    </w:tblStylePr>
    <w:tblStylePr w:type="firstCol">
      <w:pPr>
        <w:jc w:val="right"/>
      </w:pPr>
      <w:rPr>
        <w:rFonts w:ascii="Arial" w:hAnsi="Arial"/>
        <w:i/>
        <w:color w:val="C3D69B"/>
        <w:sz w:val="22"/>
      </w:rPr>
      <w:tcPr>
        <w:tcBorders>
          <w:top w:val="nil"/>
          <w:left w:val="nil"/>
          <w:bottom w:val="nil"/>
          <w:right w:val="single" w:color="C3D69C" w:sz="4" w:space="0"/>
        </w:tcBorders>
        <w:shd w:val="clear" w:color="FFFFFF" w:fill="auto"/>
      </w:tcPr>
    </w:tblStylePr>
    <w:tblStylePr w:type="lastCol">
      <w:rPr>
        <w:rFonts w:ascii="Arial" w:hAnsi="Arial"/>
        <w:i/>
        <w:color w:val="C3D69B"/>
        <w:sz w:val="22"/>
      </w:rPr>
      <w:tcPr>
        <w:tcBorders>
          <w:top w:val="nil"/>
          <w:left w:val="single" w:color="C3D69C" w:sz="4" w:space="0"/>
          <w:bottom w:val="nil"/>
          <w:right w:val="nil"/>
        </w:tcBorders>
        <w:shd w:val="clear" w:color="FFFFFF" w:fill="auto"/>
      </w:tcPr>
    </w:tblStylePr>
    <w:tblStylePr w:type="band1Vert">
      <w:tcPr>
        <w:shd w:val="clear" w:color="E5EDD5" w:fill="E5EDD5"/>
      </w:tcPr>
    </w:tblStylePr>
    <w:tblStylePr w:type="band1Horz">
      <w:rPr>
        <w:rFonts w:ascii="Arial" w:hAnsi="Arial"/>
        <w:color w:val="C3D69B"/>
        <w:sz w:val="22"/>
      </w:rPr>
      <w:tcPr>
        <w:shd w:val="clear" w:color="E5EDD5" w:fill="E5EDD5"/>
      </w:tcPr>
    </w:tblStylePr>
    <w:tblStylePr w:type="band2Horz">
      <w:rPr>
        <w:rFonts w:ascii="Arial" w:hAnsi="Arial"/>
        <w:color w:val="C3D69B"/>
        <w:sz w:val="22"/>
      </w:rPr>
    </w:tblStylePr>
  </w:style>
  <w:style w:type="table" w:customStyle="1" w:styleId="219">
    <w:name w:val="List Table 7 Colorful - Accent 4"/>
    <w:basedOn w:val="42"/>
    <w:qFormat/>
    <w:uiPriority w:val="99"/>
    <w:tblPr>
      <w:tblBorders>
        <w:right w:val="single" w:color="B2A1C6" w:sz="4" w:space="0"/>
      </w:tblBorders>
      <w:tblCellMar>
        <w:top w:w="0" w:type="dxa"/>
        <w:left w:w="108" w:type="dxa"/>
        <w:bottom w:w="0" w:type="dxa"/>
        <w:right w:w="108" w:type="dxa"/>
      </w:tblCellMar>
    </w:tblPr>
    <w:tblStylePr w:type="firstRow">
      <w:rPr>
        <w:rFonts w:ascii="Arial" w:hAnsi="Arial"/>
        <w:i/>
        <w:color w:val="B2A1C7"/>
        <w:sz w:val="22"/>
      </w:rPr>
      <w:tcPr>
        <w:tcBorders>
          <w:top w:val="nil"/>
          <w:left w:val="nil"/>
          <w:bottom w:val="single" w:color="B2A1C6" w:sz="4" w:space="0"/>
          <w:right w:val="nil"/>
        </w:tcBorders>
        <w:shd w:val="clear" w:color="CCE8CF" w:fill="CCE8CF"/>
      </w:tcPr>
    </w:tblStylePr>
    <w:tblStylePr w:type="lastRow">
      <w:rPr>
        <w:rFonts w:ascii="Arial" w:hAnsi="Arial"/>
        <w:i/>
        <w:color w:val="B2A1C7"/>
        <w:sz w:val="22"/>
      </w:rPr>
      <w:tcPr>
        <w:tcBorders>
          <w:top w:val="single" w:color="B2A1C6" w:sz="4" w:space="0"/>
          <w:left w:val="nil"/>
          <w:bottom w:val="nil"/>
          <w:right w:val="nil"/>
        </w:tcBorders>
        <w:shd w:val="clear" w:color="CCE8CF" w:fill="CCE8CF"/>
      </w:tcPr>
    </w:tblStylePr>
    <w:tblStylePr w:type="firstCol">
      <w:pPr>
        <w:jc w:val="right"/>
      </w:pPr>
      <w:rPr>
        <w:rFonts w:ascii="Arial" w:hAnsi="Arial"/>
        <w:i/>
        <w:color w:val="B2A1C7"/>
        <w:sz w:val="22"/>
      </w:rPr>
      <w:tcPr>
        <w:tcBorders>
          <w:top w:val="nil"/>
          <w:left w:val="nil"/>
          <w:bottom w:val="nil"/>
          <w:right w:val="single" w:color="B2A1C6" w:sz="4" w:space="0"/>
        </w:tcBorders>
        <w:shd w:val="clear" w:color="FFFFFF" w:fill="auto"/>
      </w:tcPr>
    </w:tblStylePr>
    <w:tblStylePr w:type="lastCol">
      <w:rPr>
        <w:rFonts w:ascii="Arial" w:hAnsi="Arial"/>
        <w:i/>
        <w:color w:val="B2A1C7"/>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7"/>
        <w:sz w:val="22"/>
      </w:rPr>
      <w:tcPr>
        <w:shd w:val="clear" w:color="DFD8E7" w:fill="DFD8E7"/>
      </w:tcPr>
    </w:tblStylePr>
    <w:tblStylePr w:type="band2Horz">
      <w:rPr>
        <w:rFonts w:ascii="Arial" w:hAnsi="Arial"/>
        <w:color w:val="B2A1C7"/>
        <w:sz w:val="22"/>
      </w:rPr>
    </w:tblStylePr>
  </w:style>
  <w:style w:type="table" w:customStyle="1" w:styleId="220">
    <w:name w:val="List Table 7 Colorful - Accent 5"/>
    <w:basedOn w:val="42"/>
    <w:qFormat/>
    <w:uiPriority w:val="99"/>
    <w:tblPr>
      <w:tblBorders>
        <w:right w:val="single" w:color="92CCDC" w:sz="4" w:space="0"/>
      </w:tblBorders>
      <w:tblCellMar>
        <w:top w:w="0" w:type="dxa"/>
        <w:left w:w="108" w:type="dxa"/>
        <w:bottom w:w="0" w:type="dxa"/>
        <w:right w:w="108" w:type="dxa"/>
      </w:tblCellMar>
    </w:tblPr>
    <w:tblStylePr w:type="firstRow">
      <w:rPr>
        <w:rFonts w:ascii="Arial" w:hAnsi="Arial"/>
        <w:i/>
        <w:color w:val="93CDDC"/>
        <w:sz w:val="22"/>
      </w:rPr>
      <w:tcPr>
        <w:tcBorders>
          <w:top w:val="nil"/>
          <w:left w:val="nil"/>
          <w:bottom w:val="single" w:color="92CCDC" w:sz="4" w:space="0"/>
          <w:right w:val="nil"/>
        </w:tcBorders>
        <w:shd w:val="clear" w:color="CCE8CF" w:fill="CCE8CF"/>
      </w:tcPr>
    </w:tblStylePr>
    <w:tblStylePr w:type="lastRow">
      <w:rPr>
        <w:rFonts w:ascii="Arial" w:hAnsi="Arial"/>
        <w:i/>
        <w:color w:val="93CDDC"/>
        <w:sz w:val="22"/>
      </w:rPr>
      <w:tcPr>
        <w:tcBorders>
          <w:top w:val="single" w:color="92CCDC" w:sz="4" w:space="0"/>
          <w:left w:val="nil"/>
          <w:bottom w:val="nil"/>
          <w:right w:val="nil"/>
        </w:tcBorders>
        <w:shd w:val="clear" w:color="CCE8CF" w:fill="CCE8CF"/>
      </w:tcPr>
    </w:tblStylePr>
    <w:tblStylePr w:type="firstCol">
      <w:pPr>
        <w:jc w:val="right"/>
      </w:pPr>
      <w:rPr>
        <w:rFonts w:ascii="Arial" w:hAnsi="Arial"/>
        <w:i/>
        <w:color w:val="93CDDC"/>
        <w:sz w:val="22"/>
      </w:rPr>
      <w:tcPr>
        <w:tcBorders>
          <w:top w:val="nil"/>
          <w:left w:val="nil"/>
          <w:bottom w:val="nil"/>
          <w:right w:val="single" w:color="92CCDC" w:sz="4" w:space="0"/>
        </w:tcBorders>
        <w:shd w:val="clear" w:color="FFFFFF" w:fill="auto"/>
      </w:tcPr>
    </w:tblStylePr>
    <w:tblStylePr w:type="lastCol">
      <w:rPr>
        <w:rFonts w:ascii="Arial" w:hAnsi="Arial"/>
        <w:i/>
        <w:color w:val="93CD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3CDDC"/>
        <w:sz w:val="22"/>
      </w:rPr>
      <w:tcPr>
        <w:shd w:val="clear" w:color="D1EAF0" w:fill="D1EAF0"/>
      </w:tcPr>
    </w:tblStylePr>
    <w:tblStylePr w:type="band2Horz">
      <w:rPr>
        <w:rFonts w:ascii="Arial" w:hAnsi="Arial"/>
        <w:color w:val="93CDDC"/>
        <w:sz w:val="22"/>
      </w:rPr>
    </w:tblStylePr>
  </w:style>
  <w:style w:type="table" w:customStyle="1" w:styleId="221">
    <w:name w:val="List Table 7 Colorful - Accent 6"/>
    <w:basedOn w:val="42"/>
    <w:qFormat/>
    <w:uiPriority w:val="99"/>
    <w:tblPr>
      <w:tblBorders>
        <w:right w:val="single" w:color="FAC090" w:sz="4" w:space="0"/>
      </w:tblBorders>
      <w:tblCellMar>
        <w:top w:w="0" w:type="dxa"/>
        <w:left w:w="108" w:type="dxa"/>
        <w:bottom w:w="0" w:type="dxa"/>
        <w:right w:w="108" w:type="dxa"/>
      </w:tblCellMar>
    </w:tblPr>
    <w:tblStylePr w:type="firstRow">
      <w:rPr>
        <w:rFonts w:ascii="Arial" w:hAnsi="Arial"/>
        <w:i/>
        <w:color w:val="FAC090"/>
        <w:sz w:val="22"/>
      </w:rPr>
      <w:tcPr>
        <w:tcBorders>
          <w:top w:val="nil"/>
          <w:left w:val="nil"/>
          <w:bottom w:val="single" w:color="FAC090" w:sz="4" w:space="0"/>
          <w:right w:val="nil"/>
        </w:tcBorders>
        <w:shd w:val="clear" w:color="CCE8CF" w:fill="CCE8CF"/>
      </w:tcPr>
    </w:tblStylePr>
    <w:tblStylePr w:type="lastRow">
      <w:rPr>
        <w:rFonts w:ascii="Arial" w:hAnsi="Arial"/>
        <w:i/>
        <w:color w:val="FAC090"/>
        <w:sz w:val="22"/>
      </w:rPr>
      <w:tcPr>
        <w:tcBorders>
          <w:top w:val="single" w:color="FAC090" w:sz="4" w:space="0"/>
          <w:left w:val="nil"/>
          <w:bottom w:val="nil"/>
          <w:right w:val="nil"/>
        </w:tcBorders>
        <w:shd w:val="clear" w:color="CCE8CF" w:fill="CCE8C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CE4D0" w:fill="FCE4D0"/>
      </w:tcPr>
    </w:tblStylePr>
    <w:tblStylePr w:type="band1Horz">
      <w:rPr>
        <w:rFonts w:ascii="Arial" w:hAnsi="Arial"/>
        <w:color w:val="FAC090"/>
        <w:sz w:val="22"/>
      </w:rPr>
      <w:tcPr>
        <w:shd w:val="clear" w:color="FCE4D0" w:fill="FCE4D0"/>
      </w:tcPr>
    </w:tblStylePr>
    <w:tblStylePr w:type="band2Horz">
      <w:rPr>
        <w:rFonts w:ascii="Arial" w:hAnsi="Arial"/>
        <w:color w:val="FAC090"/>
        <w:sz w:val="22"/>
      </w:rPr>
    </w:tblStylePr>
  </w:style>
  <w:style w:type="table" w:customStyle="1" w:styleId="222">
    <w:name w:val="Lined - Accent"/>
    <w:basedOn w:val="4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style>
  <w:style w:type="table" w:customStyle="1" w:styleId="223">
    <w:name w:val="Lined - Accent 1"/>
    <w:basedOn w:val="4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BC2" w:fill="5D8BC2"/>
      </w:tcPr>
    </w:tblStylePr>
    <w:tblStylePr w:type="lastRow">
      <w:rPr>
        <w:rFonts w:ascii="Arial" w:hAnsi="Arial"/>
        <w:color w:val="F2F2F2"/>
        <w:sz w:val="22"/>
      </w:rPr>
      <w:tcPr>
        <w:shd w:val="clear" w:color="5D8BC2" w:fill="5D8BC2"/>
      </w:tcPr>
    </w:tblStylePr>
    <w:tblStylePr w:type="firstCol">
      <w:rPr>
        <w:rFonts w:ascii="Arial" w:hAnsi="Arial"/>
        <w:color w:val="F2F2F2"/>
        <w:sz w:val="22"/>
      </w:rPr>
      <w:tcPr>
        <w:shd w:val="clear" w:color="5D8BC2" w:fill="5D8BC2"/>
      </w:tcPr>
    </w:tblStylePr>
    <w:tblStylePr w:type="lastCol">
      <w:rPr>
        <w:rFonts w:ascii="Arial" w:hAnsi="Arial"/>
        <w:color w:val="F2F2F2"/>
        <w:sz w:val="22"/>
      </w:rPr>
      <w:tcPr>
        <w:shd w:val="clear" w:color="5D8BC2" w:fill="5D8B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224">
    <w:name w:val="Lined - Accent 2"/>
    <w:basedOn w:val="4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795" w:fill="D99795"/>
      </w:tcPr>
    </w:tblStylePr>
    <w:tblStylePr w:type="lastRow">
      <w:rPr>
        <w:rFonts w:ascii="Arial" w:hAnsi="Arial"/>
        <w:color w:val="F2F2F2"/>
        <w:sz w:val="22"/>
      </w:rPr>
      <w:tcPr>
        <w:shd w:val="clear" w:color="D99795" w:fill="D99795"/>
      </w:tcPr>
    </w:tblStylePr>
    <w:tblStylePr w:type="firstCol">
      <w:rPr>
        <w:rFonts w:ascii="Arial" w:hAnsi="Arial"/>
        <w:color w:val="F2F2F2"/>
        <w:sz w:val="22"/>
      </w:rPr>
      <w:tcPr>
        <w:shd w:val="clear" w:color="D99795" w:fill="D99795"/>
      </w:tcPr>
    </w:tblStylePr>
    <w:tblStylePr w:type="lastCol">
      <w:rPr>
        <w:rFonts w:ascii="Arial" w:hAnsi="Arial"/>
        <w:color w:val="F2F2F2"/>
        <w:sz w:val="22"/>
      </w:rPr>
      <w:tcPr>
        <w:shd w:val="clear" w:color="D99795" w:fill="D997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225">
    <w:name w:val="Lined - Accent 3"/>
    <w:basedOn w:val="4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BBB59" w:fill="9BBB59"/>
      </w:tcPr>
    </w:tblStylePr>
    <w:tblStylePr w:type="lastRow">
      <w:rPr>
        <w:rFonts w:ascii="Arial" w:hAnsi="Arial"/>
        <w:color w:val="F2F2F2"/>
        <w:sz w:val="22"/>
      </w:rPr>
      <w:tcPr>
        <w:shd w:val="clear" w:color="9BBB59" w:fill="9BBB59"/>
      </w:tcPr>
    </w:tblStylePr>
    <w:tblStylePr w:type="firstCol">
      <w:rPr>
        <w:rFonts w:ascii="Arial" w:hAnsi="Arial"/>
        <w:color w:val="F2F2F2"/>
        <w:sz w:val="22"/>
      </w:rPr>
      <w:tcPr>
        <w:shd w:val="clear" w:color="9BBB59" w:fill="9BBB59"/>
      </w:tcPr>
    </w:tblStylePr>
    <w:tblStylePr w:type="lastCol">
      <w:rPr>
        <w:rFonts w:ascii="Arial" w:hAnsi="Arial"/>
        <w:color w:val="F2F2F2"/>
        <w:sz w:val="22"/>
      </w:rPr>
      <w:tcPr>
        <w:shd w:val="clear" w:color="9BBB59" w:fill="9BBB59"/>
      </w:tcPr>
    </w:tblStylePr>
    <w:tblStylePr w:type="band1Vert">
      <w:rPr>
        <w:rFonts w:ascii="Arial" w:hAnsi="Arial"/>
        <w:color w:val="404040"/>
        <w:sz w:val="22"/>
      </w:rPr>
    </w:tblStylePr>
    <w:tblStylePr w:type="band2Vert">
      <w:rPr>
        <w:rFonts w:ascii="Arial" w:hAnsi="Arial"/>
        <w:color w:val="404040"/>
        <w:sz w:val="22"/>
      </w:rPr>
      <w:tcPr>
        <w:shd w:val="clear" w:color="EAF1DD" w:fill="EAF1DD"/>
      </w:tcPr>
    </w:tblStylePr>
    <w:tblStylePr w:type="band1Horz">
      <w:rPr>
        <w:rFonts w:ascii="Arial" w:hAnsi="Arial"/>
        <w:color w:val="404040"/>
        <w:sz w:val="22"/>
      </w:rPr>
    </w:tblStylePr>
    <w:tblStylePr w:type="band2Horz">
      <w:rPr>
        <w:rFonts w:ascii="Arial" w:hAnsi="Arial"/>
        <w:color w:val="404040"/>
        <w:sz w:val="22"/>
      </w:rPr>
      <w:tcPr>
        <w:shd w:val="clear" w:color="EAF1DD" w:fill="EAF1DD"/>
      </w:tcPr>
    </w:tblStylePr>
  </w:style>
  <w:style w:type="table" w:customStyle="1" w:styleId="226">
    <w:name w:val="Lined - Accent 4"/>
    <w:basedOn w:val="4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227">
    <w:name w:val="Lined - Accent 5"/>
    <w:basedOn w:val="4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228">
    <w:name w:val="Lined - Accent 6"/>
    <w:basedOn w:val="42"/>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9" w:fill="FDE9D9"/>
      </w:tcPr>
    </w:tblStylePr>
    <w:tblStylePr w:type="band1Horz">
      <w:rPr>
        <w:rFonts w:ascii="Arial" w:hAnsi="Arial"/>
        <w:color w:val="404040"/>
        <w:sz w:val="22"/>
      </w:rPr>
    </w:tblStylePr>
    <w:tblStylePr w:type="band2Horz">
      <w:rPr>
        <w:rFonts w:ascii="Arial" w:hAnsi="Arial"/>
        <w:color w:val="404040"/>
        <w:sz w:val="22"/>
      </w:rPr>
      <w:tcPr>
        <w:shd w:val="clear" w:color="FDE9D9" w:fill="FDE9D9"/>
      </w:tcPr>
    </w:tblStylePr>
  </w:style>
  <w:style w:type="table" w:customStyle="1" w:styleId="229">
    <w:name w:val="Bordered &amp; Lined - Accent"/>
    <w:basedOn w:val="42"/>
    <w:qFormat/>
    <w:uiPriority w:val="99"/>
    <w:rPr>
      <w:color w:val="404040"/>
    </w:rPr>
    <w:tblPr>
      <w:tblBorders>
        <w:top w:val="single" w:color="585858" w:sz="4" w:space="0"/>
        <w:left w:val="single" w:color="585858" w:sz="4" w:space="0"/>
        <w:bottom w:val="single" w:color="585858" w:sz="4" w:space="0"/>
        <w:right w:val="single" w:color="585858" w:sz="4" w:space="0"/>
        <w:insideH w:val="single" w:color="585858" w:sz="4" w:space="0"/>
        <w:insideV w:val="single" w:color="585858" w:sz="4" w:space="0"/>
      </w:tblBorders>
      <w:tblCellMar>
        <w:top w:w="0" w:type="dxa"/>
        <w:left w:w="108" w:type="dxa"/>
        <w:bottom w:w="0" w:type="dxa"/>
        <w:right w:w="108" w:type="dxa"/>
      </w:tblCellMar>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style>
  <w:style w:type="table" w:customStyle="1" w:styleId="230">
    <w:name w:val="Bordered &amp; Lined - Accent 1"/>
    <w:basedOn w:val="42"/>
    <w:qFormat/>
    <w:uiPriority w:val="99"/>
    <w:rPr>
      <w:color w:val="404040"/>
    </w:rPr>
    <w:tblPr>
      <w:tblBorders>
        <w:top w:val="single" w:color="2A4B71" w:sz="4" w:space="0"/>
        <w:left w:val="single" w:color="2A4B71" w:sz="4" w:space="0"/>
        <w:bottom w:val="single" w:color="2A4B71" w:sz="4" w:space="0"/>
        <w:right w:val="single" w:color="2A4B71" w:sz="4" w:space="0"/>
        <w:insideH w:val="single" w:color="2A4B71" w:sz="4" w:space="0"/>
        <w:insideV w:val="single" w:color="2A4B71" w:sz="4" w:space="0"/>
      </w:tblBorders>
      <w:tblCellMar>
        <w:top w:w="0" w:type="dxa"/>
        <w:left w:w="108" w:type="dxa"/>
        <w:bottom w:w="0" w:type="dxa"/>
        <w:right w:w="108" w:type="dxa"/>
      </w:tblCellMar>
    </w:tblPr>
    <w:tblStylePr w:type="firstRow">
      <w:rPr>
        <w:rFonts w:ascii="Arial" w:hAnsi="Arial"/>
        <w:color w:val="F2F2F2"/>
        <w:sz w:val="22"/>
      </w:rPr>
      <w:tcPr>
        <w:shd w:val="clear" w:color="5D8BC2" w:fill="5D8BC2"/>
      </w:tcPr>
    </w:tblStylePr>
    <w:tblStylePr w:type="lastRow">
      <w:rPr>
        <w:rFonts w:ascii="Arial" w:hAnsi="Arial"/>
        <w:color w:val="F2F2F2"/>
        <w:sz w:val="22"/>
      </w:rPr>
      <w:tcPr>
        <w:shd w:val="clear" w:color="5D8BC2" w:fill="5D8BC2"/>
      </w:tcPr>
    </w:tblStylePr>
    <w:tblStylePr w:type="firstCol">
      <w:rPr>
        <w:rFonts w:ascii="Arial" w:hAnsi="Arial"/>
        <w:color w:val="F2F2F2"/>
        <w:sz w:val="22"/>
      </w:rPr>
      <w:tcPr>
        <w:shd w:val="clear" w:color="5D8BC2" w:fill="5D8BC2"/>
      </w:tcPr>
    </w:tblStylePr>
    <w:tblStylePr w:type="lastCol">
      <w:rPr>
        <w:rFonts w:ascii="Arial" w:hAnsi="Arial"/>
        <w:color w:val="F2F2F2"/>
        <w:sz w:val="22"/>
      </w:rPr>
      <w:tcPr>
        <w:shd w:val="clear" w:color="5D8BC2" w:fill="5D8B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231">
    <w:name w:val="Bordered &amp; Lined - Accent 2"/>
    <w:basedOn w:val="42"/>
    <w:qFormat/>
    <w:uiPriority w:val="99"/>
    <w:rPr>
      <w:color w:val="404040"/>
    </w:rPr>
    <w:tblPr>
      <w:tblBorders>
        <w:top w:val="single" w:color="742B29" w:sz="4" w:space="0"/>
        <w:left w:val="single" w:color="742B29" w:sz="4" w:space="0"/>
        <w:bottom w:val="single" w:color="742B29" w:sz="4" w:space="0"/>
        <w:right w:val="single" w:color="742B29" w:sz="4" w:space="0"/>
        <w:insideH w:val="single" w:color="742B29" w:sz="4" w:space="0"/>
        <w:insideV w:val="single" w:color="742B29" w:sz="4" w:space="0"/>
      </w:tblBorders>
      <w:tblCellMar>
        <w:top w:w="0" w:type="dxa"/>
        <w:left w:w="108" w:type="dxa"/>
        <w:bottom w:w="0" w:type="dxa"/>
        <w:right w:w="108" w:type="dxa"/>
      </w:tblCellMar>
    </w:tblPr>
    <w:tblStylePr w:type="firstRow">
      <w:rPr>
        <w:rFonts w:ascii="Arial" w:hAnsi="Arial"/>
        <w:color w:val="F2F2F2"/>
        <w:sz w:val="22"/>
      </w:rPr>
      <w:tcPr>
        <w:shd w:val="clear" w:color="D99795" w:fill="D99795"/>
      </w:tcPr>
    </w:tblStylePr>
    <w:tblStylePr w:type="lastRow">
      <w:rPr>
        <w:rFonts w:ascii="Arial" w:hAnsi="Arial"/>
        <w:color w:val="F2F2F2"/>
        <w:sz w:val="22"/>
      </w:rPr>
      <w:tcPr>
        <w:shd w:val="clear" w:color="D99795" w:fill="D99795"/>
      </w:tcPr>
    </w:tblStylePr>
    <w:tblStylePr w:type="firstCol">
      <w:rPr>
        <w:rFonts w:ascii="Arial" w:hAnsi="Arial"/>
        <w:color w:val="F2F2F2"/>
        <w:sz w:val="22"/>
      </w:rPr>
      <w:tcPr>
        <w:shd w:val="clear" w:color="D99795" w:fill="D99795"/>
      </w:tcPr>
    </w:tblStylePr>
    <w:tblStylePr w:type="lastCol">
      <w:rPr>
        <w:rFonts w:ascii="Arial" w:hAnsi="Arial"/>
        <w:color w:val="F2F2F2"/>
        <w:sz w:val="22"/>
      </w:rPr>
      <w:tcPr>
        <w:shd w:val="clear" w:color="D99795" w:fill="D997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232">
    <w:name w:val="Bordered &amp; Lined - Accent 3"/>
    <w:basedOn w:val="42"/>
    <w:qFormat/>
    <w:uiPriority w:val="99"/>
    <w:rPr>
      <w:color w:val="404040"/>
    </w:rPr>
    <w:tblPr>
      <w:tblBorders>
        <w:top w:val="single" w:color="5C722E" w:sz="4" w:space="0"/>
        <w:left w:val="single" w:color="5C722E" w:sz="4" w:space="0"/>
        <w:bottom w:val="single" w:color="5C722E" w:sz="4" w:space="0"/>
        <w:right w:val="single" w:color="5C722E" w:sz="4" w:space="0"/>
        <w:insideH w:val="single" w:color="5C722E" w:sz="4" w:space="0"/>
        <w:insideV w:val="single" w:color="5C722E" w:sz="4" w:space="0"/>
      </w:tblBorders>
      <w:tblCellMar>
        <w:top w:w="0" w:type="dxa"/>
        <w:left w:w="108" w:type="dxa"/>
        <w:bottom w:w="0" w:type="dxa"/>
        <w:right w:w="108" w:type="dxa"/>
      </w:tblCellMar>
    </w:tblPr>
    <w:tblStylePr w:type="firstRow">
      <w:rPr>
        <w:rFonts w:ascii="Arial" w:hAnsi="Arial"/>
        <w:color w:val="F2F2F2"/>
        <w:sz w:val="22"/>
      </w:rPr>
      <w:tcPr>
        <w:shd w:val="clear" w:color="9BBB59" w:fill="9BBB59"/>
      </w:tcPr>
    </w:tblStylePr>
    <w:tblStylePr w:type="lastRow">
      <w:rPr>
        <w:rFonts w:ascii="Arial" w:hAnsi="Arial"/>
        <w:color w:val="F2F2F2"/>
        <w:sz w:val="22"/>
      </w:rPr>
      <w:tcPr>
        <w:shd w:val="clear" w:color="9BBB59" w:fill="9BBB59"/>
      </w:tcPr>
    </w:tblStylePr>
    <w:tblStylePr w:type="firstCol">
      <w:rPr>
        <w:rFonts w:ascii="Arial" w:hAnsi="Arial"/>
        <w:color w:val="F2F2F2"/>
        <w:sz w:val="22"/>
      </w:rPr>
      <w:tcPr>
        <w:shd w:val="clear" w:color="9BBB59" w:fill="9BBB59"/>
      </w:tcPr>
    </w:tblStylePr>
    <w:tblStylePr w:type="lastCol">
      <w:rPr>
        <w:rFonts w:ascii="Arial" w:hAnsi="Arial"/>
        <w:color w:val="F2F2F2"/>
        <w:sz w:val="22"/>
      </w:rPr>
      <w:tcPr>
        <w:shd w:val="clear" w:color="9BBB59" w:fill="9BBB59"/>
      </w:tcPr>
    </w:tblStylePr>
    <w:tblStylePr w:type="band1Vert">
      <w:rPr>
        <w:rFonts w:ascii="Arial" w:hAnsi="Arial"/>
        <w:color w:val="404040"/>
        <w:sz w:val="22"/>
      </w:rPr>
    </w:tblStylePr>
    <w:tblStylePr w:type="band2Vert">
      <w:rPr>
        <w:rFonts w:ascii="Arial" w:hAnsi="Arial"/>
        <w:color w:val="404040"/>
        <w:sz w:val="22"/>
      </w:rPr>
      <w:tcPr>
        <w:shd w:val="clear" w:color="EAF1DD" w:fill="EAF1DD"/>
      </w:tcPr>
    </w:tblStylePr>
    <w:tblStylePr w:type="band1Horz">
      <w:rPr>
        <w:rFonts w:ascii="Arial" w:hAnsi="Arial"/>
        <w:color w:val="404040"/>
        <w:sz w:val="22"/>
      </w:rPr>
    </w:tblStylePr>
    <w:tblStylePr w:type="band2Horz">
      <w:rPr>
        <w:rFonts w:ascii="Arial" w:hAnsi="Arial"/>
        <w:color w:val="404040"/>
        <w:sz w:val="22"/>
      </w:rPr>
      <w:tcPr>
        <w:shd w:val="clear" w:color="EAF1DD" w:fill="EAF1DD"/>
      </w:tcPr>
    </w:tblStylePr>
  </w:style>
  <w:style w:type="table" w:customStyle="1" w:styleId="233">
    <w:name w:val="Bordered &amp; Lined - Accent 4"/>
    <w:basedOn w:val="42"/>
    <w:qFormat/>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234">
    <w:name w:val="Bordered &amp; Lined - Accent 5"/>
    <w:basedOn w:val="42"/>
    <w:qFormat/>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235">
    <w:name w:val="Bordered &amp; Lined - Accent 6"/>
    <w:basedOn w:val="42"/>
    <w:qFormat/>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9" w:fill="FDE9D9"/>
      </w:tcPr>
    </w:tblStylePr>
    <w:tblStylePr w:type="band1Horz">
      <w:rPr>
        <w:rFonts w:ascii="Arial" w:hAnsi="Arial"/>
        <w:color w:val="404040"/>
        <w:sz w:val="22"/>
      </w:rPr>
    </w:tblStylePr>
    <w:tblStylePr w:type="band2Horz">
      <w:rPr>
        <w:rFonts w:ascii="Arial" w:hAnsi="Arial"/>
        <w:color w:val="404040"/>
        <w:sz w:val="22"/>
      </w:rPr>
      <w:tcPr>
        <w:shd w:val="clear" w:color="FDE9D9" w:fill="FDE9D9"/>
      </w:tcPr>
    </w:tblStylePr>
  </w:style>
  <w:style w:type="table" w:customStyle="1" w:styleId="236">
    <w:name w:val="Bordered"/>
    <w:basedOn w:val="42"/>
    <w:qFormat/>
    <w:uiPriority w:val="99"/>
    <w:tblPr>
      <w:tblBorders>
        <w:top w:val="single" w:color="D8D8D8" w:sz="4" w:space="0"/>
        <w:left w:val="single" w:color="D8D8D8" w:sz="4" w:space="0"/>
        <w:bottom w:val="single" w:color="D8D8D8" w:sz="4" w:space="0"/>
        <w:right w:val="single" w:color="D8D8D8" w:sz="4" w:space="0"/>
        <w:insideH w:val="single" w:color="D8D8D8" w:sz="4" w:space="0"/>
        <w:insideV w:val="single" w:color="D8D8D8"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sz="12" w:space="0"/>
        </w:tcBorders>
      </w:tcPr>
    </w:tblStylePr>
    <w:tblStylePr w:type="lastRow">
      <w:rPr>
        <w:rFonts w:ascii="Arial" w:hAnsi="Arial"/>
        <w:color w:val="404040"/>
        <w:sz w:val="22"/>
      </w:rPr>
      <w:tcPr>
        <w:tcBorders>
          <w:top w:val="single" w:color="7E7E7E"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sz="12" w:space="0"/>
        </w:tcBorders>
      </w:tcPr>
    </w:tblStylePr>
    <w:tblStylePr w:type="band1Horz">
      <w:rPr>
        <w:rFonts w:ascii="Arial" w:hAnsi="Arial"/>
        <w:color w:val="404040"/>
        <w:sz w:val="22"/>
      </w:rPr>
      <w:tcPr>
        <w:tcBorders>
          <w:top w:val="single" w:color="D8D8D8" w:sz="4" w:space="0"/>
          <w:left w:val="single" w:color="D8D8D8" w:sz="4" w:space="0"/>
          <w:bottom w:val="single" w:color="D8D8D8" w:sz="4" w:space="0"/>
          <w:right w:val="single" w:color="D8D8D8" w:sz="4" w:space="0"/>
        </w:tcBorders>
      </w:tcPr>
    </w:tblStylePr>
  </w:style>
  <w:style w:type="table" w:customStyle="1" w:styleId="237">
    <w:name w:val="Bordered - Accent 1"/>
    <w:basedOn w:val="42"/>
    <w:qFormat/>
    <w:uiPriority w:val="99"/>
    <w:tblPr>
      <w:tblBorders>
        <w:top w:val="single" w:color="B7CCE4" w:sz="4" w:space="0"/>
        <w:left w:val="single" w:color="B7CCE4" w:sz="4" w:space="0"/>
        <w:bottom w:val="single" w:color="B7CCE4" w:sz="4" w:space="0"/>
        <w:right w:val="single" w:color="B7CCE4" w:sz="4" w:space="0"/>
        <w:insideH w:val="single" w:color="B7CCE4" w:sz="4" w:space="0"/>
        <w:insideV w:val="single" w:color="B7CCE4"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CE4" w:sz="4" w:space="0"/>
          <w:left w:val="single" w:color="B7CCE4" w:sz="4" w:space="0"/>
          <w:bottom w:val="single" w:color="B7CCE4" w:sz="4" w:space="0"/>
          <w:right w:val="single" w:color="B7CCE4" w:sz="4" w:space="0"/>
        </w:tcBorders>
      </w:tcPr>
    </w:tblStylePr>
  </w:style>
  <w:style w:type="table" w:customStyle="1" w:styleId="238">
    <w:name w:val="Bordered - Accent 2"/>
    <w:basedOn w:val="42"/>
    <w:qFormat/>
    <w:uiPriority w:val="99"/>
    <w:tblPr>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sz="12" w:space="0"/>
        </w:tcBorders>
      </w:tcPr>
    </w:tblStylePr>
    <w:tblStylePr w:type="lastRow">
      <w:rPr>
        <w:rFonts w:ascii="Arial" w:hAnsi="Arial"/>
        <w:color w:val="404040"/>
        <w:sz w:val="22"/>
      </w:rPr>
      <w:tcPr>
        <w:tcBorders>
          <w:top w:val="single" w:color="D997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sz="12" w:space="0"/>
        </w:tcBorders>
      </w:tcPr>
    </w:tblStylePr>
    <w:tblStylePr w:type="band1Horz">
      <w:rPr>
        <w:rFonts w:ascii="Arial" w:hAnsi="Arial"/>
        <w:color w:val="404040"/>
        <w:sz w:val="22"/>
      </w:rPr>
      <w:tcPr>
        <w:tcBorders>
          <w:top w:val="single" w:color="E5B8B7" w:sz="4" w:space="0"/>
          <w:left w:val="single" w:color="E5B8B7" w:sz="4" w:space="0"/>
          <w:bottom w:val="single" w:color="E5B8B7" w:sz="4" w:space="0"/>
          <w:right w:val="single" w:color="E5B8B7" w:sz="4" w:space="0"/>
        </w:tcBorders>
      </w:tcPr>
    </w:tblStylePr>
  </w:style>
  <w:style w:type="table" w:customStyle="1" w:styleId="239">
    <w:name w:val="Bordered - Accent 3"/>
    <w:basedOn w:val="42"/>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sz="12" w:space="0"/>
        </w:tcBorders>
      </w:tcPr>
    </w:tblStylePr>
    <w:tblStylePr w:type="lastRow">
      <w:rPr>
        <w:rFonts w:ascii="Arial" w:hAnsi="Arial"/>
        <w:color w:val="404040"/>
        <w:sz w:val="22"/>
      </w:rPr>
      <w:tcPr>
        <w:tcBorders>
          <w:top w:val="single" w:color="C3D69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240">
    <w:name w:val="Bordered - Accent 4"/>
    <w:basedOn w:val="42"/>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241">
    <w:name w:val="Bordered - Accent 5"/>
    <w:basedOn w:val="42"/>
    <w:qFormat/>
    <w:uiPriority w:val="99"/>
    <w:tblPr>
      <w:tblBorders>
        <w:top w:val="single" w:color="B6DDE7" w:sz="4" w:space="0"/>
        <w:left w:val="single" w:color="B6DDE7" w:sz="4" w:space="0"/>
        <w:bottom w:val="single" w:color="B6DDE7" w:sz="4" w:space="0"/>
        <w:right w:val="single" w:color="B6DDE7" w:sz="4" w:space="0"/>
        <w:insideH w:val="single" w:color="B6DDE7" w:sz="4" w:space="0"/>
        <w:insideV w:val="single" w:color="B6DDE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7" w:sz="4" w:space="0"/>
          <w:left w:val="single" w:color="B6DDE7" w:sz="4" w:space="0"/>
          <w:bottom w:val="single" w:color="B6DDE7" w:sz="4" w:space="0"/>
          <w:right w:val="single" w:color="B6DDE7" w:sz="4" w:space="0"/>
        </w:tcBorders>
      </w:tcPr>
    </w:tblStylePr>
  </w:style>
  <w:style w:type="table" w:customStyle="1" w:styleId="242">
    <w:name w:val="Bordered - Accent 6"/>
    <w:basedOn w:val="42"/>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character" w:customStyle="1" w:styleId="243">
    <w:name w:val="脚注文本 Char"/>
    <w:link w:val="31"/>
    <w:qFormat/>
    <w:uiPriority w:val="99"/>
    <w:rPr>
      <w:sz w:val="18"/>
    </w:rPr>
  </w:style>
  <w:style w:type="character" w:customStyle="1" w:styleId="244">
    <w:name w:val="尾注文本 Char"/>
    <w:link w:val="24"/>
    <w:qFormat/>
    <w:uiPriority w:val="99"/>
    <w:rPr>
      <w:sz w:val="20"/>
    </w:rPr>
  </w:style>
  <w:style w:type="paragraph" w:customStyle="1" w:styleId="245">
    <w:name w:val="TOC Heading_8feffb13-4ad0-4ab3-bc39-a202b1aec933"/>
    <w:qFormat/>
    <w:uiPriority w:val="39"/>
    <w:rPr>
      <w:rFonts w:ascii="Times New Roman" w:hAnsi="Times New Roman" w:eastAsia="宋体" w:cs="Times New Roman"/>
      <w:lang w:val="en-US" w:eastAsia="zh-CN" w:bidi="ar-SA"/>
    </w:rPr>
  </w:style>
  <w:style w:type="character" w:customStyle="1" w:styleId="246">
    <w:name w:val="文档结构图 Char"/>
    <w:basedOn w:val="44"/>
    <w:link w:val="14"/>
    <w:qFormat/>
    <w:uiPriority w:val="0"/>
    <w:rPr>
      <w:rFonts w:ascii="宋体"/>
      <w:sz w:val="18"/>
      <w:szCs w:val="18"/>
    </w:rPr>
  </w:style>
  <w:style w:type="character" w:customStyle="1" w:styleId="247">
    <w:name w:val="批注文字 Char"/>
    <w:link w:val="15"/>
    <w:qFormat/>
    <w:uiPriority w:val="0"/>
    <w:rPr>
      <w:rFonts w:ascii="Times New Roman" w:hAnsi="Times New Roman" w:eastAsia="宋体" w:cs="Times New Roman"/>
      <w:sz w:val="21"/>
      <w:szCs w:val="24"/>
    </w:rPr>
  </w:style>
  <w:style w:type="character" w:customStyle="1" w:styleId="248">
    <w:name w:val="纯文本 Char"/>
    <w:link w:val="22"/>
    <w:qFormat/>
    <w:uiPriority w:val="0"/>
    <w:rPr>
      <w:rFonts w:ascii="宋体" w:hAnsi="Courier New" w:eastAsia="宋体" w:cs="Times New Roman"/>
      <w:sz w:val="21"/>
      <w:szCs w:val="21"/>
      <w:lang w:bidi="ar-SA"/>
    </w:rPr>
  </w:style>
  <w:style w:type="character" w:customStyle="1" w:styleId="249">
    <w:name w:val="批注框文本 Char"/>
    <w:link w:val="25"/>
    <w:qFormat/>
    <w:uiPriority w:val="0"/>
    <w:rPr>
      <w:rFonts w:ascii="Times New Roman" w:hAnsi="Times New Roman" w:eastAsia="宋体" w:cs="Times New Roman"/>
      <w:sz w:val="18"/>
      <w:szCs w:val="18"/>
    </w:rPr>
  </w:style>
  <w:style w:type="character" w:customStyle="1" w:styleId="250">
    <w:name w:val="批注主题 Char"/>
    <w:link w:val="39"/>
    <w:qFormat/>
    <w:uiPriority w:val="0"/>
    <w:rPr>
      <w:rFonts w:ascii="Times New Roman" w:hAnsi="Times New Roman" w:eastAsia="宋体" w:cs="Times New Roman"/>
      <w:b/>
      <w:bCs/>
      <w:sz w:val="21"/>
      <w:szCs w:val="24"/>
    </w:rPr>
  </w:style>
  <w:style w:type="character" w:customStyle="1" w:styleId="251">
    <w:name w:val="fontstyle01"/>
    <w:qFormat/>
    <w:uiPriority w:val="0"/>
    <w:rPr>
      <w:rFonts w:hint="eastAsia" w:ascii="仿宋" w:hAnsi="仿宋" w:eastAsia="仿宋"/>
      <w:color w:val="000000"/>
      <w:sz w:val="24"/>
      <w:szCs w:val="24"/>
    </w:rPr>
  </w:style>
  <w:style w:type="character" w:customStyle="1" w:styleId="252">
    <w:name w:val="font81"/>
    <w:qFormat/>
    <w:uiPriority w:val="0"/>
    <w:rPr>
      <w:rFonts w:hint="eastAsia" w:ascii="宋体" w:hAnsi="宋体" w:eastAsia="宋体" w:cs="宋体"/>
      <w:color w:val="FF0000"/>
      <w:sz w:val="20"/>
      <w:szCs w:val="20"/>
      <w:u w:val="none"/>
    </w:rPr>
  </w:style>
  <w:style w:type="character" w:customStyle="1" w:styleId="253">
    <w:name w:val="font51"/>
    <w:qFormat/>
    <w:uiPriority w:val="0"/>
    <w:rPr>
      <w:rFonts w:hint="eastAsia" w:ascii="宋体" w:hAnsi="宋体" w:eastAsia="宋体" w:cs="宋体"/>
      <w:color w:val="000000"/>
      <w:sz w:val="20"/>
      <w:szCs w:val="20"/>
      <w:u w:val="none"/>
    </w:rPr>
  </w:style>
  <w:style w:type="character" w:customStyle="1" w:styleId="254">
    <w:name w:val="font21"/>
    <w:basedOn w:val="44"/>
    <w:qFormat/>
    <w:uiPriority w:val="0"/>
    <w:rPr>
      <w:rFonts w:hint="eastAsia" w:ascii="宋体" w:hAnsi="宋体" w:eastAsia="宋体" w:cs="宋体"/>
      <w:color w:val="000000"/>
      <w:sz w:val="20"/>
      <w:szCs w:val="20"/>
      <w:u w:val="none"/>
    </w:rPr>
  </w:style>
  <w:style w:type="paragraph" w:customStyle="1" w:styleId="255">
    <w:name w:val="Default"/>
    <w:qFormat/>
    <w:uiPriority w:val="0"/>
    <w:pPr>
      <w:widowControl w:val="0"/>
    </w:pPr>
    <w:rPr>
      <w:rFonts w:ascii="宋体" w:hAnsi="Times New Roman" w:eastAsia="宋体" w:cs="宋体"/>
      <w:color w:val="000000"/>
      <w:sz w:val="24"/>
      <w:szCs w:val="24"/>
      <w:lang w:val="en-US" w:eastAsia="zh-CN" w:bidi="ar-SA"/>
    </w:rPr>
  </w:style>
  <w:style w:type="paragraph" w:customStyle="1" w:styleId="256">
    <w:name w:val="正文 缩进"/>
    <w:basedOn w:val="1"/>
    <w:qFormat/>
    <w:uiPriority w:val="0"/>
    <w:pPr>
      <w:spacing w:line="580" w:lineRule="exact"/>
      <w:ind w:firstLine="640"/>
    </w:pPr>
  </w:style>
  <w:style w:type="paragraph" w:customStyle="1" w:styleId="257">
    <w:name w:val="默认段落字体 Para Char Char Char Char Char Char Char"/>
    <w:basedOn w:val="1"/>
    <w:qFormat/>
    <w:uiPriority w:val="0"/>
    <w:rPr>
      <w:rFonts w:ascii="Tahoma" w:hAnsi="Tahoma"/>
      <w:sz w:val="24"/>
      <w:szCs w:val="20"/>
    </w:rPr>
  </w:style>
  <w:style w:type="paragraph" w:customStyle="1" w:styleId="258">
    <w:name w:val="Body text|1"/>
    <w:basedOn w:val="66"/>
    <w:qFormat/>
    <w:uiPriority w:val="0"/>
    <w:pPr>
      <w:spacing w:line="415" w:lineRule="auto"/>
      <w:ind w:firstLine="400"/>
      <w:jc w:val="left"/>
    </w:pPr>
    <w:rPr>
      <w:rFonts w:hint="eastAsia" w:ascii="宋体" w:hAnsi="宋体" w:cs="宋体"/>
      <w:color w:val="000000"/>
      <w:sz w:val="30"/>
      <w:szCs w:val="30"/>
    </w:rPr>
  </w:style>
  <w:style w:type="paragraph" w:customStyle="1" w:styleId="259">
    <w:name w:val="_HT_正文"/>
    <w:basedOn w:val="1"/>
    <w:qFormat/>
    <w:uiPriority w:val="0"/>
    <w:pPr>
      <w:spacing w:line="360" w:lineRule="auto"/>
      <w:ind w:firstLine="200"/>
    </w:pPr>
    <w:rPr>
      <w:sz w:val="24"/>
    </w:rPr>
  </w:style>
  <w:style w:type="paragraph" w:styleId="260">
    <w:name w:val="List Paragraph"/>
    <w:basedOn w:val="1"/>
    <w:qFormat/>
    <w:uiPriority w:val="0"/>
    <w:pPr>
      <w:ind w:firstLine="420"/>
    </w:pPr>
  </w:style>
  <w:style w:type="paragraph" w:customStyle="1" w:styleId="261">
    <w:name w:val="Char"/>
    <w:basedOn w:val="1"/>
    <w:qFormat/>
    <w:uiPriority w:val="0"/>
    <w:pPr>
      <w:tabs>
        <w:tab w:val="left" w:pos="360"/>
      </w:tabs>
    </w:pPr>
    <w:rPr>
      <w:sz w:val="24"/>
    </w:rPr>
  </w:style>
  <w:style w:type="paragraph" w:customStyle="1" w:styleId="262">
    <w:name w:val="Body text|3"/>
    <w:basedOn w:val="1"/>
    <w:qFormat/>
    <w:uiPriority w:val="0"/>
    <w:pPr>
      <w:ind w:left="260" w:hanging="260"/>
      <w:jc w:val="left"/>
    </w:pPr>
    <w:rPr>
      <w:color w:val="000000"/>
      <w:sz w:val="26"/>
      <w:szCs w:val="26"/>
    </w:rPr>
  </w:style>
  <w:style w:type="paragraph" w:customStyle="1" w:styleId="263">
    <w:name w:val="NB正文"/>
    <w:qFormat/>
    <w:uiPriority w:val="0"/>
    <w:pPr>
      <w:spacing w:line="560" w:lineRule="exact"/>
      <w:ind w:firstLine="200"/>
    </w:pPr>
    <w:rPr>
      <w:rFonts w:ascii="宋体" w:hAnsi="宋体" w:eastAsia="宋体" w:cs="宋体"/>
      <w:bCs/>
      <w:sz w:val="24"/>
      <w:szCs w:val="52"/>
      <w:lang w:val="en-US" w:eastAsia="zh-CN" w:bidi="ar-SA"/>
    </w:rPr>
  </w:style>
  <w:style w:type="paragraph" w:customStyle="1" w:styleId="264">
    <w:name w:val="表格3"/>
    <w:basedOn w:val="1"/>
    <w:qFormat/>
    <w:uiPriority w:val="0"/>
    <w:pPr>
      <w:jc w:val="center"/>
    </w:pPr>
  </w:style>
  <w:style w:type="character" w:customStyle="1" w:styleId="265">
    <w:name w:val="NormalCharacter"/>
    <w:qFormat/>
    <w:uiPriority w:val="0"/>
    <w:rPr>
      <w:rFonts w:ascii="Times New Roman" w:hAnsi="Times New Roman" w:eastAsia="宋体" w:cs="Times New Roman"/>
      <w:sz w:val="21"/>
      <w:szCs w:val="24"/>
      <w:lang w:val="en-US" w:eastAsia="zh-CN" w:bidi="ar-SA"/>
    </w:rPr>
  </w:style>
  <w:style w:type="paragraph" w:customStyle="1" w:styleId="266">
    <w:name w:val="列表段落1"/>
    <w:basedOn w:val="1"/>
    <w:next w:val="1"/>
    <w:qFormat/>
    <w:uiPriority w:val="0"/>
    <w:pPr>
      <w:ind w:firstLine="420"/>
    </w:pPr>
  </w:style>
  <w:style w:type="paragraph" w:customStyle="1" w:styleId="267">
    <w:name w:val="段落"/>
    <w:basedOn w:val="1"/>
    <w:qFormat/>
    <w:uiPriority w:val="0"/>
    <w:pPr>
      <w:spacing w:line="590" w:lineRule="exact"/>
      <w:ind w:firstLine="560"/>
    </w:pPr>
    <w:rPr>
      <w:rFonts w:eastAsia="方正仿宋_GBK"/>
      <w:sz w:val="32"/>
      <w:szCs w:val="28"/>
    </w:rPr>
  </w:style>
  <w:style w:type="character" w:customStyle="1" w:styleId="268">
    <w:name w:val="3 字符"/>
    <w:basedOn w:val="44"/>
    <w:link w:val="269"/>
    <w:qFormat/>
    <w:uiPriority w:val="0"/>
    <w:rPr>
      <w:rFonts w:ascii="Times New Roman" w:hAnsi="Times New Roman" w:eastAsia="方正仿宋_GBK" w:cs="Times New Roman"/>
      <w:sz w:val="32"/>
      <w:szCs w:val="36"/>
    </w:rPr>
  </w:style>
  <w:style w:type="paragraph" w:customStyle="1" w:styleId="269">
    <w:name w:val="3"/>
    <w:basedOn w:val="1"/>
    <w:link w:val="268"/>
    <w:qFormat/>
    <w:uiPriority w:val="0"/>
    <w:pPr>
      <w:spacing w:line="588" w:lineRule="exact"/>
      <w:ind w:firstLine="640"/>
    </w:pPr>
    <w:rPr>
      <w:rFonts w:eastAsia="方正仿宋_GBK"/>
      <w:sz w:val="32"/>
      <w:szCs w:val="36"/>
    </w:rPr>
  </w:style>
  <w:style w:type="character" w:customStyle="1" w:styleId="270">
    <w:name w:val="font112"/>
    <w:qFormat/>
    <w:uiPriority w:val="0"/>
    <w:rPr>
      <w:rFonts w:hint="eastAsia" w:ascii="仿宋" w:hAnsi="仿宋" w:eastAsia="仿宋" w:cs="仿宋"/>
      <w:color w:val="FF0000"/>
      <w:sz w:val="20"/>
      <w:szCs w:val="20"/>
      <w:u w:val="none"/>
    </w:rPr>
  </w:style>
  <w:style w:type="character" w:customStyle="1" w:styleId="271">
    <w:name w:val="font71"/>
    <w:basedOn w:val="44"/>
    <w:qFormat/>
    <w:uiPriority w:val="0"/>
    <w:rPr>
      <w:rFonts w:ascii="宋体" w:hAnsi="宋体" w:eastAsia="宋体" w:cs="宋体"/>
      <w:color w:val="000000"/>
      <w:sz w:val="22"/>
      <w:szCs w:val="22"/>
      <w:u w:val="none"/>
    </w:rPr>
  </w:style>
  <w:style w:type="paragraph" w:customStyle="1" w:styleId="272">
    <w:name w:val="纯文本1"/>
    <w:basedOn w:val="1"/>
    <w:qFormat/>
    <w:uiPriority w:val="0"/>
    <w:rPr>
      <w:rFonts w:ascii="宋体" w:hAnsi="Courier New"/>
      <w:szCs w:val="20"/>
    </w:rPr>
  </w:style>
  <w:style w:type="paragraph" w:customStyle="1" w:styleId="273">
    <w:name w:val="表格标题"/>
    <w:basedOn w:val="1"/>
    <w:qFormat/>
    <w:uiPriority w:val="1"/>
    <w:pPr>
      <w:widowControl/>
      <w:spacing w:line="360" w:lineRule="auto"/>
      <w:jc w:val="center"/>
    </w:pPr>
    <w:rPr>
      <w:rFonts w:eastAsia="仿宋_GB2312"/>
      <w:b/>
      <w:sz w:val="24"/>
      <w:szCs w:val="21"/>
    </w:rPr>
  </w:style>
  <w:style w:type="paragraph" w:customStyle="1" w:styleId="274">
    <w:name w:val="表中文字1"/>
    <w:basedOn w:val="1"/>
    <w:qFormat/>
    <w:uiPriority w:val="0"/>
    <w:pPr>
      <w:jc w:val="center"/>
    </w:pPr>
    <w:rPr>
      <w:rFonts w:eastAsia="仿宋_GB2312"/>
    </w:rPr>
  </w:style>
  <w:style w:type="table" w:customStyle="1" w:styleId="275">
    <w:name w:val="网格型1"/>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76">
    <w:name w:val="Table Paragraph"/>
    <w:basedOn w:val="66"/>
    <w:qFormat/>
    <w:uiPriority w:val="0"/>
  </w:style>
  <w:style w:type="paragraph" w:customStyle="1" w:styleId="277">
    <w:name w:val="Footer1"/>
    <w:basedOn w:val="1"/>
    <w:qFormat/>
    <w:uiPriority w:val="0"/>
    <w:pPr>
      <w:tabs>
        <w:tab w:val="center" w:pos="7143"/>
        <w:tab w:val="right" w:pos="14287"/>
      </w:tabs>
    </w:pPr>
    <w:rPr>
      <w:rFonts w:ascii="Calibri" w:hAnsi="Calibri" w:eastAsia="Calibri"/>
      <w:sz w:val="22"/>
      <w:szCs w:val="22"/>
    </w:rPr>
  </w:style>
  <w:style w:type="paragraph" w:customStyle="1" w:styleId="278">
    <w:name w:val="Table Text"/>
    <w:basedOn w:val="1"/>
    <w:semiHidden/>
    <w:qFormat/>
    <w:uiPriority w:val="0"/>
    <w:rPr>
      <w:rFonts w:ascii="微软雅黑" w:hAnsi="微软雅黑" w:eastAsia="微软雅黑" w:cs="微软雅黑"/>
      <w:sz w:val="20"/>
      <w:szCs w:val="20"/>
    </w:rPr>
  </w:style>
  <w:style w:type="table" w:customStyle="1" w:styleId="279">
    <w:name w:val="Table Normal"/>
    <w:semiHidden/>
    <w:unhideWhenUsed/>
    <w:qFormat/>
    <w:uiPriority w:val="99"/>
    <w:tblPr>
      <w:tblCellMar>
        <w:top w:w="0" w:type="dxa"/>
        <w:left w:w="0" w:type="dxa"/>
        <w:bottom w:w="0" w:type="dxa"/>
        <w:right w:w="0" w:type="dxa"/>
      </w:tblCellMar>
    </w:tblPr>
  </w:style>
  <w:style w:type="paragraph" w:customStyle="1" w:styleId="280">
    <w:name w:val="页脚1"/>
    <w:basedOn w:val="1"/>
    <w:qFormat/>
    <w:uiPriority w:val="0"/>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5.xml"/><Relationship Id="rId22" Type="http://schemas.openxmlformats.org/officeDocument/2006/relationships/customXml" Target="../customXml/item4.xml"/><Relationship Id="rId21" Type="http://schemas.openxmlformats.org/officeDocument/2006/relationships/customXml" Target="../customXml/item3.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899d3617-3aa3-425a-88e0-5ea7c6ccac61</errorID>
      <errorWord>路灯管</errorWord>
      <group>L1_Word</group>
      <groupName>字词问题</groupName>
      <ability>L2_Typo</ability>
      <abilityName>字词错误</abilityName>
      <candidateList>
        <item>路灯</item>
      </candidateList>
      <explain/>
      <paraID>2D036687</paraID>
      <start>25</start>
      <end>28</end>
      <status>unmodified</status>
      <modifiedWord/>
      <trackRevisions>false</trackRevisions>
    </reviewItem>
    <reviewItem>
      <errorID>8a8e6b27-0c47-465f-b39c-8212689782b4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285EBE79</paraID>
      <start>0</start>
      <end>2</end>
      <status>unmodified</status>
      <modifiedWord/>
      <trackRevisions>false</trackRevisions>
    </reviewItem>
    <reviewItem>
      <errorID>8f3d2f7d-e4ad-499d-b9f3-428c510bc7db</errorID>
      <errorWord>采取其它方式</errorWord>
      <group>L1_Word</group>
      <groupName>字词问题</groupName>
      <ability>L2_Alias</ability>
      <abilityName>也作/曾用词</abilityName>
      <candidateList>
        <item>采取其他方式</item>
      </candidateList>
      <explain>词汇[采取其它方式]为不规范表述或旧称，其规范书面表述为[采取其他方式]。</explain>
      <paraID>285EBE79</paraID>
      <start>69</start>
      <end>75</end>
      <status>unmodified</status>
      <modifiedWord/>
      <trackRevisions>false</trackRevisions>
    </reviewItem>
    <reviewItem>
      <errorID>779bcd76-6e03-4676-b45a-878567d21dac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4D7CE796</paraID>
      <start>0</start>
      <end>2</end>
      <status>unmodified</status>
      <modifiedWord/>
      <trackRevisions>false</trackRevisions>
    </reviewItem>
    <reviewItem>
      <errorID>2bac2792-d39e-477e-917e-9e059826aa7e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4314467B</paraID>
      <start>0</start>
      <end>2</end>
      <status>unmodified</status>
      <modifiedWord/>
      <trackRevisions>false</trackRevisions>
    </reviewItem>
    <reviewItem>
      <errorID>24a0b396-7b9e-410e-a530-548b3410de1a</errorID>
      <errorWord>(</errorWord>
      <group>L1_Format</group>
      <groupName>格式问题</groupName>
      <ability>L2_HalfPunc</ability>
      <abilityName>全半角检查</abilityName>
      <candidateList>
        <item>（</item>
      </candidateList>
      <explain>文本全半角错误。</explain>
      <paraID>4F7E58EE</paraID>
      <start>49</start>
      <end>50</end>
      <status>unmodified</status>
      <modifiedWord/>
      <trackRevisions>false</trackRevisions>
    </reviewItem>
    <reviewItem>
      <errorID>7bb2cced-351a-4372-b8d6-bd85ffdd14b6</errorID>
      <errorWord>)</errorWord>
      <group>L1_Format</group>
      <groupName>格式问题</groupName>
      <ability>L2_HalfPunc</ability>
      <abilityName>全半角检查</abilityName>
      <candidateList>
        <item>）</item>
      </candidateList>
      <explain>文本全半角错误。</explain>
      <paraID>4F7E58EE</paraID>
      <start>67</start>
      <end>68</end>
      <status>unmodified</status>
      <modifiedWord/>
      <trackRevisions>false</trackRevisions>
    </reviewItem>
    <reviewItem>
      <errorID>781e37b0-6666-4201-8159-2b9d9f2130b0</errorID>
      <errorWord>-</errorWord>
      <group>L1_Format</group>
      <groupName>格式问题</groupName>
      <ability>L2_HalfPunc</ability>
      <abilityName>全半角检查</abilityName>
      <candidateList>
        <item>－</item>
      </candidateList>
      <explain>文本全半角错误。</explain>
      <paraID>1CEF3991</paraID>
      <start>102</start>
      <end>103</end>
      <status>unmodified</status>
      <modifiedWord/>
      <trackRevisions>false</trackRevisions>
    </reviewItem>
    <reviewItem>
      <errorID>3b9e6b0d-b107-4963-810e-f611b99645c5</errorID>
      <errorWord>-</errorWord>
      <group>L1_Format</group>
      <groupName>格式问题</groupName>
      <ability>L2_HalfPunc</ability>
      <abilityName>全半角检查</abilityName>
      <candidateList>
        <item>－</item>
      </candidateList>
      <explain>文本全半角错误。</explain>
      <paraID>1CEF3991</paraID>
      <start>107</start>
      <end>108</end>
      <status>unmodified</status>
      <modifiedWord/>
      <trackRevisions>false</trackRevisions>
    </reviewItem>
    <reviewItem>
      <errorID>bcc496e2-648c-4de9-961e-f1a76f31108f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3DE7EEC4</paraID>
      <start>0</start>
      <end>2</end>
      <status>unmodified</status>
      <modifiedWord/>
      <trackRevisions>false</trackRevisions>
    </reviewItem>
    <reviewItem>
      <errorID>c650b0b3-8216-4211-b0b9-3793ab0adbfa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2165C652</paraID>
      <start>0</start>
      <end>2</end>
      <status>unmodified</status>
      <modifiedWord/>
      <trackRevisions>false</trackRevisions>
    </reviewItem>
    <reviewItem>
      <errorID>c4bf58cd-9e8a-4b3f-b79f-28fa98fa85ec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205A6434</paraID>
      <start>0</start>
      <end>2</end>
      <status>unmodified</status>
      <modifiedWord/>
      <trackRevisions>false</trackRevisions>
    </reviewItem>
    <reviewItem>
      <errorID>847dac1b-fdef-489d-bcd5-668fa9409208</errorID>
      <errorWord>：</errorWord>
      <group>L1_Format</group>
      <groupName>格式问题</groupName>
      <ability>L2_HalfPunc</ability>
      <abilityName>全半角检查</abilityName>
      <candidateList>
        <item>:</item>
      </candidateList>
      <explain>文本全半角错误。</explain>
      <paraID> B5D028D</paraID>
      <start>32</start>
      <end>33</end>
      <status>unmodified</status>
      <modifiedWord/>
      <trackRevisions>false</trackRevisions>
    </reviewItem>
    <reviewItem>
      <errorID>56fd1a4e-366e-4e42-8715-581994ae24fd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32980CC1</paraID>
      <start>0</start>
      <end>2</end>
      <status>unmodified</status>
      <modifiedWord/>
      <trackRevisions>false</trackRevisions>
    </reviewItem>
    <reviewItem>
      <errorID>51c9f29f-3153-41dc-a398-4cec27c54781</errorID>
      <errorWord>：</errorWord>
      <group>L1_Format</group>
      <groupName>格式问题</groupName>
      <ability>L2_HalfPunc</ability>
      <abilityName>全半角检查</abilityName>
      <candidateList>
        <item>:</item>
      </candidateList>
      <explain>文本全半角错误。</explain>
      <paraID>77B37503</paraID>
      <start>29</start>
      <end>30</end>
      <status>unmodified</status>
      <modifiedWord/>
      <trackRevisions>false</trackRevisions>
    </reviewItem>
    <reviewItem>
      <errorID>7c21446a-1b7f-4bf6-83c9-096715e92c90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6F2621F1</paraID>
      <start>0</start>
      <end>2</end>
      <status>unmodified</status>
      <modifiedWord/>
      <trackRevisions>false</trackRevisions>
    </reviewItem>
    <reviewItem>
      <errorID>e4779364-db85-4142-80da-835f92614b93</errorID>
      <errorWord>-</errorWord>
      <group>L1_Format</group>
      <groupName>格式问题</groupName>
      <ability>L2_HalfPunc</ability>
      <abilityName>全半角检查</abilityName>
      <candidateList>
        <item>－</item>
      </candidateList>
      <explain>文本全半角错误。</explain>
      <paraID> 9C6D007</paraID>
      <start>96</start>
      <end>97</end>
      <status>unmodified</status>
      <modifiedWord/>
      <trackRevisions>false</trackRevisions>
    </reviewItem>
    <reviewItem>
      <errorID>5c3cc87d-deed-42ff-a80a-09364afbbb9f</errorID>
      <errorWord>：</errorWord>
      <group>L1_Format</group>
      <groupName>格式问题</groupName>
      <ability>L2_HalfPunc</ability>
      <abilityName>全半角检查</abilityName>
      <candidateList>
        <item>:</item>
      </candidateList>
      <explain>文本全半角错误。</explain>
      <paraID>54A52A3B</paraID>
      <start>29</start>
      <end>30</end>
      <status>unmodified</status>
      <modifiedWord/>
      <trackRevisions>false</trackRevisions>
    </reviewItem>
    <reviewItem>
      <errorID>9d34bd85-d00b-457c-979e-0c21ab32d8c1</errorID>
      <errorWord>-</errorWord>
      <group>L1_Format</group>
      <groupName>格式问题</groupName>
      <ability>L2_HalfPunc</ability>
      <abilityName>全半角检查</abilityName>
      <candidateList>
        <item>－</item>
      </candidateList>
      <explain>文本全半角错误。</explain>
      <paraID>28DBD714</paraID>
      <start>96</start>
      <end>97</end>
      <status>unmodified</status>
      <modifiedWord/>
      <trackRevisions>false</trackRevisions>
    </reviewItem>
    <reviewItem>
      <errorID>a4511b7f-62f2-4425-a7ae-e0f79821169e</errorID>
      <errorWord>间</errorWord>
      <group>L1_Word</group>
      <groupName>字词问题</groupName>
      <ability>L2_Typo</ability>
      <abilityName>字词错误</abilityName>
      <candidateList>
        <item>间之</item>
      </candidateList>
      <explain/>
      <paraID> D35B042</paraID>
      <start>19</start>
      <end>20</end>
      <status>unmodified</status>
      <modifiedWord/>
      <trackRevisions>false</trackRevisions>
    </reviewItem>
    <reviewItem>
      <errorID>6ac2ce80-20bb-4935-9dd9-868c8f2d62c3</errorID>
      <errorWord>“.</errorWord>
      <group>L1_Punc</group>
      <groupName>标点问题</groupName>
      <ability>L2_Punc</ability>
      <abilityName>标点符号检查</abilityName>
      <candidateList>
        <item>“</item>
      </candidateList>
      <explain/>
      <paraID>6F4E8945</paraID>
      <start>12</start>
      <end>14</end>
      <status>unmodified</status>
      <modifiedWord/>
      <trackRevisions>false</trackRevisions>
    </reviewItem>
    <reviewItem>
      <errorID>2f036fe2-e52f-45bb-ae4f-48186af89566</errorID>
      <errorWord>-</errorWord>
      <group>L1_Format</group>
      <groupName>格式问题</groupName>
      <ability>L2_HalfPunc</ability>
      <abilityName>全半角检查</abilityName>
      <candidateList>
        <item>－</item>
      </candidateList>
      <explain>文本全半角错误。</explain>
      <paraID>6F4E8945</paraID>
      <start>153</start>
      <end>154</end>
      <status>unmodified</status>
      <modifiedWord/>
      <trackRevisions>false</trackRevisions>
    </reviewItem>
    <reviewItem>
      <errorID>cdc316c9-2129-4451-baec-216a18a7fead</errorID>
      <errorWord>-</errorWord>
      <group>L1_Format</group>
      <groupName>格式问题</groupName>
      <ability>L2_HalfPunc</ability>
      <abilityName>全半角检查</abilityName>
      <candidateList>
        <item>－</item>
      </candidateList>
      <explain>文本全半角错误。</explain>
      <paraID>6F4E8945</paraID>
      <start>199</start>
      <end>200</end>
      <status>unmodified</status>
      <modifiedWord/>
      <trackRevisions>false</trackRevisions>
    </reviewItem>
    <reviewItem>
      <errorID>0ba31bb1-462c-4909-9efc-2f12fa728b32</errorID>
      <errorWord>-</errorWord>
      <group>L1_Format</group>
      <groupName>格式问题</groupName>
      <ability>L2_HalfPunc</ability>
      <abilityName>全半角检查</abilityName>
      <candidateList>
        <item>－</item>
      </candidateList>
      <explain>文本全半角错误。</explain>
      <paraID>6F4E8945</paraID>
      <start>204</start>
      <end>205</end>
      <status>unmodified</status>
      <modifiedWord/>
      <trackRevisions>false</trackRevisions>
    </reviewItem>
    <reviewItem>
      <errorID>21f556e9-7549-46ba-86a0-24ad79ae1cd0</errorID>
      <errorWord>-</errorWord>
      <group>L1_Format</group>
      <groupName>格式问题</groupName>
      <ability>L2_HalfPunc</ability>
      <abilityName>全半角检查</abilityName>
      <candidateList>
        <item>－</item>
      </candidateList>
      <explain>文本全半角错误。</explain>
      <paraID>6F4E8945</paraID>
      <start>205</start>
      <end>206</end>
      <status>unmodified</status>
      <modifiedWord/>
      <trackRevisions>false</trackRevisions>
    </reviewItem>
    <reviewItem>
      <errorID>2d54a77e-e777-4d6b-8967-fba2287d3d83</errorID>
      <errorWord>-</errorWord>
      <group>L1_Format</group>
      <groupName>格式问题</groupName>
      <ability>L2_HalfPunc</ability>
      <abilityName>全半角检查</abilityName>
      <candidateList>
        <item>－</item>
      </candidateList>
      <explain>文本全半角错误。</explain>
      <paraID>6F4E8945</paraID>
      <start>210</start>
      <end>211</end>
      <status>unmodified</status>
      <modifiedWord/>
      <trackRevisions>false</trackRevisions>
    </reviewItem>
    <reviewItem>
      <errorID>0f9b111a-34b3-4ee5-8441-571ebb61b9d6</errorID>
      <errorWord>-</errorWord>
      <group>L1_Format</group>
      <groupName>格式问题</groupName>
      <ability>L2_HalfPunc</ability>
      <abilityName>全半角检查</abilityName>
      <candidateList>
        <item>－</item>
      </candidateList>
      <explain>文本全半角错误。</explain>
      <paraID>6F4E8945</paraID>
      <start>211</start>
      <end>212</end>
      <status>unmodified</status>
      <modifiedWord/>
      <trackRevisions>false</trackRevisions>
    </reviewItem>
    <reviewItem>
      <errorID>77cd9059-4b2b-43ff-9f8d-4f16acec20ed</errorID>
      <errorWord>:</errorWord>
      <group>L1_Format</group>
      <groupName>格式问题</groupName>
      <ability>L2_HalfPunc</ability>
      <abilityName>全半角检查</abilityName>
      <candidateList>
        <item>：</item>
      </candidateList>
      <explain>文本全半角错误。</explain>
      <paraID>66D590F5</paraID>
      <start>7</start>
      <end>8</end>
      <status>unmodified</status>
      <modifiedWord/>
      <trackRevisions>false</trackRevisions>
    </reviewItem>
    <reviewItem>
      <errorID>d97635fb-323c-4acb-b9f3-9108dc64532b</errorID>
      <errorWord>)</errorWord>
      <group>L1_Format</group>
      <groupName>格式问题</groupName>
      <ability>L2_HalfPunc</ability>
      <abilityName>全半角检查</abilityName>
      <candidateList>
        <item>）</item>
      </candidateList>
      <explain>文本全半角错误。</explain>
      <paraID>183EE8D3</paraID>
      <start>82</start>
      <end>83</end>
      <status>unmodified</status>
      <modifiedWord/>
      <trackRevisions>false</trackRevisions>
    </reviewItem>
    <reviewItem>
      <errorID>ec6355b7-217b-4e0b-bbb0-2ba9446f758e</errorID>
      <errorWord>签定</errorWord>
      <group>L1_Word</group>
      <groupName>字词问题</groupName>
      <ability>L2_Typo</ability>
      <abilityName>字词错误</abilityName>
      <candidateList>
        <item>签订</item>
      </candidateList>
      <explain>存在发音相同字词的误用。</explain>
      <paraID>183EE8D3</paraID>
      <start>149</start>
      <end>151</end>
      <status>unmodified</status>
      <modifiedWord/>
      <trackRevisions>false</trackRevisions>
    </reviewItem>
    <reviewItem>
      <errorID>284d7117-3580-47df-81ff-1617ae8fb8b9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5FA2C5E7</paraID>
      <start>0</start>
      <end>2</end>
      <status>unmodified</status>
      <modifiedWord/>
      <trackRevisions>false</trackRevisions>
    </reviewItem>
    <reviewItem>
      <errorID>8db8afe7-a933-4529-8102-3e5d71a7f608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5B365760</paraID>
      <start>0</start>
      <end>2</end>
      <status>unmodified</status>
      <modifiedWord/>
      <trackRevisions>false</trackRevisions>
    </reviewItem>
    <reviewItem>
      <errorID>e41109cb-71df-4b13-9017-ff13d1e8ac58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66045D7B</paraID>
      <start>0</start>
      <end>2</end>
      <status>unmodified</status>
      <modifiedWord/>
      <trackRevisions>false</trackRevisions>
    </reviewItem>
    <reviewItem>
      <errorID>f4f9d61c-2108-4a73-98cb-00acff80c0db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52AA2D38</paraID>
      <start>0</start>
      <end>2</end>
      <status>unmodified</status>
      <modifiedWord/>
      <trackRevisions>false</trackRevisions>
    </reviewItem>
    <reviewItem>
      <errorID>3efd04dc-59a4-4839-b6d4-fd0326d03898</errorID>
      <errorWord>(</errorWord>
      <group>L1_Format</group>
      <groupName>格式问题</groupName>
      <ability>L2_HalfPunc</ability>
      <abilityName>全半角检查</abilityName>
      <candidateList>
        <item>（</item>
      </candidateList>
      <explain>文本全半角错误。</explain>
      <paraID>52AA2D38</paraID>
      <start>16</start>
      <end>17</end>
      <status>unmodified</status>
      <modifiedWord/>
      <trackRevisions>false</trackRevisions>
    </reviewItem>
    <reviewItem>
      <errorID>782389ba-50bc-4c57-aa01-9778f7da545e</errorID>
      <errorWord>)</errorWord>
      <group>L1_Format</group>
      <groupName>格式问题</groupName>
      <ability>L2_HalfPunc</ability>
      <abilityName>全半角检查</abilityName>
      <candidateList>
        <item>）</item>
      </candidateList>
      <explain>文本全半角错误。</explain>
      <paraID>52AA2D38</paraID>
      <start>26</start>
      <end>27</end>
      <status>unmodified</status>
      <modifiedWord/>
      <trackRevisions>false</trackRevisions>
    </reviewItem>
    <reviewItem>
      <errorID>4542c98d-bc85-416f-ba17-ee289e0b3e7e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50B3F998</paraID>
      <start>0</start>
      <end>2</end>
      <status>unmodified</status>
      <modifiedWord/>
      <trackRevisions>false</trackRevisions>
    </reviewItem>
    <reviewItem>
      <errorID>b68ba99f-b418-44c5-9a94-493d24a69581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445C3537</paraID>
      <start>0</start>
      <end>2</end>
      <status>unmodified</status>
      <modifiedWord/>
      <trackRevisions>false</trackRevisions>
    </reviewItem>
    <reviewItem>
      <errorID>3db424f9-d140-48a5-8016-881635f8584f</errorID>
      <errorWord>供应商的</errorWord>
      <group>L1_Word</group>
      <groupName>字词问题</groupName>
      <ability>L2_Typo</ability>
      <abilityName>字词错误</abilityName>
      <candidateList>
        <item>供应商</item>
      </candidateList>
      <explain/>
      <paraID>445C3537</paraID>
      <start>2</start>
      <end>6</end>
      <status>unmodified</status>
      <modifiedWord/>
      <trackRevisions>false</trackRevisions>
    </reviewItem>
    <reviewItem>
      <errorID>3284311e-7df1-4fac-9471-546775ee1773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795AC5B9</paraID>
      <start>0</start>
      <end>2</end>
      <status>unmodified</status>
      <modifiedWord/>
      <trackRevisions>false</trackRevisions>
    </reviewItem>
    <reviewItem>
      <errorID>e2ddecf7-80ff-413f-9e55-30e83b0a8d68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115E74EA</paraID>
      <start>0</start>
      <end>2</end>
      <status>unmodified</status>
      <modifiedWord/>
      <trackRevisions>false</trackRevisions>
    </reviewItem>
    <reviewItem>
      <errorID>ddd5f8c8-5fdb-4fe8-9238-27b8728caaab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2FB3CF21</paraID>
      <start>0</start>
      <end>2</end>
      <status>unmodified</status>
      <modifiedWord/>
      <trackRevisions>false</trackRevisions>
    </reviewItem>
    <reviewItem>
      <errorID>9d31fc4a-deec-4648-935b-6f3c8b3c3fc1</errorID>
      <errorWord>“</errorWord>
      <group>L1_Punc</group>
      <groupName>标点问题</groupName>
      <ability>L2_Punc</ability>
      <abilityName>标点符号检查</abilityName>
      <candidateList/>
      <explain/>
      <paraID>2FB3CF21</paraID>
      <start>126</start>
      <end>127</end>
      <status>unmodified</status>
      <modifiedWord/>
      <trackRevisions>false</trackRevisions>
    </reviewItem>
    <reviewItem>
      <errorID>ada3cd9e-a3a7-41fd-bcf5-b22e5c647e6c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D1A3F77</paraID>
      <start>0</start>
      <end>2</end>
      <status>unmodified</status>
      <modifiedWord/>
      <trackRevisions>false</trackRevisions>
    </reviewItem>
    <reviewItem>
      <errorID>2f3f264a-ad55-450e-917e-cd2e5264c84b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3920B527</paraID>
      <start>0</start>
      <end>2</end>
      <status>unmodified</status>
      <modifiedWord/>
      <trackRevisions>false</trackRevisions>
    </reviewItem>
    <reviewItem>
      <errorID>a5d618ae-ed75-4a95-a705-8910f5dbc589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51B55BD3</paraID>
      <start>0</start>
      <end>2</end>
      <status>unmodified</status>
      <modifiedWord/>
      <trackRevisions>false</trackRevisions>
    </reviewItem>
    <reviewItem>
      <errorID>22ad8f36-1ca8-435c-bd37-191c31776612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5AD602CD</paraID>
      <start>0</start>
      <end>2</end>
      <status>unmodified</status>
      <modifiedWord/>
      <trackRevisions>false</trackRevisions>
    </reviewItem>
    <reviewItem>
      <errorID>e3387770-c100-418e-aae7-1b7c0263f82e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74A41FCF</paraID>
      <start>0</start>
      <end>2</end>
      <status>unmodified</status>
      <modifiedWord/>
      <trackRevisions>false</trackRevisions>
    </reviewItem>
    <reviewItem>
      <errorID>2280e45c-9a1d-49bb-b177-7edfb48bb648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5141DEB1</paraID>
      <start>0</start>
      <end>2</end>
      <status>unmodified</status>
      <modifiedWord/>
      <trackRevisions>false</trackRevisions>
    </reviewItem>
    <reviewItem>
      <errorID>26e8a847-e7de-41c2-8db5-19123509d320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55D9F9A5</paraID>
      <start>0</start>
      <end>2</end>
      <status>unmodified</status>
      <modifiedWord/>
      <trackRevisions>false</trackRevisions>
    </reviewItem>
    <reviewItem>
      <errorID>5b36ec49-7ba9-4519-8625-8bd12f97b5b7</errorID>
      <errorWord>（</errorWord>
      <group>L1_Punc</group>
      <groupName>标点问题</groupName>
      <ability>L2_Punc</ability>
      <abilityName>标点符号检查</abilityName>
      <candidateList/>
      <explain>同一形式括号套用。</explain>
      <paraID>55D9F9A5</paraID>
      <start>37</start>
      <end>38</end>
      <status>unmodified</status>
      <modifiedWord/>
      <trackRevisions>false</trackRevisions>
    </reviewItem>
    <reviewItem>
      <errorID>99ae992f-2ff4-4318-a3ff-01b701fe6cdb</errorID>
      <errorWord>）</errorWord>
      <group>L1_Punc</group>
      <groupName>标点问题</groupName>
      <ability>L2_Punc</ability>
      <abilityName>标点符号检查</abilityName>
      <candidateList/>
      <explain>同一形式括号套用。</explain>
      <paraID>55D9F9A5</paraID>
      <start>42</start>
      <end>43</end>
      <status>unmodified</status>
      <modifiedWord/>
      <trackRevisions>false</trackRevisions>
    </reviewItem>
    <reviewItem>
      <errorID>2b13df2a-503f-4a73-b43b-3efdda5255ec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39D9ED52</paraID>
      <start>0</start>
      <end>2</end>
      <status>unmodified</status>
      <modifiedWord/>
      <trackRevisions>false</trackRevisions>
    </reviewItem>
    <reviewItem>
      <errorID>76031949-5b01-42de-8374-c603c2f08104</errorID>
      <errorWord>（</errorWord>
      <group>L1_Punc</group>
      <groupName>标点问题</groupName>
      <ability>L2_Punc</ability>
      <abilityName>标点符号检查</abilityName>
      <candidateList/>
      <explain>同一形式括号套用。</explain>
      <paraID>39D9ED52</paraID>
      <start>37</start>
      <end>38</end>
      <status>unmodified</status>
      <modifiedWord/>
      <trackRevisions>false</trackRevisions>
    </reviewItem>
    <reviewItem>
      <errorID>f0ba5593-7612-4b25-81fd-2b296c769e73</errorID>
      <errorWord>）</errorWord>
      <group>L1_Punc</group>
      <groupName>标点问题</groupName>
      <ability>L2_Punc</ability>
      <abilityName>标点符号检查</abilityName>
      <candidateList/>
      <explain>同一形式括号套用。</explain>
      <paraID>39D9ED52</paraID>
      <start>42</start>
      <end>43</end>
      <status>unmodified</status>
      <modifiedWord/>
      <trackRevisions>false</trackRevisions>
    </reviewItem>
    <reviewItem>
      <errorID>5e0b752f-18a9-40c4-b278-3d78b30a3a62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7C7869C</paraID>
      <start>0</start>
      <end>2</end>
      <status>unmodified</status>
      <modifiedWord/>
      <trackRevisions>false</trackRevisions>
    </reviewItem>
    <reviewItem>
      <errorID>fdee9dd1-2961-4e93-9b74-38ae7202bf28</errorID>
      <errorWord>[2020]46号</errorWord>
      <group>L1_Knowledge</group>
      <groupName>知识性问题</groupName>
      <ability>L2_Knowledge</ability>
      <abilityName>其他知识</abilityName>
      <candidateList>
        <item>〔2020〕46号</item>
      </candidateList>
      <explain>发文字号格式错误。</explain>
      <paraID>1982DEC8</paraID>
      <start>102</start>
      <end>111</end>
      <status>unmodified</status>
      <modifiedWord/>
      <trackRevisions>false</trackRevisions>
    </reviewItem>
    <reviewItem>
      <errorID>1461bc3b-8755-4f95-a1b3-67aac6fc96bd</errorID>
      <errorWord>[2011]300号</errorWord>
      <group>L1_Knowledge</group>
      <groupName>知识性问题</groupName>
      <ability>L2_Knowledge</ability>
      <abilityName>其他知识</abilityName>
      <candidateList>
        <item>〔2011〕300号</item>
      </candidateList>
      <explain>发文字号格式错误。</explain>
      <paraID>1982DEC8</paraID>
      <start>167</start>
      <end>177</end>
      <status>unmodified</status>
      <modifiedWord/>
      <trackRevisions>false</trackRevisions>
    </reviewItem>
    <reviewItem>
      <errorID>3b540744-02ad-4ee1-bb9b-76d2846483c0</errorID>
      <errorWord>[2020]46号</errorWord>
      <group>L1_Knowledge</group>
      <groupName>知识性问题</groupName>
      <ability>L2_Knowledge</ability>
      <abilityName>其他知识</abilityName>
      <candidateList>
        <item>〔2020〕46号</item>
      </candidateList>
      <explain>发文字号格式错误。</explain>
      <paraID>245F7082</paraID>
      <start>26</start>
      <end>35</end>
      <status>unmodified</status>
      <modifiedWord/>
      <trackRevisions>false</trackRevisions>
    </reviewItem>
    <reviewItem>
      <errorID>afae4b86-42ef-4f75-a8fb-57d4cdf5cdea</errorID>
      <errorWord>[2011]300号</errorWord>
      <group>L1_Knowledge</group>
      <groupName>知识性问题</groupName>
      <ability>L2_Knowledge</ability>
      <abilityName>其他知识</abilityName>
      <candidateList>
        <item>〔2011〕300号</item>
      </candidateList>
      <explain>发文字号格式错误。</explain>
      <paraID>245F7082</paraID>
      <start>63</start>
      <end>73</end>
      <status>unmodified</status>
      <modifiedWord/>
      <trackRevisions>false</trackRevisions>
    </reviewItem>
    <reviewItem>
      <errorID>d53ed18e-0d11-4581-87ff-94c8f6920810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2731159D</paraID>
      <start>0</start>
      <end>3</end>
      <status>unmodified</status>
      <modifiedWord/>
      <trackRevisions>false</trackRevisions>
    </reviewItem>
    <reviewItem>
      <errorID>91531693-ca9f-4af8-a619-ea66b74e94f4</errorID>
      <errorWord>[2025]12号</errorWord>
      <group>L1_Knowledge</group>
      <groupName>知识性问题</groupName>
      <ability>L2_Knowledge</ability>
      <abilityName>其他知识</abilityName>
      <candidateList>
        <item>〔2025〕12号</item>
      </candidateList>
      <explain>发文字号格式错误。</explain>
      <paraID>4448C41B</paraID>
      <start>8</start>
      <end>17</end>
      <status>unmodified</status>
      <modifiedWord/>
      <trackRevisions>false</trackRevisions>
    </reviewItem>
    <reviewItem>
      <errorID>e9c75b50-5444-4118-aeb6-2c21101f6178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7A04ECF3</paraID>
      <start>0</start>
      <end>2</end>
      <status>unmodified</status>
      <modifiedWord/>
      <trackRevisions>false</trackRevisions>
    </reviewItem>
    <reviewItem>
      <errorID>5cebe47d-8fad-40b3-b00b-69c015d46c94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6FB60AEE</paraID>
      <start>0</start>
      <end>2</end>
      <status>unmodified</status>
      <modifiedWord/>
      <trackRevisions>false</trackRevisions>
    </reviewItem>
    <reviewItem>
      <errorID>e39335db-5302-46a3-b9fb-c42449385625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1EBD96C9</paraID>
      <start>0</start>
      <end>2</end>
      <status>unmodified</status>
      <modifiedWord/>
      <trackRevisions>false</trackRevisions>
    </reviewItem>
    <reviewItem>
      <errorID>cf7da613-7280-4465-b094-ed22506af1f2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57A7171B</paraID>
      <start>22</start>
      <end>25</end>
      <status>unmodified</status>
      <modifiedWord/>
      <trackRevisions>false</trackRevisions>
    </reviewItem>
    <reviewItem>
      <errorID>73bdd9a2-a2ce-4914-b645-d46605c169a8</errorID>
      <errorWord>(</errorWord>
      <group>L1_Format</group>
      <groupName>格式问题</groupName>
      <ability>L2_HalfPunc</ability>
      <abilityName>全半角检查</abilityName>
      <candidateList>
        <item>（</item>
      </candidateList>
      <explain>文本全半角错误。</explain>
      <paraID>6B082B50</paraID>
      <start>35</start>
      <end>36</end>
      <status>unmodified</status>
      <modifiedWord/>
      <trackRevisions>false</trackRevisions>
    </reviewItem>
    <reviewItem>
      <errorID>19481c16-5173-4e48-96c3-5e4ce22927a1</errorID>
      <errorWord>)</errorWord>
      <group>L1_Format</group>
      <groupName>格式问题</groupName>
      <ability>L2_HalfPunc</ability>
      <abilityName>全半角检查</abilityName>
      <candidateList>
        <item>）</item>
      </candidateList>
      <explain>文本全半角错误。</explain>
      <paraID>6B082B50</paraID>
      <start>48</start>
      <end>49</end>
      <status>unmodified</status>
      <modifiedWord/>
      <trackRevisions>false</trackRevisions>
    </reviewItem>
    <reviewItem>
      <errorID>276c9189-6e36-4236-acae-564953326acc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5C62AC88</paraID>
      <start>0</start>
      <end>2</end>
      <status>unmodified</status>
      <modifiedWord/>
      <trackRevisions>false</trackRevisions>
    </reviewItem>
    <reviewItem>
      <errorID>c74886a2-eb1e-42a8-8144-ff43ecac682d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7596D608</paraID>
      <start>0</start>
      <end>2</end>
      <status>unmodified</status>
      <modifiedWord/>
      <trackRevisions>false</trackRevisions>
    </reviewItem>
    <reviewItem>
      <errorID>1806d9a7-a9b2-4232-bac4-8c91758a2e2b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1CC63F86</paraID>
      <start>0</start>
      <end>2</end>
      <status>unmodified</status>
      <modifiedWord/>
      <trackRevisions>false</trackRevisions>
    </reviewItem>
    <reviewItem>
      <errorID>1dd4be03-f42d-496f-b134-906a36e5c4e9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4B2DED66</paraID>
      <start>0</start>
      <end>2</end>
      <status>unmodified</status>
      <modifiedWord/>
      <trackRevisions>false</trackRevisions>
    </reviewItem>
    <reviewItem>
      <errorID>dfa3cbd7-5721-4fae-9c47-2cf2306eeb79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27A52160</paraID>
      <start>0</start>
      <end>2</end>
      <status>unmodified</status>
      <modifiedWord/>
      <trackRevisions>false</trackRevisions>
    </reviewItem>
    <reviewItem>
      <errorID>079ea133-554d-4ddf-b45f-0122f85c38f4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2885A7ED</paraID>
      <start>0</start>
      <end>2</end>
      <status>unmodified</status>
      <modifiedWord/>
      <trackRevisions>false</trackRevisions>
    </reviewItem>
    <reviewItem>
      <errorID>3884285b-33f0-441b-8983-f12cb7eea2b5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604A692B</paraID>
      <start>0</start>
      <end>2</end>
      <status>unmodified</status>
      <modifiedWord/>
      <trackRevisions>false</trackRevisions>
    </reviewItem>
    <reviewItem>
      <errorID>78cf1cb6-6730-40f2-afc1-ab48922e510e</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D01EDC2</paraID>
      <start>9</start>
      <end>14</end>
      <status>unmodified</status>
      <modifiedWord/>
      <trackRevisions>false</trackRevisions>
    </reviewItem>
    <reviewItem>
      <errorID>6bd1198b-9eb6-4ab8-8e38-dc19831d8321</errorID>
      <errorWord>,</errorWord>
      <group>L1_Format</group>
      <groupName>格式问题</groupName>
      <ability>L2_HalfPunc</ability>
      <abilityName>全半角检查</abilityName>
      <candidateList>
        <item>，</item>
      </candidateList>
      <explain>文本全半角错误。</explain>
      <paraID> D01EDC2</paraID>
      <start>55</start>
      <end>56</end>
      <status>unmodified</status>
      <modifiedWord/>
      <trackRevisions>false</trackRevisions>
    </reviewItem>
    <reviewItem>
      <errorID>0387955f-550b-4bd6-8d02-9857b018182d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796C7D27</paraID>
      <start>0</start>
      <end>2</end>
      <status>unmodified</status>
      <modifiedWord/>
      <trackRevisions>false</trackRevisions>
    </reviewItem>
    <reviewItem>
      <errorID>a7887dd3-bccd-4666-91b4-767563d57c8e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17923B7E</paraID>
      <start>0</start>
      <end>2</end>
      <status>unmodified</status>
      <modifiedWord/>
      <trackRevisions>false</trackRevisions>
    </reviewItem>
    <reviewItem>
      <errorID>04022e3b-98de-4c59-84b3-a83dcd77cd0c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4FDE3667</paraID>
      <start>0</start>
      <end>2</end>
      <status>unmodified</status>
      <modifiedWord/>
      <trackRevisions>false</trackRevisions>
    </reviewItem>
    <reviewItem>
      <errorID>5c48ba15-306b-4459-9e36-48f9842de58d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73427A29</paraID>
      <start>0</start>
      <end>2</end>
      <status>unmodified</status>
      <modifiedWord/>
      <trackRevisions>false</trackRevisions>
    </reviewItem>
    <reviewItem>
      <errorID>677519e8-0f09-46e4-94a1-d5d72d92ce7d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17521F48</paraID>
      <start>0</start>
      <end>2</end>
      <status>unmodified</status>
      <modifiedWord/>
      <trackRevisions>false</trackRevisions>
    </reviewItem>
    <reviewItem>
      <errorID>941f96c8-3ef8-4b68-adff-d53e7552b937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7DF4C66D</paraID>
      <start>0</start>
      <end>2</end>
      <status>unmodified</status>
      <modifiedWord/>
      <trackRevisions>false</trackRevisions>
    </reviewItem>
    <reviewItem>
      <errorID>7e0f912a-5d7d-4aab-98ba-9f68d16711b7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7364E49B</paraID>
      <start>0</start>
      <end>2</end>
      <status>unmodified</status>
      <modifiedWord/>
      <trackRevisions>false</trackRevisions>
    </reviewItem>
    <reviewItem>
      <errorID>b5a463fb-1d69-4e5b-a514-d742681f2f7a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25255F5F</paraID>
      <start>0</start>
      <end>2</end>
      <status>unmodified</status>
      <modifiedWord/>
      <trackRevisions>false</trackRevisions>
    </reviewItem>
    <reviewItem>
      <errorID>dbb0d2ac-8b30-42ce-9928-655b4d96f797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65AD170D</paraID>
      <start>0</start>
      <end>2</end>
      <status>unmodified</status>
      <modifiedWord/>
      <trackRevisions>false</trackRevisions>
    </reviewItem>
    <reviewItem>
      <errorID>35222f77-5e3c-4ecb-b11f-8883d7f36d09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3083C5D3</paraID>
      <start>0</start>
      <end>2</end>
      <status>unmodified</status>
      <modifiedWord/>
      <trackRevisions>false</trackRevisions>
    </reviewItem>
    <reviewItem>
      <errorID>6e2352d7-02dd-440f-9560-7a23536c9b65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27194C5C</paraID>
      <start>0</start>
      <end>3</end>
      <status>unmodified</status>
      <modifiedWord/>
      <trackRevisions>false</trackRevisions>
    </reviewItem>
    <reviewItem>
      <errorID>3478cca1-a81c-48ce-b7f8-e48d452e89cc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3ACBD2BA</paraID>
      <start>0</start>
      <end>3</end>
      <status>unmodified</status>
      <modifiedWord/>
      <trackRevisions>false</trackRevisions>
    </reviewItem>
    <reviewItem>
      <errorID>32d5d5a5-8c5e-49e1-8957-582099ef34c2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207936B8</paraID>
      <start>0</start>
      <end>3</end>
      <status>unmodified</status>
      <modifiedWord/>
      <trackRevisions>false</trackRevisions>
    </reviewItem>
    <reviewItem>
      <errorID>012eaa1e-ef41-44af-85d7-cc28eb4c5a66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6DBC6084</paraID>
      <start>0</start>
      <end>3</end>
      <status>unmodified</status>
      <modifiedWord/>
      <trackRevisions>false</trackRevisions>
    </reviewItem>
    <reviewItem>
      <errorID>79ae4373-ead4-49fc-b338-98d9f0c2b689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11EC7023</paraID>
      <start>0</start>
      <end>3</end>
      <status>unmodified</status>
      <modifiedWord/>
      <trackRevisions>false</trackRevisions>
    </reviewItem>
    <reviewItem>
      <errorID>f1638d83-01cf-4f39-a652-c6c3bd87b756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7A48EE7B</paraID>
      <start>0</start>
      <end>3</end>
      <status>unmodified</status>
      <modifiedWord/>
      <trackRevisions>false</trackRevisions>
    </reviewItem>
    <reviewItem>
      <errorID>baef7add-bb85-4cb3-bb1a-2ffed9d57f66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5A40633B</paraID>
      <start>0</start>
      <end>2</end>
      <status>unmodified</status>
      <modifiedWord/>
      <trackRevisions>false</trackRevisions>
    </reviewItem>
    <reviewItem>
      <errorID>bc27d36c-6ad7-4016-af58-b8c887b5021c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2A636DF6</paraID>
      <start>0</start>
      <end>2</end>
      <status>unmodified</status>
      <modifiedWord/>
      <trackRevisions>false</trackRevisions>
    </reviewItem>
    <reviewItem>
      <errorID>f7b4f80d-4c5b-4f5a-8dec-e24079cf16c6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4050F8EC</paraID>
      <start>0</start>
      <end>2</end>
      <status>unmodified</status>
      <modifiedWord/>
      <trackRevisions>false</trackRevisions>
    </reviewItem>
    <reviewItem>
      <errorID>2168c8f5-0a8c-4fb7-b6f1-a9ee7098acc5</errorID>
      <errorWord>的有</errorWord>
      <group>L1_Word</group>
      <groupName>字词问题</groupName>
      <ability>L2_Typo</ability>
      <abilityName>字词错误</abilityName>
      <candidateList>
        <item>的</item>
      </candidateList>
      <explain>“的”常用于连接修饰语与名词性中心语，表示属性、所属或描述。</explain>
      <paraID>4050F8EC</paraID>
      <start>13</start>
      <end>15</end>
      <status>unmodified</status>
      <modifiedWord/>
      <trackRevisions>false</trackRevisions>
    </reviewItem>
    <reviewItem>
      <errorID>53bbd83a-8ca6-4b95-843e-13a12ee4e74b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120555ED</paraID>
      <start>0</start>
      <end>2</end>
      <status>unmodified</status>
      <modifiedWord/>
      <trackRevisions>false</trackRevisions>
    </reviewItem>
    <reviewItem>
      <errorID>339d1d8e-36fe-41d8-b47f-1ad4e98e0b80</errorID>
      <errorWord>，;</errorWord>
      <group>L1_Punc</group>
      <groupName>标点问题</groupName>
      <ability>L2_Punc</ability>
      <abilityName>标点符号检查</abilityName>
      <candidateList>
        <item>，</item>
      </candidateList>
      <explain/>
      <paraID>79906E61</paraID>
      <start>25</start>
      <end>27</end>
      <status>unmodified</status>
      <modifiedWord/>
      <trackRevisions>false</trackRevisions>
    </reviewItem>
    <reviewItem>
      <errorID>cdb5f51d-c2bd-4ad7-9f6e-ad8bb75411d0</errorID>
      <errorWord>"</errorWord>
      <group>L1_Format</group>
      <groupName>格式问题</groupName>
      <ability>L2_HalfPunc</ability>
      <abilityName>全半角检查</abilityName>
      <candidateList>
        <item>“</item>
      </candidateList>
      <explain>文本全半角错误。</explain>
      <paraID>2B6317BD</paraID>
      <start>29</start>
      <end>30</end>
      <status>unmodified</status>
      <modifiedWord/>
      <trackRevisions>false</trackRevisions>
    </reviewItem>
    <reviewItem>
      <errorID>be39360f-f54b-4a28-b5d0-ef9635ef917f</errorID>
      <errorWord>"</errorWord>
      <group>L1_Format</group>
      <groupName>格式问题</groupName>
      <ability>L2_HalfPunc</ability>
      <abilityName>全半角检查</abilityName>
      <candidateList>
        <item>”</item>
      </candidateList>
      <explain>文本全半角错误。</explain>
      <paraID>2B6317BD</paraID>
      <start>40</start>
      <end>41</end>
      <status>unmodified</status>
      <modifiedWord/>
      <trackRevisions>false</trackRevisions>
    </reviewItem>
    <reviewItem>
      <errorID>5854e873-b166-45ab-9d77-4c2894099363</errorID>
      <errorWord>(</errorWord>
      <group>L1_Format</group>
      <groupName>格式问题</groupName>
      <ability>L2_HalfPunc</ability>
      <abilityName>全半角检查</abilityName>
      <candidateList>
        <item>（</item>
      </candidateList>
      <explain>文本全半角错误。</explain>
      <paraID> 50329AF</paraID>
      <start>3</start>
      <end>4</end>
      <status>unmodified</status>
      <modifiedWord/>
      <trackRevisions>false</trackRevisions>
    </reviewItem>
    <reviewItem>
      <errorID>08267ebc-35c1-46a0-aa0c-5e068fee8a49</errorID>
      <errorWord>):</errorWord>
      <group>L1_Format</group>
      <groupName>格式问题</groupName>
      <ability>L2_HalfPunc</ability>
      <abilityName>全半角检查</abilityName>
      <candidateList>
        <item>）：</item>
      </candidateList>
      <explain>文本全半角错误。</explain>
      <paraID> 50329AF</paraID>
      <start>6</start>
      <end>8</end>
      <status>unmodified</status>
      <modifiedWord/>
      <trackRevisions>false</trackRevisions>
    </reviewItem>
    <reviewItem>
      <errorID>76aa5a29-554f-49a2-86cd-8eb8ada0b5ea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50329AF</paraID>
      <start>12</start>
      <end>13</end>
      <status>unmodified</status>
      <modifiedWord/>
      <trackRevisions>false</trackRevisions>
    </reviewItem>
    <reviewItem>
      <errorID>d49931e4-f896-44a8-9447-2777622ba606</errorID>
      <errorWord>;</errorWord>
      <group>L1_Format</group>
      <groupName>格式问题</groupName>
      <ability>L2_HalfPunc</ability>
      <abilityName>全半角检查</abilityName>
      <candidateList>
        <item>；</item>
      </candidateList>
      <explain>文本全半角错误。</explain>
      <paraID> 50329AF</paraID>
      <start>32</start>
      <end>33</end>
      <status>unmodified</status>
      <modifiedWord/>
      <trackRevisions>false</trackRevisions>
    </reviewItem>
    <reviewItem>
      <errorID>a5db47c7-98a5-4a5e-b65c-edeb173681d6</errorID>
      <errorWord>(</errorWord>
      <group>L1_Format</group>
      <groupName>格式问题</groupName>
      <ability>L2_HalfPunc</ability>
      <abilityName>全半角检查</abilityName>
      <candidateList>
        <item>（</item>
      </candidateList>
      <explain>文本全半角错误。</explain>
      <paraID>22E061C7</paraID>
      <start>3</start>
      <end>4</end>
      <status>unmodified</status>
      <modifiedWord/>
      <trackRevisions>false</trackRevisions>
    </reviewItem>
    <reviewItem>
      <errorID>c5c2380a-6897-40b4-b7cc-9c0db306184d</errorID>
      <errorWord>):</errorWord>
      <group>L1_Format</group>
      <groupName>格式问题</groupName>
      <ability>L2_HalfPunc</ability>
      <abilityName>全半角检查</abilityName>
      <candidateList>
        <item>）：</item>
      </candidateList>
      <explain>文本全半角错误。</explain>
      <paraID>22E061C7</paraID>
      <start>6</start>
      <end>8</end>
      <status>unmodified</status>
      <modifiedWord/>
      <trackRevisions>false</trackRevisions>
    </reviewItem>
    <reviewItem>
      <errorID>26e78193-eaed-490f-84af-ee7ecd3fa09c</errorID>
      <errorWord>;</errorWord>
      <group>L1_Format</group>
      <groupName>格式问题</groupName>
      <ability>L2_HalfPunc</ability>
      <abilityName>全半角检查</abilityName>
      <candidateList>
        <item>；</item>
      </candidateList>
      <explain>文本全半角错误。</explain>
      <paraID>22E061C7</paraID>
      <start>34</start>
      <end>35</end>
      <status>unmodified</status>
      <modifiedWord/>
      <trackRevisions>false</trackRevisions>
    </reviewItem>
    <reviewItem>
      <errorID>11b3a763-98f5-4cae-ad54-4a9b60ab9da5</errorID>
      <errorWord>):</errorWord>
      <group>L1_Format</group>
      <groupName>格式问题</groupName>
      <ability>L2_HalfPunc</ability>
      <abilityName>全半角检查</abilityName>
      <candidateList>
        <item>）：</item>
      </candidateList>
      <explain>文本全半角错误。</explain>
      <paraID>6BC0D135</paraID>
      <start>6</start>
      <end>8</end>
      <status>unmodified</status>
      <modifiedWord/>
      <trackRevisions>false</trackRevisions>
    </reviewItem>
    <reviewItem>
      <errorID>29345c11-847c-43c4-8ace-e3a8d232f61c</errorID>
      <errorWord>;</errorWord>
      <group>L1_Format</group>
      <groupName>格式问题</groupName>
      <ability>L2_HalfPunc</ability>
      <abilityName>全半角检查</abilityName>
      <candidateList>
        <item>；</item>
      </candidateList>
      <explain>文本全半角错误。</explain>
      <paraID>6BC0D135</paraID>
      <start>36</start>
      <end>37</end>
      <status>unmodified</status>
      <modifiedWord/>
      <trackRevisions>false</trackRevisions>
    </reviewItem>
    <reviewItem>
      <errorID>c16694bd-73c0-4440-a680-96ebbc90978e</errorID>
      <errorWord>(</errorWord>
      <group>L1_Format</group>
      <groupName>格式问题</groupName>
      <ability>L2_HalfPunc</ability>
      <abilityName>全半角检查</abilityName>
      <candidateList>
        <item>（</item>
      </candidateList>
      <explain>文本全半角错误。</explain>
      <paraID>473550D2</paraID>
      <start>3</start>
      <end>4</end>
      <status>unmodified</status>
      <modifiedWord/>
      <trackRevisions>false</trackRevisions>
    </reviewItem>
    <reviewItem>
      <errorID>1effb392-e409-42d3-b822-ee1c3a4bd6ef</errorID>
      <errorWord>):</errorWord>
      <group>L1_Format</group>
      <groupName>格式问题</groupName>
      <ability>L2_HalfPunc</ability>
      <abilityName>全半角检查</abilityName>
      <candidateList>
        <item>）：</item>
      </candidateList>
      <explain>文本全半角错误。</explain>
      <paraID>473550D2</paraID>
      <start>6</start>
      <end>8</end>
      <status>unmodified</status>
      <modifiedWord/>
      <trackRevisions>false</trackRevisions>
    </reviewItem>
    <reviewItem>
      <errorID>382dd5fe-0af7-40be-80f6-9e671e9bf3f6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473550D2</paraID>
      <start>12</start>
      <end>13</end>
      <status>unmodified</status>
      <modifiedWord/>
      <trackRevisions>false</trackRevisions>
    </reviewItem>
    <reviewItem>
      <errorID>566bae79-4065-4f61-908e-00521326a613</errorID>
      <errorWord>;</errorWord>
      <group>L1_Format</group>
      <groupName>格式问题</groupName>
      <ability>L2_HalfPunc</ability>
      <abilityName>全半角检查</abilityName>
      <candidateList>
        <item>；</item>
      </candidateList>
      <explain>文本全半角错误。</explain>
      <paraID>473550D2</paraID>
      <start>32</start>
      <end>33</end>
      <status>unmodified</status>
      <modifiedWord/>
      <trackRevisions>false</trackRevisions>
    </reviewItem>
    <reviewItem>
      <errorID>d661adfc-a4ba-4e4b-a3e8-c2769cb6408c</errorID>
      <errorWord>(</errorWord>
      <group>L1_Format</group>
      <groupName>格式问题</groupName>
      <ability>L2_HalfPunc</ability>
      <abilityName>全半角检查</abilityName>
      <candidateList>
        <item>（</item>
      </candidateList>
      <explain>文本全半角错误。</explain>
      <paraID>6C6ABBD1</paraID>
      <start>3</start>
      <end>4</end>
      <status>unmodified</status>
      <modifiedWord/>
      <trackRevisions>false</trackRevisions>
    </reviewItem>
    <reviewItem>
      <errorID>3f350da5-f3e0-4792-8ec2-697333c530da</errorID>
      <errorWord>):</errorWord>
      <group>L1_Format</group>
      <groupName>格式问题</groupName>
      <ability>L2_HalfPunc</ability>
      <abilityName>全半角检查</abilityName>
      <candidateList>
        <item>）：</item>
      </candidateList>
      <explain>文本全半角错误。</explain>
      <paraID>6C6ABBD1</paraID>
      <start>6</start>
      <end>8</end>
      <status>unmodified</status>
      <modifiedWord/>
      <trackRevisions>false</trackRevisions>
    </reviewItem>
    <reviewItem>
      <errorID>e2fc9ba3-1283-4945-bb5f-354587ad31c7</errorID>
      <errorWord>;</errorWord>
      <group>L1_Format</group>
      <groupName>格式问题</groupName>
      <ability>L2_HalfPunc</ability>
      <abilityName>全半角检查</abilityName>
      <candidateList>
        <item>；</item>
      </candidateList>
      <explain>文本全半角错误。</explain>
      <paraID>6C6ABBD1</paraID>
      <start>34</start>
      <end>35</end>
      <status>unmodified</status>
      <modifiedWord/>
      <trackRevisions>false</trackRevisions>
    </reviewItem>
    <reviewItem>
      <errorID>9792134c-401b-4f0b-b928-8abbc7cd064e</errorID>
      <errorWord>):</errorWord>
      <group>L1_Format</group>
      <groupName>格式问题</groupName>
      <ability>L2_HalfPunc</ability>
      <abilityName>全半角检查</abilityName>
      <candidateList>
        <item>）：</item>
      </candidateList>
      <explain>文本全半角错误。</explain>
      <paraID>3E65C3E1</paraID>
      <start>6</start>
      <end>8</end>
      <status>unmodified</status>
      <modifiedWord/>
      <trackRevisions>false</trackRevisions>
    </reviewItem>
    <reviewItem>
      <errorID>2dd3ba63-0a16-44bd-9477-9dfe22495051</errorID>
      <errorWord>;</errorWord>
      <group>L1_Format</group>
      <groupName>格式问题</groupName>
      <ability>L2_HalfPunc</ability>
      <abilityName>全半角检查</abilityName>
      <candidateList>
        <item>；</item>
      </candidateList>
      <explain>文本全半角错误。</explain>
      <paraID>3E65C3E1</paraID>
      <start>36</start>
      <end>37</end>
      <status>unmodified</status>
      <modifiedWord/>
      <trackRevisions>false</trackRevisions>
    </reviewItem>
    <reviewItem>
      <errorID>1f6da64e-3ead-403f-83b3-b3c5b385de18</errorID>
      <errorWord>(</errorWord>
      <group>L1_Format</group>
      <groupName>格式问题</groupName>
      <ability>L2_HalfPunc</ability>
      <abilityName>全半角检查</abilityName>
      <candidateList>
        <item>（</item>
      </candidateList>
      <explain>文本全半角错误。</explain>
      <paraID>706817A0</paraID>
      <start>3</start>
      <end>4</end>
      <status>unmodified</status>
      <modifiedWord/>
      <trackRevisions>false</trackRevisions>
    </reviewItem>
    <reviewItem>
      <errorID>e5dd4445-dd54-4ae8-aa71-2528e221897f</errorID>
      <errorWord>):</errorWord>
      <group>L1_Format</group>
      <groupName>格式问题</groupName>
      <ability>L2_HalfPunc</ability>
      <abilityName>全半角检查</abilityName>
      <candidateList>
        <item>）：</item>
      </candidateList>
      <explain>文本全半角错误。</explain>
      <paraID>706817A0</paraID>
      <start>6</start>
      <end>8</end>
      <status>unmodified</status>
      <modifiedWord/>
      <trackRevisions>false</trackRevisions>
    </reviewItem>
    <reviewItem>
      <errorID>5f6ab196-c0d8-4832-80ac-4396af294982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706817A0</paraID>
      <start>12</start>
      <end>13</end>
      <status>unmodified</status>
      <modifiedWord/>
      <trackRevisions>false</trackRevisions>
    </reviewItem>
    <reviewItem>
      <errorID>ca46bc35-4e9b-41bd-96c8-d145d9fe0030</errorID>
      <errorWord>;</errorWord>
      <group>L1_Format</group>
      <groupName>格式问题</groupName>
      <ability>L2_HalfPunc</ability>
      <abilityName>全半角检查</abilityName>
      <candidateList>
        <item>；</item>
      </candidateList>
      <explain>文本全半角错误。</explain>
      <paraID>706817A0</paraID>
      <start>32</start>
      <end>33</end>
      <status>unmodified</status>
      <modifiedWord/>
      <trackRevisions>false</trackRevisions>
    </reviewItem>
    <reviewItem>
      <errorID>2ccd5701-b4db-4784-9e89-87a2e863436b</errorID>
      <errorWord>(</errorWord>
      <group>L1_Format</group>
      <groupName>格式问题</groupName>
      <ability>L2_HalfPunc</ability>
      <abilityName>全半角检查</abilityName>
      <candidateList>
        <item>（</item>
      </candidateList>
      <explain>文本全半角错误。</explain>
      <paraID>1651C0F2</paraID>
      <start>3</start>
      <end>4</end>
      <status>unmodified</status>
      <modifiedWord/>
      <trackRevisions>false</trackRevisions>
    </reviewItem>
    <reviewItem>
      <errorID>107e6364-d15a-4ddc-9964-94aa11fde1bd</errorID>
      <errorWord>):</errorWord>
      <group>L1_Format</group>
      <groupName>格式问题</groupName>
      <ability>L2_HalfPunc</ability>
      <abilityName>全半角检查</abilityName>
      <candidateList>
        <item>）：</item>
      </candidateList>
      <explain>文本全半角错误。</explain>
      <paraID>1651C0F2</paraID>
      <start>6</start>
      <end>8</end>
      <status>unmodified</status>
      <modifiedWord/>
      <trackRevisions>false</trackRevisions>
    </reviewItem>
    <reviewItem>
      <errorID>e9397686-99f1-4b1f-b36f-c751750646d6</errorID>
      <errorWord>;</errorWord>
      <group>L1_Format</group>
      <groupName>格式问题</groupName>
      <ability>L2_HalfPunc</ability>
      <abilityName>全半角检查</abilityName>
      <candidateList>
        <item>；</item>
      </candidateList>
      <explain>文本全半角错误。</explain>
      <paraID>1651C0F2</paraID>
      <start>34</start>
      <end>35</end>
      <status>unmodified</status>
      <modifiedWord/>
      <trackRevisions>false</trackRevisions>
    </reviewItem>
    <reviewItem>
      <errorID>7ea82de2-49c5-4158-90f9-d1dae7fe7963</errorID>
      <errorWord>):</errorWord>
      <group>L1_Format</group>
      <groupName>格式问题</groupName>
      <ability>L2_HalfPunc</ability>
      <abilityName>全半角检查</abilityName>
      <candidateList>
        <item>）：</item>
      </candidateList>
      <explain>文本全半角错误。</explain>
      <paraID>29F5BCE7</paraID>
      <start>6</start>
      <end>8</end>
      <status>unmodified</status>
      <modifiedWord/>
      <trackRevisions>false</trackRevisions>
    </reviewItem>
    <reviewItem>
      <errorID>3834e936-bfc6-40bf-99ec-70a80f16dde6</errorID>
      <errorWord>;</errorWord>
      <group>L1_Format</group>
      <groupName>格式问题</groupName>
      <ability>L2_HalfPunc</ability>
      <abilityName>全半角检查</abilityName>
      <candidateList>
        <item>；</item>
      </candidateList>
      <explain>文本全半角错误。</explain>
      <paraID>29F5BCE7</paraID>
      <start>36</start>
      <end>37</end>
      <status>unmodified</status>
      <modifiedWord/>
      <trackRevisions>false</trackRevisions>
    </reviewItem>
    <reviewItem>
      <errorID>a11bf33c-ae94-4c9b-827b-41190db71082</errorID>
      <errorWord>(</errorWord>
      <group>L1_Format</group>
      <groupName>格式问题</groupName>
      <ability>L2_HalfPunc</ability>
      <abilityName>全半角检查</abilityName>
      <candidateList>
        <item>（</item>
      </candidateList>
      <explain>文本全半角错误。</explain>
      <paraID>6EDFF5F8</paraID>
      <start>3</start>
      <end>4</end>
      <status>unmodified</status>
      <modifiedWord/>
      <trackRevisions>false</trackRevisions>
    </reviewItem>
    <reviewItem>
      <errorID>a2f20be8-5a88-4174-ab1a-69ccef40627a</errorID>
      <errorWord>):</errorWord>
      <group>L1_Format</group>
      <groupName>格式问题</groupName>
      <ability>L2_HalfPunc</ability>
      <abilityName>全半角检查</abilityName>
      <candidateList>
        <item>）：</item>
      </candidateList>
      <explain>文本全半角错误。</explain>
      <paraID>6EDFF5F8</paraID>
      <start>6</start>
      <end>8</end>
      <status>unmodified</status>
      <modifiedWord/>
      <trackRevisions>false</trackRevisions>
    </reviewItem>
    <reviewItem>
      <errorID>89926e98-f0ad-4e63-b73a-c8aca4c7b364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6EDFF5F8</paraID>
      <start>12</start>
      <end>13</end>
      <status>unmodified</status>
      <modifiedWord/>
      <trackRevisions>false</trackRevisions>
    </reviewItem>
    <reviewItem>
      <errorID>f1de13b9-c36f-4075-bc08-f25655347603</errorID>
      <errorWord>;</errorWord>
      <group>L1_Format</group>
      <groupName>格式问题</groupName>
      <ability>L2_HalfPunc</ability>
      <abilityName>全半角检查</abilityName>
      <candidateList>
        <item>；</item>
      </candidateList>
      <explain>文本全半角错误。</explain>
      <paraID>6EDFF5F8</paraID>
      <start>32</start>
      <end>33</end>
      <status>unmodified</status>
      <modifiedWord/>
      <trackRevisions>false</trackRevisions>
    </reviewItem>
    <reviewItem>
      <errorID>31c540ca-44e0-4d0b-9516-b700013a4de6</errorID>
      <errorWord>(</errorWord>
      <group>L1_Format</group>
      <groupName>格式问题</groupName>
      <ability>L2_HalfPunc</ability>
      <abilityName>全半角检查</abilityName>
      <candidateList>
        <item>（</item>
      </candidateList>
      <explain>文本全半角错误。</explain>
      <paraID>69731CD9</paraID>
      <start>3</start>
      <end>4</end>
      <status>unmodified</status>
      <modifiedWord/>
      <trackRevisions>false</trackRevisions>
    </reviewItem>
    <reviewItem>
      <errorID>24a8a657-9816-45de-a962-27de80a6e2db</errorID>
      <errorWord>):</errorWord>
      <group>L1_Format</group>
      <groupName>格式问题</groupName>
      <ability>L2_HalfPunc</ability>
      <abilityName>全半角检查</abilityName>
      <candidateList>
        <item>）：</item>
      </candidateList>
      <explain>文本全半角错误。</explain>
      <paraID>69731CD9</paraID>
      <start>6</start>
      <end>8</end>
      <status>unmodified</status>
      <modifiedWord/>
      <trackRevisions>false</trackRevisions>
    </reviewItem>
    <reviewItem>
      <errorID>793f4d18-ebd6-44a7-9dbf-926335c543f6</errorID>
      <errorWord>;</errorWord>
      <group>L1_Format</group>
      <groupName>格式问题</groupName>
      <ability>L2_HalfPunc</ability>
      <abilityName>全半角检查</abilityName>
      <candidateList>
        <item>；</item>
      </candidateList>
      <explain>文本全半角错误。</explain>
      <paraID>69731CD9</paraID>
      <start>34</start>
      <end>35</end>
      <status>unmodified</status>
      <modifiedWord/>
      <trackRevisions>false</trackRevisions>
    </reviewItem>
    <reviewItem>
      <errorID>bc479739-ede7-4af6-91bb-b3fa60d19e81</errorID>
      <errorWord>):</errorWord>
      <group>L1_Format</group>
      <groupName>格式问题</groupName>
      <ability>L2_HalfPunc</ability>
      <abilityName>全半角检查</abilityName>
      <candidateList>
        <item>）：</item>
      </candidateList>
      <explain>文本全半角错误。</explain>
      <paraID>194A6A54</paraID>
      <start>6</start>
      <end>8</end>
      <status>unmodified</status>
      <modifiedWord/>
      <trackRevisions>false</trackRevisions>
    </reviewItem>
    <reviewItem>
      <errorID>9da5f274-aa20-4f0c-8a57-f1c8717112b2</errorID>
      <errorWord>;</errorWord>
      <group>L1_Format</group>
      <groupName>格式问题</groupName>
      <ability>L2_HalfPunc</ability>
      <abilityName>全半角检查</abilityName>
      <candidateList>
        <item>；</item>
      </candidateList>
      <explain>文本全半角错误。</explain>
      <paraID>194A6A54</paraID>
      <start>36</start>
      <end>37</end>
      <status>unmodified</status>
      <modifiedWord/>
      <trackRevisions>false</trackRevisions>
    </reviewItem>
    <reviewItem>
      <errorID>00beb671-8609-46da-b252-673029ee0439</errorID>
      <errorWord>(</errorWord>
      <group>L1_Format</group>
      <groupName>格式问题</groupName>
      <ability>L2_HalfPunc</ability>
      <abilityName>全半角检查</abilityName>
      <candidateList>
        <item>（</item>
      </candidateList>
      <explain>文本全半角错误。</explain>
      <paraID>4887C688</paraID>
      <start>3</start>
      <end>4</end>
      <status>unmodified</status>
      <modifiedWord/>
      <trackRevisions>false</trackRevisions>
    </reviewItem>
    <reviewItem>
      <errorID>51825131-6b5d-4799-b29a-3606155462f2</errorID>
      <errorWord>):</errorWord>
      <group>L1_Format</group>
      <groupName>格式问题</groupName>
      <ability>L2_HalfPunc</ability>
      <abilityName>全半角检查</abilityName>
      <candidateList>
        <item>）：</item>
      </candidateList>
      <explain>文本全半角错误。</explain>
      <paraID>4887C688</paraID>
      <start>6</start>
      <end>8</end>
      <status>unmodified</status>
      <modifiedWord/>
      <trackRevisions>false</trackRevisions>
    </reviewItem>
    <reviewItem>
      <errorID>5cbaf497-4738-4df7-8e70-4ce7addd87b0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4887C688</paraID>
      <start>12</start>
      <end>13</end>
      <status>unmodified</status>
      <modifiedWord/>
      <trackRevisions>false</trackRevisions>
    </reviewItem>
    <reviewItem>
      <errorID>f9833c0e-18c8-41dc-a739-f8f975d0ed43</errorID>
      <errorWord>;</errorWord>
      <group>L1_Format</group>
      <groupName>格式问题</groupName>
      <ability>L2_HalfPunc</ability>
      <abilityName>全半角检查</abilityName>
      <candidateList>
        <item>；</item>
      </candidateList>
      <explain>文本全半角错误。</explain>
      <paraID>4887C688</paraID>
      <start>32</start>
      <end>33</end>
      <status>unmodified</status>
      <modifiedWord/>
      <trackRevisions>false</trackRevisions>
    </reviewItem>
    <reviewItem>
      <errorID>8242313a-4703-4388-a2fe-1a585e39429b</errorID>
      <errorWord>(</errorWord>
      <group>L1_Format</group>
      <groupName>格式问题</groupName>
      <ability>L2_HalfPunc</ability>
      <abilityName>全半角检查</abilityName>
      <candidateList>
        <item>（</item>
      </candidateList>
      <explain>文本全半角错误。</explain>
      <paraID>30667AEC</paraID>
      <start>3</start>
      <end>4</end>
      <status>unmodified</status>
      <modifiedWord/>
      <trackRevisions>false</trackRevisions>
    </reviewItem>
    <reviewItem>
      <errorID>003ec78b-647d-44a5-aa40-2e02760a5cf4</errorID>
      <errorWord>):</errorWord>
      <group>L1_Format</group>
      <groupName>格式问题</groupName>
      <ability>L2_HalfPunc</ability>
      <abilityName>全半角检查</abilityName>
      <candidateList>
        <item>）：</item>
      </candidateList>
      <explain>文本全半角错误。</explain>
      <paraID>30667AEC</paraID>
      <start>6</start>
      <end>8</end>
      <status>unmodified</status>
      <modifiedWord/>
      <trackRevisions>false</trackRevisions>
    </reviewItem>
    <reviewItem>
      <errorID>40654560-4461-46bd-8ef5-0686fce5f382</errorID>
      <errorWord>;</errorWord>
      <group>L1_Format</group>
      <groupName>格式问题</groupName>
      <ability>L2_HalfPunc</ability>
      <abilityName>全半角检查</abilityName>
      <candidateList>
        <item>；</item>
      </candidateList>
      <explain>文本全半角错误。</explain>
      <paraID>30667AEC</paraID>
      <start>34</start>
      <end>35</end>
      <status>unmodified</status>
      <modifiedWord/>
      <trackRevisions>false</trackRevisions>
    </reviewItem>
    <reviewItem>
      <errorID>4cfa47b8-69e4-444b-9915-61af237a8d1b</errorID>
      <errorWord>):</errorWord>
      <group>L1_Format</group>
      <groupName>格式问题</groupName>
      <ability>L2_HalfPunc</ability>
      <abilityName>全半角检查</abilityName>
      <candidateList>
        <item>）：</item>
      </candidateList>
      <explain>文本全半角错误。</explain>
      <paraID>462EB068</paraID>
      <start>6</start>
      <end>8</end>
      <status>unmodified</status>
      <modifiedWord/>
      <trackRevisions>false</trackRevisions>
    </reviewItem>
    <reviewItem>
      <errorID>65f71763-e23e-4bcf-af62-6cd601bbe1ec</errorID>
      <errorWord>;</errorWord>
      <group>L1_Format</group>
      <groupName>格式问题</groupName>
      <ability>L2_HalfPunc</ability>
      <abilityName>全半角检查</abilityName>
      <candidateList>
        <item>；</item>
      </candidateList>
      <explain>文本全半角错误。</explain>
      <paraID>462EB068</paraID>
      <start>36</start>
      <end>37</end>
      <status>unmodified</status>
      <modifiedWord/>
      <trackRevisions>false</trackRevisions>
    </reviewItem>
    <reviewItem>
      <errorID>a571f385-9a1e-4a50-916f-3527bf70be99</errorID>
      <errorWord>(</errorWord>
      <group>L1_Format</group>
      <groupName>格式问题</groupName>
      <ability>L2_HalfPunc</ability>
      <abilityName>全半角检查</abilityName>
      <candidateList>
        <item>（</item>
      </candidateList>
      <explain>文本全半角错误。</explain>
      <paraID>6078D302</paraID>
      <start>3</start>
      <end>4</end>
      <status>unmodified</status>
      <modifiedWord/>
      <trackRevisions>false</trackRevisions>
    </reviewItem>
    <reviewItem>
      <errorID>214292a8-4b27-41df-9e63-7bf6bcef5fff</errorID>
      <errorWord>):</errorWord>
      <group>L1_Format</group>
      <groupName>格式问题</groupName>
      <ability>L2_HalfPunc</ability>
      <abilityName>全半角检查</abilityName>
      <candidateList>
        <item>）：</item>
      </candidateList>
      <explain>文本全半角错误。</explain>
      <paraID>6078D302</paraID>
      <start>6</start>
      <end>8</end>
      <status>unmodified</status>
      <modifiedWord/>
      <trackRevisions>false</trackRevisions>
    </reviewItem>
    <reviewItem>
      <errorID>16281f80-27dd-4791-bd13-a1f781f63d83</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6078D302</paraID>
      <start>12</start>
      <end>13</end>
      <status>unmodified</status>
      <modifiedWord/>
      <trackRevisions>false</trackRevisions>
    </reviewItem>
    <reviewItem>
      <errorID>3f5b130b-f0b3-4e35-8d4b-6eb1dd2f1b70</errorID>
      <errorWord>;</errorWord>
      <group>L1_Format</group>
      <groupName>格式问题</groupName>
      <ability>L2_HalfPunc</ability>
      <abilityName>全半角检查</abilityName>
      <candidateList>
        <item>；</item>
      </candidateList>
      <explain>文本全半角错误。</explain>
      <paraID>6078D302</paraID>
      <start>32</start>
      <end>33</end>
      <status>unmodified</status>
      <modifiedWord/>
      <trackRevisions>false</trackRevisions>
    </reviewItem>
    <reviewItem>
      <errorID>cfcba580-0997-4504-a2b9-d1ab1fa36d63</errorID>
      <errorWord>(</errorWord>
      <group>L1_Format</group>
      <groupName>格式问题</groupName>
      <ability>L2_HalfPunc</ability>
      <abilityName>全半角检查</abilityName>
      <candidateList>
        <item>（</item>
      </candidateList>
      <explain>文本全半角错误。</explain>
      <paraID>23D0D85C</paraID>
      <start>3</start>
      <end>4</end>
      <status>unmodified</status>
      <modifiedWord/>
      <trackRevisions>false</trackRevisions>
    </reviewItem>
    <reviewItem>
      <errorID>a5a62a4c-89f8-4c6d-83fa-13f5c61318cb</errorID>
      <errorWord>):</errorWord>
      <group>L1_Format</group>
      <groupName>格式问题</groupName>
      <ability>L2_HalfPunc</ability>
      <abilityName>全半角检查</abilityName>
      <candidateList>
        <item>）：</item>
      </candidateList>
      <explain>文本全半角错误。</explain>
      <paraID>23D0D85C</paraID>
      <start>6</start>
      <end>8</end>
      <status>unmodified</status>
      <modifiedWord/>
      <trackRevisions>false</trackRevisions>
    </reviewItem>
    <reviewItem>
      <errorID>37f29e2c-29c5-4b94-ac61-794eeb79a949</errorID>
      <errorWord>;</errorWord>
      <group>L1_Format</group>
      <groupName>格式问题</groupName>
      <ability>L2_HalfPunc</ability>
      <abilityName>全半角检查</abilityName>
      <candidateList>
        <item>；</item>
      </candidateList>
      <explain>文本全半角错误。</explain>
      <paraID>23D0D85C</paraID>
      <start>34</start>
      <end>35</end>
      <status>unmodified</status>
      <modifiedWord/>
      <trackRevisions>false</trackRevisions>
    </reviewItem>
    <reviewItem>
      <errorID>64eceb06-55d8-46b5-897d-c66fd6f25c42</errorID>
      <errorWord>):</errorWord>
      <group>L1_Format</group>
      <groupName>格式问题</groupName>
      <ability>L2_HalfPunc</ability>
      <abilityName>全半角检查</abilityName>
      <candidateList>
        <item>）：</item>
      </candidateList>
      <explain>文本全半角错误。</explain>
      <paraID>7D3AB9D6</paraID>
      <start>6</start>
      <end>8</end>
      <status>unmodified</status>
      <modifiedWord/>
      <trackRevisions>false</trackRevisions>
    </reviewItem>
    <reviewItem>
      <errorID>0e4559f1-a9ee-40a8-a8b4-e6e0522e26ae</errorID>
      <errorWord>;</errorWord>
      <group>L1_Format</group>
      <groupName>格式问题</groupName>
      <ability>L2_HalfPunc</ability>
      <abilityName>全半角检查</abilityName>
      <candidateList>
        <item>；</item>
      </candidateList>
      <explain>文本全半角错误。</explain>
      <paraID>7D3AB9D6</paraID>
      <start>36</start>
      <end>37</end>
      <status>unmodified</status>
      <modifiedWord/>
      <trackRevisions>false</trackRevisions>
    </reviewItem>
    <reviewItem>
      <errorID>6f89af51-432c-48ae-b173-15462e513737</errorID>
      <errorWord>(</errorWord>
      <group>L1_Format</group>
      <groupName>格式问题</groupName>
      <ability>L2_HalfPunc</ability>
      <abilityName>全半角检查</abilityName>
      <candidateList>
        <item>（</item>
      </candidateList>
      <explain>文本全半角错误。</explain>
      <paraID>41D7740C</paraID>
      <start>3</start>
      <end>4</end>
      <status>unmodified</status>
      <modifiedWord/>
      <trackRevisions>false</trackRevisions>
    </reviewItem>
    <reviewItem>
      <errorID>8086776b-abd6-4414-96e3-2c169b2fa007</errorID>
      <errorWord>):</errorWord>
      <group>L1_Format</group>
      <groupName>格式问题</groupName>
      <ability>L2_HalfPunc</ability>
      <abilityName>全半角检查</abilityName>
      <candidateList>
        <item>）：</item>
      </candidateList>
      <explain>文本全半角错误。</explain>
      <paraID>41D7740C</paraID>
      <start>6</start>
      <end>8</end>
      <status>unmodified</status>
      <modifiedWord/>
      <trackRevisions>false</trackRevisions>
    </reviewItem>
    <reviewItem>
      <errorID>16d4c79a-dcbd-4b36-853a-2896e9a9db56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41D7740C</paraID>
      <start>12</start>
      <end>13</end>
      <status>unmodified</status>
      <modifiedWord/>
      <trackRevisions>false</trackRevisions>
    </reviewItem>
    <reviewItem>
      <errorID>b67516d4-9d19-4482-b97b-b2de506ddcb0</errorID>
      <errorWord>;</errorWord>
      <group>L1_Format</group>
      <groupName>格式问题</groupName>
      <ability>L2_HalfPunc</ability>
      <abilityName>全半角检查</abilityName>
      <candidateList>
        <item>；</item>
      </candidateList>
      <explain>文本全半角错误。</explain>
      <paraID>41D7740C</paraID>
      <start>32</start>
      <end>33</end>
      <status>unmodified</status>
      <modifiedWord/>
      <trackRevisions>false</trackRevisions>
    </reviewItem>
    <reviewItem>
      <errorID>29f43082-f33c-4505-8063-e73aeef13efb</errorID>
      <errorWord>(</errorWord>
      <group>L1_Format</group>
      <groupName>格式问题</groupName>
      <ability>L2_HalfPunc</ability>
      <abilityName>全半角检查</abilityName>
      <candidateList>
        <item>（</item>
      </candidateList>
      <explain>文本全半角错误。</explain>
      <paraID>45C84C46</paraID>
      <start>3</start>
      <end>4</end>
      <status>unmodified</status>
      <modifiedWord/>
      <trackRevisions>false</trackRevisions>
    </reviewItem>
    <reviewItem>
      <errorID>34019147-cef1-47ea-b15f-a74c7e15af44</errorID>
      <errorWord>):</errorWord>
      <group>L1_Format</group>
      <groupName>格式问题</groupName>
      <ability>L2_HalfPunc</ability>
      <abilityName>全半角检查</abilityName>
      <candidateList>
        <item>）：</item>
      </candidateList>
      <explain>文本全半角错误。</explain>
      <paraID>45C84C46</paraID>
      <start>6</start>
      <end>8</end>
      <status>unmodified</status>
      <modifiedWord/>
      <trackRevisions>false</trackRevisions>
    </reviewItem>
    <reviewItem>
      <errorID>65a3d71a-b126-4951-8606-cc0354064628</errorID>
      <errorWord>;</errorWord>
      <group>L1_Format</group>
      <groupName>格式问题</groupName>
      <ability>L2_HalfPunc</ability>
      <abilityName>全半角检查</abilityName>
      <candidateList>
        <item>；</item>
      </candidateList>
      <explain>文本全半角错误。</explain>
      <paraID>45C84C46</paraID>
      <start>34</start>
      <end>35</end>
      <status>unmodified</status>
      <modifiedWord/>
      <trackRevisions>false</trackRevisions>
    </reviewItem>
    <reviewItem>
      <errorID>4df2f284-ece2-4c3a-9ee9-c9f849bb6a23</errorID>
      <errorWord>):</errorWord>
      <group>L1_Format</group>
      <groupName>格式问题</groupName>
      <ability>L2_HalfPunc</ability>
      <abilityName>全半角检查</abilityName>
      <candidateList>
        <item>）：</item>
      </candidateList>
      <explain>文本全半角错误。</explain>
      <paraID>53655FC3</paraID>
      <start>6</start>
      <end>8</end>
      <status>unmodified</status>
      <modifiedWord/>
      <trackRevisions>false</trackRevisions>
    </reviewItem>
    <reviewItem>
      <errorID>436ee5d0-76d0-4597-9290-e7c3935cdaaa</errorID>
      <errorWord>;</errorWord>
      <group>L1_Format</group>
      <groupName>格式问题</groupName>
      <ability>L2_HalfPunc</ability>
      <abilityName>全半角检查</abilityName>
      <candidateList>
        <item>；</item>
      </candidateList>
      <explain>文本全半角错误。</explain>
      <paraID>53655FC3</paraID>
      <start>36</start>
      <end>37</end>
      <status>unmodified</status>
      <modifiedWord/>
      <trackRevisions>false</trackRevisions>
    </reviewItem>
    <reviewItem>
      <errorID>b8bdc08a-00c4-4dda-b616-4e50114c0e4f</errorID>
      <errorWord>【</errorWord>
      <group>L1_Punc</group>
      <groupName>标点问题</groupName>
      <ability>L2_Punc</ability>
      <abilityName>标点符号检查</abilityName>
      <candidateList/>
      <explain/>
      <paraID>4714F756</paraID>
      <start>0</start>
      <end>1</end>
      <status>unmodified</status>
      <modifiedWord/>
      <trackRevisions>false</trackRevisions>
    </reviewItem>
    <reviewItem>
      <errorID>8cb4c0fd-052f-48cb-abb6-f9e2b83c5b4f</errorID>
      <errorWord>(</errorWord>
      <group>L1_Format</group>
      <groupName>格式问题</groupName>
      <ability>L2_HalfPunc</ability>
      <abilityName>全半角检查</abilityName>
      <candidateList>
        <item>（</item>
      </candidateList>
      <explain>文本全半角错误。</explain>
      <paraID>4714F756</paraID>
      <start>9</start>
      <end>10</end>
      <status>unmodified</status>
      <modifiedWord/>
      <trackRevisions>false</trackRevisions>
    </reviewItem>
    <reviewItem>
      <errorID>ec8ce32b-06d3-4485-a6d5-4f6f4e336c72</errorID>
      <errorWord>二位</errorWord>
      <group>L1_Word</group>
      <groupName>字词问题</groupName>
      <ability>L2_Typo</ability>
      <abilityName>字词错误</abilityName>
      <candidateList>
        <item>两位</item>
      </candidateList>
      <explain/>
      <paraID>5CB05757</paraID>
      <start>37</start>
      <end>39</end>
      <status>unmodified</status>
      <modifiedWord/>
      <trackRevisions>false</trackRevisions>
    </reviewItem>
    <reviewItem>
      <errorID>e8ebd9be-858c-45a2-bd87-aa5548f7bd7d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7D5ABCE8</paraID>
      <start>0</start>
      <end>2</end>
      <status>unmodified</status>
      <modifiedWord/>
      <trackRevisions>false</trackRevisions>
    </reviewItem>
    <reviewItem>
      <errorID>2fe0a173-f5f6-4831-91b1-359a74a697bf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408B7AB3</paraID>
      <start>0</start>
      <end>2</end>
      <status>unmodified</status>
      <modifiedWord/>
      <trackRevisions>false</trackRevisions>
    </reviewItem>
    <reviewItem>
      <errorID>7a8774d1-962e-4cd6-a4d7-d817abd40708</errorID>
      <errorWord>内的</errorWord>
      <group>L1_Word</group>
      <groupName>字词问题</groupName>
      <ability>L2_Typo</ability>
      <abilityName>字词错误</abilityName>
      <candidateList>
        <item>内</item>
      </candidateList>
      <explain>❶〈名〉方位词。里头（跟“外”相对）：～衣｜～部｜室～｜国～｜年～。❷指妻或妻的亲属：～人｜～侄｜～弟。❸指内心或内脏：～省｜～疚｜五～俱焚。❹〈书〉指皇宫：大～。</explain>
      <paraID>72C0DCA4</paraID>
      <start>36</start>
      <end>38</end>
      <status>unmodified</status>
      <modifiedWord/>
      <trackRevisions>false</trackRevisions>
    </reviewItem>
    <reviewItem>
      <errorID>7f687c5c-b96c-477b-b8c2-7479be89516a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2D5DAD1</paraID>
      <start>0</start>
      <end>3</end>
      <status>unmodified</status>
      <modifiedWord/>
      <trackRevisions>false</trackRevisions>
    </reviewItem>
    <reviewItem>
      <errorID>91ea4725-09da-4a25-b71f-2d1c4abab609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5FBAB8D</paraID>
      <start>0</start>
      <end>3</end>
      <status>unmodified</status>
      <modifiedWord/>
      <trackRevisions>false</trackRevisions>
    </reviewItem>
    <reviewItem>
      <errorID>8a25dc27-6763-4be8-b5d5-6139f9414b83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E2C23E5</paraID>
      <start>0</start>
      <end>2</end>
      <status>unmodified</status>
      <modifiedWord/>
      <trackRevisions>false</trackRevisions>
    </reviewItem>
    <reviewItem>
      <errorID>eeebdbe7-f8ae-495e-abab-0ef3241c2b48</errorID>
      <errorWord>(</errorWord>
      <group>L1_Format</group>
      <groupName>格式问题</groupName>
      <ability>L2_HalfPunc</ability>
      <abilityName>全半角检查</abilityName>
      <candidateList>
        <item>（</item>
      </candidateList>
      <explain>文本全半角错误。</explain>
      <paraID>4D8CE32D</paraID>
      <start>12</start>
      <end>13</end>
      <status>unmodified</status>
      <modifiedWord/>
      <trackRevisions>false</trackRevisions>
    </reviewItem>
    <reviewItem>
      <errorID>d5525809-cd31-41c4-90a7-86ed30556f85</errorID>
      <errorWord>)</errorWord>
      <group>L1_Format</group>
      <groupName>格式问题</groupName>
      <ability>L2_HalfPunc</ability>
      <abilityName>全半角检查</abilityName>
      <candidateList>
        <item>）</item>
      </candidateList>
      <explain>文本全半角错误。</explain>
      <paraID>4D8CE32D</paraID>
      <start>14</start>
      <end>15</end>
      <status>unmodified</status>
      <modifiedWord/>
      <trackRevisions>false</trackRevisions>
    </reviewItem>
    <reviewItem>
      <errorID>806af40f-7572-4e67-aa84-6c13d9a19bb0</errorID>
      <errorWord>(</errorWord>
      <group>L1_Format</group>
      <groupName>格式问题</groupName>
      <ability>L2_HalfPunc</ability>
      <abilityName>全半角检查</abilityName>
      <candidateList>
        <item>（</item>
      </candidateList>
      <explain>文本全半角错误。</explain>
      <paraID>4D8CE32D</paraID>
      <start>18</start>
      <end>19</end>
      <status>unmodified</status>
      <modifiedWord/>
      <trackRevisions>false</trackRevisions>
    </reviewItem>
    <reviewItem>
      <errorID>e2a47a32-6a9b-4a34-bb7b-4bd6190bad46</errorID>
      <errorWord>)</errorWord>
      <group>L1_Format</group>
      <groupName>格式问题</groupName>
      <ability>L2_HalfPunc</ability>
      <abilityName>全半角检查</abilityName>
      <candidateList>
        <item>）</item>
      </candidateList>
      <explain>文本全半角错误。</explain>
      <paraID>4D8CE32D</paraID>
      <start>37</start>
      <end>38</end>
      <status>unmodified</status>
      <modifiedWord/>
      <trackRevisions>false</trackRevisions>
    </reviewItem>
    <reviewItem>
      <errorID>ab8c3a6e-adc8-409b-b36b-05ad9e81ea23</errorID>
      <errorWord>其它</errorWord>
      <group>L1_Word</group>
      <groupName>字词问题</groupName>
      <ability>L2_Alias</ability>
      <abilityName>也作/曾用词</abilityName>
      <candidateList>
        <item>其他</item>
      </candidateList>
      <explain>词汇[其它]为不规范表述或旧称，其规范书面表述为[其他]。</explain>
      <paraID>652E3722</paraID>
      <start>24</start>
      <end>26</end>
      <status>unmodified</status>
      <modifiedWord/>
      <trackRevisions>false</trackRevisions>
    </reviewItem>
    <reviewItem>
      <errorID>718664cc-f148-4f09-b8af-51ebdea709f5</errorID>
      <errorWord>(</errorWord>
      <group>L1_Format</group>
      <groupName>格式问题</groupName>
      <ability>L2_HalfPunc</ability>
      <abilityName>全半角检查</abilityName>
      <candidateList>
        <item>（</item>
      </candidateList>
      <explain>文本全半角错误。</explain>
      <paraID>652E3722</paraID>
      <start>44</start>
      <end>45</end>
      <status>unmodified</status>
      <modifiedWord/>
      <trackRevisions>false</trackRevisions>
    </reviewItem>
    <reviewItem>
      <errorID>7500d2af-df9d-466b-8250-c1ee6044ef70</errorID>
      <errorWord>)</errorWord>
      <group>L1_Format</group>
      <groupName>格式问题</groupName>
      <ability>L2_HalfPunc</ability>
      <abilityName>全半角检查</abilityName>
      <candidateList>
        <item>）</item>
      </candidateList>
      <explain>文本全半角错误。</explain>
      <paraID>652E3722</paraID>
      <start>47</start>
      <end>48</end>
      <status>unmodified</status>
      <modifiedWord/>
      <trackRevisions>false</trackRevisions>
    </reviewItem>
    <reviewItem>
      <errorID>8ffe7e7c-2e42-4ae0-b04c-5e986aecb018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279D6ED7</paraID>
      <start>0</start>
      <end>2</end>
      <status>unmodified</status>
      <modifiedWord/>
      <trackRevisions>false</trackRevisions>
    </reviewItem>
    <reviewItem>
      <errorID>b799b570-bfaa-4c68-8522-23b1cab8f75e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DB1FB29</paraID>
      <start>0</start>
      <end>3</end>
      <status>unmodified</status>
      <modifiedWord/>
      <trackRevisions>false</trackRevisions>
    </reviewItem>
    <reviewItem>
      <errorID>87e86d04-1db6-466f-bf79-91d2d912f3a2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6953C0D2</paraID>
      <start>0</start>
      <end>3</end>
      <status>unmodified</status>
      <modifiedWord/>
      <trackRevisions>false</trackRevisions>
    </reviewItem>
    <reviewItem>
      <errorID>02601a60-7905-4a95-9f9d-eb1b241d065a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693AB71</paraID>
      <start>0</start>
      <end>3</end>
      <status>unmodified</status>
      <modifiedWord/>
      <trackRevisions>false</trackRevisions>
    </reviewItem>
    <reviewItem>
      <errorID>81734d83-2e3b-46bd-a065-e23cf1bb585c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13DAA4BF</paraID>
      <start>0</start>
      <end>3</end>
      <status>unmodified</status>
      <modifiedWord/>
      <trackRevisions>false</trackRevisions>
    </reviewItem>
    <reviewItem>
      <errorID>085dda3b-4c48-418d-b932-138d33fb18aa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25564CCD</paraID>
      <start>0</start>
      <end>3</end>
      <status>unmodified</status>
      <modifiedWord/>
      <trackRevisions>false</trackRevisions>
    </reviewItem>
    <reviewItem>
      <errorID>392e49a5-0b2b-4f73-a3b1-390a7073b303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5C3A555A</paraID>
      <start>0</start>
      <end>3</end>
      <status>unmodified</status>
      <modifiedWord/>
      <trackRevisions>false</trackRevisions>
    </reviewItem>
    <reviewItem>
      <errorID>95260a52-ee00-4cf8-941b-ecf499b7f01f</errorID>
      <errorWord>日常性</errorWord>
      <group>L1_Word</group>
      <groupName>字词问题</groupName>
      <ability>L2_Typo</ability>
      <abilityName>字词错误</abilityName>
      <candidateList>
        <item>日常</item>
      </candidateList>
      <explain/>
      <paraID>11BAD795</paraID>
      <start>2</start>
      <end>5</end>
      <status>unmodified</status>
      <modifiedWord/>
      <trackRevisions>false</trackRevisions>
    </reviewItem>
    <reviewItem>
      <errorID>dcec2361-d618-4a04-9034-317ef844040f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EC2C730</paraID>
      <start>0</start>
      <end>3</end>
      <status>unmodified</status>
      <modifiedWord/>
      <trackRevisions>false</trackRevisions>
    </reviewItem>
    <reviewItem>
      <errorID>870bd627-0c43-4eb3-a042-52f1661f87f8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20E4AA4B</paraID>
      <start>0</start>
      <end>3</end>
      <status>unmodified</status>
      <modifiedWord/>
      <trackRevisions>false</trackRevisions>
    </reviewItem>
    <reviewItem>
      <errorID>4d22dcd6-d14a-4d89-8e8c-93b0f97647d5</errorID>
      <errorWord>勘查</errorWord>
      <group>L1_Word</group>
      <groupName>字词问题</groupName>
      <ability>L2_Typo</ability>
      <abilityName>字词错误</abilityName>
      <candidateList>
        <item>勘察</item>
      </candidateList>
      <explain>〈动〉进行实地调查或查看（多用于采矿或工程施工前）：～现场｜～地形。也作勘查。</explain>
      <paraID>20E4AA4B</paraID>
      <start>11</start>
      <end>13</end>
      <status>unmodified</status>
      <modifiedWord/>
      <trackRevisions>false</trackRevisions>
    </reviewItem>
    <reviewItem>
      <errorID>8192ce20-3f3b-4e43-ad7e-4a20796eda96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2CB023A7</paraID>
      <start>0</start>
      <end>3</end>
      <status>unmodified</status>
      <modifiedWord/>
      <trackRevisions>false</trackRevisions>
    </reviewItem>
    <reviewItem>
      <errorID>03935604-e03e-40cb-80b4-47a15961f89f</errorID>
      <errorWord>其它</errorWord>
      <group>L1_Word</group>
      <groupName>字词问题</groupName>
      <ability>L2_Typo</ability>
      <abilityName>字词错误</abilityName>
      <candidateList>
        <item>其他</item>
      </candidateList>
      <explain>〈代〉指示代词。别的：今天的文娱晚会，除了京剧、曲艺以外，还有～精彩节目。</explain>
      <paraID>2CB023A7</paraID>
      <start>10</start>
      <end>12</end>
      <status>unmodified</status>
      <modifiedWord/>
      <trackRevisions>false</trackRevisions>
    </reviewItem>
    <reviewItem>
      <errorID>41751421-10bc-4216-8051-482729abcd30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7E50DFF1</paraID>
      <start>0</start>
      <end>2</end>
      <status>unmodified</status>
      <modifiedWord/>
      <trackRevisions>false</trackRevisions>
    </reviewItem>
    <reviewItem>
      <errorID>b9ebfbd4-b50e-4aca-aeaf-34fc88ed6a5f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2704AB5F</paraID>
      <start>0</start>
      <end>2</end>
      <status>unmodified</status>
      <modifiedWord/>
      <trackRevisions>false</trackRevisions>
    </reviewItem>
    <reviewItem>
      <errorID>1cb9c6c9-5cda-40b1-8a81-663e9b13364c</errorID>
      <errorWord>法律、法规</errorWord>
      <group>L1_Word</group>
      <groupName>字词问题</groupName>
      <ability>L2_Typo</ability>
      <abilityName>字词错误</abilityName>
      <candidateList>
        <item>法律法规</item>
      </candidateList>
      <explain/>
      <paraID>40A99769</paraID>
      <start>16</start>
      <end>21</end>
      <status>unmodified</status>
      <modifiedWord/>
      <trackRevisions>false</trackRevisions>
    </reviewItem>
    <reviewItem>
      <errorID>74dccae9-6d2c-4f4b-9cb8-73c1d4fc1eac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5212A2DA</paraID>
      <start>0</start>
      <end>3</end>
      <status>unmodified</status>
      <modifiedWord/>
      <trackRevisions>false</trackRevisions>
    </reviewItem>
    <reviewItem>
      <errorID>cb038715-e587-400d-ab50-6827b26a5a79</errorID>
      <errorWord>，</errorWord>
      <group>L1_Word</group>
      <groupName>字词问题</groupName>
      <ability>L2_Typo</ability>
      <abilityName>字词错误</abilityName>
      <candidateList>
        <item>，经</item>
      </candidateList>
      <explain/>
      <paraID>5212A2DA</paraID>
      <start>31</start>
      <end>32</end>
      <status>unmodified</status>
      <modifiedWord/>
      <trackRevisions>false</trackRevisions>
    </reviewItem>
    <reviewItem>
      <errorID>34ec56ab-03f5-4402-807d-13fbe799c1e8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37FDA7A6</paraID>
      <start>0</start>
      <end>3</end>
      <status>unmodified</status>
      <modifiedWord/>
      <trackRevisions>false</trackRevisions>
    </reviewItem>
    <reviewItem>
      <errorID>0d15f262-a133-4f2e-a6ce-1eb17cde6771</errorID>
      <errorWord>确须</errorWord>
      <group>L1_Word</group>
      <groupName>字词问题</groupName>
      <ability>L2_Typo</ability>
      <abilityName>字词错误</abilityName>
      <candidateList>
        <item>确需</item>
      </candidateList>
      <explain/>
      <paraID>37FDA7A6</paraID>
      <start>38</start>
      <end>40</end>
      <status>unmodified</status>
      <modifiedWord/>
      <trackRevisions>false</trackRevisions>
    </reviewItem>
    <reviewItem>
      <errorID>05f2fb07-df70-4d9a-b430-a984fbe809ee</errorID>
      <errorWord>提出商请</errorWord>
      <group>L1_Word</group>
      <groupName>字词问题</groupName>
      <ability>L2_Typo</ability>
      <abilityName>字词错误</abilityName>
      <candidateList>
        <item>提出申请</item>
      </candidateList>
      <explain/>
      <paraID>37FDA7A6</paraID>
      <start>49</start>
      <end>53</end>
      <status>unmodified</status>
      <modifiedWord/>
      <trackRevisions>false</trackRevisions>
    </reviewItem>
    <reviewItem>
      <errorID>2919078c-26a8-4fab-94f7-776e976d1adc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23363DF2</paraID>
      <start>0</start>
      <end>3</end>
      <status>unmodified</status>
      <modifiedWord/>
      <trackRevisions>false</trackRevisions>
    </reviewItem>
    <reviewItem>
      <errorID>2fe5108f-3c12-493a-b679-29c58bb491c0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2B926E6D</paraID>
      <start>0</start>
      <end>3</end>
      <status>unmodified</status>
      <modifiedWord/>
      <trackRevisions>false</trackRevisions>
    </reviewItem>
    <reviewItem>
      <errorID>49930ed0-e8ba-4f7c-b34a-adc2f30b0cd7</errorID>
      <errorWord>(</errorWord>
      <group>L1_Format</group>
      <groupName>格式问题</groupName>
      <ability>L2_HalfPunc</ability>
      <abilityName>全半角检查</abilityName>
      <candidateList>
        <item>（</item>
      </candidateList>
      <explain>文本全半角错误。</explain>
      <paraID> 7F8CAAA</paraID>
      <start>18</start>
      <end>19</end>
      <status>unmodified</status>
      <modifiedWord/>
      <trackRevisions>false</trackRevisions>
    </reviewItem>
    <reviewItem>
      <errorID>1a6973a8-ab06-4fc0-a0ba-7652d6184c4e</errorID>
      <errorWord>)</errorWord>
      <group>L1_Format</group>
      <groupName>格式问题</groupName>
      <ability>L2_HalfPunc</ability>
      <abilityName>全半角检查</abilityName>
      <candidateList>
        <item>）</item>
      </candidateList>
      <explain>文本全半角错误。</explain>
      <paraID> 7F8CAAA</paraID>
      <start>20</start>
      <end>21</end>
      <status>unmodified</status>
      <modifiedWord/>
      <trackRevisions>false</trackRevisions>
    </reviewItem>
    <reviewItem>
      <errorID>9e6ae87d-2daf-48c9-b5f9-8c2a2cc724ae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1A61E0C6</paraID>
      <start>0</start>
      <end>3</end>
      <status>unmodified</status>
      <modifiedWord/>
      <trackRevisions>false</trackRevisions>
    </reviewItem>
    <reviewItem>
      <errorID>03a83b68-acb6-4850-9e6b-809cace4f8ef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3AD6054A</paraID>
      <start>0</start>
      <end>3</end>
      <status>unmodified</status>
      <modifiedWord/>
      <trackRevisions>false</trackRevisions>
    </reviewItem>
    <reviewItem>
      <errorID>df968159-567a-4240-aa0f-8f041296a0f3</errorID>
      <errorWord>抗拒力</errorWord>
      <group>L1_Word</group>
      <groupName>字词问题</groupName>
      <ability>L2_Typo</ability>
      <abilityName>字词错误</abilityName>
      <candidateList>
        <item>抗力</item>
      </candidateList>
      <explain/>
      <paraID>3AD6054A</paraID>
      <start>10</start>
      <end>13</end>
      <status>unmodified</status>
      <modifiedWord/>
      <trackRevisions>false</trackRevisions>
    </reviewItem>
    <reviewItem>
      <errorID>f3983b3e-1ab9-4783-881d-984b38e4d2f8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4A13ECC4</paraID>
      <start>0</start>
      <end>3</end>
      <status>unmodified</status>
      <modifiedWord/>
      <trackRevisions>false</trackRevisions>
    </reviewItem>
    <reviewItem>
      <errorID>da3f0410-f093-44c1-be46-0fb4f0dae013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2320E9F8</paraID>
      <start>0</start>
      <end>3</end>
      <status>unmodified</status>
      <modifiedWord/>
      <trackRevisions>false</trackRevisions>
    </reviewItem>
    <reviewItem>
      <errorID>cbcb8662-6e6f-40d5-b222-caa57f317f84</errorID>
      <errorWord>时</errorWord>
      <group>L1_Word</group>
      <groupName>字词问题</groupName>
      <ability>L2_Typo</ability>
      <abilityName>字词错误</abilityName>
      <candidateList>
        <item>时内</item>
      </candidateList>
      <explain/>
      <paraID>2320E9F8</paraID>
      <start>89</start>
      <end>90</end>
      <status>unmodified</status>
      <modifiedWord/>
      <trackRevisions>false</trackRevisions>
    </reviewItem>
    <reviewItem>
      <errorID>77995d24-7e55-4e58-8abe-1341ad2c933b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683C39B1</paraID>
      <start>0</start>
      <end>3</end>
      <status>unmodified</status>
      <modifiedWord/>
      <trackRevisions>false</trackRevisions>
    </reviewItem>
    <reviewItem>
      <errorID>baafbb00-1893-4b7e-92c5-cace561ae831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273B38AF</paraID>
      <start>0</start>
      <end>2</end>
      <status>unmodified</status>
      <modifiedWord/>
      <trackRevisions>false</trackRevisions>
    </reviewItem>
    <reviewItem>
      <errorID>84e99847-730f-41c2-9d8e-7d91ee5ec7d5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5EBEF11C</paraID>
      <start>0</start>
      <end>2</end>
      <status>unmodified</status>
      <modifiedWord/>
      <trackRevisions>false</trackRevisions>
    </reviewItem>
    <reviewItem>
      <errorID>90b4fc3f-985d-4649-b10c-ec47da1dc23b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505FA1F</paraID>
      <start>0</start>
      <end>2</end>
      <status>unmodified</status>
      <modifiedWord/>
      <trackRevisions>false</trackRevisions>
    </reviewItem>
    <reviewItem>
      <errorID>58e53e24-8399-48ce-9b7a-07b7b8e6c1db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6DCDE8D1</paraID>
      <start>0</start>
      <end>2</end>
      <status>unmodified</status>
      <modifiedWord/>
      <trackRevisions>false</trackRevisions>
    </reviewItem>
    <reviewItem>
      <errorID>00ce7d19-0657-419a-9b37-ed094b3e9c08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50EF1375</paraID>
      <start>0</start>
      <end>2</end>
      <status>unmodified</status>
      <modifiedWord/>
      <trackRevisions>false</trackRevisions>
    </reviewItem>
    <reviewItem>
      <errorID>b9ca9374-c3d7-4fa8-8e97-b3adff45d2ad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77D103F1</paraID>
      <start>0</start>
      <end>2</end>
      <status>unmodified</status>
      <modifiedWord/>
      <trackRevisions>false</trackRevisions>
    </reviewItem>
    <reviewItem>
      <errorID>6ffdec7a-ba2f-4998-9b3a-6b11266ee6e1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374EAFA5</paraID>
      <start>0</start>
      <end>2</end>
      <status>unmodified</status>
      <modifiedWord/>
      <trackRevisions>false</trackRevisions>
    </reviewItem>
    <reviewItem>
      <errorID>15315910-fb33-423b-80a3-847b98045bbc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447298D</paraID>
      <start>0</start>
      <end>2</end>
      <status>unmodified</status>
      <modifiedWord/>
      <trackRevisions>false</trackRevisions>
    </reviewItem>
    <reviewItem>
      <errorID>d8911853-4e7c-4d6a-b90c-d9601aede911</errorID>
      <errorWord>。.</errorWord>
      <group>L1_Punc</group>
      <groupName>标点问题</groupName>
      <ability>L2_Punc</ability>
      <abilityName>标点符号检查</abilityName>
      <candidateList>
        <item>。</item>
      </candidateList>
      <explain/>
      <paraID>5DDD88AE</paraID>
      <start>82</start>
      <end>84</end>
      <status>unmodified</status>
      <modifiedWord/>
      <trackRevisions>false</trackRevisions>
    </reviewItem>
    <reviewItem>
      <errorID>9dadbaa2-2dec-4d8f-8432-134569b5fea8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7B426CB5</paraID>
      <start>0</start>
      <end>2</end>
      <status>unmodified</status>
      <modifiedWord/>
      <trackRevisions>false</trackRevisions>
    </reviewItem>
    <reviewItem>
      <errorID>92cd7b86-4bd2-4169-b7dd-0f9c0a718035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29D1764B</paraID>
      <start>0</start>
      <end>2</end>
      <status>unmodified</status>
      <modifiedWord/>
      <trackRevisions>false</trackRevisions>
    </reviewItem>
    <reviewItem>
      <errorID>40eee533-0f95-44ae-82a3-53ce2f88b675</errorID>
      <errorWord>圆</errorWord>
      <group>L1_Word</group>
      <groupName>字词问题</groupName>
      <ability>L2_Typo</ability>
      <abilityName>字词错误</abilityName>
      <candidateList>
        <item>元</item>
      </candidateList>
      <explain/>
      <paraID>4F283723</paraID>
      <start>34</start>
      <end>35</end>
      <status>unmodified</status>
      <modifiedWord/>
      <trackRevisions>false</trackRevisions>
    </reviewItem>
    <reviewItem>
      <errorID>27a9919d-b546-4991-9141-ffbbcce2b278</errorID>
      <errorWord>(</errorWord>
      <group>L1_Format</group>
      <groupName>格式问题</groupName>
      <ability>L2_HalfPunc</ability>
      <abilityName>全半角检查</abilityName>
      <candidateList>
        <item>（</item>
      </candidateList>
      <explain>文本全半角错误。</explain>
      <paraID>7E100804</paraID>
      <start>10</start>
      <end>11</end>
      <status>unmodified</status>
      <modifiedWord/>
      <trackRevisions>false</trackRevisions>
    </reviewItem>
    <reviewItem>
      <errorID>397143d6-3354-4997-83da-8ce3ed3900e3</errorID>
      <errorWord>)</errorWord>
      <group>L1_Format</group>
      <groupName>格式问题</groupName>
      <ability>L2_HalfPunc</ability>
      <abilityName>全半角检查</abilityName>
      <candidateList>
        <item>）</item>
      </candidateList>
      <explain>文本全半角错误。</explain>
      <paraID>7E100804</paraID>
      <start>14</start>
      <end>15</end>
      <status>unmodified</status>
      <modifiedWord/>
      <trackRevisions>false</trackRevisions>
    </reviewItem>
    <reviewItem>
      <errorID>6a4c28f7-b977-4b42-b195-82ef4275a302</errorID>
      <errorWord>(</errorWord>
      <group>L1_Format</group>
      <groupName>格式问题</groupName>
      <ability>L2_HalfPunc</ability>
      <abilityName>全半角检查</abilityName>
      <candidateList>
        <item>（</item>
      </candidateList>
      <explain>文本全半角错误。</explain>
      <paraID>268ABC47</paraID>
      <start>10</start>
      <end>11</end>
      <status>unmodified</status>
      <modifiedWord/>
      <trackRevisions>false</trackRevisions>
    </reviewItem>
    <reviewItem>
      <errorID>cfb3c868-1b4b-48d8-bdc5-7c1485b0e546</errorID>
      <errorWord>)</errorWord>
      <group>L1_Format</group>
      <groupName>格式问题</groupName>
      <ability>L2_HalfPunc</ability>
      <abilityName>全半角检查</abilityName>
      <candidateList>
        <item>）</item>
      </candidateList>
      <explain>文本全半角错误。</explain>
      <paraID>268ABC47</paraID>
      <start>14</start>
      <end>15</end>
      <status>unmodified</status>
      <modifiedWord/>
      <trackRevisions>false</trackRevisions>
    </reviewItem>
    <reviewItem>
      <errorID>ad85dc83-fc79-4977-9bac-a714e31ba4ef</errorID>
      <errorWord>(</errorWord>
      <group>L1_Format</group>
      <groupName>格式问题</groupName>
      <ability>L2_HalfPunc</ability>
      <abilityName>全半角检查</abilityName>
      <candidateList>
        <item>（</item>
      </candidateList>
      <explain>文本全半角错误。</explain>
      <paraID>1C9C8300</paraID>
      <start>10</start>
      <end>11</end>
      <status>unmodified</status>
      <modifiedWord/>
      <trackRevisions>false</trackRevisions>
    </reviewItem>
    <reviewItem>
      <errorID>ea892cc8-3ad6-4ee3-880d-22dadd62c449</errorID>
      <errorWord>)</errorWord>
      <group>L1_Format</group>
      <groupName>格式问题</groupName>
      <ability>L2_HalfPunc</ability>
      <abilityName>全半角检查</abilityName>
      <candidateList>
        <item>）</item>
      </candidateList>
      <explain>文本全半角错误。</explain>
      <paraID>1C9C8300</paraID>
      <start>14</start>
      <end>15</end>
      <status>unmodified</status>
      <modifiedWord/>
      <trackRevisions>false</trackRevisions>
    </reviewItem>
    <reviewItem>
      <errorID>492cbae5-189d-4f7b-ae7c-078dd02a7a29</errorID>
      <errorWord>(</errorWord>
      <group>L1_Format</group>
      <groupName>格式问题</groupName>
      <ability>L2_HalfPunc</ability>
      <abilityName>全半角检查</abilityName>
      <candidateList>
        <item>（</item>
      </candidateList>
      <explain>文本全半角错误。</explain>
      <paraID>36FD701C</paraID>
      <start>10</start>
      <end>11</end>
      <status>unmodified</status>
      <modifiedWord/>
      <trackRevisions>false</trackRevisions>
    </reviewItem>
    <reviewItem>
      <errorID>b13e3b3c-bc8f-40ea-9249-1bf205cd7799</errorID>
      <errorWord>)</errorWord>
      <group>L1_Format</group>
      <groupName>格式问题</groupName>
      <ability>L2_HalfPunc</ability>
      <abilityName>全半角检查</abilityName>
      <candidateList>
        <item>）</item>
      </candidateList>
      <explain>文本全半角错误。</explain>
      <paraID>36FD701C</paraID>
      <start>14</start>
      <end>15</end>
      <status>unmodified</status>
      <modifiedWord/>
      <trackRevisions>false</trackRevisions>
    </reviewItem>
    <reviewItem>
      <errorID>a63342e3-528c-4b5c-b8b6-9b5a35abdb04</errorID>
      <errorWord>-</errorWord>
      <group>L1_Format</group>
      <groupName>格式问题</groupName>
      <ability>L2_HalfPunc</ability>
      <abilityName>全半角检查</abilityName>
      <candidateList>
        <item>－</item>
      </candidateList>
      <explain>文本全半角错误。</explain>
      <paraID>53CF299E</paraID>
      <start>14</start>
      <end>15</end>
      <status>unmodified</status>
      <modifiedWord/>
      <trackRevisions>false</trackRevisions>
    </reviewItem>
    <reviewItem>
      <errorID>de1eed4b-dc0a-4326-a9ab-139ce1d1c7bd</errorID>
      <errorWord>费</errorWord>
      <group>L1_Word</group>
      <groupName>字词问题</groupName>
      <ability>L2_Typo</ability>
      <abilityName>字词错误</abilityName>
      <candidateList>
        <item>费用</item>
      </candidateList>
      <explain/>
      <paraID>67B063E1</paraID>
      <start>64</start>
      <end>65</end>
      <status>unmodified</status>
      <modifiedWord/>
      <trackRevisions>false</trackRevisions>
    </reviewItem>
    <reviewItem>
      <errorID>6d7900f6-715f-41b0-a5af-bfa260dd84ad</errorID>
      <errorWord>涉及到</errorWord>
      <group>L1_Grammar</group>
      <groupName>语法问题</groupName>
      <ability>L2_Grammar</ability>
      <abilityName>语法错误</abilityName>
      <candidateList>
        <item>涉及</item>
      </candidateList>
      <explain>〈动〉牵涉到；关联到：案子～好几个人｜这个问题～面很广。</explain>
      <paraID>15F69F8E</paraID>
      <start>14</start>
      <end>17</end>
      <status>unmodified</status>
      <modifiedWord/>
      <trackRevisions>false</trackRevisions>
    </reviewItem>
    <reviewItem>
      <errorID>52b3c408-f1ec-4d53-9ef7-4cb1a8d958db</errorID>
      <errorWord>仍</errorWord>
      <group>L1_Word</group>
      <groupName>字词问题</groupName>
      <ability>L2_Typo</ability>
      <abilityName>字词错误</abilityName>
      <candidateList>
        <item>仍有</item>
      </candidateList>
      <explain/>
      <paraID>3FEB7437</paraID>
      <start>36</start>
      <end>37</end>
      <status>unmodified</status>
      <modifiedWord/>
      <trackRevisions>false</trackRevisions>
    </reviewItem>
    <reviewItem>
      <errorID>cd64dc22-9f80-4b01-b257-7f3a9c8ab8fc</errorID>
      <errorWord>(</errorWord>
      <group>L1_Format</group>
      <groupName>格式问题</groupName>
      <ability>L2_HalfPunc</ability>
      <abilityName>全半角检查</abilityName>
      <candidateList>
        <item>（</item>
      </candidateList>
      <explain>文本全半角错误。</explain>
      <paraID>5CEE14F5</paraID>
      <start>10</start>
      <end>11</end>
      <status>unmodified</status>
      <modifiedWord/>
      <trackRevisions>false</trackRevisions>
    </reviewItem>
    <reviewItem>
      <errorID>fd65e5bd-e6d1-4809-b774-7ddd3c3c6be9</errorID>
      <errorWord>)</errorWord>
      <group>L1_Format</group>
      <groupName>格式问题</groupName>
      <ability>L2_HalfPunc</ability>
      <abilityName>全半角检查</abilityName>
      <candidateList>
        <item>）</item>
      </candidateList>
      <explain>文本全半角错误。</explain>
      <paraID>5CEE14F5</paraID>
      <start>13</start>
      <end>14</end>
      <status>unmodified</status>
      <modifiedWord/>
      <trackRevisions>false</trackRevisions>
    </reviewItem>
    <reviewItem>
      <errorID>ab98c316-9a85-491a-8e25-007167dc030b</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38D643D9</paraID>
      <start>0</start>
      <end>4</end>
      <status>unmodified</status>
      <modifiedWord/>
      <trackRevisions>false</trackRevisions>
    </reviewItem>
    <reviewItem>
      <errorID>4e9627ff-337d-47f1-ad4a-1441fa9bedc7</errorID>
      <errorWord>(</errorWord>
      <group>L1_Format</group>
      <groupName>格式问题</groupName>
      <ability>L2_HalfPunc</ability>
      <abilityName>全半角检查</abilityName>
      <candidateList>
        <item>（</item>
      </candidateList>
      <explain>文本全半角错误。</explain>
      <paraID>25FD6054</paraID>
      <start>10</start>
      <end>11</end>
      <status>unmodified</status>
      <modifiedWord/>
      <trackRevisions>false</trackRevisions>
    </reviewItem>
    <reviewItem>
      <errorID>b3284002-1709-4e33-98b3-2f293113a23a</errorID>
      <errorWord>)</errorWord>
      <group>L1_Format</group>
      <groupName>格式问题</groupName>
      <ability>L2_HalfPunc</ability>
      <abilityName>全半角检查</abilityName>
      <candidateList>
        <item>）</item>
      </candidateList>
      <explain>文本全半角错误。</explain>
      <paraID>25FD6054</paraID>
      <start>13</start>
      <end>14</end>
      <status>unmodified</status>
      <modifiedWord/>
      <trackRevisions>false</trackRevisions>
    </reviewItem>
    <reviewItem>
      <errorID>5bc611f2-fc24-4295-bc0d-323dacb90695</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6AF6E503</paraID>
      <start>0</start>
      <end>4</end>
      <status>unmodified</status>
      <modifiedWord/>
      <trackRevisions>false</trackRevisions>
    </reviewItem>
    <reviewItem>
      <errorID>d24964b8-863b-4208-b4d1-84784431dd40</errorID>
      <errorWord>携证</errorWord>
      <group>L1_Word</group>
      <groupName>字词问题</groupName>
      <ability>L2_Typo</ability>
      <abilityName>字词错误</abilityName>
      <candidateList>
        <item>持证</item>
      </candidateList>
      <explain/>
      <paraID>4DBAD6B1</paraID>
      <start>5</start>
      <end>7</end>
      <status>unmodified</status>
      <modifiedWord/>
      <trackRevisions>false</trackRevisions>
    </reviewItem>
    <reviewItem>
      <errorID>8f59a78a-0ddd-4497-99df-0086014b8d91</errorID>
      <errorWord>携证</errorWord>
      <group>L1_Word</group>
      <groupName>字词问题</groupName>
      <ability>L2_Typo</ability>
      <abilityName>字词错误</abilityName>
      <candidateList>
        <item>持证</item>
      </candidateList>
      <explain/>
      <paraID>53BE0C59</paraID>
      <start>1</start>
      <end>3</end>
      <status>unmodified</status>
      <modifiedWord/>
      <trackRevisions>false</trackRevisions>
    </reviewItem>
    <reviewItem>
      <errorID>9e5ba00d-bbd0-400a-ae31-a4d14f87d4a3</errorID>
      <errorWord>余泥</errorWord>
      <group>L1_Word</group>
      <groupName>字词问题</groupName>
      <ability>L2_Typo</ability>
      <abilityName>字词错误</abilityName>
      <candidateList>
        <item>淤泥</item>
      </candidateList>
      <explain/>
      <paraID>6761CE7B</paraID>
      <start>13</start>
      <end>15</end>
      <status>unmodified</status>
      <modifiedWord/>
      <trackRevisions>false</trackRevisions>
    </reviewItem>
    <reviewItem>
      <errorID>2dd5a623-a1c0-4dac-9f12-e028e12e6a55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6B1C360B</paraID>
      <start>0</start>
      <end>2</end>
      <status>unmodified</status>
      <modifiedWord/>
      <trackRevisions>false</trackRevisions>
    </reviewItem>
    <reviewItem>
      <errorID>c95d949c-6f9e-46ff-a57b-e9c3a8659d93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4742F641</paraID>
      <start>0</start>
      <end>2</end>
      <status>unmodified</status>
      <modifiedWord/>
      <trackRevisions>false</trackRevisions>
    </reviewItem>
    <reviewItem>
      <errorID>52f1bb5f-e502-47b5-acfd-2453f09ce284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1A70F903</paraID>
      <start>0</start>
      <end>2</end>
      <status>unmodified</status>
      <modifiedWord/>
      <trackRevisions>false</trackRevisions>
    </reviewItem>
    <reviewItem>
      <errorID>b4fff7c8-fa19-4be8-b6dd-937ee99c2bbc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1976A122</paraID>
      <start>0</start>
      <end>2</end>
      <status>unmodified</status>
      <modifiedWord/>
      <trackRevisions>false</trackRevisions>
    </reviewItem>
    <reviewItem>
      <errorID>367db1e9-6a67-40b0-af87-04f38e1e4dbc</errorID>
      <errorWord>维护</errorWord>
      <group>L1_Word</group>
      <groupName>字词问题</groupName>
      <ability>L2_Typo</ability>
      <abilityName>字词错误</abilityName>
      <candidateList>
        <item>围护</item>
      </candidateList>
      <explain>存在发音相同字词的误用。</explain>
      <paraID>78D38394</paraID>
      <start>0</start>
      <end>2</end>
      <status>unmodified</status>
      <modifiedWord/>
      <trackRevisions>false</trackRevisions>
    </reviewItem>
    <reviewItem>
      <errorID>325acbfd-cb7d-48ef-8a95-8ba893923853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1AC0666C</paraID>
      <start>0</start>
      <end>2</end>
      <status>unmodified</status>
      <modifiedWord/>
      <trackRevisions>false</trackRevisions>
    </reviewItem>
    <reviewItem>
      <errorID>189031a7-5d7d-40d6-8b0f-b72a6ac708b3</errorID>
      <errorWord>:</errorWord>
      <group>L1_Format</group>
      <groupName>格式问题</groupName>
      <ability>L2_HalfPunc</ability>
      <abilityName>全半角检查</abilityName>
      <candidateList>
        <item>：</item>
      </candidateList>
      <explain>文本全半角错误。</explain>
      <paraID>32628727</paraID>
      <start>10</start>
      <end>11</end>
      <status>unmodified</status>
      <modifiedWord/>
      <trackRevisions>false</trackRevisions>
    </reviewItem>
    <reviewItem>
      <errorID>63b983a8-cdfd-49de-80c1-7ace7c138ac6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7CD24A1D</paraID>
      <start>1</start>
      <end>3</end>
      <status>unmodified</status>
      <modifiedWord/>
      <trackRevisions>false</trackRevisions>
    </reviewItem>
    <reviewItem>
      <errorID>db47d268-907b-43a6-b0c9-70fbe914b99f</errorID>
      <errorWord>(</errorWord>
      <group>L1_Format</group>
      <groupName>格式问题</groupName>
      <ability>L2_HalfPunc</ability>
      <abilityName>全半角检查</abilityName>
      <candidateList>
        <item>（</item>
      </candidateList>
      <explain>文本全半角错误。</explain>
      <paraID>7F0C168D</paraID>
      <start>0</start>
      <end>1</end>
      <status>unmodified</status>
      <modifiedWord/>
      <trackRevisions>false</trackRevisions>
    </reviewItem>
    <reviewItem>
      <errorID>d799c02d-e873-4ec6-8bdb-ceb9e8163189</errorID>
      <errorWord>)</errorWord>
      <group>L1_Format</group>
      <groupName>格式问题</groupName>
      <ability>L2_HalfPunc</ability>
      <abilityName>全半角检查</abilityName>
      <candidateList>
        <item>）</item>
      </candidateList>
      <explain>文本全半角错误。</explain>
      <paraID>7F0C168D</paraID>
      <start>18</start>
      <end>19</end>
      <status>unmodified</status>
      <modifiedWord/>
      <trackRevisions>false</trackRevisions>
    </reviewItem>
    <reviewItem>
      <errorID>2ac0e21e-eb3a-405d-b73f-a71016a9ec72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7AD2E992</paraID>
      <start>0</start>
      <end>2</end>
      <status>unmodified</status>
      <modifiedWord/>
      <trackRevisions>false</trackRevisions>
    </reviewItem>
    <reviewItem>
      <errorID>6a739da7-6a9c-43fd-be02-c036af2e706c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3BBAD86D</paraID>
      <start>0</start>
      <end>3</end>
      <status>unmodified</status>
      <modifiedWord/>
      <trackRevisions>false</trackRevisions>
    </reviewItem>
    <reviewItem>
      <errorID>6c3c88c6-07fd-4855-80ba-de567584f3b7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689F7917</paraID>
      <start>0</start>
      <end>3</end>
      <status>unmodified</status>
      <modifiedWord/>
      <trackRevisions>false</trackRevisions>
    </reviewItem>
    <reviewItem>
      <errorID>e69ee422-0d4d-4325-b4e0-a69af585056d</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7D7FD543</paraID>
      <start>29</start>
      <end>34</end>
      <status>unmodified</status>
      <modifiedWord/>
      <trackRevisions>false</trackRevisions>
    </reviewItem>
    <reviewItem>
      <errorID>16fe9d9b-97cc-4630-b34a-f114fd4d06b1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1CFF1D2A</paraID>
      <start>0</start>
      <end>3</end>
      <status>unmodified</status>
      <modifiedWord/>
      <trackRevisions>false</trackRevisions>
    </reviewItem>
    <reviewItem>
      <errorID>ec0b68f5-3c84-4fe4-a822-5cc5c912c36b</errorID>
      <errorWord>…………</errorWord>
      <group>L1_Punc</group>
      <groupName>标点问题</groupName>
      <ability>L2_Punc</ability>
      <abilityName>标点符号检查</abilityName>
      <candidateList>
        <item>…</item>
      </candidateList>
      <explain/>
      <paraID>49A23BE3</paraID>
      <start>0</start>
      <end>4</end>
      <status>unmodified</status>
      <modifiedWord/>
      <trackRevisions>false</trackRevisions>
    </reviewItem>
    <reviewItem>
      <errorID>aab4e3b9-28ba-4b7f-8962-00fc01e65581</errorID>
      <errorWord>…………</errorWord>
      <group>L1_Punc</group>
      <groupName>标点问题</groupName>
      <ability>L2_Punc</ability>
      <abilityName>标点符号检查</abilityName>
      <candidateList>
        <item>…</item>
      </candidateList>
      <explain/>
      <paraID>5AF20C72</paraID>
      <start>0</start>
      <end>4</end>
      <status>unmodified</status>
      <modifiedWord/>
      <trackRevisions>false</trackRevisions>
    </reviewItem>
    <reviewItem>
      <errorID>e285e418-3725-4aa5-b3a8-f37c45190d82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140D4E7A</paraID>
      <start>0</start>
      <end>3</end>
      <status>unmodified</status>
      <modifiedWord/>
      <trackRevisions>false</trackRevisions>
    </reviewItem>
    <reviewItem>
      <errorID>563b45ae-a9f9-40a1-845e-f82ff46f5161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45FFA437</paraID>
      <start>0</start>
      <end>3</end>
      <status>unmodified</status>
      <modifiedWord/>
      <trackRevisions>false</trackRevisions>
    </reviewItem>
    <reviewItem>
      <errorID>037bd1e6-4281-4d52-91e7-7f371138d11d</errorID>
      <errorWord>(</errorWord>
      <group>L1_Format</group>
      <groupName>格式问题</groupName>
      <ability>L2_HalfPunc</ability>
      <abilityName>全半角检查</abilityName>
      <candidateList>
        <item>（</item>
      </candidateList>
      <explain>文本全半角错误。</explain>
      <paraID>7EF2FFB1</paraID>
      <start>6</start>
      <end>7</end>
      <status>unmodified</status>
      <modifiedWord/>
      <trackRevisions>false</trackRevisions>
    </reviewItem>
    <reviewItem>
      <errorID>16482531-7e03-4b82-aa49-28f224fe8c1a</errorID>
      <errorWord>)</errorWord>
      <group>L1_Format</group>
      <groupName>格式问题</groupName>
      <ability>L2_HalfPunc</ability>
      <abilityName>全半角检查</abilityName>
      <candidateList>
        <item>）</item>
      </candidateList>
      <explain>文本全半角错误。</explain>
      <paraID>7EF2FFB1</paraID>
      <start>13</start>
      <end>14</end>
      <status>unmodified</status>
      <modifiedWord/>
      <trackRevisions>false</trackRevisions>
    </reviewItem>
    <reviewItem>
      <errorID>e2533fcc-3197-4fed-987c-42572b2712de</errorID>
      <errorWord>(</errorWord>
      <group>L1_Format</group>
      <groupName>格式问题</groupName>
      <ability>L2_HalfPunc</ability>
      <abilityName>全半角检查</abilityName>
      <candidateList>
        <item>（</item>
      </candidateList>
      <explain>文本全半角错误。</explain>
      <paraID> A3C4031</paraID>
      <start>6</start>
      <end>7</end>
      <status>unmodified</status>
      <modifiedWord/>
      <trackRevisions>false</trackRevisions>
    </reviewItem>
    <reviewItem>
      <errorID>3c4e8b01-bfdf-4c76-8fc4-2b49de3846f0</errorID>
      <errorWord>)</errorWord>
      <group>L1_Format</group>
      <groupName>格式问题</groupName>
      <ability>L2_HalfPunc</ability>
      <abilityName>全半角检查</abilityName>
      <candidateList>
        <item>）</item>
      </candidateList>
      <explain>文本全半角错误。</explain>
      <paraID> A3C4031</paraID>
      <start>12</start>
      <end>13</end>
      <status>unmodified</status>
      <modifiedWord/>
      <trackRevisions>false</trackRevisions>
    </reviewItem>
    <reviewItem>
      <errorID>4984fd06-33a9-45ec-9482-caf4f5a69c8e</errorID>
      <errorWord>50-400万</errorWord>
      <group>L1_Knowledge</group>
      <groupName>知识性问题</groupName>
      <ability>L2_Knowledge</ability>
      <abilityName>其他知识</abilityName>
      <candidateList>
        <item>50万—400万</item>
      </candidateList>
      <explain>1. “50-400万”中的单位“万”仅出现在后一个数字上，容易引起歧义；根据《现代汉语标点符号数字用法规范手册》，数字表示范围两边需要使用统一的格式。2.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4DF2A63F</paraID>
      <start>0</start>
      <end>7</end>
      <status>unmodified</status>
      <modifiedWord/>
      <trackRevisions>false</trackRevisions>
    </reviewItem>
    <reviewItem>
      <errorID>aff225c2-0c33-4231-bdc1-f4ad5385f786</errorID>
      <errorWord>(</errorWord>
      <group>L1_Format</group>
      <groupName>格式问题</groupName>
      <ability>L2_HalfPunc</ability>
      <abilityName>全半角检查</abilityName>
      <candidateList>
        <item>（</item>
      </candidateList>
      <explain>文本全半角错误。</explain>
      <paraID>4DF2A63F</paraID>
      <start>8</start>
      <end>9</end>
      <status>unmodified</status>
      <modifiedWord/>
      <trackRevisions>false</trackRevisions>
    </reviewItem>
    <reviewItem>
      <errorID>cd2e233e-8926-4adb-8323-7cf3b09b932e</errorID>
      <errorWord>)</errorWord>
      <group>L1_Format</group>
      <groupName>格式问题</groupName>
      <ability>L2_HalfPunc</ability>
      <abilityName>全半角检查</abilityName>
      <candidateList>
        <item>）</item>
      </candidateList>
      <explain>文本全半角错误。</explain>
      <paraID>4DF2A63F</paraID>
      <start>15</start>
      <end>16</end>
      <status>unmodified</status>
      <modifiedWord/>
      <trackRevisions>false</trackRevisions>
    </reviewItem>
    <reviewItem>
      <errorID>4335910a-7a96-4eb4-80f2-8e2282075821</errorID>
      <errorWord>400-1000万</errorWord>
      <group>L1_Knowledge</group>
      <groupName>知识性问题</groupName>
      <ability>L2_Knowledge</ability>
      <abilityName>其他知识</abilityName>
      <candidateList>
        <item>400万—1000万</item>
      </candidateList>
      <explain>1. “400-1000万”中的单位“万”仅出现在后一个数字上，容易引起歧义；根据《现代汉语标点符号数字用法规范手册》，数字表示范围两边需要使用统一的格式。2.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384F2BDF</paraID>
      <start>0</start>
      <end>9</end>
      <status>unmodified</status>
      <modifiedWord/>
      <trackRevisions>false</trackRevisions>
    </reviewItem>
    <reviewItem>
      <errorID>1a2df25f-5a38-4ec7-b4cf-5fbba2cd3670</errorID>
      <errorWord>(</errorWord>
      <group>L1_Format</group>
      <groupName>格式问题</groupName>
      <ability>L2_HalfPunc</ability>
      <abilityName>全半角检查</abilityName>
      <candidateList>
        <item>（</item>
      </candidateList>
      <explain>文本全半角错误。</explain>
      <paraID>384F2BDF</paraID>
      <start>10</start>
      <end>11</end>
      <status>unmodified</status>
      <modifiedWord/>
      <trackRevisions>false</trackRevisions>
    </reviewItem>
    <reviewItem>
      <errorID>00a3e461-0572-4c58-84af-77443ba40816</errorID>
      <errorWord>)</errorWord>
      <group>L1_Format</group>
      <groupName>格式问题</groupName>
      <ability>L2_HalfPunc</ability>
      <abilityName>全半角检查</abilityName>
      <candidateList>
        <item>）</item>
      </candidateList>
      <explain>文本全半角错误。</explain>
      <paraID>384F2BDF</paraID>
      <start>18</start>
      <end>19</end>
      <status>unmodified</status>
      <modifiedWord/>
      <trackRevisions>false</trackRevisions>
    </reviewItem>
    <reviewItem>
      <errorID>33232f96-759e-4aa6-858f-2fa03063aee5</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4F2A3403</paraID>
      <start>0</start>
      <end>10</end>
      <status>unmodified</status>
      <modifiedWord/>
      <trackRevisions>false</trackRevisions>
    </reviewItem>
    <reviewItem>
      <errorID>614878d8-f50c-4cab-b7aa-5d24e0df0251</errorID>
      <errorWord>(</errorWord>
      <group>L1_Format</group>
      <groupName>格式问题</groupName>
      <ability>L2_HalfPunc</ability>
      <abilityName>全半角检查</abilityName>
      <candidateList>
        <item>（</item>
      </candidateList>
      <explain>文本全半角错误。</explain>
      <paraID>4F2A3403</paraID>
      <start>11</start>
      <end>12</end>
      <status>unmodified</status>
      <modifiedWord/>
      <trackRevisions>false</trackRevisions>
    </reviewItem>
    <reviewItem>
      <errorID>a4c5dc6f-c57b-4cc3-9173-8a7366a5af49</errorID>
      <errorWord>)</errorWord>
      <group>L1_Format</group>
      <groupName>格式问题</groupName>
      <ability>L2_HalfPunc</ability>
      <abilityName>全半角检查</abilityName>
      <candidateList>
        <item>）</item>
      </candidateList>
      <explain>文本全半角错误。</explain>
      <paraID>4F2A3403</paraID>
      <start>19</start>
      <end>20</end>
      <status>unmodified</status>
      <modifiedWord/>
      <trackRevisions>false</trackRevisions>
    </reviewItem>
    <reviewItem>
      <errorID>146f4948-8a3b-4bd4-8c18-41ea41efac61</errorID>
      <errorWord>5000-1亿</errorWord>
      <group>L1_Knowledge</group>
      <groupName>知识性问题</groupName>
      <ability>L2_Knowledge</ability>
      <abilityName>其他知识</abilityName>
      <candidateList>
        <item>5000—1亿</item>
      </candidateList>
      <explain>1. “5000-1亿”中的单位“亿”仅出现在后一个数字上，容易引起歧义；根据《现代汉语标点符号数字用法规范手册》，数字表示范围两边需要使用统一的格式。2.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541581B2</paraID>
      <start>0</start>
      <end>7</end>
      <status>unmodified</status>
      <modifiedWord/>
      <trackRevisions>false</trackRevisions>
    </reviewItem>
    <reviewItem>
      <errorID>2f1cc4ed-620d-4340-8486-3037bf9bc3cc</errorID>
      <errorWord>(</errorWord>
      <group>L1_Format</group>
      <groupName>格式问题</groupName>
      <ability>L2_HalfPunc</ability>
      <abilityName>全半角检查</abilityName>
      <candidateList>
        <item>（</item>
      </candidateList>
      <explain>文本全半角错误。</explain>
      <paraID>541581B2</paraID>
      <start>8</start>
      <end>9</end>
      <status>unmodified</status>
      <modifiedWord/>
      <trackRevisions>false</trackRevisions>
    </reviewItem>
    <reviewItem>
      <errorID>34ef5be4-fbd4-4cbb-9f30-ee6add4ae409</errorID>
      <errorWord>)</errorWord>
      <group>L1_Format</group>
      <groupName>格式问题</groupName>
      <ability>L2_HalfPunc</ability>
      <abilityName>全半角检查</abilityName>
      <candidateList>
        <item>）</item>
      </candidateList>
      <explain>文本全半角错误。</explain>
      <paraID>541581B2</paraID>
      <start>13</start>
      <end>14</end>
      <status>unmodified</status>
      <modifiedWord/>
      <trackRevisions>false</trackRevisions>
    </reviewItem>
    <reviewItem>
      <errorID>7dda12ad-177d-409e-827b-b0f45b178a36</errorID>
      <errorWord>1-10亿</errorWord>
      <group>L1_Knowledge</group>
      <groupName>知识性问题</groupName>
      <ability>L2_Knowledge</ability>
      <abilityName>其他知识</abilityName>
      <candidateList>
        <item>1亿—10亿</item>
      </candidateList>
      <explain>1. “1-10亿”中的单位“亿”仅出现在后一个数字上，容易引起歧义；根据《现代汉语标点符号数字用法规范手册》，数字表示范围两边需要使用统一的格式。2.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4256A8D6</paraID>
      <start>0</start>
      <end>5</end>
      <status>unmodified</status>
      <modifiedWord/>
      <trackRevisions>false</trackRevisions>
    </reviewItem>
    <reviewItem>
      <errorID>3a71fc99-59ce-468a-8411-5354fc7357a2</errorID>
      <errorWord>(</errorWord>
      <group>L1_Format</group>
      <groupName>格式问题</groupName>
      <ability>L2_HalfPunc</ability>
      <abilityName>全半角检查</abilityName>
      <candidateList>
        <item>（</item>
      </candidateList>
      <explain>文本全半角错误。</explain>
      <paraID>4256A8D6</paraID>
      <start>6</start>
      <end>7</end>
      <status>unmodified</status>
      <modifiedWord/>
      <trackRevisions>false</trackRevisions>
    </reviewItem>
    <reviewItem>
      <errorID>8ef91fae-f381-456f-9fc5-a308133eb97c</errorID>
      <errorWord>)</errorWord>
      <group>L1_Format</group>
      <groupName>格式问题</groupName>
      <ability>L2_HalfPunc</ability>
      <abilityName>全半角检查</abilityName>
      <candidateList>
        <item>）</item>
      </candidateList>
      <explain>文本全半角错误。</explain>
      <paraID>4256A8D6</paraID>
      <start>12</start>
      <end>13</end>
      <status>unmodified</status>
      <modifiedWord/>
      <trackRevisions>false</trackRevisions>
    </reviewItem>
    <reviewItem>
      <errorID>4696c195-2ad4-4586-bff0-fd6f41a279af</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1117F1FC</paraID>
      <start>0</start>
      <end>6</end>
      <status>unmodified</status>
      <modifiedWord/>
      <trackRevisions>false</trackRevisions>
    </reviewItem>
    <reviewItem>
      <errorID>24e4d0f5-2258-458d-bcb6-d1f075e7c3d0</errorID>
      <errorWord>(</errorWord>
      <group>L1_Format</group>
      <groupName>格式问题</groupName>
      <ability>L2_HalfPunc</ability>
      <abilityName>全半角检查</abilityName>
      <candidateList>
        <item>（</item>
      </candidateList>
      <explain>文本全半角错误。</explain>
      <paraID>1117F1FC</paraID>
      <start>7</start>
      <end>8</end>
      <status>unmodified</status>
      <modifiedWord/>
      <trackRevisions>false</trackRevisions>
    </reviewItem>
    <reviewItem>
      <errorID>1a538cc9-8279-4637-9cb4-c00fc0ea0a4f</errorID>
      <errorWord>)</errorWord>
      <group>L1_Format</group>
      <groupName>格式问题</groupName>
      <ability>L2_HalfPunc</ability>
      <abilityName>全半角检查</abilityName>
      <candidateList>
        <item>）</item>
      </candidateList>
      <explain>文本全半角错误。</explain>
      <paraID>1117F1FC</paraID>
      <start>13</start>
      <end>14</end>
      <status>unmodified</status>
      <modifiedWord/>
      <trackRevisions>false</trackRevisions>
    </reviewItem>
    <reviewItem>
      <errorID>6fbede34-d76b-41e0-8ab8-a1ceda81be66</errorID>
      <errorWord>:</errorWord>
      <group>L1_Format</group>
      <groupName>格式问题</groupName>
      <ability>L2_HalfPunc</ability>
      <abilityName>全半角检查</abilityName>
      <candidateList>
        <item>：</item>
      </candidateList>
      <explain>文本全半角错误。</explain>
      <paraID>4EC0D6AE</paraID>
      <start>2</start>
      <end>3</end>
      <status>unmodified</status>
      <modifiedWord/>
      <trackRevisions>false</trackRevisions>
    </reviewItem>
    <reviewItem>
      <errorID>d2366ac9-f695-4b5a-85e7-186476c5b41b</errorID>
      <errorWord>(</errorWord>
      <group>L1_Format</group>
      <groupName>格式问题</groupName>
      <ability>L2_HalfPunc</ability>
      <abilityName>全半角检查</abilityName>
      <candidateList>
        <item>（</item>
      </candidateList>
      <explain>文本全半角错误。</explain>
      <paraID>38C654CF</paraID>
      <start>11</start>
      <end>12</end>
      <status>unmodified</status>
      <modifiedWord/>
      <trackRevisions>false</trackRevisions>
    </reviewItem>
    <reviewItem>
      <errorID>4b0c33e7-b85e-45dc-8a2a-f10c33bb2e4b</errorID>
      <errorWord>)</errorWord>
      <group>L1_Format</group>
      <groupName>格式问题</groupName>
      <ability>L2_HalfPunc</ability>
      <abilityName>全半角检查</abilityName>
      <candidateList>
        <item>）</item>
      </candidateList>
      <explain>文本全半角错误。</explain>
      <paraID>38C654CF</paraID>
      <start>23</start>
      <end>24</end>
      <status>unmodified</status>
      <modifiedWord/>
      <trackRevisions>false</trackRevisions>
    </reviewItem>
    <reviewItem>
      <errorID>0b70ce37-421e-4877-a541-b56211950329</errorID>
      <errorWord>(</errorWord>
      <group>L1_Format</group>
      <groupName>格式问题</groupName>
      <ability>L2_HalfPunc</ability>
      <abilityName>全半角检查</abilityName>
      <candidateList>
        <item>（</item>
      </candidateList>
      <explain>文本全半角错误。</explain>
      <paraID>38C654CF</paraID>
      <start>29</start>
      <end>30</end>
      <status>unmodified</status>
      <modifiedWord/>
      <trackRevisions>false</trackRevisions>
    </reviewItem>
    <reviewItem>
      <errorID>72f44eae-a0ef-472d-bd80-97b114d42f35</errorID>
      <errorWord>)</errorWord>
      <group>L1_Format</group>
      <groupName>格式问题</groupName>
      <ability>L2_HalfPunc</ability>
      <abilityName>全半角检查</abilityName>
      <candidateList>
        <item>）</item>
      </candidateList>
      <explain>文本全半角错误。</explain>
      <paraID>38C654CF</paraID>
      <start>41</start>
      <end>42</end>
      <status>unmodified</status>
      <modifiedWord/>
      <trackRevisions>false</trackRevisions>
    </reviewItem>
    <reviewItem>
      <errorID>562dc5ba-95fd-4019-8f79-19da7f928338</errorID>
      <errorWord>(</errorWord>
      <group>L1_Format</group>
      <groupName>格式问题</groupName>
      <ability>L2_HalfPunc</ability>
      <abilityName>全半角检查</abilityName>
      <candidateList>
        <item>（</item>
      </candidateList>
      <explain>文本全半角错误。</explain>
      <paraID>38C654CF</paraID>
      <start>45</start>
      <end>46</end>
      <status>unmodified</status>
      <modifiedWord/>
      <trackRevisions>false</trackRevisions>
    </reviewItem>
    <reviewItem>
      <errorID>bd37542a-6732-47f6-8c5a-569ea742e66c</errorID>
      <errorWord>)</errorWord>
      <group>L1_Format</group>
      <groupName>格式问题</groupName>
      <ability>L2_HalfPunc</ability>
      <abilityName>全半角检查</abilityName>
      <candidateList>
        <item>）</item>
      </candidateList>
      <explain>文本全半角错误。</explain>
      <paraID>38C654CF</paraID>
      <start>47</start>
      <end>48</end>
      <status>unmodified</status>
      <modifiedWord/>
      <trackRevisions>false</trackRevisions>
    </reviewItem>
    <reviewItem>
      <errorID>df8fc347-43e6-4560-8724-680dd911e1d9</errorID>
      <errorWord>(</errorWord>
      <group>L1_Format</group>
      <groupName>格式问题</groupName>
      <ability>L2_HalfPunc</ability>
      <abilityName>全半角检查</abilityName>
      <candidateList>
        <item>（</item>
      </candidateList>
      <explain>文本全半角错误。</explain>
      <paraID>38155BFF</paraID>
      <start>22</start>
      <end>23</end>
      <status>unmodified</status>
      <modifiedWord/>
      <trackRevisions>false</trackRevisions>
    </reviewItem>
    <reviewItem>
      <errorID>1d37647b-947b-4c06-b9ec-0e01c9dfc68c</errorID>
      <errorWord>)</errorWord>
      <group>L1_Format</group>
      <groupName>格式问题</groupName>
      <ability>L2_HalfPunc</ability>
      <abilityName>全半角检查</abilityName>
      <candidateList>
        <item>）</item>
      </candidateList>
      <explain>文本全半角错误。</explain>
      <paraID>38155BFF</paraID>
      <start>34</start>
      <end>35</end>
      <status>unmodified</status>
      <modifiedWord/>
      <trackRevisions>false</trackRevisions>
    </reviewItem>
    <reviewItem>
      <errorID>1cd2865a-fab9-4e7f-90e9-cd860ff6a718</errorID>
      <errorWord>(</errorWord>
      <group>L1_Format</group>
      <groupName>格式问题</groupName>
      <ability>L2_HalfPunc</ability>
      <abilityName>全半角检查</abilityName>
      <candidateList>
        <item>（</item>
      </candidateList>
      <explain>文本全半角错误。</explain>
      <paraID>4715E5E1</paraID>
      <start>28</start>
      <end>29</end>
      <status>unmodified</status>
      <modifiedWord/>
      <trackRevisions>false</trackRevisions>
    </reviewItem>
    <reviewItem>
      <errorID>b3962741-6f7c-4e12-b07a-a90fa869b78f</errorID>
      <errorWord>)</errorWord>
      <group>L1_Format</group>
      <groupName>格式问题</groupName>
      <ability>L2_HalfPunc</ability>
      <abilityName>全半角检查</abilityName>
      <candidateList>
        <item>）</item>
      </candidateList>
      <explain>文本全半角错误。</explain>
      <paraID>4715E5E1</paraID>
      <start>31</start>
      <end>32</end>
      <status>unmodified</status>
      <modifiedWord/>
      <trackRevisions>false</trackRevisions>
    </reviewItem>
    <reviewItem>
      <errorID>6292f776-11eb-48a8-a7e7-465922eb45c6</errorID>
      <errorWord>(</errorWord>
      <group>L1_Format</group>
      <groupName>格式问题</groupName>
      <ability>L2_HalfPunc</ability>
      <abilityName>全半角检查</abilityName>
      <candidateList>
        <item>（</item>
      </candidateList>
      <explain>文本全半角错误。</explain>
      <paraID>6F7B88FA</paraID>
      <start>5</start>
      <end>6</end>
      <status>unmodified</status>
      <modifiedWord/>
      <trackRevisions>false</trackRevisions>
    </reviewItem>
    <reviewItem>
      <errorID>a097768b-0a86-4e0b-a17a-67eb84e0420a</errorID>
      <errorWord>)</errorWord>
      <group>L1_Format</group>
      <groupName>格式问题</groupName>
      <ability>L2_HalfPunc</ability>
      <abilityName>全半角检查</abilityName>
      <candidateList>
        <item>）</item>
      </candidateList>
      <explain>文本全半角错误。</explain>
      <paraID>6F7B88FA</paraID>
      <start>9</start>
      <end>10</end>
      <status>unmodified</status>
      <modifiedWord/>
      <trackRevisions>false</trackRevisions>
    </reviewItem>
    <reviewItem>
      <errorID>d7bef3de-6963-44ff-83df-35b0bbb4d102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6126079E</paraID>
      <start>0</start>
      <end>3</end>
      <status>unmodified</status>
      <modifiedWord/>
      <trackRevisions>false</trackRevisions>
    </reviewItem>
    <reviewItem>
      <errorID>fa0d5e22-0bb2-431f-9d5d-b64ad3deaf57</errorID>
      <errorWord>)</errorWord>
      <group>L1_Format</group>
      <groupName>格式问题</groupName>
      <ability>L2_HalfPunc</ability>
      <abilityName>全半角检查</abilityName>
      <candidateList>
        <item>）</item>
      </candidateList>
      <explain>文本全半角错误。</explain>
      <paraID> A0AC88E</paraID>
      <start>50</start>
      <end>51</end>
      <status>unmodified</status>
      <modifiedWord/>
      <trackRevisions>false</trackRevisions>
    </reviewItem>
    <reviewItem>
      <errorID>b2c05112-b178-4126-be7f-3ca1fa56f2c0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40992DAB</paraID>
      <start>0</start>
      <end>2</end>
      <status>unmodified</status>
      <modifiedWord/>
      <trackRevisions>false</trackRevisions>
    </reviewItem>
    <reviewItem>
      <errorID>f4bbf91c-7a37-4a62-885f-53c1f8cfa0d2</errorID>
      <errorWord>（2020)52号</errorWord>
      <group>L1_Knowledge</group>
      <groupName>知识性问题</groupName>
      <ability>L2_Knowledge</ability>
      <abilityName>其他知识</abilityName>
      <candidateList>
        <item>〔2020〕52号</item>
      </candidateList>
      <explain>发文字号格式错误。</explain>
      <paraID>40992DAB</paraID>
      <start>46</start>
      <end>55</end>
      <status>unmodified</status>
      <modifiedWord/>
      <trackRevisions>false</trackRevisions>
    </reviewItem>
  </reviewItems>
  <config/>
</contractReview>
</file>

<file path=customXml/item3.xml><?xml version="1.0" encoding="utf-8"?>
<w:settings xmlns:w="http://schemas.openxmlformats.org/wordprocessingml/2006/main">
  <w:SpecialFormsHighlight w:val="c9c8ff"/>
</w:settings>
</file>

<file path=customXml/item4.xml><?xml version="1.0" encoding="utf-8"?>
<w:settings xmlns:w="http://schemas.openxmlformats.org/wordprocessingml/2006/main">
  <w:SpecialFormsHighlight w:val="c9c8ff"/>
</w:settings>
</file>

<file path=customXml/item5.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934683-7420-4F04-AE25-88E6F9F1A857}">
  <ds:schemaRefs/>
</ds:datastoreItem>
</file>

<file path=customXml/itemProps3.xml><?xml version="1.0" encoding="utf-8"?>
<ds:datastoreItem xmlns:ds="http://schemas.openxmlformats.org/officeDocument/2006/customXml" ds:itemID="{5D0AEA6B-E499-4EEF-98A3-AFBB261C493E}">
  <ds:schemaRefs/>
</ds:datastoreItem>
</file>

<file path=customXml/itemProps4.xml><?xml version="1.0" encoding="utf-8"?>
<ds:datastoreItem xmlns:ds="http://schemas.openxmlformats.org/officeDocument/2006/customXml" ds:itemID="{5D0AEA6B-E499-4EEF-98A3-AFBB261C493E}">
  <ds:schemaRefs/>
</ds:datastoreItem>
</file>

<file path=customXml/itemProps5.xml><?xml version="1.0" encoding="utf-8"?>
<ds:datastoreItem xmlns:ds="http://schemas.openxmlformats.org/officeDocument/2006/customXml" ds:itemID="{5D0AEA6B-E499-4EEF-98A3-AFBB261C493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77</Pages>
  <Words>13429</Words>
  <Characters>14156</Characters>
  <Lines>346</Lines>
  <Paragraphs>97</Paragraphs>
  <TotalTime>60</TotalTime>
  <ScaleCrop>false</ScaleCrop>
  <LinksUpToDate>false</LinksUpToDate>
  <CharactersWithSpaces>14185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2021-09-27T04:06:00Z</dcterms:created>
  <dc:creator>xz</dc:creator>
  <cp:lastModifiedBy>瑞&amp;恩&amp;南</cp:lastModifiedBy>
  <dcterms:modified xsi:type="dcterms:W3CDTF">2026-09-24T03:17:46Z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E259A102BF714805AAB8923067513692_13</vt:lpwstr>
  </property>
  <property fmtid="{D5CDD505-2E9C-101B-9397-08002B2CF9AE}" pid="4" name="KSOTemplateDocerSaveRecord">
    <vt:lpwstr>eyJoZGlkIjoiMzllODk4NWFlZmEzMTVjYWEyNmVlNmFlZWVlYzFmODkiLCJ1c2VySWQiOiIzMjA4MjY2NzUifQ==</vt:lpwstr>
  </property>
</Properties>
</file>