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jc w:val="righ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320"/>
        <w:jc w:val="right"/>
        <w:rPr>
          <w:rFonts w:hint="eastAsia" w:ascii="宋体" w:hAnsi="宋体" w:eastAsia="宋体" w:cs="宋体"/>
          <w:color w:val="000000"/>
          <w:highlight w:val="none"/>
        </w:rPr>
      </w:pPr>
      <w:r>
        <w:rPr>
          <w:rFonts w:hint="eastAsia" w:ascii="宋体" w:hAnsi="宋体" w:eastAsia="宋体" w:cs="宋体"/>
          <w:color w:val="000000"/>
          <w:sz w:val="32"/>
          <w:highlight w:val="none"/>
        </w:rPr>
        <w:t xml:space="preserve">           </w:t>
      </w:r>
      <w:r/>
    </w:p>
    <w:p>
      <w:pPr>
        <w:pStyle w:val="834"/>
        <w:jc w:val="center"/>
        <w:rPr>
          <w:rFonts w:hint="eastAsia" w:ascii="宋体" w:hAnsi="宋体" w:eastAsia="宋体" w:cs="宋体"/>
          <w:b/>
          <w:color w:val="000000"/>
          <w:spacing w:val="76"/>
          <w:sz w:val="96"/>
          <w:szCs w:val="22"/>
          <w:highlight w:val="none"/>
        </w:rPr>
      </w:pPr>
      <w:r>
        <w:rPr>
          <w:rFonts w:hint="eastAsia" w:ascii="宋体" w:hAnsi="宋体" w:eastAsia="宋体" w:cs="宋体"/>
          <w:color w:val="000000"/>
          <w:spacing w:val="76"/>
          <w:sz w:val="144"/>
          <w:highlight w:val="none"/>
        </w:rPr>
        <w:t xml:space="preserve">招标文件</w:t>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rPr>
      </w:pPr>
      <w:r>
        <w:rPr>
          <w:rFonts w:hint="eastAsia" w:ascii="宋体" w:hAnsi="宋体" w:eastAsia="宋体" w:cs="宋体"/>
        </w:rPr>
      </w:r>
      <w:r/>
    </w:p>
    <w:p>
      <w:pPr>
        <w:pStyle w:val="84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1287"/>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eastAsia="zh-CN"/>
        </w:rPr>
        <w:t xml:space="preserve">项目名称：</w:t>
      </w:r>
      <w:r>
        <w:rPr>
          <w:rFonts w:hint="eastAsia" w:ascii="宋体" w:hAnsi="宋体" w:cs="宋体"/>
          <w:b/>
          <w:bCs/>
          <w:color w:val="000000"/>
          <w:sz w:val="32"/>
          <w:szCs w:val="32"/>
          <w:highlight w:val="none"/>
          <w:lang w:eastAsia="zh-CN"/>
        </w:rPr>
        <w:t xml:space="preserve">垃圾中转站提档升级</w:t>
      </w:r>
      <w:r/>
    </w:p>
    <w:p>
      <w:pPr>
        <w:pStyle w:val="834"/>
        <w:ind w:firstLine="1287"/>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项目编号：</w:t>
      </w:r>
      <w:r>
        <w:rPr>
          <w:rFonts w:hint="eastAsia" w:ascii="宋体" w:hAnsi="宋体" w:cs="宋体"/>
          <w:b/>
          <w:bCs/>
          <w:color w:val="000000"/>
          <w:sz w:val="32"/>
          <w:szCs w:val="32"/>
          <w:highlight w:val="none"/>
          <w:lang w:eastAsia="zh-CN"/>
        </w:rPr>
        <w:t xml:space="preserve">JSZC-320322-XZTP-G2026-0005</w:t>
      </w:r>
      <w:r/>
    </w:p>
    <w:p>
      <w:pPr>
        <w:pStyle w:val="834"/>
        <w:ind w:firstLine="1287"/>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
          <w:bCs/>
          <w:color w:val="000000"/>
          <w:sz w:val="32"/>
          <w:szCs w:val="32"/>
          <w:highlight w:val="none"/>
          <w:lang w:eastAsia="zh-CN"/>
        </w:rPr>
        <w:t xml:space="preserve">采 购 人：</w:t>
      </w:r>
      <w:r>
        <w:rPr>
          <w:rFonts w:hint="eastAsia" w:ascii="宋体" w:hAnsi="宋体" w:cs="宋体"/>
          <w:b/>
          <w:bCs/>
          <w:color w:val="000000"/>
          <w:sz w:val="32"/>
          <w:szCs w:val="32"/>
          <w:highlight w:val="none"/>
          <w:lang w:eastAsia="zh-CN"/>
        </w:rPr>
        <w:t xml:space="preserve">沛县城市管理局</w:t>
      </w:r>
      <w:r/>
    </w:p>
    <w:p>
      <w:pPr>
        <w:pStyle w:val="978"/>
        <w:ind w:left="0" w:right="1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78"/>
        <w:ind w:left="0" w:right="1470"/>
        <w:jc w:val="center"/>
        <w:rPr>
          <w:rFonts w:hint="eastAsia" w:ascii="宋体" w:hAnsi="宋体" w:eastAsia="宋体" w:cs="宋体"/>
          <w:color w:val="000000"/>
          <w:sz w:val="28"/>
          <w:szCs w:val="28"/>
          <w:highlight w:val="none"/>
        </w:rPr>
      </w:pPr>
      <w:r>
        <w:rPr>
          <w:rFonts w:hint="eastAsia" w:ascii="宋体" w:hAnsi="宋体" w:eastAsia="宋体" w:cs="宋体"/>
          <w:caps w:val="0"/>
          <w:spacing w:val="0"/>
          <w:sz w:val="30"/>
          <w:szCs w:val="30"/>
          <w:lang w:val="en-US" w:eastAsia="zh-CN"/>
        </w:rPr>
        <w:t xml:space="preserve">       </w:t>
      </w:r>
      <w:r/>
    </w:p>
    <w:p>
      <w:pPr>
        <w:pStyle w:val="978"/>
        <w:ind w:left="0" w:right="147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6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4"/>
        <w:ind w:firstLine="1205"/>
        <w:spacing w:line="500" w:lineRule="exact"/>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采购代理机构：</w:t>
      </w:r>
      <w:r>
        <w:rPr>
          <w:rFonts w:hint="eastAsia" w:ascii="宋体" w:hAnsi="宋体" w:cs="宋体"/>
          <w:b/>
          <w:bCs/>
          <w:color w:val="000000"/>
          <w:sz w:val="32"/>
          <w:szCs w:val="32"/>
          <w:highlight w:val="none"/>
          <w:lang w:eastAsia="zh-CN"/>
        </w:rPr>
        <w:t xml:space="preserve">徐州天平建设监理咨询有限公司</w:t>
      </w:r>
      <w:r/>
    </w:p>
    <w:p>
      <w:pPr>
        <w:pStyle w:val="972"/>
        <w:ind w:firstLine="0"/>
        <w:jc w:val="center"/>
        <w:spacing w:line="5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72"/>
        <w:ind w:firstLine="0"/>
        <w:jc w:val="center"/>
        <w:spacing w:line="500" w:lineRule="exact"/>
        <w:rPr>
          <w:rFonts w:hint="eastAsia" w:ascii="宋体" w:hAnsi="宋体" w:eastAsia="宋体" w:cs="宋体"/>
          <w:b/>
          <w:color w:val="000000"/>
          <w:sz w:val="48"/>
          <w:szCs w:val="28"/>
          <w:highlight w:val="none"/>
        </w:rPr>
      </w:pPr>
      <w:r>
        <w:rPr>
          <w:rFonts w:hint="eastAsia" w:ascii="宋体" w:hAnsi="宋体" w:eastAsia="宋体" w:cs="宋体"/>
          <w:b/>
          <w:bCs/>
          <w:color w:val="000000"/>
          <w:sz w:val="32"/>
          <w:szCs w:val="32"/>
          <w:highlight w:val="none"/>
        </w:rPr>
        <w:t xml:space="preserve">二〇二</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月</w:t>
      </w:r>
      <w:r/>
    </w:p>
    <w:p>
      <w:pPr>
        <w:rPr>
          <w:rFonts w:hint="eastAsia" w:ascii="宋体" w:hAnsi="宋体" w:eastAsia="宋体" w:cs="宋体"/>
          <w:color w:val="000000"/>
          <w:sz w:val="24"/>
          <w:highlight w:val="none"/>
        </w:rPr>
        <w:sectPr>
          <w:headerReference w:type="default" r:id="rId9"/>
          <w:footerReference w:type="default" r:id="rId12"/>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color w:val="000000"/>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897"/>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u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897"/>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u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897"/>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u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897"/>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u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897"/>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u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897"/>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u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897"/>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u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eastAsia="zh-CN"/>
        </w:rPr>
        <w:t xml:space="preserve">沛县城市管理局</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垃圾中转站提档升级</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  投标邀请</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徐州天平建设监理咨询有限公司</w:t>
      </w:r>
      <w:r>
        <w:rPr>
          <w:rFonts w:hint="eastAsia" w:ascii="宋体" w:hAnsi="宋体" w:eastAsia="宋体" w:cs="宋体"/>
          <w:color w:val="000000"/>
          <w:sz w:val="24"/>
          <w:highlight w:val="none"/>
        </w:rPr>
        <w:t xml:space="preserve">对</w:t>
      </w:r>
      <w:r>
        <w:rPr>
          <w:rFonts w:hint="eastAsia" w:ascii="宋体" w:hAnsi="宋体" w:cs="宋体"/>
          <w:color w:val="000000"/>
          <w:sz w:val="24"/>
          <w:highlight w:val="none"/>
          <w:u w:val="single"/>
          <w:lang w:eastAsia="zh-CN"/>
        </w:rPr>
        <w:t xml:space="preserve">垃圾中转站提档升级</w:t>
      </w:r>
      <w:r>
        <w:rPr>
          <w:rFonts w:hint="eastAsia" w:ascii="宋体" w:hAnsi="宋体" w:eastAsia="宋体" w:cs="宋体"/>
          <w:color w:val="000000"/>
          <w:sz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一、项目名称和项目编号</w:t>
      </w:r>
      <w:r/>
    </w:p>
    <w:p>
      <w:pPr>
        <w:ind w:firstLine="300"/>
        <w:spacing w:line="51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（一）项目名称：</w:t>
      </w:r>
      <w:r>
        <w:rPr>
          <w:rFonts w:hint="eastAsia" w:ascii="宋体" w:hAnsi="宋体" w:cs="宋体"/>
          <w:color w:val="000000"/>
          <w:sz w:val="24"/>
          <w:highlight w:val="none"/>
          <w:lang w:eastAsia="zh-CN"/>
        </w:rPr>
        <w:t xml:space="preserve">垃圾中转站提档升级</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（二）项目编号：</w:t>
      </w:r>
      <w:r>
        <w:rPr>
          <w:rFonts w:hint="eastAsia" w:ascii="宋体" w:hAnsi="宋体" w:cs="宋体"/>
          <w:color w:val="000000"/>
          <w:sz w:val="24"/>
          <w:highlight w:val="none"/>
          <w:lang w:eastAsia="zh-CN"/>
        </w:rPr>
        <w:t xml:space="preserve">JSZC-320322-XZTP-G2026-0005</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二、对投标人的资格要求</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详见本项目公开招标公告。</w:t>
      </w:r>
      <w:r/>
    </w:p>
    <w:p>
      <w:pPr>
        <w:ind w:firstLine="301"/>
        <w:spacing w:line="51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三、获取招标文件</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（2）潜在供应商访问“苏采云”系统的网络地址和方法：“苏采云”系统的网址：http://jszfcg.jsczt.cn/</w:t>
      </w:r>
      <w:r>
        <w:rPr>
          <w:rFonts w:hint="eastAsia" w:ascii="宋体" w:hAnsi="宋体"/>
          <w:bCs/>
          <w:sz w:val="28"/>
          <w:szCs w:val="28"/>
        </w:rPr>
        <w:t xml:space="preserve">jszc/login/</w:t>
      </w:r>
      <w:r>
        <w:rPr>
          <w:rFonts w:hint="eastAsia" w:ascii="宋体" w:hAnsi="宋体" w:eastAsia="宋体" w:cs="宋体"/>
          <w:color w:val="000000"/>
          <w:sz w:val="24"/>
          <w:highlight w:val="none"/>
        </w:rPr>
        <w:t xml:space="preserve">或进入</w:t>
      </w:r>
      <w:r>
        <w:rPr>
          <w:rFonts w:hint="eastAsia" w:ascii="宋体" w:hAnsi="宋体" w:eastAsia="宋体" w:cs="宋体"/>
          <w:color w:val="000000"/>
          <w:sz w:val="24"/>
          <w:highlight w:val="none"/>
          <w:lang w:val="en-US" w:eastAsia="zh-CN"/>
        </w:rPr>
        <w:t xml:space="preserve">江苏</w:t>
      </w:r>
      <w:r>
        <w:rPr>
          <w:rFonts w:hint="eastAsia" w:ascii="宋体" w:hAnsi="宋体" w:eastAsia="宋体" w:cs="宋体"/>
          <w:color w:val="000000"/>
          <w:sz w:val="24"/>
          <w:highlight w:val="none"/>
        </w:rPr>
        <w:t xml:space="preserve">政府采购网（网址：</w:t>
      </w:r>
      <w:r>
        <w:rPr>
          <w:rFonts w:hint="eastAsia" w:ascii="宋体" w:hAnsi="宋体" w:eastAsia="宋体" w:cs="宋体"/>
          <w:color w:val="000000"/>
          <w:sz w:val="24"/>
          <w:highlight w:val="none"/>
          <w:lang w:eastAsia="zh-CN"/>
        </w:rPr>
        <w:t xml:space="preserve">http://www.ccgp-jiangsu.gov.cn/</w:t>
      </w:r>
      <w:r>
        <w:rPr>
          <w:rFonts w:hint="eastAsia" w:ascii="宋体" w:hAnsi="宋体" w:eastAsia="宋体" w:cs="宋体"/>
          <w:color w:val="000000"/>
          <w:sz w:val="24"/>
          <w:highlight w:val="none"/>
        </w:rPr>
        <w:t xml:space="preserve">）--办事指南--供应商--供应商进入，点击“苏采云”进入系统。</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（3）“CA数字证书”的获取：供应商需办理CA锁，“苏采云”系统目前仅支持“苏采云”系统下的政务CA，省内各地区办理的“苏采云”系统下的政务CA全省通用。“CA数字证书”的办理材料详见</w:t>
      </w:r>
      <w:r>
        <w:rPr>
          <w:rFonts w:hint="eastAsia" w:ascii="宋体" w:hAnsi="宋体"/>
          <w:bCs/>
          <w:sz w:val="28"/>
          <w:szCs w:val="28"/>
        </w:rPr>
        <w:t xml:space="preserve">“</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--下载专区”中的《江苏省政府采购数字证书数字证书CA及电子签章办理指南》。</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（三）售价：免费。</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四、投标有关信息</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（一）投标截止时间：</w:t>
      </w:r>
      <w:r>
        <w:rPr>
          <w:rFonts w:hint="eastAsia" w:ascii="宋体" w:hAnsi="宋体" w:cs="宋体"/>
          <w:b/>
          <w:color w:val="000000"/>
          <w:sz w:val="24"/>
          <w:highlight w:val="none"/>
          <w:lang w:eastAsia="zh-CN"/>
        </w:rPr>
        <w:t xml:space="preserve">2026年9</w:t>
      </w:r>
      <w:r>
        <w:rPr>
          <w:rFonts w:hint="eastAsia" w:ascii="宋体" w:hAnsi="宋体" w:cs="宋体"/>
          <w:b/>
          <w:color w:val="000000"/>
          <w:sz w:val="24"/>
          <w:highlight w:val="none"/>
          <w:lang w:eastAsia="zh-CN"/>
        </w:rPr>
        <w:t xml:space="preserve">月8</w:t>
      </w:r>
      <w:r>
        <w:rPr>
          <w:rFonts w:hint="eastAsia" w:ascii="宋体" w:hAnsi="宋体" w:cs="宋体"/>
          <w:b/>
          <w:color w:val="000000"/>
          <w:sz w:val="24"/>
          <w:highlight w:val="none"/>
          <w:lang w:eastAsia="zh-CN"/>
        </w:rPr>
        <w:t xml:space="preserve">日</w:t>
      </w:r>
      <w:r>
        <w:rPr>
          <w:rFonts w:hint="eastAsia" w:ascii="宋体" w:hAnsi="宋体" w:eastAsia="宋体" w:cs="宋体"/>
          <w:b/>
          <w:color w:val="000000"/>
          <w:sz w:val="24"/>
          <w:highlight w:val="none"/>
        </w:rPr>
        <w:t xml:space="preserve">北京时间9:30</w:t>
      </w:r>
      <w:r>
        <w:rPr>
          <w:rFonts w:hint="eastAsia" w:ascii="宋体" w:hAnsi="宋体" w:eastAsia="宋体" w:cs="宋体"/>
          <w:color w:val="000000"/>
          <w:sz w:val="24"/>
          <w:highlight w:val="none"/>
        </w:rPr>
        <w:t xml:space="preserve">。</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（二）开标时间：</w:t>
      </w:r>
      <w:r>
        <w:rPr>
          <w:rFonts w:hint="eastAsia" w:ascii="宋体" w:hAnsi="宋体" w:cs="宋体"/>
          <w:b/>
          <w:color w:val="000000"/>
          <w:sz w:val="24"/>
          <w:highlight w:val="none"/>
          <w:lang w:eastAsia="zh-CN"/>
        </w:rPr>
        <w:t xml:space="preserve">2026年9</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lang w:eastAsia="zh-CN"/>
        </w:rPr>
        <w:t xml:space="preserve">日</w:t>
      </w:r>
      <w:r>
        <w:rPr>
          <w:rFonts w:hint="eastAsia" w:ascii="宋体" w:hAnsi="宋体" w:eastAsia="宋体" w:cs="宋体"/>
          <w:b/>
          <w:color w:val="000000"/>
          <w:sz w:val="24"/>
          <w:highlight w:val="none"/>
        </w:rPr>
        <w:t xml:space="preserve">北京时间9:30</w:t>
      </w:r>
      <w:r>
        <w:rPr>
          <w:rFonts w:hint="eastAsia" w:ascii="宋体" w:hAnsi="宋体" w:eastAsia="宋体" w:cs="宋体"/>
          <w:color w:val="000000"/>
          <w:sz w:val="24"/>
          <w:highlight w:val="none"/>
        </w:rPr>
        <w:t xml:space="preserve">。</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五、采购人</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（一）名称：</w:t>
      </w:r>
      <w:r>
        <w:rPr>
          <w:rFonts w:hint="eastAsia" w:ascii="宋体" w:hAnsi="宋体" w:cs="宋体"/>
          <w:color w:val="000000"/>
          <w:sz w:val="24"/>
          <w:highlight w:val="none"/>
          <w:lang w:eastAsia="zh-CN"/>
        </w:rPr>
        <w:t xml:space="preserve">沛县城市管理局</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（二）地址：</w:t>
      </w:r>
      <w:r>
        <w:rPr>
          <w:rFonts w:hint="eastAsia" w:ascii="宋体" w:hAnsi="宋体" w:cs="宋体"/>
          <w:color w:val="000000"/>
          <w:sz w:val="24"/>
          <w:highlight w:val="none"/>
          <w:lang w:eastAsia="zh-CN"/>
        </w:rPr>
        <w:t xml:space="preserve">徐州市沛县歌风路2号</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（三）采购项目联系人：</w:t>
      </w:r>
      <w:r>
        <w:rPr>
          <w:rFonts w:hint="eastAsia" w:ascii="宋体" w:hAnsi="宋体" w:cs="宋体"/>
          <w:color w:val="000000"/>
          <w:sz w:val="24"/>
          <w:highlight w:val="none"/>
          <w:lang w:eastAsia="zh-CN"/>
        </w:rPr>
        <w:t xml:space="preserve">袁忠卫</w:t>
      </w:r>
      <w:r/>
    </w:p>
    <w:p>
      <w:pPr>
        <w:ind w:firstLine="300"/>
        <w:spacing w:line="519" w:lineRule="atLeast"/>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（四）联系方式：</w:t>
      </w:r>
      <w:r>
        <w:rPr>
          <w:rFonts w:hint="eastAsia" w:ascii="宋体" w:hAnsi="宋体" w:cs="宋体"/>
          <w:color w:val="000000"/>
          <w:sz w:val="24"/>
          <w:highlight w:val="none"/>
          <w:lang w:val="en-US" w:eastAsia="zh-CN"/>
        </w:rPr>
        <w:t xml:space="preserve"> 13775968819</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六、采购代理机构</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（一）名称：</w:t>
      </w:r>
      <w:r>
        <w:rPr>
          <w:rFonts w:hint="eastAsia" w:ascii="宋体" w:hAnsi="宋体" w:cs="宋体"/>
          <w:color w:val="000000"/>
          <w:sz w:val="24"/>
          <w:highlight w:val="none"/>
          <w:lang w:eastAsia="zh-CN"/>
        </w:rPr>
        <w:t xml:space="preserve">徐州天平建设监理咨询有限公司</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（二）地址：</w:t>
      </w:r>
      <w:r>
        <w:rPr>
          <w:rFonts w:hint="eastAsia" w:ascii="宋体" w:hAnsi="宋体" w:cs="宋体"/>
          <w:color w:val="000000"/>
          <w:sz w:val="24"/>
          <w:highlight w:val="none"/>
          <w:lang w:eastAsia="zh-CN"/>
        </w:rPr>
        <w:t xml:space="preserve">徐州市铜山区南洋国际商城A座9楼</w:t>
      </w:r>
      <w:r/>
    </w:p>
    <w:p>
      <w:pPr>
        <w:ind w:firstLine="300"/>
        <w:spacing w:line="519"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（三）采购项目联系人：</w:t>
      </w:r>
      <w:r>
        <w:rPr>
          <w:rFonts w:hint="eastAsia" w:ascii="宋体" w:hAnsi="宋体" w:cs="宋体"/>
          <w:color w:val="000000"/>
          <w:sz w:val="24"/>
          <w:highlight w:val="none"/>
          <w:lang w:eastAsia="zh-CN"/>
        </w:rPr>
        <w:t xml:space="preserve">张荟</w:t>
      </w:r>
      <w:r/>
    </w:p>
    <w:p>
      <w:pPr>
        <w:ind w:firstLine="300"/>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（四）联系电话：</w:t>
      </w:r>
      <w:r>
        <w:rPr>
          <w:rFonts w:hint="eastAsia" w:ascii="宋体" w:hAnsi="宋体" w:cs="宋体"/>
          <w:color w:val="000000"/>
          <w:sz w:val="24"/>
          <w:highlight w:val="none"/>
          <w:lang w:eastAsia="zh-CN"/>
        </w:rPr>
        <w:t xml:space="preserve">0516-83400586</w:t>
      </w:r>
      <w:r/>
    </w:p>
    <w:p>
      <w:pPr>
        <w:ind w:firstLine="3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firstLine="600"/>
        <w:jc w:val="right"/>
        <w:spacing w:line="360" w:lineRule="atLeast"/>
        <w:tabs>
          <w:tab w:val="left" w:pos="4223"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第二章 投标人须知</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一、总则</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（六）投标人的资格条件：</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二、招标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（八）招标文件应包括以下内容：</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第一章：投标邀请；</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第二章：投标人须知；</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第三章：投标资料表；</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第四章：评标标准；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第五章：拟签订的合同文本；</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第六章：采购需求；</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第七章：投标文件相关格式。</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（九）招标文件澄清或者修改：</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2.现场考察以本文件第三章《投标资料表》中的要求为准。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三、投标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（十二）投标文件的构成：</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（十三）投标函和价格表、商务条件、交货和提供服务的时间：</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2.商务条件以本文件第三章《投标资料表》中的要求为准。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（十四）投标报价要求：</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1.投标人应按照招标文件的要求报出分项价格和总价。</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3.采购人不支付报价以外的任何费用。</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（十六）投标有效期：</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（十七）投标文件的编制要求和签署要求：</w:t>
      </w:r>
      <w:r/>
    </w:p>
    <w:p>
      <w:pPr>
        <w:ind w:firstLine="482"/>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（2）投标人应对CA证书妥善保管，如被他人盗用投标，因此带来的</w:t>
      </w:r>
      <w:r>
        <w:rPr>
          <w:rFonts w:hint="eastAsia" w:ascii="宋体" w:hAnsi="宋体" w:eastAsia="宋体" w:cs="宋体"/>
          <w:color w:val="000000"/>
          <w:sz w:val="24"/>
          <w:highlight w:val="none"/>
          <w:lang w:eastAsia="zh-CN"/>
        </w:rPr>
        <w:t xml:space="preserve">后果</w:t>
      </w:r>
      <w:r>
        <w:rPr>
          <w:rFonts w:hint="eastAsia" w:ascii="宋体" w:hAnsi="宋体" w:eastAsia="宋体" w:cs="宋体"/>
          <w:color w:val="000000"/>
          <w:sz w:val="24"/>
          <w:highlight w:val="none"/>
        </w:rPr>
        <w:t xml:space="preserve">均由投标人自行承担。</w:t>
      </w:r>
      <w:r/>
    </w:p>
    <w:p>
      <w:pPr>
        <w:ind w:firstLine="482"/>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（十八）投标文件的盖章要求</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在评标过程中发现投标人有上述情形的，评审委员会应当认定其投标无效，并书面报告本级财政部门。</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.电子投标文件未按规定期限投标的；</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.电子投标文件未按招标文件要求签章的；</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.投标人未在规定时间内解密电子投标文件的；</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.投标文件未按招标文件规定的内容和要求填写的；没有在投标系统指定位置上传对应文件、材料的；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.不具备招标文件中规定的资格要求的；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.报价超过招标文件中规定的预算金额或者最高限价的；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.投标文件含有采购人不能接受的附加条件的；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.法律法规和招标文件规定的其他无效情形。</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四、开标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（二十五）开标：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1.开标时间及地点。开标应当在招标文件确定的提交投标文件截止时间的同一时间公开进行；开标地点应当为招标文件中预先确定的地点。</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2.由电子招标投标交易平台主持，邀请投标人参加。</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3.所有投标单位使用 CA 证书在开标时间时，解密各自投标文件，投标人不足3家的，不得评标。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4.投标人原因造成投标文件未解密的，视为撤销其投标文件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因投标人之外的原因造成投标文件未解密的，视为撤回其投标文件。部分投标文件未解密的，其他投标文件的开标可以继续进行。</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五、评标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1.评标工作由采购代理机构负责组织，并履行下列职责：</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（2）宣布评标纪律；</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（3）公布投标人名单，告知评审专家应当回避的情形；</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（4）组织评审委员会推选评标组长（采购人代表不得担任组长）；</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（5）在评标期间采取必要的通信管理措施，保证评标活动不受外界干扰；</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（6）根据评审委员会的要求介绍政府采购相关政策法规、招标文件；</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（7）维护评标秩序，监督评审委员会依照招标文件规定的评审程序、方法和标准进行独立评审，及时制止和纠正采购人代表、评审专家的倾向性言论或者违法违规行为；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（8）核对评审结果，对有《</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"http://www.caigou2003.com/" \o "http://www.caigou2003.com/" </w:instrText>
      </w:r>
      <w:r>
        <w:rPr>
          <w:rFonts w:hint="eastAsia" w:ascii="宋体" w:hAnsi="宋体" w:eastAsia="宋体" w:cs="宋体"/>
          <w:color w:val="000000"/>
          <w:highlight w:val="none"/>
        </w:rPr>
        <w:fldChar w:fldCharType="separate"/>
      </w:r>
      <w:r>
        <w:rPr>
          <w:rStyle w:val="897"/>
          <w:rFonts w:hint="eastAsia" w:ascii="宋体" w:hAnsi="宋体" w:eastAsia="宋体" w:cs="宋体"/>
          <w:color w:val="000000"/>
          <w:sz w:val="24"/>
          <w:highlight w:val="none"/>
          <w:u w:val="none"/>
        </w:rPr>
        <w:t xml:space="preserve">政府采购</w:t>
      </w:r>
      <w:r>
        <w:rPr>
          <w:rFonts w:hint="eastAsia" w:ascii="宋体" w:hAnsi="宋体" w:eastAsia="宋体" w:cs="宋体"/>
          <w:color w:val="000000"/>
          <w:sz w:val="24"/>
          <w:highlight w:val="none"/>
          <w:u w:val="none"/>
        </w:rPr>
        <w:fldChar w:fldCharType="end"/>
      </w:r>
      <w:r>
        <w:rPr>
          <w:rFonts w:hint="eastAsia" w:ascii="宋体" w:hAnsi="宋体" w:eastAsia="宋体" w:cs="宋体"/>
          <w:color w:val="000000"/>
          <w:sz w:val="24"/>
          <w:highlight w:val="none"/>
        </w:rPr>
        <w:t xml:space="preserve">货物和服务招标投标管理办法》第六十四条规定情形的，应要求评审委员会复核或者书面说明理由，评审委员会拒绝的，应予记录并向本级财政部门报告；</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（10）处理与评标有关的其他事项。</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2.评审委员会负责具体评标事务，并独立履行下列职责：</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（2）要求投标人对投标文件有关事项作出澄清或者说明；</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（3）对投标文件进行比较和评价；</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（二十七）评标方法分为最低评标价法和综合评分法。</w:t>
      </w:r>
      <w:r/>
    </w:p>
    <w:p>
      <w:pPr>
        <w:ind w:firstLine="45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（二十八）评标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1.评标工作程序：</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（1）投标文件初审。</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①资格审查。</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②符合性审查。</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（2）澄清有关问题。</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（3）比较与评价。</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（4）推荐中标候选供应商名单。</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（5）编写评审报告（评标报告）。</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2.在评标中，不得改变招标文件中规定的评标标准、方法和中标条件。评审委员会对投标文件响应性的判定，要基于投标文件本身的内容，而不得寻求外部的证据。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3.采用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"http://lilun.caigou2003.com/recijiedu/2365668.html" \o "http://lilun.caigou2003.com/recijiedu/2365668.html" </w:instrText>
      </w:r>
      <w:r>
        <w:rPr>
          <w:rFonts w:hint="eastAsia" w:ascii="宋体" w:hAnsi="宋体" w:eastAsia="宋体" w:cs="宋体"/>
          <w:color w:val="000000"/>
          <w:highlight w:val="none"/>
        </w:rPr>
        <w:fldChar w:fldCharType="separate"/>
      </w:r>
      <w:r>
        <w:rPr>
          <w:rStyle w:val="897"/>
          <w:rFonts w:hint="eastAsia" w:ascii="宋体" w:hAnsi="宋体" w:eastAsia="宋体" w:cs="宋体"/>
          <w:color w:val="000000"/>
          <w:sz w:val="24"/>
          <w:highlight w:val="none"/>
          <w:u w:val="none"/>
        </w:rPr>
        <w:t xml:space="preserve">最低评标价法</w:t>
      </w:r>
      <w:r>
        <w:rPr>
          <w:rFonts w:hint="eastAsia" w:ascii="宋体" w:hAnsi="宋体" w:eastAsia="宋体" w:cs="宋体"/>
          <w:color w:val="000000"/>
          <w:sz w:val="24"/>
          <w:highlight w:val="none"/>
          <w:u w:val="none"/>
        </w:rPr>
        <w:fldChar w:fldCharType="end"/>
      </w:r>
      <w:r>
        <w:rPr>
          <w:rFonts w:hint="eastAsia" w:ascii="宋体" w:hAnsi="宋体" w:eastAsia="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"http://lilun.caigou2003.com/recijiedu/2365667.html" \o "http://lilun.caigou2003.com/recijiedu/2365667.html" </w:instrText>
      </w:r>
      <w:r>
        <w:rPr>
          <w:rFonts w:hint="eastAsia" w:ascii="宋体" w:hAnsi="宋体" w:eastAsia="宋体" w:cs="宋体"/>
          <w:color w:val="000000"/>
          <w:highlight w:val="none"/>
        </w:rPr>
        <w:fldChar w:fldCharType="separate"/>
      </w:r>
      <w:r>
        <w:rPr>
          <w:rStyle w:val="897"/>
          <w:rFonts w:hint="eastAsia" w:ascii="宋体" w:hAnsi="宋体" w:eastAsia="宋体" w:cs="宋体"/>
          <w:color w:val="000000"/>
          <w:sz w:val="24"/>
          <w:highlight w:val="none"/>
          <w:u w:val="none"/>
        </w:rPr>
        <w:t xml:space="preserve">综合评分法</w:t>
      </w:r>
      <w:r>
        <w:rPr>
          <w:rFonts w:hint="eastAsia" w:ascii="宋体" w:hAnsi="宋体" w:eastAsia="宋体" w:cs="宋体"/>
          <w:color w:val="000000"/>
          <w:sz w:val="24"/>
          <w:highlight w:val="none"/>
          <w:u w:val="none"/>
        </w:rPr>
        <w:fldChar w:fldCharType="end"/>
      </w:r>
      <w:r>
        <w:rPr>
          <w:rFonts w:hint="eastAsia" w:ascii="宋体" w:hAnsi="宋体" w:eastAsia="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审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2.大写金额和小写金额不一致的，以大写金额为准；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4.总价金额与单价合计金额不一致的，以单价金额计算结果为准。</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839"/>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eastAsia="宋体" w:cs="宋体"/>
          <w:b/>
          <w:bCs/>
          <w:color w:val="000000"/>
          <w:sz w:val="24"/>
          <w:highlight w:val="none"/>
        </w:rPr>
        <w:t xml:space="preserve">（三十）</w:t>
      </w:r>
      <w:r>
        <w:rPr>
          <w:rFonts w:hint="eastAsia" w:ascii="宋体" w:hAnsi="宋体"/>
          <w:b/>
          <w:bCs/>
          <w:sz w:val="28"/>
          <w:szCs w:val="28"/>
        </w:rPr>
        <w:t xml:space="preserve">实施政府采购异常低价审查的有关要求：</w:t>
      </w:r>
      <w:r/>
    </w:p>
    <w:p>
      <w:pPr>
        <w:ind w:firstLine="600"/>
        <w:spacing w:line="51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评审过程中出现下列情形之一的，评审委员会应当启动异常低价投标（响应）审查程序：</w:t>
      </w:r>
      <w:r/>
    </w:p>
    <w:p>
      <w:pPr>
        <w:ind w:firstLine="600"/>
        <w:spacing w:line="51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投标（响应）报价低于全部通过符合性审查供应商投标（响应）报价平均值50%的，即投标（响应）报价</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全部通过符合性审查供应商投标（响应）报价平均值×50%；</w:t>
      </w:r>
      <w:r/>
    </w:p>
    <w:p>
      <w:pPr>
        <w:ind w:firstLine="600"/>
        <w:spacing w:line="51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投标（响应）报价低于采购项目最高限价（未设定最高限价的采购项目，以采购项目预算金额作为最高限价）45%的，即投标（响应）报价&lt;采购项目最高限价×45%；</w:t>
      </w:r>
      <w:r/>
    </w:p>
    <w:p>
      <w:pPr>
        <w:ind w:firstLine="600"/>
        <w:spacing w:line="51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评标委员会基于专业判断，认为供应商报价过低，有可能影响产品质量或者不能诚信履约的其他情形。相关法律法规对供应商报价有规定的，从其规定。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评标委员会启动异常低价投标审查后，属于前述第1项至第4项情形的，应当要求相关供应商在评审现场合理的时间内对投标价格作出解释</w:t>
      </w:r>
      <w:r>
        <w:rPr>
          <w:rFonts w:hint="eastAsia" w:ascii="宋体" w:hAnsi="宋体" w:cs="宋体"/>
          <w:color w:val="auto"/>
          <w:sz w:val="24"/>
          <w:szCs w:val="24"/>
          <w:lang w:eastAsia="zh-CN"/>
        </w:rPr>
        <w:t xml:space="preserve">并</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lang w:eastAsia="zh-CN"/>
        </w:rPr>
        <w:t xml:space="preserve">。</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（三十一）评审委员会成员对需要共同认定的事项存在争议的，应当按照少数服从多数的原则作出结论，持不同意见的评审委员会成员应当在评标报告上签署不同意见及理由，否则视为同意评标报告。</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（三十二）废标条款：</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出现下列情形之一的，应予废标。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2.出现影响采购公正的违法、违规行为的；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3.投标人的报价均超过了采购预算，采购人不能支付的；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4.因重大变故，采购任务取消的。</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六、定标</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七、政府采购合同</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（三十六）签订政府采购合同（合同签订方式）：</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3.中标人无正当理由拒签合同的，或在签订书面合同时向招标人提出修改合同或者附加条件，招标人取消其中标资格，其投标保证金</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如有</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不予退还；给招标人造成的损失超过投标保证金</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如有</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（三十九）腐败和欺诈行为：</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（1）腐败和欺诈行为的含义：</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（3）如果投标人在任何时候，被法院及政府有关管理部门认定为腐败和欺诈行为，采购代理机构有权拒绝其投标、取消其中标资格和撤销其已签署的合同。</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八、询问和质疑</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（四十）询问和质疑</w:t>
      </w:r>
      <w:r/>
    </w:p>
    <w:p>
      <w:pPr>
        <w:ind w:firstLine="600"/>
        <w:spacing w:line="51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highlight w:val="none"/>
        </w:rPr>
        <w:t xml:space="preserve"> </w:t>
      </w:r>
      <w:r/>
    </w:p>
    <w:p>
      <w:pPr>
        <w:ind w:firstLine="600"/>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九、电子招标投标交易平台</w:t>
      </w:r>
      <w:r/>
    </w:p>
    <w:p>
      <w:pPr>
        <w:ind w:firstLine="601"/>
        <w:jc w:val="left"/>
        <w:spacing w:line="51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720"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highlight w:val="none"/>
        </w:rPr>
        <w:br w:type="page" w:clear="all"/>
      </w:r>
      <w:r>
        <w:rPr>
          <w:rFonts w:hint="eastAsia" w:ascii="宋体" w:hAnsi="宋体" w:eastAsia="宋体" w:cs="宋体"/>
          <w:b/>
          <w:color w:val="000000"/>
          <w:sz w:val="28"/>
          <w:szCs w:val="28"/>
          <w:highlight w:val="none"/>
        </w:rPr>
        <w:t xml:space="preserve">第三章 投标资料表</w:t>
      </w:r>
      <w:r/>
    </w:p>
    <w:p>
      <w:pPr>
        <w:ind w:firstLine="600"/>
        <w:jc w:val="center"/>
        <w:spacing w:line="36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60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9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本项目采购人：</w:t>
            </w:r>
            <w:r>
              <w:rPr>
                <w:rFonts w:hint="eastAsia" w:ascii="宋体" w:hAnsi="宋体" w:cs="宋体"/>
                <w:color w:val="000000"/>
                <w:sz w:val="24"/>
                <w:highlight w:val="none"/>
                <w:lang w:eastAsia="zh-CN"/>
              </w:rPr>
              <w:t xml:space="preserve">沛县城市管理局</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本项目采购代理机构：</w:t>
            </w:r>
            <w:r>
              <w:rPr>
                <w:rFonts w:hint="eastAsia" w:ascii="宋体" w:hAnsi="宋体" w:cs="宋体"/>
                <w:color w:val="000000"/>
                <w:sz w:val="24"/>
                <w:highlight w:val="none"/>
                <w:lang w:eastAsia="zh-CN"/>
              </w:rPr>
              <w:t xml:space="preserve">徐州天平建设监理咨询有限公司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投标人的资格条件：</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一、符合《中华人民共和国政府采购法》第二十二条的规定；</w:t>
            </w:r>
            <w:r/>
          </w:p>
          <w:p>
            <w:pPr>
              <w:spacing w:line="360" w:lineRule="auto"/>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二</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此项目不属于专门面向中小微企业采购的项目。</w:t>
            </w:r>
            <w:r/>
          </w:p>
          <w:p>
            <w:pPr>
              <w:spacing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三</w:t>
            </w:r>
            <w:r>
              <w:rPr>
                <w:rFonts w:hint="eastAsia" w:ascii="宋体" w:hAnsi="宋体" w:eastAsia="宋体" w:cs="宋体"/>
                <w:bCs/>
                <w:color w:val="000000"/>
                <w:sz w:val="24"/>
                <w:highlight w:val="none"/>
              </w:rPr>
              <w:t xml:space="preserve">、本项目是否接受进口产品：否。</w:t>
            </w:r>
            <w:r/>
          </w:p>
          <w:p>
            <w:pPr>
              <w:spacing w:line="360" w:lineRule="auto"/>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四</w:t>
            </w:r>
            <w:r>
              <w:rPr>
                <w:rFonts w:hint="eastAsia" w:ascii="宋体" w:hAnsi="宋体" w:eastAsia="宋体" w:cs="宋体"/>
                <w:b w:val="0"/>
                <w:bCs/>
                <w:color w:val="000000"/>
                <w:sz w:val="24"/>
                <w:highlight w:val="none"/>
              </w:rPr>
              <w:t xml:space="preserve">、特定资格要求：无</w:t>
            </w:r>
            <w:r/>
          </w:p>
          <w:p>
            <w:pPr>
              <w:spacing w:line="360" w:lineRule="auto"/>
              <w:rPr>
                <w:rFonts w:hint="eastAsia"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rPr>
              <w:t xml:space="preserve">同时明确相关事项如下：</w:t>
            </w:r>
            <w:r/>
          </w:p>
          <w:p>
            <w:pPr>
              <w:spacing w:line="360" w:lineRule="auto"/>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一、</w:t>
            </w:r>
            <w:r>
              <w:rPr>
                <w:rFonts w:hint="eastAsia" w:ascii="宋体" w:hAnsi="宋体" w:eastAsia="宋体" w:cs="宋体"/>
                <w:bCs/>
                <w:color w:val="000000"/>
                <w:sz w:val="24"/>
                <w:highlight w:val="none"/>
              </w:rPr>
              <w:t xml:space="preserve">本项目不接受联合体参与采购活动。</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二、</w:t>
            </w:r>
            <w:r>
              <w:rPr>
                <w:rFonts w:hint="eastAsia" w:ascii="宋体" w:hAnsi="宋体" w:eastAsia="宋体" w:cs="宋体"/>
                <w:bCs/>
                <w:color w:val="000000"/>
                <w:sz w:val="24"/>
                <w:highlight w:val="none"/>
              </w:rPr>
              <w:t xml:space="preserve">单位负责人为同一</w:t>
            </w:r>
            <w:r>
              <w:rPr>
                <w:rFonts w:hint="eastAsia" w:ascii="宋体" w:hAnsi="宋体" w:eastAsia="宋体" w:cs="宋体"/>
                <w:color w:val="000000"/>
                <w:sz w:val="24"/>
                <w:highlight w:val="none"/>
              </w:rPr>
              <w:t xml:space="preserve">人或者存在直接控股、管理关系的不同供应商，不得参加同一合同项下的政府采购活动。</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为本采购项目提供整体设计、规范编制或者项目管理、监理、检测等服务的供应商，不得再参加本采购项目的采购活动。</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四、查询及使用供应商信用记录：</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（一）由采购人查询信用信息。</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（二）查询渠道包括：</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1.“信用中国”网（https://www.creditchina.gov.cn/）；</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2.“中国政府采购”网（https://www.ccgp.gov.cn/）；</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3.“信用江苏”网（https://credit.jiangsu.gov.cn/）；</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4.“信用中国（江苏徐州）”网（https://www.xuzhoucredit.gov.cn/）；</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（三）截止时点（查询环节）：开标后资格审查结束前。</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（四）信用信息查询记录和证据留存的具体方式：网页截屏打印，与其他采购文件一并保存。</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（五）信用信息的使用规则：</w:t>
            </w:r>
            <w:r/>
          </w:p>
          <w:p>
            <w:pPr>
              <w:ind w:firstLine="56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九</w:t>
            </w:r>
            <w:r>
              <w:rPr>
                <w:rFonts w:hint="eastAsia" w:ascii="宋体" w:hAnsi="宋体" w:eastAsia="宋体" w:cs="宋体"/>
                <w:color w:val="000000"/>
                <w:sz w:val="24"/>
                <w:highlight w:val="none"/>
              </w:rPr>
              <w:t xml:space="preserve">）1</w:t>
            </w:r>
            <w:r/>
          </w:p>
        </w:tc>
        <w:tc>
          <w:tcPr>
            <w:shd w:val="clear" w:color="auto" w:fill="auto"/>
            <w:tcMar>
              <w:left w:w="108" w:type="dxa"/>
              <w:top w:w="0" w:type="dxa"/>
              <w:right w:w="108" w:type="dxa"/>
              <w:bottom w:w="0" w:type="dxa"/>
            </w:tcMar>
            <w:tcW w:w="8313" w:type="dxa"/>
            <w:vAlign w:val="top"/>
            <w:textDirection w:val="lrTb"/>
            <w:noWrap w:val="false"/>
          </w:tcPr>
          <w:p>
            <w:pPr>
              <w:pStyle w:val="839"/>
              <w:keepLines w:val="0"/>
              <w:keepNext w:val="0"/>
              <w:pageBreakBefore w:val="0"/>
              <w:spacing w:line="440" w:lineRule="exact"/>
              <w:rPr>
                <w:rFonts w:hint="eastAsia" w:ascii="宋体" w:hAnsi="宋体" w:eastAsia="宋体" w:cs="Times New Roman"/>
                <w:bCs/>
                <w:sz w:val="28"/>
                <w:szCs w:val="28"/>
                <w:lang w:val="en-US" w:eastAsia="zh-CN" w:bidi="ar-SA"/>
              </w:rPr>
            </w:pPr>
            <w:r>
              <w:rPr>
                <w:rFonts w:hint="eastAsia" w:ascii="宋体" w:hAnsi="宋体" w:eastAsia="宋体" w:cs="宋体"/>
                <w:color w:val="000000"/>
                <w:sz w:val="24"/>
                <w:szCs w:val="24"/>
                <w:highlight w:val="none"/>
                <w:lang w:val="en-US" w:eastAsia="zh-CN"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（十二）1</w:t>
            </w:r>
            <w:r/>
          </w:p>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线上投标文件编制要求：</w:t>
            </w:r>
            <w:r/>
          </w:p>
          <w:p>
            <w:pPr>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请按照以下要求（包括但不限于以下要求）制作：</w:t>
            </w:r>
            <w:r/>
          </w:p>
          <w:p>
            <w:pPr>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一、基本目录</w:t>
            </w:r>
            <w:r/>
          </w:p>
          <w:p>
            <w:pPr>
              <w:spacing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1.《开标一览表》（政府采购客户端工具输入报价自动生成）（必须提供，否则在符合性审查时按照投标无效处理）；</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所投产品的环境标志产品认证证书原件的扫描件（如有）。</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注：</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所投产品的节能产品认证证书原件的扫描件（如有）。</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注：</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（2）节能产品认证证书是否符合要求，采购人评标时查询中国政府采购网（www.ccgp.gov.cn）相关内容后确定。</w:t>
            </w:r>
            <w:r/>
          </w:p>
          <w:p>
            <w:pPr>
              <w:spacing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4</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投标人认为需要提供的其他资料（如有）</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二、资格条件（必须提供，否则投标将被拒绝）</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1.具有独立承担民事责任的能力：合法有效的法人或者其他组织的营业执照等证明文件，自然人的身份证明，以上证明文件提供原件的扫描件；</w:t>
            </w:r>
            <w:r/>
          </w:p>
          <w:p>
            <w:pPr>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2.财务状况报告</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即提供投标人的本项目开标时间前</w:t>
            </w:r>
            <w:r>
              <w:rPr>
                <w:rFonts w:hint="eastAsia" w:ascii="宋体" w:hAnsi="宋体" w:eastAsia="宋体" w:cs="宋体"/>
                <w:i w:val="0"/>
                <w:iCs w:val="0"/>
                <w:caps w:val="0"/>
                <w:color w:val="000000"/>
                <w:spacing w:val="0"/>
                <w:sz w:val="24"/>
                <w:szCs w:val="32"/>
                <w:highlight w:val="none"/>
              </w:rPr>
              <w:t xml:space="preserve">6个月内（不含开标当月）任何1个月</w:t>
            </w:r>
            <w:r>
              <w:rPr>
                <w:rFonts w:hint="eastAsia" w:ascii="宋体" w:hAnsi="宋体" w:eastAsia="宋体" w:cs="宋体"/>
                <w:color w:val="000000"/>
                <w:sz w:val="24"/>
                <w:szCs w:val="32"/>
                <w:highlight w:val="none"/>
              </w:rPr>
              <w:t xml:space="preserve">的资产负债表和利润表扫描件各一份；或提供合法有效的经第三方机构审计的202</w:t>
            </w:r>
            <w:r>
              <w:rPr>
                <w:rFonts w:hint="eastAsia" w:ascii="宋体" w:hAnsi="宋体" w:cs="宋体"/>
                <w:color w:val="000000"/>
                <w:sz w:val="24"/>
                <w:szCs w:val="32"/>
                <w:highlight w:val="none"/>
                <w:lang w:val="en-US" w:eastAsia="zh-CN"/>
              </w:rPr>
              <w:t xml:space="preserve">5</w:t>
            </w:r>
            <w:r>
              <w:rPr>
                <w:rFonts w:hint="eastAsia" w:ascii="宋体" w:hAnsi="宋体" w:eastAsia="宋体" w:cs="宋体"/>
                <w:color w:val="000000"/>
                <w:sz w:val="24"/>
                <w:szCs w:val="32"/>
                <w:highlight w:val="none"/>
              </w:rPr>
              <w:t xml:space="preserve">年度财务审计报告扫描件（应包括审计报告正文、资产负债表、现金流量表、利润表）</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或投标人的本项目开标时间前6个月内银行出具的资信证明材料；或财政部门认可的政府采购专业担保机构出具的有效的投标担保函</w:t>
            </w:r>
            <w:r>
              <w:rPr>
                <w:rFonts w:hint="eastAsia" w:ascii="宋体" w:hAnsi="宋体" w:eastAsia="宋体" w:cs="宋体"/>
                <w:color w:val="000000"/>
                <w:sz w:val="24"/>
                <w:szCs w:val="32"/>
                <w:highlight w:val="none"/>
              </w:rPr>
              <w:t xml:space="preserve">；</w:t>
            </w:r>
            <w:r/>
          </w:p>
          <w:p>
            <w:pPr>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3.有依法缴纳税收和社会保障资金的良好记录：即提供投标人的本项目开标时间前</w:t>
            </w:r>
            <w:r>
              <w:rPr>
                <w:rFonts w:hint="eastAsia" w:ascii="宋体" w:hAnsi="宋体" w:eastAsia="宋体" w:cs="宋体"/>
                <w:i w:val="0"/>
                <w:iCs w:val="0"/>
                <w:caps w:val="0"/>
                <w:color w:val="000000"/>
                <w:spacing w:val="0"/>
                <w:sz w:val="24"/>
                <w:szCs w:val="32"/>
                <w:highlight w:val="none"/>
              </w:rPr>
              <w:t xml:space="preserve">6个月内（不含开标当月）任何1个月</w:t>
            </w:r>
            <w:r>
              <w:rPr>
                <w:rFonts w:hint="eastAsia" w:ascii="宋体" w:hAnsi="宋体" w:eastAsia="宋体" w:cs="宋体"/>
                <w:color w:val="000000"/>
                <w:sz w:val="24"/>
                <w:szCs w:val="32"/>
                <w:highlight w:val="none"/>
              </w:rPr>
              <w:t xml:space="preserve">的依法缴纳税收扫描件和社会保障资金扫描件的相关材料（依法免税或不需要缴纳社会保障资金的供应商，提供相应文件扫描件证明其依法免税或不需要缴纳社会保障资金）；</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4.具有履行合同所必需的设备和专业技术能力：投标文件中提供《</w:t>
            </w:r>
            <w:bookmarkStart w:id="0" w:name="_Toc515551102"/>
            <w:r>
              <w:rPr>
                <w:rFonts w:hint="eastAsia" w:ascii="宋体" w:hAnsi="宋体" w:eastAsia="宋体" w:cs="宋体"/>
                <w:color w:val="000000"/>
                <w:sz w:val="24"/>
                <w:highlight w:val="none"/>
              </w:rPr>
              <w:t xml:space="preserve">具备履行合同所必需的设备和专业技术能力的书面声明</w:t>
            </w:r>
            <w:bookmarkEnd w:id="0"/>
            <w:r>
              <w:rPr>
                <w:rFonts w:hint="eastAsia" w:ascii="宋体" w:hAnsi="宋体" w:eastAsia="宋体" w:cs="宋体"/>
                <w:color w:val="000000"/>
                <w:sz w:val="24"/>
                <w:highlight w:val="none"/>
              </w:rPr>
              <w:t xml:space="preserve">（附证明材料原件的扫描件）》（加盖电子签章，格式见招标文件第七章《投标文件相关格式》</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所附证明材料可不加盖电子签章）；</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参加政府采购活动前三年内，在经营活动中没有重大违法记录：即提供投标人参加政府采购活动前3年内在经营活动中没有重大违法记录的书面声明（加盖电子签章，格式见招标文件第七章《投标文件相关格式》）；</w:t>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三、符合条件（必须提供，否则在符合性审查时按照投标无效处理）</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（一）报价</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1.《分项价格表》。加盖电子签章，格式见本文件第七章《投标文件相关格式》。</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（二）商务资信</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1.《投标函》加盖电子签章，格式见招标文件第七章《投标文件相关格式》。</w:t>
            </w:r>
            <w:r/>
          </w:p>
          <w:p>
            <w:pPr>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2.</w:t>
            </w:r>
            <w:r>
              <w:rPr>
                <w:rFonts w:hint="eastAsia" w:ascii="宋体" w:hAnsi="宋体" w:eastAsia="宋体" w:cs="宋体"/>
                <w:b/>
                <w:color w:val="000000"/>
                <w:sz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（三）技术响应</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1.《偏离表》加盖电子签章，格式见招标文件第七章《投标文件相关格式》。</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四、综合评审评分项</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（一）技术部分</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rPr>
              <w:t xml:space="preserve">要求见招标文件第六章《采购需求》及第四章《评标标准》中《评分细则》</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评分细则中评分得分需提供的相关证明文件扫描件。</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w:t>
            </w:r>
            <w:r>
              <w:rPr>
                <w:rFonts w:hint="eastAsia" w:ascii="宋体" w:hAnsi="宋体" w:eastAsia="宋体" w:cs="宋体"/>
                <w:b/>
                <w:bCs/>
                <w:color w:val="000000"/>
                <w:sz w:val="24"/>
                <w:highlight w:val="none"/>
              </w:rPr>
              <w:t xml:space="preserve">商务部分</w:t>
            </w:r>
            <w:r/>
          </w:p>
          <w:p>
            <w:pPr>
              <w:spacing w:line="360" w:lineRule="auto"/>
              <w:rPr>
                <w:rFonts w:hint="eastAsia" w:ascii="宋体" w:hAnsi="宋体" w:eastAsia="宋体" w:cs="宋体"/>
                <w:b w:val="0"/>
                <w:bCs w:val="0"/>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1.类似业绩（要求见第四章《评标标准》中《评分细则》）</w:t>
            </w:r>
            <w:r>
              <w:rPr>
                <w:rFonts w:hint="eastAsia" w:ascii="宋体" w:hAnsi="宋体" w:cs="宋体"/>
                <w:b w:val="0"/>
                <w:bCs w:val="0"/>
                <w:color w:val="000000"/>
                <w:sz w:val="24"/>
                <w:highlight w:val="none"/>
                <w:lang w:eastAsia="zh-CN"/>
              </w:rPr>
              <w:t xml:space="preserve">；</w:t>
            </w:r>
            <w:r/>
          </w:p>
          <w:p>
            <w:pPr>
              <w:spacing w:line="360" w:lineRule="auto"/>
              <w:rPr>
                <w:rFonts w:hint="eastAsia" w:ascii="宋体" w:hAnsi="宋体" w:cs="宋体"/>
                <w:b w:val="0"/>
                <w:bCs w:val="0"/>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供应商评价</w:t>
            </w:r>
            <w:r>
              <w:rPr>
                <w:rFonts w:hint="eastAsia" w:ascii="宋体" w:hAnsi="宋体" w:eastAsia="宋体" w:cs="宋体"/>
                <w:b w:val="0"/>
                <w:bCs w:val="0"/>
                <w:color w:val="000000"/>
                <w:sz w:val="24"/>
                <w:highlight w:val="none"/>
              </w:rPr>
              <w:t xml:space="preserve">（要求见第四章《评标标准》中《评分细则》）</w:t>
            </w:r>
            <w:r>
              <w:rPr>
                <w:rFonts w:hint="eastAsia" w:ascii="宋体" w:hAnsi="宋体" w:cs="宋体"/>
                <w:b w:val="0"/>
                <w:bCs w:val="0"/>
                <w:color w:val="000000"/>
                <w:sz w:val="24"/>
                <w:highlight w:val="none"/>
                <w:lang w:eastAsia="zh-CN"/>
              </w:rPr>
              <w:t xml:space="preserve">；</w:t>
            </w:r>
            <w:r/>
          </w:p>
          <w:p>
            <w:pPr>
              <w:spacing w:line="360" w:lineRule="auto"/>
              <w:rPr>
                <w:rFonts w:hint="eastAsia"/>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评分细则中评分得分需提供的相关证明文件扫描件。</w:t>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rPr>
            </w:pPr>
            <w:r>
              <w:rPr>
                <w:rFonts w:hint="eastAsia" w:asciiTheme="minorEastAsia" w:hAnsiTheme="minorEastAsia" w:eastAsiaTheme="minorEastAsia" w:cstheme="minorEastAsia"/>
                <w:b/>
                <w:bCs w:val="0"/>
                <w:color w:val="auto"/>
                <w:sz w:val="24"/>
                <w:szCs w:val="24"/>
              </w:rPr>
              <w:t xml:space="preserve">（二）企业报价折扣证明：</w:t>
            </w:r>
            <w:r/>
          </w:p>
          <w:p>
            <w:pPr>
              <w:pStyle w:val="864"/>
              <w:ind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投标人《中小企业声明函》（填写完整，加盖电子签章，格式见招标文件第七章《投标文件相关格式》）。查询渠道参考工业和信息化部发布的中小企业规模自测小程序。中小企业规模自测小程序详见《中小企业声明函》。</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注：具体以《政府采购促进中小企业发展管理办法》（财库</w:t>
            </w:r>
            <w:r>
              <w:rPr>
                <w:rFonts w:hint="eastAsia" w:ascii="宋体" w:hAnsi="宋体" w:cs="宋体"/>
                <w:color w:val="000000"/>
                <w:sz w:val="24"/>
                <w:szCs w:val="24"/>
                <w:highlight w:val="none"/>
                <w:lang w:val="en-US" w:eastAsia="zh-CN" w:bidi="ar-SA"/>
              </w:rPr>
              <w:t xml:space="preserve">〔2020〕46号</w:t>
            </w:r>
            <w:r>
              <w:rPr>
                <w:rFonts w:hint="eastAsia" w:ascii="宋体" w:hAnsi="宋体" w:eastAsia="宋体" w:cs="宋体"/>
                <w:color w:val="000000"/>
                <w:sz w:val="24"/>
                <w:szCs w:val="24"/>
                <w:highlight w:val="none"/>
                <w:lang w:val="en-US" w:eastAsia="zh-CN" w:bidi="ar-SA"/>
              </w:rPr>
              <w:t xml:space="preserve">）和《关于印发中小企业划型标准规定的通知》（工信部联企业</w:t>
            </w:r>
            <w:r>
              <w:rPr>
                <w:rFonts w:hint="eastAsia" w:ascii="宋体" w:hAnsi="宋体" w:cs="宋体"/>
                <w:color w:val="000000"/>
                <w:sz w:val="24"/>
                <w:szCs w:val="24"/>
                <w:highlight w:val="none"/>
                <w:lang w:val="en-US" w:eastAsia="zh-CN" w:bidi="ar-SA"/>
              </w:rPr>
              <w:t xml:space="preserve">〔2011〕300号</w:t>
            </w:r>
            <w:r>
              <w:rPr>
                <w:rFonts w:hint="eastAsia" w:ascii="宋体" w:hAnsi="宋体" w:eastAsia="宋体" w:cs="宋体"/>
                <w:color w:val="000000"/>
                <w:sz w:val="24"/>
                <w:szCs w:val="24"/>
                <w:highlight w:val="none"/>
                <w:lang w:val="en-US" w:eastAsia="zh-CN" w:bidi="ar-SA"/>
              </w:rPr>
              <w:t xml:space="preserve">）的规定为准。</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注：监狱企业和残疾人福利性单位等同于小微企业。</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投标人为监狱企业的，提供省级以上监狱管理局、戒毒管理局（含新疆生产建设兵团）出具的属于监狱企业的证明文件原件的扫描件。</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具体以《财政部司法部关于政府采购支持监狱企业发展有关问题的通知》（财库〔2014〕68号）的规定为准。</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享受政府采购支持政策的残疾人福利性单位应当同时满足以下条件：</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①安置的残疾人占本单位在职职工人数的比例不低于25%（含25%），并且安置的残疾人人数不少于10人（含10人）；</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②依法与安置的每位残疾人签订了一年以上（含一年）的劳动合同或服务协议；</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③为安置的每位残疾人按月足额缴纳了基本养老保险、基本医疗保险、失业保险、工伤保险和生育保险等社会保险费；</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具体以《三部门联合发布关于促进残疾人就业政府采购政策的通知》（财库〔2017〕141号）规定为准。</w:t>
            </w:r>
            <w:r/>
          </w:p>
          <w:p>
            <w:pPr>
              <w:spacing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六、其他</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1.投标人应对以上文件的合法性、真实性负责。</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商务条件见：</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一、本文件第四章《评标标准》中《评分细则》。</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交货和提供服务的时间：见本文件第五章 《拟签订的合同文本》及本文件第六章《采购需求》。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本项目预算金额人民币</w:t>
            </w:r>
            <w:r>
              <w:rPr>
                <w:rFonts w:hint="eastAsia" w:ascii="宋体" w:hAnsi="宋体" w:eastAsia="宋体" w:cs="宋体"/>
                <w:b/>
                <w:bCs/>
                <w:sz w:val="24"/>
                <w:lang w:val="en-US" w:eastAsia="zh-CN"/>
              </w:rPr>
              <w:t xml:space="preserve">259.04</w:t>
            </w:r>
            <w:r>
              <w:rPr>
                <w:rFonts w:hint="eastAsia" w:ascii="宋体" w:hAnsi="宋体" w:cs="宋体"/>
                <w:b/>
                <w:bCs/>
                <w:color w:val="000000"/>
                <w:sz w:val="24"/>
                <w:highlight w:val="none"/>
                <w:u w:val="none"/>
                <w:lang w:val="en-US" w:eastAsia="zh-CN"/>
              </w:rPr>
              <w:t xml:space="preserve">万元</w:t>
            </w:r>
            <w:r>
              <w:rPr>
                <w:rFonts w:hint="eastAsia" w:ascii="宋体" w:hAnsi="宋体" w:eastAsia="宋体" w:cs="宋体"/>
                <w:b/>
                <w:bCs/>
                <w:color w:val="000000"/>
                <w:sz w:val="24"/>
                <w:highlight w:val="none"/>
              </w:rPr>
              <w:t xml:space="preserve">，不接受超过项目预算的投标报价。</w:t>
            </w:r>
            <w:r/>
          </w:p>
          <w:p>
            <w:pPr>
              <w:jc w:val="left"/>
              <w:keepLines w:val="0"/>
              <w:keepNext w:val="0"/>
              <w:pageBreakBefore w:val="0"/>
              <w:spacing w:after="120" w:line="360" w:lineRule="auto"/>
              <w:widowControl w:val="off"/>
              <w:rPr>
                <w:rFonts w:hint="eastAsia" w:ascii="宋体" w:hAnsi="宋体" w:eastAsia="宋体" w:cs="宋体"/>
                <w:color w:val="000000"/>
                <w:sz w:val="24"/>
                <w:highlight w:val="none"/>
              </w:rPr>
            </w:pPr>
            <w:r>
              <w:rPr>
                <w:rFonts w:hint="eastAsia" w:ascii="宋体" w:hAnsi="宋体" w:eastAsia="宋体" w:cs="宋体"/>
                <w:b/>
                <w:sz w:val="24"/>
              </w:rPr>
              <w:t xml:space="preserve">报价包括但不限于产品</w:t>
            </w:r>
            <w:r>
              <w:rPr>
                <w:rFonts w:hint="eastAsia" w:ascii="宋体" w:hAnsi="宋体" w:cs="宋体"/>
                <w:b/>
                <w:sz w:val="24"/>
                <w:lang w:eastAsia="zh-CN"/>
              </w:rPr>
              <w:t xml:space="preserve">价格</w:t>
            </w:r>
            <w:r>
              <w:rPr>
                <w:rFonts w:hint="eastAsia" w:ascii="宋体" w:hAnsi="宋体" w:eastAsia="宋体" w:cs="宋体"/>
                <w:b/>
                <w:sz w:val="24"/>
              </w:rPr>
              <w:t xml:space="preserve">、税金、劳务费、服务、供应商的利润</w:t>
            </w:r>
            <w:r>
              <w:rPr>
                <w:rFonts w:hint="eastAsia" w:ascii="宋体" w:hAnsi="宋体" w:eastAsia="宋体" w:cs="宋体"/>
                <w:b/>
                <w:sz w:val="24"/>
                <w:lang w:val="en-US" w:eastAsia="zh-CN"/>
              </w:rPr>
              <w:t xml:space="preserve">及配套设施基础土建改造</w:t>
            </w:r>
            <w:r>
              <w:rPr>
                <w:rFonts w:hint="eastAsia" w:ascii="宋体" w:hAnsi="宋体" w:eastAsia="宋体" w:cs="宋体"/>
                <w:b/>
                <w:sz w:val="24"/>
              </w:rPr>
              <w:t xml:space="preserve">等供应商所认为的与本项目相关的全部费用。采购人不再支付报价以外的任何费用。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（十五）</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以人民币报价。</w:t>
            </w:r>
            <w:r/>
          </w:p>
        </w:tc>
      </w:tr>
      <w:tr>
        <w:trPr>
          <w:jc w:val="center"/>
          <w:trHeight w:val="37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投标人应当通过“苏采云”系统提交数据电文形式的投标文件（即电子投标）。</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特别说明：政府采购客户端工具需要导出加密的投标文件（后缀名为</w:t>
            </w:r>
            <w:r>
              <w:rPr>
                <w:rFonts w:hint="eastAsia" w:ascii="宋体" w:hAnsi="宋体" w:eastAsia="宋体" w:cs="宋体"/>
                <w:b/>
                <w:bCs/>
                <w:color w:val="000000"/>
                <w:sz w:val="24"/>
                <w:highlight w:val="none"/>
              </w:rPr>
              <w:t xml:space="preserve">zip</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投标文件不得超过150M</w:t>
            </w:r>
            <w:r>
              <w:rPr>
                <w:rFonts w:hint="eastAsia" w:ascii="宋体" w:hAnsi="宋体" w:eastAsia="宋体" w:cs="宋体"/>
                <w:color w:val="000000"/>
                <w:sz w:val="24"/>
                <w:highlight w:val="none"/>
              </w:rPr>
              <w:t xml:space="preserve">！名为“</w:t>
            </w:r>
            <w:r>
              <w:rPr>
                <w:rFonts w:hint="eastAsia" w:ascii="宋体" w:hAnsi="宋体" w:eastAsia="宋体" w:cs="宋体"/>
                <w:b/>
                <w:bCs/>
                <w:color w:val="000000"/>
                <w:sz w:val="24"/>
                <w:highlight w:val="none"/>
              </w:rPr>
              <w:t xml:space="preserve">.kedt</w:t>
            </w:r>
            <w:r>
              <w:rPr>
                <w:rFonts w:hint="eastAsia" w:ascii="宋体" w:hAnsi="宋体" w:eastAsia="宋体" w:cs="宋体"/>
                <w:color w:val="000000"/>
                <w:sz w:val="24"/>
                <w:highlight w:val="none"/>
              </w:rPr>
              <w:t xml:space="preserve">”）后，离线编制投标文件。采购文件（后缀名为“</w:t>
            </w:r>
            <w:r>
              <w:rPr>
                <w:rFonts w:hint="eastAsia" w:ascii="宋体" w:hAnsi="宋体" w:eastAsia="宋体" w:cs="宋体"/>
                <w:b/>
                <w:bCs/>
                <w:color w:val="000000"/>
                <w:sz w:val="24"/>
                <w:highlight w:val="none"/>
              </w:rPr>
              <w:t xml:space="preserve">.kedt</w:t>
            </w:r>
            <w:r>
              <w:rPr>
                <w:rFonts w:hint="eastAsia" w:ascii="宋体" w:hAnsi="宋体" w:eastAsia="宋体" w:cs="宋体"/>
                <w:color w:val="000000"/>
                <w:sz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见本文件第三章《投标资料表》中（十二）1和（十二）2</w:t>
            </w:r>
            <w:r/>
          </w:p>
        </w:tc>
      </w:tr>
      <w:tr>
        <w:trPr>
          <w:jc w:val="center"/>
          <w:trHeight w:val="177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（十九）</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投标文件的提交与接收： </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1.投标文件提交与接收时间：</w:t>
            </w:r>
            <w:r>
              <w:rPr>
                <w:rFonts w:hint="eastAsia" w:ascii="宋体" w:hAnsi="宋体" w:cs="宋体"/>
                <w:b/>
                <w:bCs/>
                <w:color w:val="000000"/>
                <w:sz w:val="24"/>
                <w:highlight w:val="none"/>
                <w:lang w:eastAsia="zh-CN"/>
              </w:rPr>
              <w:t xml:space="preserve">2026年</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lang w:eastAsia="zh-CN"/>
              </w:rPr>
              <w:t xml:space="preserve">日</w:t>
            </w:r>
            <w:r>
              <w:rPr>
                <w:rFonts w:hint="eastAsia" w:ascii="宋体" w:hAnsi="宋体" w:eastAsia="宋体" w:cs="宋体"/>
                <w:b/>
                <w:bCs/>
                <w:color w:val="000000"/>
                <w:sz w:val="24"/>
                <w:highlight w:val="none"/>
              </w:rPr>
              <w:t xml:space="preserve">北京时间9:30前。</w:t>
            </w:r>
            <w:r/>
          </w:p>
          <w:p>
            <w:pPr>
              <w:ind w:left="560" w:hanging="56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2.投标文件提交与接收地点： </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电子投标文件应由其法定代表人或法定代表人授权代表在规定的网上投标时间内，</w:t>
            </w:r>
            <w:r>
              <w:rPr>
                <w:rFonts w:hint="eastAsia" w:ascii="宋体" w:hAnsi="宋体" w:eastAsia="宋体" w:cs="宋体"/>
                <w:b/>
                <w:color w:val="000000"/>
                <w:sz w:val="24"/>
                <w:highlight w:val="none"/>
              </w:rPr>
              <w:t xml:space="preserve">凭CA证书登陆“苏采云”系统在线编制投标文件（电子数据），并在投标截止时间之前上传投标文件。投标人应在达到开标时间后，使用CA数字证书解密各自投标文件。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（二十五）1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开标时间及地点：</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1.开标时间：</w:t>
            </w:r>
            <w:r>
              <w:rPr>
                <w:rFonts w:hint="eastAsia" w:ascii="宋体" w:hAnsi="宋体" w:cs="宋体"/>
                <w:b/>
                <w:color w:val="000000"/>
                <w:sz w:val="24"/>
                <w:highlight w:val="none"/>
                <w:lang w:eastAsia="zh-CN"/>
              </w:rPr>
              <w:t xml:space="preserve">2026年</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lang w:eastAsia="zh-CN"/>
              </w:rPr>
              <w:t xml:space="preserve">月8</w:t>
            </w:r>
            <w:r>
              <w:rPr>
                <w:rFonts w:hint="eastAsia" w:ascii="宋体" w:hAnsi="宋体" w:cs="宋体"/>
                <w:b/>
                <w:color w:val="000000"/>
                <w:sz w:val="24"/>
                <w:highlight w:val="none"/>
                <w:lang w:eastAsia="zh-CN"/>
              </w:rPr>
              <w:t xml:space="preserve">日</w:t>
            </w:r>
            <w:r>
              <w:rPr>
                <w:rFonts w:hint="eastAsia" w:ascii="宋体" w:hAnsi="宋体" w:eastAsia="宋体" w:cs="宋体"/>
                <w:b/>
                <w:color w:val="000000"/>
                <w:sz w:val="24"/>
                <w:highlight w:val="none"/>
              </w:rPr>
              <w:t xml:space="preserve">09:30（北京时间）</w:t>
            </w:r>
            <w:r/>
          </w:p>
          <w:p>
            <w:pPr>
              <w:jc w:val="left"/>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2.开标地点：</w:t>
            </w:r>
            <w:r>
              <w:rPr>
                <w:rFonts w:hint="eastAsia" w:ascii="宋体" w:hAnsi="宋体" w:eastAsia="宋体" w:cs="宋体"/>
                <w:b w:val="0"/>
                <w:bCs w:val="0"/>
                <w:color w:val="000000"/>
                <w:sz w:val="24"/>
                <w:highlight w:val="none"/>
              </w:rPr>
              <w:t xml:space="preserve">“苏采云”系统“开标大厅”或进入</w:t>
            </w:r>
            <w:r>
              <w:rPr>
                <w:rFonts w:hint="eastAsia" w:ascii="宋体" w:hAnsi="宋体" w:eastAsia="宋体" w:cs="宋体"/>
                <w:b w:val="0"/>
                <w:bCs w:val="0"/>
                <w:color w:val="000000"/>
                <w:sz w:val="24"/>
                <w:highlight w:val="none"/>
                <w:lang w:val="en-US" w:eastAsia="zh-CN"/>
              </w:rPr>
              <w:t xml:space="preserve">江苏</w:t>
            </w:r>
            <w:r>
              <w:rPr>
                <w:rFonts w:hint="eastAsia" w:ascii="宋体" w:hAnsi="宋体" w:eastAsia="宋体" w:cs="宋体"/>
                <w:b w:val="0"/>
                <w:bCs w:val="0"/>
                <w:color w:val="000000"/>
                <w:sz w:val="24"/>
                <w:highlight w:val="none"/>
              </w:rPr>
              <w:t xml:space="preserve">政府采购网--</w:t>
            </w:r>
            <w:r>
              <w:rPr>
                <w:rFonts w:hint="eastAsia" w:ascii="宋体" w:hAnsi="宋体" w:eastAsia="宋体" w:cs="宋体"/>
                <w:b w:val="0"/>
                <w:bCs w:val="0"/>
                <w:color w:val="000000"/>
                <w:sz w:val="24"/>
                <w:highlight w:val="none"/>
                <w:lang w:val="en-US" w:eastAsia="zh-CN"/>
              </w:rPr>
              <w:t xml:space="preserve">办事指南</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供应商</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供应商进入</w:t>
            </w:r>
            <w:r>
              <w:rPr>
                <w:rFonts w:hint="eastAsia" w:ascii="宋体" w:hAnsi="宋体" w:eastAsia="宋体" w:cs="宋体"/>
                <w:b w:val="0"/>
                <w:bCs w:val="0"/>
                <w:color w:val="000000"/>
                <w:sz w:val="24"/>
                <w:highlight w:val="none"/>
              </w:rPr>
              <w:t xml:space="preserve">，点击“苏采云”进入系统“开标大厅”。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（二十五）</w:t>
            </w:r>
            <w:r>
              <w:rPr>
                <w:rFonts w:hint="eastAsia" w:ascii="宋体" w:hAnsi="宋体" w:cs="宋体"/>
                <w:color w:val="000000"/>
                <w:sz w:val="24"/>
                <w:highlight w:val="none"/>
                <w:lang w:val="en-US" w:eastAsia="zh-CN"/>
              </w:rPr>
              <w:t xml:space="preserve">3</w:t>
            </w:r>
            <w:r/>
          </w:p>
        </w:tc>
        <w:tc>
          <w:tcPr>
            <w:tcMar>
              <w:left w:w="108" w:type="dxa"/>
              <w:top w:w="0" w:type="dxa"/>
              <w:right w:w="108" w:type="dxa"/>
              <w:bottom w:w="0" w:type="dxa"/>
            </w:tcMar>
            <w:tcW w:w="8313" w:type="dxa"/>
            <w:vAlign w:val="center"/>
            <w:textDirection w:val="lrTb"/>
            <w:noWrap w:val="false"/>
          </w:tcPr>
          <w:p>
            <w:pPr>
              <w:pStyle w:val="839"/>
              <w:keepLines w:val="0"/>
              <w:keepNext w:val="0"/>
              <w:pageBreakBefore w:val="0"/>
              <w:spacing w:line="440" w:lineRule="exac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w:t>
            </w:r>
            <w:r/>
          </w:p>
        </w:tc>
        <w:tc>
          <w:tcPr>
            <w:tcMar>
              <w:left w:w="108" w:type="dxa"/>
              <w:top w:w="0" w:type="dxa"/>
              <w:right w:w="108" w:type="dxa"/>
              <w:bottom w:w="0" w:type="dxa"/>
            </w:tcMar>
            <w:tcW w:w="8313" w:type="dxa"/>
            <w:vAlign w:val="top"/>
            <w:textDirection w:val="lrTb"/>
            <w:noWrap w:val="false"/>
          </w:tcPr>
          <w:p>
            <w:pPr>
              <w:pStyle w:val="839"/>
              <w:keepLines w:val="0"/>
              <w:keepNext w:val="0"/>
              <w:pageBreakBefore w:val="0"/>
              <w:spacing w:line="440" w:lineRule="exact"/>
              <w:rPr>
                <w:rFonts w:hint="eastAsia" w:ascii="宋体" w:hAnsi="宋体" w:eastAsia="宋体" w:cs="宋体"/>
                <w:color w:val="000000"/>
                <w:sz w:val="24"/>
                <w:highlight w:val="none"/>
              </w:rPr>
            </w:pPr>
            <w:r>
              <w:rPr>
                <w:rFonts w:ascii="宋体" w:hAnsi="宋体"/>
                <w:sz w:val="28"/>
                <w:szCs w:val="28"/>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（二十七）</w:t>
            </w:r>
            <w:r/>
          </w:p>
        </w:tc>
        <w:tc>
          <w:tcPr>
            <w:tcMar>
              <w:left w:w="108" w:type="dxa"/>
              <w:top w:w="0" w:type="dxa"/>
              <w:right w:w="108" w:type="dxa"/>
              <w:bottom w:w="0" w:type="dxa"/>
            </w:tcMar>
            <w:tcW w:w="8313" w:type="dxa"/>
            <w:vAlign w:val="top"/>
            <w:textDirection w:val="lrTb"/>
            <w:noWrap w:val="false"/>
          </w:tcPr>
          <w:p>
            <w:pPr>
              <w:pStyle w:val="839"/>
              <w:keepLines w:val="0"/>
              <w:keepNext w:val="0"/>
              <w:pageBreakBefore w:val="0"/>
              <w:spacing w:line="440" w:lineRule="exact"/>
              <w:rPr>
                <w:rFonts w:hint="eastAsia" w:ascii="宋体" w:hAnsi="宋体" w:eastAsia="宋体" w:cs="宋体"/>
                <w:color w:val="000000"/>
                <w:sz w:val="24"/>
                <w:highlight w:val="none"/>
              </w:rPr>
            </w:pPr>
            <w:r>
              <w:rPr>
                <w:rFonts w:ascii="宋体" w:hAnsi="宋体"/>
                <w:sz w:val="28"/>
                <w:szCs w:val="28"/>
              </w:rPr>
              <w:t xml:space="preserve">本项目的评标方法：综合评分法。</w:t>
            </w:r>
            <w:r/>
          </w:p>
        </w:tc>
      </w:tr>
      <w:tr>
        <w:trPr>
          <w:jc w:val="center"/>
          <w:trHeight w:val="2621"/>
        </w:trPr>
        <w:tc>
          <w:tcPr>
            <w:tcMar>
              <w:left w:w="108" w:type="dxa"/>
              <w:top w:w="0" w:type="dxa"/>
              <w:right w:w="108" w:type="dxa"/>
              <w:bottom w:w="0" w:type="dxa"/>
            </w:tcMar>
            <w:tcW w:w="1471" w:type="dxa"/>
            <w:vAlign w:val="center"/>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（二十八）</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二、采用综合评分法的，按评审后得分由高到低顺序排列。得分相同的，按投标报价由低到高顺序排列。得分且投标报价相同的，按项目实施方案得分顺序排列。</w:t>
            </w:r>
            <w:r/>
          </w:p>
        </w:tc>
      </w:tr>
      <w:tr>
        <w:trPr>
          <w:jc w:val="center"/>
          <w:trHeight w:val="3772"/>
        </w:trPr>
        <w:tc>
          <w:tcPr>
            <w:tcMar>
              <w:left w:w="108" w:type="dxa"/>
              <w:top w:w="0" w:type="dxa"/>
              <w:right w:w="108" w:type="dxa"/>
              <w:bottom w:w="0" w:type="dxa"/>
            </w:tcMar>
            <w:tcW w:w="1471"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二十九</w:t>
            </w:r>
            <w:r>
              <w:rPr>
                <w:rFonts w:hint="eastAsia" w:ascii="宋体" w:hAnsi="宋体" w:cs="宋体"/>
                <w:color w:val="000000"/>
                <w:sz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27"/>
        </w:trPr>
        <w:tc>
          <w:tcPr>
            <w:tcMar>
              <w:left w:w="108" w:type="dxa"/>
              <w:top w:w="0" w:type="dxa"/>
              <w:right w:w="108" w:type="dxa"/>
              <w:bottom w:w="0" w:type="dxa"/>
            </w:tcMar>
            <w:tcW w:w="1471" w:type="dxa"/>
            <w:vAlign w:val="center"/>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（三十）</w:t>
            </w:r>
            <w:r/>
          </w:p>
        </w:tc>
        <w:tc>
          <w:tcPr>
            <w:tcMar>
              <w:left w:w="108" w:type="dxa"/>
              <w:top w:w="0" w:type="dxa"/>
              <w:right w:w="108" w:type="dxa"/>
              <w:bottom w:w="0" w:type="dxa"/>
            </w:tcMar>
            <w:tcW w:w="8313" w:type="dxa"/>
            <w:vAlign w:val="top"/>
            <w:textDirection w:val="lrTb"/>
            <w:noWrap w:val="false"/>
          </w:tcPr>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bookmarkStart w:id="1" w:name="OLE_LINK7"/>
            <w:r/>
            <w:bookmarkStart w:id="2" w:name="OLE_LINK4"/>
            <w:r>
              <w:rPr>
                <w:rFonts w:hint="eastAsia" w:ascii="宋体" w:hAnsi="宋体" w:eastAsia="宋体" w:cs="宋体"/>
                <w:color w:val="000000"/>
                <w:sz w:val="24"/>
                <w:highlight w:val="none"/>
              </w:rPr>
              <w:t xml:space="preserve">启动异常低价投标审查后，评审委员会应当要求相关供应商在评标现场合理的时间内，通过“苏采云”系统（使用“CA数字证书”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加盖电子签章）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bookmarkEnd w:id="1"/>
            <w:r/>
            <w:bookmarkEnd w:id="2"/>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（三十六）</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采购人与中标，成交供应商应当在中标，成交通知书发出之日起30日内，按照采购文件确定的事项签订政府采购合同。</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履约保证金：</w:t>
            </w:r>
            <w:r>
              <w:rPr>
                <w:rFonts w:hint="eastAsia" w:ascii="宋体" w:hAnsi="宋体" w:cs="宋体"/>
                <w:color w:val="000000"/>
                <w:sz w:val="24"/>
                <w:highlight w:val="none"/>
                <w:lang w:val="en-US" w:eastAsia="zh-CN"/>
              </w:rPr>
              <w:t xml:space="preserve">无</w:t>
            </w:r>
            <w:r>
              <w:rPr>
                <w:rFonts w:hint="eastAsia" w:ascii="宋体" w:hAnsi="宋体" w:eastAsia="宋体" w:cs="宋体"/>
                <w:color w:val="000000"/>
                <w:sz w:val="24"/>
                <w:highlight w:val="none"/>
              </w:rPr>
              <w:t xml:space="preserve">。</w:t>
            </w:r>
            <w:r/>
          </w:p>
        </w:tc>
      </w:tr>
      <w:tr>
        <w:trPr>
          <w:jc w:val="center"/>
          <w:trHeight w:val="2053"/>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（四十）</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质疑接收人：</w:t>
            </w:r>
            <w:r>
              <w:rPr>
                <w:rFonts w:hint="eastAsia" w:ascii="宋体" w:hAnsi="宋体" w:cs="宋体"/>
                <w:color w:val="000000"/>
                <w:sz w:val="24"/>
                <w:highlight w:val="none"/>
                <w:lang w:eastAsia="zh-CN"/>
              </w:rPr>
              <w:t xml:space="preserve">张荟</w:t>
            </w:r>
            <w:r>
              <w:rPr>
                <w:rFonts w:hint="eastAsia" w:ascii="宋体" w:hAnsi="宋体" w:eastAsia="宋体" w:cs="宋体"/>
                <w:color w:val="000000"/>
                <w:sz w:val="24"/>
                <w:highlight w:val="none"/>
              </w:rPr>
              <w:t xml:space="preserve">      联系电话：</w:t>
            </w:r>
            <w:r>
              <w:rPr>
                <w:rFonts w:hint="eastAsia" w:ascii="宋体" w:hAnsi="宋体" w:cs="宋体"/>
                <w:color w:val="000000"/>
                <w:sz w:val="24"/>
                <w:highlight w:val="none"/>
                <w:lang w:eastAsia="zh-CN"/>
              </w:rPr>
              <w:t xml:space="preserve">0516-83400586</w:t>
            </w:r>
            <w:r/>
          </w:p>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cs="宋体"/>
                <w:color w:val="000000"/>
                <w:sz w:val="24"/>
                <w:highlight w:val="none"/>
                <w:lang w:eastAsia="zh-CN"/>
              </w:rPr>
              <w:t xml:space="preserve">徐州市铜山区南洋国际商城A座9楼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2.对于投标文件中含义不明确、同类问题表述不一致或者有明显文字和计算错误的内容，评审委员会通过“苏采云”系统要求投标人作出必要的澄清、说明或者补正，并规定回复时间。</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审委员会将认为投标人拒绝作出必要的澄清、说明或者补正，并承担相应的后果和法律责任。</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839"/>
              <w:keepLines w:val="0"/>
              <w:keepNext w:val="0"/>
              <w:pageBreakBefore w:val="0"/>
              <w:spacing w:line="440" w:lineRule="exact"/>
              <w:rPr>
                <w:rFonts w:hint="eastAsia" w:ascii="宋体" w:hAnsi="宋体" w:eastAsia="宋体" w:cs="宋体"/>
                <w:color w:val="000000"/>
                <w:sz w:val="24"/>
                <w:highlight w:val="none"/>
              </w:rPr>
            </w:pPr>
            <w:r>
              <w:rPr>
                <w:rFonts w:hint="eastAsia" w:hAnsi="宋体"/>
                <w:sz w:val="28"/>
                <w:szCs w:val="28"/>
                <w:lang w:val="en-US" w:eastAsia="zh-CN"/>
              </w:rPr>
              <w:t xml:space="preserve">4.</w:t>
            </w:r>
            <w:r>
              <w:rPr>
                <w:rFonts w:hint="eastAsia" w:ascii="宋体" w:hAnsi="宋体" w:eastAsia="宋体"/>
                <w:sz w:val="28"/>
                <w:szCs w:val="28"/>
                <w:lang w:val="en-US" w:eastAsia="zh-CN"/>
              </w:rPr>
              <w:t xml:space="preserve">招标文件中如需“授权代表签字或盖章”，投标人可打印成文档。签字或盖章后再扫描上传，最后再电子签章。</w:t>
            </w:r>
            <w:r/>
          </w:p>
        </w:tc>
      </w:tr>
    </w:tbl>
    <w:p>
      <w:pPr>
        <w:ind w:firstLine="600"/>
        <w:spacing w:line="2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600"/>
        <w:spacing w:line="23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本章附件：</w:t>
      </w:r>
      <w:r>
        <w:rPr>
          <w:rFonts w:hint="eastAsia" w:ascii="宋体" w:hAnsi="宋体" w:eastAsia="宋体" w:cs="宋体"/>
          <w:b/>
          <w:color w:val="000000"/>
          <w:sz w:val="24"/>
          <w:highlight w:val="none"/>
        </w:rPr>
        <w:t xml:space="preserve">招标代理服务收费标准</w:t>
      </w:r>
      <w:r/>
    </w:p>
    <w:tbl>
      <w:tblPr>
        <w:tblStyle w:val="7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中标或者成交金额</w:t>
            </w:r>
            <w:r/>
          </w:p>
        </w:tc>
        <w:tc>
          <w:tcPr>
            <w:tcW w:w="2853" w:type="dxa"/>
            <w:vAlign w:val="center"/>
            <w:textDirection w:val="lrTb"/>
            <w:noWrap w:val="false"/>
          </w:tcPr>
          <w:p>
            <w:pPr>
              <w:jc w:val="center"/>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50万-400万元（含400万元）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400万-1000万元（含1000万元）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1000万-5000万元（含5000万元）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w:t>
            </w:r>
            <w:r>
              <w:rPr>
                <w:rFonts w:hint="eastAsia" w:ascii="宋体" w:hAnsi="宋体" w:cs="宋体"/>
                <w:color w:val="000000"/>
                <w:sz w:val="24"/>
                <w:highlight w:val="none"/>
                <w:lang w:eastAsia="zh-CN"/>
              </w:rPr>
              <w:t xml:space="preserve">万元</w:t>
            </w:r>
            <w:r>
              <w:rPr>
                <w:rFonts w:hint="eastAsia" w:ascii="宋体" w:hAnsi="宋体" w:eastAsia="宋体" w:cs="宋体"/>
                <w:color w:val="000000"/>
                <w:sz w:val="24"/>
                <w:highlight w:val="none"/>
              </w:rPr>
              <w:t xml:space="preserve">-1亿元（含1亿元）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1亿-10亿元（含10亿元）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10亿-50亿元（含50亿元）</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0.005%</w:t>
            </w:r>
            <w:r/>
          </w:p>
        </w:tc>
      </w:tr>
    </w:tbl>
    <w:p>
      <w:pPr>
        <w:spacing w:line="276"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说明：</w:t>
      </w:r>
      <w:r/>
    </w:p>
    <w:p>
      <w:pPr>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p>
    <w:p>
      <w:pPr>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2.代理服务费按差额定率累进法计算。</w:t>
      </w:r>
      <w:r/>
    </w:p>
    <w:p>
      <w:pPr>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3.代理服务费基准金额（按差额定率累进法计算的）=中标金额（按差额定率累进法计算的） * 费率（%）。</w:t>
      </w:r>
      <w:r/>
    </w:p>
    <w:p>
      <w:pPr>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4.代理服务费应收取金额=代理服务费基准金额（按差额定率累进法计算的）的合计数。</w:t>
      </w:r>
      <w:r/>
    </w:p>
    <w:p>
      <w:pPr>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5.定点类等无金额或事先不能计算出价格总额的项目，按中标（成交）金额100万元计算服务费。</w:t>
      </w:r>
      <w:r/>
    </w:p>
    <w:p>
      <w:pPr>
        <w:ind w:firstLine="7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6.有分包（分标段）的以一个项目计算。</w:t>
      </w:r>
      <w:r/>
    </w:p>
    <w:p>
      <w:pPr>
        <w:ind w:firstLine="720"/>
        <w:spacing w:line="40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根据苏财规</w:t>
      </w:r>
      <w:r>
        <w:rPr>
          <w:rFonts w:hint="eastAsia" w:ascii="宋体" w:hAnsi="宋体" w:cs="宋体"/>
          <w:color w:val="000000"/>
          <w:sz w:val="24"/>
          <w:highlight w:val="none"/>
          <w:lang w:val="en-US" w:eastAsia="zh-CN"/>
        </w:rPr>
        <w:t xml:space="preserve">〔2026〕1号</w:t>
      </w:r>
      <w:r>
        <w:rPr>
          <w:rFonts w:hint="eastAsia" w:ascii="宋体" w:hAnsi="宋体" w:eastAsia="宋体" w:cs="宋体"/>
          <w:color w:val="000000"/>
          <w:sz w:val="24"/>
          <w:highlight w:val="none"/>
          <w:lang w:val="en-US" w:eastAsia="zh-CN"/>
        </w:rPr>
        <w:t xml:space="preserve">文件有关规定，本项目代理服务费由中标人支付。</w:t>
      </w:r>
      <w:r/>
    </w:p>
    <w:p>
      <w:pPr>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jc w:val="center"/>
        <w:spacing w:line="360" w:lineRule="auto"/>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jc w:val="center"/>
        <w:spacing w:line="360" w:lineRule="auto"/>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jc w:val="center"/>
        <w:spacing w:line="360" w:lineRule="auto"/>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jc w:val="center"/>
        <w:spacing w:line="360" w:lineRule="auto"/>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r>
      <w:r/>
    </w:p>
    <w:p>
      <w:pPr>
        <w:jc w:val="center"/>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第四章 评标标准</w:t>
      </w:r>
      <w:r/>
    </w:p>
    <w:tbl>
      <w:tblPr>
        <w:tblStyle w:val="7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5"/>
        <w:gridCol w:w="724"/>
        <w:gridCol w:w="7818"/>
      </w:tblGrid>
      <w:tr>
        <w:trPr>
          <w:jc w:val="center"/>
          <w:trHeight w:val="397"/>
        </w:trPr>
        <w:tc>
          <w:tcPr>
            <w:gridSpan w:val="3"/>
            <w:shd w:val="clear" w:color="auto" w:fill="auto"/>
            <w:tcW w:w="1421"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评分内容</w:t>
            </w:r>
            <w:r/>
          </w:p>
        </w:tc>
        <w:tc>
          <w:tcPr>
            <w:shd w:val="clear" w:color="auto" w:fill="auto"/>
            <w:tcW w:w="781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评分细则</w:t>
            </w:r>
            <w:r/>
          </w:p>
        </w:tc>
      </w:tr>
      <w:tr>
        <w:trPr>
          <w:jc w:val="center"/>
          <w:trHeight w:val="858"/>
        </w:trPr>
        <w:tc>
          <w:tcPr>
            <w:gridSpan w:val="3"/>
            <w:shd w:val="clear" w:color="auto" w:fill="auto"/>
            <w:tcW w:w="1421"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eastAsia="zh-CN"/>
              </w:rPr>
              <w:t xml:space="preserve">价格部分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c>
          <w:tcPr>
            <w:shd w:val="clear" w:color="auto" w:fill="auto"/>
            <w:tcW w:w="7818"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价格分采用低价优先法计算，即满足招标文件要求且投标价格最低的投标报价为评标基准价，其价格分为满分30分。其他投标人的价格分按照下列公式计算：</w:t>
            </w:r>
            <w:r>
              <w:rPr>
                <w:rFonts w:hint="eastAsia" w:ascii="宋体" w:hAnsi="宋体" w:eastAsia="宋体" w:cs="宋体"/>
                <w:sz w:val="24"/>
                <w:szCs w:val="24"/>
                <w:highlight w:val="none"/>
                <w:lang w:val="en-US" w:eastAsia="zh-CN"/>
              </w:rPr>
              <w:t xml:space="preserve">投标报价得分=（评标基准价／投标报价）</w:t>
            </w:r>
            <w:r>
              <w:rPr>
                <w:rFonts w:hint="eastAsia" w:ascii="宋体" w:hAnsi="宋体" w:eastAsia="宋体" w:cs="宋体"/>
                <w:sz w:val="24"/>
                <w:szCs w:val="24"/>
                <w:lang w:val="en-US" w:eastAsia="zh-CN"/>
              </w:rPr>
              <w:t xml:space="preserve">×30；</w:t>
            </w:r>
            <w:r/>
          </w:p>
          <w:p>
            <w:pP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该投标人的评审价格=《开标一览表》中的“总价”*（100%-20%）</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sz w:val="24"/>
                <w:szCs w:val="24"/>
                <w:lang w:val="en-US" w:eastAsia="zh-CN"/>
              </w:rPr>
            </w:pPr>
            <w:r>
              <w:rPr>
                <w:rFonts w:hint="eastAsia" w:ascii="宋体" w:hAnsi="宋体" w:cs="宋体"/>
                <w:color w:val="auto"/>
                <w:sz w:val="24"/>
                <w:szCs w:val="24"/>
                <w:lang w:val="en-US" w:eastAsia="zh-CN"/>
              </w:rPr>
              <w:t xml:space="preserve">享受价格评审优惠不改变最终中标价格，政府采购合同仍按照中标供应商的报价签订。</w:t>
            </w:r>
            <w:r/>
          </w:p>
        </w:tc>
      </w:tr>
      <w:tr>
        <w:trPr>
          <w:jc w:val="center"/>
          <w:trHeight w:val="573"/>
        </w:trPr>
        <w:tc>
          <w:tcPr>
            <w:shd w:val="clear" w:color="auto" w:fill="auto"/>
            <w:tcBorders>
              <w:right w:val="single" w:color="auto" w:sz="4" w:space="0"/>
            </w:tcBorders>
            <w:tcW w:w="692" w:type="dxa"/>
            <w:vAlign w:val="center"/>
            <w:vMerge w:val="restart"/>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eastAsia="zh-CN"/>
              </w:rPr>
              <w:t xml:space="preserve">商务部分（</w:t>
            </w:r>
            <w:r>
              <w:rPr>
                <w:rFonts w:hint="eastAsia" w:ascii="宋体" w:hAnsi="宋体" w:cs="宋体"/>
                <w:sz w:val="24"/>
                <w:szCs w:val="24"/>
                <w:lang w:val="en-US" w:eastAsia="zh-CN"/>
              </w:rPr>
              <w:t xml:space="preserve">7分</w:t>
            </w:r>
            <w:r>
              <w:rPr>
                <w:rFonts w:hint="eastAsia" w:ascii="宋体" w:hAnsi="宋体" w:cs="宋体"/>
                <w:sz w:val="24"/>
                <w:szCs w:val="24"/>
                <w:lang w:eastAsia="zh-CN"/>
              </w:rPr>
              <w:t xml:space="preserve">）</w:t>
            </w:r>
            <w:r/>
          </w:p>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auto"/>
            <w:tcBorders>
              <w:left w:val="single" w:color="auto" w:sz="4" w:space="0"/>
            </w:tcBorders>
            <w:tcW w:w="7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类似业绩</w:t>
            </w:r>
            <w:r/>
          </w:p>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（4分</w:t>
            </w:r>
            <w:r>
              <w:rPr>
                <w:rFonts w:hint="eastAsia" w:ascii="宋体" w:hAnsi="宋体" w:cs="宋体"/>
                <w:sz w:val="24"/>
                <w:szCs w:val="24"/>
                <w:lang w:eastAsia="zh-CN"/>
              </w:rPr>
              <w:t xml:space="preserve">）</w:t>
            </w:r>
            <w:r/>
          </w:p>
        </w:tc>
        <w:tc>
          <w:tcPr>
            <w:shd w:val="clear" w:color="auto" w:fill="auto"/>
            <w:tcW w:w="7818"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投标文件中提供投标人自</w:t>
            </w:r>
            <w:r>
              <w:rPr>
                <w:rFonts w:hint="eastAsia" w:ascii="宋体" w:hAnsi="宋体" w:cs="宋体"/>
                <w:sz w:val="24"/>
                <w:szCs w:val="24"/>
                <w:lang w:val="en-US" w:eastAsia="zh-CN"/>
              </w:rPr>
              <w:t xml:space="preserve">2023年8月1日</w:t>
            </w:r>
            <w:r>
              <w:rPr>
                <w:rFonts w:hint="eastAsia" w:ascii="宋体" w:hAnsi="宋体" w:eastAsia="宋体" w:cs="宋体"/>
                <w:sz w:val="24"/>
                <w:szCs w:val="24"/>
                <w:lang w:val="en-US" w:eastAsia="zh-CN"/>
              </w:rPr>
              <w:t xml:space="preserve">以来（时间以合同签订时间为准），具有与本项目采购标的类似的业绩，每项得2分，最高得4分。</w:t>
            </w:r>
            <w:r/>
          </w:p>
          <w:p>
            <w:pPr>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注：投标文件中同时提供中标（成交）通知书原件扫描件及合同原件扫描件并加盖电子签章，业绩合同中主要内容、总金额等清晰可见，缺一或提供内容模糊不清的不得分，未提供不得分。</w:t>
            </w:r>
            <w:r/>
          </w:p>
        </w:tc>
      </w:tr>
      <w:tr>
        <w:trPr>
          <w:jc w:val="center"/>
          <w:trHeight w:val="952"/>
        </w:trPr>
        <w:tc>
          <w:tcPr>
            <w:shd w:val="clear" w:color="auto" w:fill="auto"/>
            <w:tcBorders>
              <w:right w:val="single" w:color="auto" w:sz="4" w:space="0"/>
            </w:tcBorders>
            <w:tcW w:w="692"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shd w:val="clear" w:color="auto" w:fill="auto"/>
            <w:tcBorders>
              <w:left w:val="single" w:color="auto" w:sz="4" w:space="0"/>
            </w:tcBorders>
            <w:tcW w:w="72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供应商评价</w:t>
            </w:r>
            <w:r/>
          </w:p>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p>
        </w:tc>
        <w:tc>
          <w:tcPr>
            <w:shd w:val="clear" w:color="auto" w:fill="auto"/>
            <w:tcW w:w="78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cs="宋体"/>
                <w:sz w:val="24"/>
                <w:szCs w:val="24"/>
                <w:lang w:eastAsia="zh-CN"/>
              </w:rPr>
              <w:t xml:space="preserve">具有</w:t>
            </w:r>
            <w:r>
              <w:rPr>
                <w:rFonts w:hint="eastAsia" w:ascii="宋体" w:hAnsi="宋体" w:eastAsia="宋体" w:cs="宋体"/>
                <w:sz w:val="24"/>
                <w:szCs w:val="24"/>
              </w:rPr>
              <w:t xml:space="preserve">有效期内的ISO9001质量管理体系认证证书、ISO14001环境管理体系认证证书、ISO45001职业健康安全管理体系认证证书，每提供一份证书得1分，最高</w:t>
            </w:r>
            <w:r>
              <w:rPr>
                <w:rFonts w:hint="eastAsia" w:ascii="宋体" w:hAnsi="宋体" w:eastAsia="宋体" w:cs="宋体"/>
                <w:sz w:val="24"/>
                <w:szCs w:val="24"/>
                <w:lang w:val="en-US" w:eastAsia="zh-CN"/>
              </w:rPr>
              <w:t xml:space="preserve">得3</w:t>
            </w:r>
            <w:r>
              <w:rPr>
                <w:rFonts w:hint="eastAsia" w:ascii="宋体" w:hAnsi="宋体" w:eastAsia="宋体" w:cs="宋体"/>
                <w:sz w:val="24"/>
                <w:szCs w:val="24"/>
              </w:rPr>
              <w:t xml:space="preserve">分。</w:t>
            </w:r>
            <w:r/>
          </w:p>
          <w:p>
            <w:pPr>
              <w:rPr>
                <w:rFonts w:hint="eastAsia" w:ascii="宋体" w:hAnsi="宋体" w:eastAsia="宋体" w:cs="宋体"/>
                <w:sz w:val="24"/>
                <w:szCs w:val="24"/>
                <w:lang w:val="en-US" w:eastAsia="zh-CN"/>
              </w:rPr>
            </w:pPr>
            <w:r>
              <w:rPr>
                <w:rFonts w:hint="eastAsia" w:ascii="宋体" w:hAnsi="宋体" w:eastAsia="宋体" w:cs="宋体"/>
                <w:b/>
                <w:bCs/>
                <w:sz w:val="24"/>
                <w:szCs w:val="24"/>
              </w:rPr>
              <w:t xml:space="preserve">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投标文件中提供上述有效认证证书原件扫描件及国家市场监督管理总局全国认证认可信息公共服务平台</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网址：http://cx.cnca.cn/CertECloud/result/skipResultList</w:t>
            </w:r>
            <w:r>
              <w:rPr>
                <w:rFonts w:hint="eastAsia" w:ascii="宋体" w:hAnsi="宋体" w:cs="宋体"/>
                <w:b/>
                <w:bCs/>
                <w:sz w:val="24"/>
                <w:szCs w:val="24"/>
                <w:lang w:val="en-US" w:eastAsia="zh-CN"/>
              </w:rPr>
              <w:t xml:space="preserve">）</w:t>
            </w:r>
            <w:r>
              <w:rPr>
                <w:rFonts w:hint="eastAsia" w:ascii="宋体" w:hAnsi="宋体" w:eastAsia="宋体" w:cs="宋体"/>
                <w:b/>
                <w:bCs/>
                <w:sz w:val="24"/>
                <w:szCs w:val="24"/>
                <w:lang w:val="en-US" w:eastAsia="zh-CN"/>
              </w:rPr>
              <w:t xml:space="preserve">查询证书状态为有效的截图证明材料方为有效，并加盖电子签章，未提供不得分。</w:t>
            </w:r>
            <w:r/>
          </w:p>
        </w:tc>
      </w:tr>
      <w:tr>
        <w:trPr>
          <w:jc w:val="center"/>
          <w:trHeight w:val="380"/>
        </w:trPr>
        <w:tc>
          <w:tcPr>
            <w:gridSpan w:val="2"/>
            <w:shd w:val="clear" w:color="auto" w:fill="auto"/>
            <w:tcBorders>
              <w:right w:val="single" w:color="auto" w:sz="4" w:space="0"/>
            </w:tcBorders>
            <w:tcW w:w="697" w:type="dxa"/>
            <w:vAlign w:val="center"/>
            <w:vMerge w:val="restart"/>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eastAsia="zh-CN"/>
              </w:rPr>
              <w:t xml:space="preserve">技术部分（</w:t>
            </w:r>
            <w:r>
              <w:rPr>
                <w:rFonts w:hint="eastAsia" w:ascii="宋体" w:hAnsi="宋体" w:cs="宋体"/>
                <w:sz w:val="24"/>
                <w:szCs w:val="24"/>
                <w:lang w:val="en-US" w:eastAsia="zh-CN"/>
              </w:rPr>
              <w:t xml:space="preserve">63分</w:t>
            </w:r>
            <w:r>
              <w:rPr>
                <w:rFonts w:hint="eastAsia" w:ascii="宋体" w:hAnsi="宋体" w:cs="宋体"/>
                <w:sz w:val="24"/>
                <w:szCs w:val="24"/>
                <w:lang w:eastAsia="zh-CN"/>
              </w:rPr>
              <w:t xml:space="preserve">）</w:t>
            </w:r>
            <w:r/>
          </w:p>
        </w:tc>
        <w:tc>
          <w:tcPr>
            <w:shd w:val="clear" w:color="auto" w:fill="auto"/>
            <w:tcBorders>
              <w:left w:val="single" w:color="auto" w:sz="4" w:space="0"/>
            </w:tcBorders>
            <w:tcW w:w="724" w:type="dxa"/>
            <w:vAlign w:val="center"/>
            <w:vMerge w:val="restart"/>
            <w:textDirection w:val="lrTb"/>
            <w:noWrap w:val="false"/>
          </w:tcPr>
          <w:p>
            <w:pPr>
              <w:jc w:val="center"/>
              <w:rPr>
                <w:rFonts w:hint="eastAsia" w:ascii="宋体" w:hAnsi="宋体" w:eastAsia="宋体" w:cs="宋体"/>
                <w:sz w:val="24"/>
                <w:szCs w:val="24"/>
                <w:lang w:eastAsia="zh-CN"/>
              </w:rPr>
            </w:pPr>
            <w:r>
              <w:rPr>
                <w:rFonts w:ascii="Segoe UI" w:hAnsi="Segoe UI" w:eastAsia="Segoe UI" w:cs="Segoe UI"/>
                <w:i w:val="0"/>
                <w:iCs w:val="0"/>
                <w:caps w:val="0"/>
                <w:color w:val="0f1115"/>
                <w:spacing w:val="0"/>
                <w:sz w:val="22"/>
                <w:szCs w:val="22"/>
                <w:shd w:val="clear" w:color="auto" w:fill="ffffff"/>
              </w:rPr>
              <w:t xml:space="preserve">技术参数响应</w:t>
            </w:r>
            <w:r>
              <w:rPr>
                <w:rFonts w:hint="eastAsia" w:ascii="Segoe UI" w:hAnsi="Segoe UI" w:eastAsia="宋体" w:cs="Segoe UI"/>
                <w:i w:val="0"/>
                <w:iCs w:val="0"/>
                <w:caps w:val="0"/>
                <w:color w:val="0f1115"/>
                <w:spacing w:val="0"/>
                <w:sz w:val="22"/>
                <w:szCs w:val="22"/>
                <w:shd w:val="clear" w:color="auto" w:fill="ffffff"/>
                <w:lang w:eastAsia="zh-CN"/>
              </w:rPr>
              <w:t xml:space="preserve">（</w:t>
            </w:r>
            <w:r>
              <w:rPr>
                <w:rFonts w:hint="eastAsia" w:ascii="Segoe UI" w:hAnsi="Segoe UI" w:eastAsia="宋体" w:cs="Segoe UI"/>
                <w:i w:val="0"/>
                <w:iCs w:val="0"/>
                <w:caps w:val="0"/>
                <w:color w:val="0f1115"/>
                <w:spacing w:val="0"/>
                <w:sz w:val="22"/>
                <w:szCs w:val="22"/>
                <w:shd w:val="clear" w:color="auto" w:fill="ffffff"/>
                <w:lang w:val="en-US" w:eastAsia="zh-CN"/>
              </w:rPr>
              <w:t xml:space="preserve">2</w:t>
            </w:r>
            <w:r>
              <w:rPr>
                <w:rFonts w:hint="eastAsia" w:ascii="Segoe UI" w:hAnsi="Segoe UI" w:cs="Segoe UI"/>
                <w:i w:val="0"/>
                <w:iCs w:val="0"/>
                <w:caps w:val="0"/>
                <w:color w:val="0f1115"/>
                <w:spacing w:val="0"/>
                <w:sz w:val="22"/>
                <w:szCs w:val="22"/>
                <w:shd w:val="clear" w:color="auto" w:fill="ffffff"/>
                <w:lang w:val="en-US" w:eastAsia="zh-CN"/>
              </w:rPr>
              <w:t xml:space="preserve">2</w:t>
            </w:r>
            <w:r>
              <w:rPr>
                <w:rFonts w:hint="eastAsia" w:ascii="Segoe UI" w:hAnsi="Segoe UI" w:eastAsia="宋体" w:cs="Segoe UI"/>
                <w:i w:val="0"/>
                <w:iCs w:val="0"/>
                <w:caps w:val="0"/>
                <w:color w:val="0f1115"/>
                <w:spacing w:val="0"/>
                <w:sz w:val="22"/>
                <w:szCs w:val="22"/>
                <w:shd w:val="clear" w:color="auto" w:fill="ffffff"/>
                <w:lang w:val="en-US" w:eastAsia="zh-CN"/>
              </w:rPr>
              <w:t xml:space="preserve">分</w:t>
            </w:r>
            <w:r>
              <w:rPr>
                <w:rFonts w:hint="eastAsia" w:ascii="Segoe UI" w:hAnsi="Segoe UI" w:eastAsia="宋体" w:cs="Segoe UI"/>
                <w:i w:val="0"/>
                <w:iCs w:val="0"/>
                <w:caps w:val="0"/>
                <w:color w:val="0f1115"/>
                <w:spacing w:val="0"/>
                <w:sz w:val="22"/>
                <w:szCs w:val="22"/>
                <w:shd w:val="clear" w:color="auto" w:fill="ffffff"/>
                <w:lang w:eastAsia="zh-CN"/>
              </w:rPr>
              <w:t xml:space="preserve">）</w:t>
            </w:r>
            <w:r/>
          </w:p>
        </w:tc>
        <w:tc>
          <w:tcPr>
            <w:shd w:val="clear" w:color="auto" w:fill="auto"/>
            <w:tcW w:w="7818" w:type="dxa"/>
            <w:vAlign w:val="center"/>
            <w:vMerge w:val="restart"/>
            <w:textDirection w:val="lrTb"/>
            <w:noWrap w:val="false"/>
          </w:tcPr>
          <w:p>
            <w:pP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1.根</w:t>
            </w:r>
            <w:r>
              <w:rPr>
                <w:rFonts w:hint="eastAsia" w:ascii="宋体" w:hAnsi="宋体" w:eastAsia="宋体" w:cs="宋体"/>
                <w:sz w:val="24"/>
                <w:szCs w:val="24"/>
                <w:lang w:val="en-US" w:eastAsia="zh-CN"/>
              </w:rPr>
              <w:t xml:space="preserve">据投标产品对招标文件第六章“采购需求”中移动式压缩设备技术参数</w:t>
            </w:r>
            <w:r>
              <w:rPr>
                <w:rFonts w:hint="eastAsia" w:ascii="宋体" w:hAnsi="宋体" w:cs="宋体"/>
                <w:sz w:val="24"/>
                <w:szCs w:val="24"/>
                <w:lang w:val="en-US" w:eastAsia="zh-CN"/>
              </w:rPr>
              <w:t xml:space="preserve">要求</w:t>
            </w:r>
            <w:r>
              <w:rPr>
                <w:rFonts w:hint="eastAsia" w:ascii="宋体" w:hAnsi="宋体" w:eastAsia="宋体" w:cs="宋体"/>
                <w:sz w:val="24"/>
                <w:szCs w:val="24"/>
                <w:lang w:val="en-US" w:eastAsia="zh-CN"/>
              </w:rPr>
              <w:t xml:space="preserve">响应情况进行评分</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完全满足招标文件要求的得2</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分。标注“▲”的技术参数，每有一项</w:t>
            </w:r>
            <w:r>
              <w:rPr>
                <w:rFonts w:hint="eastAsia" w:ascii="宋体" w:hAnsi="宋体" w:cs="宋体"/>
                <w:sz w:val="24"/>
                <w:szCs w:val="24"/>
                <w:lang w:val="en-US" w:eastAsia="zh-CN"/>
              </w:rPr>
              <w:t xml:space="preserve">负</w:t>
            </w:r>
            <w:r>
              <w:rPr>
                <w:rFonts w:hint="eastAsia" w:ascii="宋体" w:hAnsi="宋体" w:eastAsia="宋体" w:cs="宋体"/>
                <w:sz w:val="24"/>
                <w:szCs w:val="24"/>
                <w:lang w:val="en-US" w:eastAsia="zh-CN"/>
              </w:rPr>
              <w:t xml:space="preserve">偏离</w:t>
            </w:r>
            <w:r>
              <w:rPr>
                <w:rFonts w:hint="eastAsia" w:ascii="宋体" w:hAnsi="宋体" w:cs="宋体"/>
                <w:sz w:val="24"/>
                <w:szCs w:val="24"/>
                <w:lang w:val="en-US" w:eastAsia="zh-CN"/>
              </w:rPr>
              <w:t xml:space="preserve">扣2分</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其他参数</w:t>
            </w:r>
            <w:r>
              <w:rPr>
                <w:rFonts w:hint="eastAsia" w:ascii="宋体" w:hAnsi="宋体" w:eastAsia="宋体" w:cs="宋体"/>
                <w:sz w:val="24"/>
                <w:szCs w:val="24"/>
                <w:lang w:val="en-US" w:eastAsia="zh-CN"/>
              </w:rPr>
              <w:t xml:space="preserve">每有一项负偏离扣</w:t>
            </w: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分</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扣完为止。</w:t>
            </w:r>
            <w:r/>
          </w:p>
          <w:p>
            <w:pPr>
              <w:rPr>
                <w:rFonts w:hint="eastAsia" w:ascii="宋体" w:hAnsi="宋体" w:eastAsia="宋体" w:cs="宋体"/>
                <w:sz w:val="24"/>
                <w:szCs w:val="24"/>
                <w:lang w:val="en-US" w:eastAsia="zh-CN"/>
              </w:rPr>
            </w:pPr>
            <w:r>
              <w:rPr>
                <w:rFonts w:hint="eastAsia" w:ascii="宋体" w:hAnsi="宋体" w:cs="宋体"/>
                <w:b w:val="0"/>
                <w:bCs/>
                <w:color w:val="auto"/>
                <w:sz w:val="22"/>
                <w:lang w:val="en-US" w:eastAsia="zh-CN"/>
              </w:rPr>
              <w:t xml:space="preserve">注：</w:t>
            </w:r>
            <w:r>
              <w:rPr>
                <w:rFonts w:hint="eastAsia" w:ascii="宋体" w:hAnsi="宋体" w:cs="宋体"/>
                <w:b/>
                <w:bCs w:val="0"/>
                <w:color w:val="auto"/>
                <w:sz w:val="22"/>
                <w:lang w:val="en-US" w:eastAsia="zh-CN"/>
              </w:rPr>
              <w:t xml:space="preserve">招标文件采购需求中要求提供技术方案及实物图片证明或</w:t>
            </w:r>
            <w:r>
              <w:rPr>
                <w:rFonts w:hint="eastAsia" w:ascii="宋体" w:hAnsi="宋体" w:cs="宋体"/>
                <w:b/>
                <w:bCs w:val="0"/>
                <w:color w:val="auto"/>
                <w:sz w:val="24"/>
                <w:highlight w:val="none"/>
              </w:rPr>
              <w:t xml:space="preserve">检测报告</w:t>
            </w:r>
            <w:r>
              <w:rPr>
                <w:rFonts w:hint="eastAsia" w:ascii="宋体" w:hAnsi="宋体" w:cs="宋体"/>
                <w:b/>
                <w:bCs w:val="0"/>
                <w:color w:val="auto"/>
                <w:sz w:val="24"/>
                <w:highlight w:val="none"/>
                <w:lang w:eastAsia="zh-CN"/>
              </w:rPr>
              <w:t xml:space="preserve">的</w:t>
            </w:r>
            <w:r>
              <w:rPr>
                <w:rFonts w:hint="eastAsia" w:ascii="宋体" w:hAnsi="宋体" w:cs="宋体"/>
                <w:b/>
                <w:bCs w:val="0"/>
                <w:color w:val="auto"/>
                <w:sz w:val="22"/>
                <w:lang w:val="en-US" w:eastAsia="zh-CN"/>
              </w:rPr>
              <w:t xml:space="preserve">，如未按照招标文件要求提供按负偏离给予扣分。</w:t>
            </w:r>
            <w:r/>
          </w:p>
        </w:tc>
      </w:tr>
      <w:tr>
        <w:trPr>
          <w:jc w:val="center"/>
          <w:trHeight w:val="952"/>
        </w:trPr>
        <w:tc>
          <w:tcPr>
            <w:gridSpan w:val="2"/>
            <w:shd w:val="clear" w:color="auto" w:fill="auto"/>
            <w:tcBorders>
              <w:right w:val="single" w:color="auto" w:sz="4" w:space="0"/>
            </w:tcBorders>
            <w:tcW w:w="697" w:type="dxa"/>
            <w:vAlign w:val="center"/>
            <w:vMerge w:val="continue"/>
            <w:textDirection w:val="lrTb"/>
            <w:noWrap w:val="false"/>
          </w:tcPr>
          <w:p>
            <w:pPr>
              <w:jc w:val="center"/>
              <w:rPr>
                <w:rFonts w:hint="eastAsia" w:ascii="宋体" w:hAnsi="宋体" w:cs="宋体"/>
                <w:sz w:val="24"/>
                <w:szCs w:val="24"/>
                <w:lang w:eastAsia="zh-CN"/>
              </w:rPr>
            </w:pPr>
            <w:r>
              <w:rPr>
                <w:rFonts w:hint="eastAsia" w:ascii="宋体" w:hAnsi="宋体" w:cs="宋体"/>
                <w:sz w:val="24"/>
                <w:szCs w:val="24"/>
                <w:lang w:eastAsia="zh-CN"/>
              </w:rPr>
            </w:r>
            <w:r/>
          </w:p>
        </w:tc>
        <w:tc>
          <w:tcPr>
            <w:shd w:val="clear" w:color="auto" w:fill="auto"/>
            <w:tcBorders>
              <w:left w:val="single" w:color="auto" w:sz="4" w:space="0"/>
            </w:tcBorders>
            <w:tcW w:w="724" w:type="dxa"/>
            <w:vAlign w:val="center"/>
            <w:vMerge w:val="continue"/>
            <w:textDirection w:val="lrTb"/>
            <w:noWrap w:val="false"/>
          </w:tcPr>
          <w:p>
            <w:pPr>
              <w:jc w:val="center"/>
              <w:rPr>
                <w:rFonts w:ascii="Segoe UI" w:hAnsi="Segoe UI" w:eastAsia="Segoe UI" w:cs="Segoe UI"/>
                <w:i w:val="0"/>
                <w:iCs w:val="0"/>
                <w:caps w:val="0"/>
                <w:color w:val="0f1115"/>
                <w:spacing w:val="0"/>
                <w:sz w:val="22"/>
                <w:szCs w:val="22"/>
                <w:shd w:val="clear" w:color="auto" w:fill="ffffff"/>
              </w:rPr>
            </w:pPr>
            <w:r>
              <w:rPr>
                <w:rFonts w:ascii="Segoe UI" w:hAnsi="Segoe UI" w:eastAsia="Segoe UI" w:cs="Segoe UI"/>
                <w:i w:val="0"/>
                <w:iCs w:val="0"/>
                <w:caps w:val="0"/>
                <w:color w:val="0f1115"/>
                <w:spacing w:val="0"/>
                <w:sz w:val="22"/>
                <w:szCs w:val="22"/>
                <w:shd w:val="clear" w:color="auto" w:fill="ffffff"/>
              </w:rPr>
            </w:r>
            <w:r/>
          </w:p>
        </w:tc>
        <w:tc>
          <w:tcPr>
            <w:shd w:val="clear" w:color="auto" w:fill="auto"/>
            <w:tcW w:w="7818" w:type="dxa"/>
            <w:vAlign w:val="center"/>
            <w:textDirection w:val="lrTb"/>
            <w:noWrap w:val="false"/>
          </w:tcPr>
          <w:p>
            <w:pPr>
              <w:numPr>
                <w:ilvl w:val="0"/>
                <w:numId w:val="1"/>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所投移动式垃圾压缩站自带一体式称重装置，可计量垃圾重量、留存重量记录，实现垃圾收运量化管理的得2分。</w:t>
            </w:r>
            <w:r/>
          </w:p>
          <w:p>
            <w:pPr>
              <w:numPr>
                <w:ilvl w:val="0"/>
                <w:numId w:val="0"/>
              </w:numP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注：投标文件中提供实物照片及承诺书（格式自拟），否则不得分。</w:t>
            </w:r>
            <w:r/>
          </w:p>
        </w:tc>
      </w:tr>
      <w:tr>
        <w:trPr>
          <w:jc w:val="center"/>
          <w:trHeight w:val="520"/>
        </w:trPr>
        <w:tc>
          <w:tcPr>
            <w:gridSpan w:val="2"/>
            <w:shd w:val="clear" w:color="auto" w:fill="auto"/>
            <w:tcBorders>
              <w:right w:val="single" w:color="auto" w:sz="4" w:space="0"/>
            </w:tcBorders>
            <w:tcW w:w="69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left w:val="single" w:color="auto" w:sz="4" w:space="0"/>
            </w:tcBorders>
            <w:tcW w:w="724"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eastAsia="zh-CN"/>
              </w:rPr>
              <w:t xml:space="preserve">项目实施方案（</w:t>
            </w:r>
            <w:r>
              <w:rPr>
                <w:rFonts w:hint="eastAsia" w:ascii="宋体" w:hAnsi="宋体" w:cs="宋体"/>
                <w:sz w:val="24"/>
                <w:szCs w:val="24"/>
                <w:lang w:val="en-US" w:eastAsia="zh-CN"/>
              </w:rPr>
              <w:t xml:space="preserve">10分</w:t>
            </w:r>
            <w:r>
              <w:rPr>
                <w:rFonts w:hint="eastAsia" w:ascii="宋体" w:hAnsi="宋体" w:cs="宋体"/>
                <w:sz w:val="24"/>
                <w:szCs w:val="24"/>
                <w:lang w:eastAsia="zh-CN"/>
              </w:rPr>
              <w:t xml:space="preserve">）</w:t>
            </w:r>
            <w:r/>
          </w:p>
        </w:tc>
        <w:tc>
          <w:tcPr>
            <w:shd w:val="clear" w:color="auto" w:fill="auto"/>
            <w:tcW w:w="7818" w:type="dxa"/>
            <w:vAlign w:val="center"/>
            <w:textDirection w:val="lrTb"/>
            <w:noWrap w:val="false"/>
          </w:tcPr>
          <w:p>
            <w:pPr>
              <w:rPr>
                <w:rFonts w:hint="eastAsia" w:ascii="宋体" w:hAnsi="宋体" w:eastAsia="宋体" w:cs="宋体"/>
                <w:sz w:val="24"/>
                <w:szCs w:val="24"/>
              </w:rPr>
            </w:pPr>
            <w:r>
              <w:rPr>
                <w:rFonts w:hint="eastAsia" w:ascii="宋体" w:hAnsi="宋体" w:cs="宋体"/>
                <w:sz w:val="24"/>
                <w:szCs w:val="24"/>
                <w:lang w:val="en-US" w:eastAsia="zh-CN"/>
              </w:rPr>
              <w:t xml:space="preserve">根</w:t>
            </w:r>
            <w:r>
              <w:rPr>
                <w:rFonts w:hint="eastAsia" w:ascii="宋体" w:hAnsi="宋体" w:eastAsia="宋体" w:cs="宋体"/>
                <w:sz w:val="24"/>
                <w:szCs w:val="24"/>
                <w:lang w:val="en-US" w:eastAsia="zh-CN"/>
              </w:rPr>
              <w:t xml:space="preserve">据投标人提供的项目实施方案（含设备安装、配套设施基础土建改造</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组织保障方案、供应计划方案、供货流程方案、运输与交付、安全文明施工）</w:t>
            </w:r>
            <w:r>
              <w:rPr>
                <w:rFonts w:hint="eastAsia" w:ascii="宋体" w:hAnsi="宋体" w:cs="宋体"/>
                <w:sz w:val="24"/>
                <w:szCs w:val="24"/>
                <w:lang w:val="en-US" w:eastAsia="zh-CN"/>
              </w:rPr>
              <w:t xml:space="preserve">的</w:t>
            </w:r>
            <w:r>
              <w:rPr>
                <w:rFonts w:hint="eastAsia" w:ascii="宋体" w:hAnsi="宋体" w:eastAsia="宋体" w:cs="宋体"/>
                <w:sz w:val="24"/>
                <w:szCs w:val="24"/>
                <w:lang w:val="en-US" w:eastAsia="zh-CN"/>
              </w:rPr>
              <w:t xml:space="preserve">全面性、针对性、可行性进行综合评分。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全面性（4分）：全面具体详实得4分；较全面得3分；基本具备全面的得2分；不太全面得1分。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分）：针对性强得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分；针对性较强得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分；针对性不强得1分。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分）：符合实际切实可行得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分；基本可行具备的得2分；可行性欠缺得1分；</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本项最高得1</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分，未提供的得0分，最低得0分。</w:t>
            </w:r>
            <w:r/>
          </w:p>
        </w:tc>
      </w:tr>
      <w:tr>
        <w:trPr>
          <w:jc w:val="center"/>
          <w:trHeight w:val="520"/>
        </w:trPr>
        <w:tc>
          <w:tcPr>
            <w:gridSpan w:val="2"/>
            <w:shd w:val="clear" w:color="auto" w:fill="auto"/>
            <w:tcBorders>
              <w:right w:val="single" w:color="auto" w:sz="4" w:space="0"/>
            </w:tcBorders>
            <w:tcW w:w="69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left w:val="single" w:color="auto" w:sz="4" w:space="0"/>
            </w:tcBorders>
            <w:tcW w:w="72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质量保障方案</w:t>
            </w:r>
            <w:r>
              <w:rPr>
                <w:rFonts w:hint="eastAsia" w:ascii="宋体" w:hAnsi="宋体" w:cs="宋体"/>
                <w:sz w:val="24"/>
                <w:szCs w:val="24"/>
                <w:lang w:val="en-US" w:eastAsia="zh-CN"/>
              </w:rPr>
              <w:t xml:space="preserve">（10分）</w:t>
            </w:r>
            <w:r/>
          </w:p>
          <w:p>
            <w:pPr>
              <w:jc w:val="center"/>
              <w:rPr>
                <w:rFonts w:hint="eastAsia" w:ascii="宋体" w:hAnsi="宋体" w:cs="宋体"/>
                <w:sz w:val="24"/>
                <w:szCs w:val="24"/>
                <w:lang w:eastAsia="zh-CN"/>
              </w:rPr>
            </w:pPr>
            <w:r>
              <w:rPr>
                <w:rFonts w:hint="eastAsia" w:ascii="宋体" w:hAnsi="宋体" w:cs="宋体"/>
                <w:sz w:val="24"/>
                <w:szCs w:val="24"/>
                <w:lang w:eastAsia="zh-CN"/>
              </w:rPr>
            </w:r>
            <w:r/>
          </w:p>
        </w:tc>
        <w:tc>
          <w:tcPr>
            <w:shd w:val="clear" w:color="auto" w:fill="auto"/>
            <w:tcW w:w="781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根据投标人提供的质量控制、</w:t>
            </w:r>
            <w:r>
              <w:rPr>
                <w:rFonts w:hint="eastAsia" w:ascii="宋体" w:hAnsi="宋体" w:eastAsia="宋体" w:cs="宋体"/>
                <w:color w:val="000000"/>
                <w:sz w:val="24"/>
                <w:szCs w:val="24"/>
                <w:lang w:eastAsia="zh-CN"/>
              </w:rPr>
              <w:t xml:space="preserve">质量服务保障</w:t>
            </w:r>
            <w:r>
              <w:rPr>
                <w:rFonts w:hint="eastAsia" w:ascii="宋体" w:hAnsi="宋体" w:eastAsia="宋体" w:cs="宋体"/>
                <w:sz w:val="24"/>
                <w:szCs w:val="24"/>
                <w:lang w:val="en-US" w:eastAsia="zh-CN"/>
              </w:rPr>
              <w:t xml:space="preserve">方案等，对内容的全面性、针对性、可行性进行评价。</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全面性（4分）：全面具体详实得4分；较全面得3分；基本具备全面的得2分；不太全面得1分。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分）：针对性强得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分；针对性较强得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分；基本具备针</w:t>
            </w:r>
            <w:r>
              <w:rPr>
                <w:rFonts w:hint="eastAsia" w:ascii="宋体" w:hAnsi="宋体" w:cs="宋体"/>
                <w:sz w:val="24"/>
                <w:szCs w:val="24"/>
                <w:lang w:val="en-US" w:eastAsia="zh-CN"/>
              </w:rPr>
              <w:t xml:space="preserve">对性</w:t>
            </w:r>
            <w:r>
              <w:rPr>
                <w:rFonts w:hint="eastAsia" w:ascii="宋体" w:hAnsi="宋体" w:eastAsia="宋体" w:cs="宋体"/>
                <w:sz w:val="24"/>
                <w:szCs w:val="24"/>
                <w:lang w:val="en-US" w:eastAsia="zh-CN"/>
              </w:rPr>
              <w:t xml:space="preserve">的得</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分；针对性不强得1分。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分）：符合实际切实可行得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分；基本可行具备的得2分；可行性欠缺得1分；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本项最高得1</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分，未提供的得0分，最低得0分。</w:t>
            </w:r>
            <w:r/>
          </w:p>
        </w:tc>
      </w:tr>
      <w:tr>
        <w:trPr>
          <w:jc w:val="center"/>
          <w:trHeight w:val="520"/>
        </w:trPr>
        <w:tc>
          <w:tcPr>
            <w:gridSpan w:val="2"/>
            <w:shd w:val="clear" w:color="auto" w:fill="auto"/>
            <w:tcBorders>
              <w:right w:val="single" w:color="auto" w:sz="4" w:space="0"/>
            </w:tcBorders>
            <w:tcW w:w="69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left w:val="single" w:color="auto" w:sz="4" w:space="0"/>
            </w:tcBorders>
            <w:tcW w:w="72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应急</w:t>
            </w:r>
            <w:r>
              <w:rPr>
                <w:rFonts w:hint="eastAsia" w:ascii="宋体" w:hAnsi="宋体" w:eastAsia="宋体" w:cs="宋体"/>
                <w:sz w:val="24"/>
                <w:szCs w:val="24"/>
                <w:lang w:val="en-US" w:eastAsia="zh-CN"/>
              </w:rPr>
              <w:t xml:space="preserve">方案</w:t>
            </w:r>
            <w:r/>
          </w:p>
          <w:p>
            <w:pPr>
              <w:jc w:val="center"/>
              <w:rPr>
                <w:rFonts w:hint="eastAsia" w:ascii="宋体" w:hAnsi="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分）</w:t>
            </w:r>
            <w:r/>
          </w:p>
        </w:tc>
        <w:tc>
          <w:tcPr>
            <w:shd w:val="clear" w:color="auto" w:fill="auto"/>
            <w:tcW w:w="7818"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根据提供</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lang w:eastAsia="zh-CN"/>
              </w:rPr>
              <w:t xml:space="preserve">应急预案</w:t>
            </w:r>
            <w:r>
              <w:rPr>
                <w:rFonts w:hint="eastAsia" w:ascii="宋体" w:hAnsi="宋体" w:cs="宋体"/>
                <w:sz w:val="24"/>
                <w:szCs w:val="24"/>
                <w:lang w:val="en-US" w:eastAsia="zh-CN"/>
              </w:rPr>
              <w:t xml:space="preserve">及</w:t>
            </w:r>
            <w:r>
              <w:rPr>
                <w:rFonts w:hint="eastAsia" w:ascii="宋体" w:hAnsi="宋体" w:eastAsia="宋体" w:cs="宋体"/>
                <w:sz w:val="24"/>
                <w:szCs w:val="24"/>
                <w:lang w:eastAsia="zh-CN"/>
              </w:rPr>
              <w:t xml:space="preserve">措施</w:t>
            </w:r>
            <w:r>
              <w:rPr>
                <w:rFonts w:hint="eastAsia" w:ascii="宋体" w:hAnsi="宋体" w:eastAsia="宋体" w:cs="宋体"/>
                <w:sz w:val="24"/>
                <w:szCs w:val="24"/>
                <w:lang w:val="en-US" w:eastAsia="zh-CN"/>
              </w:rPr>
              <w:t xml:space="preserve">等，对内容的全面性、针对性、可行性进行评价。</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全面性（4分）：全面具体详实得4分；较全面得3分；基本具备的得2分；不太全面得1分。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针对性（3分）：针对性强得3分；针对性较强得2分；针对性不强得1分。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可行性（3分）：符合实际切实可行得3分；较切实可行得2分；可行性欠缺得1分；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本项最高得10分未提供的得0分，最低得0分</w:t>
            </w:r>
            <w:r>
              <w:rPr>
                <w:rFonts w:hint="eastAsia" w:ascii="宋体" w:hAnsi="宋体" w:cs="宋体"/>
                <w:sz w:val="24"/>
                <w:szCs w:val="24"/>
                <w:lang w:val="en-US" w:eastAsia="zh-CN"/>
              </w:rPr>
              <w:t xml:space="preserve">，</w:t>
            </w:r>
            <w:r/>
          </w:p>
        </w:tc>
      </w:tr>
      <w:tr>
        <w:trPr>
          <w:jc w:val="center"/>
          <w:trHeight w:val="520"/>
        </w:trPr>
        <w:tc>
          <w:tcPr>
            <w:gridSpan w:val="2"/>
            <w:shd w:val="clear" w:color="auto" w:fill="auto"/>
            <w:tcBorders>
              <w:right w:val="single" w:color="auto" w:sz="4" w:space="0"/>
            </w:tcBorders>
            <w:tcW w:w="69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left w:val="single" w:color="auto" w:sz="4" w:space="0"/>
            </w:tcBorders>
            <w:tcW w:w="72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w:t>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7818"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根据提供的售后服务方案，包括但不限于售后服务响应时间、售后服务保障措施、售后服务体系及管理制度等，对内容的全面性、针对性、可行性进行评价。</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全面性（</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分）：全面具体详实得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分；较全面得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分；不全面得1分。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针对性（</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分）：针对性强得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分；针对性不强得1分。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可行性（</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分）：符合实际切实可行得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分；可行性欠缺得1分；</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本项最高得7分，未提供的得0分，最低得0分。</w:t>
            </w:r>
            <w:r/>
          </w:p>
        </w:tc>
      </w:tr>
      <w:tr>
        <w:trPr>
          <w:jc w:val="center"/>
          <w:trHeight w:val="520"/>
        </w:trPr>
        <w:tc>
          <w:tcPr>
            <w:gridSpan w:val="2"/>
            <w:shd w:val="clear" w:color="auto" w:fill="auto"/>
            <w:tcBorders>
              <w:right w:val="single" w:color="auto" w:sz="4" w:space="0"/>
            </w:tcBorders>
            <w:tcW w:w="69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left w:val="single" w:color="auto" w:sz="4" w:space="0"/>
            </w:tcBorders>
            <w:tcW w:w="72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质保期承诺（4分）</w:t>
            </w:r>
            <w:r/>
          </w:p>
        </w:tc>
        <w:tc>
          <w:tcPr>
            <w:shd w:val="clear" w:color="auto" w:fill="auto"/>
            <w:tcW w:w="7818" w:type="dxa"/>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b/>
                <w:bCs/>
                <w:sz w:val="24"/>
                <w:szCs w:val="24"/>
              </w:rPr>
              <w:t xml:space="preserve">投标人所投移动勾臂箱式垃圾压缩箱设备免费质保期</w:t>
            </w:r>
            <w:r>
              <w:rPr>
                <w:rFonts w:hint="eastAsia" w:ascii="宋体" w:hAnsi="宋体" w:cs="宋体"/>
                <w:b/>
                <w:bCs/>
                <w:sz w:val="24"/>
                <w:szCs w:val="24"/>
                <w:lang w:eastAsia="zh-CN"/>
              </w:rPr>
              <w:t xml:space="preserve">在</w:t>
            </w:r>
            <w:r>
              <w:rPr>
                <w:rFonts w:hint="eastAsia" w:ascii="宋体" w:hAnsi="宋体" w:eastAsia="宋体" w:cs="宋体"/>
                <w:b/>
                <w:bCs/>
                <w:sz w:val="24"/>
                <w:szCs w:val="24"/>
              </w:rPr>
              <w:t xml:space="preserve">三年的</w:t>
            </w:r>
            <w:r>
              <w:rPr>
                <w:rFonts w:hint="eastAsia" w:ascii="宋体" w:hAnsi="宋体" w:cs="宋体"/>
                <w:b/>
                <w:bCs/>
                <w:sz w:val="24"/>
                <w:szCs w:val="24"/>
                <w:lang w:eastAsia="zh-CN"/>
              </w:rPr>
              <w:t xml:space="preserve">不得分</w:t>
            </w:r>
            <w:r>
              <w:rPr>
                <w:rFonts w:hint="eastAsia" w:ascii="宋体" w:hAnsi="宋体" w:eastAsia="宋体" w:cs="宋体"/>
                <w:b/>
                <w:bCs/>
                <w:sz w:val="24"/>
                <w:szCs w:val="24"/>
              </w:rPr>
              <w:t xml:space="preserve">，免费质保期为四年的得2分</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免费质保期为五年及以上的得</w:t>
            </w: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分。本项最高得</w:t>
            </w: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分，未提供不得分。</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提供质保函原件扫描件，格式自拟，加盖投标人电子签章上传至电子投标文件</w:t>
            </w:r>
            <w:r>
              <w:rPr>
                <w:rFonts w:hint="eastAsia" w:ascii="宋体" w:hAnsi="宋体" w:cs="宋体"/>
                <w:b/>
                <w:bCs/>
                <w:sz w:val="24"/>
                <w:szCs w:val="24"/>
                <w:lang w:eastAsia="zh-CN"/>
              </w:rPr>
              <w:t xml:space="preserve">）</w:t>
            </w:r>
            <w:r/>
          </w:p>
        </w:tc>
      </w:tr>
    </w:tbl>
    <w:p>
      <w:pPr>
        <w:spacing w:line="360" w:lineRule="auto"/>
        <w:rPr>
          <w:rFonts w:hint="eastAsia" w:ascii="宋体" w:hAnsi="宋体" w:eastAsia="宋体" w:cs="宋体"/>
          <w:color w:val="000000"/>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rPr>
        <w:t xml:space="preserve">本章说明：</w:t>
      </w:r>
      <w:r>
        <w:rPr>
          <w:rFonts w:hint="eastAsia" w:ascii="宋体" w:hAnsi="宋体" w:eastAsia="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本项目采用综合评分法</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计算结果保留两位小数</w:t>
      </w:r>
      <w:r>
        <w:rPr>
          <w:rFonts w:hint="eastAsia" w:ascii="宋体" w:hAnsi="宋体" w:eastAsia="宋体" w:cs="宋体"/>
          <w:color w:val="000000"/>
          <w:sz w:val="24"/>
          <w:szCs w:val="21"/>
          <w:highlight w:val="none"/>
        </w:rPr>
        <w:t xml:space="preserve">。</w:t>
      </w:r>
      <w:r/>
    </w:p>
    <w:p>
      <w:pPr>
        <w:spacing w:line="360" w:lineRule="auto"/>
        <w:rPr>
          <w:rFonts w:hint="eastAsia" w:ascii="宋体" w:hAnsi="宋体" w:eastAsia="宋体" w:cs="宋体"/>
          <w:color w:val="000000"/>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p>
    <w:p>
      <w:pPr>
        <w:jc w:val="center"/>
        <w:rPr>
          <w:rFonts w:hint="eastAsia" w:ascii="宋体" w:hAnsi="宋体" w:eastAsia="宋体" w:cs="宋体"/>
          <w:b/>
          <w:bCs/>
          <w:color w:val="000000"/>
          <w:sz w:val="30"/>
          <w:szCs w:val="30"/>
          <w:highlight w:val="none"/>
        </w:rPr>
        <w:sectPr>
          <w:footnotePr/>
          <w:endnotePr/>
          <w:type w:val="nextPage"/>
          <w:pgSz w:w="11906" w:h="16838" w:orient="portrait"/>
          <w:pgMar w:top="1321" w:right="1321" w:bottom="1321" w:left="1321" w:header="851" w:footer="992" w:gutter="0"/>
          <w:cols w:num="1" w:sep="0" w:space="1701" w:equalWidth="1"/>
          <w:docGrid w:linePitch="360"/>
        </w:sectPr>
      </w:pPr>
      <w:r>
        <w:rPr>
          <w:rFonts w:hint="eastAsia" w:ascii="宋体" w:hAnsi="宋体" w:eastAsia="宋体" w:cs="宋体"/>
          <w:b/>
          <w:bCs/>
          <w:color w:val="000000"/>
          <w:sz w:val="30"/>
          <w:szCs w:val="30"/>
          <w:highlight w:val="none"/>
        </w:rPr>
      </w:r>
      <w:r/>
    </w:p>
    <w:p>
      <w:pPr>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第五章 拟签订的合同文本</w:t>
      </w:r>
      <w:r/>
    </w:p>
    <w:p>
      <w:pPr>
        <w:rPr>
          <w:rFonts w:hint="eastAsia" w:ascii="宋体" w:hAnsi="宋体" w:eastAsia="宋体" w:cs="宋体"/>
          <w:b/>
          <w:color w:val="000000"/>
          <w:sz w:val="52"/>
          <w:szCs w:val="36"/>
          <w:highlight w:val="none"/>
        </w:rPr>
      </w:pPr>
      <w:r>
        <w:rPr>
          <w:rFonts w:hint="eastAsia" w:ascii="宋体" w:hAnsi="宋体" w:eastAsia="宋体" w:cs="宋体"/>
          <w:b/>
          <w:color w:val="000000"/>
          <w:sz w:val="52"/>
          <w:szCs w:val="36"/>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政 府 采 购 合 同</w:t>
      </w:r>
      <w:r/>
    </w:p>
    <w:p>
      <w:pPr>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项目编号：</w:t>
      </w:r>
      <w:r>
        <w:rPr>
          <w:rFonts w:hint="eastAsia" w:ascii="宋体" w:hAnsi="宋体" w:cs="宋体"/>
          <w:b/>
          <w:strike w:val="0"/>
          <w:color w:val="000000"/>
          <w:sz w:val="32"/>
          <w:szCs w:val="32"/>
          <w:highlight w:val="none"/>
          <w:lang w:eastAsia="zh-CN"/>
        </w:rPr>
        <w:t xml:space="preserve">JSZC-320322-XZTP-G2026-0005</w:t>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垃圾中转站提档升级</w:t>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采购单位（甲方）：</w:t>
      </w:r>
      <w:r>
        <w:rPr>
          <w:rFonts w:hint="eastAsia" w:ascii="宋体" w:hAnsi="宋体" w:cs="宋体"/>
          <w:b/>
          <w:color w:val="000000"/>
          <w:sz w:val="32"/>
          <w:szCs w:val="32"/>
          <w:highlight w:val="none"/>
          <w:lang w:eastAsia="zh-CN"/>
        </w:rPr>
        <w:t xml:space="preserve">沛县城市管理局</w:t>
      </w:r>
      <w:r/>
    </w:p>
    <w:p>
      <w:pPr>
        <w:ind w:firstLine="630"/>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中标供应商（乙方）：</w:t>
      </w:r>
      <w:r/>
    </w:p>
    <w:p>
      <w:pPr>
        <w:ind w:firstLine="630"/>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签订日期：    年  月  日</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78"/>
        <w:ind w:left="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78"/>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8"/>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8"/>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8"/>
        <w:ind w:left="0" w:right="0"/>
        <w:spacing w:after="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友情提醒：采购人与中标、成交供应商应当在中标通知书发出之日起三十日内，按照采购文件确定的事项签订政府采购合同。</w:t>
      </w:r>
      <w:r/>
    </w:p>
    <w:p>
      <w:pPr>
        <w:pStyle w:val="978"/>
        <w:ind w:left="0" w:right="0"/>
        <w:spacing w:after="0"/>
        <w:rPr>
          <w:rFonts w:hint="eastAsia" w:ascii="宋体" w:hAnsi="宋体" w:eastAsia="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64"/>
        <w:ind w:left="0" w:right="0"/>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rPr>
        <w:t xml:space="preserve">合同通用条款</w:t>
      </w:r>
      <w:r/>
    </w:p>
    <w:p>
      <w:pPr>
        <w:pStyle w:val="864"/>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目录</w:t>
      </w:r>
      <w:r/>
    </w:p>
    <w:p>
      <w:pPr>
        <w:pStyle w:val="864"/>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包装和标记</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w:t>
      </w:r>
      <w:r/>
    </w:p>
    <w:p>
      <w:pPr>
        <w:pStyle w:val="864"/>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p>
    <w:p>
      <w:pPr>
        <w:pStyle w:val="864"/>
        <w:jc w:val="center"/>
        <w:keepLines w:val="0"/>
        <w:keepNext w:val="0"/>
        <w:spacing w:before="0" w:beforeAutospacing="0" w:after="200" w:afterAutospacing="0" w:line="273"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eastAsia="宋体" w:cs="宋体"/>
          <w:color w:val="000000"/>
          <w:highlight w:val="none"/>
        </w:rPr>
      </w:r>
      <w:r/>
    </w:p>
    <w:p>
      <w:pPr>
        <w:pStyle w:val="864"/>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rPr>
        <w:t xml:space="preserve">合同通用条款</w:t>
      </w:r>
      <w:r/>
    </w:p>
    <w:p>
      <w:pPr>
        <w:pStyle w:val="864"/>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除本合同上下文中另有规定外，下列各词语定义如下：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1.1“买方”见《合同专用条款》。</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1.2“卖方”见《合同专用条款》。</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1.3“工作现场”见《合同专用条款》。</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1.4“合同标的”见合同附件4。</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1.5“技术资料”是指与合同标的的安装、试运行、验收、操作以及维修有关的技术指标、规格、图纸和文件。</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1.6“技术培训”是指在合同标的的安装、试运行、验收、操作、维修以及其他方面卖方给予买方的培训。</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1.7“安装”是指有关合同标的、备件和材料的安装工作。</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1.8“试运行”是指为验明合同标的的技术性能，在安装完毕后对合同标的进行的测试。</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1.10“合同货币”见《合同专用条款》。</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1.11“合同价格”见合同附件4。</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1.12“合同生效日”见《合同协议书》（合同附件1）第5 条。</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1.13“日”是指日历天数。</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1.14“月”是指日历月数。</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1.15“采购需求” 见合同附件6。</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2.1买方同意从卖方购买、卖方同意向买方出售和提供的合同标的以及相关售后服务、技术培训和技术资料。</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2.2数量：见招标文件第六章《采购需求》中“三、数量要求”。</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 合同总价见《合同专用条款》。</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 合同总价是固定价格。</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支付（采购资金的支付方式、时间、条件）</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4.2卖方有义务根据合同的规定向买方支付违约金和/或赔偿金时，买方有权从任何一笔应付款中予以扣除。</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交货（货物、服务提供的时间、地点、方式）</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5.1交货期限、批次和交货条件见《合同专用条款》。</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5.2交货地点见《合同专用条款》。</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5.3在《合同专用条款》规定的期限内，卖方应将合同号、合同标的的名称、数量、金额、包装件数以及交货的时间以书面方式通知买方。</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5.4卖方应按下列规定交付合同标的：</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5.4.1卖方负责将合同标的送至《合同专用条款》规定的交货地点。</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5.4.2买方出具的收据日期是合同标的的实际交货日期。</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5.5如果卖方未能按照合同规定的交货期限交货，卖方应按《合同专用条款》的规定支付违约金或提供其他救济。</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包装与标记</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6.1除非合同中另有规定，合同标的应保持产品制造企业原包装完好。</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6.2在合同标的的每件包装中都应附有下列单据：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装箱明细单；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质量合格证；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技术资料。</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7.1 技术资料交付的期限和方式见《合同专用条款》。</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8.1 合同标的的安装期限见《合同专用条款》。</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8.2 项目实施方案见合同附件7。</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9.1合同标的的试运行、验收见《合同专用条款》。</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9.2如果合同附件2 所规定的所有技术性能在验收中都已经达到，双方应在验收合格后5 日内签署验收书。</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9.3验收标准（验收要求、验收标准和程序）：见合同附件5。</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10.1售后服务和技术培训见合同附件3。</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lang w:eastAsia="zh-CN"/>
        </w:rPr>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卖方替换不符合合同规定的合同标的。</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按质量低劣的程度、买方受损害的程度及损失的数额对合同标的进行降价。</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拒收合同标的。</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D. 赔偿由卖方违约引起的其他损失。</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13.1如果卖方有下述违约行为之一或《合同专用条款》中规定的其他违约行为，在不妨碍买方采取</w:t>
      </w:r>
      <w:r>
        <w:rPr>
          <w:rFonts w:hint="eastAsia" w:ascii="宋体" w:hAnsi="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救济手段的情况下，买方可以向卖方发出书面违约通知，全部或部分地终止合同。</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卖方在合同规定的交货期限后未能按《合同专用条款》中规定的最终期限交付合同标的和/或技术资料；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合同标的未能达到合同附件2 规定的技术性能；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卖方未能履行合同项下任何其它义务，并且在收到买方违约通知后未能按《合同专用条款》中规定的期限对其违约行为作出补救。</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13.2如果一方破产或发生资不抵债的情况</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合同另一方有权在任何时候发出书面通知终止合同。此种情况下合同的终止不妨碍或影响行使任何可能的</w:t>
      </w:r>
      <w:r>
        <w:rPr>
          <w:rFonts w:hint="eastAsia" w:ascii="宋体" w:hAnsi="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救济手段。</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13.3如果买方认定卖方在投标或执行合同中有腐败或欺诈行为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买方有权在任何时候发出书面通知终止合同。</w:t>
      </w:r>
      <w:r/>
    </w:p>
    <w:p>
      <w:pPr>
        <w:pStyle w:val="864"/>
        <w:ind w:left="1" w:firstLine="537"/>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A.“腐败行为”系指在招标、采购和合同执行等过程中，为谋求利益、影响相关人员而提供、给予、接受或索取任何有价物的行为。</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B.“欺诈行为”系指为了影响招标、采购和合同执行等过程而隐瞒事实，从而给买方造成损害的行为，其中包括投标人之间的串通行为。</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13.4 在买方全部或部分终止合同的情况下，卖方应按《合同专用条款》的规定对买方给予补偿。</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14.1 因执行本合同所发生的或者与本合同有关的一切争议由合同双方通过友好协商解决，如果不能协商一致，按《合同专用条款》规定的方式解决。</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15.1 本合同的执行和争议的解决适用中华人民共和国的法律并按中华人民共和国的法律进行解释。</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16.1卖方应保证买方在使用合同标的时不受第三方提出侵犯其专利权、版权、商标权或其他权利的起诉。一旦出现侵权，卖方承担全部责任。</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17.2上述秘密，卖方只能用于本合同，而且只能由卖方相应的人员使用；没有必要接触的卖方人员，不得接触。</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17.3卖方应当采取适当有效的方式保护所获取的上述秘密。</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违约义务。</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 本合同在合同协议书（合同附件1）规定的条件全部满足后生效。</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18.3 合同双方各自承担与本合同有关的应负税费。</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18.4合同双方除非《合同专用条款》另有规定，所有合同文件及相关的修订和合同双方之间的书面联络，应使用中文</w:t>
      </w:r>
      <w:r>
        <w:rPr>
          <w:rFonts w:hint="eastAsia" w:ascii="宋体" w:hAnsi="宋体" w:cs="宋体"/>
          <w:color w:val="000000"/>
          <w:sz w:val="24"/>
          <w:szCs w:val="24"/>
          <w:highlight w:val="none"/>
          <w:lang w:eastAsia="zh-CN"/>
        </w:rPr>
        <w:t xml:space="preserve">书籍</w:t>
      </w:r>
      <w:r>
        <w:rPr>
          <w:rFonts w:hint="eastAsia" w:ascii="宋体" w:hAnsi="宋体" w:eastAsia="宋体" w:cs="宋体"/>
          <w:color w:val="000000"/>
          <w:sz w:val="24"/>
          <w:szCs w:val="24"/>
          <w:highlight w:val="none"/>
        </w:rPr>
        <w:t xml:space="preserve">并按中文解释。</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18.5对本合同的任何补充、增添或修改以书面方式进行。</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18.6没有另一方的事先书面同意，合同任何一方不得将合同项下的任何权利和义务转让给第三方。</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18.8合同条款中的标题和边注仅供参考使用，不应视为合同的一部分，也不影响本文的解释。</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18.9合同构成买方和卖方之间就合同主要内容方面的完整协议，并且取代合同签订前所有关于这方面的通讯、协商、协议</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不论是书面的，还是口头的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pStyle w:val="864"/>
        <w:ind w:left="0" w:firstLine="60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60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60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between w:val="none" w:color="000000" w:sz="0" w:space="0"/>
        </w:pBdr>
        <w:sectPr>
          <w:footnotePr/>
          <w:endnotePr/>
          <w:type w:val="nextPage"/>
          <w:pgSz w:w="11906" w:h="16838" w:orient="portrait"/>
          <w:pgMar w:top="1440" w:right="1803" w:bottom="1440" w:left="1803" w:header="851" w:footer="850" w:gutter="0"/>
          <w:cols w:num="1" w:sep="0" w:space="1701" w:equalWidth="1"/>
          <w:docGrid w:linePitch="360"/>
        </w:sectPr>
        <w:suppressLineNumbers w:val="0"/>
      </w:pPr>
      <w:r>
        <w:rPr>
          <w:rFonts w:hint="eastAsia" w:ascii="宋体" w:hAnsi="宋体" w:eastAsia="宋体" w:cs="宋体"/>
          <w:color w:val="000000"/>
          <w:sz w:val="30"/>
          <w:szCs w:val="30"/>
          <w:highlight w:val="none"/>
        </w:rPr>
      </w:r>
      <w:r/>
    </w:p>
    <w:p>
      <w:pPr>
        <w:pStyle w:val="864"/>
        <w:ind w:left="0" w:firstLine="600"/>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rPr>
        <w:t xml:space="preserve">合同专用条款</w:t>
      </w:r>
      <w:r/>
    </w:p>
    <w:p>
      <w:pPr>
        <w:pStyle w:val="864"/>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pStyle w:val="864"/>
        <w:jc w:val="center"/>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 “买方”为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 “卖方”为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 “工作现场”为</w:t>
      </w:r>
      <w:r>
        <w:rPr>
          <w:rFonts w:hint="eastAsia" w:ascii="宋体" w:hAnsi="宋体" w:eastAsia="宋体" w:cs="宋体"/>
          <w:color w:val="000000"/>
          <w:sz w:val="24"/>
          <w:szCs w:val="24"/>
          <w:highlight w:val="none"/>
          <w:u w:val="single"/>
        </w:rPr>
        <w:t xml:space="preserve">买方指定地点</w:t>
      </w:r>
      <w:r>
        <w:rPr>
          <w:rFonts w:hint="eastAsia" w:ascii="宋体" w:hAnsi="宋体" w:eastAsia="宋体" w:cs="宋体"/>
          <w:color w:val="000000"/>
          <w:sz w:val="24"/>
          <w:szCs w:val="24"/>
          <w:highlight w:val="none"/>
        </w:rPr>
        <w:t xml:space="preserve">。</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1.10 “合同货币”即</w:t>
      </w:r>
      <w:r>
        <w:rPr>
          <w:rFonts w:hint="eastAsia" w:ascii="宋体" w:hAnsi="宋体" w:eastAsia="宋体" w:cs="宋体"/>
          <w:color w:val="000000"/>
          <w:sz w:val="24"/>
          <w:szCs w:val="24"/>
          <w:highlight w:val="none"/>
          <w:u w:val="single"/>
        </w:rPr>
        <w:t xml:space="preserve">人民币</w:t>
      </w:r>
      <w:r>
        <w:rPr>
          <w:rFonts w:hint="eastAsia" w:ascii="宋体" w:hAnsi="宋体" w:eastAsia="宋体" w:cs="宋体"/>
          <w:color w:val="000000"/>
          <w:sz w:val="24"/>
          <w:szCs w:val="24"/>
          <w:highlight w:val="none"/>
        </w:rPr>
        <w:t xml:space="preserve">。</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2.3买方同意从卖方购买、卖方同意向买方出售的合同标的是</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。详见合同附件。</w:t>
      </w:r>
      <w:r/>
    </w:p>
    <w:p>
      <w:pPr>
        <w:pStyle w:val="864"/>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3.1合同总价为大写：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人民币。</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3.2本合同为固定总价合同，项目实施过程中除采购人提出的变更要求外不增加任何费用，本合同总价中包含国家法律法规对设备、材料的检验、检测费用。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3.3 本合同</w:t>
      </w:r>
      <w:r>
        <w:rPr>
          <w:rFonts w:hint="eastAsia" w:ascii="宋体" w:hAnsi="宋体" w:cs="宋体"/>
          <w:color w:val="000000"/>
          <w:sz w:val="24"/>
          <w:szCs w:val="24"/>
          <w:highlight w:val="none"/>
          <w:lang w:eastAsia="zh-CN"/>
        </w:rPr>
        <w:t xml:space="preserve">价格</w:t>
      </w:r>
      <w:r>
        <w:rPr>
          <w:rFonts w:hint="eastAsia" w:ascii="宋体" w:hAnsi="宋体" w:eastAsia="宋体" w:cs="宋体"/>
          <w:color w:val="000000"/>
          <w:sz w:val="24"/>
          <w:szCs w:val="24"/>
          <w:highlight w:val="none"/>
        </w:rPr>
        <w:t xml:space="preserve">包括但不限于</w:t>
      </w:r>
      <w:r>
        <w:rPr>
          <w:rFonts w:hint="eastAsia" w:ascii="宋体" w:hAnsi="宋体" w:eastAsia="宋体" w:cs="宋体"/>
          <w:color w:val="000000"/>
          <w:sz w:val="24"/>
          <w:szCs w:val="24"/>
          <w:highlight w:val="none"/>
          <w:lang w:val="en-US" w:eastAsia="zh-CN"/>
        </w:rPr>
        <w:t xml:space="preserve">包括产品</w:t>
      </w:r>
      <w:r>
        <w:rPr>
          <w:rFonts w:hint="eastAsia" w:ascii="宋体" w:hAnsi="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lang w:val="en-US" w:eastAsia="zh-CN"/>
        </w:rPr>
        <w:t xml:space="preserve">、税金、运费、检验等全部费用（不包含安装费）</w:t>
      </w:r>
      <w:r>
        <w:rPr>
          <w:rFonts w:hint="eastAsia" w:ascii="宋体" w:hAnsi="宋体" w:eastAsia="宋体" w:cs="宋体"/>
          <w:color w:val="000000"/>
          <w:sz w:val="24"/>
          <w:szCs w:val="24"/>
          <w:highlight w:val="none"/>
        </w:rPr>
        <w:t xml:space="preserve">等其它一切有可能产生或增加的费用。</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第四条 支付（采购资金的支付方式、时间、条件）</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本合同总金额为人民币大写金额</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元（小写金额：</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元）。</w:t>
      </w:r>
      <w:r/>
    </w:p>
    <w:p>
      <w:pPr>
        <w:pStyle w:val="864"/>
        <w:ind w:left="0" w:firstLine="480"/>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rPr>
        <w:t xml:space="preserve">4.1</w:t>
      </w:r>
      <w:r>
        <w:rPr>
          <w:rFonts w:hint="eastAsia" w:ascii="宋体" w:hAnsi="宋体" w:eastAsia="宋体" w:cs="宋体"/>
          <w:b/>
          <w:bCs/>
          <w:color w:val="000000"/>
          <w:sz w:val="24"/>
          <w:szCs w:val="24"/>
          <w:highlight w:val="none"/>
        </w:rPr>
        <w:t xml:space="preserve">经双方协商一致，</w:t>
      </w:r>
      <w:r>
        <w:rPr>
          <w:rFonts w:hint="eastAsia" w:ascii="宋体" w:hAnsi="宋体" w:cs="宋体"/>
          <w:b/>
          <w:bCs/>
          <w:color w:val="000000"/>
          <w:sz w:val="24"/>
          <w:szCs w:val="24"/>
          <w:highlight w:val="none"/>
          <w:lang w:eastAsia="zh-CN"/>
        </w:rPr>
        <w:t xml:space="preserve">按下列</w:t>
      </w:r>
      <w:r>
        <w:rPr>
          <w:rFonts w:hint="eastAsia" w:ascii="宋体" w:hAnsi="宋体" w:eastAsia="宋体" w:cs="宋体"/>
          <w:b/>
          <w:bCs/>
          <w:color w:val="000000"/>
          <w:sz w:val="24"/>
          <w:szCs w:val="24"/>
          <w:highlight w:val="none"/>
        </w:rPr>
        <w:t xml:space="preserve">付款方式：</w:t>
      </w:r>
      <w:r/>
    </w:p>
    <w:p>
      <w:pPr>
        <w:pStyle w:val="864"/>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货款分三年付清  第一年竣工验收合格</w:t>
      </w:r>
      <w:r>
        <w:rPr>
          <w:rFonts w:hint="eastAsia" w:ascii="宋体" w:hAnsi="宋体" w:cs="宋体"/>
          <w:color w:val="000000"/>
          <w:highlight w:val="none"/>
          <w:lang w:eastAsia="zh-CN"/>
        </w:rPr>
        <w:t xml:space="preserve">后支</w:t>
      </w:r>
      <w:r>
        <w:rPr>
          <w:rFonts w:hint="eastAsia" w:ascii="宋体" w:hAnsi="宋体" w:eastAsia="宋体" w:cs="宋体"/>
          <w:color w:val="000000"/>
          <w:highlight w:val="none"/>
        </w:rPr>
        <w:t xml:space="preserve">付合同价款的60%，第二年、第三年各付合同余款的50%。</w:t>
      </w:r>
      <w:r/>
    </w:p>
    <w:p>
      <w:pPr>
        <w:pStyle w:val="864"/>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卖方需提交的支付文件包括：</w:t>
      </w:r>
      <w:r/>
    </w:p>
    <w:p>
      <w:pPr>
        <w:pStyle w:val="864"/>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①卖方出具的全额正式发票；</w:t>
      </w:r>
      <w:r/>
    </w:p>
    <w:p>
      <w:pPr>
        <w:pStyle w:val="864"/>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确认的送货清单。</w:t>
      </w:r>
      <w:r/>
    </w:p>
    <w:p>
      <w:pPr>
        <w:pStyle w:val="864"/>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买方</w:t>
      </w:r>
      <w:r>
        <w:rPr>
          <w:rFonts w:hint="eastAsia" w:ascii="宋体" w:hAnsi="宋体" w:eastAsia="宋体" w:cs="宋体"/>
          <w:color w:val="000000"/>
          <w:sz w:val="24"/>
          <w:szCs w:val="24"/>
          <w:highlight w:val="none"/>
        </w:rPr>
        <w:t xml:space="preserve">出具的结算审核确认单。</w:t>
      </w:r>
      <w:r/>
    </w:p>
    <w:p>
      <w:pPr>
        <w:pStyle w:val="864"/>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④验收交付证明。</w:t>
      </w:r>
      <w:r/>
    </w:p>
    <w:p>
      <w:pPr>
        <w:pStyle w:val="864"/>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如因卖方未能开具真实有效的发票或未提供支付申请而导致买方延期付款的，责任由卖方承担。开具发票为本合同卖方主要义务。买方内部正常审批流程不计算在付款期限之内。若因财政付款审批程序滞后，买方不承担逾期付款的违约责任。</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合同约定的卖方账户：</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开户银行：</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eastAsia="zh-CN"/>
        </w:rPr>
        <w:t xml:space="preserve">银行账号</w:t>
      </w:r>
      <w:r>
        <w:rPr>
          <w:rFonts w:hint="eastAsia" w:ascii="宋体" w:hAnsi="宋体" w:eastAsia="宋体" w:cs="宋体"/>
          <w:color w:val="000000"/>
          <w:sz w:val="24"/>
          <w:szCs w:val="24"/>
          <w:highlight w:val="none"/>
        </w:rPr>
        <w:t xml:space="preserve">：</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买方逾期支付资金的，每逾期（10）天，买方向卖方支付合同总价的（0.01）%的违约金，但违约金的总数不超过合同总金额的（0.1）%。除因财政付款审批程序滞后外。</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履约保证金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交货（货物、服务提供的时间、地点、方式）</w:t>
      </w:r>
      <w:r/>
    </w:p>
    <w:p>
      <w:pPr>
        <w:pStyle w:val="864"/>
        <w:ind w:left="0" w:firstLine="542"/>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5.1卖方应于合同生效日后，</w:t>
      </w:r>
      <w:r>
        <w:rPr>
          <w:rFonts w:hint="eastAsia" w:ascii="宋体" w:hAnsi="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lang w:eastAsia="zh-CN"/>
        </w:rPr>
        <w:t xml:space="preserve">0日历天内完成交付</w:t>
      </w:r>
      <w:r>
        <w:rPr>
          <w:rFonts w:hint="eastAsia" w:ascii="宋体" w:hAnsi="宋体" w:eastAsia="宋体" w:cs="宋体"/>
          <w:b/>
          <w:bCs/>
          <w:color w:val="000000"/>
          <w:sz w:val="24"/>
          <w:szCs w:val="24"/>
          <w:highlight w:val="none"/>
        </w:rPr>
        <w:t xml:space="preserve">。</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 交货地点为</w:t>
      </w:r>
      <w:r>
        <w:rPr>
          <w:rFonts w:hint="eastAsia" w:ascii="宋体" w:hAnsi="宋体" w:eastAsia="宋体" w:cs="宋体"/>
          <w:color w:val="000000"/>
          <w:sz w:val="24"/>
          <w:szCs w:val="24"/>
          <w:highlight w:val="none"/>
          <w:u w:val="single"/>
        </w:rPr>
        <w:t xml:space="preserve">买方指定地点</w:t>
      </w:r>
      <w:r>
        <w:rPr>
          <w:rFonts w:hint="eastAsia" w:ascii="宋体" w:hAnsi="宋体" w:eastAsia="宋体" w:cs="宋体"/>
          <w:color w:val="000000"/>
          <w:sz w:val="24"/>
          <w:szCs w:val="24"/>
          <w:highlight w:val="none"/>
        </w:rPr>
        <w:t xml:space="preserve">。</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5.3卖方应在不迟于每批合同标的备妥待运前</w:t>
      </w:r>
      <w:r>
        <w:rPr>
          <w:rFonts w:hint="eastAsia" w:ascii="宋体" w:hAnsi="宋体" w:eastAsia="宋体" w:cs="宋体"/>
          <w:color w:val="000000"/>
          <w:sz w:val="24"/>
          <w:szCs w:val="24"/>
          <w:highlight w:val="none"/>
          <w:u w:val="single"/>
        </w:rPr>
        <w:t xml:space="preserve"> 10 </w:t>
      </w:r>
      <w:r>
        <w:rPr>
          <w:rFonts w:hint="eastAsia" w:ascii="宋体" w:hAnsi="宋体" w:eastAsia="宋体" w:cs="宋体"/>
          <w:color w:val="000000"/>
          <w:sz w:val="24"/>
          <w:szCs w:val="24"/>
          <w:highlight w:val="none"/>
        </w:rPr>
        <w:t xml:space="preserve">日通知买方。</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5.5如果卖方未能按照合同规定的交货期限交货，卖方应按每天迟交合同标的金额的千分之</w:t>
      </w:r>
      <w:r>
        <w:rPr>
          <w:rFonts w:hint="eastAsia" w:ascii="宋体" w:hAnsi="宋体" w:eastAsia="宋体" w:cs="宋体"/>
          <w:color w:val="000000"/>
          <w:sz w:val="24"/>
          <w:szCs w:val="24"/>
          <w:highlight w:val="none"/>
          <w:u w:val="single"/>
        </w:rPr>
        <w:t xml:space="preserve">一</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的比率支付违约金。违约金的总金额不超过合同总价的百分之</w:t>
      </w:r>
      <w:r>
        <w:rPr>
          <w:rFonts w:hint="eastAsia" w:ascii="宋体" w:hAnsi="宋体" w:eastAsia="宋体" w:cs="宋体"/>
          <w:color w:val="000000"/>
          <w:sz w:val="24"/>
          <w:szCs w:val="24"/>
          <w:highlight w:val="none"/>
          <w:u w:val="single"/>
        </w:rPr>
        <w:t xml:space="preserve">十</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，违约金的支付不能免除卖方继续交付相关合同标的的义务。</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如果卖方在合同规定的交货期限后</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日内仍未能交付全部或部分标的，在不妨碍买方采取其他救济手段的情况下，买方可以向卖方发出书面违约通知从而全部或部分地终止合同。</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包装与标记</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6.4 商品（合同标的）包装具体要求：见《关于印发《商品包装政府采购需求标准（试行）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快递包装政府采购需求标准（试行）》的通知》（财办库〔2020〕123号）中《商品包装政府采购需求标准（试行）》。</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6.5 快递包装具体要求：见《关于印发《商品包装政府采购需求标准（试行）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快递包装政府采购需求标准（试行）》的通知》（财办库〔2020〕123号）中《快递包装政府采购需求标准（试行）》。</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7.1 技术资料随合同标的同时交付给买方。</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p>
    <w:p>
      <w:pPr>
        <w:pStyle w:val="864"/>
        <w:ind w:left="0" w:firstLine="542"/>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8.1卖方应于合同生效日后，</w:t>
      </w:r>
      <w:r>
        <w:rPr>
          <w:rFonts w:hint="eastAsia" w:ascii="宋体" w:hAnsi="宋体" w:cs="宋体"/>
          <w:b/>
          <w:bCs/>
          <w:color w:val="000000"/>
          <w:sz w:val="24"/>
          <w:szCs w:val="24"/>
          <w:highlight w:val="none"/>
          <w:u w:val="none"/>
          <w:lang w:val="en-US" w:eastAsia="zh-CN"/>
        </w:rPr>
        <w:t xml:space="preserve">6</w:t>
      </w:r>
      <w:r>
        <w:rPr>
          <w:rFonts w:hint="eastAsia" w:ascii="宋体" w:hAnsi="宋体" w:eastAsia="宋体" w:cs="宋体"/>
          <w:b/>
          <w:bCs/>
          <w:color w:val="000000"/>
          <w:sz w:val="24"/>
          <w:szCs w:val="24"/>
          <w:highlight w:val="none"/>
          <w:u w:val="none"/>
          <w:lang w:eastAsia="zh-CN"/>
        </w:rPr>
        <w:t xml:space="preserve">0日历天内完成交付</w:t>
      </w:r>
      <w:r>
        <w:rPr>
          <w:rFonts w:hint="eastAsia" w:ascii="宋体" w:hAnsi="宋体" w:eastAsia="宋体" w:cs="宋体"/>
          <w:b/>
          <w:bCs/>
          <w:color w:val="000000"/>
          <w:sz w:val="24"/>
          <w:szCs w:val="24"/>
          <w:highlight w:val="none"/>
        </w:rPr>
        <w:t xml:space="preserve">。</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rPr>
        <w:t xml:space="preserve">9.1合同标的的验收应在卖方的协助下进行。合同标的全部</w:t>
      </w:r>
      <w:r>
        <w:rPr>
          <w:rFonts w:hint="eastAsia" w:ascii="宋体" w:hAnsi="宋体" w:cs="宋体"/>
          <w:strike w:val="0"/>
          <w:color w:val="000000"/>
          <w:sz w:val="24"/>
          <w:szCs w:val="24"/>
          <w:highlight w:val="none"/>
          <w:lang w:eastAsia="zh-CN"/>
        </w:rPr>
        <w:t xml:space="preserve">交付</w:t>
      </w:r>
      <w:r>
        <w:rPr>
          <w:rFonts w:hint="eastAsia" w:ascii="宋体" w:hAnsi="宋体" w:eastAsia="宋体" w:cs="宋体"/>
          <w:strike w:val="0"/>
          <w:color w:val="000000"/>
          <w:sz w:val="24"/>
          <w:szCs w:val="24"/>
          <w:highlight w:val="none"/>
        </w:rPr>
        <w:t xml:space="preserve">完毕后，卖方可向买方书面提出验收要求，买方在接到书面要求后</w:t>
      </w:r>
      <w:r>
        <w:rPr>
          <w:rFonts w:hint="eastAsia" w:ascii="宋体" w:hAnsi="宋体" w:eastAsia="宋体" w:cs="宋体"/>
          <w:strike w:val="0"/>
          <w:color w:val="000000"/>
          <w:sz w:val="24"/>
          <w:szCs w:val="24"/>
          <w:highlight w:val="none"/>
          <w:u w:val="single"/>
        </w:rPr>
        <w:t xml:space="preserve">15</w:t>
      </w:r>
      <w:r>
        <w:rPr>
          <w:rFonts w:hint="eastAsia" w:ascii="宋体" w:hAnsi="宋体" w:cs="宋体"/>
          <w:strike w:val="0"/>
          <w:color w:val="000000"/>
          <w:sz w:val="24"/>
          <w:szCs w:val="24"/>
          <w:highlight w:val="none"/>
          <w:u w:val="single"/>
          <w:lang w:eastAsia="zh-CN"/>
        </w:rPr>
        <w:t xml:space="preserve">日内</w:t>
      </w:r>
      <w:r>
        <w:rPr>
          <w:rFonts w:hint="eastAsia" w:ascii="宋体" w:hAnsi="宋体" w:eastAsia="宋体" w:cs="宋体"/>
          <w:strike w:val="0"/>
          <w:color w:val="000000"/>
          <w:sz w:val="24"/>
          <w:szCs w:val="24"/>
          <w:highlight w:val="none"/>
        </w:rPr>
        <w:t xml:space="preserve">进行验收。如果验收因卖方原因发生迟延和/ 或</w:t>
      </w:r>
      <w:r>
        <w:rPr>
          <w:rFonts w:hint="eastAsia" w:ascii="宋体" w:hAnsi="宋体" w:cs="宋体"/>
          <w:strike w:val="0"/>
          <w:color w:val="000000"/>
          <w:sz w:val="24"/>
          <w:szCs w:val="24"/>
          <w:highlight w:val="none"/>
          <w:lang w:eastAsia="zh-CN"/>
        </w:rPr>
        <w:t xml:space="preserve">在其他情况下</w:t>
      </w:r>
      <w:r>
        <w:rPr>
          <w:rFonts w:hint="eastAsia" w:ascii="宋体" w:hAnsi="宋体" w:eastAsia="宋体" w:cs="宋体"/>
          <w:strike w:val="0"/>
          <w:color w:val="000000"/>
          <w:sz w:val="24"/>
          <w:szCs w:val="24"/>
          <w:highlight w:val="none"/>
        </w:rPr>
        <w:t xml:space="preserve">发生额外费用，买方有权就因迟延发生的损害和损失和/或任何额外费用请求赔偿。</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9.2由买方进行评估和验收；经买方验收不合格的，卖方在接到买方通知后三日内整改，并保证再次验收合格。</w:t>
      </w:r>
      <w:r>
        <w:rPr>
          <w:rFonts w:hint="eastAsia" w:ascii="宋体" w:hAnsi="宋体" w:eastAsia="宋体" w:cs="宋体"/>
          <w:b/>
          <w:bCs/>
          <w:color w:val="000000"/>
          <w:sz w:val="24"/>
          <w:szCs w:val="24"/>
          <w:highlight w:val="none"/>
        </w:rPr>
        <w:t xml:space="preserve">如已超过</w:t>
      </w:r>
      <w:r>
        <w:rPr>
          <w:rFonts w:hint="eastAsia" w:ascii="宋体" w:hAnsi="宋体" w:cs="宋体"/>
          <w:b/>
          <w:bCs/>
          <w:color w:val="000000"/>
          <w:sz w:val="24"/>
          <w:szCs w:val="24"/>
          <w:highlight w:val="none"/>
          <w:u w:val="none"/>
          <w:lang w:val="en-US" w:eastAsia="zh-CN"/>
        </w:rPr>
        <w:t xml:space="preserve">6</w:t>
      </w:r>
      <w:r>
        <w:rPr>
          <w:rFonts w:hint="eastAsia" w:ascii="宋体" w:hAnsi="宋体" w:eastAsia="宋体" w:cs="宋体"/>
          <w:b/>
          <w:bCs/>
          <w:color w:val="000000"/>
          <w:sz w:val="24"/>
          <w:szCs w:val="24"/>
          <w:highlight w:val="none"/>
          <w:u w:val="none"/>
          <w:lang w:eastAsia="zh-CN"/>
        </w:rPr>
        <w:t xml:space="preserve">0日历天</w:t>
      </w:r>
      <w:r>
        <w:rPr>
          <w:rFonts w:hint="eastAsia" w:ascii="宋体" w:hAnsi="宋体" w:eastAsia="宋体" w:cs="宋体"/>
          <w:b/>
          <w:bCs/>
          <w:color w:val="000000"/>
          <w:sz w:val="24"/>
          <w:szCs w:val="24"/>
          <w:highlight w:val="none"/>
        </w:rPr>
        <w:t xml:space="preserve">交货期限，</w:t>
      </w:r>
      <w:r>
        <w:rPr>
          <w:rFonts w:hint="eastAsia" w:ascii="宋体" w:hAnsi="宋体" w:eastAsia="宋体" w:cs="宋体"/>
          <w:color w:val="000000"/>
          <w:sz w:val="24"/>
          <w:szCs w:val="24"/>
          <w:highlight w:val="none"/>
        </w:rPr>
        <w:t xml:space="preserve">卖方每天应按合同标的金额的百分之一 </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的比率支付违约金。</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11.1买方有权选择本条款规定的任意或全部救济方式。</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11.3如果发生声称本合同项下货物侵犯他人专利、版权、商标权或商业秘密等权利而针对买方提起索赔或诉讼仲裁的情况，除下款另有规定外，卖方应支付由此而产生的全部费用及赔偿金、律师费用。</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12.3 如果不可抗力事件的影响持续超过20日，合同任何一方均有权发出书面通知终止合同。</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13.1如果卖方有下述违约行为，买方可以全部或部分地终止合同：</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卖方在合同规定的交货期限后</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日内仍未能交付合同标的或技术资料；或者卖方未能履行合同项下任何其它义务，并且在收到买方违约通知后</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rPr>
        <w:t xml:space="preserve">日内仍未能对其违约行为作出补救。</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14.1如果不能协商一致，合同任何一方有权向买方所在地人民法院提起诉讼。</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480"/>
        <w:keepLines w:val="0"/>
        <w:keepNext w:val="0"/>
        <w:pageBreakBefore w:val="0"/>
        <w:spacing w:before="0" w:beforeAutospacing="0" w:after="20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保密要求</w:t>
      </w:r>
      <w:r/>
    </w:p>
    <w:p>
      <w:pPr>
        <w:pStyle w:val="864"/>
        <w:ind w:left="0" w:firstLine="480"/>
        <w:keepLines w:val="0"/>
        <w:keepNext w:val="0"/>
        <w:pageBreakBefore w:val="0"/>
        <w:spacing w:before="0" w:beforeAutospacing="0" w:after="20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17.1甲方向乙方明确告知关于该项目相关保密规定，乙方需遵守甲方保密规定，并提交保密承诺。若乙方出现泄密行为，甲方将对乙方</w:t>
      </w:r>
      <w:r>
        <w:rPr>
          <w:rFonts w:hint="eastAsia" w:ascii="宋体" w:hAnsi="宋体" w:cs="宋体"/>
          <w:color w:val="000000"/>
          <w:sz w:val="24"/>
          <w:szCs w:val="24"/>
          <w:highlight w:val="none"/>
          <w:lang w:eastAsia="zh-CN"/>
        </w:rPr>
        <w:t xml:space="preserve">处以</w:t>
      </w:r>
      <w:r>
        <w:rPr>
          <w:rFonts w:hint="eastAsia" w:ascii="宋体" w:hAnsi="宋体" w:eastAsia="宋体" w:cs="宋体"/>
          <w:color w:val="000000"/>
          <w:sz w:val="24"/>
          <w:szCs w:val="24"/>
          <w:highlight w:val="none"/>
        </w:rPr>
        <w:t xml:space="preserve">不低于合同金额5%的罚金，并有权追究其法律责任。</w:t>
      </w:r>
      <w:r/>
    </w:p>
    <w:p>
      <w:pPr>
        <w:pStyle w:val="864"/>
        <w:ind w:left="798"/>
        <w:keepLines w:val="0"/>
        <w:keepNext w:val="0"/>
        <w:pageBreakBefore w:val="0"/>
        <w:spacing w:before="0" w:beforeAutospacing="0" w:after="20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18.10按照《财政部关于做好政府采购信息公开工作的通知》（财库〔2015〕135号），买方依据《</w:t>
      </w:r>
      <w:r>
        <w:rPr>
          <w:rFonts w:hint="eastAsia" w:ascii="宋体" w:hAnsi="宋体" w:cs="宋体"/>
          <w:color w:val="000000"/>
          <w:sz w:val="24"/>
          <w:szCs w:val="24"/>
          <w:highlight w:val="none"/>
          <w:lang w:eastAsia="zh-CN"/>
        </w:rPr>
        <w:t xml:space="preserve">中华人民共和国保守国家秘密法</w:t>
      </w:r>
      <w:r>
        <w:rPr>
          <w:rFonts w:hint="eastAsia" w:ascii="宋体" w:hAnsi="宋体" w:eastAsia="宋体" w:cs="宋体"/>
          <w:color w:val="000000"/>
          <w:sz w:val="24"/>
          <w:szCs w:val="24"/>
          <w:highlight w:val="none"/>
        </w:rPr>
        <w:t xml:space="preserve">》等法律制度规定确定本合同部分涉及国家秘密，该涉及国家秘密部分不公告；买方依据《</w:t>
      </w:r>
      <w:r>
        <w:rPr>
          <w:rFonts w:hint="eastAsia" w:ascii="宋体" w:hAnsi="宋体" w:cs="宋体"/>
          <w:color w:val="000000"/>
          <w:sz w:val="24"/>
          <w:szCs w:val="24"/>
          <w:highlight w:val="none"/>
          <w:lang w:eastAsia="zh-CN"/>
        </w:rPr>
        <w:t xml:space="preserve">中华人民共和国反不正当竞争法</w:t>
      </w:r>
      <w:r>
        <w:rPr>
          <w:rFonts w:hint="eastAsia" w:ascii="宋体" w:hAnsi="宋体" w:eastAsia="宋体" w:cs="宋体"/>
          <w:color w:val="000000"/>
          <w:sz w:val="24"/>
          <w:szCs w:val="24"/>
          <w:highlight w:val="none"/>
        </w:rPr>
        <w:t xml:space="preserve">》等法律制度的规定与卖方约定本合同部分涉及商业秘密，该涉及商业秘密部分不公告。</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18.11 合同双方的通讯地址：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w:t>
      </w:r>
      <w:r>
        <w:rPr>
          <w:rFonts w:hint="eastAsia" w:ascii="宋体" w:hAnsi="宋体" w:cs="宋体"/>
          <w:color w:val="000000"/>
          <w:sz w:val="24"/>
          <w:szCs w:val="24"/>
          <w:highlight w:val="none"/>
          <w:lang w:eastAsia="zh-CN"/>
        </w:rPr>
        <w:t xml:space="preserve">：</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电话</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传真</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pStyle w:val="864"/>
        <w:keepLines w:val="0"/>
        <w:keepNext w:val="0"/>
        <w:pageBreakBefore w:val="0"/>
        <w:spacing w:before="0" w:beforeAutospacing="0" w:after="20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sz w:val="24"/>
          <w:szCs w:val="24"/>
          <w:highlight w:val="none"/>
        </w:rPr>
        <w:t xml:space="preserve">卖方</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电话</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传真</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pStyle w:val="864"/>
        <w:ind w:left="0" w:firstLine="54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18.12因买方原因导致变更、中止或者终止政府采购合同的，买方对卖方受到的实际损失予以赔偿或者补偿。</w:t>
      </w:r>
      <w:r/>
    </w:p>
    <w:p>
      <w:pPr>
        <w:pStyle w:val="864"/>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30"/>
          <w:szCs w:val="30"/>
          <w:highlight w:val="none"/>
        </w:rPr>
        <w:t xml:space="preserve">合同附件</w:t>
      </w:r>
      <w:r/>
    </w:p>
    <w:p>
      <w:pPr>
        <w:pStyle w:val="864"/>
        <w:keepLines w:val="0"/>
        <w:keepNext w:val="0"/>
        <w:spacing w:before="0" w:beforeAutospacing="0" w:after="0" w:afterAutospacing="0"/>
        <w:widowControl w:val="off"/>
        <w:tabs>
          <w:tab w:val="left" w:pos="7512"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ab/>
      </w:r>
      <w:r/>
    </w:p>
    <w:p>
      <w:pPr>
        <w:pStyle w:val="864"/>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目录</w:t>
      </w:r>
      <w:r/>
    </w:p>
    <w:p>
      <w:pPr>
        <w:pStyle w:val="864"/>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合同附件1：合同协议书</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合同附件2：技术规格和技术性能</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要求见招标文件第六章《采购需求》；</w:t>
      </w:r>
      <w:r>
        <w:rPr>
          <w:rFonts w:hint="eastAsia" w:ascii="宋体" w:hAnsi="宋体" w:eastAsia="宋体" w:cs="宋体"/>
          <w:b/>
          <w:bCs/>
          <w:color w:val="000000"/>
          <w:sz w:val="24"/>
          <w:szCs w:val="24"/>
          <w:highlight w:val="none"/>
        </w:rPr>
        <w:t xml:space="preserve">合同见卖方投标文件</w:t>
      </w:r>
      <w:r>
        <w:rPr>
          <w:rFonts w:hint="eastAsia" w:ascii="宋体" w:hAnsi="宋体" w:cs="宋体"/>
          <w:b/>
          <w:bCs/>
          <w:color w:val="000000"/>
          <w:sz w:val="24"/>
          <w:szCs w:val="24"/>
          <w:highlight w:val="none"/>
          <w:lang w:eastAsia="zh-CN"/>
        </w:rPr>
        <w:t xml:space="preserve">）</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合同附件3：售后服务</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要求见招标文件第六章《采购需求》；合同见卖方投标文件</w:t>
      </w:r>
      <w:r>
        <w:rPr>
          <w:rFonts w:hint="eastAsia" w:ascii="宋体" w:hAnsi="宋体" w:eastAsia="宋体" w:cs="宋体"/>
          <w:b/>
          <w:bCs/>
          <w:color w:val="000000"/>
          <w:sz w:val="24"/>
          <w:szCs w:val="24"/>
          <w:highlight w:val="none"/>
        </w:rPr>
        <w:t xml:space="preserve">)</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合同附件4：供货范围和价格清单</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要求见招标文件第七章《投标文件相关格式》中《开标一览表》和《分项价格表》；合同见卖方投标文件中《开标一览表》和《分项价格表》。</w:t>
      </w:r>
      <w:r>
        <w:rPr>
          <w:rFonts w:hint="eastAsia" w:ascii="宋体" w:hAnsi="宋体" w:cs="宋体"/>
          <w:color w:val="000000"/>
          <w:sz w:val="24"/>
          <w:szCs w:val="24"/>
          <w:highlight w:val="none"/>
          <w:lang w:eastAsia="zh-CN"/>
        </w:rPr>
        <w:t xml:space="preserve">）</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合同附件5：保密协议</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合同附件6：采购需求</w:t>
      </w:r>
      <w:r/>
    </w:p>
    <w:p>
      <w:pPr>
        <w:pStyle w:val="86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见招标文件第六章《采购需求》。</w:t>
      </w:r>
      <w:r>
        <w:rPr>
          <w:rFonts w:hint="eastAsia" w:ascii="宋体" w:hAnsi="宋体" w:cs="宋体"/>
          <w:color w:val="000000"/>
          <w:sz w:val="24"/>
          <w:szCs w:val="24"/>
          <w:highlight w:val="none"/>
          <w:lang w:eastAsia="zh-CN"/>
        </w:rPr>
        <w:t xml:space="preserve">）</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64"/>
        <w:ind w:left="0" w:right="0"/>
        <w:jc w:val="both"/>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合同附件1：</w:t>
      </w:r>
      <w:r/>
    </w:p>
    <w:p>
      <w:pPr>
        <w:pStyle w:val="864"/>
        <w:jc w:val="center"/>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8"/>
          <w:szCs w:val="28"/>
          <w:highlight w:val="none"/>
        </w:rPr>
        <w:t xml:space="preserve">合同协议书</w:t>
      </w:r>
      <w:r/>
    </w:p>
    <w:p>
      <w:pPr>
        <w:pStyle w:val="864"/>
        <w:jc w:val="right"/>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合同编号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____________ </w:t>
      </w:r>
      <w:r/>
    </w:p>
    <w:p>
      <w:pPr>
        <w:pStyle w:val="864"/>
        <w:jc w:val="right"/>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签字日期</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____________ </w:t>
      </w:r>
      <w:r/>
    </w:p>
    <w:p>
      <w:pPr>
        <w:pStyle w:val="864"/>
        <w:jc w:val="right"/>
        <w:keepLines w:val="0"/>
        <w:keepNext w:val="0"/>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签字地点</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____________ </w:t>
      </w:r>
      <w:r/>
    </w:p>
    <w:p>
      <w:pPr>
        <w:pStyle w:val="864"/>
        <w:ind w:left="0" w:firstLine="359"/>
        <w:jc w:val="both"/>
        <w:keepLines w:val="0"/>
        <w:keepNext w:val="0"/>
        <w:spacing w:before="0" w:beforeAutospacing="0" w:after="0" w:afterAutospacing="0"/>
        <w:widowControl w:val="off"/>
        <w:rPr>
          <w:rFonts w:hint="eastAsia" w:ascii="宋体" w:hAnsi="宋体" w:eastAsia="宋体" w:cs="宋体"/>
          <w:color w:val="000000"/>
          <w:sz w:val="24"/>
          <w:szCs w:val="24"/>
          <w:highlight w:val="none"/>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u w:val="single"/>
          <w:lang w:val="en-US" w:eastAsia="zh-CN"/>
        </w:rPr>
      </w:r>
      <w:r/>
    </w:p>
    <w:p>
      <w:pPr>
        <w:pStyle w:val="864"/>
        <w:ind w:left="0" w:firstLine="359"/>
        <w:jc w:val="both"/>
        <w:keepLines w:val="0"/>
        <w:keepNext w:val="0"/>
        <w:pageBreakBefore w:val="0"/>
        <w:spacing w:before="0" w:beforeAutospacing="0" w:after="0" w:afterAutospacing="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（买方名称）（以下简称“买方”）已接受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（卖方名称）（以下简称“卖方”）对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（项目名称）（项目编号：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）的投标。买方和卖方共同达成如下协议。</w:t>
      </w:r>
      <w:r/>
    </w:p>
    <w:p>
      <w:pPr>
        <w:pStyle w:val="864"/>
        <w:ind w:left="0" w:firstLine="5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本合同协议书中的词语和术语的含义与合同条款中定义的相同。</w:t>
      </w:r>
      <w:r/>
    </w:p>
    <w:p>
      <w:pPr>
        <w:pStyle w:val="864"/>
        <w:ind w:left="0" w:firstLine="5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2.以下文件应构成买方和卖方之间达成的合同，若各文件之间存在含糊不清或互相冲突之处，优先顺序应按下列文件顺序解释。</w:t>
      </w:r>
      <w:r/>
    </w:p>
    <w:p>
      <w:pPr>
        <w:pStyle w:val="864"/>
        <w:ind w:left="0" w:firstLine="5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 合同协议书</w:t>
      </w:r>
      <w:r/>
    </w:p>
    <w:p>
      <w:pPr>
        <w:pStyle w:val="864"/>
        <w:ind w:left="0" w:firstLine="5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 中标通知书</w:t>
      </w:r>
      <w:r/>
    </w:p>
    <w:p>
      <w:pPr>
        <w:pStyle w:val="864"/>
        <w:ind w:left="0" w:firstLine="5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 合同专用条款</w:t>
      </w:r>
      <w:r/>
    </w:p>
    <w:p>
      <w:pPr>
        <w:pStyle w:val="864"/>
        <w:ind w:left="0" w:firstLine="5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 合同通用条款</w:t>
      </w:r>
      <w:r/>
    </w:p>
    <w:p>
      <w:pPr>
        <w:pStyle w:val="864"/>
        <w:ind w:left="0" w:firstLine="5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 除合同附件1外的合同附件</w:t>
      </w:r>
      <w:r/>
    </w:p>
    <w:p>
      <w:pPr>
        <w:pStyle w:val="864"/>
        <w:ind w:left="0" w:firstLine="5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 其他文件</w:t>
      </w:r>
      <w:r/>
    </w:p>
    <w:p>
      <w:pPr>
        <w:pStyle w:val="864"/>
        <w:ind w:left="0" w:firstLine="5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 考虑到买方将按照本合同向卖方支付合同价款，卖方在此保证全部按照合同的规定向买方提供合同标的、技术资料、售后服务及技术培训。</w:t>
      </w:r>
      <w:r/>
    </w:p>
    <w:p>
      <w:pPr>
        <w:pStyle w:val="864"/>
        <w:ind w:left="0" w:firstLine="5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 考虑到卖方将按合同规定提供合同标的、技术资料、售后服务及技术培训，买方在此保证按照合同规定的时间和方式向卖方支付合同价款。</w:t>
      </w:r>
      <w:r/>
    </w:p>
    <w:p>
      <w:pPr>
        <w:pStyle w:val="864"/>
        <w:ind w:left="0" w:firstLine="5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 本合同在下列条件全部满足后生效，生效日期以下列条件全部满足的最晚日期为准： </w:t>
      </w:r>
      <w:r/>
    </w:p>
    <w:p>
      <w:pPr>
        <w:pStyle w:val="864"/>
        <w:ind w:left="0" w:firstLine="54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（1）双方加盖公章或合同专用章； </w:t>
      </w:r>
      <w:r/>
    </w:p>
    <w:p>
      <w:pPr>
        <w:pStyle w:val="864"/>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 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份，具有同等法律效力，买方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份，卖方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p>
    <w:p>
      <w:pPr>
        <w:pStyle w:val="864"/>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7.本合同其他未尽事宜及与采购文件有矛盾之处，以采购文件[项目编号：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]为准。</w:t>
      </w:r>
      <w:r/>
    </w:p>
    <w:p>
      <w:pPr>
        <w:pStyle w:val="864"/>
        <w:ind w:left="0" w:firstLine="36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买方和卖方由其正式授权代表于上述所写日期和地点签订本合同。</w:t>
      </w:r>
      <w:r/>
    </w:p>
    <w:p>
      <w:pPr>
        <w:pStyle w:val="864"/>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864"/>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864"/>
        <w:jc w:val="both"/>
        <w:keepLines w:val="0"/>
        <w:keepNext w:val="0"/>
        <w:pageBreakBefore w:val="0"/>
        <w:spacing w:before="0" w:beforeAutospacing="0" w:after="0" w:afterAutospacing="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买方（签章）：____________________________________  </w:t>
      </w:r>
      <w:r/>
    </w:p>
    <w:p>
      <w:pPr>
        <w:pStyle w:val="864"/>
        <w:jc w:val="both"/>
        <w:keepLines w:val="0"/>
        <w:keepNext w:val="0"/>
        <w:pageBreakBefore w:val="0"/>
        <w:spacing w:before="0" w:beforeAutospacing="0" w:after="0" w:afterAutospacing="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法定代表人或授权代表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签名</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____________________ </w:t>
      </w:r>
      <w:r/>
    </w:p>
    <w:p>
      <w:pPr>
        <w:pStyle w:val="864"/>
        <w:ind w:left="0" w:firstLine="336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p>
    <w:p>
      <w:pPr>
        <w:pStyle w:val="864"/>
        <w:jc w:val="both"/>
        <w:keepLines w:val="0"/>
        <w:keepNext w:val="0"/>
        <w:pageBreakBefore w:val="0"/>
        <w:spacing w:before="0" w:beforeAutospacing="0" w:after="0" w:afterAutospacing="0"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卖方（签章）： ____________________________________ </w:t>
      </w:r>
      <w:r/>
    </w:p>
    <w:p>
      <w:pPr>
        <w:pStyle w:val="864"/>
        <w:keepLines w:val="0"/>
        <w:keepNext w:val="0"/>
        <w:pageBreakBefore w:val="0"/>
        <w:spacing w:before="0" w:beforeAutospacing="0" w:after="200" w:afterAutospacing="0"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法定代表人或授权代表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签名</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___________________</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color w:val="000000"/>
          <w:sz w:val="28"/>
          <w:szCs w:val="28"/>
          <w:highlight w:val="none"/>
        </w:rPr>
        <w:t xml:space="preserve">第六章 采购需求</w:t>
      </w:r>
      <w:bookmarkStart w:id="3" w:name="_Toc324452802"/>
      <w:r/>
      <w:bookmarkEnd w:id="3"/>
      <w:r/>
      <w:bookmarkStart w:id="4" w:name="_Toc322457054"/>
      <w:r/>
      <w:bookmarkEnd w:id="4"/>
      <w:r/>
      <w:r/>
    </w:p>
    <w:p>
      <w:pPr>
        <w:pStyle w:val="839"/>
        <w:spacing w:line="360" w:lineRule="exact"/>
        <w:tabs>
          <w:tab w:val="left" w:pos="0" w:leader="none"/>
        </w:tabs>
        <w:rPr>
          <w:rFonts w:hint="eastAsia" w:ascii="宋体" w:hAnsi="宋体" w:eastAsia="宋体" w:cs="宋体"/>
          <w:b/>
          <w:bCs/>
          <w:sz w:val="24"/>
          <w:lang w:eastAsia="zh-CN"/>
        </w:rPr>
      </w:pPr>
      <w:r>
        <w:rPr>
          <w:rFonts w:hint="eastAsia" w:ascii="宋体" w:hAnsi="宋体" w:cs="宋体"/>
          <w:b/>
          <w:bCs/>
          <w:sz w:val="24"/>
        </w:rPr>
        <w:t xml:space="preserve">一、</w:t>
      </w:r>
      <w:r>
        <w:rPr>
          <w:rFonts w:hint="eastAsia" w:ascii="宋体" w:hAnsi="宋体" w:cs="宋体"/>
          <w:b/>
          <w:bCs/>
          <w:sz w:val="24"/>
          <w:lang w:val="en-US" w:eastAsia="zh-CN"/>
        </w:rPr>
        <w:t xml:space="preserve">项目概况</w:t>
      </w:r>
      <w:r/>
    </w:p>
    <w:p>
      <w:pPr>
        <w:pStyle w:val="839"/>
        <w:ind w:firstLine="480"/>
        <w:spacing w:line="360" w:lineRule="exact"/>
        <w:tabs>
          <w:tab w:val="left" w:pos="0" w:leader="none"/>
        </w:tabs>
        <w:rPr>
          <w:rFonts w:hint="eastAsia" w:ascii="宋体" w:hAnsi="宋体" w:cs="宋体"/>
          <w:sz w:val="24"/>
        </w:rPr>
      </w:pPr>
      <w:r>
        <w:rPr>
          <w:rFonts w:hint="eastAsia" w:ascii="宋体" w:hAnsi="宋体" w:cs="宋体"/>
          <w:sz w:val="24"/>
        </w:rPr>
        <w:t xml:space="preserve">1.采购人：沛县城市管理局</w:t>
      </w:r>
      <w:r/>
    </w:p>
    <w:p>
      <w:pPr>
        <w:pStyle w:val="839"/>
        <w:ind w:firstLine="480"/>
        <w:spacing w:line="360" w:lineRule="exact"/>
        <w:tabs>
          <w:tab w:val="left" w:pos="0" w:leader="none"/>
        </w:tabs>
        <w:rPr>
          <w:rFonts w:hint="eastAsia" w:ascii="宋体" w:hAnsi="宋体" w:eastAsia="宋体" w:cs="宋体"/>
          <w:sz w:val="24"/>
          <w:lang w:eastAsia="zh-CN"/>
        </w:rPr>
      </w:pPr>
      <w:r>
        <w:rPr>
          <w:rFonts w:hint="eastAsia" w:ascii="宋体" w:hAnsi="宋体" w:cs="宋体"/>
          <w:sz w:val="24"/>
        </w:rPr>
        <w:t xml:space="preserve">2.采购项目名称：</w:t>
      </w:r>
      <w:r>
        <w:rPr>
          <w:rFonts w:hint="eastAsia" w:ascii="宋体" w:hAnsi="宋体" w:cs="宋体"/>
          <w:sz w:val="24"/>
          <w:lang w:eastAsia="zh-CN"/>
        </w:rPr>
        <w:t xml:space="preserve">垃圾中转站提档升级</w:t>
      </w:r>
      <w:r/>
    </w:p>
    <w:p>
      <w:pPr>
        <w:contextualSpacing/>
        <w:ind w:firstLine="480"/>
        <w:spacing w:line="360" w:lineRule="exact"/>
        <w:rPr>
          <w:rFonts w:hint="eastAsia" w:ascii="宋体" w:hAnsi="宋体" w:eastAsia="宋体" w:cs="宋体"/>
          <w:sz w:val="24"/>
        </w:rPr>
      </w:pPr>
      <w:r>
        <w:rPr>
          <w:rFonts w:hint="eastAsia" w:ascii="宋体" w:hAnsi="宋体" w:eastAsia="宋体" w:cs="宋体"/>
          <w:sz w:val="24"/>
        </w:rPr>
        <w:t xml:space="preserve">3.本项目采购项目预算金额</w:t>
      </w:r>
      <w:r>
        <w:rPr>
          <w:rFonts w:hint="eastAsia" w:ascii="宋体" w:hAnsi="宋体" w:eastAsia="宋体" w:cs="宋体"/>
          <w:b/>
          <w:bCs/>
          <w:sz w:val="24"/>
          <w:lang w:val="en-US" w:eastAsia="zh-CN"/>
        </w:rPr>
        <w:t xml:space="preserve">259.04</w:t>
      </w:r>
      <w:r>
        <w:rPr>
          <w:rFonts w:hint="eastAsia" w:ascii="宋体" w:hAnsi="宋体" w:eastAsia="宋体" w:cs="宋体"/>
          <w:b/>
          <w:bCs/>
          <w:sz w:val="24"/>
        </w:rPr>
        <w:t xml:space="preserve">万元人民币</w:t>
      </w:r>
      <w:r>
        <w:rPr>
          <w:rFonts w:hint="eastAsia" w:ascii="宋体" w:hAnsi="宋体" w:eastAsia="宋体" w:cs="宋体"/>
          <w:sz w:val="24"/>
        </w:rPr>
        <w:t xml:space="preserve">。</w:t>
      </w:r>
      <w:r>
        <w:rPr>
          <w:rFonts w:hint="eastAsia" w:ascii="宋体" w:hAnsi="宋体" w:eastAsia="宋体" w:cs="宋体"/>
          <w:b/>
          <w:sz w:val="24"/>
        </w:rPr>
        <w:t xml:space="preserve">报价包括但不限于产品价、税金、劳务费、服务、供应商的利润</w:t>
      </w:r>
      <w:r>
        <w:rPr>
          <w:rFonts w:hint="eastAsia" w:ascii="宋体" w:hAnsi="宋体" w:eastAsia="宋体" w:cs="宋体"/>
          <w:b/>
          <w:sz w:val="24"/>
          <w:lang w:val="en-US" w:eastAsia="zh-CN"/>
        </w:rPr>
        <w:t xml:space="preserve">及配套设施基础土建改造</w:t>
      </w:r>
      <w:r>
        <w:rPr>
          <w:rFonts w:hint="eastAsia" w:ascii="宋体" w:hAnsi="宋体" w:eastAsia="宋体" w:cs="宋体"/>
          <w:b/>
          <w:sz w:val="24"/>
        </w:rPr>
        <w:t xml:space="preserve">等供应商所认为的与本项目相关的全部费用。采购人不再支付报价以外的任何费用。</w:t>
      </w:r>
      <w:r/>
    </w:p>
    <w:p>
      <w:pPr>
        <w:spacing w:line="360" w:lineRule="exact"/>
        <w:rPr>
          <w:rFonts w:hint="eastAsia" w:ascii="宋体" w:hAnsi="宋体" w:eastAsia="宋体" w:cs="宋体"/>
          <w:b/>
          <w:bCs/>
          <w:sz w:val="24"/>
        </w:rPr>
      </w:pPr>
      <w:r>
        <w:rPr>
          <w:rFonts w:hint="eastAsia" w:ascii="宋体" w:hAnsi="宋体" w:eastAsia="宋体" w:cs="宋体"/>
          <w:b/>
          <w:bCs/>
          <w:sz w:val="24"/>
        </w:rPr>
        <w:t xml:space="preserve">二、项目</w:t>
      </w:r>
      <w:r>
        <w:rPr>
          <w:rFonts w:hint="eastAsia" w:ascii="宋体" w:hAnsi="宋体" w:cs="宋体"/>
          <w:b/>
          <w:bCs/>
          <w:sz w:val="24"/>
        </w:rPr>
        <w:t xml:space="preserve">需求</w:t>
      </w:r>
      <w:r>
        <w:rPr>
          <w:rFonts w:hint="eastAsia" w:ascii="宋体" w:hAnsi="宋体" w:eastAsia="宋体" w:cs="宋体"/>
          <w:b/>
          <w:bCs/>
          <w:sz w:val="24"/>
        </w:rPr>
        <w:t xml:space="preserve">：</w:t>
      </w:r>
      <w:r/>
    </w:p>
    <w:p>
      <w:pPr>
        <w:ind w:firstLine="480"/>
        <w:spacing w:line="360" w:lineRule="exact"/>
        <w:rPr>
          <w:rFonts w:hint="eastAsia" w:ascii="宋体" w:hAnsi="宋体" w:eastAsia="宋体" w:cs="宋体"/>
          <w:bCs/>
          <w:sz w:val="24"/>
        </w:rPr>
      </w:pPr>
      <w:r>
        <w:rPr>
          <w:rFonts w:hint="eastAsia" w:ascii="宋体" w:hAnsi="宋体" w:eastAsia="Arial" w:cs="宋体"/>
          <w:sz w:val="24"/>
          <w:lang w:val="en-US" w:eastAsia="zh-CN"/>
        </w:rPr>
        <w:t xml:space="preserve">对郝小楼中转站、新沛路中转站、韩信路中转站3座垃圾中转站压缩设备更新、配套设施改造等</w:t>
      </w:r>
      <w:r>
        <w:rPr>
          <w:rFonts w:hint="eastAsia" w:ascii="宋体" w:hAnsi="宋体" w:eastAsia="宋体" w:cs="宋体"/>
          <w:bCs/>
          <w:sz w:val="24"/>
        </w:rPr>
        <w:t xml:space="preserve">，拟采购移动站</w:t>
      </w:r>
      <w:r>
        <w:rPr>
          <w:rFonts w:hint="eastAsia" w:ascii="宋体" w:hAnsi="宋体" w:eastAsia="宋体" w:cs="宋体"/>
          <w:bCs/>
          <w:sz w:val="24"/>
          <w:lang w:val="en-US" w:eastAsia="zh-CN"/>
        </w:rPr>
        <w:t xml:space="preserve">9</w:t>
      </w:r>
      <w:r>
        <w:rPr>
          <w:rFonts w:hint="eastAsia" w:ascii="宋体" w:hAnsi="宋体" w:eastAsia="宋体" w:cs="宋体"/>
          <w:bCs/>
          <w:sz w:val="24"/>
          <w:lang w:eastAsia="zh-CN"/>
        </w:rPr>
        <w:t xml:space="preserve">套</w:t>
      </w:r>
      <w:r>
        <w:rPr>
          <w:rFonts w:hint="eastAsia" w:ascii="宋体" w:hAnsi="宋体" w:eastAsia="宋体" w:cs="宋体"/>
          <w:bCs/>
          <w:sz w:val="24"/>
        </w:rPr>
        <w:t xml:space="preserve">及配套设施安装改造。</w:t>
      </w:r>
      <w:r/>
    </w:p>
    <w:p>
      <w:pPr>
        <w:ind w:firstLine="480"/>
        <w:spacing w:line="360" w:lineRule="exact"/>
        <w:rPr>
          <w:rFonts w:ascii="宋体" w:hAnsi="宋体" w:eastAsia="宋体" w:cs="宋体"/>
          <w:bCs/>
          <w:sz w:val="24"/>
          <w:highlight w:val="none"/>
          <w:lang w:bidi="zh-CN"/>
        </w:rPr>
      </w:pPr>
      <w:r/>
      <w:bookmarkStart w:id="5" w:name="_Toc15649"/>
      <w:r>
        <w:rPr>
          <w:rFonts w:hint="eastAsia" w:ascii="宋体" w:hAnsi="宋体" w:eastAsia="宋体" w:cs="宋体"/>
          <w:bCs/>
          <w:sz w:val="24"/>
          <w:highlight w:val="none"/>
          <w:lang w:bidi="zh-CN"/>
        </w:rPr>
        <w:t xml:space="preserve">请投标人</w:t>
      </w:r>
      <w:r>
        <w:rPr>
          <w:rFonts w:hint="eastAsia" w:ascii="宋体" w:hAnsi="宋体" w:eastAsia="宋体" w:cs="宋体"/>
          <w:bCs/>
          <w:sz w:val="24"/>
          <w:highlight w:val="none"/>
        </w:rPr>
        <w:t xml:space="preserve">自行考虑是否需要实地勘察，如有需要</w:t>
      </w:r>
      <w:r>
        <w:rPr>
          <w:rFonts w:hint="eastAsia" w:ascii="宋体" w:hAnsi="宋体" w:eastAsia="宋体" w:cs="宋体"/>
          <w:bCs/>
          <w:sz w:val="24"/>
          <w:highlight w:val="none"/>
          <w:lang w:bidi="zh-CN"/>
        </w:rPr>
        <w:t xml:space="preserve">自行联系采购单位</w:t>
      </w:r>
      <w:r>
        <w:rPr>
          <w:rFonts w:ascii="宋体" w:hAnsi="宋体" w:eastAsia="宋体" w:cs="宋体"/>
          <w:bCs/>
          <w:sz w:val="24"/>
          <w:highlight w:val="none"/>
          <w:lang w:bidi="zh-CN"/>
        </w:rPr>
        <w:t xml:space="preserve">，</w:t>
      </w:r>
      <w:r>
        <w:rPr>
          <w:rFonts w:hint="eastAsia" w:ascii="宋体" w:hAnsi="宋体" w:eastAsia="宋体" w:cs="宋体"/>
          <w:bCs/>
          <w:sz w:val="24"/>
          <w:highlight w:val="none"/>
        </w:rPr>
        <w:t xml:space="preserve">并携带</w:t>
      </w:r>
      <w:r>
        <w:rPr>
          <w:rFonts w:ascii="宋体" w:hAnsi="宋体" w:eastAsia="宋体" w:cs="宋体"/>
          <w:bCs/>
          <w:sz w:val="24"/>
          <w:highlight w:val="none"/>
          <w:lang w:bidi="zh-CN"/>
        </w:rPr>
        <w:t xml:space="preserve">《</w:t>
      </w:r>
      <w:r>
        <w:rPr>
          <w:rFonts w:hint="eastAsia" w:ascii="宋体" w:hAnsi="宋体" w:eastAsia="宋体" w:cs="宋体"/>
          <w:bCs/>
          <w:sz w:val="24"/>
          <w:highlight w:val="none"/>
        </w:rPr>
        <w:t xml:space="preserve">投标意向勘查介绍信</w:t>
      </w:r>
      <w:r>
        <w:rPr>
          <w:rFonts w:ascii="宋体" w:hAnsi="宋体" w:eastAsia="宋体" w:cs="宋体"/>
          <w:bCs/>
          <w:sz w:val="24"/>
          <w:highlight w:val="none"/>
          <w:lang w:bidi="zh-CN"/>
        </w:rPr>
        <w:t xml:space="preserve">》（</w:t>
      </w:r>
      <w:r>
        <w:rPr>
          <w:rFonts w:hint="eastAsia" w:ascii="宋体" w:hAnsi="宋体" w:eastAsia="宋体" w:cs="宋体"/>
          <w:bCs/>
          <w:sz w:val="24"/>
          <w:highlight w:val="none"/>
        </w:rPr>
        <w:t xml:space="preserve">格式自理</w:t>
      </w:r>
      <w:r>
        <w:rPr>
          <w:rFonts w:ascii="宋体" w:hAnsi="宋体" w:eastAsia="宋体" w:cs="宋体"/>
          <w:bCs/>
          <w:sz w:val="24"/>
          <w:highlight w:val="none"/>
          <w:lang w:bidi="zh-CN"/>
        </w:rPr>
        <w:t xml:space="preserve">）</w:t>
      </w:r>
      <w:r>
        <w:rPr>
          <w:rFonts w:hint="eastAsia" w:ascii="宋体" w:hAnsi="宋体" w:eastAsia="宋体" w:cs="宋体"/>
          <w:bCs/>
          <w:sz w:val="24"/>
          <w:highlight w:val="none"/>
          <w:lang w:bidi="zh-CN"/>
        </w:rPr>
        <w:t xml:space="preserve">勘查现场充分评估现场条件</w:t>
      </w:r>
      <w:r>
        <w:rPr>
          <w:rFonts w:ascii="宋体" w:hAnsi="宋体" w:eastAsia="宋体" w:cs="宋体"/>
          <w:bCs/>
          <w:sz w:val="24"/>
          <w:highlight w:val="none"/>
          <w:lang w:bidi="zh-CN"/>
        </w:rPr>
        <w:t xml:space="preserve">,</w:t>
      </w:r>
      <w:r>
        <w:rPr>
          <w:rFonts w:hint="eastAsia" w:ascii="宋体" w:hAnsi="宋体" w:eastAsia="宋体" w:cs="宋体"/>
          <w:bCs/>
          <w:sz w:val="24"/>
          <w:highlight w:val="none"/>
        </w:rPr>
        <w:t xml:space="preserve">现场勘察</w:t>
      </w:r>
      <w:r>
        <w:rPr>
          <w:rFonts w:hint="eastAsia" w:ascii="宋体" w:hAnsi="宋体" w:eastAsia="宋体" w:cs="宋体"/>
          <w:bCs/>
          <w:sz w:val="24"/>
          <w:highlight w:val="none"/>
          <w:lang w:bidi="zh-CN"/>
        </w:rPr>
        <w:t xml:space="preserve">联系人：</w:t>
      </w:r>
      <w:r>
        <w:rPr>
          <w:rFonts w:hint="eastAsia" w:ascii="宋体" w:hAnsi="宋体" w:eastAsia="宋体" w:cs="宋体"/>
          <w:bCs/>
          <w:sz w:val="24"/>
          <w:highlight w:val="none"/>
          <w:lang w:eastAsia="zh-CN" w:bidi="zh-CN"/>
        </w:rPr>
        <w:t xml:space="preserve">袁忠卫</w:t>
      </w:r>
      <w:r>
        <w:rPr>
          <w:rFonts w:hint="eastAsia" w:ascii="宋体" w:hAnsi="宋体" w:eastAsia="宋体" w:cs="宋体"/>
          <w:bCs/>
          <w:sz w:val="24"/>
          <w:highlight w:val="none"/>
          <w:lang w:bidi="zh-CN"/>
        </w:rPr>
        <w:t xml:space="preserve">，电话：</w:t>
      </w:r>
      <w:r>
        <w:rPr>
          <w:rFonts w:hint="eastAsia" w:ascii="宋体" w:hAnsi="宋体" w:eastAsia="宋体" w:cs="宋体"/>
          <w:bCs/>
          <w:sz w:val="24"/>
          <w:highlight w:val="none"/>
          <w:lang w:val="en-US" w:bidi="zh-CN"/>
        </w:rPr>
        <w:t xml:space="preserve">13775968819</w:t>
      </w:r>
      <w:r>
        <w:rPr>
          <w:rFonts w:hint="eastAsia" w:ascii="宋体" w:hAnsi="宋体" w:eastAsia="宋体" w:cs="宋体"/>
          <w:bCs/>
          <w:sz w:val="24"/>
          <w:highlight w:val="none"/>
          <w:lang w:bidi="zh-CN"/>
        </w:rPr>
        <w:t xml:space="preserve">。</w:t>
      </w:r>
      <w:r/>
    </w:p>
    <w:p>
      <w:pPr>
        <w:spacing w:line="36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三、项目</w:t>
      </w:r>
      <w:r>
        <w:rPr>
          <w:rFonts w:hint="eastAsia" w:ascii="宋体" w:hAnsi="宋体" w:cs="宋体"/>
          <w:b/>
          <w:bCs/>
          <w:sz w:val="24"/>
          <w:highlight w:val="none"/>
        </w:rPr>
        <w:t xml:space="preserve">采购清单及技术</w:t>
      </w:r>
      <w:r>
        <w:rPr>
          <w:rFonts w:hint="eastAsia" w:ascii="宋体" w:hAnsi="宋体" w:eastAsia="宋体" w:cs="宋体"/>
          <w:b/>
          <w:bCs/>
          <w:sz w:val="24"/>
          <w:highlight w:val="none"/>
        </w:rPr>
        <w:t xml:space="preserve">要求：</w:t>
      </w:r>
      <w:bookmarkEnd w:id="5"/>
      <w:r/>
      <w:r/>
    </w:p>
    <w:p>
      <w:pPr>
        <w:rPr>
          <w:rFonts w:hint="eastAsia" w:ascii="宋体" w:hAnsi="宋体" w:eastAsia="宋体" w:cs="仿宋"/>
          <w:sz w:val="24"/>
          <w:highlight w:val="none"/>
        </w:rPr>
      </w:pPr>
      <w:r/>
      <w:bookmarkStart w:id="6" w:name="_Toc32341"/>
      <w:r/>
      <w:bookmarkStart w:id="7" w:name="_Toc18484"/>
      <w:r/>
      <w:r/>
    </w:p>
    <w:p>
      <w:pPr>
        <w:rPr>
          <w:rFonts w:hint="eastAsia" w:ascii="宋体" w:hAnsi="宋体" w:eastAsia="宋体" w:cs="仿宋"/>
          <w:sz w:val="24"/>
          <w:highlight w:val="none"/>
        </w:rPr>
      </w:pPr>
      <w:r>
        <w:rPr>
          <w:rFonts w:hint="eastAsia" w:ascii="宋体" w:hAnsi="宋体" w:eastAsia="宋体" w:cs="仿宋"/>
          <w:sz w:val="24"/>
          <w:highlight w:val="none"/>
        </w:rPr>
        <w:t xml:space="preserve">（一）项目采购清单</w:t>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71"/>
        <w:gridCol w:w="1741"/>
        <w:gridCol w:w="1574"/>
        <w:gridCol w:w="1103"/>
        <w:gridCol w:w="1027"/>
      </w:tblGrid>
      <w:tr>
        <w:trPr/>
        <w:tc>
          <w:tcPr>
            <w:tcW w:w="3074"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名称</w:t>
            </w:r>
            <w:r/>
          </w:p>
        </w:tc>
        <w:tc>
          <w:tcPr>
            <w:tcW w:w="1742"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规格</w:t>
            </w:r>
            <w:r/>
          </w:p>
        </w:tc>
        <w:tc>
          <w:tcPr>
            <w:tcW w:w="1575"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单位</w:t>
            </w:r>
            <w:r/>
          </w:p>
        </w:tc>
        <w:tc>
          <w:tcPr>
            <w:tcW w:w="1104"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数量</w:t>
            </w:r>
            <w:r/>
          </w:p>
        </w:tc>
        <w:tc>
          <w:tcPr>
            <w:tcW w:w="1027"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备注</w:t>
            </w:r>
            <w:r/>
          </w:p>
        </w:tc>
      </w:tr>
      <w:tr>
        <w:trPr/>
        <w:tc>
          <w:tcPr>
            <w:tcW w:w="3074" w:type="dxa"/>
            <w:vAlign w:val="top"/>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移动式压缩设备（3年质保）</w:t>
            </w:r>
            <w:r/>
          </w:p>
        </w:tc>
        <w:tc>
          <w:tcPr>
            <w:tcW w:w="1742"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容积12立方</w:t>
            </w:r>
            <w:r/>
          </w:p>
        </w:tc>
        <w:tc>
          <w:tcPr>
            <w:tcW w:w="1575" w:type="dxa"/>
            <w:vAlign w:val="top"/>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套（含轨道）</w:t>
            </w:r>
            <w:r/>
          </w:p>
        </w:tc>
        <w:tc>
          <w:tcPr>
            <w:tcW w:w="1104" w:type="dxa"/>
            <w:vAlign w:val="top"/>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9</w:t>
            </w:r>
            <w:r/>
          </w:p>
        </w:tc>
        <w:tc>
          <w:tcPr>
            <w:tcW w:w="1027"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3074"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配套设施</w:t>
            </w:r>
            <w:r>
              <w:rPr>
                <w:rFonts w:hint="eastAsia" w:ascii="宋体" w:hAnsi="宋体" w:eastAsia="宋体" w:cs="宋体"/>
                <w:sz w:val="24"/>
                <w:highlight w:val="none"/>
                <w:lang w:eastAsia="zh-CN"/>
              </w:rPr>
              <w:t xml:space="preserve">基础土建</w:t>
            </w:r>
            <w:r>
              <w:rPr>
                <w:rFonts w:hint="eastAsia" w:ascii="宋体" w:hAnsi="宋体" w:eastAsia="宋体" w:cs="宋体"/>
                <w:sz w:val="24"/>
                <w:highlight w:val="none"/>
              </w:rPr>
              <w:t xml:space="preserve">改造</w:t>
            </w:r>
            <w:r/>
          </w:p>
        </w:tc>
        <w:tc>
          <w:tcPr>
            <w:tcW w:w="1742" w:type="dxa"/>
            <w:vAlign w:val="top"/>
            <w:textDirection w:val="lrTb"/>
            <w:noWrap w:val="false"/>
          </w:tcPr>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详见工程量清单</w:t>
            </w:r>
            <w:r/>
          </w:p>
        </w:tc>
        <w:tc>
          <w:tcPr>
            <w:tcW w:w="1575"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座</w:t>
            </w:r>
            <w:r/>
          </w:p>
        </w:tc>
        <w:tc>
          <w:tcPr>
            <w:tcW w:w="1104" w:type="dxa"/>
            <w:vAlign w:val="top"/>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w:t>
            </w:r>
            <w:r/>
          </w:p>
        </w:tc>
        <w:tc>
          <w:tcPr>
            <w:tcW w:w="1027"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3074"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空间雾化喷淋除臭系统</w:t>
            </w:r>
            <w:r/>
          </w:p>
        </w:tc>
        <w:tc>
          <w:tcPr>
            <w:tcW w:w="1742"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top"/>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套</w:t>
            </w:r>
            <w:r/>
          </w:p>
        </w:tc>
        <w:tc>
          <w:tcPr>
            <w:tcW w:w="1104" w:type="dxa"/>
            <w:vAlign w:val="top"/>
            <w:textDirection w:val="lrTb"/>
            <w:noWrap w:val="false"/>
          </w:tcPr>
          <w:p>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p>
        </w:tc>
        <w:tc>
          <w:tcPr>
            <w:tcW w:w="1027"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3074"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高压清洗设备</w:t>
            </w:r>
            <w:r/>
          </w:p>
        </w:tc>
        <w:tc>
          <w:tcPr>
            <w:tcW w:w="1742"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流量13L/Min</w:t>
            </w:r>
            <w:r/>
          </w:p>
        </w:tc>
        <w:tc>
          <w:tcPr>
            <w:tcW w:w="1575" w:type="dxa"/>
            <w:vAlign w:val="top"/>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个</w:t>
            </w:r>
            <w:r/>
          </w:p>
        </w:tc>
        <w:tc>
          <w:tcPr>
            <w:tcW w:w="1104" w:type="dxa"/>
            <w:vAlign w:val="top"/>
            <w:textDirection w:val="lrTb"/>
            <w:noWrap w:val="false"/>
          </w:tcPr>
          <w:p>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1027" w:type="dxa"/>
            <w:vAlign w:val="top"/>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13"/>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r>
      <w:r/>
    </w:p>
    <w:p>
      <w:pPr>
        <w:rPr>
          <w:rFonts w:hint="eastAsia"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（二）移动式压缩设备技术参数要求：</w:t>
      </w:r>
      <w:r/>
    </w:p>
    <w:p>
      <w:pPr>
        <w:rPr>
          <w:rFonts w:hint="eastAsia" w:ascii="宋体" w:hAnsi="宋体" w:eastAsia="宋体" w:cs="仿宋"/>
          <w:sz w:val="24"/>
          <w:highlight w:val="none"/>
        </w:rPr>
      </w:pPr>
      <w:r>
        <w:rPr>
          <w:rFonts w:hint="eastAsia" w:ascii="宋体" w:hAnsi="宋体" w:eastAsia="宋体" w:cs="仿宋"/>
          <w:sz w:val="24"/>
          <w:highlight w:val="none"/>
        </w:rPr>
      </w:r>
      <w:r/>
    </w:p>
    <w:p>
      <w:pPr>
        <w:numPr>
          <w:ilvl w:val="0"/>
          <w:numId w:val="2"/>
        </w:numPr>
        <w:spacing w:line="360" w:lineRule="auto"/>
        <w:rPr>
          <w:rFonts w:ascii="宋体" w:hAnsi="宋体" w:eastAsia="宋体"/>
          <w:color w:val="000000"/>
          <w:sz w:val="24"/>
          <w:highlight w:val="none"/>
        </w:rPr>
      </w:pPr>
      <w:r>
        <w:rPr>
          <w:rFonts w:hint="eastAsia" w:ascii="宋体" w:hAnsi="宋体"/>
          <w:color w:val="000000"/>
          <w:sz w:val="24"/>
          <w:highlight w:val="none"/>
        </w:rPr>
        <w:t xml:space="preserve">理论压缩能力</w:t>
      </w:r>
      <w:r>
        <w:rPr>
          <w:rFonts w:hint="eastAsia" w:ascii="宋体" w:hAnsi="宋体" w:eastAsia="宋体"/>
          <w:color w:val="000000"/>
          <w:sz w:val="24"/>
          <w:highlight w:val="none"/>
        </w:rPr>
        <w:t xml:space="preserve">(</w:t>
      </w:r>
      <w:r>
        <w:rPr>
          <w:rFonts w:hint="eastAsia" w:ascii="宋体" w:hAnsi="宋体"/>
          <w:color w:val="000000"/>
          <w:sz w:val="24"/>
          <w:highlight w:val="none"/>
        </w:rPr>
        <w:t xml:space="preserve">m³/h</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13</w:t>
      </w:r>
      <w:r>
        <w:rPr>
          <w:rFonts w:ascii="宋体" w:hAnsi="宋体" w:cs="宋体"/>
          <w:color w:val="000000"/>
          <w:sz w:val="24"/>
          <w:highlight w:val="none"/>
        </w:rPr>
        <w:t xml:space="preserve">0</w:t>
      </w:r>
      <w:r>
        <w:rPr>
          <w:rFonts w:hint="eastAsia" w:ascii="宋体" w:hAnsi="宋体" w:cs="宋体"/>
          <w:color w:val="000000"/>
          <w:sz w:val="24"/>
          <w:highlight w:val="none"/>
          <w:lang w:eastAsia="zh-CN"/>
        </w:rPr>
        <w:t xml:space="preserve">或（</w:t>
      </w:r>
      <w:r>
        <w:rPr>
          <w:rFonts w:hint="eastAsia" w:ascii="宋体" w:hAnsi="宋体" w:cs="宋体"/>
          <w:color w:val="000000"/>
          <w:sz w:val="24"/>
          <w:highlight w:val="none"/>
          <w:lang w:val="en-US" w:eastAsia="zh-CN"/>
        </w:rPr>
        <w:t xml:space="preserve">t/h）</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22</w:t>
      </w:r>
      <w:r/>
    </w:p>
    <w:p>
      <w:pPr>
        <w:numPr>
          <w:ilvl w:val="0"/>
          <w:numId w:val="2"/>
        </w:numPr>
        <w:spacing w:line="360" w:lineRule="auto"/>
        <w:rPr>
          <w:rFonts w:ascii="宋体" w:hAnsi="宋体" w:eastAsia="宋体"/>
          <w:sz w:val="24"/>
          <w:highlight w:val="none"/>
        </w:rPr>
      </w:pPr>
      <w:r>
        <w:rPr>
          <w:rFonts w:hint="eastAsia" w:ascii="宋体" w:hAnsi="宋体" w:eastAsia="宋体" w:cs="宋体"/>
          <w:szCs w:val="21"/>
          <w:highlight w:val="none"/>
        </w:rPr>
        <w:t xml:space="preserve">▲</w:t>
      </w:r>
      <w:r>
        <w:rPr>
          <w:rFonts w:hint="eastAsia" w:ascii="宋体" w:hAnsi="宋体" w:cs="宋体"/>
          <w:sz w:val="24"/>
          <w:highlight w:val="none"/>
        </w:rPr>
        <w:t xml:space="preserve">垃圾箱有效容积(m</w:t>
      </w:r>
      <w:r>
        <w:rPr>
          <w:rFonts w:hint="eastAsia" w:ascii="宋体" w:hAnsi="宋体" w:cs="宋体"/>
          <w:sz w:val="24"/>
          <w:highlight w:val="none"/>
          <w:vertAlign w:val="superscript"/>
        </w:rPr>
        <w:t xml:space="preserve">3</w:t>
      </w:r>
      <w:r>
        <w:rPr>
          <w:rFonts w:hint="eastAsia" w:ascii="宋体" w:hAnsi="宋体" w:cs="宋体"/>
          <w:sz w:val="24"/>
          <w:highlight w:val="none"/>
        </w:rPr>
        <w:t xml:space="preserve">)≥</w:t>
      </w:r>
      <w:r>
        <w:rPr>
          <w:rFonts w:hint="eastAsia" w:ascii="宋体" w:hAnsi="宋体" w:eastAsia="宋体" w:cs="宋体"/>
          <w:sz w:val="24"/>
          <w:highlight w:val="none"/>
        </w:rPr>
        <w:t xml:space="preserve">12</w:t>
      </w:r>
      <w:r>
        <w:rPr>
          <w:rFonts w:hint="eastAsia" w:ascii="宋体" w:hAnsi="宋体" w:cs="宋体"/>
          <w:sz w:val="24"/>
          <w:highlight w:val="none"/>
        </w:rPr>
        <w:t xml:space="preserve">(提供</w:t>
      </w:r>
      <w:r>
        <w:rPr>
          <w:rFonts w:hint="eastAsia" w:ascii="宋体" w:hAnsi="宋体" w:eastAsia="宋体" w:cs="宋体"/>
          <w:sz w:val="24"/>
          <w:highlight w:val="none"/>
          <w:lang w:val="en-US" w:eastAsia="zh-CN"/>
        </w:rPr>
        <w:t xml:space="preserve">有效期内的</w:t>
      </w:r>
      <w:r>
        <w:rPr>
          <w:rFonts w:hint="eastAsia" w:ascii="宋体" w:hAnsi="宋体" w:cs="宋体"/>
          <w:sz w:val="24"/>
          <w:highlight w:val="none"/>
        </w:rPr>
        <w:t xml:space="preserve">带有CMA等标识的第三方检测机构出具的检测报告)</w:t>
      </w:r>
      <w:r/>
    </w:p>
    <w:p>
      <w:pPr>
        <w:numPr>
          <w:ilvl w:val="0"/>
          <w:numId w:val="2"/>
        </w:numPr>
        <w:spacing w:line="360" w:lineRule="auto"/>
        <w:rPr>
          <w:rFonts w:ascii="宋体" w:hAnsi="宋体" w:eastAsia="宋体"/>
          <w:sz w:val="24"/>
          <w:highlight w:val="none"/>
        </w:rPr>
      </w:pPr>
      <w:r>
        <w:rPr>
          <w:rFonts w:hint="eastAsia" w:ascii="宋体" w:hAnsi="宋体" w:cs="宋体"/>
          <w:sz w:val="24"/>
          <w:highlight w:val="none"/>
        </w:rPr>
        <w:t xml:space="preserve">最大压缩力(kN)≥</w:t>
      </w:r>
      <w:r>
        <w:rPr>
          <w:rFonts w:ascii="宋体" w:hAnsi="宋体" w:cs="宋体"/>
          <w:sz w:val="24"/>
          <w:highlight w:val="none"/>
        </w:rPr>
        <w:t xml:space="preserve">3</w:t>
      </w:r>
      <w:r>
        <w:rPr>
          <w:rFonts w:hint="eastAsia" w:ascii="宋体" w:hAnsi="宋体" w:cs="宋体"/>
          <w:sz w:val="24"/>
          <w:highlight w:val="none"/>
        </w:rPr>
        <w:t xml:space="preserve">4</w:t>
      </w:r>
      <w:r>
        <w:rPr>
          <w:rFonts w:ascii="宋体" w:hAnsi="宋体" w:cs="宋体"/>
          <w:sz w:val="24"/>
          <w:highlight w:val="none"/>
        </w:rPr>
        <w:t xml:space="preserve">0</w:t>
      </w:r>
      <w:r/>
    </w:p>
    <w:p>
      <w:pPr>
        <w:numPr>
          <w:ilvl w:val="0"/>
          <w:numId w:val="2"/>
        </w:numPr>
        <w:spacing w:line="360" w:lineRule="auto"/>
        <w:rPr>
          <w:rFonts w:ascii="宋体" w:hAnsi="宋体" w:eastAsia="宋体"/>
          <w:sz w:val="24"/>
          <w:highlight w:val="none"/>
        </w:rPr>
      </w:pPr>
      <w:r>
        <w:rPr>
          <w:rFonts w:hint="eastAsia" w:ascii="宋体" w:hAnsi="宋体" w:eastAsia="宋体" w:cs="宋体"/>
          <w:szCs w:val="21"/>
          <w:highlight w:val="none"/>
        </w:rPr>
        <w:t xml:space="preserve">▲</w:t>
      </w:r>
      <w:r>
        <w:rPr>
          <w:rFonts w:hint="eastAsia" w:ascii="宋体" w:hAnsi="宋体" w:eastAsia="宋体" w:cs="宋体"/>
          <w:sz w:val="24"/>
          <w:highlight w:val="none"/>
        </w:rPr>
        <w:t xml:space="preserve">料斗有效容积(m</w:t>
      </w:r>
      <w:r>
        <w:rPr>
          <w:rFonts w:hint="eastAsia" w:ascii="宋体" w:hAnsi="宋体" w:eastAsia="宋体" w:cs="宋体"/>
          <w:sz w:val="24"/>
          <w:highlight w:val="none"/>
          <w:vertAlign w:val="superscript"/>
        </w:rPr>
        <w:t xml:space="preserve">3</w:t>
      </w:r>
      <w:r>
        <w:rPr>
          <w:rFonts w:hint="eastAsia" w:ascii="宋体" w:hAnsi="宋体" w:eastAsia="宋体" w:cs="宋体"/>
          <w:sz w:val="24"/>
          <w:highlight w:val="none"/>
        </w:rPr>
        <w:t xml:space="preserve">)</w:t>
      </w:r>
      <w:r>
        <w:rPr>
          <w:rFonts w:hint="eastAsia" w:ascii="宋体" w:hAnsi="宋体" w:cs="宋体"/>
          <w:sz w:val="24"/>
          <w:highlight w:val="none"/>
        </w:rPr>
        <w:t xml:space="preserve">≥</w:t>
      </w:r>
      <w:r>
        <w:rPr>
          <w:rFonts w:ascii="宋体" w:hAnsi="宋体" w:eastAsia="宋体" w:cs="宋体"/>
          <w:sz w:val="24"/>
          <w:highlight w:val="none"/>
        </w:rPr>
        <w:t xml:space="preserve">3</w:t>
      </w:r>
      <w:r/>
    </w:p>
    <w:p>
      <w:pPr>
        <w:numPr>
          <w:ilvl w:val="0"/>
          <w:numId w:val="2"/>
        </w:numPr>
        <w:spacing w:line="360" w:lineRule="auto"/>
        <w:rPr>
          <w:rFonts w:ascii="宋体" w:hAnsi="宋体" w:eastAsia="宋体"/>
          <w:sz w:val="24"/>
          <w:highlight w:val="none"/>
        </w:rPr>
      </w:pPr>
      <w:r>
        <w:rPr>
          <w:rFonts w:hint="eastAsia" w:ascii="宋体" w:hAnsi="宋体" w:eastAsia="宋体"/>
          <w:sz w:val="24"/>
          <w:highlight w:val="none"/>
        </w:rPr>
        <w:t xml:space="preserve">料斗有效宽度(mm)</w:t>
      </w:r>
      <w:r>
        <w:rPr>
          <w:rFonts w:hint="eastAsia" w:ascii="宋体" w:hAnsi="宋体" w:cs="宋体"/>
          <w:sz w:val="24"/>
          <w:highlight w:val="none"/>
        </w:rPr>
        <w:t xml:space="preserve">≥2</w:t>
      </w:r>
      <w:r>
        <w:rPr>
          <w:rFonts w:hint="eastAsia" w:ascii="宋体" w:hAnsi="宋体" w:eastAsia="宋体" w:cs="宋体"/>
          <w:sz w:val="24"/>
          <w:highlight w:val="none"/>
          <w:lang w:val="en-US" w:eastAsia="zh-CN"/>
        </w:rPr>
        <w:t xml:space="preserve">200</w:t>
      </w:r>
      <w:r/>
    </w:p>
    <w:p>
      <w:pPr>
        <w:numPr>
          <w:ilvl w:val="0"/>
          <w:numId w:val="2"/>
        </w:numPr>
        <w:spacing w:line="360" w:lineRule="auto"/>
        <w:rPr>
          <w:rFonts w:ascii="宋体" w:hAnsi="宋体" w:eastAsia="宋体"/>
          <w:sz w:val="24"/>
          <w:highlight w:val="none"/>
        </w:rPr>
      </w:pPr>
      <w:r>
        <w:rPr>
          <w:rFonts w:hint="eastAsia" w:ascii="宋体" w:hAnsi="宋体"/>
          <w:color w:val="000000"/>
          <w:sz w:val="24"/>
          <w:highlight w:val="none"/>
        </w:rPr>
        <w:t xml:space="preserve">预压腔有效容积</w:t>
      </w:r>
      <w:r>
        <w:rPr>
          <w:rFonts w:hint="eastAsia" w:ascii="宋体" w:hAnsi="宋体" w:cs="宋体"/>
          <w:sz w:val="24"/>
          <w:highlight w:val="none"/>
        </w:rPr>
        <w:t xml:space="preserve">(m</w:t>
      </w:r>
      <w:r>
        <w:rPr>
          <w:rFonts w:hint="eastAsia" w:ascii="宋体" w:hAnsi="宋体" w:cs="宋体"/>
          <w:sz w:val="24"/>
          <w:highlight w:val="none"/>
          <w:vertAlign w:val="superscript"/>
        </w:rPr>
        <w:t xml:space="preserve">3</w:t>
      </w:r>
      <w:r>
        <w:rPr>
          <w:rFonts w:hint="eastAsia" w:ascii="宋体" w:hAnsi="宋体" w:cs="宋体"/>
          <w:sz w:val="24"/>
          <w:highlight w:val="none"/>
        </w:rPr>
        <w:t xml:space="preserve">)≥3.5</w:t>
      </w:r>
      <w:r/>
    </w:p>
    <w:p>
      <w:pPr>
        <w:numPr>
          <w:ilvl w:val="0"/>
          <w:numId w:val="2"/>
        </w:numPr>
        <w:spacing w:line="360" w:lineRule="auto"/>
        <w:rPr>
          <w:rFonts w:ascii="宋体" w:hAnsi="宋体" w:eastAsia="宋体"/>
          <w:color w:val="000000"/>
          <w:sz w:val="24"/>
          <w:highlight w:val="none"/>
        </w:rPr>
      </w:pPr>
      <w:r>
        <w:rPr>
          <w:rFonts w:hint="eastAsia" w:ascii="宋体" w:hAnsi="宋体" w:cs="宋体"/>
          <w:sz w:val="24"/>
          <w:highlight w:val="none"/>
        </w:rPr>
        <w:t xml:space="preserve">压缩循环时间(s)≤</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0</w:t>
      </w:r>
      <w:r/>
    </w:p>
    <w:p>
      <w:pPr>
        <w:numPr>
          <w:ilvl w:val="0"/>
          <w:numId w:val="2"/>
        </w:numPr>
        <w:spacing w:line="360" w:lineRule="auto"/>
        <w:rPr>
          <w:rFonts w:ascii="宋体" w:hAnsi="宋体" w:eastAsia="宋体"/>
          <w:color w:val="000000"/>
          <w:sz w:val="24"/>
          <w:highlight w:val="none"/>
        </w:rPr>
      </w:pPr>
      <w:r>
        <w:rPr>
          <w:rFonts w:hint="eastAsia" w:ascii="宋体" w:hAnsi="宋体" w:cs="宋体"/>
          <w:color w:val="000000"/>
          <w:sz w:val="24"/>
          <w:highlight w:val="none"/>
        </w:rPr>
        <w:t xml:space="preserve">上料循环作业时间(s)≤</w:t>
      </w:r>
      <w:r>
        <w:rPr>
          <w:rFonts w:hint="eastAsia" w:ascii="宋体" w:hAnsi="宋体" w:eastAsia="宋体" w:cs="宋体"/>
          <w:color w:val="000000"/>
          <w:sz w:val="24"/>
          <w:highlight w:val="none"/>
          <w:lang w:val="en-US" w:eastAsia="zh-CN"/>
        </w:rPr>
        <w:t xml:space="preserve">40</w:t>
      </w:r>
      <w:r/>
    </w:p>
    <w:p>
      <w:pPr>
        <w:numPr>
          <w:ilvl w:val="0"/>
          <w:numId w:val="2"/>
        </w:numPr>
        <w:spacing w:line="360" w:lineRule="auto"/>
        <w:rPr>
          <w:rFonts w:ascii="宋体" w:hAnsi="宋体" w:eastAsia="宋体"/>
          <w:sz w:val="24"/>
          <w:highlight w:val="none"/>
        </w:rPr>
      </w:pPr>
      <w:r>
        <w:rPr>
          <w:rFonts w:hint="eastAsia" w:ascii="宋体" w:hAnsi="宋体" w:eastAsia="宋体"/>
          <w:sz w:val="24"/>
          <w:highlight w:val="none"/>
        </w:rPr>
        <w:t xml:space="preserve">垃圾密实度(t/m³</w:t>
      </w:r>
      <w:r>
        <w:rPr>
          <w:rFonts w:hint="eastAsia" w:ascii="宋体" w:hAnsi="宋体" w:cs="宋体"/>
          <w:sz w:val="24"/>
          <w:highlight w:val="none"/>
        </w:rPr>
        <w:t xml:space="preserve">)≥0.7</w:t>
      </w:r>
      <w:r/>
    </w:p>
    <w:p>
      <w:pPr>
        <w:numPr>
          <w:ilvl w:val="0"/>
          <w:numId w:val="2"/>
        </w:numPr>
        <w:spacing w:line="360" w:lineRule="auto"/>
        <w:rPr>
          <w:rFonts w:ascii="宋体" w:hAnsi="宋体" w:eastAsia="宋体"/>
          <w:sz w:val="24"/>
          <w:highlight w:val="none"/>
        </w:rPr>
      </w:pPr>
      <w:r>
        <w:rPr>
          <w:rFonts w:hint="eastAsia" w:ascii="宋体" w:hAnsi="宋体" w:eastAsia="宋体"/>
          <w:sz w:val="24"/>
          <w:highlight w:val="none"/>
        </w:rPr>
        <w:t xml:space="preserve">作业噪声(dB(A)</w:t>
      </w:r>
      <w:r>
        <w:rPr>
          <w:rFonts w:hint="eastAsia" w:ascii="宋体" w:hAnsi="宋体" w:cs="宋体"/>
          <w:sz w:val="24"/>
          <w:highlight w:val="none"/>
        </w:rPr>
        <w:t xml:space="preserve">)≤7</w:t>
      </w:r>
      <w:r>
        <w:rPr>
          <w:rFonts w:ascii="宋体" w:hAnsi="宋体" w:cs="宋体"/>
          <w:sz w:val="24"/>
          <w:highlight w:val="none"/>
        </w:rPr>
        <w:t xml:space="preserve">0</w:t>
      </w:r>
      <w:r/>
    </w:p>
    <w:p>
      <w:pPr>
        <w:numPr>
          <w:ilvl w:val="0"/>
          <w:numId w:val="2"/>
        </w:numPr>
        <w:spacing w:line="360" w:lineRule="auto"/>
        <w:rPr>
          <w:rFonts w:ascii="宋体" w:hAnsi="宋体" w:eastAsia="宋体"/>
          <w:sz w:val="24"/>
          <w:highlight w:val="none"/>
        </w:rPr>
      </w:pPr>
      <w:r>
        <w:rPr>
          <w:rFonts w:hint="eastAsia" w:ascii="宋体" w:hAnsi="宋体" w:eastAsia="宋体" w:cs="宋体"/>
          <w:szCs w:val="21"/>
          <w:highlight w:val="none"/>
        </w:rPr>
        <w:t xml:space="preserve">▲</w:t>
      </w:r>
      <w:r>
        <w:rPr>
          <w:rFonts w:hint="eastAsia" w:ascii="宋体" w:hAnsi="宋体"/>
          <w:sz w:val="24"/>
          <w:highlight w:val="none"/>
        </w:rPr>
        <w:t xml:space="preserve">液压系统</w:t>
      </w:r>
      <w:r>
        <w:rPr>
          <w:rFonts w:ascii="宋体" w:hAnsi="宋体"/>
          <w:sz w:val="24"/>
          <w:highlight w:val="none"/>
        </w:rPr>
        <w:t xml:space="preserve">最大工作压力</w:t>
      </w:r>
      <w:r>
        <w:rPr>
          <w:rFonts w:hint="eastAsia" w:ascii="宋体" w:hAnsi="宋体"/>
          <w:sz w:val="24"/>
          <w:highlight w:val="none"/>
        </w:rPr>
        <w:t xml:space="preserve">(</w:t>
      </w:r>
      <w:r>
        <w:rPr>
          <w:rFonts w:ascii="宋体" w:hAnsi="宋体"/>
          <w:sz w:val="24"/>
          <w:highlight w:val="none"/>
        </w:rPr>
        <w:t xml:space="preserve">MPa</w:t>
      </w:r>
      <w:r>
        <w:rPr>
          <w:rFonts w:hint="eastAsia" w:ascii="宋体" w:hAnsi="宋体"/>
          <w:sz w:val="24"/>
          <w:highlight w:val="none"/>
        </w:rPr>
        <w:t xml:space="preserve">)</w:t>
      </w:r>
      <w:r>
        <w:rPr>
          <w:rFonts w:hint="eastAsia" w:ascii="宋体" w:hAnsi="宋体" w:cs="宋体"/>
          <w:sz w:val="24"/>
          <w:highlight w:val="none"/>
        </w:rPr>
        <w:t xml:space="preserve">≥19(提供</w:t>
      </w:r>
      <w:r>
        <w:rPr>
          <w:rFonts w:hint="eastAsia" w:ascii="宋体" w:hAnsi="宋体" w:eastAsia="宋体" w:cs="宋体"/>
          <w:sz w:val="24"/>
          <w:highlight w:val="none"/>
          <w:lang w:val="en-US" w:eastAsia="zh-CN"/>
        </w:rPr>
        <w:t xml:space="preserve">效期内的</w:t>
      </w:r>
      <w:r>
        <w:rPr>
          <w:rFonts w:hint="eastAsia" w:ascii="宋体" w:hAnsi="宋体" w:cs="宋体"/>
          <w:sz w:val="24"/>
          <w:highlight w:val="none"/>
        </w:rPr>
        <w:t xml:space="preserve">带有CMA等标识的第三方检测机构出具的检测报告)</w:t>
      </w:r>
      <w:r/>
    </w:p>
    <w:p>
      <w:pPr>
        <w:pStyle w:val="1013"/>
        <w:numPr>
          <w:ilvl w:val="0"/>
          <w:numId w:val="2"/>
        </w:numPr>
        <w:spacing w:line="360" w:lineRule="auto"/>
        <w:rPr>
          <w:rFonts w:ascii="宋体" w:hAnsi="宋体" w:cs="Times New Roman"/>
          <w:sz w:val="24"/>
          <w:szCs w:val="24"/>
          <w:highlight w:val="none"/>
        </w:rPr>
      </w:pPr>
      <w:r>
        <w:rPr>
          <w:rFonts w:hint="eastAsia" w:ascii="宋体" w:hAnsi="宋体" w:cs="Times New Roman"/>
          <w:sz w:val="24"/>
          <w:szCs w:val="24"/>
          <w:highlight w:val="none"/>
        </w:rPr>
        <w:t xml:space="preserve">电机功率(kW)</w:t>
      </w:r>
      <w:r>
        <w:rPr>
          <w:rFonts w:hint="eastAsia" w:ascii="宋体" w:hAnsi="宋体" w:cs="宋体"/>
          <w:sz w:val="24"/>
          <w:highlight w:val="none"/>
        </w:rPr>
        <w:t xml:space="preserve"> ≤</w:t>
      </w:r>
      <w:r>
        <w:rPr>
          <w:rFonts w:hint="eastAsia" w:ascii="宋体" w:hAnsi="宋体" w:cs="Times New Roman"/>
          <w:sz w:val="24"/>
          <w:szCs w:val="24"/>
          <w:highlight w:val="none"/>
        </w:rPr>
        <w:t xml:space="preserve">5.5</w:t>
      </w:r>
      <w:r>
        <w:rPr>
          <w:rFonts w:hint="eastAsia" w:ascii="宋体" w:hAnsi="宋体" w:cs="宋体"/>
          <w:sz w:val="24"/>
          <w:highlight w:val="none"/>
        </w:rPr>
        <w:t xml:space="preserve">(提供</w:t>
      </w:r>
      <w:r>
        <w:rPr>
          <w:rFonts w:hint="eastAsia" w:ascii="宋体" w:hAnsi="宋体" w:eastAsia="宋体" w:cs="宋体"/>
          <w:sz w:val="24"/>
          <w:highlight w:val="none"/>
          <w:lang w:val="en-US" w:eastAsia="zh-CN"/>
        </w:rPr>
        <w:t xml:space="preserve">有效期内的</w:t>
      </w:r>
      <w:r>
        <w:rPr>
          <w:rFonts w:hint="eastAsia" w:ascii="宋体" w:hAnsi="宋体" w:cs="宋体"/>
          <w:sz w:val="24"/>
          <w:highlight w:val="none"/>
        </w:rPr>
        <w:t xml:space="preserve">带有CMA等标识的第三方检测机构出具的检测报告)</w:t>
      </w:r>
      <w:r/>
    </w:p>
    <w:p>
      <w:pPr>
        <w:numPr>
          <w:ilvl w:val="0"/>
          <w:numId w:val="2"/>
        </w:numPr>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结构尺寸（翻斗翻起状态）(mm):</w:t>
      </w:r>
      <w:r>
        <w:rPr>
          <w:rFonts w:hint="eastAsia" w:ascii="宋体" w:hAnsi="宋体" w:cs="宋体"/>
          <w:sz w:val="24"/>
          <w:highlight w:val="none"/>
        </w:rPr>
        <w:t xml:space="preserve">≥</w:t>
      </w:r>
      <w:r>
        <w:rPr>
          <w:rFonts w:hint="eastAsia" w:ascii="宋体" w:hAnsi="宋体" w:eastAsia="宋体" w:cs="宋体"/>
          <w:sz w:val="24"/>
          <w:highlight w:val="none"/>
        </w:rPr>
        <w:t xml:space="preserve">5000</w:t>
      </w:r>
      <w:r>
        <w:rPr>
          <w:rFonts w:hint="eastAsia" w:ascii="宋体" w:hAnsi="宋体" w:cs="宋体"/>
          <w:sz w:val="24"/>
          <w:highlight w:val="none"/>
        </w:rPr>
        <w:t xml:space="preserve">×</w:t>
      </w:r>
      <w:r>
        <w:rPr>
          <w:rFonts w:hint="eastAsia" w:ascii="宋体" w:hAnsi="宋体" w:eastAsia="宋体" w:cs="宋体"/>
          <w:sz w:val="24"/>
          <w:highlight w:val="none"/>
        </w:rPr>
        <w:t xml:space="preserve">2500</w:t>
      </w:r>
      <w:r>
        <w:rPr>
          <w:rFonts w:hint="eastAsia" w:ascii="宋体" w:hAnsi="宋体" w:cs="宋体"/>
          <w:sz w:val="24"/>
          <w:highlight w:val="none"/>
        </w:rPr>
        <w:t xml:space="preserve">×</w:t>
      </w:r>
      <w:r>
        <w:rPr>
          <w:rFonts w:hint="eastAsia" w:ascii="宋体" w:hAnsi="宋体" w:eastAsia="宋体" w:cs="宋体"/>
          <w:sz w:val="24"/>
          <w:highlight w:val="none"/>
        </w:rPr>
        <w:t xml:space="preserve">2400</w:t>
      </w:r>
      <w:r/>
    </w:p>
    <w:p>
      <w:pPr>
        <w:numPr>
          <w:ilvl w:val="0"/>
          <w:numId w:val="2"/>
        </w:numPr>
        <w:spacing w:line="360" w:lineRule="auto"/>
        <w:rPr>
          <w:rFonts w:ascii="宋体" w:hAnsi="宋体" w:eastAsia="宋体"/>
          <w:sz w:val="24"/>
          <w:highlight w:val="none"/>
        </w:rPr>
      </w:pPr>
      <w:r>
        <w:rPr>
          <w:rFonts w:hint="eastAsia" w:ascii="宋体" w:hAnsi="宋体" w:eastAsia="宋体" w:cs="宋体"/>
          <w:sz w:val="24"/>
          <w:highlight w:val="none"/>
        </w:rPr>
        <w:t xml:space="preserve">钩心离地高（mm）：1570</w:t>
      </w:r>
      <m:oMath>
        <m:r>
          <w:rPr>
            <w:rFonts w:hint="default" w:ascii="Cambria Math" w:hAnsi="Cambria Math" w:eastAsia="宋体" w:cs="宋体"/>
            <w:sz w:val="24"/>
          </w:rPr>
          <m:rPr>
            <m:sty m:val="p"/>
          </m:rPr>
          <m:t>±</m:t>
        </m:r>
      </m:oMath>
      <w:r>
        <w:rPr>
          <w:rFonts w:hint="eastAsia" w:ascii="宋体" w:hAnsi="宋体" w:eastAsia="宋体" w:cs="宋体"/>
          <w:sz w:val="24"/>
          <w:highlight w:val="none"/>
        </w:rPr>
        <w:t xml:space="preserve">10</w:t>
      </w:r>
      <w:r/>
    </w:p>
    <w:p>
      <w:pPr>
        <w:pStyle w:val="839"/>
        <w:tabs>
          <w:tab w:val="left" w:pos="1080" w:leader="none"/>
          <w:tab w:val="left" w:pos="1260" w:leader="none"/>
          <w:tab w:val="left" w:pos="1620" w:leader="none"/>
          <w:tab w:val="left" w:pos="1800" w:leader="none"/>
          <w:tab w:val="left" w:pos="1980" w:leader="none"/>
        </w:tabs>
        <w:rPr>
          <w:rFonts w:hint="eastAsia" w:eastAsia="宋体" w:cs="宋体"/>
          <w:b/>
          <w:bCs/>
          <w:highlight w:val="none"/>
          <w:lang w:eastAsia="zh-CN"/>
        </w:rPr>
      </w:pPr>
      <w:r>
        <w:rPr>
          <w:rFonts w:hint="eastAsia" w:cs="宋体"/>
          <w:b/>
          <w:bCs/>
          <w:highlight w:val="none"/>
        </w:rPr>
        <w:t xml:space="preserve">主要性能特点</w:t>
      </w:r>
      <w:r>
        <w:rPr>
          <w:rFonts w:hint="eastAsia" w:cs="宋体"/>
          <w:b/>
          <w:bCs/>
          <w:highlight w:val="none"/>
          <w:lang w:eastAsia="zh-CN"/>
        </w:rPr>
        <w:t xml:space="preserve">：</w:t>
      </w:r>
      <w:r/>
    </w:p>
    <w:p>
      <w:pPr>
        <w:numPr>
          <w:ilvl w:val="0"/>
          <w:numId w:val="3"/>
        </w:numPr>
        <w:spacing w:line="360" w:lineRule="auto"/>
        <w:rPr>
          <w:rFonts w:ascii="宋体" w:hAnsi="宋体" w:eastAsia="宋体"/>
          <w:sz w:val="24"/>
          <w:highlight w:val="none"/>
        </w:rPr>
      </w:pPr>
      <w:r>
        <w:rPr>
          <w:rFonts w:hint="eastAsia" w:ascii="宋体" w:hAnsi="宋体"/>
          <w:sz w:val="24"/>
          <w:highlight w:val="none"/>
        </w:rPr>
        <w:t xml:space="preserve">需具有前门结构，可作为维修压头总成及压缩油缸的检修门，也可作为定期清理压头后腔中垃圾的清污门</w:t>
      </w:r>
      <w:r>
        <w:rPr>
          <w:rFonts w:hint="eastAsia" w:ascii="宋体" w:hAnsi="宋体"/>
          <w:b/>
          <w:sz w:val="24"/>
          <w:highlight w:val="none"/>
        </w:rPr>
        <w:t xml:space="preserve">（</w:t>
      </w:r>
      <w:r>
        <w:rPr>
          <w:rFonts w:hint="eastAsia" w:ascii="Arial" w:hAnsi="宋体" w:eastAsia="宋体" w:cs="Arial"/>
          <w:b/>
          <w:sz w:val="24"/>
          <w:highlight w:val="none"/>
        </w:rPr>
        <w:t xml:space="preserve">需</w:t>
      </w:r>
      <w:r>
        <w:rPr>
          <w:rFonts w:hint="eastAsia" w:ascii="Arial" w:hAnsi="宋体" w:eastAsia="宋体" w:cs="Arial"/>
          <w:b/>
          <w:color w:val="000000"/>
          <w:sz w:val="24"/>
          <w:highlight w:val="none"/>
        </w:rPr>
        <w:t xml:space="preserve">提供</w:t>
      </w:r>
      <w:r>
        <w:rPr>
          <w:rFonts w:hint="eastAsia" w:ascii="Arial" w:hAnsi="宋体" w:eastAsia="宋体" w:cs="Arial"/>
          <w:b/>
          <w:color w:val="000000"/>
          <w:sz w:val="24"/>
          <w:highlight w:val="none"/>
          <w:lang w:eastAsia="zh-CN"/>
        </w:rPr>
        <w:t xml:space="preserve">技术方案及</w:t>
      </w:r>
      <w:r>
        <w:rPr>
          <w:rFonts w:hint="eastAsia" w:ascii="Arial" w:hAnsi="宋体" w:eastAsia="宋体" w:cs="Arial"/>
          <w:b/>
          <w:color w:val="000000"/>
          <w:sz w:val="24"/>
          <w:highlight w:val="none"/>
        </w:rPr>
        <w:t xml:space="preserve">实物图</w:t>
      </w:r>
      <w:r>
        <w:rPr>
          <w:rFonts w:hint="eastAsia" w:ascii="Arial" w:hAnsi="宋体" w:eastAsia="宋体" w:cs="Arial"/>
          <w:b/>
          <w:sz w:val="24"/>
          <w:highlight w:val="none"/>
        </w:rPr>
        <w:t xml:space="preserve">片证明）</w:t>
      </w:r>
      <w:r>
        <w:rPr>
          <w:rFonts w:hint="eastAsia" w:ascii="Arial" w:hAnsi="宋体" w:eastAsia="宋体" w:cs="Arial"/>
          <w:sz w:val="24"/>
          <w:highlight w:val="none"/>
        </w:rPr>
        <w:t xml:space="preserve">。</w:t>
      </w:r>
      <w:r/>
    </w:p>
    <w:p>
      <w:pPr>
        <w:numPr>
          <w:ilvl w:val="0"/>
          <w:numId w:val="3"/>
        </w:numPr>
        <w:spacing w:line="360" w:lineRule="auto"/>
        <w:rPr>
          <w:rFonts w:hint="eastAsia" w:ascii="宋体" w:hAnsi="宋体" w:eastAsia="宋体"/>
          <w:sz w:val="24"/>
          <w:highlight w:val="none"/>
        </w:rPr>
      </w:pPr>
      <w:r>
        <w:rPr>
          <w:rFonts w:hint="eastAsia" w:ascii="宋体" w:hAnsi="宋体" w:eastAsia="宋体"/>
          <w:bCs/>
          <w:sz w:val="24"/>
          <w:highlight w:val="none"/>
        </w:rPr>
        <w:t xml:space="preserve">垃圾压缩机需能适用于人力车及1.5吨以下，宽度不大于1.8米的小型机动车上料的垃圾收集方式对接；保证垃圾收集车一次卸料操作方便。</w:t>
      </w:r>
      <w:r/>
    </w:p>
    <w:p>
      <w:pPr>
        <w:numPr>
          <w:ilvl w:val="0"/>
          <w:numId w:val="3"/>
        </w:numPr>
        <w:spacing w:line="360" w:lineRule="auto"/>
        <w:rPr>
          <w:rFonts w:ascii="宋体" w:hAnsi="宋体" w:eastAsia="宋体"/>
          <w:color w:val="000000"/>
          <w:sz w:val="24"/>
          <w:highlight w:val="none"/>
        </w:rPr>
      </w:pPr>
      <w:r>
        <w:rPr>
          <w:rFonts w:hint="eastAsia" w:ascii="宋体" w:hAnsi="宋体" w:eastAsia="宋体"/>
          <w:bCs/>
          <w:color w:val="000000"/>
          <w:sz w:val="24"/>
          <w:highlight w:val="none"/>
        </w:rPr>
        <w:t xml:space="preserve">料斗采用连体式结构，放下时用于收集车倒料，盖起时为压缩腔上盖。</w:t>
      </w:r>
      <w:r/>
    </w:p>
    <w:p>
      <w:pPr>
        <w:numPr>
          <w:ilvl w:val="0"/>
          <w:numId w:val="3"/>
        </w:numPr>
        <w:spacing w:line="360" w:lineRule="auto"/>
        <w:rPr>
          <w:rFonts w:ascii="宋体" w:hAnsi="宋体" w:eastAsia="宋体"/>
          <w:color w:val="000000"/>
          <w:sz w:val="24"/>
          <w:highlight w:val="none"/>
        </w:rPr>
      </w:pPr>
      <w:r>
        <w:rPr>
          <w:rFonts w:hint="eastAsia" w:ascii="宋体" w:hAnsi="宋体" w:eastAsia="宋体"/>
          <w:bCs/>
          <w:color w:val="000000"/>
          <w:sz w:val="24"/>
          <w:highlight w:val="none"/>
          <w:lang w:eastAsia="zh-CN"/>
        </w:rPr>
        <w:t xml:space="preserve">上料机构具有自我缓冲装置，避免上料作业时受料斗与地面的冲击以及受料斗翻转到位对箱体的冲击。</w:t>
      </w:r>
      <w:r/>
    </w:p>
    <w:p>
      <w:pPr>
        <w:numPr>
          <w:ilvl w:val="0"/>
          <w:numId w:val="3"/>
        </w:numPr>
        <w:spacing w:line="360" w:lineRule="auto"/>
        <w:rPr>
          <w:rFonts w:hint="eastAsia" w:ascii="宋体" w:hAnsi="宋体" w:eastAsia="宋体"/>
          <w:color w:val="000000"/>
          <w:sz w:val="24"/>
          <w:highlight w:val="none"/>
        </w:rPr>
      </w:pPr>
      <w:r>
        <w:rPr>
          <w:rFonts w:hint="eastAsia" w:ascii="宋体" w:hAnsi="宋体"/>
          <w:color w:val="000000"/>
          <w:sz w:val="24"/>
          <w:highlight w:val="none"/>
        </w:rPr>
        <w:t xml:space="preserve">压缩腔内需设置防回弹装置，具有防止垃圾反弹功能。</w:t>
      </w:r>
      <w:r/>
    </w:p>
    <w:p>
      <w:pPr>
        <w:numPr>
          <w:ilvl w:val="0"/>
          <w:numId w:val="3"/>
        </w:numPr>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推头盖板采用分层渐进式设计，多层盖板安装在导向滑块内，可随推头伸缩，防止垃圾落入下部推头油缸上，影响推头运动。推头在压缩腔内无导轨、小间隙、水平式运动。</w:t>
      </w:r>
      <w:r/>
    </w:p>
    <w:p>
      <w:pPr>
        <w:numPr>
          <w:ilvl w:val="0"/>
          <w:numId w:val="3"/>
        </w:numPr>
        <w:spacing w:line="360" w:lineRule="auto"/>
        <w:rPr>
          <w:rFonts w:ascii="宋体" w:hAnsi="宋体" w:eastAsia="宋体"/>
          <w:color w:val="000000"/>
          <w:sz w:val="24"/>
          <w:highlight w:val="none"/>
        </w:rPr>
      </w:pPr>
      <w:r>
        <w:rPr>
          <w:rFonts w:hint="eastAsia" w:ascii="宋体" w:hAnsi="宋体"/>
          <w:color w:val="000000"/>
          <w:sz w:val="24"/>
          <w:highlight w:val="none"/>
        </w:rPr>
        <w:t xml:space="preserve">需具有三相电源的相序换相功能，方便快捷改变电机的相位，无须重新接线。</w:t>
      </w:r>
      <w:r/>
    </w:p>
    <w:p>
      <w:pPr>
        <w:numPr>
          <w:ilvl w:val="0"/>
          <w:numId w:val="3"/>
        </w:numPr>
        <w:spacing w:line="360" w:lineRule="auto"/>
        <w:rPr>
          <w:rFonts w:ascii="宋体" w:hAnsi="宋体" w:eastAsia="宋体"/>
          <w:color w:val="000000"/>
          <w:sz w:val="24"/>
          <w:highlight w:val="none"/>
        </w:rPr>
      </w:pPr>
      <w:r>
        <w:rPr>
          <w:rFonts w:hint="eastAsia" w:ascii="宋体" w:hAnsi="宋体"/>
          <w:color w:val="000000"/>
          <w:sz w:val="24"/>
          <w:highlight w:val="none"/>
        </w:rPr>
        <w:t xml:space="preserve">需具有液晶显示功能，配置≥</w:t>
      </w:r>
      <w:r>
        <w:rPr>
          <w:rFonts w:hint="eastAsia" w:ascii="宋体" w:hAnsi="宋体" w:eastAsia="宋体"/>
          <w:color w:val="000000"/>
          <w:sz w:val="24"/>
          <w:highlight w:val="none"/>
          <w:lang w:val="en-US" w:eastAsia="zh-CN"/>
        </w:rPr>
        <w:t xml:space="preserve">4</w:t>
      </w:r>
      <w:r>
        <w:rPr>
          <w:rFonts w:hint="eastAsia" w:ascii="宋体" w:hAnsi="宋体"/>
          <w:color w:val="000000"/>
          <w:sz w:val="24"/>
          <w:highlight w:val="none"/>
        </w:rPr>
        <w:t xml:space="preserve">英寸LCD液晶触摸屏，能将设备的工作运行情况显示在屏幕上，包括但不限于：动态的垃圾量显示、设备运行状态、故障的自诊断结果显示、程序调整功能等</w:t>
      </w:r>
      <w:r>
        <w:rPr>
          <w:rFonts w:hint="eastAsia" w:ascii="宋体" w:hAnsi="宋体"/>
          <w:b/>
          <w:color w:val="000000"/>
          <w:sz w:val="24"/>
          <w:highlight w:val="none"/>
        </w:rPr>
        <w:t xml:space="preserve">（</w:t>
      </w:r>
      <w:r>
        <w:rPr>
          <w:rFonts w:hint="eastAsia" w:ascii="Arial" w:hAnsi="宋体" w:eastAsia="宋体" w:cs="Arial"/>
          <w:b/>
          <w:color w:val="000000"/>
          <w:sz w:val="24"/>
          <w:highlight w:val="none"/>
        </w:rPr>
        <w:t xml:space="preserve">需提供</w:t>
      </w:r>
      <w:r>
        <w:rPr>
          <w:rFonts w:hint="eastAsia" w:ascii="Arial" w:hAnsi="宋体" w:eastAsia="宋体" w:cs="Arial"/>
          <w:b/>
          <w:color w:val="000000"/>
          <w:sz w:val="24"/>
          <w:highlight w:val="none"/>
          <w:lang w:eastAsia="zh-CN"/>
        </w:rPr>
        <w:t xml:space="preserve">技术方案及</w:t>
      </w:r>
      <w:r>
        <w:rPr>
          <w:rFonts w:hint="eastAsia" w:ascii="Arial" w:hAnsi="宋体" w:eastAsia="宋体" w:cs="Arial"/>
          <w:b/>
          <w:color w:val="000000"/>
          <w:sz w:val="24"/>
          <w:highlight w:val="none"/>
        </w:rPr>
        <w:t xml:space="preserve">实物图片证明）</w:t>
      </w:r>
      <w:r>
        <w:rPr>
          <w:rFonts w:hint="eastAsia" w:ascii="Arial" w:hAnsi="宋体" w:eastAsia="宋体" w:cs="Arial"/>
          <w:color w:val="000000"/>
          <w:sz w:val="24"/>
          <w:highlight w:val="none"/>
        </w:rPr>
        <w:t xml:space="preserve">。</w:t>
      </w:r>
      <w:r/>
    </w:p>
    <w:p>
      <w:pPr>
        <w:numPr>
          <w:ilvl w:val="0"/>
          <w:numId w:val="3"/>
        </w:numPr>
        <w:spacing w:line="360" w:lineRule="auto"/>
        <w:rPr>
          <w:rFonts w:ascii="宋体" w:hAnsi="宋体" w:eastAsia="宋体"/>
          <w:color w:val="000000"/>
          <w:sz w:val="24"/>
          <w:highlight w:val="none"/>
        </w:rPr>
      </w:pPr>
      <w:r>
        <w:rPr>
          <w:rFonts w:hint="eastAsia" w:ascii="宋体" w:hAnsi="宋体" w:eastAsia="宋体" w:cs="宋体"/>
          <w:color w:val="000000"/>
          <w:szCs w:val="21"/>
          <w:highlight w:val="none"/>
        </w:rPr>
        <w:t xml:space="preserve">▲</w:t>
      </w:r>
      <w:r>
        <w:rPr>
          <w:rFonts w:hint="eastAsia" w:ascii="宋体" w:hAnsi="宋体" w:eastAsia="宋体"/>
          <w:color w:val="000000"/>
          <w:sz w:val="24"/>
          <w:highlight w:val="none"/>
        </w:rPr>
        <w:t xml:space="preserve">需具有</w:t>
      </w:r>
      <w:r>
        <w:rPr>
          <w:rFonts w:hint="eastAsia" w:ascii="宋体" w:hAnsi="宋体"/>
          <w:color w:val="000000"/>
          <w:sz w:val="24"/>
          <w:highlight w:val="none"/>
        </w:rPr>
        <w:t xml:space="preserve">压满报警及显示功能</w:t>
      </w:r>
      <w:r>
        <w:rPr>
          <w:rFonts w:hint="eastAsia" w:ascii="宋体" w:hAnsi="宋体"/>
          <w:b/>
          <w:color w:val="000000"/>
          <w:sz w:val="24"/>
          <w:highlight w:val="none"/>
        </w:rPr>
        <w:t xml:space="preserve">（</w:t>
      </w:r>
      <w:r>
        <w:rPr>
          <w:rFonts w:hint="eastAsia" w:ascii="Arial" w:hAnsi="宋体" w:eastAsia="宋体" w:cs="Arial"/>
          <w:b/>
          <w:color w:val="000000"/>
          <w:sz w:val="24"/>
          <w:highlight w:val="none"/>
        </w:rPr>
        <w:t xml:space="preserve">需提供</w:t>
      </w:r>
      <w:r>
        <w:rPr>
          <w:rFonts w:hint="eastAsia" w:ascii="Arial" w:hAnsi="宋体" w:eastAsia="宋体" w:cs="Arial"/>
          <w:b/>
          <w:color w:val="000000"/>
          <w:sz w:val="24"/>
          <w:highlight w:val="none"/>
          <w:lang w:eastAsia="zh-CN"/>
        </w:rPr>
        <w:t xml:space="preserve">技术方案及</w:t>
      </w:r>
      <w:r>
        <w:rPr>
          <w:rFonts w:hint="eastAsia" w:ascii="Arial" w:hAnsi="宋体" w:eastAsia="宋体" w:cs="Arial"/>
          <w:b/>
          <w:color w:val="000000"/>
          <w:sz w:val="24"/>
          <w:highlight w:val="none"/>
        </w:rPr>
        <w:t xml:space="preserve">实物图片证明）</w:t>
      </w:r>
      <w:r>
        <w:rPr>
          <w:rFonts w:hint="eastAsia" w:ascii="Arial" w:hAnsi="宋体" w:eastAsia="宋体" w:cs="Arial"/>
          <w:color w:val="000000"/>
          <w:sz w:val="24"/>
          <w:highlight w:val="none"/>
        </w:rPr>
        <w:t xml:space="preserve">。</w:t>
      </w:r>
      <w:r/>
    </w:p>
    <w:p>
      <w:pPr>
        <w:numPr>
          <w:ilvl w:val="0"/>
          <w:numId w:val="3"/>
        </w:numPr>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需</w:t>
      </w:r>
      <w:r>
        <w:rPr>
          <w:rFonts w:hint="eastAsia" w:ascii="宋体" w:hAnsi="宋体"/>
          <w:color w:val="000000"/>
          <w:sz w:val="24"/>
          <w:highlight w:val="none"/>
        </w:rPr>
        <w:t xml:space="preserve">具有液压系统自动散热功能，当液压系统油温较高时，系统将自动启动冷却系统。</w:t>
      </w:r>
      <w:r/>
    </w:p>
    <w:p>
      <w:pPr>
        <w:numPr>
          <w:ilvl w:val="0"/>
          <w:numId w:val="3"/>
        </w:numPr>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需具有</w:t>
      </w:r>
      <w:r>
        <w:rPr>
          <w:rFonts w:hint="eastAsia" w:ascii="宋体" w:hAnsi="宋体"/>
          <w:color w:val="000000"/>
          <w:sz w:val="24"/>
          <w:highlight w:val="none"/>
        </w:rPr>
        <w:t xml:space="preserve">线控式和触摸式双重控制功能</w:t>
      </w:r>
      <w:r>
        <w:rPr>
          <w:rFonts w:hint="eastAsia" w:ascii="宋体" w:hAnsi="宋体"/>
          <w:b/>
          <w:color w:val="000000"/>
          <w:sz w:val="24"/>
          <w:highlight w:val="none"/>
        </w:rPr>
        <w:t xml:space="preserve">（</w:t>
      </w:r>
      <w:r>
        <w:rPr>
          <w:rFonts w:hint="eastAsia" w:ascii="Arial" w:hAnsi="宋体" w:eastAsia="宋体" w:cs="Arial"/>
          <w:b/>
          <w:color w:val="000000"/>
          <w:sz w:val="24"/>
          <w:highlight w:val="none"/>
        </w:rPr>
        <w:t xml:space="preserve">需提供</w:t>
      </w:r>
      <w:r>
        <w:rPr>
          <w:rFonts w:hint="eastAsia" w:ascii="Arial" w:hAnsi="宋体" w:eastAsia="宋体" w:cs="Arial"/>
          <w:b/>
          <w:color w:val="000000"/>
          <w:sz w:val="24"/>
          <w:highlight w:val="none"/>
          <w:lang w:eastAsia="zh-CN"/>
        </w:rPr>
        <w:t xml:space="preserve">技术方案及</w:t>
      </w:r>
      <w:r>
        <w:rPr>
          <w:rFonts w:hint="eastAsia" w:ascii="Arial" w:hAnsi="宋体" w:eastAsia="宋体" w:cs="Arial"/>
          <w:b/>
          <w:color w:val="000000"/>
          <w:sz w:val="24"/>
          <w:highlight w:val="none"/>
        </w:rPr>
        <w:t xml:space="preserve">实物图片证明）</w:t>
      </w:r>
      <w:r>
        <w:rPr>
          <w:rFonts w:hint="eastAsia" w:ascii="Arial" w:hAnsi="宋体" w:eastAsia="宋体" w:cs="Arial"/>
          <w:color w:val="000000"/>
          <w:sz w:val="24"/>
          <w:highlight w:val="none"/>
        </w:rPr>
        <w:t xml:space="preserve">。</w:t>
      </w:r>
      <w:r/>
    </w:p>
    <w:p>
      <w:pPr>
        <w:numPr>
          <w:ilvl w:val="0"/>
          <w:numId w:val="3"/>
        </w:numPr>
        <w:spacing w:line="360" w:lineRule="auto"/>
        <w:rPr>
          <w:rFonts w:ascii="宋体" w:hAnsi="宋体" w:eastAsia="宋体"/>
          <w:color w:val="000000"/>
          <w:sz w:val="24"/>
          <w:highlight w:val="none"/>
        </w:rPr>
      </w:pPr>
      <w:r>
        <w:rPr>
          <w:rFonts w:hint="eastAsia" w:ascii="Arial" w:hAnsi="宋体" w:eastAsia="宋体" w:cs="Arial"/>
          <w:color w:val="000000"/>
          <w:sz w:val="24"/>
          <w:highlight w:val="none"/>
        </w:rPr>
        <w:t xml:space="preserve">需</w:t>
      </w:r>
      <w:r>
        <w:rPr>
          <w:rFonts w:hint="eastAsia" w:ascii="宋体" w:hAnsi="宋体"/>
          <w:color w:val="000000"/>
          <w:sz w:val="24"/>
          <w:highlight w:val="none"/>
        </w:rPr>
        <w:t xml:space="preserve">具有紧急停止控制功能</w:t>
      </w:r>
      <w:r>
        <w:rPr>
          <w:rFonts w:hint="eastAsia" w:ascii="宋体" w:hAnsi="宋体"/>
          <w:b/>
          <w:color w:val="000000"/>
          <w:sz w:val="24"/>
          <w:highlight w:val="none"/>
        </w:rPr>
        <w:t xml:space="preserve">（</w:t>
      </w:r>
      <w:r>
        <w:rPr>
          <w:rFonts w:hint="eastAsia" w:ascii="Arial" w:hAnsi="宋体" w:eastAsia="宋体" w:cs="Arial"/>
          <w:b/>
          <w:color w:val="000000"/>
          <w:sz w:val="24"/>
          <w:highlight w:val="none"/>
        </w:rPr>
        <w:t xml:space="preserve">需提供</w:t>
      </w:r>
      <w:r>
        <w:rPr>
          <w:rFonts w:hint="eastAsia" w:ascii="Arial" w:hAnsi="宋体" w:eastAsia="宋体" w:cs="Arial"/>
          <w:b/>
          <w:color w:val="000000"/>
          <w:sz w:val="24"/>
          <w:highlight w:val="none"/>
          <w:lang w:eastAsia="zh-CN"/>
        </w:rPr>
        <w:t xml:space="preserve">技术方案及</w:t>
      </w:r>
      <w:r>
        <w:rPr>
          <w:rFonts w:hint="eastAsia" w:ascii="Arial" w:hAnsi="宋体" w:eastAsia="宋体" w:cs="Arial"/>
          <w:b/>
          <w:color w:val="000000"/>
          <w:sz w:val="24"/>
          <w:highlight w:val="none"/>
        </w:rPr>
        <w:t xml:space="preserve">实物图片证明）</w:t>
      </w:r>
      <w:r>
        <w:rPr>
          <w:rFonts w:hint="eastAsia" w:ascii="宋体" w:hAnsi="宋体"/>
          <w:color w:val="000000"/>
          <w:sz w:val="24"/>
          <w:highlight w:val="none"/>
        </w:rPr>
        <w:t xml:space="preserve">。</w:t>
      </w:r>
      <w:r/>
    </w:p>
    <w:p>
      <w:pPr>
        <w:numPr>
          <w:ilvl w:val="0"/>
          <w:numId w:val="3"/>
        </w:numPr>
        <w:spacing w:line="360" w:lineRule="auto"/>
        <w:rPr>
          <w:rFonts w:ascii="宋体" w:hAnsi="宋体" w:eastAsia="宋体"/>
          <w:color w:val="000000"/>
          <w:sz w:val="24"/>
          <w:highlight w:val="none"/>
        </w:rPr>
      </w:pPr>
      <w:r>
        <w:rPr>
          <w:rFonts w:hint="eastAsia" w:ascii="Arial" w:hAnsi="宋体" w:cs="Arial"/>
          <w:color w:val="000000"/>
          <w:sz w:val="24"/>
          <w:highlight w:val="none"/>
        </w:rPr>
        <w:t xml:space="preserve">需</w:t>
      </w:r>
      <w:r>
        <w:rPr>
          <w:rFonts w:hint="eastAsia" w:ascii="Arial" w:hAnsi="宋体" w:eastAsia="宋体" w:cs="Arial"/>
          <w:color w:val="000000"/>
          <w:sz w:val="24"/>
          <w:highlight w:val="none"/>
        </w:rPr>
        <w:t xml:space="preserve">具有压缩头处于任意位置时强行退回初始工作位的功能；</w:t>
      </w:r>
      <w:r/>
    </w:p>
    <w:p>
      <w:pPr>
        <w:numPr>
          <w:ilvl w:val="0"/>
          <w:numId w:val="3"/>
        </w:numPr>
        <w:spacing w:line="360" w:lineRule="auto"/>
        <w:rPr>
          <w:rFonts w:ascii="宋体" w:hAnsi="宋体" w:eastAsia="宋体"/>
          <w:color w:val="000000"/>
          <w:sz w:val="24"/>
          <w:highlight w:val="none"/>
        </w:rPr>
      </w:pPr>
      <w:r>
        <w:rPr>
          <w:rFonts w:hint="eastAsia" w:ascii="Arial" w:hAnsi="宋体" w:eastAsia="宋体" w:cs="Arial"/>
          <w:color w:val="000000"/>
          <w:sz w:val="24"/>
          <w:highlight w:val="none"/>
        </w:rPr>
        <w:t xml:space="preserve">设备箱体后门</w:t>
      </w:r>
      <w:r>
        <w:rPr>
          <w:rFonts w:hint="eastAsia" w:ascii="Arial" w:hAnsi="宋体" w:cs="Arial"/>
          <w:color w:val="000000"/>
          <w:sz w:val="24"/>
          <w:highlight w:val="none"/>
        </w:rPr>
        <w:t xml:space="preserve">需</w:t>
      </w:r>
      <w:r>
        <w:rPr>
          <w:rFonts w:hint="eastAsia" w:ascii="Arial" w:hAnsi="宋体" w:eastAsia="宋体" w:cs="Arial"/>
          <w:color w:val="000000"/>
          <w:sz w:val="24"/>
          <w:highlight w:val="none"/>
        </w:rPr>
        <w:t xml:space="preserve">采用液压锁紧，从拉臂车液压系统取力，可在车厢可卸式垃圾车驾驶室内直接控制箱体后门的打开和锁紧。</w:t>
      </w:r>
      <w:r/>
    </w:p>
    <w:p>
      <w:pPr>
        <w:numPr>
          <w:ilvl w:val="0"/>
          <w:numId w:val="3"/>
        </w:numPr>
        <w:spacing w:line="360" w:lineRule="auto"/>
        <w:rPr>
          <w:rFonts w:ascii="宋体" w:hAnsi="宋体" w:eastAsia="宋体"/>
          <w:color w:val="000000"/>
          <w:sz w:val="24"/>
          <w:highlight w:val="none"/>
        </w:rPr>
      </w:pPr>
      <w:r>
        <w:rPr>
          <w:rFonts w:hint="eastAsia" w:ascii="宋体" w:hAnsi="宋体" w:eastAsia="宋体" w:cs="宋体"/>
          <w:color w:val="000000"/>
          <w:szCs w:val="21"/>
          <w:highlight w:val="none"/>
        </w:rPr>
        <w:t xml:space="preserve">▲</w:t>
      </w:r>
      <w:r>
        <w:rPr>
          <w:rFonts w:hint="eastAsia" w:ascii="宋体" w:hAnsi="宋体"/>
          <w:color w:val="000000"/>
          <w:sz w:val="24"/>
          <w:highlight w:val="none"/>
        </w:rPr>
        <w:t xml:space="preserve">压缩腔壁厚≥</w:t>
      </w:r>
      <w:r>
        <w:rPr>
          <w:rFonts w:hint="eastAsia" w:ascii="Arial" w:hAnsi="宋体" w:cs="Arial"/>
          <w:color w:val="000000"/>
          <w:sz w:val="24"/>
          <w:highlight w:val="none"/>
        </w:rPr>
        <w:t xml:space="preserve">8mm，压缩推头侧板厚度</w:t>
      </w:r>
      <w:r>
        <w:rPr>
          <w:rFonts w:hint="eastAsia" w:ascii="宋体" w:hAnsi="宋体"/>
          <w:color w:val="000000"/>
          <w:sz w:val="24"/>
          <w:highlight w:val="none"/>
        </w:rPr>
        <w:t xml:space="preserve">≥</w:t>
      </w:r>
      <w:r>
        <w:rPr>
          <w:rFonts w:hint="eastAsia" w:ascii="Arial" w:hAnsi="宋体" w:cs="Arial"/>
          <w:color w:val="000000"/>
          <w:sz w:val="24"/>
          <w:highlight w:val="none"/>
        </w:rPr>
        <w:t xml:space="preserve">8mm，压缩腔底板厚度</w:t>
      </w:r>
      <w:r>
        <w:rPr>
          <w:rFonts w:hint="eastAsia" w:ascii="宋体" w:hAnsi="宋体"/>
          <w:color w:val="000000"/>
          <w:sz w:val="24"/>
          <w:highlight w:val="none"/>
        </w:rPr>
        <w:t xml:space="preserve">≥</w:t>
      </w:r>
      <w:r>
        <w:rPr>
          <w:rFonts w:hint="eastAsia" w:ascii="Arial" w:hAnsi="宋体" w:cs="Arial"/>
          <w:color w:val="000000"/>
          <w:sz w:val="24"/>
          <w:highlight w:val="none"/>
        </w:rPr>
        <w:t xml:space="preserve">8mm</w:t>
      </w:r>
      <w:r>
        <w:rPr>
          <w:rFonts w:hint="eastAsia" w:ascii="Arial" w:hAnsi="宋体" w:eastAsia="宋体" w:cs="Arial"/>
          <w:color w:val="000000"/>
          <w:sz w:val="24"/>
          <w:highlight w:val="none"/>
        </w:rPr>
        <w:t xml:space="preserve">。</w:t>
      </w:r>
      <w:r>
        <w:rPr>
          <w:rFonts w:hint="eastAsia" w:ascii="宋体" w:hAnsi="宋体"/>
          <w:color w:val="000000"/>
          <w:sz w:val="24"/>
          <w:highlight w:val="none"/>
        </w:rPr>
        <w:t xml:space="preserve">上述三处为关键零部件，需采用低合金高强钢焊接而成，</w:t>
      </w:r>
      <w:r>
        <w:rPr>
          <w:rFonts w:hint="eastAsia" w:ascii="宋体" w:hAnsi="宋体" w:eastAsia="宋体" w:cs="Times New Roman"/>
          <w:color w:val="000000"/>
          <w:sz w:val="24"/>
          <w:highlight w:val="none"/>
        </w:rPr>
        <w:t xml:space="preserve">屈服强度</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1050</w:t>
      </w:r>
      <w:r>
        <w:rPr>
          <w:rFonts w:hint="eastAsia" w:ascii="宋体" w:hAnsi="宋体"/>
          <w:color w:val="000000"/>
          <w:sz w:val="24"/>
          <w:highlight w:val="none"/>
        </w:rPr>
        <w:t xml:space="preserve">M</w:t>
      </w:r>
      <w:r>
        <w:rPr>
          <w:rFonts w:ascii="宋体" w:hAnsi="宋体"/>
          <w:color w:val="000000"/>
          <w:sz w:val="24"/>
          <w:highlight w:val="none"/>
        </w:rPr>
        <w:t xml:space="preserve">pa</w:t>
      </w:r>
      <w:r>
        <w:rPr>
          <w:rFonts w:hint="eastAsia" w:ascii="宋体" w:hAnsi="宋体"/>
          <w:color w:val="000000"/>
          <w:sz w:val="24"/>
          <w:highlight w:val="none"/>
          <w:lang w:eastAsia="zh-CN"/>
        </w:rPr>
        <w:t xml:space="preserve">，抗拉强度</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1200</w:t>
      </w:r>
      <w:r>
        <w:rPr>
          <w:rFonts w:hint="eastAsia" w:ascii="宋体" w:hAnsi="宋体"/>
          <w:color w:val="000000"/>
          <w:sz w:val="24"/>
          <w:highlight w:val="none"/>
        </w:rPr>
        <w:t xml:space="preserve">M</w:t>
      </w:r>
      <w:r>
        <w:rPr>
          <w:rFonts w:ascii="宋体" w:hAnsi="宋体"/>
          <w:color w:val="000000"/>
          <w:sz w:val="24"/>
          <w:highlight w:val="none"/>
        </w:rPr>
        <w:t xml:space="preserve">pa</w:t>
      </w:r>
      <w:r>
        <w:rPr>
          <w:rFonts w:hint="eastAsia" w:ascii="宋体" w:hAnsi="宋体"/>
          <w:color w:val="000000"/>
          <w:sz w:val="24"/>
          <w:highlight w:val="none"/>
          <w:lang w:eastAsia="zh-CN"/>
        </w:rPr>
        <w:t xml:space="preserve">，表面硬度</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400HBW</w:t>
      </w:r>
      <w:r>
        <w:rPr>
          <w:rFonts w:hint="eastAsia" w:ascii="宋体" w:hAnsi="宋体"/>
          <w:color w:val="000000"/>
          <w:sz w:val="24"/>
          <w:highlight w:val="none"/>
        </w:rPr>
        <w:t xml:space="preserve">。压缩腔底板、推头底板采用整体板材设计，免维护。</w:t>
      </w:r>
      <w:r/>
    </w:p>
    <w:p>
      <w:pPr>
        <w:numPr>
          <w:ilvl w:val="0"/>
          <w:numId w:val="3"/>
        </w:numPr>
        <w:spacing w:line="360" w:lineRule="auto"/>
        <w:rPr>
          <w:rFonts w:ascii="宋体" w:hAnsi="宋体" w:eastAsia="宋体" w:cs="Times New Roman"/>
          <w:color w:val="000000"/>
          <w:sz w:val="24"/>
        </w:rPr>
      </w:pPr>
      <w:r>
        <w:rPr>
          <w:rFonts w:hint="eastAsia" w:ascii="宋体" w:hAnsi="宋体"/>
          <w:color w:val="000000"/>
          <w:sz w:val="24"/>
        </w:rPr>
        <w:t xml:space="preserve">设备需采用PLC控制，能根据垃圾压缩的负载情况自动调整油缸的推力，</w:t>
      </w:r>
      <w:r>
        <w:rPr>
          <w:rFonts w:hint="eastAsia" w:ascii="宋体" w:hAnsi="宋体" w:eastAsia="宋体"/>
          <w:color w:val="000000"/>
          <w:sz w:val="24"/>
          <w:lang w:eastAsia="zh-CN"/>
        </w:rPr>
        <w:t xml:space="preserve">实现空载低压跑，负载高压慢跑，</w:t>
      </w:r>
      <w:r>
        <w:rPr>
          <w:rFonts w:hint="eastAsia" w:ascii="宋体" w:hAnsi="宋体"/>
          <w:color w:val="000000"/>
          <w:sz w:val="24"/>
        </w:rPr>
        <w:t xml:space="preserve">使垃圾均匀、密实地分布在箱体内。</w:t>
      </w:r>
      <w:r/>
    </w:p>
    <w:p>
      <w:pPr>
        <w:numPr>
          <w:ilvl w:val="0"/>
          <w:numId w:val="3"/>
        </w:numPr>
        <w:spacing w:line="360" w:lineRule="auto"/>
        <w:rPr>
          <w:rFonts w:ascii="宋体" w:hAnsi="宋体" w:eastAsia="宋体" w:cs="Times New Roman"/>
          <w:color w:val="000000"/>
          <w:sz w:val="24"/>
        </w:rPr>
      </w:pPr>
      <w:r>
        <w:rPr>
          <w:rFonts w:hint="eastAsia" w:ascii="宋体" w:hAnsi="宋体" w:eastAsia="宋体"/>
          <w:color w:val="000000"/>
          <w:sz w:val="24"/>
          <w:lang w:eastAsia="zh-CN"/>
        </w:rPr>
        <w:t xml:space="preserve">垃圾压缩机采用双泵驱动，系统需要高压时，采用单泵工作，系统需要高速时，采用双泵工作，高效节能，系统发热量小。</w:t>
      </w:r>
      <w:r/>
    </w:p>
    <w:p>
      <w:pPr>
        <w:numPr>
          <w:ilvl w:val="0"/>
          <w:numId w:val="3"/>
        </w:numPr>
        <w:spacing w:line="360" w:lineRule="auto"/>
        <w:rPr>
          <w:rFonts w:ascii="宋体" w:hAnsi="宋体" w:eastAsia="宋体"/>
          <w:color w:val="000000"/>
          <w:sz w:val="24"/>
        </w:rPr>
      </w:pPr>
      <w:r>
        <w:rPr>
          <w:rFonts w:hint="eastAsia" w:ascii="Arial" w:hAnsi="宋体" w:eastAsia="宋体" w:cs="Arial"/>
          <w:color w:val="000000"/>
          <w:sz w:val="24"/>
          <w:lang w:eastAsia="zh-CN"/>
        </w:rPr>
        <w:t xml:space="preserve">压缩主机各部件需经过耐腐蚀处理</w:t>
      </w:r>
      <w:r>
        <w:rPr>
          <w:rFonts w:hint="eastAsia" w:ascii="Arial" w:hAnsi="宋体" w:eastAsia="宋体" w:cs="Arial"/>
          <w:color w:val="000000"/>
          <w:sz w:val="24"/>
        </w:rPr>
        <w:t xml:space="preserve">，具有很强的耐磨性和耐腐性，保证其在恶劣环境中的使用寿命。</w:t>
      </w:r>
      <w:r/>
    </w:p>
    <w:p>
      <w:pPr>
        <w:numPr>
          <w:ilvl w:val="0"/>
          <w:numId w:val="3"/>
        </w:numPr>
        <w:jc w:val="left"/>
        <w:spacing w:line="360" w:lineRule="auto"/>
        <w:rPr>
          <w:rFonts w:ascii="宋体" w:hAnsi="宋体" w:eastAsia="宋体"/>
          <w:color w:val="000000"/>
          <w:sz w:val="24"/>
        </w:rPr>
      </w:pPr>
      <w:r>
        <w:rPr>
          <w:rFonts w:hint="eastAsia" w:ascii="Arial" w:hAnsi="宋体" w:eastAsia="宋体" w:cs="Arial"/>
          <w:color w:val="000000"/>
          <w:sz w:val="24"/>
        </w:rPr>
        <w:t xml:space="preserve">卸料门</w:t>
      </w:r>
      <w:r>
        <w:rPr>
          <w:rFonts w:hint="eastAsia" w:ascii="Arial" w:hAnsi="宋体" w:cs="Arial"/>
          <w:color w:val="000000"/>
          <w:sz w:val="24"/>
        </w:rPr>
        <w:t xml:space="preserve">需具有</w:t>
      </w:r>
      <w:r>
        <w:rPr>
          <w:rFonts w:hint="eastAsia" w:ascii="Arial" w:hAnsi="宋体" w:eastAsia="宋体" w:cs="Arial"/>
          <w:color w:val="000000"/>
          <w:sz w:val="24"/>
        </w:rPr>
        <w:t xml:space="preserve">锁紧机构和密封结构，保证压缩过程和垃圾转运过程中，不会产生污水滴漏。</w:t>
      </w:r>
      <w:r/>
    </w:p>
    <w:p>
      <w:pPr>
        <w:numPr>
          <w:ilvl w:val="0"/>
          <w:numId w:val="3"/>
        </w:numPr>
        <w:spacing w:line="360" w:lineRule="auto"/>
        <w:rPr>
          <w:rFonts w:hint="eastAsia" w:ascii="宋体" w:hAnsi="宋体" w:eastAsia="宋体" w:cs="Times New Roman"/>
          <w:color w:val="000000"/>
          <w:sz w:val="24"/>
        </w:rPr>
      </w:pPr>
      <w:r>
        <w:rPr>
          <w:rFonts w:hint="eastAsia" w:ascii="Arial" w:hAnsi="宋体" w:cs="Arial"/>
          <w:color w:val="000000"/>
          <w:sz w:val="24"/>
        </w:rPr>
        <w:t xml:space="preserve">卸料门需采用可调节液压锁紧机构，实现后门间隙的无级调节，根据密封条状态调整后门间隙，有效防止污水在压缩和运输过程中的渗漏，确保收集运输过程中不会发生二次污染。</w:t>
      </w:r>
      <w:r/>
    </w:p>
    <w:p>
      <w:pPr>
        <w:numPr>
          <w:ilvl w:val="0"/>
          <w:numId w:val="3"/>
        </w:numP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压缩仓两侧</w:t>
      </w:r>
      <w:r>
        <w:rPr>
          <w:rFonts w:hint="eastAsia" w:ascii="Arial" w:hAnsi="宋体" w:cs="Arial"/>
          <w:color w:val="000000"/>
          <w:sz w:val="24"/>
        </w:rPr>
        <w:t xml:space="preserve">需</w:t>
      </w:r>
      <w:r>
        <w:rPr>
          <w:rFonts w:hint="eastAsia" w:ascii="宋体" w:hAnsi="宋体" w:eastAsia="宋体" w:cs="Times New Roman"/>
          <w:color w:val="000000"/>
          <w:sz w:val="24"/>
        </w:rPr>
        <w:t xml:space="preserve">各设有不少于一个排污口，便于排污，前端设置清理口</w:t>
      </w:r>
      <w:r>
        <w:rPr>
          <w:rFonts w:hint="eastAsia" w:ascii="宋体" w:hAnsi="宋体"/>
          <w:b/>
          <w:color w:val="000000"/>
          <w:sz w:val="24"/>
        </w:rPr>
        <w:t xml:space="preserve">（</w:t>
      </w:r>
      <w:r>
        <w:rPr>
          <w:rFonts w:hint="eastAsia" w:ascii="Arial" w:hAnsi="宋体" w:eastAsia="宋体" w:cs="Arial"/>
          <w:b/>
          <w:color w:val="000000"/>
          <w:sz w:val="24"/>
        </w:rPr>
        <w:t xml:space="preserve">需提供</w:t>
      </w:r>
      <w:r>
        <w:rPr>
          <w:rFonts w:hint="eastAsia" w:ascii="Arial" w:hAnsi="宋体" w:eastAsia="宋体" w:cs="Arial"/>
          <w:b/>
          <w:color w:val="000000"/>
          <w:sz w:val="24"/>
          <w:lang w:eastAsia="zh-CN"/>
        </w:rPr>
        <w:t xml:space="preserve">技术方案及</w:t>
      </w:r>
      <w:r>
        <w:rPr>
          <w:rFonts w:hint="eastAsia" w:ascii="Arial" w:hAnsi="宋体" w:eastAsia="宋体" w:cs="Arial"/>
          <w:b/>
          <w:color w:val="000000"/>
          <w:sz w:val="24"/>
        </w:rPr>
        <w:t xml:space="preserve">实物图片证明）</w:t>
      </w:r>
      <w:r>
        <w:rPr>
          <w:rFonts w:hint="eastAsia" w:ascii="宋体" w:hAnsi="宋体" w:eastAsia="宋体" w:cs="Times New Roman"/>
          <w:color w:val="000000"/>
          <w:sz w:val="24"/>
        </w:rPr>
        <w:t xml:space="preserve">。</w:t>
      </w:r>
      <w:r/>
    </w:p>
    <w:p>
      <w:pPr>
        <w:numPr>
          <w:ilvl w:val="0"/>
          <w:numId w:val="3"/>
        </w:numPr>
        <w:spacing w:line="360" w:lineRule="auto"/>
        <w:rPr>
          <w:rFonts w:ascii="宋体" w:hAnsi="宋体" w:eastAsia="宋体"/>
          <w:color w:val="000000"/>
          <w:sz w:val="24"/>
        </w:rPr>
      </w:pPr>
      <w:r>
        <w:rPr>
          <w:rFonts w:hint="eastAsia" w:ascii="宋体" w:hAnsi="宋体"/>
          <w:color w:val="000000"/>
          <w:sz w:val="24"/>
        </w:rPr>
        <w:t xml:space="preserve">需可实现自动压缩循环，当按下压缩循环按钮，压头可在压缩仓内自动地来回运动</w:t>
      </w:r>
      <w:r>
        <w:rPr>
          <w:rFonts w:hint="eastAsia" w:ascii="宋体" w:hAnsi="宋体"/>
          <w:b/>
          <w:color w:val="000000"/>
          <w:sz w:val="24"/>
        </w:rPr>
        <w:t xml:space="preserve">（</w:t>
      </w:r>
      <w:r>
        <w:rPr>
          <w:rFonts w:hint="eastAsia" w:ascii="Arial" w:hAnsi="宋体" w:eastAsia="宋体" w:cs="Arial"/>
          <w:b/>
          <w:color w:val="000000"/>
          <w:sz w:val="24"/>
        </w:rPr>
        <w:t xml:space="preserve">需提供</w:t>
      </w:r>
      <w:r>
        <w:rPr>
          <w:rFonts w:hint="eastAsia" w:ascii="Arial" w:hAnsi="宋体" w:eastAsia="宋体" w:cs="Arial"/>
          <w:b/>
          <w:color w:val="000000"/>
          <w:sz w:val="24"/>
          <w:lang w:eastAsia="zh-CN"/>
        </w:rPr>
        <w:t xml:space="preserve">技术方案及</w:t>
      </w:r>
      <w:r>
        <w:rPr>
          <w:rFonts w:hint="eastAsia" w:ascii="Arial" w:hAnsi="宋体" w:eastAsia="宋体" w:cs="Arial"/>
          <w:b/>
          <w:color w:val="000000"/>
          <w:sz w:val="24"/>
        </w:rPr>
        <w:t xml:space="preserve">实物图片证明）</w:t>
      </w:r>
      <w:r>
        <w:rPr>
          <w:rFonts w:hint="eastAsia" w:ascii="Arial" w:hAnsi="宋体" w:eastAsia="宋体" w:cs="Arial"/>
          <w:color w:val="000000"/>
          <w:sz w:val="24"/>
        </w:rPr>
        <w:t xml:space="preserve">。</w:t>
      </w:r>
      <w:r/>
    </w:p>
    <w:p>
      <w:pPr>
        <w:numPr>
          <w:ilvl w:val="0"/>
          <w:numId w:val="3"/>
        </w:numPr>
        <w:spacing w:line="360" w:lineRule="auto"/>
        <w:rPr>
          <w:rFonts w:ascii="宋体" w:hAnsi="宋体" w:eastAsia="宋体"/>
          <w:color w:val="000000"/>
          <w:sz w:val="24"/>
        </w:rPr>
      </w:pPr>
      <w:r>
        <w:rPr>
          <w:rFonts w:hint="eastAsia" w:ascii="宋体" w:hAnsi="宋体"/>
          <w:color w:val="000000"/>
          <w:sz w:val="24"/>
        </w:rPr>
        <w:t xml:space="preserve">液压泵站需安装在抽屉式的泵支架上，结构紧凑、节约空间、节能环保。</w:t>
      </w:r>
      <w:r/>
    </w:p>
    <w:p>
      <w:pPr>
        <w:numPr>
          <w:ilvl w:val="0"/>
          <w:numId w:val="3"/>
        </w:numPr>
        <w:spacing w:line="360" w:lineRule="auto"/>
        <w:rPr>
          <w:rFonts w:hint="eastAsia" w:ascii="宋体" w:hAnsi="宋体" w:eastAsia="宋体"/>
          <w:color w:val="000000"/>
          <w:sz w:val="24"/>
          <w:highlight w:val="none"/>
        </w:rPr>
      </w:pPr>
      <w:r>
        <w:rPr>
          <w:rFonts w:hint="eastAsia" w:ascii="宋体" w:hAnsi="宋体" w:eastAsia="宋体" w:cs="宋体"/>
          <w:color w:val="000000"/>
          <w:szCs w:val="21"/>
        </w:rPr>
        <w:t xml:space="preserve">▲</w:t>
      </w:r>
      <w:r>
        <w:rPr>
          <w:rFonts w:hint="eastAsia" w:ascii="宋体" w:hAnsi="宋体" w:eastAsia="宋体"/>
          <w:color w:val="000000"/>
          <w:sz w:val="24"/>
        </w:rPr>
        <w:t xml:space="preserve">垃圾箱整</w:t>
      </w:r>
      <w:r>
        <w:rPr>
          <w:rFonts w:hint="eastAsia" w:ascii="宋体" w:hAnsi="宋体" w:eastAsia="宋体"/>
          <w:color w:val="000000"/>
          <w:sz w:val="24"/>
          <w:highlight w:val="none"/>
        </w:rPr>
        <w:t xml:space="preserve">体板材</w:t>
      </w:r>
      <w:r>
        <w:rPr>
          <w:rFonts w:hint="eastAsia" w:ascii="Arial" w:hAnsi="宋体" w:cs="Arial"/>
          <w:color w:val="000000"/>
          <w:sz w:val="24"/>
          <w:highlight w:val="none"/>
        </w:rPr>
        <w:t xml:space="preserve">厚度</w:t>
      </w:r>
      <w:r>
        <w:rPr>
          <w:rFonts w:hint="eastAsia" w:ascii="宋体" w:hAnsi="宋体"/>
          <w:color w:val="000000"/>
          <w:szCs w:val="21"/>
          <w:highlight w:val="none"/>
        </w:rPr>
        <w:t xml:space="preserve">≥</w:t>
      </w:r>
      <w:r>
        <w:rPr>
          <w:rFonts w:hint="eastAsia" w:ascii="宋体" w:hAnsi="宋体"/>
          <w:color w:val="000000"/>
          <w:sz w:val="24"/>
          <w:highlight w:val="none"/>
        </w:rPr>
        <w:t xml:space="preserve">4</w:t>
      </w:r>
      <w:r>
        <w:rPr>
          <w:rFonts w:hint="eastAsia" w:ascii="Arial" w:hAnsi="宋体" w:cs="Arial"/>
          <w:color w:val="000000"/>
          <w:sz w:val="24"/>
          <w:highlight w:val="none"/>
        </w:rPr>
        <w:t xml:space="preserve">mm，材质不低Q355B</w:t>
      </w:r>
      <w:r>
        <w:rPr>
          <w:rFonts w:hint="eastAsia" w:ascii="宋体" w:hAnsi="宋体"/>
          <w:color w:val="000000"/>
          <w:sz w:val="24"/>
          <w:highlight w:val="none"/>
        </w:rPr>
        <w:t xml:space="preserve">。</w:t>
      </w:r>
      <w:r/>
    </w:p>
    <w:p>
      <w:pPr>
        <w:numPr>
          <w:ilvl w:val="0"/>
          <w:numId w:val="3"/>
        </w:numPr>
        <w:spacing w:line="360" w:lineRule="auto"/>
        <w:rPr>
          <w:rFonts w:ascii="宋体" w:hAnsi="宋体" w:eastAsia="宋体"/>
          <w:color w:val="000000"/>
          <w:sz w:val="24"/>
        </w:rPr>
      </w:pPr>
      <w:r>
        <w:rPr>
          <w:rFonts w:hint="eastAsia" w:ascii="宋体" w:hAnsi="宋体" w:eastAsia="宋体" w:cs="宋体"/>
          <w:color w:val="000000"/>
          <w:szCs w:val="21"/>
        </w:rPr>
        <w:t xml:space="preserve">▲</w:t>
      </w:r>
      <w:r>
        <w:rPr>
          <w:rFonts w:hint="eastAsia" w:ascii="宋体" w:hAnsi="宋体" w:eastAsia="宋体" w:cs="Times New Roman"/>
          <w:color w:val="000000"/>
          <w:sz w:val="24"/>
        </w:rPr>
        <w:t xml:space="preserve">移动压缩设备提供</w:t>
      </w:r>
      <w:r>
        <w:rPr>
          <w:rFonts w:hint="eastAsia" w:ascii="宋体" w:hAnsi="宋体" w:eastAsia="宋体" w:cs="Times New Roman"/>
          <w:color w:val="000000"/>
          <w:sz w:val="24"/>
          <w:lang w:eastAsia="zh-CN"/>
        </w:rPr>
        <w:t xml:space="preserve">整机</w:t>
      </w:r>
      <w:r>
        <w:rPr>
          <w:rFonts w:hint="eastAsia" w:ascii="宋体" w:hAnsi="宋体" w:eastAsia="宋体" w:cs="Times New Roman"/>
          <w:color w:val="000000"/>
          <w:sz w:val="24"/>
        </w:rPr>
        <w:t xml:space="preserve">3年质保，PLC控制系统（电脑板）</w:t>
      </w:r>
      <w:r>
        <w:rPr>
          <w:rFonts w:hint="eastAsia" w:ascii="宋体" w:hAnsi="宋体" w:eastAsia="宋体" w:cs="Times New Roman"/>
          <w:color w:val="000000"/>
          <w:sz w:val="24"/>
          <w:lang w:val="en-US" w:eastAsia="zh-CN"/>
        </w:rPr>
        <w:t xml:space="preserve">5年质保，并</w:t>
      </w:r>
      <w:r>
        <w:rPr>
          <w:rFonts w:hint="eastAsia" w:ascii="宋体" w:hAnsi="宋体" w:eastAsia="宋体" w:cs="宋体"/>
          <w:color w:val="000000"/>
          <w:sz w:val="24"/>
        </w:rPr>
        <w:t xml:space="preserve">要满足现有转运车辆的正常对接使用</w:t>
      </w:r>
      <w:r>
        <w:rPr>
          <w:rFonts w:hint="eastAsia" w:ascii="宋体" w:hAnsi="宋体" w:eastAsia="宋体" w:cs="宋体"/>
          <w:color w:val="000000"/>
          <w:sz w:val="24"/>
          <w:lang w:eastAsia="zh-CN"/>
        </w:rPr>
        <w:t xml:space="preserve">。</w:t>
      </w:r>
      <w:r/>
    </w:p>
    <w:p>
      <w:pPr>
        <w:rPr>
          <w:rFonts w:hint="eastAsia"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r>
      <w:r/>
    </w:p>
    <w:p>
      <w:pPr>
        <w:rPr>
          <w:color w:val="000000"/>
          <w:sz w:val="36"/>
          <w:szCs w:val="44"/>
        </w:rPr>
      </w:pPr>
      <w:r>
        <w:rPr>
          <w:rFonts w:hint="eastAsia" w:ascii="宋体" w:hAnsi="宋体" w:eastAsia="宋体" w:cs="仿宋"/>
          <w:color w:val="000000"/>
          <w:sz w:val="24"/>
          <w:szCs w:val="24"/>
          <w:lang w:val="en-US" w:eastAsia="zh-CN" w:bidi="ar-SA"/>
        </w:rPr>
        <w:t xml:space="preserve">（三）空间雾化喷淋除臭系统参数要求：</w:t>
      </w:r>
      <w:r/>
    </w:p>
    <w:p>
      <w:pPr>
        <w:spacing w:before="100" w:beforeAutospacing="1" w:after="100" w:afterAutospacing="1"/>
        <w:rPr>
          <w:rFonts w:ascii="宋体" w:hAnsi="宋体" w:eastAsia="宋体" w:cs="Times New Roman"/>
          <w:sz w:val="24"/>
        </w:rPr>
      </w:pPr>
      <w:r>
        <w:rPr>
          <w:rFonts w:hint="eastAsia" w:ascii="宋体" w:hAnsi="宋体" w:eastAsia="宋体" w:cs="Times New Roman"/>
          <w:sz w:val="24"/>
        </w:rPr>
        <w:t xml:space="preserve">1、空间雾化系统采用PLC控制方式，可实现自来水与除臭剂自动配比，人机互动界面，可在触摸屏上对喷雾时间，间隔时间进行设置。有手动、自动控制模式。</w:t>
      </w:r>
      <w:r/>
    </w:p>
    <w:p>
      <w:pPr>
        <w:spacing w:before="100" w:beforeAutospacing="1" w:after="100" w:afterAutospacing="1"/>
        <w:rPr>
          <w:rFonts w:ascii="宋体" w:hAnsi="宋体" w:eastAsia="宋体" w:cs="Times New Roman"/>
          <w:sz w:val="24"/>
        </w:rPr>
      </w:pPr>
      <w:r>
        <w:rPr>
          <w:rFonts w:hint="eastAsia" w:ascii="宋体" w:hAnsi="宋体" w:eastAsia="宋体" w:cs="Times New Roman"/>
          <w:sz w:val="24"/>
        </w:rPr>
        <w:t xml:space="preserve">2、控制箱系统应有完善的报警功能，包含但不限于在缺水、缺药、自来水水压不足等情况下报警。</w:t>
      </w:r>
      <w:r/>
    </w:p>
    <w:p>
      <w:pPr>
        <w:spacing w:before="100" w:beforeAutospacing="1" w:after="100" w:afterAutospacing="1"/>
        <w:rPr>
          <w:rFonts w:ascii="宋体" w:hAnsi="宋体" w:eastAsia="宋体" w:cs="Times New Roman"/>
          <w:sz w:val="24"/>
        </w:rPr>
      </w:pPr>
      <w:r>
        <w:rPr>
          <w:rFonts w:hint="eastAsia" w:ascii="宋体" w:hAnsi="宋体" w:eastAsia="宋体" w:cs="Times New Roman"/>
          <w:sz w:val="24"/>
        </w:rPr>
        <w:t xml:space="preserve">3、该套系统能通过以太网与上位机达成通讯。</w:t>
      </w:r>
      <w:r/>
    </w:p>
    <w:p>
      <w:pPr>
        <w:spacing w:before="100" w:beforeAutospacing="1" w:after="100" w:afterAutospacing="1"/>
        <w:rPr>
          <w:rFonts w:ascii="宋体" w:hAnsi="宋体" w:eastAsia="宋体" w:cs="Times New Roman"/>
          <w:sz w:val="24"/>
        </w:rPr>
      </w:pPr>
      <w:r>
        <w:rPr>
          <w:rFonts w:hint="eastAsia" w:ascii="宋体" w:hAnsi="宋体" w:eastAsia="宋体" w:cs="Times New Roman"/>
          <w:sz w:val="24"/>
        </w:rPr>
        <w:t xml:space="preserve">4、设备主体、喷嘴、管道及储液箱采用不锈钢材质。</w:t>
      </w:r>
      <w:r/>
    </w:p>
    <w:p>
      <w:pPr>
        <w:spacing w:before="100" w:beforeAutospacing="1" w:after="100" w:afterAutospacing="1"/>
        <w:rPr>
          <w:rFonts w:ascii="宋体" w:hAnsi="宋体" w:eastAsia="宋体" w:cs="Times New Roman"/>
          <w:sz w:val="24"/>
        </w:rPr>
      </w:pPr>
      <w:r>
        <w:rPr>
          <w:rFonts w:hint="eastAsia" w:ascii="宋体" w:hAnsi="宋体" w:eastAsia="宋体" w:cs="Times New Roman"/>
          <w:sz w:val="24"/>
        </w:rPr>
        <w:t xml:space="preserve">5、雾化喷嘴：雾化半径≥φ1500mm（距离3米内），雾化粒径≤0.04mm；通径：≤0.15mm，</w:t>
      </w:r>
      <w:r/>
    </w:p>
    <w:p>
      <w:pPr>
        <w:spacing w:before="100" w:beforeAutospacing="1" w:after="100" w:afterAutospacing="1"/>
        <w:rPr>
          <w:rFonts w:ascii="宋体" w:hAnsi="宋体" w:eastAsia="宋体" w:cs="Times New Roman"/>
          <w:sz w:val="24"/>
        </w:rPr>
      </w:pPr>
      <w:r>
        <w:rPr>
          <w:rFonts w:hint="eastAsia" w:ascii="宋体" w:hAnsi="宋体" w:eastAsia="宋体" w:cs="Times New Roman"/>
          <w:sz w:val="24"/>
        </w:rPr>
        <w:t xml:space="preserve">6、喷嘴材质：SUS304不锈钢；造雾量：≥3.6L/h，流量：≥0.06L/min；数量：≥150个</w:t>
      </w:r>
      <w:r/>
    </w:p>
    <w:p>
      <w:pPr>
        <w:spacing w:before="100" w:beforeAutospacing="1" w:after="100" w:afterAutospacing="1"/>
        <w:rPr>
          <w:rFonts w:hint="eastAsia" w:ascii="宋体" w:hAnsi="宋体" w:eastAsia="宋体" w:cs="Times New Roman"/>
          <w:sz w:val="24"/>
        </w:rPr>
      </w:pPr>
      <w:r>
        <w:rPr>
          <w:rFonts w:hint="eastAsia" w:ascii="宋体" w:hAnsi="宋体" w:eastAsia="宋体" w:cs="Times New Roman"/>
          <w:sz w:val="24"/>
        </w:rPr>
        <w:t xml:space="preserve">7、高压输送泵：流量Q≥25L/Min，压力P≥100Bar，功率N≥3kw</w:t>
      </w:r>
      <w:r/>
    </w:p>
    <w:p>
      <w:pPr>
        <w:spacing w:before="100" w:beforeAutospacing="1" w:after="100" w:afterAutospacing="1"/>
        <w:rPr>
          <w:rFonts w:hint="eastAsia" w:ascii="宋体" w:hAnsi="宋体" w:eastAsia="宋体" w:cs="Times New Roman"/>
          <w:sz w:val="24"/>
        </w:rPr>
      </w:pPr>
      <w:r>
        <w:rPr>
          <w:rFonts w:hint="eastAsia" w:ascii="宋体" w:hAnsi="宋体" w:eastAsia="宋体" w:cs="Times New Roman"/>
          <w:sz w:val="24"/>
        </w:rPr>
        <w:t xml:space="preserve">8、进水过滤：三级精滤等级，过滤精度（μm）≥5，喷淋管道：喷座材质：SUS304不锈钢；高压管材质：SUS304；高压电磁阀材质：全铜；承压：≥10MPa，管径：φ9.52*0.8mm</w:t>
      </w:r>
      <w:r/>
    </w:p>
    <w:p>
      <w:pPr>
        <w:spacing w:before="100" w:beforeAutospacing="1" w:after="100" w:afterAutospacing="1"/>
        <w:rPr>
          <w:rFonts w:hint="eastAsia" w:ascii="宋体" w:hAnsi="宋体" w:eastAsia="宋体" w:cs="Times New Roman"/>
          <w:sz w:val="24"/>
        </w:rPr>
      </w:pPr>
      <w:r>
        <w:rPr>
          <w:rFonts w:hint="eastAsia" w:ascii="宋体" w:hAnsi="宋体" w:eastAsia="宋体" w:cs="Times New Roman"/>
          <w:sz w:val="24"/>
        </w:rPr>
        <w:t xml:space="preserve">9、柜体：柜体材质：SUS304不锈钢，外形尺寸mm长×宽×高：≥8</w:t>
      </w:r>
      <w:r>
        <w:rPr>
          <w:rFonts w:hint="eastAsia" w:ascii="宋体" w:hAnsi="宋体" w:eastAsia="宋体" w:cs="Times New Roman"/>
          <w:sz w:val="24"/>
          <w:lang w:val="en-US" w:eastAsia="zh-CN"/>
        </w:rPr>
        <w:t xml:space="preserve">00</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40</w:t>
      </w:r>
      <w:r>
        <w:rPr>
          <w:rFonts w:hint="eastAsia" w:ascii="宋体" w:hAnsi="宋体" w:eastAsia="宋体" w:cs="Times New Roman"/>
          <w:sz w:val="24"/>
        </w:rPr>
        <w:t xml:space="preserve">0*1300</w:t>
      </w:r>
      <w:r/>
    </w:p>
    <w:p>
      <w:pPr>
        <w:spacing w:before="100" w:beforeAutospacing="1" w:after="100" w:afterAutospacing="1"/>
        <w:rPr>
          <w:rFonts w:hint="eastAsia" w:ascii="宋体" w:hAnsi="宋体" w:eastAsia="宋体" w:cs="Times New Roman"/>
          <w:sz w:val="24"/>
        </w:rPr>
      </w:pPr>
      <w:r>
        <w:rPr>
          <w:rFonts w:hint="eastAsia" w:ascii="宋体" w:hAnsi="宋体" w:eastAsia="宋体" w:cs="Times New Roman"/>
          <w:sz w:val="24"/>
        </w:rPr>
        <w:t xml:space="preserve">10、控制系统：控制系统采用PLC控制，带以太网口。控制装置包括程序控制、时间控制、自我保护等装置，能根据转运站实际情况自行设定程序和工作频率进行全程自动控制，配套10寸触摸屏。</w:t>
      </w:r>
      <w:r/>
    </w:p>
    <w:p>
      <w:pPr>
        <w:spacing w:before="100" w:beforeAutospacing="1" w:after="100" w:afterAutospacing="1"/>
        <w:rPr>
          <w:rFonts w:hint="eastAsia" w:ascii="宋体" w:hAnsi="宋体" w:eastAsia="宋体" w:cs="Times New Roman"/>
          <w:sz w:val="24"/>
        </w:rPr>
      </w:pPr>
      <w:r>
        <w:rPr>
          <w:rFonts w:hint="eastAsia" w:ascii="宋体" w:hAnsi="宋体" w:eastAsia="宋体" w:cs="Times New Roman"/>
          <w:sz w:val="24"/>
        </w:rPr>
        <w:t xml:space="preserve">（</w:t>
      </w:r>
      <w:r>
        <w:rPr>
          <w:rFonts w:hint="eastAsia" w:ascii="宋体" w:hAnsi="宋体" w:eastAsia="宋体" w:cs="Times New Roman"/>
          <w:sz w:val="24"/>
          <w:lang w:eastAsia="zh-CN"/>
        </w:rPr>
        <w:t xml:space="preserve">四</w:t>
      </w:r>
      <w:r>
        <w:rPr>
          <w:rFonts w:hint="eastAsia" w:ascii="宋体" w:hAnsi="宋体" w:eastAsia="宋体" w:cs="Times New Roman"/>
          <w:sz w:val="24"/>
        </w:rPr>
        <w:t xml:space="preserve">）配套设施</w:t>
      </w:r>
      <w:r>
        <w:rPr>
          <w:rFonts w:hint="eastAsia" w:ascii="宋体" w:hAnsi="宋体" w:eastAsia="宋体" w:cs="Times New Roman"/>
          <w:sz w:val="24"/>
          <w:lang w:eastAsia="zh-CN"/>
        </w:rPr>
        <w:t xml:space="preserve">基础土建</w:t>
      </w:r>
      <w:r>
        <w:rPr>
          <w:rFonts w:hint="eastAsia" w:ascii="宋体" w:hAnsi="宋体" w:eastAsia="宋体" w:cs="Times New Roman"/>
          <w:sz w:val="24"/>
        </w:rPr>
        <w:t xml:space="preserve">改造清单：</w:t>
      </w:r>
      <w:r>
        <w:rPr>
          <w:rFonts w:hint="eastAsia" w:ascii="宋体" w:hAnsi="宋体" w:eastAsia="宋体" w:cs="Times New Roman"/>
          <w:sz w:val="24"/>
          <w:lang w:val="en-US" w:eastAsia="zh-CN"/>
        </w:rPr>
        <w:t xml:space="preserve">(见附件1：垃圾中转站提档升级基础改造-清单)</w:t>
      </w:r>
      <w:r/>
    </w:p>
    <w:p>
      <w:pPr>
        <w:ind w:firstLine="482"/>
        <w:spacing w:line="360" w:lineRule="exact"/>
        <w:rPr>
          <w:rFonts w:hint="eastAsia" w:ascii="宋体" w:hAnsi="宋体" w:eastAsia="宋体" w:cs="宋体"/>
          <w:b/>
          <w:bCs/>
          <w:sz w:val="24"/>
        </w:rPr>
      </w:pPr>
      <w:r>
        <w:rPr>
          <w:rFonts w:hint="eastAsia" w:ascii="宋体" w:hAnsi="宋体" w:eastAsia="宋体" w:cs="宋体"/>
          <w:b/>
          <w:bCs/>
          <w:sz w:val="24"/>
        </w:rPr>
        <w:t xml:space="preserve">有关要求说明</w:t>
      </w:r>
      <w:r/>
    </w:p>
    <w:p>
      <w:pPr>
        <w:ind w:firstLine="482"/>
        <w:spacing w:line="360" w:lineRule="exact"/>
        <w:rPr>
          <w:rFonts w:hint="eastAsia" w:ascii="宋体" w:hAnsi="宋体" w:eastAsia="宋体" w:cs="宋体"/>
          <w:b/>
          <w:bCs/>
          <w:sz w:val="24"/>
        </w:rPr>
      </w:pPr>
      <w:r>
        <w:rPr>
          <w:rFonts w:hint="eastAsia" w:ascii="宋体" w:hAnsi="宋体" w:eastAsia="宋体" w:cs="宋体"/>
          <w:b/>
          <w:bCs/>
          <w:sz w:val="24"/>
        </w:rPr>
        <w:t xml:space="preserve">郑重提示：</w:t>
      </w:r>
      <w:r/>
    </w:p>
    <w:p>
      <w:pPr>
        <w:ind w:firstLine="482"/>
        <w:spacing w:line="360" w:lineRule="exact"/>
        <w:rPr>
          <w:rFonts w:hint="eastAsia" w:ascii="宋体" w:hAnsi="宋体" w:eastAsia="宋体" w:cs="宋体"/>
          <w:b/>
          <w:bCs/>
          <w:sz w:val="24"/>
        </w:rPr>
      </w:pPr>
      <w:r>
        <w:rPr>
          <w:rFonts w:hint="eastAsia" w:ascii="宋体" w:hAnsi="宋体" w:eastAsia="宋体" w:cs="宋体"/>
          <w:b/>
          <w:bCs/>
          <w:sz w:val="24"/>
        </w:rPr>
        <w:t xml:space="preserve">（1）以上加“</w:t>
      </w:r>
      <w:r>
        <w:rPr>
          <w:rFonts w:hint="eastAsia" w:ascii="宋体" w:hAnsi="宋体" w:eastAsia="宋体" w:cs="宋体"/>
          <w:szCs w:val="21"/>
        </w:rPr>
        <w:t xml:space="preserve">▲</w:t>
      </w:r>
      <w:r>
        <w:rPr>
          <w:rFonts w:hint="eastAsia" w:ascii="宋体" w:hAnsi="宋体" w:eastAsia="宋体" w:cs="宋体"/>
          <w:b/>
          <w:bCs/>
          <w:sz w:val="24"/>
        </w:rPr>
        <w:t xml:space="preserve">”标志的为重要响应指标。</w:t>
      </w:r>
      <w:r/>
    </w:p>
    <w:p>
      <w:pPr>
        <w:ind w:firstLine="482"/>
        <w:spacing w:line="520" w:lineRule="exact"/>
        <w:rPr>
          <w:rFonts w:hint="eastAsia" w:ascii="宋体" w:hAnsi="宋体" w:eastAsia="宋体" w:cs="宋体"/>
          <w:b/>
          <w:bCs/>
          <w:sz w:val="24"/>
        </w:rPr>
      </w:pPr>
      <w:r>
        <w:rPr>
          <w:rFonts w:ascii="宋体" w:hAnsi="宋体" w:eastAsia="宋体" w:cs="宋体"/>
          <w:b/>
          <w:bCs/>
          <w:sz w:val="24"/>
        </w:rPr>
        <w:t xml:space="preserve">（2）</w:t>
      </w:r>
      <w:r>
        <w:rPr>
          <w:rFonts w:hint="eastAsia" w:ascii="宋体" w:hAnsi="宋体" w:eastAsia="宋体" w:cs="宋体"/>
          <w:b/>
          <w:bCs/>
          <w:sz w:val="24"/>
        </w:rPr>
        <w:t xml:space="preserve">优先采购：政府采购优先采购节能产品和环境产品。节能产品是指列入财政部、国家发展和改革委员会制定的《节能产品政府采购清单》。环境标志产品是指财政部、</w:t>
      </w:r>
      <w:r>
        <w:rPr>
          <w:rFonts w:hint="eastAsia" w:ascii="宋体" w:hAnsi="宋体" w:eastAsia="宋体" w:cs="宋体"/>
          <w:b/>
          <w:bCs/>
          <w:sz w:val="24"/>
          <w:lang w:val="en-US" w:eastAsia="zh-CN"/>
        </w:rPr>
        <w:t xml:space="preserve">国家生态环境部</w:t>
      </w:r>
      <w:r>
        <w:rPr>
          <w:rFonts w:hint="eastAsia" w:ascii="宋体" w:hAnsi="宋体" w:eastAsia="宋体" w:cs="宋体"/>
          <w:b/>
          <w:bCs/>
          <w:sz w:val="24"/>
        </w:rPr>
        <w:t xml:space="preserve">制定的《环境标志产品政府采购清单》。</w:t>
      </w:r>
      <w:r/>
    </w:p>
    <w:p>
      <w:pPr>
        <w:ind w:firstLine="482"/>
        <w:spacing w:line="520" w:lineRule="exact"/>
        <w:rPr>
          <w:rFonts w:eastAsia="宋体"/>
          <w:lang w:eastAsia="zh-Hans"/>
        </w:rPr>
      </w:pPr>
      <w:r>
        <w:rPr>
          <w:rFonts w:ascii="宋体" w:hAnsi="宋体" w:eastAsia="宋体" w:cs="宋体"/>
          <w:b/>
          <w:bCs/>
          <w:sz w:val="24"/>
        </w:rPr>
        <w:t xml:space="preserve">（3）</w:t>
      </w:r>
      <w:r>
        <w:rPr>
          <w:rFonts w:hint="eastAsia" w:ascii="宋体" w:hAnsi="宋体" w:eastAsia="宋体" w:cs="宋体"/>
          <w:b/>
          <w:bCs/>
          <w:sz w:val="24"/>
        </w:rPr>
        <w:t xml:space="preserve">产品要求：产品必须是全新、未使用过的原装合格正品，完全符合采购文件规定的质量、规格和性能的要求，达到国家或行业规定的标准，实行生产许可证制度的，应提供生产许可证；属于国家强制认证的产品，必须通过认证。</w:t>
      </w:r>
      <w:bookmarkEnd w:id="6"/>
      <w:r/>
      <w:bookmarkEnd w:id="7"/>
      <w:r/>
      <w:r/>
    </w:p>
    <w:p>
      <w:pPr>
        <w:spacing w:line="520" w:lineRule="exact"/>
        <w:rPr>
          <w:rFonts w:hint="eastAsia" w:ascii="宋体" w:hAnsi="宋体" w:eastAsia="宋体" w:cs="宋体"/>
          <w:b/>
          <w:bCs/>
          <w:color w:val="000000"/>
          <w:sz w:val="24"/>
        </w:rPr>
      </w:pPr>
      <w:r/>
      <w:bookmarkStart w:id="8" w:name="_Toc17038"/>
      <w:r>
        <w:rPr>
          <w:rFonts w:hint="eastAsia" w:ascii="宋体" w:hAnsi="宋体" w:eastAsia="宋体" w:cs="宋体"/>
          <w:b/>
          <w:bCs/>
          <w:color w:val="000000"/>
          <w:sz w:val="24"/>
        </w:rPr>
        <w:t xml:space="preserve">四、工期：</w:t>
      </w:r>
      <w:bookmarkEnd w:id="8"/>
      <w:r/>
      <w:r/>
    </w:p>
    <w:p>
      <w:pPr>
        <w:contextualSpacing/>
        <w:ind w:firstLine="480"/>
        <w:spacing w:line="520" w:lineRule="exact"/>
        <w:widowControl/>
        <w:rPr>
          <w:rFonts w:hint="eastAsia" w:ascii="宋体" w:hAnsi="宋体" w:eastAsia="宋体" w:cs="宋体"/>
          <w:sz w:val="24"/>
        </w:rPr>
      </w:pPr>
      <w:r/>
      <w:bookmarkStart w:id="9" w:name="_Hlk58330947"/>
      <w:r>
        <w:rPr>
          <w:rFonts w:hint="eastAsia" w:ascii="宋体" w:hAnsi="宋体" w:eastAsia="宋体" w:cs="宋体"/>
          <w:sz w:val="24"/>
        </w:rPr>
        <w:t xml:space="preserve">工期：自签订合同起60日（自然日）内完成并验收，每逾期1天，扣除合同总额的5‰。如供应商逾期交付达10天，采购人有权解除合同。</w:t>
      </w:r>
      <w:bookmarkEnd w:id="9"/>
      <w:r/>
      <w:r/>
    </w:p>
    <w:p>
      <w:pPr>
        <w:spacing w:line="520" w:lineRule="exact"/>
        <w:rPr>
          <w:rFonts w:hint="eastAsia" w:ascii="宋体" w:hAnsi="宋体" w:eastAsia="宋体" w:cs="宋体"/>
          <w:b/>
          <w:bCs/>
          <w:color w:val="000000"/>
          <w:sz w:val="24"/>
        </w:rPr>
      </w:pPr>
      <w:r/>
      <w:bookmarkStart w:id="10" w:name="_Toc32220"/>
      <w:r>
        <w:rPr>
          <w:rFonts w:hint="eastAsia" w:ascii="宋体" w:hAnsi="宋体" w:eastAsia="宋体" w:cs="宋体"/>
          <w:b/>
          <w:bCs/>
          <w:color w:val="000000"/>
          <w:sz w:val="24"/>
        </w:rPr>
        <w:t xml:space="preserve">五、质量要求</w:t>
      </w:r>
      <w:bookmarkEnd w:id="10"/>
      <w:r/>
      <w:r/>
    </w:p>
    <w:p>
      <w:pPr>
        <w:contextualSpacing/>
        <w:ind w:firstLine="482"/>
        <w:spacing w:line="520" w:lineRule="exact"/>
        <w:widowControl/>
        <w:rPr>
          <w:rFonts w:hint="eastAsia" w:ascii="宋体" w:hAnsi="宋体" w:eastAsia="宋体" w:cs="宋体"/>
          <w:sz w:val="24"/>
        </w:rPr>
      </w:pPr>
      <w:r/>
      <w:bookmarkStart w:id="11" w:name="_Hlk58340938"/>
      <w:r>
        <w:rPr>
          <w:rFonts w:hint="eastAsia" w:ascii="宋体" w:hAnsi="宋体" w:eastAsia="宋体" w:cs="宋体"/>
          <w:b/>
          <w:bCs/>
          <w:color w:val="000000"/>
          <w:sz w:val="24"/>
        </w:rPr>
        <w:t xml:space="preserve">1</w:t>
      </w:r>
      <w:r>
        <w:rPr>
          <w:rFonts w:hint="eastAsia" w:ascii="宋体" w:hAnsi="宋体" w:eastAsia="宋体" w:cs="宋体"/>
          <w:b/>
          <w:bCs/>
          <w:color w:val="000000"/>
          <w:sz w:val="24"/>
          <w:lang w:eastAsia="zh-Hans"/>
        </w:rPr>
        <w:t xml:space="preserve">.</w:t>
      </w:r>
      <w:r>
        <w:rPr>
          <w:rFonts w:hint="eastAsia" w:ascii="宋体" w:hAnsi="宋体" w:eastAsia="宋体" w:cs="宋体"/>
          <w:sz w:val="24"/>
        </w:rPr>
        <w:t xml:space="preserve">成交人应保证货物是全新、未使用过的原装合格正品，并完全符合招标文件规定的质量、规格和性能的要求。</w:t>
      </w:r>
      <w:r/>
    </w:p>
    <w:p>
      <w:pPr>
        <w:contextualSpacing/>
        <w:ind w:firstLine="482"/>
        <w:spacing w:line="520" w:lineRule="exact"/>
        <w:widowControl/>
        <w:rPr>
          <w:rFonts w:hint="eastAsia" w:ascii="宋体" w:hAnsi="宋体" w:eastAsia="宋体" w:cs="宋体"/>
          <w:sz w:val="24"/>
        </w:rPr>
      </w:pPr>
      <w:r>
        <w:rPr>
          <w:rFonts w:hint="eastAsia" w:ascii="宋体" w:hAnsi="宋体" w:eastAsia="宋体" w:cs="宋体"/>
          <w:b/>
          <w:bCs/>
          <w:color w:val="000000"/>
          <w:sz w:val="24"/>
        </w:rPr>
        <w:t xml:space="preserve">2</w:t>
      </w:r>
      <w:r>
        <w:rPr>
          <w:rFonts w:hint="eastAsia" w:ascii="宋体" w:hAnsi="宋体" w:eastAsia="宋体" w:cs="宋体"/>
          <w:b/>
          <w:bCs/>
          <w:color w:val="000000"/>
          <w:sz w:val="24"/>
          <w:lang w:eastAsia="zh-Hans"/>
        </w:rPr>
        <w:t xml:space="preserve">.</w:t>
      </w:r>
      <w:r>
        <w:rPr>
          <w:rFonts w:hint="eastAsia" w:ascii="宋体" w:hAnsi="宋体" w:eastAsia="宋体" w:cs="宋体"/>
          <w:sz w:val="24"/>
        </w:rPr>
        <w:t xml:space="preserve">成交产品的技术标准按国家标准执行，无国家标准的，按行业标准执行，无国家和行业标准的，按</w:t>
      </w:r>
      <w:r>
        <w:rPr>
          <w:rFonts w:hint="eastAsia" w:ascii="宋体" w:hAnsi="宋体" w:eastAsia="宋体" w:cs="宋体"/>
          <w:sz w:val="24"/>
          <w:lang w:eastAsia="zh-Hans"/>
        </w:rPr>
        <w:t xml:space="preserve">采购人</w:t>
      </w:r>
      <w:r>
        <w:rPr>
          <w:rFonts w:hint="eastAsia" w:ascii="宋体" w:hAnsi="宋体" w:eastAsia="宋体" w:cs="宋体"/>
          <w:sz w:val="24"/>
        </w:rPr>
        <w:t xml:space="preserve">标准执行；但在招标文件中有特别要求的，按招标文件中规定的要求执行，并且符合相关法律、法规规定的要求。</w:t>
      </w:r>
      <w:r/>
    </w:p>
    <w:p>
      <w:pPr>
        <w:contextualSpacing/>
        <w:ind w:firstLine="482"/>
        <w:spacing w:line="520" w:lineRule="exact"/>
        <w:widowControl/>
        <w:rPr>
          <w:rFonts w:hint="eastAsia" w:ascii="宋体" w:hAnsi="宋体" w:eastAsia="宋体" w:cs="宋体"/>
          <w:sz w:val="24"/>
        </w:rPr>
      </w:pPr>
      <w:r>
        <w:rPr>
          <w:rFonts w:hint="eastAsia" w:ascii="宋体" w:hAnsi="宋体" w:eastAsia="宋体" w:cs="宋体"/>
          <w:b/>
          <w:bCs/>
          <w:color w:val="000000"/>
          <w:sz w:val="24"/>
        </w:rPr>
        <w:t xml:space="preserve">3</w:t>
      </w:r>
      <w:r>
        <w:rPr>
          <w:rFonts w:hint="eastAsia" w:ascii="宋体" w:hAnsi="宋体" w:eastAsia="宋体" w:cs="宋体"/>
          <w:b/>
          <w:bCs/>
          <w:color w:val="000000"/>
          <w:sz w:val="24"/>
          <w:lang w:eastAsia="zh-Hans"/>
        </w:rPr>
        <w:t xml:space="preserve">.</w:t>
      </w:r>
      <w:r>
        <w:rPr>
          <w:rFonts w:hint="eastAsia" w:ascii="宋体" w:hAnsi="宋体" w:eastAsia="宋体" w:cs="宋体"/>
          <w:sz w:val="24"/>
        </w:rPr>
        <w:t xml:space="preserve">成交人应保证提供的产品不得侵犯第三方专利权、商标权和工业设计权、版权等。否则，成交人应负全部责任，并承担由此引起的一切后果。</w:t>
      </w:r>
      <w:r/>
    </w:p>
    <w:p>
      <w:pPr>
        <w:contextualSpacing/>
        <w:ind w:firstLine="482"/>
        <w:spacing w:line="520" w:lineRule="exact"/>
        <w:widowControl/>
        <w:rPr>
          <w:rFonts w:hint="eastAsia" w:ascii="宋体" w:hAnsi="宋体" w:eastAsia="宋体" w:cs="宋体"/>
          <w:sz w:val="24"/>
        </w:rPr>
      </w:pPr>
      <w:r>
        <w:rPr>
          <w:rFonts w:hint="eastAsia" w:ascii="宋体" w:hAnsi="宋体" w:eastAsia="宋体" w:cs="宋体"/>
          <w:b/>
          <w:bCs/>
          <w:color w:val="000000"/>
          <w:sz w:val="24"/>
        </w:rPr>
        <w:t xml:space="preserve">6</w:t>
      </w:r>
      <w:r>
        <w:rPr>
          <w:rFonts w:hint="eastAsia" w:ascii="宋体" w:hAnsi="宋体" w:eastAsia="宋体" w:cs="宋体"/>
          <w:b/>
          <w:bCs/>
          <w:color w:val="000000"/>
          <w:sz w:val="24"/>
          <w:lang w:eastAsia="zh-Hans"/>
        </w:rPr>
        <w:t xml:space="preserve">.</w:t>
      </w:r>
      <w:r>
        <w:rPr>
          <w:rFonts w:hint="eastAsia" w:ascii="宋体" w:hAnsi="宋体" w:eastAsia="宋体" w:cs="宋体"/>
          <w:sz w:val="24"/>
        </w:rPr>
        <w:t xml:space="preserve">成交人应采取必要的安全措施保证货物的运输及安装的安全，并承担货物的运输及安装过程中产生的风险。</w:t>
      </w:r>
      <w:bookmarkEnd w:id="11"/>
      <w:r/>
      <w:r/>
    </w:p>
    <w:p>
      <w:pPr>
        <w:contextualSpacing/>
        <w:ind w:firstLine="482"/>
        <w:spacing w:line="520" w:lineRule="exact"/>
        <w:widowControl/>
        <w:rPr>
          <w:rFonts w:hint="eastAsia" w:ascii="宋体" w:hAnsi="宋体" w:eastAsia="宋体" w:cs="宋体"/>
          <w:b/>
          <w:sz w:val="24"/>
          <w:lang w:val="zh-CN"/>
        </w:rPr>
      </w:pPr>
      <w:r/>
      <w:bookmarkStart w:id="12" w:name="_Toc12637"/>
      <w:r/>
      <w:bookmarkStart w:id="13" w:name="_Toc22160"/>
      <w:r>
        <w:rPr>
          <w:rFonts w:hint="eastAsia" w:ascii="宋体" w:hAnsi="宋体" w:eastAsia="宋体" w:cs="宋体"/>
          <w:b/>
          <w:sz w:val="24"/>
        </w:rPr>
        <w:t xml:space="preserve">7.</w:t>
      </w:r>
      <w:r>
        <w:rPr>
          <w:rFonts w:hint="eastAsia" w:ascii="宋体" w:hAnsi="宋体" w:eastAsia="宋体" w:cs="宋体"/>
          <w:b/>
          <w:sz w:val="24"/>
          <w:lang w:val="zh-CN"/>
        </w:rPr>
        <w:t xml:space="preserve"> 质保期限</w:t>
      </w:r>
      <w:r>
        <w:rPr>
          <w:rFonts w:hint="eastAsia" w:ascii="宋体" w:hAnsi="宋体" w:eastAsia="宋体" w:cs="宋体"/>
          <w:b/>
          <w:sz w:val="24"/>
        </w:rPr>
        <w:t xml:space="preserve">（自交货并验收合格之日起计）</w:t>
      </w:r>
      <w:r>
        <w:rPr>
          <w:rFonts w:hint="eastAsia" w:ascii="宋体" w:hAnsi="宋体" w:eastAsia="宋体" w:cs="宋体"/>
          <w:b/>
          <w:sz w:val="24"/>
          <w:lang w:val="zh-CN"/>
        </w:rPr>
        <w:t xml:space="preserve">：</w:t>
      </w:r>
      <w:bookmarkEnd w:id="12"/>
      <w:r/>
      <w:bookmarkEnd w:id="13"/>
      <w:r/>
      <w:r/>
    </w:p>
    <w:p>
      <w:pPr>
        <w:contextualSpacing/>
        <w:ind w:firstLine="480"/>
        <w:spacing w:line="520" w:lineRule="exact"/>
        <w:widowControl/>
        <w:rPr>
          <w:rFonts w:hint="eastAsia" w:ascii="宋体" w:hAnsi="宋体" w:eastAsia="宋体" w:cs="宋体"/>
          <w:sz w:val="24"/>
          <w:lang w:val="zh-CN"/>
        </w:rPr>
      </w:pPr>
      <w:r>
        <w:rPr>
          <w:rFonts w:hint="eastAsia" w:ascii="宋体" w:hAnsi="宋体" w:eastAsia="宋体" w:cs="Times New Roman"/>
          <w:color w:val="000000"/>
          <w:sz w:val="24"/>
        </w:rPr>
        <w:t xml:space="preserve">移动压缩设备提供</w:t>
      </w:r>
      <w:r>
        <w:rPr>
          <w:rFonts w:hint="eastAsia" w:ascii="宋体" w:hAnsi="宋体" w:eastAsia="宋体" w:cs="Times New Roman"/>
          <w:color w:val="000000"/>
          <w:sz w:val="24"/>
          <w:lang w:eastAsia="zh-CN"/>
        </w:rPr>
        <w:t xml:space="preserve">整机</w:t>
      </w:r>
      <w:r>
        <w:rPr>
          <w:rFonts w:hint="eastAsia" w:ascii="宋体" w:hAnsi="宋体" w:eastAsia="宋体" w:cs="Times New Roman"/>
          <w:color w:val="000000"/>
          <w:sz w:val="24"/>
        </w:rPr>
        <w:t xml:space="preserve">3年质保，PLC控制系统（电脑板）</w:t>
      </w:r>
      <w:r>
        <w:rPr>
          <w:rFonts w:hint="eastAsia" w:ascii="宋体" w:hAnsi="宋体" w:eastAsia="宋体" w:cs="Times New Roman"/>
          <w:color w:val="000000"/>
          <w:sz w:val="24"/>
          <w:lang w:val="en-US" w:eastAsia="zh-CN"/>
        </w:rPr>
        <w:t xml:space="preserve">5年质保</w:t>
      </w:r>
      <w:r>
        <w:rPr>
          <w:rFonts w:hint="eastAsia" w:ascii="宋体" w:hAnsi="宋体" w:eastAsia="宋体" w:cs="宋体"/>
          <w:sz w:val="24"/>
          <w:lang w:val="zh-CN"/>
        </w:rPr>
        <w:t xml:space="preserve">。</w:t>
      </w:r>
      <w:r/>
    </w:p>
    <w:p>
      <w:pPr>
        <w:spacing w:line="520" w:lineRule="exact"/>
        <w:rPr>
          <w:rFonts w:hint="eastAsia" w:ascii="宋体" w:hAnsi="宋体" w:eastAsia="宋体" w:cs="宋体"/>
          <w:b/>
          <w:bCs/>
          <w:color w:val="000000"/>
          <w:sz w:val="24"/>
        </w:rPr>
      </w:pPr>
      <w:r/>
      <w:bookmarkStart w:id="14" w:name="_Toc28296"/>
      <w:r>
        <w:rPr>
          <w:rFonts w:hint="eastAsia" w:ascii="宋体" w:hAnsi="宋体" w:eastAsia="宋体" w:cs="宋体"/>
          <w:b/>
          <w:bCs/>
          <w:color w:val="000000"/>
          <w:sz w:val="24"/>
        </w:rPr>
        <w:t xml:space="preserve">六、</w:t>
      </w:r>
      <w:r>
        <w:rPr>
          <w:rFonts w:hint="eastAsia" w:ascii="宋体" w:hAnsi="宋体" w:eastAsia="宋体" w:cs="宋体"/>
          <w:b/>
          <w:sz w:val="24"/>
        </w:rPr>
        <w:t xml:space="preserve">验收方案：</w:t>
      </w:r>
      <w:bookmarkEnd w:id="14"/>
      <w:r/>
      <w:r/>
    </w:p>
    <w:p>
      <w:pPr>
        <w:contextualSpacing/>
        <w:ind w:firstLine="480"/>
        <w:spacing w:line="520" w:lineRule="exact"/>
        <w:widowControl/>
        <w:rPr>
          <w:rFonts w:hint="eastAsia" w:ascii="宋体" w:hAnsi="宋体" w:eastAsia="宋体" w:cs="宋体"/>
          <w:sz w:val="24"/>
          <w:lang w:val="zh-CN"/>
        </w:rPr>
      </w:pPr>
      <w:r/>
      <w:bookmarkStart w:id="15" w:name="_Hlk58342065"/>
      <w:r>
        <w:rPr>
          <w:rFonts w:hint="eastAsia" w:ascii="宋体" w:hAnsi="宋体" w:eastAsia="宋体" w:cs="宋体"/>
          <w:sz w:val="24"/>
          <w:lang w:val="zh-CN"/>
        </w:rPr>
        <w:t xml:space="preserve">项目</w:t>
      </w:r>
      <w:r>
        <w:rPr>
          <w:rFonts w:hint="eastAsia" w:ascii="宋体" w:hAnsi="宋体" w:eastAsia="宋体" w:cs="宋体"/>
          <w:sz w:val="24"/>
        </w:rPr>
        <w:t xml:space="preserve">完工后</w:t>
      </w:r>
      <w:r>
        <w:rPr>
          <w:rFonts w:hint="eastAsia" w:ascii="宋体" w:hAnsi="宋体" w:eastAsia="宋体" w:cs="宋体"/>
          <w:sz w:val="24"/>
          <w:lang w:val="zh-CN"/>
        </w:rPr>
        <w:t xml:space="preserve">由采购方组织</w:t>
      </w:r>
      <w:r>
        <w:rPr>
          <w:rFonts w:hint="eastAsia" w:ascii="宋体" w:hAnsi="宋体" w:eastAsia="宋体" w:cs="宋体"/>
          <w:sz w:val="24"/>
          <w:lang w:eastAsia="zh-Hans"/>
        </w:rPr>
        <w:t xml:space="preserve">专家</w:t>
      </w:r>
      <w:r>
        <w:rPr>
          <w:rFonts w:hint="eastAsia" w:ascii="宋体" w:hAnsi="宋体" w:eastAsia="宋体" w:cs="宋体"/>
          <w:sz w:val="24"/>
        </w:rPr>
        <w:t xml:space="preserve">人员</w:t>
      </w:r>
      <w:r>
        <w:rPr>
          <w:rFonts w:hint="eastAsia" w:ascii="宋体" w:hAnsi="宋体" w:eastAsia="宋体" w:cs="宋体"/>
          <w:sz w:val="24"/>
          <w:lang w:val="zh-CN"/>
        </w:rPr>
        <w:t xml:space="preserve">进行验收</w:t>
      </w:r>
      <w:bookmarkEnd w:id="15"/>
      <w:r>
        <w:rPr>
          <w:rFonts w:hint="eastAsia" w:ascii="宋体" w:hAnsi="宋体" w:eastAsia="宋体" w:cs="宋体"/>
          <w:sz w:val="24"/>
          <w:lang w:val="zh-CN"/>
        </w:rPr>
        <w:t xml:space="preserve">。</w:t>
      </w:r>
      <w:r/>
    </w:p>
    <w:p>
      <w:pPr>
        <w:spacing w:line="520" w:lineRule="exact"/>
        <w:rPr>
          <w:rFonts w:hint="eastAsia" w:ascii="宋体" w:hAnsi="宋体" w:eastAsia="宋体" w:cs="宋体"/>
          <w:b/>
          <w:bCs/>
          <w:color w:val="000000"/>
          <w:sz w:val="24"/>
        </w:rPr>
      </w:pPr>
      <w:r/>
      <w:bookmarkStart w:id="16" w:name="_Toc31699"/>
      <w:r>
        <w:rPr>
          <w:rFonts w:hint="eastAsia" w:ascii="宋体" w:hAnsi="宋体" w:eastAsia="宋体" w:cs="宋体"/>
          <w:b/>
          <w:bCs/>
          <w:color w:val="000000"/>
          <w:sz w:val="24"/>
        </w:rPr>
        <w:t xml:space="preserve">七、</w:t>
      </w:r>
      <w:r>
        <w:rPr>
          <w:rFonts w:hint="eastAsia" w:ascii="宋体" w:hAnsi="宋体" w:eastAsia="宋体" w:cs="宋体"/>
          <w:b/>
          <w:sz w:val="24"/>
        </w:rPr>
        <w:t xml:space="preserve">售后服务及其他:</w:t>
      </w:r>
      <w:bookmarkEnd w:id="16"/>
      <w:r/>
      <w:r/>
    </w:p>
    <w:p>
      <w:pPr>
        <w:contextualSpacing/>
        <w:ind w:firstLine="480"/>
        <w:spacing w:line="520" w:lineRule="exact"/>
        <w:widowControl/>
        <w:rPr>
          <w:rFonts w:hint="eastAsia" w:ascii="宋体" w:hAnsi="宋体" w:eastAsia="宋体" w:cs="宋体"/>
          <w:sz w:val="24"/>
          <w:lang w:val="zh-CN"/>
        </w:rPr>
      </w:pPr>
      <w:r>
        <w:rPr>
          <w:rFonts w:hint="eastAsia" w:ascii="宋体" w:hAnsi="宋体" w:eastAsia="宋体" w:cs="宋体"/>
          <w:color w:val="000000"/>
          <w:sz w:val="24"/>
        </w:rPr>
        <w:t xml:space="preserve">供应商</w:t>
      </w:r>
      <w:r>
        <w:rPr>
          <w:rFonts w:hint="eastAsia" w:ascii="宋体" w:hAnsi="宋体" w:eastAsia="宋体" w:cs="宋体"/>
          <w:sz w:val="24"/>
          <w:lang w:val="zh-CN"/>
        </w:rPr>
        <w:t xml:space="preserve">须提供产品出现故障后的维修服务：</w:t>
      </w:r>
      <w:bookmarkStart w:id="17" w:name="_Hlk58344054"/>
      <w:r>
        <w:rPr>
          <w:rFonts w:hint="eastAsia" w:ascii="宋体" w:hAnsi="宋体" w:eastAsia="宋体" w:cs="宋体"/>
          <w:sz w:val="24"/>
          <w:lang w:val="zh-CN"/>
        </w:rPr>
        <w:t xml:space="preserve">硬件设备运维，收到业主服务要求后 </w:t>
      </w:r>
      <w:r>
        <w:rPr>
          <w:rFonts w:hint="eastAsia" w:ascii="宋体" w:hAnsi="宋体" w:eastAsia="宋体" w:cs="宋体"/>
          <w:sz w:val="24"/>
          <w:lang w:val="en-US" w:eastAsia="zh-CN"/>
        </w:rPr>
        <w:t xml:space="preserve">1</w:t>
      </w:r>
      <w:r>
        <w:rPr>
          <w:rFonts w:hint="eastAsia" w:ascii="宋体" w:hAnsi="宋体" w:eastAsia="宋体" w:cs="宋体"/>
          <w:sz w:val="24"/>
          <w:lang w:val="zh-CN"/>
        </w:rPr>
        <w:t xml:space="preserve">小时内响应，电话技术支持无效时或无法解决情况下，2 小时内到达维修现场，并在 24 小时内提出解决方案，直至修复；对于无法及时修复的故障 48 小时内提供备机服务。</w:t>
      </w:r>
      <w:bookmarkEnd w:id="17"/>
      <w:r/>
      <w:r/>
    </w:p>
    <w:p>
      <w:pPr>
        <w:pStyle w:val="813"/>
        <w:rPr>
          <w:rFonts w:hint="eastAsia" w:eastAsia="宋体" w:cs="宋体"/>
          <w:color w:val="000000"/>
          <w:sz w:val="24"/>
          <w:szCs w:val="24"/>
          <w:lang w:eastAsia="zh-Hans"/>
        </w:rPr>
      </w:pPr>
      <w:r>
        <w:rPr>
          <w:rFonts w:hint="eastAsia" w:eastAsia="宋体" w:cs="宋体"/>
          <w:color w:val="000000"/>
          <w:sz w:val="24"/>
          <w:szCs w:val="24"/>
          <w:lang w:eastAsia="zh-Hans"/>
        </w:rPr>
      </w:r>
      <w:r/>
    </w:p>
    <w:p>
      <w:pPr>
        <w:numPr>
          <w:ilvl w:val="0"/>
          <w:numId w:val="0"/>
        </w:numPr>
        <w:ind w:right="0"/>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其他</w:t>
      </w:r>
      <w:r>
        <w:rPr>
          <w:rFonts w:hint="eastAsia" w:ascii="宋体" w:hAnsi="宋体" w:eastAsia="宋体" w:cs="宋体"/>
          <w:b/>
          <w:bCs/>
          <w:color w:val="auto"/>
          <w:sz w:val="24"/>
          <w:szCs w:val="24"/>
          <w:highlight w:val="none"/>
        </w:rPr>
        <w:t xml:space="preserve">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见招标文件第五章《拟签</w:t>
      </w:r>
      <w:r>
        <w:rPr>
          <w:rFonts w:hint="eastAsia" w:ascii="宋体" w:hAnsi="宋体" w:eastAsia="宋体" w:cs="宋体"/>
          <w:b w:val="0"/>
          <w:bCs w:val="0"/>
          <w:color w:val="auto"/>
          <w:sz w:val="24"/>
          <w:szCs w:val="24"/>
          <w:highlight w:val="none"/>
        </w:rPr>
        <w:t xml:space="preserve">订的合同文本》。</w:t>
      </w:r>
      <w:r/>
    </w:p>
    <w:p>
      <w:pPr>
        <w:ind w:left="0" w:right="0" w:firstLine="480"/>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r>
      <w:r/>
    </w:p>
    <w:p>
      <w:pPr>
        <w:jc w:val="center"/>
        <w:spacing w:line="23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第七章投标文件相关格式</w:t>
      </w:r>
      <w:r/>
    </w:p>
    <w:p>
      <w:pPr>
        <w:ind w:firstLine="640"/>
        <w:jc w:val="center"/>
        <w:spacing w:line="23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r>
      <w:r/>
    </w:p>
    <w:p>
      <w:pPr>
        <w:ind w:firstLine="640"/>
        <w:jc w:val="center"/>
        <w:spacing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一、投标函格式</w:t>
      </w:r>
      <w:r/>
    </w:p>
    <w:p>
      <w:pPr>
        <w:keepLines w:val="0"/>
        <w:keepNext w:val="0"/>
        <w:pageBreakBefore w:val="0"/>
        <w:spacing w:line="400" w:lineRule="exact"/>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致：</w:t>
      </w:r>
      <w:r>
        <w:rPr>
          <w:rFonts w:hint="eastAsia" w:ascii="宋体" w:hAnsi="宋体" w:cs="宋体"/>
          <w:color w:val="000000"/>
          <w:sz w:val="24"/>
          <w:highlight w:val="none"/>
          <w:u w:val="single"/>
          <w:lang w:eastAsia="zh-CN"/>
        </w:rPr>
        <w:t xml:space="preserve">沛县城市管理局</w:t>
      </w:r>
      <w:r/>
    </w:p>
    <w:p>
      <w:pPr>
        <w:ind w:firstLine="6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firstLine="6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项目[项目编号：</w:t>
      </w:r>
      <w:r>
        <w:rPr>
          <w:rFonts w:hint="eastAsia" w:ascii="宋体" w:hAnsi="宋体" w:cs="宋体"/>
          <w:color w:val="000000"/>
          <w:sz w:val="24"/>
          <w:highlight w:val="none"/>
          <w:lang w:eastAsia="zh-CN"/>
        </w:rPr>
        <w:t xml:space="preserve">JSZC-320322-XZTP-G2026-0005</w:t>
      </w:r>
      <w:r>
        <w:rPr>
          <w:rFonts w:hint="eastAsia" w:ascii="宋体" w:hAnsi="宋体" w:eastAsia="宋体" w:cs="宋体"/>
          <w:color w:val="000000"/>
          <w:sz w:val="24"/>
          <w:highlight w:val="none"/>
        </w:rPr>
        <w:t xml:space="preserve">]招标文件，</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姓名）代表我方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（投标人的名称）全权处理本次投标的有关事宜。</w:t>
      </w:r>
      <w:r/>
    </w:p>
    <w:p>
      <w:pPr>
        <w:ind w:firstLine="6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据此函，投标人承诺并同意如下： </w:t>
      </w:r>
      <w:r/>
    </w:p>
    <w:p>
      <w:pPr>
        <w:ind w:firstLine="6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投标人唯一投标报价见《开标一览表》。</w:t>
      </w:r>
      <w:r/>
    </w:p>
    <w:p>
      <w:pPr>
        <w:ind w:firstLine="6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投标人将按招标文件的规定履行合同责任和义务。</w:t>
      </w:r>
      <w:r/>
    </w:p>
    <w:p>
      <w:pPr>
        <w:ind w:firstLine="6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投标有效期为开标之日后90天。</w:t>
      </w:r>
      <w:r/>
    </w:p>
    <w:p>
      <w:pPr>
        <w:ind w:firstLine="6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5.投标人同意提供按照贵方可能要求的与其投标有关的一切数据或资料，完全理解贵方不一定接受最低价的投标或收到的任何投标。</w:t>
      </w:r>
      <w:r/>
    </w:p>
    <w:p>
      <w:pPr>
        <w:ind w:firstLine="6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投标人同意在授予合同后，按照有关规定支付公证费（如有）。</w:t>
      </w:r>
      <w:r/>
    </w:p>
    <w:p>
      <w:pPr>
        <w:ind w:right="29" w:firstLine="6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采购人或采购代理机构有权将我单位本项目的《开标一览表》和《分项价格表》予以公示，公示的方式由</w:t>
      </w:r>
      <w:r>
        <w:rPr>
          <w:rFonts w:hint="eastAsia" w:ascii="宋体" w:hAnsi="宋体" w:cs="宋体"/>
          <w:color w:val="000000"/>
          <w:sz w:val="24"/>
          <w:highlight w:val="none"/>
          <w:lang w:eastAsia="zh-CN"/>
        </w:rPr>
        <w:t xml:space="preserve">徐州天平建设监理咨询有限公司</w:t>
      </w:r>
      <w:r>
        <w:rPr>
          <w:rFonts w:hint="eastAsia" w:ascii="宋体" w:hAnsi="宋体" w:eastAsia="宋体" w:cs="宋体"/>
          <w:color w:val="000000"/>
          <w:sz w:val="24"/>
          <w:highlight w:val="none"/>
        </w:rPr>
        <w:t xml:space="preserve">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9.与本投标有关的一切正式往来信函请寄：</w:t>
      </w:r>
      <w:r/>
    </w:p>
    <w:p>
      <w:pPr>
        <w:ind w:firstLine="12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p>
    <w:p>
      <w:pPr>
        <w:ind w:firstLine="12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p>
    <w:p>
      <w:pPr>
        <w:ind w:firstLine="12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p>
    <w:p>
      <w:pPr>
        <w:ind w:firstLine="27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ind w:firstLine="2700"/>
        <w:keepLines w:val="0"/>
        <w:keepNext w:val="0"/>
        <w:pageBreakBefore w:val="0"/>
        <w:spacing w:line="4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firstLine="2700"/>
        <w:keepLines w:val="0"/>
        <w:keepNext w:val="0"/>
        <w:pageBreakBefore w:val="0"/>
        <w:spacing w:line="400" w:lineRule="exact"/>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highlight w:val="none"/>
        </w:rPr>
        <w:br w:type="page" w:clear="all"/>
      </w:r>
      <w:r/>
    </w:p>
    <w:p>
      <w:pPr>
        <w:ind w:firstLine="640"/>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二、开标一览表格式</w:t>
      </w:r>
      <w:r/>
    </w:p>
    <w:p>
      <w:pP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spacing w:line="51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JSZC-320322-XZTP-G2026-0005</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垃圾中转站提档升级</w:t>
      </w:r>
      <w:r>
        <w:rPr>
          <w:rFonts w:hint="eastAsia" w:ascii="宋体" w:hAnsi="宋体" w:eastAsia="宋体" w:cs="宋体"/>
          <w:color w:val="000000"/>
          <w:sz w:val="24"/>
          <w:highlight w:val="none"/>
        </w:rPr>
        <w:t xml:space="preserve"> </w:t>
      </w:r>
      <w:r/>
    </w:p>
    <w:p>
      <w:pPr>
        <w:jc w:val="righ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货币单位：人民币</w:t>
      </w:r>
      <w:r>
        <w:rPr>
          <w:rFonts w:hint="eastAsia" w:ascii="宋体" w:hAnsi="宋体" w:cs="宋体"/>
          <w:color w:val="000000"/>
          <w:sz w:val="24"/>
          <w:highlight w:val="none"/>
          <w:lang w:val="en-US" w:eastAsia="zh-CN"/>
        </w:rPr>
        <w:t xml:space="preserve">元</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39"/>
        <w:ind w:firstLine="600"/>
        <w:spacing w:line="520" w:lineRule="exact"/>
        <w:rPr>
          <w:rFonts w:ascii="宋体" w:hAnsi="宋体"/>
          <w:color w:val="000000"/>
          <w:sz w:val="28"/>
          <w:szCs w:val="28"/>
        </w:rPr>
      </w:pPr>
      <w:r>
        <w:rPr>
          <w:rFonts w:hint="eastAsia" w:ascii="宋体" w:hAnsi="宋体"/>
          <w:color w:val="000000"/>
          <w:sz w:val="28"/>
          <w:szCs w:val="28"/>
        </w:rPr>
        <w:t xml:space="preserve">详见苏采云系统中的格式。</w:t>
      </w:r>
      <w:r/>
    </w:p>
    <w:p>
      <w:pPr>
        <w:ind w:firstLine="36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ind w:firstLine="36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ind w:firstLine="600"/>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三、分项价格表格式</w:t>
      </w:r>
      <w:r/>
    </w:p>
    <w:p>
      <w:pPr>
        <w:ind w:firstLine="600"/>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r>
      <w:r/>
    </w:p>
    <w:p>
      <w:pP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JSZC-320322-XZTP-G2026-0005</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垃圾中转站提档升级</w:t>
      </w:r>
      <w:r/>
    </w:p>
    <w:p>
      <w:pPr>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货币单位：人民币元</w:t>
      </w:r>
      <w:r/>
    </w:p>
    <w:tbl>
      <w:tblPr>
        <w:tblStyle w:val="792"/>
        <w:tblW w:w="1001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0" w:type="dxa"/>
        </w:tblCellMar>
        <w:tblLook w:val="04A0" w:firstRow="1" w:lastRow="0" w:firstColumn="1" w:lastColumn="0" w:noHBand="0" w:noVBand="1"/>
      </w:tblPr>
      <w:tblGrid>
        <w:gridCol w:w="479"/>
        <w:gridCol w:w="926"/>
        <w:gridCol w:w="954"/>
        <w:gridCol w:w="988"/>
        <w:gridCol w:w="2828"/>
        <w:gridCol w:w="635"/>
        <w:gridCol w:w="646"/>
        <w:gridCol w:w="526"/>
        <w:gridCol w:w="504"/>
        <w:gridCol w:w="789"/>
        <w:gridCol w:w="739"/>
      </w:tblGrid>
      <w:tr>
        <w:trPr>
          <w:jc w:val="center"/>
          <w:trHeight w:val="583"/>
        </w:trPr>
        <w:tc>
          <w:tcPr>
            <w:shd w:val="clear" w:color="auto" w:fill="ffffff"/>
            <w:tcMar>
              <w:left w:w="15" w:type="dxa"/>
              <w:top w:w="15" w:type="dxa"/>
              <w:right w:w="15" w:type="dxa"/>
              <w:bottom w:w="0" w:type="dxa"/>
            </w:tcMar>
            <w:tcW w:w="47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shd w:val="clear" w:color="auto" w:fill="ffffff"/>
            <w:tcMar>
              <w:left w:w="15" w:type="dxa"/>
              <w:top w:w="15" w:type="dxa"/>
              <w:right w:w="15" w:type="dxa"/>
              <w:bottom w:w="0" w:type="dxa"/>
            </w:tcMar>
            <w:tcW w:w="9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p>
        </w:tc>
        <w:tc>
          <w:tcPr>
            <w:shd w:val="clear" w:color="auto" w:fill="ffffff"/>
            <w:tcMar>
              <w:left w:w="15" w:type="dxa"/>
              <w:top w:w="15" w:type="dxa"/>
              <w:right w:w="15" w:type="dxa"/>
              <w:bottom w:w="0" w:type="dxa"/>
            </w:tcMar>
            <w:tcW w:w="95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品牌、规格、型号</w:t>
            </w:r>
            <w:r/>
          </w:p>
        </w:tc>
        <w:tc>
          <w:tcPr>
            <w:shd w:val="clear" w:color="auto" w:fill="ffffff"/>
            <w:tcMar>
              <w:left w:w="15" w:type="dxa"/>
              <w:top w:w="15" w:type="dxa"/>
              <w:right w:w="15" w:type="dxa"/>
              <w:bottom w:w="0" w:type="dxa"/>
            </w:tcMar>
            <w:tcW w:w="9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产品制造企业名称（全称）</w:t>
            </w:r>
            <w:r/>
          </w:p>
        </w:tc>
        <w:tc>
          <w:tcPr>
            <w:shd w:val="clear" w:color="auto" w:fill="ffffff"/>
            <w:tcMar>
              <w:left w:w="15" w:type="dxa"/>
              <w:top w:w="15" w:type="dxa"/>
              <w:right w:w="15" w:type="dxa"/>
              <w:bottom w:w="0" w:type="dxa"/>
            </w:tcMar>
            <w:tcW w:w="282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产品制造企业的划分（大型、中型、小型、微型、监狱企业、享受政府采购支持政策的残疾人福利性单位）</w:t>
            </w:r>
            <w:r/>
          </w:p>
        </w:tc>
        <w:tc>
          <w:tcPr>
            <w:shd w:val="clear" w:color="auto" w:fill="ffffff"/>
            <w:tcMar>
              <w:left w:w="15" w:type="dxa"/>
              <w:top w:w="15" w:type="dxa"/>
              <w:right w:w="15" w:type="dxa"/>
              <w:bottom w:w="0" w:type="dxa"/>
            </w:tcMar>
            <w:tcW w:w="63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产地</w:t>
            </w:r>
            <w:r/>
          </w:p>
        </w:tc>
        <w:tc>
          <w:tcPr>
            <w:shd w:val="clear" w:color="auto" w:fill="ffffff"/>
            <w:tcMar>
              <w:left w:w="15" w:type="dxa"/>
              <w:top w:w="15" w:type="dxa"/>
              <w:right w:w="15" w:type="dxa"/>
              <w:bottom w:w="0" w:type="dxa"/>
            </w:tcMar>
            <w:tcW w:w="64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p>
        </w:tc>
        <w:tc>
          <w:tcPr>
            <w:shd w:val="clear" w:color="auto" w:fill="ffffff"/>
            <w:tcMar>
              <w:left w:w="15" w:type="dxa"/>
              <w:top w:w="15" w:type="dxa"/>
              <w:right w:w="15" w:type="dxa"/>
              <w:bottom w:w="0" w:type="dxa"/>
            </w:tcMar>
            <w:tcW w:w="52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数量单位</w:t>
            </w:r>
            <w:r/>
          </w:p>
        </w:tc>
        <w:tc>
          <w:tcPr>
            <w:shd w:val="clear" w:color="auto" w:fill="ffffff"/>
            <w:tcMar>
              <w:left w:w="15" w:type="dxa"/>
              <w:top w:w="15" w:type="dxa"/>
              <w:right w:w="15" w:type="dxa"/>
              <w:bottom w:w="0" w:type="dxa"/>
            </w:tcMar>
            <w:tcW w:w="50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w:t>
            </w:r>
            <w:r/>
          </w:p>
        </w:tc>
        <w:tc>
          <w:tcPr>
            <w:shd w:val="clear" w:color="auto" w:fill="ffffff"/>
            <w:tcW w:w="78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p>
        </w:tc>
        <w:tc>
          <w:tcPr>
            <w:shd w:val="clear" w:color="auto" w:fill="ffffff"/>
            <w:tcMar>
              <w:left w:w="15" w:type="dxa"/>
              <w:top w:w="15" w:type="dxa"/>
              <w:right w:w="15" w:type="dxa"/>
              <w:bottom w:w="0" w:type="dxa"/>
            </w:tcMar>
            <w:tcW w:w="739"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备注</w:t>
            </w:r>
            <w:r/>
          </w:p>
        </w:tc>
      </w:tr>
      <w:tr>
        <w:trPr>
          <w:jc w:val="center"/>
          <w:trHeight w:val="300"/>
        </w:trPr>
        <w:tc>
          <w:tcPr>
            <w:tcMar>
              <w:left w:w="15" w:type="dxa"/>
              <w:top w:w="15" w:type="dxa"/>
              <w:right w:w="15" w:type="dxa"/>
              <w:bottom w:w="0" w:type="dxa"/>
            </w:tcMar>
            <w:tcW w:w="47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Mar>
              <w:left w:w="15" w:type="dxa"/>
              <w:top w:w="15" w:type="dxa"/>
              <w:right w:w="15" w:type="dxa"/>
              <w:bottom w:w="0" w:type="dxa"/>
            </w:tcMar>
            <w:tcW w:w="9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5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8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82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3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4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9"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3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14"/>
        </w:trPr>
        <w:tc>
          <w:tcPr>
            <w:tcMar>
              <w:left w:w="15" w:type="dxa"/>
              <w:top w:w="15" w:type="dxa"/>
              <w:right w:w="15" w:type="dxa"/>
              <w:bottom w:w="0" w:type="dxa"/>
            </w:tcMar>
            <w:tcW w:w="47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Mar>
              <w:left w:w="15" w:type="dxa"/>
              <w:top w:w="15" w:type="dxa"/>
              <w:right w:w="15" w:type="dxa"/>
              <w:bottom w:w="0" w:type="dxa"/>
            </w:tcMar>
            <w:tcW w:w="9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5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8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82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3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4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9"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3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14"/>
        </w:trPr>
        <w:tc>
          <w:tcPr>
            <w:tcMar>
              <w:left w:w="15" w:type="dxa"/>
              <w:top w:w="15" w:type="dxa"/>
              <w:right w:w="15" w:type="dxa"/>
              <w:bottom w:w="0" w:type="dxa"/>
            </w:tcMar>
            <w:tcW w:w="47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Mar>
              <w:left w:w="15" w:type="dxa"/>
              <w:top w:w="15" w:type="dxa"/>
              <w:right w:w="15" w:type="dxa"/>
              <w:bottom w:w="0" w:type="dxa"/>
            </w:tcMar>
            <w:tcW w:w="9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5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8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82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3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4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9"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3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322"/>
        </w:trPr>
        <w:tc>
          <w:tcPr>
            <w:tcMar>
              <w:left w:w="15" w:type="dxa"/>
              <w:top w:w="15" w:type="dxa"/>
              <w:right w:w="15" w:type="dxa"/>
              <w:bottom w:w="0" w:type="dxa"/>
            </w:tcMar>
            <w:tcW w:w="47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Mar>
              <w:left w:w="15" w:type="dxa"/>
              <w:top w:w="15" w:type="dxa"/>
              <w:right w:w="15" w:type="dxa"/>
              <w:bottom w:w="0" w:type="dxa"/>
            </w:tcMar>
            <w:tcW w:w="9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5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8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82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3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4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9"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3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85"/>
        </w:trPr>
        <w:tc>
          <w:tcPr>
            <w:tcMar>
              <w:left w:w="15" w:type="dxa"/>
              <w:top w:w="15" w:type="dxa"/>
              <w:right w:w="15" w:type="dxa"/>
              <w:bottom w:w="0" w:type="dxa"/>
            </w:tcMar>
            <w:tcW w:w="47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p>
        </w:tc>
        <w:tc>
          <w:tcPr>
            <w:tcMar>
              <w:left w:w="15" w:type="dxa"/>
              <w:top w:w="15" w:type="dxa"/>
              <w:right w:w="15" w:type="dxa"/>
              <w:bottom w:w="0" w:type="dxa"/>
            </w:tcMar>
            <w:tcW w:w="9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5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8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82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3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4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9"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3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285"/>
        </w:trPr>
        <w:tc>
          <w:tcPr>
            <w:tcMar>
              <w:left w:w="15" w:type="dxa"/>
              <w:top w:w="15" w:type="dxa"/>
              <w:right w:w="15" w:type="dxa"/>
              <w:bottom w:w="0" w:type="dxa"/>
            </w:tcMar>
            <w:tcW w:w="47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Mar>
              <w:left w:w="15" w:type="dxa"/>
              <w:top w:w="15" w:type="dxa"/>
              <w:right w:w="15" w:type="dxa"/>
              <w:bottom w:w="0" w:type="dxa"/>
            </w:tcMar>
            <w:tcW w:w="9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5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8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2828"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35"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4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26"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9"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39"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499"/>
        </w:trPr>
        <w:tc>
          <w:tcPr>
            <w:gridSpan w:val="4"/>
            <w:tcMar>
              <w:left w:w="15" w:type="dxa"/>
              <w:top w:w="15" w:type="dxa"/>
              <w:right w:w="15" w:type="dxa"/>
              <w:bottom w:w="0" w:type="dxa"/>
            </w:tcMar>
            <w:tcW w:w="3347" w:type="dxa"/>
            <w:vAlign w:val="bottom"/>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总价合计（即《开标一览表》中的“总价”）</w:t>
            </w:r>
            <w:r/>
          </w:p>
        </w:tc>
        <w:tc>
          <w:tcPr>
            <w:gridSpan w:val="7"/>
            <w:tcW w:w="6667" w:type="dxa"/>
            <w:vAlign w:val="top"/>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4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ind w:firstLine="36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说明：</w:t>
      </w:r>
      <w:r/>
    </w:p>
    <w:p>
      <w:pPr>
        <w:jc w:val="left"/>
        <w:widowControl/>
        <w:rPr>
          <w:rFonts w:hint="eastAsia" w:ascii="宋体" w:hAnsi="宋体" w:eastAsia="宋体" w:cs="宋体"/>
          <w:color w:val="000000"/>
          <w:sz w:val="24"/>
          <w:highlight w:val="none"/>
        </w:rPr>
      </w:pPr>
      <w:r>
        <w:rPr>
          <w:rFonts w:hint="eastAsia" w:ascii="宋体" w:hAnsi="宋体" w:cs="宋体"/>
          <w:b/>
          <w:bCs/>
          <w:color w:val="000000"/>
          <w:sz w:val="24"/>
          <w:highlight w:val="none"/>
          <w:lang w:eastAsia="zh-CN"/>
        </w:rPr>
        <w:t xml:space="preserve">1.</w:t>
      </w:r>
      <w:r>
        <w:rPr>
          <w:rFonts w:hint="eastAsia" w:ascii="宋体" w:hAnsi="宋体" w:eastAsia="宋体" w:cs="宋体"/>
          <w:b/>
          <w:bCs/>
          <w:color w:val="000000"/>
          <w:sz w:val="24"/>
          <w:highlight w:val="none"/>
        </w:rPr>
        <w:t xml:space="preserve">本表中“产品制造企业的划分”以《政府采购促进中小企业发展管理办法》（财库〔2020〕46号）</w:t>
      </w:r>
      <w:r>
        <w:rPr>
          <w:rFonts w:hint="eastAsia" w:ascii="宋体" w:hAnsi="宋体" w:eastAsia="宋体" w:cs="宋体"/>
          <w:color w:val="000000"/>
          <w:sz w:val="24"/>
          <w:highlight w:val="none"/>
        </w:rPr>
        <w:t xml:space="preserve">和《工业和信息化部、国家统计局、国家发展和改革委员会、财政部关于印发中小企业划型标准规定的通知》（工信部联企业〔2011〕300号）的规定为准。</w:t>
      </w:r>
      <w:r/>
    </w:p>
    <w:p>
      <w:pPr>
        <w:jc w:val="lef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eastAsia="宋体" w:cs="宋体"/>
          <w:color w:val="000000"/>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eastAsia="宋体" w:cs="宋体"/>
          <w:color w:val="000000"/>
          <w:sz w:val="24"/>
          <w:highlight w:val="none"/>
        </w:rPr>
        <w:t xml:space="preserve">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注：1、如果不提供详细分项报价将视为没有实质性响应招标文件。</w:t>
      </w:r>
      <w:r/>
    </w:p>
    <w:p>
      <w:pPr>
        <w:ind w:firstLine="560"/>
        <w:jc w:val="lef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eastAsia="宋体" w:cs="宋体"/>
          <w:color w:val="000000"/>
          <w:sz w:val="24"/>
          <w:highlight w:val="none"/>
        </w:rPr>
        <w:t xml:space="preserve">投标人对以上数据的真实性负责。</w:t>
      </w:r>
      <w:r/>
    </w:p>
    <w:p>
      <w:pPr>
        <w:ind w:firstLine="562"/>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四、偏离表格式</w:t>
      </w:r>
      <w:r/>
    </w:p>
    <w:p>
      <w:pPr>
        <w:spacing w:line="47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JSZC-320322-XZTP-G2026-0005</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垃圾中转站提档升级</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bl>
      <w:tblPr>
        <w:tblStyle w:val="792"/>
        <w:tblW w:w="9536" w:type="dxa"/>
        <w:tblInd w:w="-5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1746"/>
        <w:gridCol w:w="1749"/>
        <w:gridCol w:w="2112"/>
        <w:gridCol w:w="1593"/>
        <w:gridCol w:w="1362"/>
      </w:tblGrid>
      <w:tr>
        <w:trPr>
          <w:trHeight w:val="815"/>
        </w:trPr>
        <w:tc>
          <w:tcPr>
            <w:tcMar>
              <w:left w:w="108" w:type="dxa"/>
              <w:top w:w="0" w:type="dxa"/>
              <w:right w:w="108" w:type="dxa"/>
              <w:bottom w:w="0" w:type="dxa"/>
            </w:tcMar>
            <w:tcW w:w="974" w:type="dxa"/>
            <w:vAlign w:val="center"/>
            <w:textDirection w:val="lrTb"/>
            <w:noWrap w:val="false"/>
          </w:tcPr>
          <w:p>
            <w:pPr>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Mar>
              <w:left w:w="108" w:type="dxa"/>
              <w:top w:w="0" w:type="dxa"/>
              <w:right w:w="108" w:type="dxa"/>
              <w:bottom w:w="0" w:type="dxa"/>
            </w:tcMar>
            <w:tcW w:w="1746" w:type="dxa"/>
            <w:vAlign w:val="center"/>
            <w:textDirection w:val="lrTb"/>
            <w:noWrap w:val="false"/>
          </w:tcPr>
          <w:p>
            <w:pPr>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偏离内容</w:t>
            </w:r>
            <w:r/>
          </w:p>
        </w:tc>
        <w:tc>
          <w:tcPr>
            <w:tcMar>
              <w:left w:w="108" w:type="dxa"/>
              <w:top w:w="0" w:type="dxa"/>
              <w:right w:w="108" w:type="dxa"/>
              <w:bottom w:w="0" w:type="dxa"/>
            </w:tcMar>
            <w:tcW w:w="1749" w:type="dxa"/>
            <w:vAlign w:val="center"/>
            <w:textDirection w:val="lrTb"/>
            <w:noWrap w:val="false"/>
          </w:tcPr>
          <w:p>
            <w:pPr>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招标文件的要求</w:t>
            </w:r>
            <w:r/>
          </w:p>
        </w:tc>
        <w:tc>
          <w:tcPr>
            <w:tcMar>
              <w:left w:w="108" w:type="dxa"/>
              <w:top w:w="0" w:type="dxa"/>
              <w:right w:w="108" w:type="dxa"/>
              <w:bottom w:w="0" w:type="dxa"/>
            </w:tcMar>
            <w:tcW w:w="2112" w:type="dxa"/>
            <w:vAlign w:val="center"/>
            <w:textDirection w:val="lrTb"/>
            <w:noWrap w:val="false"/>
          </w:tcPr>
          <w:p>
            <w:pPr>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投标文件中的内容</w:t>
            </w:r>
            <w:r/>
          </w:p>
        </w:tc>
        <w:tc>
          <w:tcPr>
            <w:tcMar>
              <w:left w:w="108" w:type="dxa"/>
              <w:top w:w="0" w:type="dxa"/>
              <w:right w:w="108" w:type="dxa"/>
              <w:bottom w:w="0" w:type="dxa"/>
            </w:tcMar>
            <w:tcW w:w="1593" w:type="dxa"/>
            <w:vAlign w:val="center"/>
            <w:textDirection w:val="lrTb"/>
            <w:noWrap w:val="false"/>
          </w:tcPr>
          <w:p>
            <w:pPr>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（正/负/无）偏离</w:t>
            </w:r>
            <w:r/>
          </w:p>
        </w:tc>
        <w:tc>
          <w:tcPr>
            <w:tcMar>
              <w:left w:w="108" w:type="dxa"/>
              <w:top w:w="0" w:type="dxa"/>
              <w:right w:w="108" w:type="dxa"/>
              <w:bottom w:w="0" w:type="dxa"/>
            </w:tcMar>
            <w:tcW w:w="1362" w:type="dxa"/>
            <w:vAlign w:val="center"/>
            <w:textDirection w:val="lrTb"/>
            <w:noWrap w:val="false"/>
          </w:tcPr>
          <w:p>
            <w:pPr>
              <w:jc w:val="cente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r>
      <w:tr>
        <w:trPr>
          <w:trHeight w:val="815"/>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r>
      <w:tr>
        <w:trPr>
          <w:trHeight w:val="826"/>
        </w:trPr>
        <w:tc>
          <w:tcPr>
            <w:tcMar>
              <w:left w:w="108" w:type="dxa"/>
              <w:top w:w="0" w:type="dxa"/>
              <w:right w:w="108" w:type="dxa"/>
              <w:bottom w:w="0" w:type="dxa"/>
            </w:tcMar>
            <w:tcW w:w="974"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6"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749"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211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593"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Mar>
              <w:left w:w="108" w:type="dxa"/>
              <w:top w:w="0" w:type="dxa"/>
              <w:right w:w="108" w:type="dxa"/>
              <w:bottom w:w="0" w:type="dxa"/>
            </w:tcMar>
            <w:tcW w:w="1362" w:type="dxa"/>
            <w:vAlign w:val="top"/>
            <w:textDirection w:val="lrTb"/>
            <w:noWrap w:val="false"/>
          </w:tcPr>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r>
    </w:tbl>
    <w:p>
      <w:pPr>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color w:val="000000"/>
          <w:sz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spacing w:line="71"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（电子签章）</w:t>
      </w:r>
      <w:r/>
    </w:p>
    <w:p>
      <w:pPr>
        <w:ind w:firstLine="3900"/>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p>
    <w:p>
      <w:pPr>
        <w:jc w:val="center"/>
        <w:spacing w:line="479" w:lineRule="atLeas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spacing w:line="479" w:lineRule="atLeas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五、授权委托书及法定代表人身份证明书格式</w:t>
      </w:r>
      <w:r/>
    </w:p>
    <w:p>
      <w:pPr>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（一）授权委托书</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               职务：</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        性别：男（女）</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年龄：  岁      民族：  族</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）全权代表我企业（公司）参与（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）项目（项目编号：</w:t>
      </w:r>
      <w:r>
        <w:rPr>
          <w:rFonts w:hint="eastAsia" w:ascii="宋体" w:hAnsi="宋体" w:cs="宋体"/>
          <w:color w:val="000000"/>
          <w:sz w:val="24"/>
          <w:highlight w:val="none"/>
          <w:lang w:eastAsia="zh-CN"/>
        </w:rPr>
        <w:t xml:space="preserve">JSZC-320322-XZTP-G2</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lang w:eastAsia="zh-CN"/>
        </w:rPr>
        <w:t xml:space="preserve">26-0005</w:t>
      </w:r>
      <w:r>
        <w:rPr>
          <w:rFonts w:hint="eastAsia" w:ascii="宋体" w:hAnsi="宋体" w:eastAsia="宋体" w:cs="宋体"/>
          <w:color w:val="000000"/>
          <w:sz w:val="24"/>
          <w:highlight w:val="none"/>
        </w:rPr>
        <w:t xml:space="preserve">）的招、投标活动及签订合同。（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）无转委托权。</w:t>
      </w:r>
      <w:r/>
    </w:p>
    <w:p>
      <w:pPr>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委托期限自</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日起至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日止。</w:t>
      </w:r>
      <w:r/>
    </w:p>
    <w:p>
      <w:pPr>
        <w:ind w:firstLine="63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特此授权委托。</w:t>
      </w:r>
      <w:r/>
    </w:p>
    <w:p>
      <w:pPr>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firstLine="60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委托人（电子签章）：</w:t>
      </w:r>
      <w:r/>
    </w:p>
    <w:p>
      <w:pPr>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firstLine="60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法定代表人（负责人）（签字或盖章）： </w:t>
      </w:r>
      <w:r/>
    </w:p>
    <w:p>
      <w:pPr>
        <w:ind w:firstLine="60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r>
      <w:r/>
    </w:p>
    <w:p>
      <w:pPr>
        <w:ind w:firstLine="60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受托人（签字或盖章）：</w:t>
      </w:r>
      <w:r/>
    </w:p>
    <w:p>
      <w:pPr>
        <w:ind w:firstLine="600"/>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pStyle w:val="991"/>
        <w:ind w:left="0" w:firstLine="60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受托人联系方式：            邮箱：</w:t>
      </w:r>
      <w:r/>
    </w:p>
    <w:p>
      <w:pPr>
        <w:ind w:right="600" w:firstLine="6150"/>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年  月 日</w:t>
      </w:r>
      <w:r>
        <w:rPr>
          <w:rFonts w:hint="eastAsia" w:ascii="宋体" w:hAnsi="宋体" w:eastAsia="宋体" w:cs="宋体"/>
          <w:color w:val="000000"/>
          <w:sz w:val="24"/>
          <w:highlight w:val="none"/>
        </w:rPr>
        <w:t xml:space="preserve"> </w:t>
      </w:r>
      <w:r/>
    </w:p>
    <w:p>
      <w:pPr>
        <w:spacing w:line="479" w:lineRule="atLeast"/>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（受托人身份证扫描件附后）</w:t>
      </w:r>
      <w:r/>
    </w:p>
    <w:p>
      <w:pPr>
        <w:ind w:firstLine="447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firstLine="600"/>
        <w:jc w:val="center"/>
        <w:spacing w:before="100" w:after="100" w:line="479" w:lineRule="atLeas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jc w:val="center"/>
        <w:spacing w:before="100" w:after="100"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（二）法定代表人身份证明书</w:t>
      </w:r>
      <w:r/>
    </w:p>
    <w:p>
      <w:pPr>
        <w:pStyle w:val="97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480"/>
        <w:spacing w:line="500" w:lineRule="exact"/>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4"/>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p>
    <w:p>
      <w:pPr>
        <w:pStyle w:val="834"/>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p>
    <w:p>
      <w:pPr>
        <w:pStyle w:val="834"/>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w:t>
      </w:r>
      <w:r/>
    </w:p>
    <w:p>
      <w:pPr>
        <w:pStyle w:val="834"/>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        职务：</w:t>
      </w:r>
      <w:r/>
    </w:p>
    <w:p>
      <w:pPr>
        <w:pStyle w:val="834"/>
        <w:ind w:firstLine="96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34"/>
        <w:ind w:firstLine="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系我企业（公司）的法定代表人。</w:t>
      </w:r>
      <w:r/>
    </w:p>
    <w:p>
      <w:pPr>
        <w:pStyle w:val="834"/>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4"/>
        <w:ind w:firstLine="480"/>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p>
    <w:p>
      <w:pPr>
        <w:pStyle w:val="834"/>
        <w:ind w:firstLine="480"/>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71"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spacing w:line="71"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法定代表人（签字或盖章）：</w:t>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p>
    <w:p>
      <w:pPr>
        <w:pStyle w:val="834"/>
        <w:jc w:val="right"/>
        <w:spacing w:line="360" w:lineRule="auto"/>
        <w:tabs>
          <w:tab w:val="left" w:pos="72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34"/>
        <w:spacing w:line="360" w:lineRule="auto"/>
        <w:tabs>
          <w:tab w:val="left" w:pos="720" w:leader="none"/>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（法定代表人身份证原件扫描件附后）</w:t>
      </w:r>
      <w:r/>
    </w:p>
    <w:p>
      <w:pPr>
        <w:rPr>
          <w:rFonts w:hint="eastAsia" w:ascii="宋体" w:hAnsi="宋体" w:eastAsia="宋体" w:cs="宋体"/>
          <w:b/>
          <w:bCs/>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highlight w:val="none"/>
        </w:rPr>
      </w:r>
      <w:r/>
    </w:p>
    <w:p>
      <w:pPr>
        <w:ind w:firstLine="600"/>
        <w:jc w:val="center"/>
        <w:spacing w:before="100" w:after="100" w:line="47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六、中小企业声明函格式</w:t>
      </w:r>
      <w:r/>
    </w:p>
    <w:p>
      <w:pPr>
        <w:spacing w:before="100" w:after="10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JSZC-320322-XZTP-G226-0005</w:t>
      </w:r>
      <w:r/>
    </w:p>
    <w:p>
      <w:pPr>
        <w:spacing w:before="100" w:after="10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垃圾中转站提档升级</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本公司郑重声明，根据《政府采购促进中小企业发展管理办法》（财库〔2020〕46号）的规定，本公司参加（</w:t>
      </w:r>
      <w:r>
        <w:rPr>
          <w:rFonts w:hint="eastAsia" w:ascii="宋体" w:hAnsi="宋体" w:cs="宋体"/>
          <w:color w:val="000000"/>
          <w:sz w:val="24"/>
          <w:highlight w:val="none"/>
          <w:lang w:eastAsia="zh-CN"/>
        </w:rPr>
        <w:t xml:space="preserve">沛县城市管理局</w:t>
      </w:r>
      <w:r>
        <w:rPr>
          <w:rFonts w:hint="eastAsia" w:ascii="宋体" w:hAnsi="宋体" w:eastAsia="宋体" w:cs="宋体"/>
          <w:color w:val="000000"/>
          <w:sz w:val="24"/>
          <w:highlight w:val="none"/>
        </w:rPr>
        <w:t xml:space="preserve">）的（</w:t>
      </w:r>
      <w:r>
        <w:rPr>
          <w:rFonts w:hint="eastAsia" w:ascii="宋体" w:hAnsi="宋体" w:cs="宋体"/>
          <w:color w:val="000000"/>
          <w:sz w:val="24"/>
          <w:highlight w:val="none"/>
          <w:lang w:eastAsia="zh-CN"/>
        </w:rPr>
        <w:t xml:space="preserve">垃圾中转站提档升级</w:t>
      </w:r>
      <w:r>
        <w:rPr>
          <w:rFonts w:hint="eastAsia" w:ascii="宋体" w:hAnsi="宋体" w:eastAsia="宋体" w:cs="宋体"/>
          <w:color w:val="000000"/>
          <w:sz w:val="24"/>
          <w:highlight w:val="none"/>
        </w:rPr>
        <w:t xml:space="preserve">）采购活动，提供的货物全部由符合政策要求的中小企业制造，相关企业（含联合体中的中小企业、签订分包意向协议的中小企业）的具体情况如下：</w:t>
      </w:r>
      <w:r/>
    </w:p>
    <w:p>
      <w:pPr>
        <w:pStyle w:val="843"/>
        <w:ind w:left="0" w:firstLine="56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工业</w:t>
      </w:r>
      <w:r>
        <w:rPr>
          <w:rFonts w:hint="eastAsia" w:ascii="宋体" w:hAnsi="宋体" w:eastAsia="宋体" w:cs="宋体"/>
          <w:color w:val="000000"/>
          <w:sz w:val="24"/>
        </w:rPr>
        <w:t xml:space="preserve">）行业；制造商为（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）（企业名称），从业人员（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中型企业、□小型企业、□微型企业，请勾选</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w:t>
      </w:r>
      <w:r/>
    </w:p>
    <w:p>
      <w:pPr>
        <w:pStyle w:val="843"/>
        <w:ind w:left="0"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工业</w:t>
      </w:r>
      <w:r>
        <w:rPr>
          <w:rFonts w:hint="eastAsia" w:ascii="宋体" w:hAnsi="宋体" w:eastAsia="宋体" w:cs="宋体"/>
          <w:color w:val="000000"/>
          <w:sz w:val="24"/>
        </w:rPr>
        <w:t xml:space="preserve">）行业；制造商为（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）（企业名称），从业人员（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中型企业、□小型企业、□微型企业，请勾选</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w:t>
      </w:r>
      <w:r/>
    </w:p>
    <w:p>
      <w:pPr>
        <w:pStyle w:val="843"/>
        <w:ind w:left="0" w:firstLine="560"/>
        <w:spacing w:line="360" w:lineRule="auto"/>
        <w:rPr>
          <w:rFonts w:hint="eastAsia" w:ascii="宋体" w:hAnsi="宋体" w:eastAsia="宋体" w:cs="宋体"/>
          <w:color w:val="000000"/>
          <w:sz w:val="24"/>
        </w:rPr>
      </w:pPr>
      <w:r>
        <w:rPr>
          <w:rFonts w:hint="eastAsia" w:ascii="宋体" w:hAnsi="宋体" w:cs="宋体"/>
          <w:color w:val="000000"/>
          <w:sz w:val="24"/>
          <w:lang w:eastAsia="zh-CN"/>
        </w:rPr>
        <w:t xml:space="preserve">……</w:t>
      </w:r>
      <w:r/>
    </w:p>
    <w:p>
      <w:pPr>
        <w:pStyle w:val="843"/>
        <w:ind w:left="0"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本企业对上述声明内容的真实性负责。如有虚假，将依法承担相应责任。</w:t>
      </w:r>
      <w:r/>
    </w:p>
    <w:p>
      <w:pPr>
        <w:pStyle w:val="84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4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企业名称（电子签章）：</w:t>
      </w:r>
      <w:r/>
    </w:p>
    <w:p>
      <w:pPr>
        <w:pStyle w:val="84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cs="宋体"/>
          <w:bCs/>
          <w:color w:val="000000"/>
          <w:sz w:val="24"/>
          <w:highlight w:val="none"/>
          <w:lang w:val="en-US" w:eastAsia="zh-CN"/>
        </w:rPr>
        <w:t xml:space="preserve">1.</w:t>
      </w:r>
      <w:r>
        <w:rPr>
          <w:rFonts w:hint="eastAsia" w:ascii="宋体" w:hAnsi="宋体" w:eastAsia="宋体" w:cs="宋体"/>
          <w:b/>
          <w:bCs w:val="0"/>
          <w:color w:val="000000"/>
          <w:sz w:val="24"/>
          <w:highlight w:val="none"/>
        </w:rPr>
        <w:t xml:space="preserve">本项目采购的货物属于“工业”。</w:t>
      </w:r>
      <w:r/>
    </w:p>
    <w:p>
      <w:pPr>
        <w:pStyle w:val="839"/>
        <w:numPr>
          <w:ilvl w:val="0"/>
          <w:numId w:val="0"/>
        </w:numPr>
        <w:keepLines w:val="0"/>
        <w:keepNext w:val="0"/>
        <w:pageBreakBefore w:val="0"/>
        <w:spacing w:line="440" w:lineRule="exact"/>
        <w:rPr>
          <w:rFonts w:ascii="宋体" w:hAnsi="宋体"/>
          <w:sz w:val="28"/>
          <w:szCs w:val="28"/>
        </w:rPr>
      </w:pPr>
      <w:r>
        <w:rPr>
          <w:rFonts w:hint="eastAsia" w:ascii="宋体" w:hAnsi="宋体"/>
          <w:sz w:val="28"/>
          <w:szCs w:val="28"/>
          <w:lang w:val="en-US" w:eastAsia="zh-CN"/>
        </w:rPr>
        <w:t xml:space="preserve">2.</w:t>
      </w:r>
      <w:r>
        <w:rPr>
          <w:rFonts w:ascii="宋体" w:hAnsi="宋体"/>
          <w:sz w:val="28"/>
          <w:szCs w:val="28"/>
        </w:rPr>
        <w:t xml:space="preserve">从业人员、营业收入、资产总额填报上一年度数据，无上一年度数据的新成立企业可不填报。</w:t>
      </w:r>
      <w:r/>
    </w:p>
    <w:p>
      <w:pPr>
        <w:pStyle w:val="839"/>
        <w:numPr>
          <w:ilvl w:val="0"/>
          <w:numId w:val="0"/>
        </w:numPr>
        <w:jc w:val="left"/>
        <w:keepLines w:val="0"/>
        <w:keepNext w:val="0"/>
        <w:pageBreakBefore w:val="0"/>
        <w:spacing w:line="440" w:lineRule="exact"/>
        <w:rPr>
          <w:rFonts w:ascii="宋体" w:hAnsi="宋体"/>
          <w:sz w:val="28"/>
          <w:szCs w:val="28"/>
        </w:rPr>
      </w:pPr>
      <w:r>
        <w:rPr>
          <w:rFonts w:hint="eastAsia" w:ascii="宋体" w:hAnsi="宋体"/>
          <w:sz w:val="28"/>
          <w:szCs w:val="28"/>
          <w:lang w:val="en-US" w:eastAsia="zh-CN"/>
        </w:rPr>
        <w:t xml:space="preserve">3.</w:t>
      </w: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ind w:firstLine="600"/>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七、残疾人福利性单位声明函</w:t>
      </w:r>
      <w:r/>
    </w:p>
    <w:p>
      <w:pPr>
        <w:jc w:val="cente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（如投标人不属于残疾人福利性单位不需要提供此声明函）</w:t>
      </w:r>
      <w:r/>
    </w:p>
    <w:p>
      <w:pPr>
        <w:spacing w:line="360" w:lineRule="auto"/>
        <w:rPr>
          <w:rFonts w:hint="eastAsia" w:ascii="宋体" w:hAnsi="宋体" w:eastAsia="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r>
      <w:r/>
    </w:p>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JSZC-320322-XZTP-G2026-0005</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垃圾中转站提档升级</w:t>
      </w:r>
      <w:r/>
    </w:p>
    <w:p>
      <w:pPr>
        <w:ind w:firstLine="624"/>
        <w:spacing w:line="360" w:lineRule="auto"/>
        <w:rPr>
          <w:rFonts w:hint="eastAsia" w:ascii="宋体" w:hAnsi="宋体" w:eastAsia="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r>
      <w:r/>
    </w:p>
    <w:p>
      <w:pPr>
        <w:ind w:firstLine="624"/>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highlight w:val="none"/>
        </w:rPr>
        <w:t xml:space="preserve">______</w:t>
      </w:r>
      <w:r>
        <w:rPr>
          <w:rFonts w:hint="eastAsia" w:ascii="宋体" w:hAnsi="宋体" w:eastAsia="宋体" w:cs="宋体"/>
          <w:color w:val="000000"/>
          <w:spacing w:val="6"/>
          <w:sz w:val="24"/>
          <w:highlight w:val="none"/>
        </w:rPr>
        <w:t xml:space="preserve">单位的</w:t>
      </w:r>
      <w:r>
        <w:rPr>
          <w:rFonts w:hint="eastAsia" w:ascii="宋体" w:hAnsi="宋体" w:eastAsia="宋体" w:cs="宋体"/>
          <w:color w:val="000000"/>
          <w:sz w:val="24"/>
          <w:highlight w:val="none"/>
        </w:rPr>
        <w:t xml:space="preserve">______</w:t>
      </w:r>
      <w:r>
        <w:rPr>
          <w:rFonts w:hint="eastAsia" w:ascii="宋体" w:hAnsi="宋体" w:eastAsia="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firstLine="624"/>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firstLine="255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ind w:firstLine="45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24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p>
    <w:p>
      <w:pPr>
        <w:ind w:firstLine="45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jc w:val="center"/>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cs="宋体"/>
          <w:color w:val="000000"/>
          <w:sz w:val="24"/>
          <w:highlight w:val="none"/>
          <w:u w:val="single"/>
          <w:lang w:eastAsia="zh-CN"/>
        </w:rPr>
        <w:t xml:space="preserve">垃圾中转站提档升级</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JSZC-320322-XZTP-G2026-0005</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285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ind w:firstLine="45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30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p>
    <w:p>
      <w:pPr>
        <w:ind w:firstLine="300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600"/>
        <w:jc w:val="center"/>
        <w:spacing w:line="47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highlight w:val="none"/>
        </w:rPr>
      </w:r>
      <w:r/>
    </w:p>
    <w:p>
      <w:pPr>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九、具备履行合同所必需的设备和专业技术能力的书面声明</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spacing w:line="36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垃圾中转站提档升级</w:t>
      </w:r>
      <w:r/>
    </w:p>
    <w:p>
      <w:pPr>
        <w:jc w:val="left"/>
        <w:spacing w:line="360" w:lineRule="auto"/>
        <w:widowControl/>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JSZC-320322-XZTP-G2026-0005</w:t>
      </w:r>
      <w:r/>
    </w:p>
    <w:p>
      <w:pPr>
        <w:rPr>
          <w:rFonts w:hint="eastAsia"/>
        </w:rPr>
      </w:pPr>
      <w:r>
        <w:rPr>
          <w:rFonts w:hint="eastAsia"/>
        </w:rPr>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我单位郑重声明：我单位具备履行合同（项目名称：</w:t>
      </w:r>
      <w:r>
        <w:rPr>
          <w:rFonts w:hint="eastAsia" w:ascii="宋体" w:hAnsi="宋体" w:cs="宋体"/>
          <w:color w:val="000000"/>
          <w:sz w:val="24"/>
          <w:szCs w:val="24"/>
          <w:highlight w:val="none"/>
          <w:lang w:val="en-US" w:eastAsia="zh-CN" w:bidi="ar"/>
        </w:rPr>
        <w:t xml:space="preserve">垃圾中转站提档升级</w:t>
      </w:r>
      <w:r>
        <w:rPr>
          <w:rFonts w:hint="eastAsia" w:ascii="宋体" w:hAnsi="宋体" w:eastAsia="宋体" w:cs="宋体"/>
          <w:color w:val="000000"/>
          <w:sz w:val="24"/>
          <w:szCs w:val="24"/>
          <w:highlight w:val="none"/>
          <w:lang w:val="en-US" w:eastAsia="zh-CN" w:bidi="ar"/>
        </w:rPr>
        <w:t xml:space="preserve">，项目编号：</w:t>
      </w:r>
      <w:r>
        <w:rPr>
          <w:rFonts w:hint="eastAsia" w:ascii="宋体" w:hAnsi="宋体" w:cs="宋体"/>
          <w:color w:val="000000"/>
          <w:sz w:val="24"/>
          <w:szCs w:val="24"/>
          <w:highlight w:val="none"/>
          <w:lang w:val="en-US" w:eastAsia="zh-CN" w:bidi="ar"/>
        </w:rPr>
        <w:t xml:space="preserve">JSZC-320322-XZTP-G2026-0005</w:t>
      </w:r>
      <w:r>
        <w:rPr>
          <w:rFonts w:hint="eastAsia" w:ascii="宋体" w:hAnsi="宋体" w:eastAsia="宋体" w:cs="宋体"/>
          <w:color w:val="000000"/>
          <w:sz w:val="24"/>
          <w:szCs w:val="24"/>
          <w:highlight w:val="none"/>
          <w:lang w:val="en-US" w:eastAsia="zh-CN" w:bidi="ar"/>
        </w:rPr>
        <w:t xml:space="preserve">）所必需的设备和专业技术能力。具体为：</w:t>
      </w:r>
      <w:r>
        <w:rPr>
          <w:rFonts w:hint="eastAsia" w:ascii="宋体" w:hAnsi="宋体" w:eastAsia="宋体" w:cs="宋体"/>
          <w:color w:val="000000"/>
          <w:sz w:val="24"/>
          <w:szCs w:val="24"/>
          <w:highlight w:val="none"/>
          <w:lang w:val="en-US" w:eastAsia="zh-CN" w:bidi="ar"/>
        </w:rPr>
        <w:br w:type="textWrapping" w:clear="all"/>
      </w:r>
      <w:r>
        <w:rPr>
          <w:rFonts w:hint="eastAsia" w:ascii="宋体" w:hAnsi="宋体" w:eastAsia="宋体" w:cs="宋体"/>
          <w:color w:val="000000"/>
          <w:sz w:val="24"/>
          <w:szCs w:val="24"/>
          <w:highlight w:val="none"/>
          <w:lang w:val="en-US" w:eastAsia="zh-CN" w:bidi="ar"/>
        </w:rPr>
        <w:t xml:space="preserve">设备：</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（证明材料复印件附后）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（证明材料复印件附后）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（证明材料复印件附后）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bidi="ar"/>
        </w:rPr>
        <w:t xml:space="preserve">……</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专业技术能力：</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（证明材料复印件附后）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（证明材料复印件附后）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（证明材料复印件附后）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highlight w:val="none"/>
          <w:lang w:val="en-US" w:eastAsia="zh-CN" w:bidi="ar"/>
        </w:rPr>
        <w:t xml:space="preserve">……</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特此声明。</w:t>
      </w:r>
      <w:r/>
    </w:p>
    <w:p>
      <w:pPr>
        <w:ind w:left="0" w:right="0"/>
        <w:jc w:val="both"/>
        <w:keepLines w:val="0"/>
        <w:keepNext w:val="0"/>
        <w:spacing w:before="0" w:beforeAutospacing="0" w:after="160" w:afterAutospacing="0" w:line="360" w:lineRule="auto"/>
        <w:widowControl w:val="off"/>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投标人对上述声明的真实性负责。如有虚假，将依法承担相应责任。</w:t>
      </w:r>
      <w:r/>
    </w:p>
    <w:p>
      <w:pPr>
        <w:ind w:firstLine="285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firstLine="285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（电子签章）</w:t>
      </w:r>
      <w:r/>
    </w:p>
    <w:p>
      <w:pPr>
        <w:ind w:firstLine="45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300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 年 月 日</w:t>
      </w:r>
      <w:r/>
    </w:p>
    <w:p>
      <w:pPr>
        <w:jc w:val="both"/>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r>
      <w:r/>
    </w:p>
    <w:p>
      <w:pPr>
        <w:jc w:val="both"/>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r>
      <w:r/>
    </w:p>
    <w:p>
      <w:pPr>
        <w:jc w:val="center"/>
        <w:spacing w:line="479"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十、预付款保函支付条款模板</w:t>
      </w:r>
      <w:r/>
    </w:p>
    <w:p>
      <w:pPr>
        <w:ind w:firstLine="605"/>
        <w:spacing w:line="47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符合条件一：提交预付款保函的</w:t>
      </w:r>
      <w:r/>
    </w:p>
    <w:p>
      <w:pPr>
        <w:ind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（1）合同签订且乙方向甲方出具预付款保函后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        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（2）验收合格后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605"/>
        <w:spacing w:line="47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w:t>
      </w:r>
      <w:r/>
    </w:p>
    <w:p>
      <w:pPr>
        <w:ind w:firstLine="605"/>
        <w:spacing w:line="47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符合条件二：不提交预付款保函的</w:t>
      </w:r>
      <w:r/>
    </w:p>
    <w:p>
      <w:pPr>
        <w:ind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（1）合同签订后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（2）验收合格后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firstLine="605"/>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p>
    <w:p>
      <w:pPr>
        <w:spacing w:line="479" w:lineRule="atLeast"/>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140" w:firstLine="605"/>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p>
    <w:p>
      <w:pPr>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1.</w:t>
      </w:r>
      <w:r>
        <w:rPr>
          <w:rFonts w:hint="eastAsia" w:ascii="宋体" w:hAnsi="宋体" w:eastAsia="宋体" w:cs="宋体"/>
          <w:color w:val="000000"/>
          <w:sz w:val="24"/>
          <w:highlight w:val="none"/>
        </w:rPr>
        <w:t xml:space="preserve">付款条件一中，出具预付款保函后支付的合同款应当与保函金额一致。</w:t>
      </w:r>
      <w:r/>
    </w:p>
    <w:p>
      <w:pPr>
        <w:ind w:left="140" w:firstLine="602"/>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2.</w:t>
      </w:r>
      <w:r>
        <w:rPr>
          <w:rFonts w:hint="eastAsia" w:ascii="宋体" w:hAnsi="宋体" w:eastAsia="宋体" w:cs="宋体"/>
          <w:color w:val="000000"/>
          <w:sz w:val="24"/>
          <w:highlight w:val="none"/>
        </w:rPr>
        <w:t xml:space="preserve">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highlight w:val="none"/>
          <w:lang w:val="en-US" w:eastAsia="zh-CN" w:bidi="ar-SA"/>
        </w:rPr>
      </w:pPr>
      <w:r>
        <w:rPr>
          <w:rFonts w:hint="eastAsia" w:ascii="宋体" w:hAnsi="宋体" w:cs="宋体"/>
          <w:b/>
          <w:bCs w:val="0"/>
          <w:sz w:val="28"/>
          <w:szCs w:val="28"/>
          <w:highlight w:val="none"/>
          <w:lang w:val="en-US" w:eastAsia="zh-CN" w:bidi="ar-SA"/>
        </w:rPr>
        <w:t xml:space="preserve">十一、</w:t>
      </w:r>
      <w:r>
        <w:rPr>
          <w:rFonts w:hint="eastAsia" w:ascii="宋体" w:hAnsi="宋体" w:eastAsia="宋体" w:cs="宋体"/>
          <w:b/>
          <w:bCs w:val="0"/>
          <w:sz w:val="28"/>
          <w:szCs w:val="28"/>
          <w:highlight w:val="none"/>
          <w:lang w:val="en-US" w:eastAsia="zh-CN" w:bidi="ar-SA"/>
        </w:rPr>
        <w:t xml:space="preserve">关于符合本国产品标准的声明函</w:t>
      </w:r>
      <w:r/>
    </w:p>
    <w:p>
      <w:pPr>
        <w:ind w:firstLine="560"/>
        <w:jc w:val="center"/>
        <w:spacing w:line="479" w:lineRule="atLeast"/>
        <w:rPr>
          <w:rFonts w:hint="eastAsia" w:ascii="宋体" w:hAnsi="宋体" w:eastAsia="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r>
      <w:r/>
    </w:p>
    <w:p>
      <w:pPr>
        <w:ind w:left="0" w:right="0" w:firstLine="420"/>
        <w:spacing w:before="15" w:after="15"/>
        <w:shd w:val="clear" w:color="ffffff" w:fill="ffffff"/>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480"/>
        <w:keepLines w:val="0"/>
        <w:keepNext w:val="0"/>
        <w:pageBreakBefore w:val="0"/>
        <w:spacing w:line="36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rFonts w:ascii="宋体" w:hAnsi="宋体" w:eastAsia="宋体" w:cs="宋体"/>
          <w:color w:val="000000"/>
          <w:sz w:val="24"/>
          <w:szCs w:val="24"/>
          <w:highlight w:val="none"/>
          <w:u w:val="single"/>
        </w:rPr>
        <w:t xml:space="preserve">（产品名称1）</w:t>
      </w:r>
      <w:r>
        <w:rPr>
          <w:rFonts w:ascii="宋体" w:hAnsi="宋体" w:eastAsia="宋体" w:cs="宋体"/>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（厂名）</w:t>
      </w:r>
      <w:r>
        <w:rPr>
          <w:rFonts w:ascii="宋体" w:hAnsi="宋体" w:eastAsia="宋体" w:cs="宋体"/>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（生产厂址）</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w:t>
      </w:r>
      <w:r>
        <w:rPr>
          <w:rFonts w:ascii="宋体" w:hAnsi="宋体" w:eastAsia="宋体" w:cs="宋体"/>
          <w:color w:val="000000"/>
          <w:sz w:val="24"/>
          <w:szCs w:val="24"/>
          <w:highlight w:val="none"/>
          <w:u w:val="single"/>
        </w:rPr>
        <w:t xml:space="preserve">（产品名称2）</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（厂名）</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（生产厂址）</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non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p>
    <w:p>
      <w:pPr>
        <w:ind w:left="0" w:right="0" w:firstLine="480"/>
        <w:jc w:val="center"/>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p>
    <w:p>
      <w:pPr>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Courier New">
    <w:panose1 w:val="02070309020205020404"/>
  </w:font>
  <w:font w:name="Wingdings">
    <w:panose1 w:val="05000000000000000000"/>
  </w:font>
  <w:font w:name="微软简楷体">
    <w:panose1 w:val="020B0503020202020204"/>
  </w:font>
  <w:font w:name="Segoe UI">
    <w:panose1 w:val="020B0502040204020203"/>
  </w:font>
  <w:font w:name="PMingLiU">
    <w:panose1 w:val="02020500000000000000"/>
  </w:font>
  <w:font w:name="Symbol">
    <w:panose1 w:val="05050102010706020507"/>
  </w:font>
  <w:font w:name="新宋体">
    <w:panose1 w:val="02010609030101010101"/>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bookmarkStart w:id="18" w:name="_GoBack"/>
    <w:r/>
    <w:bookmarkEnd w:id="18"/>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5605" cy="153339"/>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195605"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4pt;height:12.1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0" w:leader="none"/>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46917" cy="153339"/>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flipH="0" flipV="0">
                        <a:off x="0" y="0"/>
                        <a:ext cx="34691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7.3pt;height:12.1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29</w:t>
                    </w:r>
                    <w:r>
                      <w:fldChar w:fldCharType="end"/>
                    </w:r>
                    <w:r/>
                  </w:p>
                </w:txbxContent>
              </v:textbox>
            </v:shape>
          </w:pict>
        </mc:Fallback>
      </mc:AlternateContent>
    </w:r>
    <w:r>
      <w:rPr>
        <w:rFonts w:hint="eastAsia"/>
        <w:lang w:eastAsia="zh-CN"/>
      </w:rPr>
      <w:tab/>
    </w:r>
    <w:r>
      <w:rPr>
        <w:rFonts w:hint="eastAsia"/>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420" w:hanging="420"/>
      </w:pPr>
      <w:rPr>
        <w:rFonts w:hint="eastAsia"/>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link w:val="9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name w:val="Heading 1"/>
    <w:basedOn w:val="781"/>
    <w:next w:val="781"/>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781"/>
    <w:next w:val="781"/>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uiPriority w:val="9"/>
    <w:unhideWhenUsed/>
    <w:qFormat/>
    <w:pPr>
      <w:keepLines/>
      <w:keepNext/>
      <w:spacing w:before="320" w:after="200"/>
      <w:outlineLvl w:val="8"/>
    </w:pPr>
    <w:rPr>
      <w:rFonts w:ascii="Arial" w:hAnsi="Arial" w:eastAsia="Arial" w:cs="Arial"/>
      <w:i/>
      <w:iCs/>
      <w:sz w:val="21"/>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1"/>
    <w:next w:val="781"/>
    <w:uiPriority w:val="39"/>
    <w:unhideWhenUsed/>
    <w:qFormat/>
    <w:pPr>
      <w:ind w:left="1701" w:right="0" w:firstLine="0"/>
      <w:spacing w:after="57"/>
    </w:pPr>
  </w:style>
  <w:style w:type="paragraph" w:styleId="794">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Body Text"/>
    <w:basedOn w:val="781"/>
    <w:uiPriority w:val="0"/>
    <w:qFormat/>
    <w:pPr>
      <w:spacing w:after="120"/>
    </w:pPr>
    <w:rPr>
      <w:rFonts w:ascii="Times New Roman" w:hAnsi="Times New Roman"/>
    </w:rPr>
  </w:style>
  <w:style w:type="paragraph" w:styleId="796">
    <w:name w:val="Body Text Indent"/>
    <w:basedOn w:val="781"/>
    <w:next w:val="797"/>
    <w:uiPriority w:val="99"/>
    <w:unhideWhenUsed/>
    <w:qFormat/>
    <w:pPr>
      <w:ind w:firstLine="425"/>
      <w:spacing w:line="360" w:lineRule="auto"/>
    </w:pPr>
  </w:style>
  <w:style w:type="paragraph" w:styleId="797">
    <w:name w:val="envelope return"/>
    <w:basedOn w:val="781"/>
    <w:uiPriority w:val="99"/>
    <w:qFormat/>
    <w:pPr>
      <w:ind w:firstLine="200"/>
      <w:spacing w:line="360" w:lineRule="auto"/>
    </w:pPr>
    <w:rPr>
      <w:rFonts w:ascii="Arial" w:hAnsi="Arial" w:cs="Arial"/>
      <w:sz w:val="24"/>
    </w:rPr>
  </w:style>
  <w:style w:type="paragraph" w:styleId="798">
    <w:name w:val="toc 5"/>
    <w:basedOn w:val="781"/>
    <w:next w:val="781"/>
    <w:uiPriority w:val="39"/>
    <w:unhideWhenUsed/>
    <w:qFormat/>
    <w:pPr>
      <w:ind w:left="1134" w:right="0" w:firstLine="0"/>
      <w:spacing w:after="57"/>
    </w:pPr>
  </w:style>
  <w:style w:type="paragraph" w:styleId="799">
    <w:name w:val="toc 3"/>
    <w:basedOn w:val="781"/>
    <w:next w:val="781"/>
    <w:uiPriority w:val="39"/>
    <w:unhideWhenUsed/>
    <w:qFormat/>
    <w:pPr>
      <w:ind w:left="567" w:right="0" w:firstLine="0"/>
      <w:spacing w:after="57"/>
    </w:pPr>
  </w:style>
  <w:style w:type="paragraph" w:styleId="800">
    <w:name w:val="toc 8"/>
    <w:basedOn w:val="781"/>
    <w:next w:val="781"/>
    <w:uiPriority w:val="39"/>
    <w:unhideWhenUsed/>
    <w:qFormat/>
    <w:pPr>
      <w:ind w:left="1984" w:right="0" w:firstLine="0"/>
      <w:spacing w:after="57"/>
    </w:pPr>
  </w:style>
  <w:style w:type="paragraph" w:styleId="801">
    <w:name w:val="endnote text"/>
    <w:basedOn w:val="781"/>
    <w:uiPriority w:val="99"/>
    <w:semiHidden/>
    <w:unhideWhenUsed/>
    <w:qFormat/>
    <w:pPr>
      <w:spacing w:after="0" w:line="240" w:lineRule="auto"/>
    </w:pPr>
    <w:rPr>
      <w:sz w:val="20"/>
    </w:rPr>
  </w:style>
  <w:style w:type="paragraph" w:styleId="802">
    <w:name w:val="Footer"/>
    <w:basedOn w:val="781"/>
    <w:uiPriority w:val="99"/>
    <w:unhideWhenUsed/>
    <w:qFormat/>
    <w:pPr>
      <w:spacing w:after="0" w:line="240" w:lineRule="auto"/>
      <w:tabs>
        <w:tab w:val="center" w:pos="7143" w:leader="none"/>
        <w:tab w:val="right" w:pos="14287" w:leader="none"/>
      </w:tabs>
    </w:pPr>
  </w:style>
  <w:style w:type="paragraph" w:styleId="803">
    <w:name w:val="Header"/>
    <w:basedOn w:val="781"/>
    <w:uiPriority w:val="99"/>
    <w:unhideWhenUsed/>
    <w:qFormat/>
    <w:pPr>
      <w:spacing w:after="0" w:line="240" w:lineRule="auto"/>
      <w:tabs>
        <w:tab w:val="center" w:pos="7143" w:leader="none"/>
        <w:tab w:val="right" w:pos="14287" w:leader="none"/>
      </w:tabs>
    </w:pPr>
  </w:style>
  <w:style w:type="paragraph" w:styleId="804">
    <w:name w:val="toc 1"/>
    <w:basedOn w:val="781"/>
    <w:next w:val="781"/>
    <w:uiPriority w:val="39"/>
    <w:unhideWhenUsed/>
    <w:qFormat/>
    <w:pPr>
      <w:ind w:left="0" w:right="0" w:firstLine="0"/>
      <w:spacing w:after="57"/>
    </w:pPr>
  </w:style>
  <w:style w:type="paragraph" w:styleId="805">
    <w:name w:val="toc 4"/>
    <w:basedOn w:val="781"/>
    <w:next w:val="781"/>
    <w:uiPriority w:val="39"/>
    <w:unhideWhenUsed/>
    <w:qFormat/>
    <w:pPr>
      <w:ind w:left="850" w:right="0" w:firstLine="0"/>
      <w:spacing w:after="57"/>
    </w:pPr>
  </w:style>
  <w:style w:type="paragraph" w:styleId="806">
    <w:name w:val="Subtitle"/>
    <w:basedOn w:val="781"/>
    <w:next w:val="781"/>
    <w:uiPriority w:val="11"/>
    <w:qFormat/>
    <w:pPr>
      <w:spacing w:before="200" w:after="200"/>
    </w:pPr>
    <w:rPr>
      <w:sz w:val="24"/>
      <w:szCs w:val="24"/>
    </w:rPr>
  </w:style>
  <w:style w:type="paragraph" w:styleId="807">
    <w:name w:val="footnote text"/>
    <w:basedOn w:val="781"/>
    <w:uiPriority w:val="99"/>
    <w:semiHidden/>
    <w:unhideWhenUsed/>
    <w:qFormat/>
    <w:pPr>
      <w:spacing w:after="40" w:line="240" w:lineRule="auto"/>
    </w:pPr>
    <w:rPr>
      <w:sz w:val="18"/>
    </w:rPr>
  </w:style>
  <w:style w:type="paragraph" w:styleId="808">
    <w:name w:val="toc 6"/>
    <w:basedOn w:val="781"/>
    <w:next w:val="781"/>
    <w:uiPriority w:val="39"/>
    <w:unhideWhenUsed/>
    <w:qFormat/>
    <w:pPr>
      <w:ind w:left="1417" w:right="0" w:firstLine="0"/>
      <w:spacing w:after="57"/>
    </w:pPr>
  </w:style>
  <w:style w:type="paragraph" w:styleId="809">
    <w:name w:val="table of figures"/>
    <w:basedOn w:val="781"/>
    <w:next w:val="781"/>
    <w:uiPriority w:val="99"/>
    <w:unhideWhenUsed/>
    <w:qFormat/>
    <w:pPr>
      <w:spacing w:after="0" w:afterAutospacing="0"/>
    </w:pPr>
  </w:style>
  <w:style w:type="paragraph" w:styleId="810">
    <w:name w:val="toc 2"/>
    <w:basedOn w:val="781"/>
    <w:next w:val="781"/>
    <w:uiPriority w:val="39"/>
    <w:unhideWhenUsed/>
    <w:qFormat/>
    <w:pPr>
      <w:ind w:left="283" w:right="0" w:firstLine="0"/>
      <w:spacing w:after="57"/>
    </w:pPr>
  </w:style>
  <w:style w:type="paragraph" w:styleId="811">
    <w:name w:val="toc 9"/>
    <w:basedOn w:val="781"/>
    <w:next w:val="781"/>
    <w:uiPriority w:val="39"/>
    <w:unhideWhenUsed/>
    <w:qFormat/>
    <w:pPr>
      <w:ind w:left="2268" w:right="0" w:firstLine="0"/>
      <w:spacing w:after="57"/>
    </w:pPr>
  </w:style>
  <w:style w:type="paragraph" w:styleId="812">
    <w:name w:val="Title"/>
    <w:basedOn w:val="781"/>
    <w:next w:val="781"/>
    <w:uiPriority w:val="10"/>
    <w:qFormat/>
    <w:pPr>
      <w:contextualSpacing/>
      <w:spacing w:before="300" w:after="200"/>
    </w:pPr>
    <w:rPr>
      <w:sz w:val="48"/>
      <w:szCs w:val="48"/>
    </w:rPr>
  </w:style>
  <w:style w:type="paragraph" w:styleId="813">
    <w:name w:val="Body Text First Indent 2"/>
    <w:basedOn w:val="796"/>
    <w:next w:val="781"/>
    <w:uiPriority w:val="0"/>
    <w:qFormat/>
    <w:pPr>
      <w:ind w:firstLine="420"/>
    </w:pPr>
    <w:rPr>
      <w:rFonts w:ascii="宋体" w:hAnsi="宋体"/>
      <w:sz w:val="20"/>
      <w:szCs w:val="20"/>
    </w:rPr>
  </w:style>
  <w:style w:type="table" w:styleId="8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endnote reference"/>
    <w:uiPriority w:val="99"/>
    <w:semiHidden/>
    <w:unhideWhenUsed/>
    <w:qFormat/>
    <w:rPr>
      <w:vertAlign w:val="superscript"/>
    </w:rPr>
  </w:style>
  <w:style w:type="character" w:styleId="816">
    <w:name w:val="Hyperlink"/>
    <w:uiPriority w:val="99"/>
    <w:unhideWhenUsed/>
    <w:qFormat/>
    <w:rPr>
      <w:color w:val="0000ff" w:themeColor="hyperlink"/>
      <w:u w:val="single"/>
      <w14:textFill>
        <w14:solidFill>
          <w14:schemeClr w14:val="hlink"/>
        </w14:solidFill>
      </w14:textFill>
    </w:rPr>
  </w:style>
  <w:style w:type="character" w:styleId="817">
    <w:name w:val="footnote reference"/>
    <w:uiPriority w:val="99"/>
    <w:unhideWhenUsed/>
    <w:qFormat/>
    <w:rPr>
      <w:vertAlign w:val="superscript"/>
    </w:rPr>
  </w:style>
  <w:style w:type="paragraph" w:styleId="818" w:customStyle="1">
    <w:name w:val="标题 1111"/>
    <w:basedOn w:val="781"/>
    <w:next w:val="781"/>
    <w:uiPriority w:val="9"/>
    <w:qFormat/>
    <w:pPr>
      <w:keepLines/>
      <w:keepNext/>
      <w:spacing w:before="480" w:after="200"/>
      <w:outlineLvl w:val="0"/>
    </w:pPr>
    <w:rPr>
      <w:rFonts w:ascii="Arial" w:hAnsi="Arial" w:eastAsia="Arial" w:cs="Arial"/>
      <w:sz w:val="40"/>
      <w:szCs w:val="40"/>
    </w:rPr>
  </w:style>
  <w:style w:type="paragraph" w:styleId="819" w:customStyle="1">
    <w:name w:val="标题 213"/>
    <w:basedOn w:val="781"/>
    <w:next w:val="781"/>
    <w:uiPriority w:val="9"/>
    <w:unhideWhenUsed/>
    <w:qFormat/>
    <w:pPr>
      <w:keepLines/>
      <w:keepNext/>
      <w:spacing w:before="360" w:after="200"/>
      <w:outlineLvl w:val="1"/>
    </w:pPr>
    <w:rPr>
      <w:rFonts w:ascii="Arial" w:hAnsi="Arial" w:eastAsia="Arial" w:cs="Arial"/>
      <w:sz w:val="34"/>
    </w:rPr>
  </w:style>
  <w:style w:type="paragraph" w:styleId="820" w:customStyle="1">
    <w:name w:val="标题 3111"/>
    <w:basedOn w:val="781"/>
    <w:next w:val="781"/>
    <w:uiPriority w:val="9"/>
    <w:unhideWhenUsed/>
    <w:qFormat/>
    <w:pPr>
      <w:keepLines/>
      <w:keepNext/>
      <w:spacing w:before="320" w:after="200"/>
      <w:outlineLvl w:val="2"/>
    </w:pPr>
    <w:rPr>
      <w:rFonts w:ascii="Arial" w:hAnsi="Arial" w:eastAsia="Arial" w:cs="Arial"/>
      <w:sz w:val="30"/>
      <w:szCs w:val="30"/>
    </w:rPr>
  </w:style>
  <w:style w:type="paragraph" w:styleId="821" w:customStyle="1">
    <w:name w:val="标题 412"/>
    <w:basedOn w:val="781"/>
    <w:next w:val="781"/>
    <w:uiPriority w:val="9"/>
    <w:unhideWhenUsed/>
    <w:qFormat/>
    <w:pPr>
      <w:keepLines/>
      <w:keepNext/>
      <w:spacing w:before="320" w:after="200"/>
      <w:outlineLvl w:val="3"/>
    </w:pPr>
    <w:rPr>
      <w:rFonts w:ascii="Arial" w:hAnsi="Arial" w:eastAsia="Arial" w:cs="Arial"/>
      <w:b/>
      <w:bCs/>
      <w:sz w:val="26"/>
      <w:szCs w:val="26"/>
    </w:rPr>
  </w:style>
  <w:style w:type="paragraph" w:styleId="822" w:customStyle="1">
    <w:name w:val="标题 512"/>
    <w:basedOn w:val="781"/>
    <w:next w:val="781"/>
    <w:uiPriority w:val="9"/>
    <w:unhideWhenUsed/>
    <w:qFormat/>
    <w:pPr>
      <w:keepLines/>
      <w:keepNext/>
      <w:spacing w:before="320" w:after="200"/>
      <w:outlineLvl w:val="4"/>
    </w:pPr>
    <w:rPr>
      <w:rFonts w:ascii="Arial" w:hAnsi="Arial" w:eastAsia="Arial" w:cs="Arial"/>
      <w:b/>
      <w:bCs/>
      <w:sz w:val="24"/>
    </w:rPr>
  </w:style>
  <w:style w:type="paragraph" w:styleId="823" w:customStyle="1">
    <w:name w:val="标题 6111"/>
    <w:basedOn w:val="781"/>
    <w:next w:val="781"/>
    <w:uiPriority w:val="9"/>
    <w:unhideWhenUsed/>
    <w:qFormat/>
    <w:pPr>
      <w:keepLines/>
      <w:keepNext/>
      <w:spacing w:before="320" w:after="200"/>
      <w:outlineLvl w:val="5"/>
    </w:pPr>
    <w:rPr>
      <w:rFonts w:ascii="Arial" w:hAnsi="Arial" w:eastAsia="Arial" w:cs="Arial"/>
      <w:b/>
      <w:bCs/>
      <w:sz w:val="22"/>
      <w:szCs w:val="22"/>
    </w:rPr>
  </w:style>
  <w:style w:type="paragraph" w:styleId="824" w:customStyle="1">
    <w:name w:val="标题 7111"/>
    <w:basedOn w:val="781"/>
    <w:next w:val="781"/>
    <w:uiPriority w:val="9"/>
    <w:unhideWhenUsed/>
    <w:qFormat/>
    <w:pPr>
      <w:keepLines/>
      <w:keepNext/>
      <w:spacing w:before="320" w:after="200"/>
      <w:outlineLvl w:val="6"/>
    </w:pPr>
    <w:rPr>
      <w:rFonts w:ascii="Arial" w:hAnsi="Arial" w:eastAsia="Arial" w:cs="Arial"/>
      <w:b/>
      <w:bCs/>
      <w:i/>
      <w:iCs/>
      <w:sz w:val="22"/>
      <w:szCs w:val="22"/>
    </w:rPr>
  </w:style>
  <w:style w:type="paragraph" w:styleId="825" w:customStyle="1">
    <w:name w:val="标题 8111"/>
    <w:basedOn w:val="781"/>
    <w:next w:val="781"/>
    <w:uiPriority w:val="9"/>
    <w:unhideWhenUsed/>
    <w:qFormat/>
    <w:pPr>
      <w:keepLines/>
      <w:keepNext/>
      <w:spacing w:before="320" w:after="200"/>
      <w:outlineLvl w:val="7"/>
    </w:pPr>
    <w:rPr>
      <w:rFonts w:ascii="Arial" w:hAnsi="Arial" w:eastAsia="Arial" w:cs="Arial"/>
      <w:i/>
      <w:iCs/>
      <w:sz w:val="22"/>
      <w:szCs w:val="22"/>
    </w:rPr>
  </w:style>
  <w:style w:type="paragraph" w:styleId="826" w:customStyle="1">
    <w:name w:val="标题 9111"/>
    <w:basedOn w:val="781"/>
    <w:next w:val="781"/>
    <w:uiPriority w:val="9"/>
    <w:unhideWhenUsed/>
    <w:qFormat/>
    <w:pPr>
      <w:keepLines/>
      <w:keepNext/>
      <w:spacing w:before="320" w:after="200"/>
      <w:outlineLvl w:val="8"/>
    </w:pPr>
    <w:rPr>
      <w:rFonts w:ascii="Arial" w:hAnsi="Arial" w:eastAsia="Arial" w:cs="Arial"/>
      <w:i/>
      <w:iCs/>
      <w:szCs w:val="21"/>
    </w:rPr>
  </w:style>
  <w:style w:type="character" w:styleId="827" w:customStyle="1">
    <w:name w:val="默认段落字体111"/>
    <w:link w:val="781"/>
    <w:uiPriority w:val="1"/>
    <w:unhideWhenUsed/>
    <w:qFormat/>
  </w:style>
  <w:style w:type="table" w:styleId="828" w:customStyle="1">
    <w:name w:val="普通表格121"/>
    <w:uiPriority w:val="99"/>
    <w:unhideWhenUsed/>
    <w:qFormat/>
    <w:tblPr/>
  </w:style>
  <w:style w:type="paragraph" w:styleId="829" w:customStyle="1">
    <w:name w:val="目录 712"/>
    <w:basedOn w:val="781"/>
    <w:next w:val="781"/>
    <w:uiPriority w:val="39"/>
    <w:unhideWhenUsed/>
    <w:qFormat/>
    <w:pPr>
      <w:ind w:left="1701"/>
      <w:spacing w:after="57"/>
    </w:pPr>
  </w:style>
  <w:style w:type="paragraph" w:styleId="830" w:customStyle="1">
    <w:name w:val="题注111"/>
    <w:basedOn w:val="781"/>
    <w:next w:val="781"/>
    <w:uiPriority w:val="35"/>
    <w:unhideWhenUsed/>
    <w:qFormat/>
    <w:pPr>
      <w:spacing w:line="276" w:lineRule="auto"/>
    </w:pPr>
    <w:rPr>
      <w:b/>
      <w:bCs/>
      <w:color w:val="4f81bd"/>
      <w:sz w:val="18"/>
      <w:szCs w:val="18"/>
    </w:rPr>
  </w:style>
  <w:style w:type="paragraph" w:styleId="831" w:customStyle="1">
    <w:name w:val="批注文字111"/>
    <w:basedOn w:val="781"/>
    <w:uiPriority w:val="99"/>
    <w:unhideWhenUsed/>
    <w:qFormat/>
    <w:pPr>
      <w:jc w:val="left"/>
    </w:pPr>
  </w:style>
  <w:style w:type="paragraph" w:styleId="832" w:customStyle="1">
    <w:name w:val="正文文本112"/>
    <w:basedOn w:val="781"/>
    <w:next w:val="781"/>
    <w:uiPriority w:val="0"/>
    <w:qFormat/>
  </w:style>
  <w:style w:type="paragraph" w:styleId="833" w:customStyle="1">
    <w:name w:val="正文文本缩进11"/>
    <w:basedOn w:val="834"/>
    <w:next w:val="837"/>
    <w:uiPriority w:val="99"/>
    <w:unhideWhenUsed/>
    <w:qFormat/>
    <w:pPr>
      <w:ind w:left="420"/>
      <w:spacing w:after="120"/>
    </w:pPr>
    <w:rPr>
      <w:rFonts w:ascii="Calibri" w:hAnsi="Calibri"/>
    </w:rPr>
  </w:style>
  <w:style w:type="paragraph" w:styleId="834" w:customStyle="1">
    <w:name w:val="正文12"/>
    <w:next w:val="8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标题 21"/>
    <w:basedOn w:val="836"/>
    <w:next w:val="836"/>
    <w:uiPriority w:val="0"/>
    <w:qFormat/>
    <w:pPr>
      <w:jc w:val="left"/>
      <w:keepLines/>
      <w:keepNext/>
      <w:spacing w:before="50"/>
      <w:tabs>
        <w:tab w:val="left" w:pos="0" w:leader="none"/>
      </w:tabs>
    </w:pPr>
    <w:rPr>
      <w:rFonts w:ascii="Arial" w:hAnsi="Arial" w:eastAsia="黑体"/>
      <w:sz w:val="32"/>
      <w:szCs w:val="20"/>
    </w:rPr>
  </w:style>
  <w:style w:type="paragraph" w:styleId="836" w:customStyle="1">
    <w:name w:val="正文11"/>
    <w:next w:val="8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寄信人地址1"/>
    <w:basedOn w:val="781"/>
    <w:uiPriority w:val="99"/>
    <w:unhideWhenUsed/>
    <w:qFormat/>
    <w:rPr>
      <w:rFonts w:ascii="Arial" w:hAnsi="Arial"/>
    </w:rPr>
  </w:style>
  <w:style w:type="paragraph" w:styleId="838" w:customStyle="1">
    <w:name w:val="目录 11"/>
    <w:basedOn w:val="839"/>
    <w:next w:val="839"/>
    <w:uiPriority w:val="0"/>
    <w:qFormat/>
    <w:pPr>
      <w:jc w:val="left"/>
      <w:spacing w:after="100" w:line="259" w:lineRule="auto"/>
      <w:widowControl/>
    </w:pPr>
    <w:rPr>
      <w:rFonts w:ascii="Calibri" w:hAnsi="Calibri"/>
      <w:sz w:val="22"/>
      <w:szCs w:val="22"/>
    </w:rPr>
  </w:style>
  <w:style w:type="paragraph" w:styleId="839" w:customStyle="1">
    <w:name w:val="正文1"/>
    <w:basedOn w:val="836"/>
    <w:uiPriority w:val="0"/>
    <w:qFormat/>
    <w:pPr>
      <w:jc w:val="left"/>
      <w:spacing w:line="360" w:lineRule="atLeast"/>
    </w:pPr>
    <w:rPr>
      <w:rFonts w:ascii="宋体" w:hAnsi="Calibri"/>
      <w:sz w:val="24"/>
      <w:szCs w:val="20"/>
    </w:rPr>
  </w:style>
  <w:style w:type="paragraph" w:styleId="840" w:customStyle="1">
    <w:name w:val="脚注文本1"/>
    <w:basedOn w:val="839"/>
    <w:next w:val="841"/>
    <w:uiPriority w:val="0"/>
    <w:qFormat/>
    <w:rPr>
      <w:rFonts w:eastAsia="Times New Roman"/>
      <w:sz w:val="18"/>
      <w:szCs w:val="18"/>
    </w:rPr>
  </w:style>
  <w:style w:type="paragraph" w:styleId="841" w:customStyle="1">
    <w:name w:val="索引 51"/>
    <w:basedOn w:val="839"/>
    <w:next w:val="839"/>
    <w:uiPriority w:val="0"/>
    <w:qFormat/>
    <w:pPr>
      <w:ind w:left="798"/>
    </w:pPr>
    <w:rPr>
      <w:rFonts w:ascii="Calibri"/>
    </w:rPr>
  </w:style>
  <w:style w:type="paragraph" w:styleId="842" w:customStyle="1">
    <w:name w:val="正文111"/>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正文文本缩进1"/>
    <w:basedOn w:val="844"/>
    <w:next w:val="837"/>
    <w:uiPriority w:val="0"/>
    <w:qFormat/>
    <w:pPr>
      <w:ind w:left="420"/>
      <w:spacing w:after="120"/>
    </w:pPr>
    <w:rPr>
      <w:rFonts w:ascii="Calibri" w:hAnsi="Calibri"/>
    </w:rPr>
  </w:style>
  <w:style w:type="paragraph" w:styleId="844" w:customStyle="1">
    <w:name w:val="正文1111"/>
    <w:next w:val="8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正文文本1"/>
    <w:basedOn w:val="839"/>
    <w:next w:val="846"/>
    <w:uiPriority w:val="99"/>
    <w:qFormat/>
    <w:pPr>
      <w:spacing w:after="120"/>
    </w:pPr>
    <w:rPr>
      <w:rFonts w:ascii="Calibri"/>
    </w:rPr>
  </w:style>
  <w:style w:type="paragraph" w:styleId="846" w:customStyle="1">
    <w:name w:val="一级条标题"/>
    <w:basedOn w:val="847"/>
    <w:next w:val="8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7" w:customStyle="1">
    <w:name w:val="章标题"/>
    <w:next w:val="83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8" w:customStyle="1">
    <w:name w:val="段"/>
    <w:basedOn w:val="849"/>
    <w:next w:val="839"/>
    <w:uiPriority w:val="0"/>
    <w:qFormat/>
    <w:pPr>
      <w:ind w:firstLine="200"/>
      <w:widowControl/>
    </w:pPr>
    <w:rPr>
      <w:sz w:val="20"/>
    </w:rPr>
  </w:style>
  <w:style w:type="paragraph" w:styleId="849" w:customStyle="1">
    <w:name w:val="正文13"/>
    <w:next w:val="8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0" w:customStyle="1">
    <w:name w:val="目录 5111"/>
    <w:basedOn w:val="781"/>
    <w:next w:val="781"/>
    <w:uiPriority w:val="39"/>
    <w:unhideWhenUsed/>
    <w:qFormat/>
    <w:pPr>
      <w:ind w:left="1134"/>
      <w:spacing w:after="57"/>
    </w:pPr>
  </w:style>
  <w:style w:type="paragraph" w:styleId="851" w:customStyle="1">
    <w:name w:val="目录 3111"/>
    <w:basedOn w:val="781"/>
    <w:next w:val="781"/>
    <w:uiPriority w:val="39"/>
    <w:unhideWhenUsed/>
    <w:qFormat/>
    <w:pPr>
      <w:ind w:left="567"/>
      <w:spacing w:after="57"/>
    </w:pPr>
  </w:style>
  <w:style w:type="paragraph" w:styleId="852" w:customStyle="1">
    <w:name w:val="目录 812"/>
    <w:basedOn w:val="781"/>
    <w:next w:val="781"/>
    <w:uiPriority w:val="39"/>
    <w:unhideWhenUsed/>
    <w:qFormat/>
    <w:pPr>
      <w:ind w:left="1984"/>
      <w:spacing w:after="57"/>
    </w:pPr>
  </w:style>
  <w:style w:type="paragraph" w:styleId="853" w:customStyle="1">
    <w:name w:val="尾注文本12"/>
    <w:basedOn w:val="781"/>
    <w:uiPriority w:val="99"/>
    <w:unhideWhenUsed/>
    <w:qFormat/>
    <w:rPr>
      <w:sz w:val="20"/>
    </w:rPr>
  </w:style>
  <w:style w:type="paragraph" w:styleId="854" w:customStyle="1">
    <w:name w:val="页脚13"/>
    <w:basedOn w:val="781"/>
    <w:uiPriority w:val="99"/>
    <w:unhideWhenUsed/>
    <w:qFormat/>
    <w:pPr>
      <w:tabs>
        <w:tab w:val="center" w:pos="7143" w:leader="none"/>
        <w:tab w:val="right" w:pos="14287" w:leader="none"/>
      </w:tabs>
    </w:pPr>
  </w:style>
  <w:style w:type="paragraph" w:styleId="855" w:customStyle="1">
    <w:name w:val="页眉13"/>
    <w:basedOn w:val="781"/>
    <w:uiPriority w:val="99"/>
    <w:unhideWhenUsed/>
    <w:qFormat/>
    <w:pPr>
      <w:tabs>
        <w:tab w:val="center" w:pos="7143" w:leader="none"/>
        <w:tab w:val="right" w:pos="14287" w:leader="none"/>
      </w:tabs>
    </w:pPr>
  </w:style>
  <w:style w:type="paragraph" w:styleId="856" w:customStyle="1">
    <w:name w:val="目录 1111"/>
    <w:basedOn w:val="781"/>
    <w:next w:val="781"/>
    <w:uiPriority w:val="39"/>
    <w:unhideWhenUsed/>
    <w:qFormat/>
    <w:pPr>
      <w:spacing w:after="57"/>
    </w:pPr>
  </w:style>
  <w:style w:type="paragraph" w:styleId="857" w:customStyle="1">
    <w:name w:val="目录 4111"/>
    <w:basedOn w:val="781"/>
    <w:next w:val="781"/>
    <w:uiPriority w:val="39"/>
    <w:unhideWhenUsed/>
    <w:qFormat/>
    <w:pPr>
      <w:ind w:left="850"/>
      <w:spacing w:after="57"/>
    </w:pPr>
  </w:style>
  <w:style w:type="paragraph" w:styleId="858" w:customStyle="1">
    <w:name w:val="副标题12"/>
    <w:basedOn w:val="781"/>
    <w:next w:val="781"/>
    <w:uiPriority w:val="11"/>
    <w:qFormat/>
    <w:pPr>
      <w:spacing w:before="200" w:after="200"/>
    </w:pPr>
    <w:rPr>
      <w:sz w:val="24"/>
    </w:rPr>
  </w:style>
  <w:style w:type="paragraph" w:styleId="859" w:customStyle="1">
    <w:name w:val="脚注文本13"/>
    <w:basedOn w:val="781"/>
    <w:uiPriority w:val="99"/>
    <w:unhideWhenUsed/>
    <w:qFormat/>
    <w:pPr>
      <w:spacing w:after="40"/>
    </w:pPr>
    <w:rPr>
      <w:sz w:val="18"/>
    </w:rPr>
  </w:style>
  <w:style w:type="paragraph" w:styleId="860" w:customStyle="1">
    <w:name w:val="目录 612"/>
    <w:basedOn w:val="781"/>
    <w:next w:val="781"/>
    <w:uiPriority w:val="39"/>
    <w:unhideWhenUsed/>
    <w:qFormat/>
    <w:pPr>
      <w:ind w:left="1417"/>
      <w:spacing w:after="57"/>
    </w:pPr>
  </w:style>
  <w:style w:type="paragraph" w:styleId="861" w:customStyle="1">
    <w:name w:val="图表目录111"/>
    <w:basedOn w:val="781"/>
    <w:next w:val="781"/>
    <w:uiPriority w:val="99"/>
    <w:unhideWhenUsed/>
    <w:qFormat/>
  </w:style>
  <w:style w:type="paragraph" w:styleId="862" w:customStyle="1">
    <w:name w:val="目录 212"/>
    <w:basedOn w:val="781"/>
    <w:next w:val="781"/>
    <w:uiPriority w:val="39"/>
    <w:unhideWhenUsed/>
    <w:qFormat/>
    <w:pPr>
      <w:ind w:left="283"/>
      <w:spacing w:after="57"/>
    </w:pPr>
  </w:style>
  <w:style w:type="paragraph" w:styleId="863" w:customStyle="1">
    <w:name w:val="目录 9111"/>
    <w:basedOn w:val="781"/>
    <w:next w:val="781"/>
    <w:uiPriority w:val="39"/>
    <w:unhideWhenUsed/>
    <w:qFormat/>
    <w:pPr>
      <w:ind w:left="2268"/>
      <w:spacing w:after="57"/>
    </w:pPr>
  </w:style>
  <w:style w:type="paragraph" w:styleId="864" w:customStyle="1">
    <w:name w:val="普通(网站)111"/>
    <w:basedOn w:val="781"/>
    <w:uiPriority w:val="99"/>
    <w:unhideWhenUsed/>
    <w:qFormat/>
    <w:pPr>
      <w:ind w:left="0" w:right="0"/>
      <w:jc w:val="left"/>
      <w:spacing w:before="100" w:beforeAutospacing="1" w:after="100" w:afterAutospacing="1"/>
    </w:pPr>
    <w:rPr>
      <w:sz w:val="24"/>
      <w:lang w:val="en-US" w:eastAsia="zh-CN" w:bidi="ar"/>
    </w:rPr>
  </w:style>
  <w:style w:type="paragraph" w:styleId="865" w:customStyle="1">
    <w:name w:val="标题111"/>
    <w:basedOn w:val="781"/>
    <w:next w:val="781"/>
    <w:uiPriority w:val="10"/>
    <w:qFormat/>
    <w:pPr>
      <w:contextualSpacing/>
      <w:spacing w:before="300" w:after="200"/>
    </w:pPr>
    <w:rPr>
      <w:sz w:val="48"/>
      <w:szCs w:val="48"/>
    </w:rPr>
  </w:style>
  <w:style w:type="table" w:styleId="866" w:customStyle="1">
    <w:name w:val="网格型13"/>
    <w:uiPriority w:val="59"/>
    <w:qFormat/>
    <w:tblPr/>
  </w:style>
  <w:style w:type="character" w:styleId="867" w:customStyle="1">
    <w:name w:val="要点1"/>
    <w:basedOn w:val="827"/>
    <w:link w:val="781"/>
    <w:uiPriority w:val="22"/>
    <w:qFormat/>
    <w:rPr>
      <w:b/>
    </w:rPr>
  </w:style>
  <w:style w:type="character" w:styleId="868" w:customStyle="1">
    <w:name w:val="尾注引用111"/>
    <w:link w:val="781"/>
    <w:uiPriority w:val="99"/>
    <w:unhideWhenUsed/>
    <w:qFormat/>
    <w:rPr>
      <w:vertAlign w:val="superscript"/>
    </w:rPr>
  </w:style>
  <w:style w:type="character" w:styleId="869" w:customStyle="1">
    <w:name w:val="超链接121"/>
    <w:link w:val="781"/>
    <w:uiPriority w:val="99"/>
    <w:unhideWhenUsed/>
    <w:qFormat/>
    <w:rPr>
      <w:color w:val="0000ff"/>
      <w:u w:val="single"/>
    </w:rPr>
  </w:style>
  <w:style w:type="character" w:styleId="870" w:customStyle="1">
    <w:name w:val="脚注引用12"/>
    <w:link w:val="781"/>
    <w:uiPriority w:val="99"/>
    <w:unhideWhenUsed/>
    <w:qFormat/>
    <w:rPr>
      <w:vertAlign w:val="superscript"/>
    </w:rPr>
  </w:style>
  <w:style w:type="character" w:styleId="871" w:customStyle="1">
    <w:name w:val="Endnote Text Char"/>
    <w:link w:val="872"/>
    <w:uiPriority w:val="99"/>
    <w:qFormat/>
    <w:rPr>
      <w:sz w:val="20"/>
    </w:rPr>
  </w:style>
  <w:style w:type="paragraph" w:styleId="872" w:customStyle="1">
    <w:name w:val="尾注文本11"/>
    <w:basedOn w:val="781"/>
    <w:link w:val="871"/>
    <w:uiPriority w:val="99"/>
    <w:unhideWhenUsed/>
    <w:qFormat/>
    <w:rPr>
      <w:sz w:val="20"/>
    </w:rPr>
  </w:style>
  <w:style w:type="character" w:styleId="873" w:customStyle="1">
    <w:name w:val="超链接11"/>
    <w:link w:val="781"/>
    <w:uiPriority w:val="99"/>
    <w:unhideWhenUsed/>
    <w:qFormat/>
    <w:rPr>
      <w:color w:val="0000ff"/>
      <w:u w:val="single"/>
    </w:rPr>
  </w:style>
  <w:style w:type="character" w:styleId="874" w:customStyle="1">
    <w:name w:val="页眉 字符"/>
    <w:link w:val="875"/>
    <w:uiPriority w:val="99"/>
    <w:qFormat/>
  </w:style>
  <w:style w:type="paragraph" w:styleId="875" w:customStyle="1">
    <w:name w:val="页眉11"/>
    <w:basedOn w:val="781"/>
    <w:link w:val="874"/>
    <w:uiPriority w:val="99"/>
    <w:unhideWhenUsed/>
    <w:qFormat/>
    <w:pPr>
      <w:tabs>
        <w:tab w:val="center" w:pos="7143" w:leader="none"/>
        <w:tab w:val="right" w:pos="14287" w:leader="none"/>
      </w:tabs>
    </w:pPr>
  </w:style>
  <w:style w:type="character" w:styleId="876" w:customStyle="1">
    <w:name w:val="标题 8 字符"/>
    <w:link w:val="877"/>
    <w:uiPriority w:val="9"/>
    <w:qFormat/>
    <w:rPr>
      <w:rFonts w:ascii="Arial" w:hAnsi="Arial" w:eastAsia="Arial" w:cs="Arial"/>
      <w:i/>
      <w:iCs/>
      <w:sz w:val="22"/>
      <w:szCs w:val="22"/>
    </w:rPr>
  </w:style>
  <w:style w:type="paragraph" w:styleId="877" w:customStyle="1">
    <w:name w:val="标题 81"/>
    <w:basedOn w:val="781"/>
    <w:next w:val="781"/>
    <w:link w:val="876"/>
    <w:uiPriority w:val="9"/>
    <w:qFormat/>
    <w:pPr>
      <w:keepLines/>
      <w:keepNext/>
      <w:spacing w:before="320" w:after="200"/>
      <w:outlineLvl w:val="7"/>
    </w:pPr>
    <w:rPr>
      <w:rFonts w:ascii="Arial" w:hAnsi="Arial" w:eastAsia="Arial" w:cs="Arial"/>
      <w:i/>
      <w:iCs/>
      <w:sz w:val="22"/>
      <w:szCs w:val="22"/>
    </w:rPr>
  </w:style>
  <w:style w:type="character" w:styleId="878" w:customStyle="1">
    <w:name w:val="默认段落字体1"/>
    <w:link w:val="781"/>
    <w:uiPriority w:val="1"/>
    <w:unhideWhenUsed/>
    <w:qFormat/>
  </w:style>
  <w:style w:type="character" w:styleId="879" w:customStyle="1">
    <w:name w:val="NormalCharacter11"/>
    <w:link w:val="781"/>
    <w:uiPriority w:val="0"/>
    <w:semiHidden/>
    <w:qFormat/>
    <w:rPr>
      <w:rFonts w:ascii="Times New Roman" w:hAnsi="Times New Roman"/>
      <w:sz w:val="21"/>
      <w:szCs w:val="24"/>
      <w:lang w:val="en-US" w:eastAsia="zh-CN" w:bidi="ar-SA"/>
    </w:rPr>
  </w:style>
  <w:style w:type="character" w:styleId="880" w:customStyle="1">
    <w:name w:val="脚注文本 字符"/>
    <w:link w:val="881"/>
    <w:uiPriority w:val="99"/>
    <w:qFormat/>
    <w:rPr>
      <w:sz w:val="18"/>
    </w:rPr>
  </w:style>
  <w:style w:type="paragraph" w:styleId="881" w:customStyle="1">
    <w:name w:val="脚注文本11"/>
    <w:basedOn w:val="781"/>
    <w:link w:val="880"/>
    <w:uiPriority w:val="99"/>
    <w:unhideWhenUsed/>
    <w:qFormat/>
    <w:pPr>
      <w:spacing w:after="40"/>
    </w:pPr>
    <w:rPr>
      <w:sz w:val="18"/>
    </w:rPr>
  </w:style>
  <w:style w:type="character" w:styleId="882" w:customStyle="1">
    <w:name w:val="标题 7 字符"/>
    <w:link w:val="883"/>
    <w:uiPriority w:val="9"/>
    <w:qFormat/>
    <w:rPr>
      <w:rFonts w:ascii="Arial" w:hAnsi="Arial" w:eastAsia="Arial" w:cs="Arial"/>
      <w:b/>
      <w:bCs/>
      <w:i/>
      <w:iCs/>
      <w:sz w:val="22"/>
      <w:szCs w:val="22"/>
    </w:rPr>
  </w:style>
  <w:style w:type="paragraph" w:styleId="883" w:customStyle="1">
    <w:name w:val="标题 71"/>
    <w:basedOn w:val="781"/>
    <w:next w:val="781"/>
    <w:link w:val="882"/>
    <w:uiPriority w:val="9"/>
    <w:qFormat/>
    <w:pPr>
      <w:keepLines/>
      <w:keepNext/>
      <w:spacing w:before="320" w:after="200"/>
      <w:outlineLvl w:val="6"/>
    </w:pPr>
    <w:rPr>
      <w:rFonts w:ascii="Arial" w:hAnsi="Arial" w:eastAsia="Arial" w:cs="Arial"/>
      <w:b/>
      <w:bCs/>
      <w:i/>
      <w:iCs/>
      <w:sz w:val="22"/>
      <w:szCs w:val="22"/>
    </w:rPr>
  </w:style>
  <w:style w:type="character" w:styleId="884" w:customStyle="1">
    <w:name w:val="Caption Char"/>
    <w:link w:val="885"/>
    <w:uiPriority w:val="99"/>
    <w:qFormat/>
  </w:style>
  <w:style w:type="paragraph" w:styleId="885" w:customStyle="1">
    <w:name w:val="页脚12"/>
    <w:basedOn w:val="781"/>
    <w:link w:val="884"/>
    <w:uiPriority w:val="99"/>
    <w:unhideWhenUsed/>
    <w:qFormat/>
    <w:pPr>
      <w:tabs>
        <w:tab w:val="center" w:pos="7143" w:leader="none"/>
        <w:tab w:val="right" w:pos="14287" w:leader="none"/>
      </w:tabs>
    </w:pPr>
  </w:style>
  <w:style w:type="character" w:styleId="886" w:customStyle="1">
    <w:name w:val="引用 字符1"/>
    <w:link w:val="887"/>
    <w:uiPriority w:val="29"/>
    <w:qFormat/>
    <w:rPr>
      <w:i/>
    </w:rPr>
  </w:style>
  <w:style w:type="paragraph" w:styleId="887">
    <w:name w:val="Quote"/>
    <w:basedOn w:val="781"/>
    <w:next w:val="781"/>
    <w:link w:val="886"/>
    <w:uiPriority w:val="29"/>
    <w:qFormat/>
    <w:pPr>
      <w:ind w:left="720" w:right="720"/>
    </w:pPr>
    <w:rPr>
      <w:i/>
    </w:rPr>
  </w:style>
  <w:style w:type="character" w:styleId="888" w:customStyle="1">
    <w:name w:val="Heading 2 Char"/>
    <w:link w:val="889"/>
    <w:uiPriority w:val="9"/>
    <w:qFormat/>
    <w:rPr>
      <w:rFonts w:ascii="Arial" w:hAnsi="Arial" w:eastAsia="Arial" w:cs="Arial"/>
      <w:sz w:val="34"/>
    </w:rPr>
  </w:style>
  <w:style w:type="paragraph" w:styleId="889" w:customStyle="1">
    <w:name w:val="标题 212"/>
    <w:basedOn w:val="781"/>
    <w:next w:val="781"/>
    <w:link w:val="888"/>
    <w:uiPriority w:val="9"/>
    <w:unhideWhenUsed/>
    <w:qFormat/>
    <w:pPr>
      <w:keepLines/>
      <w:keepNext/>
      <w:spacing w:before="360" w:after="200"/>
      <w:outlineLvl w:val="1"/>
    </w:pPr>
    <w:rPr>
      <w:rFonts w:ascii="Arial" w:hAnsi="Arial" w:eastAsia="Arial" w:cs="Arial"/>
      <w:sz w:val="34"/>
    </w:rPr>
  </w:style>
  <w:style w:type="character" w:styleId="890" w:customStyle="1">
    <w:name w:val="批注引用1"/>
    <w:link w:val="781"/>
    <w:uiPriority w:val="0"/>
    <w:qFormat/>
    <w:rPr>
      <w:sz w:val="21"/>
      <w:szCs w:val="21"/>
    </w:rPr>
  </w:style>
  <w:style w:type="character" w:styleId="891" w:customStyle="1">
    <w:name w:val="Header Char"/>
    <w:link w:val="892"/>
    <w:uiPriority w:val="99"/>
    <w:qFormat/>
  </w:style>
  <w:style w:type="paragraph" w:styleId="892" w:customStyle="1">
    <w:name w:val="页眉12"/>
    <w:basedOn w:val="781"/>
    <w:link w:val="891"/>
    <w:uiPriority w:val="99"/>
    <w:unhideWhenUsed/>
    <w:qFormat/>
    <w:pPr>
      <w:tabs>
        <w:tab w:val="center" w:pos="7143" w:leader="none"/>
        <w:tab w:val="right" w:pos="14287" w:leader="none"/>
      </w:tabs>
    </w:pPr>
  </w:style>
  <w:style w:type="character" w:styleId="893" w:customStyle="1">
    <w:name w:val="尾注引用1"/>
    <w:link w:val="781"/>
    <w:uiPriority w:val="99"/>
    <w:unhideWhenUsed/>
    <w:qFormat/>
    <w:rPr>
      <w:vertAlign w:val="superscript"/>
    </w:rPr>
  </w:style>
  <w:style w:type="character" w:styleId="894" w:customStyle="1">
    <w:name w:val="font11"/>
    <w:link w:val="781"/>
    <w:uiPriority w:val="0"/>
    <w:qFormat/>
    <w:rPr>
      <w:rFonts w:hint="eastAsia" w:ascii="黑体" w:hAnsi="宋体" w:eastAsia="黑体" w:cs="黑体"/>
      <w:color w:val="000000"/>
      <w:sz w:val="18"/>
      <w:szCs w:val="18"/>
      <w:u w:val="none"/>
    </w:rPr>
  </w:style>
  <w:style w:type="character" w:styleId="895" w:customStyle="1">
    <w:name w:val="尾注文本 字符"/>
    <w:link w:val="896"/>
    <w:uiPriority w:val="99"/>
    <w:qFormat/>
    <w:rPr>
      <w:sz w:val="20"/>
    </w:rPr>
  </w:style>
  <w:style w:type="paragraph" w:styleId="896" w:customStyle="1">
    <w:name w:val="尾注文本1"/>
    <w:basedOn w:val="781"/>
    <w:link w:val="895"/>
    <w:uiPriority w:val="99"/>
    <w:unhideWhenUsed/>
    <w:qFormat/>
    <w:rPr>
      <w:sz w:val="20"/>
    </w:rPr>
  </w:style>
  <w:style w:type="character" w:styleId="897" w:customStyle="1">
    <w:name w:val="超链接1"/>
    <w:link w:val="781"/>
    <w:uiPriority w:val="99"/>
    <w:unhideWhenUsed/>
    <w:qFormat/>
    <w:rPr>
      <w:color w:val="0000ff"/>
      <w:u w:val="single"/>
    </w:rPr>
  </w:style>
  <w:style w:type="character" w:styleId="898" w:customStyle="1">
    <w:name w:val="Heading 5 Char"/>
    <w:link w:val="899"/>
    <w:uiPriority w:val="9"/>
    <w:qFormat/>
    <w:rPr>
      <w:rFonts w:ascii="Arial" w:hAnsi="Arial" w:eastAsia="Arial" w:cs="Arial"/>
      <w:b/>
      <w:bCs/>
      <w:sz w:val="24"/>
      <w:szCs w:val="24"/>
    </w:rPr>
  </w:style>
  <w:style w:type="paragraph" w:styleId="899" w:customStyle="1">
    <w:name w:val="标题 511"/>
    <w:basedOn w:val="781"/>
    <w:next w:val="781"/>
    <w:link w:val="898"/>
    <w:uiPriority w:val="9"/>
    <w:unhideWhenUsed/>
    <w:qFormat/>
    <w:pPr>
      <w:keepLines/>
      <w:keepNext/>
      <w:spacing w:before="320" w:after="200"/>
      <w:outlineLvl w:val="4"/>
    </w:pPr>
    <w:rPr>
      <w:rFonts w:ascii="Arial" w:hAnsi="Arial" w:eastAsia="Arial" w:cs="Arial"/>
      <w:b/>
      <w:bCs/>
      <w:sz w:val="24"/>
    </w:rPr>
  </w:style>
  <w:style w:type="character" w:styleId="900" w:customStyle="1">
    <w:name w:val="NormalCharacter1"/>
    <w:link w:val="781"/>
    <w:uiPriority w:val="0"/>
    <w:semiHidden/>
    <w:qFormat/>
    <w:rPr>
      <w:sz w:val="28"/>
      <w:lang w:val="en-US" w:eastAsia="zh-CN" w:bidi="ar-SA"/>
    </w:rPr>
  </w:style>
  <w:style w:type="character" w:styleId="901" w:customStyle="1">
    <w:name w:val="标题 9 字符"/>
    <w:link w:val="902"/>
    <w:uiPriority w:val="9"/>
    <w:qFormat/>
    <w:rPr>
      <w:rFonts w:ascii="Arial" w:hAnsi="Arial" w:eastAsia="Arial" w:cs="Arial"/>
      <w:i/>
      <w:iCs/>
      <w:sz w:val="21"/>
      <w:szCs w:val="21"/>
    </w:rPr>
  </w:style>
  <w:style w:type="paragraph" w:styleId="902" w:customStyle="1">
    <w:name w:val="标题 91"/>
    <w:basedOn w:val="781"/>
    <w:next w:val="781"/>
    <w:link w:val="901"/>
    <w:uiPriority w:val="9"/>
    <w:qFormat/>
    <w:pPr>
      <w:keepLines/>
      <w:keepNext/>
      <w:spacing w:before="320" w:after="200"/>
      <w:outlineLvl w:val="8"/>
    </w:pPr>
    <w:rPr>
      <w:rFonts w:ascii="Arial" w:hAnsi="Arial" w:eastAsia="Arial" w:cs="Arial"/>
      <w:i/>
      <w:iCs/>
      <w:szCs w:val="21"/>
    </w:rPr>
  </w:style>
  <w:style w:type="character" w:styleId="903" w:customStyle="1">
    <w:name w:val="批注主题 字符"/>
    <w:link w:val="904"/>
    <w:uiPriority w:val="0"/>
    <w:qFormat/>
    <w:rPr>
      <w:rFonts w:ascii="Times New Roman" w:hAnsi="Times New Roman" w:eastAsia="宋体" w:cs="Times New Roman"/>
      <w:b/>
      <w:bCs/>
      <w:sz w:val="21"/>
      <w:szCs w:val="24"/>
    </w:rPr>
  </w:style>
  <w:style w:type="paragraph" w:styleId="904" w:customStyle="1">
    <w:name w:val="批注主题1"/>
    <w:basedOn w:val="905"/>
    <w:next w:val="905"/>
    <w:link w:val="903"/>
    <w:uiPriority w:val="0"/>
    <w:qFormat/>
    <w:rPr>
      <w:b/>
      <w:bCs/>
    </w:rPr>
  </w:style>
  <w:style w:type="paragraph" w:styleId="905" w:customStyle="1">
    <w:name w:val="批注文字1"/>
    <w:basedOn w:val="781"/>
    <w:link w:val="906"/>
    <w:uiPriority w:val="0"/>
    <w:qFormat/>
    <w:pPr>
      <w:jc w:val="left"/>
    </w:pPr>
  </w:style>
  <w:style w:type="character" w:styleId="906" w:customStyle="1">
    <w:name w:val="批注文字 字符"/>
    <w:link w:val="905"/>
    <w:uiPriority w:val="0"/>
    <w:qFormat/>
    <w:rPr>
      <w:rFonts w:ascii="Times New Roman" w:hAnsi="Times New Roman" w:eastAsia="宋体" w:cs="Times New Roman"/>
      <w:sz w:val="21"/>
      <w:szCs w:val="24"/>
    </w:rPr>
  </w:style>
  <w:style w:type="character" w:styleId="907" w:customStyle="1">
    <w:name w:val="页码1"/>
    <w:link w:val="781"/>
    <w:uiPriority w:val="0"/>
    <w:qFormat/>
    <w:rPr>
      <w:rFonts w:ascii="Times New Roman" w:hAnsi="Times New Roman" w:eastAsia="宋体" w:cs="Times New Roman"/>
      <w:sz w:val="21"/>
      <w:szCs w:val="24"/>
      <w:lang w:val="en-US" w:eastAsia="zh-CN" w:bidi="ar-SA"/>
    </w:rPr>
  </w:style>
  <w:style w:type="character" w:styleId="908" w:customStyle="1">
    <w:name w:val="脚注引用11"/>
    <w:link w:val="781"/>
    <w:uiPriority w:val="99"/>
    <w:unhideWhenUsed/>
    <w:qFormat/>
    <w:rPr>
      <w:vertAlign w:val="superscript"/>
    </w:rPr>
  </w:style>
  <w:style w:type="character" w:styleId="909" w:customStyle="1">
    <w:name w:val="font41"/>
    <w:link w:val="781"/>
    <w:uiPriority w:val="0"/>
    <w:qFormat/>
    <w:rPr>
      <w:rFonts w:ascii="Arial" w:hAnsi="Arial" w:cs="Arial"/>
      <w:color w:val="000000"/>
      <w:sz w:val="22"/>
      <w:szCs w:val="22"/>
      <w:u w:val="none"/>
    </w:rPr>
  </w:style>
  <w:style w:type="character" w:styleId="910" w:customStyle="1">
    <w:name w:val="Subtitle Char"/>
    <w:link w:val="911"/>
    <w:uiPriority w:val="11"/>
    <w:qFormat/>
    <w:rPr>
      <w:sz w:val="24"/>
      <w:szCs w:val="24"/>
    </w:rPr>
  </w:style>
  <w:style w:type="paragraph" w:styleId="911" w:customStyle="1">
    <w:name w:val="副标题11"/>
    <w:basedOn w:val="781"/>
    <w:next w:val="781"/>
    <w:link w:val="910"/>
    <w:uiPriority w:val="11"/>
    <w:qFormat/>
    <w:pPr>
      <w:spacing w:before="200" w:after="200"/>
    </w:pPr>
    <w:rPr>
      <w:sz w:val="24"/>
    </w:rPr>
  </w:style>
  <w:style w:type="character" w:styleId="912" w:customStyle="1">
    <w:name w:val="标题 字符"/>
    <w:link w:val="913"/>
    <w:uiPriority w:val="10"/>
    <w:qFormat/>
    <w:rPr>
      <w:sz w:val="48"/>
      <w:szCs w:val="48"/>
    </w:rPr>
  </w:style>
  <w:style w:type="paragraph" w:styleId="913" w:customStyle="1">
    <w:name w:val="标题1"/>
    <w:basedOn w:val="781"/>
    <w:next w:val="781"/>
    <w:link w:val="912"/>
    <w:uiPriority w:val="10"/>
    <w:qFormat/>
    <w:pPr>
      <w:contextualSpacing/>
      <w:spacing w:before="300" w:after="200"/>
    </w:pPr>
    <w:rPr>
      <w:sz w:val="48"/>
      <w:szCs w:val="48"/>
    </w:rPr>
  </w:style>
  <w:style w:type="character" w:styleId="914" w:customStyle="1">
    <w:name w:val="Title Char"/>
    <w:link w:val="915"/>
    <w:uiPriority w:val="10"/>
    <w:qFormat/>
    <w:rPr>
      <w:sz w:val="48"/>
      <w:szCs w:val="48"/>
    </w:rPr>
  </w:style>
  <w:style w:type="paragraph" w:styleId="915" w:customStyle="1">
    <w:name w:val="标题11"/>
    <w:basedOn w:val="781"/>
    <w:next w:val="781"/>
    <w:link w:val="914"/>
    <w:uiPriority w:val="10"/>
    <w:qFormat/>
    <w:pPr>
      <w:contextualSpacing/>
      <w:spacing w:before="300" w:after="200"/>
    </w:pPr>
    <w:rPr>
      <w:sz w:val="48"/>
      <w:szCs w:val="48"/>
    </w:rPr>
  </w:style>
  <w:style w:type="character" w:styleId="916" w:customStyle="1">
    <w:name w:val="标题 3 字符"/>
    <w:link w:val="917"/>
    <w:uiPriority w:val="9"/>
    <w:qFormat/>
    <w:rPr>
      <w:rFonts w:ascii="Arial" w:hAnsi="Arial" w:eastAsia="Arial" w:cs="Arial"/>
      <w:sz w:val="30"/>
      <w:szCs w:val="30"/>
    </w:rPr>
  </w:style>
  <w:style w:type="paragraph" w:styleId="917" w:customStyle="1">
    <w:name w:val="标题 31"/>
    <w:basedOn w:val="781"/>
    <w:next w:val="781"/>
    <w:link w:val="916"/>
    <w:uiPriority w:val="9"/>
    <w:qFormat/>
    <w:pPr>
      <w:keepLines/>
      <w:keepNext/>
      <w:spacing w:before="320" w:after="200"/>
      <w:outlineLvl w:val="2"/>
    </w:pPr>
    <w:rPr>
      <w:rFonts w:ascii="Arial" w:hAnsi="Arial" w:eastAsia="Arial" w:cs="Arial"/>
      <w:sz w:val="30"/>
      <w:szCs w:val="30"/>
    </w:rPr>
  </w:style>
  <w:style w:type="character" w:styleId="918" w:customStyle="1">
    <w:name w:val="Heading 9 Char"/>
    <w:link w:val="919"/>
    <w:uiPriority w:val="9"/>
    <w:qFormat/>
    <w:rPr>
      <w:rFonts w:ascii="Arial" w:hAnsi="Arial" w:eastAsia="Arial" w:cs="Arial"/>
      <w:i/>
      <w:iCs/>
      <w:sz w:val="21"/>
      <w:szCs w:val="21"/>
    </w:rPr>
  </w:style>
  <w:style w:type="paragraph" w:styleId="919" w:customStyle="1">
    <w:name w:val="标题 911"/>
    <w:basedOn w:val="781"/>
    <w:next w:val="781"/>
    <w:link w:val="918"/>
    <w:uiPriority w:val="9"/>
    <w:unhideWhenUsed/>
    <w:qFormat/>
    <w:pPr>
      <w:keepLines/>
      <w:keepNext/>
      <w:spacing w:before="320" w:after="200"/>
      <w:outlineLvl w:val="8"/>
    </w:pPr>
    <w:rPr>
      <w:rFonts w:ascii="Arial" w:hAnsi="Arial" w:eastAsia="Arial" w:cs="Arial"/>
      <w:i/>
      <w:iCs/>
      <w:szCs w:val="21"/>
    </w:rPr>
  </w:style>
  <w:style w:type="character" w:styleId="920" w:customStyle="1">
    <w:name w:val="默认段落字体11"/>
    <w:link w:val="781"/>
    <w:uiPriority w:val="1"/>
    <w:unhideWhenUsed/>
    <w:qFormat/>
  </w:style>
  <w:style w:type="character" w:styleId="921" w:customStyle="1">
    <w:name w:val="Heading 1 Char"/>
    <w:link w:val="781"/>
    <w:uiPriority w:val="9"/>
    <w:qFormat/>
    <w:rPr>
      <w:rFonts w:ascii="Arial" w:hAnsi="Arial" w:eastAsia="Arial" w:cs="Arial"/>
      <w:sz w:val="40"/>
      <w:szCs w:val="40"/>
    </w:rPr>
  </w:style>
  <w:style w:type="character" w:styleId="922" w:customStyle="1">
    <w:name w:val="超链接12"/>
    <w:link w:val="781"/>
    <w:uiPriority w:val="99"/>
    <w:unhideWhenUsed/>
    <w:qFormat/>
    <w:rPr>
      <w:color w:val="0000ff"/>
      <w:u w:val="single"/>
    </w:rPr>
  </w:style>
  <w:style w:type="character" w:styleId="923" w:customStyle="1">
    <w:name w:val="font121"/>
    <w:basedOn w:val="791"/>
    <w:link w:val="781"/>
    <w:uiPriority w:val="0"/>
    <w:qFormat/>
    <w:rPr>
      <w:rFonts w:hint="eastAsia" w:ascii="宋体" w:hAnsi="宋体" w:eastAsia="宋体" w:cs="宋体"/>
      <w:color w:val="000000"/>
      <w:sz w:val="18"/>
      <w:szCs w:val="18"/>
      <w:u w:val="none"/>
    </w:rPr>
  </w:style>
  <w:style w:type="character" w:styleId="924" w:customStyle="1">
    <w:name w:val="明显引用 字符1"/>
    <w:link w:val="925"/>
    <w:uiPriority w:val="30"/>
    <w:qFormat/>
    <w:rPr>
      <w:i/>
    </w:rPr>
  </w:style>
  <w:style w:type="paragraph" w:styleId="925">
    <w:name w:val="Intense Quote"/>
    <w:basedOn w:val="781"/>
    <w:next w:val="781"/>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副标题 字符"/>
    <w:link w:val="927"/>
    <w:uiPriority w:val="11"/>
    <w:qFormat/>
    <w:rPr>
      <w:sz w:val="24"/>
      <w:szCs w:val="24"/>
    </w:rPr>
  </w:style>
  <w:style w:type="paragraph" w:styleId="927" w:customStyle="1">
    <w:name w:val="副标题1"/>
    <w:basedOn w:val="781"/>
    <w:next w:val="781"/>
    <w:link w:val="926"/>
    <w:uiPriority w:val="11"/>
    <w:qFormat/>
    <w:pPr>
      <w:spacing w:before="200" w:after="200"/>
    </w:pPr>
    <w:rPr>
      <w:sz w:val="24"/>
    </w:rPr>
  </w:style>
  <w:style w:type="character" w:styleId="928" w:customStyle="1">
    <w:name w:val="Footnote Text Char"/>
    <w:link w:val="929"/>
    <w:uiPriority w:val="99"/>
    <w:qFormat/>
    <w:rPr>
      <w:sz w:val="18"/>
    </w:rPr>
  </w:style>
  <w:style w:type="paragraph" w:styleId="929" w:customStyle="1">
    <w:name w:val="脚注文本12"/>
    <w:basedOn w:val="781"/>
    <w:link w:val="928"/>
    <w:uiPriority w:val="99"/>
    <w:unhideWhenUsed/>
    <w:qFormat/>
    <w:pPr>
      <w:spacing w:after="40"/>
    </w:pPr>
    <w:rPr>
      <w:sz w:val="18"/>
    </w:rPr>
  </w:style>
  <w:style w:type="character" w:styleId="930" w:customStyle="1">
    <w:name w:val="Heading 7 Char"/>
    <w:link w:val="931"/>
    <w:uiPriority w:val="9"/>
    <w:qFormat/>
    <w:rPr>
      <w:rFonts w:ascii="Arial" w:hAnsi="Arial" w:eastAsia="Arial" w:cs="Arial"/>
      <w:b/>
      <w:bCs/>
      <w:i/>
      <w:iCs/>
      <w:sz w:val="22"/>
      <w:szCs w:val="22"/>
    </w:rPr>
  </w:style>
  <w:style w:type="paragraph" w:styleId="931" w:customStyle="1">
    <w:name w:val="标题 711"/>
    <w:basedOn w:val="781"/>
    <w:next w:val="781"/>
    <w:link w:val="930"/>
    <w:uiPriority w:val="9"/>
    <w:unhideWhenUsed/>
    <w:qFormat/>
    <w:pPr>
      <w:keepLines/>
      <w:keepNext/>
      <w:spacing w:before="320" w:after="200"/>
      <w:outlineLvl w:val="6"/>
    </w:pPr>
    <w:rPr>
      <w:rFonts w:ascii="Arial" w:hAnsi="Arial" w:eastAsia="Arial" w:cs="Arial"/>
      <w:b/>
      <w:bCs/>
      <w:i/>
      <w:iCs/>
      <w:sz w:val="22"/>
      <w:szCs w:val="22"/>
    </w:rPr>
  </w:style>
  <w:style w:type="character" w:styleId="932" w:customStyle="1">
    <w:name w:val="font21"/>
    <w:link w:val="781"/>
    <w:uiPriority w:val="0"/>
    <w:qFormat/>
    <w:rPr>
      <w:rFonts w:hint="eastAsia" w:ascii="宋体" w:hAnsi="宋体" w:eastAsia="宋体" w:cs="宋体"/>
      <w:b/>
      <w:bCs/>
      <w:color w:val="000000"/>
      <w:sz w:val="28"/>
      <w:szCs w:val="28"/>
      <w:u w:val="none"/>
    </w:rPr>
  </w:style>
  <w:style w:type="character" w:styleId="933" w:customStyle="1">
    <w:name w:val="Footer Char"/>
    <w:link w:val="781"/>
    <w:uiPriority w:val="99"/>
    <w:qFormat/>
  </w:style>
  <w:style w:type="character" w:styleId="934" w:customStyle="1">
    <w:name w:val="Intense Quote Char"/>
    <w:link w:val="781"/>
    <w:uiPriority w:val="30"/>
    <w:qFormat/>
    <w:rPr>
      <w:i/>
    </w:rPr>
  </w:style>
  <w:style w:type="character" w:styleId="935" w:customStyle="1">
    <w:name w:val="Heading 4 Char"/>
    <w:link w:val="936"/>
    <w:uiPriority w:val="9"/>
    <w:qFormat/>
    <w:rPr>
      <w:rFonts w:ascii="Arial" w:hAnsi="Arial" w:eastAsia="Arial" w:cs="Arial"/>
      <w:b/>
      <w:bCs/>
      <w:sz w:val="26"/>
      <w:szCs w:val="26"/>
    </w:rPr>
  </w:style>
  <w:style w:type="paragraph" w:styleId="936" w:customStyle="1">
    <w:name w:val="标题 411"/>
    <w:basedOn w:val="781"/>
    <w:next w:val="781"/>
    <w:link w:val="935"/>
    <w:uiPriority w:val="9"/>
    <w:unhideWhenUsed/>
    <w:qFormat/>
    <w:pPr>
      <w:keepLines/>
      <w:keepNext/>
      <w:spacing w:before="320" w:after="200"/>
      <w:outlineLvl w:val="3"/>
    </w:pPr>
    <w:rPr>
      <w:rFonts w:ascii="Arial" w:hAnsi="Arial" w:eastAsia="Arial" w:cs="Arial"/>
      <w:b/>
      <w:bCs/>
      <w:sz w:val="26"/>
      <w:szCs w:val="26"/>
    </w:rPr>
  </w:style>
  <w:style w:type="character" w:styleId="937" w:customStyle="1">
    <w:name w:val="尾注引用11"/>
    <w:link w:val="781"/>
    <w:uiPriority w:val="99"/>
    <w:unhideWhenUsed/>
    <w:qFormat/>
    <w:rPr>
      <w:vertAlign w:val="superscript"/>
    </w:rPr>
  </w:style>
  <w:style w:type="character" w:styleId="938" w:customStyle="1">
    <w:name w:val="wyg1"/>
    <w:link w:val="781"/>
    <w:uiPriority w:val="6"/>
    <w:qFormat/>
    <w:rPr>
      <w:rFonts w:ascii="Times New Roman" w:hAnsi="Times New Roman" w:eastAsia="宋体" w:cs="Times New Roman"/>
      <w:sz w:val="21"/>
      <w:szCs w:val="24"/>
      <w:lang w:val="en-US" w:eastAsia="zh-CN" w:bidi="ar-SA"/>
    </w:rPr>
  </w:style>
  <w:style w:type="character" w:styleId="939" w:customStyle="1">
    <w:name w:val="font131"/>
    <w:link w:val="781"/>
    <w:uiPriority w:val="0"/>
    <w:qFormat/>
    <w:rPr>
      <w:rFonts w:hint="eastAsia" w:ascii="宋体" w:hAnsi="宋体" w:eastAsia="宋体" w:cs="宋体"/>
      <w:color w:val="000000"/>
      <w:sz w:val="20"/>
      <w:szCs w:val="20"/>
      <w:u w:val="none"/>
    </w:rPr>
  </w:style>
  <w:style w:type="character" w:styleId="940" w:customStyle="1">
    <w:name w:val="默认段落字体12"/>
    <w:link w:val="781"/>
    <w:uiPriority w:val="1"/>
    <w:unhideWhenUsed/>
    <w:qFormat/>
  </w:style>
  <w:style w:type="character" w:styleId="941" w:customStyle="1">
    <w:name w:val="Heading 8 Char"/>
    <w:link w:val="942"/>
    <w:uiPriority w:val="9"/>
    <w:qFormat/>
    <w:rPr>
      <w:rFonts w:ascii="Arial" w:hAnsi="Arial" w:eastAsia="Arial" w:cs="Arial"/>
      <w:i/>
      <w:iCs/>
      <w:sz w:val="22"/>
      <w:szCs w:val="22"/>
    </w:rPr>
  </w:style>
  <w:style w:type="paragraph" w:styleId="942" w:customStyle="1">
    <w:name w:val="标题 811"/>
    <w:basedOn w:val="781"/>
    <w:next w:val="781"/>
    <w:link w:val="941"/>
    <w:uiPriority w:val="9"/>
    <w:unhideWhenUsed/>
    <w:qFormat/>
    <w:pPr>
      <w:keepLines/>
      <w:keepNext/>
      <w:spacing w:before="320" w:after="200"/>
      <w:outlineLvl w:val="7"/>
    </w:pPr>
    <w:rPr>
      <w:rFonts w:ascii="Arial" w:hAnsi="Arial" w:eastAsia="Arial" w:cs="Arial"/>
      <w:i/>
      <w:iCs/>
      <w:sz w:val="22"/>
      <w:szCs w:val="22"/>
    </w:rPr>
  </w:style>
  <w:style w:type="character" w:styleId="943" w:customStyle="1">
    <w:name w:val="页脚 字符"/>
    <w:link w:val="944"/>
    <w:uiPriority w:val="99"/>
    <w:qFormat/>
  </w:style>
  <w:style w:type="paragraph" w:styleId="944" w:customStyle="1">
    <w:name w:val="页脚11"/>
    <w:basedOn w:val="781"/>
    <w:link w:val="943"/>
    <w:uiPriority w:val="99"/>
    <w:unhideWhenUsed/>
    <w:qFormat/>
    <w:pPr>
      <w:tabs>
        <w:tab w:val="center" w:pos="7143" w:leader="none"/>
        <w:tab w:val="right" w:pos="14287" w:leader="none"/>
      </w:tabs>
    </w:pPr>
  </w:style>
  <w:style w:type="character" w:styleId="945" w:customStyle="1">
    <w:name w:val="引用 字符"/>
    <w:link w:val="946"/>
    <w:uiPriority w:val="29"/>
    <w:qFormat/>
    <w:rPr>
      <w:i/>
    </w:rPr>
  </w:style>
  <w:style w:type="paragraph" w:styleId="946" w:customStyle="1">
    <w:name w:val="引用1"/>
    <w:basedOn w:val="781"/>
    <w:next w:val="781"/>
    <w:link w:val="945"/>
    <w:uiPriority w:val="29"/>
    <w:qFormat/>
    <w:pPr>
      <w:ind w:left="720" w:right="720"/>
    </w:pPr>
    <w:rPr>
      <w:i/>
    </w:rPr>
  </w:style>
  <w:style w:type="character" w:styleId="947" w:customStyle="1">
    <w:name w:val="明显引用 字符"/>
    <w:link w:val="948"/>
    <w:uiPriority w:val="30"/>
    <w:qFormat/>
    <w:rPr>
      <w:i/>
    </w:rPr>
  </w:style>
  <w:style w:type="paragraph" w:styleId="948" w:customStyle="1">
    <w:name w:val="明显引用1"/>
    <w:basedOn w:val="781"/>
    <w:next w:val="781"/>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标题 6 字符"/>
    <w:link w:val="950"/>
    <w:uiPriority w:val="9"/>
    <w:qFormat/>
    <w:rPr>
      <w:rFonts w:ascii="Arial" w:hAnsi="Arial" w:eastAsia="Arial" w:cs="Arial"/>
      <w:b/>
      <w:bCs/>
      <w:sz w:val="22"/>
      <w:szCs w:val="22"/>
    </w:rPr>
  </w:style>
  <w:style w:type="paragraph" w:styleId="950" w:customStyle="1">
    <w:name w:val="标题 61"/>
    <w:basedOn w:val="781"/>
    <w:next w:val="781"/>
    <w:link w:val="949"/>
    <w:uiPriority w:val="9"/>
    <w:qFormat/>
    <w:pPr>
      <w:keepLines/>
      <w:keepNext/>
      <w:spacing w:before="320" w:after="200"/>
      <w:outlineLvl w:val="5"/>
    </w:pPr>
    <w:rPr>
      <w:rFonts w:ascii="Arial" w:hAnsi="Arial" w:eastAsia="Arial" w:cs="Arial"/>
      <w:b/>
      <w:bCs/>
      <w:sz w:val="22"/>
      <w:szCs w:val="22"/>
    </w:rPr>
  </w:style>
  <w:style w:type="character" w:styleId="951" w:customStyle="1">
    <w:name w:val="标题 2 字符"/>
    <w:link w:val="952"/>
    <w:uiPriority w:val="9"/>
    <w:qFormat/>
    <w:rPr>
      <w:rFonts w:ascii="Arial" w:hAnsi="Arial" w:eastAsia="Arial" w:cs="Arial"/>
      <w:sz w:val="34"/>
    </w:rPr>
  </w:style>
  <w:style w:type="paragraph" w:styleId="952" w:customStyle="1">
    <w:name w:val="标题 211"/>
    <w:basedOn w:val="781"/>
    <w:next w:val="781"/>
    <w:link w:val="951"/>
    <w:uiPriority w:val="9"/>
    <w:qFormat/>
    <w:pPr>
      <w:keepLines/>
      <w:keepNext/>
      <w:spacing w:before="360" w:after="200"/>
      <w:outlineLvl w:val="1"/>
    </w:pPr>
    <w:rPr>
      <w:rFonts w:ascii="Arial" w:hAnsi="Arial" w:eastAsia="Arial" w:cs="Arial"/>
      <w:sz w:val="34"/>
    </w:rPr>
  </w:style>
  <w:style w:type="character" w:styleId="953" w:customStyle="1">
    <w:name w:val="Heading 3 Char"/>
    <w:link w:val="954"/>
    <w:uiPriority w:val="9"/>
    <w:qFormat/>
    <w:rPr>
      <w:rFonts w:ascii="Arial" w:hAnsi="Arial" w:eastAsia="Arial" w:cs="Arial"/>
      <w:sz w:val="30"/>
      <w:szCs w:val="30"/>
    </w:rPr>
  </w:style>
  <w:style w:type="paragraph" w:styleId="954" w:customStyle="1">
    <w:name w:val="标题 311"/>
    <w:basedOn w:val="781"/>
    <w:next w:val="781"/>
    <w:link w:val="953"/>
    <w:uiPriority w:val="9"/>
    <w:unhideWhenUsed/>
    <w:qFormat/>
    <w:pPr>
      <w:keepLines/>
      <w:keepNext/>
      <w:spacing w:before="320" w:after="200"/>
      <w:outlineLvl w:val="2"/>
    </w:pPr>
    <w:rPr>
      <w:rFonts w:ascii="Arial" w:hAnsi="Arial" w:eastAsia="Arial" w:cs="Arial"/>
      <w:sz w:val="30"/>
      <w:szCs w:val="30"/>
    </w:rPr>
  </w:style>
  <w:style w:type="character" w:styleId="955" w:customStyle="1">
    <w:name w:val="Quote Char"/>
    <w:link w:val="781"/>
    <w:uiPriority w:val="29"/>
    <w:qFormat/>
    <w:rPr>
      <w:i/>
    </w:rPr>
  </w:style>
  <w:style w:type="character" w:styleId="956" w:customStyle="1">
    <w:name w:val="Heading 6 Char"/>
    <w:link w:val="957"/>
    <w:uiPriority w:val="9"/>
    <w:qFormat/>
    <w:rPr>
      <w:rFonts w:ascii="Arial" w:hAnsi="Arial" w:eastAsia="Arial" w:cs="Arial"/>
      <w:b/>
      <w:bCs/>
      <w:sz w:val="22"/>
      <w:szCs w:val="22"/>
    </w:rPr>
  </w:style>
  <w:style w:type="paragraph" w:styleId="957" w:customStyle="1">
    <w:name w:val="标题 611"/>
    <w:basedOn w:val="781"/>
    <w:next w:val="781"/>
    <w:link w:val="956"/>
    <w:uiPriority w:val="9"/>
    <w:unhideWhenUsed/>
    <w:qFormat/>
    <w:pPr>
      <w:keepLines/>
      <w:keepNext/>
      <w:spacing w:before="320" w:after="200"/>
      <w:outlineLvl w:val="5"/>
    </w:pPr>
    <w:rPr>
      <w:rFonts w:ascii="Arial" w:hAnsi="Arial" w:eastAsia="Arial" w:cs="Arial"/>
      <w:b/>
      <w:bCs/>
      <w:sz w:val="22"/>
      <w:szCs w:val="22"/>
    </w:rPr>
  </w:style>
  <w:style w:type="character" w:styleId="958" w:customStyle="1">
    <w:name w:val="标题 5 字符"/>
    <w:link w:val="959"/>
    <w:uiPriority w:val="9"/>
    <w:qFormat/>
    <w:rPr>
      <w:rFonts w:ascii="Arial" w:hAnsi="Arial" w:eastAsia="Arial" w:cs="Arial"/>
      <w:b/>
      <w:bCs/>
      <w:sz w:val="24"/>
      <w:szCs w:val="24"/>
    </w:rPr>
  </w:style>
  <w:style w:type="paragraph" w:styleId="959" w:customStyle="1">
    <w:name w:val="标题 51"/>
    <w:basedOn w:val="781"/>
    <w:next w:val="781"/>
    <w:link w:val="958"/>
    <w:uiPriority w:val="9"/>
    <w:qFormat/>
    <w:pPr>
      <w:keepLines/>
      <w:keepNext/>
      <w:spacing w:before="320" w:after="200"/>
      <w:outlineLvl w:val="4"/>
    </w:pPr>
    <w:rPr>
      <w:rFonts w:ascii="Arial" w:hAnsi="Arial" w:eastAsia="Arial" w:cs="Arial"/>
      <w:b/>
      <w:bCs/>
      <w:sz w:val="24"/>
    </w:rPr>
  </w:style>
  <w:style w:type="character" w:styleId="960" w:customStyle="1">
    <w:name w:val="脚注引用1"/>
    <w:link w:val="781"/>
    <w:uiPriority w:val="99"/>
    <w:unhideWhenUsed/>
    <w:qFormat/>
    <w:rPr>
      <w:vertAlign w:val="superscript"/>
    </w:rPr>
  </w:style>
  <w:style w:type="character" w:styleId="961" w:customStyle="1">
    <w:name w:val="批注框文本 字符"/>
    <w:link w:val="962"/>
    <w:uiPriority w:val="0"/>
    <w:qFormat/>
    <w:rPr>
      <w:rFonts w:ascii="Times New Roman" w:hAnsi="Times New Roman" w:eastAsia="宋体" w:cs="Times New Roman"/>
      <w:sz w:val="18"/>
      <w:szCs w:val="18"/>
    </w:rPr>
  </w:style>
  <w:style w:type="paragraph" w:styleId="962" w:customStyle="1">
    <w:name w:val="批注框文本1"/>
    <w:basedOn w:val="781"/>
    <w:link w:val="961"/>
    <w:uiPriority w:val="0"/>
    <w:qFormat/>
    <w:rPr>
      <w:sz w:val="18"/>
      <w:szCs w:val="18"/>
    </w:rPr>
  </w:style>
  <w:style w:type="character" w:styleId="963" w:customStyle="1">
    <w:name w:val="标题 4 字符"/>
    <w:link w:val="964"/>
    <w:uiPriority w:val="9"/>
    <w:qFormat/>
    <w:rPr>
      <w:rFonts w:ascii="Arial" w:hAnsi="Arial" w:eastAsia="Arial" w:cs="Arial"/>
      <w:b/>
      <w:bCs/>
      <w:sz w:val="26"/>
      <w:szCs w:val="26"/>
    </w:rPr>
  </w:style>
  <w:style w:type="paragraph" w:styleId="964" w:customStyle="1">
    <w:name w:val="标题 41"/>
    <w:basedOn w:val="781"/>
    <w:next w:val="836"/>
    <w:link w:val="963"/>
    <w:uiPriority w:val="9"/>
    <w:qFormat/>
    <w:pPr>
      <w:keepLines/>
      <w:keepNext/>
      <w:spacing w:before="320" w:after="200"/>
      <w:outlineLvl w:val="3"/>
    </w:pPr>
    <w:rPr>
      <w:rFonts w:ascii="Arial" w:hAnsi="Arial" w:eastAsia="Arial" w:cs="Arial"/>
      <w:b/>
      <w:bCs/>
      <w:sz w:val="26"/>
      <w:szCs w:val="26"/>
    </w:rPr>
  </w:style>
  <w:style w:type="paragraph" w:styleId="965" w:customStyle="1">
    <w:name w:val="正文首行缩进 21"/>
    <w:basedOn w:val="843"/>
    <w:next w:val="781"/>
    <w:uiPriority w:val="0"/>
    <w:qFormat/>
    <w:pPr>
      <w:ind w:firstLine="420"/>
    </w:pPr>
    <w:rPr>
      <w:rFonts w:ascii="宋体" w:hAnsi="宋体"/>
      <w:sz w:val="20"/>
      <w:szCs w:val="20"/>
    </w:rPr>
  </w:style>
  <w:style w:type="character" w:styleId="966" w:customStyle="1">
    <w:name w:val="标题 1 字符"/>
    <w:link w:val="967"/>
    <w:uiPriority w:val="9"/>
    <w:qFormat/>
    <w:rPr>
      <w:rFonts w:ascii="Arial" w:hAnsi="Arial" w:eastAsia="Arial" w:cs="Arial"/>
      <w:sz w:val="40"/>
      <w:szCs w:val="40"/>
    </w:rPr>
  </w:style>
  <w:style w:type="paragraph" w:styleId="967" w:customStyle="1">
    <w:name w:val="标题 112"/>
    <w:basedOn w:val="781"/>
    <w:next w:val="781"/>
    <w:link w:val="966"/>
    <w:uiPriority w:val="9"/>
    <w:qFormat/>
    <w:pPr>
      <w:keepLines/>
      <w:keepNext/>
      <w:spacing w:before="480" w:after="200"/>
      <w:outlineLvl w:val="0"/>
    </w:pPr>
    <w:rPr>
      <w:rFonts w:ascii="Arial" w:hAnsi="Arial" w:eastAsia="Arial" w:cs="Arial"/>
      <w:sz w:val="40"/>
      <w:szCs w:val="40"/>
    </w:rPr>
  </w:style>
  <w:style w:type="paragraph" w:styleId="968" w:customStyle="1">
    <w:name w:val="目录 51"/>
    <w:basedOn w:val="781"/>
    <w:next w:val="781"/>
    <w:uiPriority w:val="39"/>
    <w:unhideWhenUsed/>
    <w:qFormat/>
    <w:pPr>
      <w:ind w:left="1134"/>
      <w:spacing w:after="57"/>
    </w:pPr>
  </w:style>
  <w:style w:type="paragraph" w:styleId="969" w:customStyle="1">
    <w:name w:val="目录 711"/>
    <w:basedOn w:val="781"/>
    <w:next w:val="781"/>
    <w:uiPriority w:val="39"/>
    <w:unhideWhenUsed/>
    <w:qFormat/>
    <w:pPr>
      <w:ind w:left="1701"/>
      <w:spacing w:after="57"/>
    </w:pPr>
  </w:style>
  <w:style w:type="paragraph" w:styleId="970" w:customStyle="1">
    <w:name w:val="无间隔1"/>
    <w:uiPriority w:val="1"/>
    <w:qFormat/>
    <w:rPr>
      <w:rFonts w:hint="default" w:ascii="Calibri" w:hAnsi="Calibri" w:eastAsia="宋体" w:cs="Times New Roman"/>
      <w:lang w:val="en-US" w:eastAsia="zh-CN" w:bidi="ar-SA"/>
    </w:rPr>
  </w:style>
  <w:style w:type="paragraph" w:styleId="971" w:customStyle="1">
    <w:name w:val="正文文本111"/>
    <w:basedOn w:val="781"/>
    <w:next w:val="834"/>
    <w:uiPriority w:val="0"/>
    <w:qFormat/>
    <w:rPr>
      <w:rFonts w:ascii="楷体_GB2312" w:hAnsi="Arial" w:eastAsia="楷体_GB2312"/>
      <w:sz w:val="28"/>
      <w:szCs w:val="28"/>
      <w:lang w:eastAsia="en-US"/>
    </w:rPr>
  </w:style>
  <w:style w:type="paragraph" w:styleId="972" w:customStyle="1">
    <w:name w:val="正文缩进1"/>
    <w:basedOn w:val="781"/>
    <w:uiPriority w:val="0"/>
    <w:qFormat/>
    <w:pPr>
      <w:ind w:firstLine="420"/>
    </w:pPr>
  </w:style>
  <w:style w:type="paragraph" w:styleId="973">
    <w:name w:val="No Spacing"/>
    <w:uiPriority w:val="1"/>
    <w:qFormat/>
    <w:rPr>
      <w:rFonts w:hint="default" w:ascii="Times New Roman" w:hAnsi="Times New Roman" w:eastAsia="宋体" w:cs="Times New Roman"/>
      <w:lang w:val="en-US" w:eastAsia="zh-CN" w:bidi="ar-SA"/>
    </w:rPr>
  </w:style>
  <w:style w:type="paragraph" w:styleId="974" w:customStyle="1">
    <w:name w:val="图表目录1"/>
    <w:basedOn w:val="781"/>
    <w:next w:val="781"/>
    <w:uiPriority w:val="99"/>
    <w:unhideWhenUsed/>
    <w:qFormat/>
  </w:style>
  <w:style w:type="paragraph" w:styleId="975" w:customStyle="1">
    <w:name w:val="目录 511"/>
    <w:basedOn w:val="781"/>
    <w:next w:val="781"/>
    <w:uiPriority w:val="39"/>
    <w:unhideWhenUsed/>
    <w:qFormat/>
    <w:pPr>
      <w:ind w:left="1134"/>
      <w:spacing w:after="57"/>
    </w:pPr>
  </w:style>
  <w:style w:type="paragraph" w:styleId="976" w:customStyle="1">
    <w:name w:val="目录 611"/>
    <w:basedOn w:val="781"/>
    <w:next w:val="781"/>
    <w:uiPriority w:val="39"/>
    <w:unhideWhenUsed/>
    <w:qFormat/>
    <w:pPr>
      <w:ind w:left="1417"/>
      <w:spacing w:after="57"/>
    </w:pPr>
  </w:style>
  <w:style w:type="paragraph" w:styleId="977" w:customStyle="1">
    <w:name w:val="目录 112"/>
    <w:basedOn w:val="781"/>
    <w:next w:val="781"/>
    <w:uiPriority w:val="39"/>
    <w:unhideWhenUsed/>
    <w:qFormat/>
    <w:pPr>
      <w:spacing w:after="57"/>
    </w:pPr>
  </w:style>
  <w:style w:type="paragraph" w:styleId="978" w:customStyle="1">
    <w:name w:val="文本块1"/>
    <w:basedOn w:val="781"/>
    <w:uiPriority w:val="99"/>
    <w:unhideWhenUsed/>
    <w:qFormat/>
    <w:pPr>
      <w:ind w:left="1440" w:right="1440"/>
      <w:spacing w:after="120"/>
    </w:pPr>
  </w:style>
  <w:style w:type="paragraph" w:styleId="979" w:customStyle="1">
    <w:name w:val="BodyTextIndent1"/>
    <w:basedOn w:val="781"/>
    <w:next w:val="980"/>
    <w:uiPriority w:val="0"/>
    <w:qFormat/>
    <w:pPr>
      <w:ind w:left="420"/>
      <w:spacing w:after="120"/>
    </w:pPr>
  </w:style>
  <w:style w:type="paragraph" w:styleId="980" w:customStyle="1">
    <w:name w:val="EnvelopeReturn1"/>
    <w:basedOn w:val="781"/>
    <w:uiPriority w:val="0"/>
    <w:qFormat/>
    <w:rPr>
      <w:rFonts w:ascii="Arial" w:hAnsi="Arial"/>
    </w:rPr>
  </w:style>
  <w:style w:type="paragraph" w:styleId="981" w:customStyle="1">
    <w:name w:val="标题 11"/>
    <w:basedOn w:val="781"/>
    <w:next w:val="781"/>
    <w:uiPriority w:val="0"/>
    <w:qFormat/>
    <w:pPr>
      <w:jc w:val="center"/>
      <w:keepLines/>
      <w:keepNext/>
      <w:spacing w:line="578" w:lineRule="auto"/>
      <w:outlineLvl w:val="0"/>
    </w:pPr>
    <w:rPr>
      <w:rFonts w:eastAsia="新宋体"/>
      <w:b/>
      <w:bCs/>
      <w:sz w:val="30"/>
      <w:szCs w:val="44"/>
    </w:rPr>
  </w:style>
  <w:style w:type="paragraph" w:styleId="982" w:customStyle="1">
    <w:name w:val="题注1"/>
    <w:basedOn w:val="781"/>
    <w:next w:val="781"/>
    <w:uiPriority w:val="35"/>
    <w:qFormat/>
    <w:pPr>
      <w:spacing w:line="276" w:lineRule="auto"/>
    </w:pPr>
    <w:rPr>
      <w:b/>
      <w:bCs/>
      <w:color w:val="4f81bd"/>
      <w:sz w:val="18"/>
      <w:szCs w:val="18"/>
    </w:rPr>
  </w:style>
  <w:style w:type="paragraph" w:styleId="983" w:customStyle="1">
    <w:name w:val="EnvelopeReturn11"/>
    <w:basedOn w:val="781"/>
    <w:uiPriority w:val="0"/>
    <w:qFormat/>
    <w:rPr>
      <w:rFonts w:ascii="Arial" w:hAnsi="Arial"/>
    </w:rPr>
  </w:style>
  <w:style w:type="paragraph" w:styleId="984" w:customStyle="1">
    <w:name w:val="标题 111"/>
    <w:basedOn w:val="781"/>
    <w:next w:val="836"/>
    <w:uiPriority w:val="9"/>
    <w:qFormat/>
    <w:pPr>
      <w:keepLines/>
      <w:keepNext/>
      <w:spacing w:before="480" w:after="200"/>
      <w:outlineLvl w:val="0"/>
    </w:pPr>
    <w:rPr>
      <w:rFonts w:ascii="Arial" w:hAnsi="Arial" w:eastAsia="Arial" w:cs="Arial"/>
      <w:sz w:val="40"/>
      <w:szCs w:val="40"/>
    </w:rPr>
  </w:style>
  <w:style w:type="paragraph" w:styleId="985" w:customStyle="1">
    <w:name w:val="图表目录11"/>
    <w:basedOn w:val="781"/>
    <w:next w:val="781"/>
    <w:uiPriority w:val="99"/>
    <w:unhideWhenUsed/>
    <w:qFormat/>
  </w:style>
  <w:style w:type="paragraph" w:styleId="986" w:customStyle="1">
    <w:name w:val="目录 91"/>
    <w:basedOn w:val="781"/>
    <w:next w:val="781"/>
    <w:uiPriority w:val="39"/>
    <w:unhideWhenUsed/>
    <w:qFormat/>
    <w:pPr>
      <w:ind w:left="2268"/>
      <w:spacing w:after="57"/>
    </w:pPr>
  </w:style>
  <w:style w:type="paragraph" w:styleId="987" w:customStyle="1">
    <w:name w:val="Body text|21"/>
    <w:basedOn w:val="781"/>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988" w:customStyle="1">
    <w:name w:val="目录 811"/>
    <w:basedOn w:val="781"/>
    <w:next w:val="781"/>
    <w:uiPriority w:val="39"/>
    <w:unhideWhenUsed/>
    <w:qFormat/>
    <w:pPr>
      <w:ind w:left="1984"/>
      <w:spacing w:after="57"/>
    </w:pPr>
  </w:style>
  <w:style w:type="paragraph" w:styleId="989" w:customStyle="1">
    <w:name w:val="目录 81"/>
    <w:basedOn w:val="781"/>
    <w:next w:val="781"/>
    <w:uiPriority w:val="39"/>
    <w:unhideWhenUsed/>
    <w:qFormat/>
    <w:pPr>
      <w:ind w:left="1984"/>
      <w:spacing w:after="57"/>
    </w:pPr>
  </w:style>
  <w:style w:type="paragraph" w:styleId="990" w:customStyle="1">
    <w:name w:val="目录 31"/>
    <w:basedOn w:val="781"/>
    <w:next w:val="781"/>
    <w:uiPriority w:val="39"/>
    <w:unhideWhenUsed/>
    <w:qFormat/>
    <w:pPr>
      <w:ind w:left="567"/>
      <w:spacing w:after="57"/>
    </w:pPr>
  </w:style>
  <w:style w:type="paragraph" w:styleId="991" w:customStyle="1">
    <w:name w:val="文本块11"/>
    <w:basedOn w:val="781"/>
    <w:uiPriority w:val="99"/>
    <w:unhideWhenUsed/>
    <w:qFormat/>
    <w:pPr>
      <w:ind w:left="1440" w:right="1440"/>
      <w:spacing w:after="120"/>
    </w:pPr>
  </w:style>
  <w:style w:type="paragraph" w:styleId="992" w:customStyle="1">
    <w:name w:val="题注11"/>
    <w:basedOn w:val="781"/>
    <w:next w:val="781"/>
    <w:uiPriority w:val="35"/>
    <w:unhideWhenUsed/>
    <w:qFormat/>
    <w:pPr>
      <w:spacing w:line="276" w:lineRule="auto"/>
    </w:pPr>
    <w:rPr>
      <w:b/>
      <w:bCs/>
      <w:color w:val="4f81bd"/>
      <w:sz w:val="18"/>
      <w:szCs w:val="18"/>
    </w:rPr>
  </w:style>
  <w:style w:type="paragraph" w:styleId="993" w:customStyle="1">
    <w:name w:val="目录 211"/>
    <w:basedOn w:val="781"/>
    <w:next w:val="781"/>
    <w:uiPriority w:val="39"/>
    <w:unhideWhenUsed/>
    <w:qFormat/>
    <w:pPr>
      <w:ind w:left="283"/>
      <w:spacing w:after="57"/>
    </w:pPr>
  </w:style>
  <w:style w:type="paragraph" w:styleId="994" w:customStyle="1">
    <w:name w:val="页眉1"/>
    <w:basedOn w:val="781"/>
    <w:uiPriority w:val="99"/>
    <w:qFormat/>
    <w:pPr>
      <w:jc w:val="center"/>
      <w:tabs>
        <w:tab w:val="center" w:pos="4153" w:leader="none"/>
        <w:tab w:val="right" w:pos="8306" w:leader="none"/>
      </w:tabs>
      <w:pBdr>
        <w:bottom w:val="single" w:color="000000" w:sz="6" w:space="1"/>
      </w:pBdr>
    </w:pPr>
    <w:rPr>
      <w:sz w:val="18"/>
      <w:szCs w:val="18"/>
    </w:rPr>
  </w:style>
  <w:style w:type="paragraph" w:styleId="995" w:customStyle="1">
    <w:name w:val="目录 41"/>
    <w:basedOn w:val="781"/>
    <w:next w:val="781"/>
    <w:uiPriority w:val="39"/>
    <w:unhideWhenUsed/>
    <w:qFormat/>
    <w:pPr>
      <w:ind w:left="850"/>
      <w:spacing w:after="57"/>
    </w:pPr>
  </w:style>
  <w:style w:type="paragraph" w:styleId="996" w:customStyle="1">
    <w:name w:val="目录 411"/>
    <w:basedOn w:val="781"/>
    <w:next w:val="781"/>
    <w:uiPriority w:val="39"/>
    <w:unhideWhenUsed/>
    <w:qFormat/>
    <w:pPr>
      <w:ind w:left="850"/>
      <w:spacing w:after="57"/>
    </w:pPr>
  </w:style>
  <w:style w:type="paragraph" w:styleId="997" w:customStyle="1">
    <w:name w:val="信息标题1"/>
    <w:basedOn w:val="781"/>
    <w:next w:val="99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98" w:customStyle="1">
    <w:name w:val="正文文本12"/>
    <w:basedOn w:val="781"/>
    <w:next w:val="781"/>
    <w:uiPriority w:val="99"/>
    <w:qFormat/>
    <w:pPr>
      <w:spacing w:after="120"/>
    </w:pPr>
  </w:style>
  <w:style w:type="paragraph" w:styleId="999" w:customStyle="1">
    <w:name w:val="目录 111"/>
    <w:basedOn w:val="781"/>
    <w:next w:val="781"/>
    <w:uiPriority w:val="39"/>
    <w:unhideWhenUsed/>
    <w:qFormat/>
    <w:pPr>
      <w:spacing w:after="57"/>
    </w:pPr>
  </w:style>
  <w:style w:type="paragraph" w:styleId="1000" w:customStyle="1">
    <w:name w:val="TOC 标题1"/>
    <w:uiPriority w:val="39"/>
    <w:unhideWhenUsed/>
    <w:qFormat/>
    <w:rPr>
      <w:rFonts w:hint="default" w:ascii="Calibri" w:hAnsi="Calibri" w:eastAsia="宋体" w:cs="Times New Roman"/>
      <w:lang w:val="en-US" w:eastAsia="zh-CN" w:bidi="ar-SA"/>
    </w:rPr>
  </w:style>
  <w:style w:type="paragraph" w:styleId="1001" w:customStyle="1">
    <w:name w:val="页脚1"/>
    <w:basedOn w:val="781"/>
    <w:uiPriority w:val="99"/>
    <w:qFormat/>
    <w:pPr>
      <w:jc w:val="left"/>
      <w:tabs>
        <w:tab w:val="center" w:pos="4153" w:leader="none"/>
        <w:tab w:val="right" w:pos="8306" w:leader="none"/>
      </w:tabs>
    </w:pPr>
    <w:rPr>
      <w:sz w:val="18"/>
      <w:szCs w:val="18"/>
    </w:rPr>
  </w:style>
  <w:style w:type="paragraph" w:styleId="1002" w:customStyle="1">
    <w:name w:val="BodyTextIndent11"/>
    <w:basedOn w:val="781"/>
    <w:next w:val="983"/>
    <w:uiPriority w:val="0"/>
    <w:qFormat/>
    <w:pPr>
      <w:ind w:left="420"/>
      <w:spacing w:after="120"/>
    </w:pPr>
  </w:style>
  <w:style w:type="paragraph" w:styleId="1003" w:customStyle="1">
    <w:name w:val="目录 911"/>
    <w:basedOn w:val="781"/>
    <w:next w:val="781"/>
    <w:uiPriority w:val="39"/>
    <w:unhideWhenUsed/>
    <w:qFormat/>
    <w:pPr>
      <w:ind w:left="2268"/>
      <w:spacing w:after="57"/>
    </w:pPr>
  </w:style>
  <w:style w:type="paragraph" w:styleId="1004" w:customStyle="1">
    <w:name w:val="列表段落"/>
    <w:basedOn w:val="781"/>
    <w:uiPriority w:val="34"/>
    <w:qFormat/>
    <w:pPr>
      <w:contextualSpacing/>
      <w:ind w:left="720"/>
    </w:pPr>
  </w:style>
  <w:style w:type="paragraph" w:styleId="1005" w:customStyle="1">
    <w:name w:val="正文文本13"/>
    <w:basedOn w:val="781"/>
    <w:next w:val="846"/>
    <w:uiPriority w:val="0"/>
    <w:qFormat/>
  </w:style>
  <w:style w:type="paragraph" w:styleId="1006" w:customStyle="1">
    <w:name w:val="目录 311"/>
    <w:basedOn w:val="781"/>
    <w:next w:val="781"/>
    <w:uiPriority w:val="39"/>
    <w:unhideWhenUsed/>
    <w:qFormat/>
    <w:pPr>
      <w:ind w:left="567"/>
      <w:spacing w:after="57"/>
    </w:pPr>
  </w:style>
  <w:style w:type="paragraph" w:styleId="1007" w:customStyle="1">
    <w:name w:val="正文缩进2"/>
    <w:basedOn w:val="781"/>
    <w:uiPriority w:val="0"/>
    <w:qFormat/>
    <w:pPr>
      <w:ind w:firstLine="420"/>
    </w:pPr>
  </w:style>
  <w:style w:type="paragraph" w:styleId="1008" w:customStyle="1">
    <w:name w:val="普通(网站)1"/>
    <w:basedOn w:val="781"/>
    <w:uiPriority w:val="0"/>
    <w:qFormat/>
    <w:pPr>
      <w:jc w:val="left"/>
      <w:spacing w:before="100" w:beforeAutospacing="1" w:after="100" w:afterAutospacing="1"/>
      <w:widowControl/>
    </w:pPr>
    <w:rPr>
      <w:rFonts w:ascii="宋体" w:hAnsi="宋体" w:cs="宋体"/>
      <w:color w:val="000000"/>
      <w:sz w:val="24"/>
      <w:szCs w:val="20"/>
    </w:rPr>
  </w:style>
  <w:style w:type="paragraph" w:styleId="1009" w:customStyle="1">
    <w:name w:val="目录 71"/>
    <w:basedOn w:val="781"/>
    <w:next w:val="781"/>
    <w:uiPriority w:val="39"/>
    <w:unhideWhenUsed/>
    <w:qFormat/>
    <w:pPr>
      <w:ind w:left="1701"/>
      <w:spacing w:after="57"/>
    </w:pPr>
  </w:style>
  <w:style w:type="paragraph" w:styleId="1010" w:customStyle="1">
    <w:name w:val="TOC Heading"/>
    <w:uiPriority w:val="39"/>
    <w:unhideWhenUsed/>
    <w:qFormat/>
    <w:rPr>
      <w:rFonts w:hint="default" w:ascii="Times New Roman" w:hAnsi="Times New Roman" w:eastAsia="宋体" w:cs="Times New Roman"/>
    </w:rPr>
  </w:style>
  <w:style w:type="paragraph" w:styleId="1011" w:customStyle="1">
    <w:name w:val="批注文字11"/>
    <w:basedOn w:val="781"/>
    <w:uiPriority w:val="99"/>
    <w:unhideWhenUsed/>
    <w:qFormat/>
    <w:pPr>
      <w:jc w:val="left"/>
    </w:pPr>
  </w:style>
  <w:style w:type="paragraph" w:styleId="1012" w:customStyle="1">
    <w:name w:val="正文缩进11"/>
    <w:basedOn w:val="781"/>
    <w:uiPriority w:val="0"/>
    <w:unhideWhenUsed/>
    <w:qFormat/>
    <w:pPr>
      <w:ind w:firstLine="420"/>
    </w:pPr>
  </w:style>
  <w:style w:type="paragraph" w:styleId="1013">
    <w:name w:val="List Paragraph"/>
    <w:basedOn w:val="781"/>
    <w:uiPriority w:val="34"/>
    <w:qFormat/>
    <w:pPr>
      <w:contextualSpacing/>
      <w:ind w:left="720"/>
    </w:pPr>
  </w:style>
  <w:style w:type="paragraph" w:styleId="1014" w:customStyle="1">
    <w:name w:val="普通(网站)11"/>
    <w:basedOn w:val="781"/>
    <w:uiPriority w:val="0"/>
    <w:qFormat/>
    <w:pPr>
      <w:spacing w:beforeAutospacing="1" w:afterAutospacing="1"/>
    </w:pPr>
  </w:style>
  <w:style w:type="paragraph" w:styleId="1015" w:customStyle="1">
    <w:name w:val="目录 21"/>
    <w:basedOn w:val="781"/>
    <w:next w:val="781"/>
    <w:uiPriority w:val="39"/>
    <w:unhideWhenUsed/>
    <w:qFormat/>
    <w:pPr>
      <w:ind w:left="283"/>
      <w:spacing w:after="57"/>
    </w:pPr>
  </w:style>
  <w:style w:type="paragraph" w:styleId="1016" w:customStyle="1">
    <w:name w:val="正文文本11"/>
    <w:basedOn w:val="781"/>
    <w:next w:val="836"/>
    <w:uiPriority w:val="0"/>
    <w:qFormat/>
    <w:pPr>
      <w:spacing w:line="300" w:lineRule="auto"/>
    </w:pPr>
    <w:rPr>
      <w:rFonts w:eastAsia="微软简楷体"/>
      <w:sz w:val="30"/>
    </w:rPr>
  </w:style>
  <w:style w:type="paragraph" w:styleId="1017" w:customStyle="1">
    <w:name w:val="UserStyle_0"/>
    <w:basedOn w:val="834"/>
    <w:next w:val="834"/>
    <w:uiPriority w:val="0"/>
    <w:qFormat/>
  </w:style>
  <w:style w:type="paragraph" w:styleId="1018" w:customStyle="1">
    <w:name w:val="目录 61"/>
    <w:basedOn w:val="781"/>
    <w:next w:val="781"/>
    <w:uiPriority w:val="39"/>
    <w:unhideWhenUsed/>
    <w:qFormat/>
    <w:pPr>
      <w:ind w:left="1417"/>
      <w:spacing w:after="57"/>
    </w:pPr>
  </w:style>
  <w:style w:type="table" w:styleId="1019" w:customStyle="1">
    <w:name w:val="Bordered &amp; Lined - Accent"/>
    <w:uiPriority w:val="99"/>
    <w:qFormat/>
    <w:rPr>
      <w:color w:val="404040"/>
    </w:rPr>
    <w:tblPr/>
  </w:style>
  <w:style w:type="table" w:styleId="1020" w:customStyle="1">
    <w:name w:val="Grid Table 3 - Accent 1"/>
    <w:uiPriority w:val="99"/>
    <w:qFormat/>
    <w:tblPr/>
  </w:style>
  <w:style w:type="table" w:styleId="1021" w:customStyle="1">
    <w:name w:val="List Table 3 - Accent 2"/>
    <w:uiPriority w:val="99"/>
    <w:qFormat/>
    <w:tblPr/>
  </w:style>
  <w:style w:type="table" w:styleId="1022" w:customStyle="1">
    <w:name w:val="Grid Table 2 - Accent 4"/>
    <w:uiPriority w:val="99"/>
    <w:qFormat/>
    <w:tblPr/>
  </w:style>
  <w:style w:type="table" w:styleId="1023" w:customStyle="1">
    <w:name w:val="Grid Table 6 Colorful - Accent 5"/>
    <w:uiPriority w:val="99"/>
    <w:qFormat/>
    <w:tblPr/>
  </w:style>
  <w:style w:type="table" w:styleId="1024" w:customStyle="1">
    <w:name w:val="Bordered &amp; Lined - Accent 6"/>
    <w:uiPriority w:val="99"/>
    <w:qFormat/>
    <w:rPr>
      <w:color w:val="404040"/>
    </w:rPr>
    <w:tblPr/>
  </w:style>
  <w:style w:type="table" w:styleId="1025" w:customStyle="1">
    <w:name w:val="网格表 1 浅色1"/>
    <w:uiPriority w:val="99"/>
    <w:qFormat/>
    <w:tblPr/>
  </w:style>
  <w:style w:type="table" w:styleId="1026" w:customStyle="1">
    <w:name w:val="List Table 3 - Accent 5"/>
    <w:uiPriority w:val="99"/>
    <w:qFormat/>
    <w:tblPr/>
  </w:style>
  <w:style w:type="table" w:styleId="1027" w:customStyle="1">
    <w:name w:val="清单表 41"/>
    <w:uiPriority w:val="99"/>
    <w:qFormat/>
    <w:tblPr/>
  </w:style>
  <w:style w:type="table" w:styleId="1028" w:customStyle="1">
    <w:name w:val="Grid Table 5 Dark - Accent 2"/>
    <w:uiPriority w:val="99"/>
    <w:qFormat/>
    <w:tblPr/>
  </w:style>
  <w:style w:type="table" w:styleId="1029" w:customStyle="1">
    <w:name w:val="List Table 3 - Accent 4"/>
    <w:uiPriority w:val="99"/>
    <w:qFormat/>
    <w:tblPr/>
  </w:style>
  <w:style w:type="table" w:styleId="1030" w:customStyle="1">
    <w:name w:val="List Table 1 Light - Accent 1"/>
    <w:uiPriority w:val="99"/>
    <w:qFormat/>
    <w:tblPr/>
  </w:style>
  <w:style w:type="table" w:styleId="1031" w:customStyle="1">
    <w:name w:val="List Table 4 - Accent 3"/>
    <w:uiPriority w:val="99"/>
    <w:qFormat/>
    <w:tblPr/>
  </w:style>
  <w:style w:type="table" w:styleId="1032" w:customStyle="1">
    <w:name w:val="Bordered - Accent 1"/>
    <w:uiPriority w:val="99"/>
    <w:qFormat/>
    <w:tblPr/>
  </w:style>
  <w:style w:type="table" w:styleId="1033" w:customStyle="1">
    <w:name w:val="普通表格11"/>
    <w:uiPriority w:val="99"/>
    <w:unhideWhenUsed/>
    <w:qFormat/>
    <w:tblPr/>
  </w:style>
  <w:style w:type="table" w:styleId="1034" w:customStyle="1">
    <w:name w:val="Lined - Accent 4"/>
    <w:uiPriority w:val="99"/>
    <w:qFormat/>
    <w:rPr>
      <w:color w:val="404040"/>
    </w:rPr>
    <w:tblPr/>
  </w:style>
  <w:style w:type="table" w:styleId="1035" w:customStyle="1">
    <w:name w:val="Lined - Accent 2"/>
    <w:uiPriority w:val="99"/>
    <w:qFormat/>
    <w:rPr>
      <w:color w:val="404040"/>
    </w:rPr>
    <w:tblPr/>
  </w:style>
  <w:style w:type="table" w:styleId="1036" w:customStyle="1">
    <w:name w:val="List Table 7 Colorful - Accent 3"/>
    <w:uiPriority w:val="99"/>
    <w:qFormat/>
    <w:tblPr/>
  </w:style>
  <w:style w:type="table" w:styleId="1037" w:customStyle="1">
    <w:name w:val="Grid Table 4 - Accent 4"/>
    <w:uiPriority w:val="59"/>
    <w:qFormat/>
    <w:tblPr/>
  </w:style>
  <w:style w:type="table" w:styleId="1038" w:customStyle="1">
    <w:name w:val="无格式表格 51"/>
    <w:uiPriority w:val="99"/>
    <w:qFormat/>
    <w:tblPr/>
  </w:style>
  <w:style w:type="table" w:styleId="1039" w:customStyle="1">
    <w:name w:val="网格表 7 彩色1"/>
    <w:uiPriority w:val="99"/>
    <w:qFormat/>
    <w:tblPr/>
  </w:style>
  <w:style w:type="table" w:styleId="1040" w:customStyle="1">
    <w:name w:val="List Table 3 - Accent 3"/>
    <w:uiPriority w:val="99"/>
    <w:qFormat/>
    <w:tblPr/>
  </w:style>
  <w:style w:type="table" w:styleId="1041" w:customStyle="1">
    <w:name w:val="Grid Table 1 Light - Accent 2"/>
    <w:uiPriority w:val="99"/>
    <w:qFormat/>
    <w:tblPr/>
  </w:style>
  <w:style w:type="table" w:styleId="1042" w:customStyle="1">
    <w:name w:val="Grid Table 7 Colorful - Accent 6"/>
    <w:uiPriority w:val="99"/>
    <w:qFormat/>
    <w:tblPr/>
  </w:style>
  <w:style w:type="table" w:styleId="1043" w:customStyle="1">
    <w:name w:val="Grid Table 1 Light - Accent 4"/>
    <w:uiPriority w:val="99"/>
    <w:qFormat/>
    <w:tblPr/>
  </w:style>
  <w:style w:type="table" w:styleId="1044" w:customStyle="1">
    <w:name w:val="Grid Table 7 Colorful - Accent 4"/>
    <w:uiPriority w:val="99"/>
    <w:qFormat/>
    <w:tblPr/>
  </w:style>
  <w:style w:type="table" w:styleId="1045" w:customStyle="1">
    <w:name w:val="清单表 31"/>
    <w:uiPriority w:val="99"/>
    <w:qFormat/>
    <w:tblPr/>
  </w:style>
  <w:style w:type="table" w:styleId="1046" w:customStyle="1">
    <w:name w:val="Grid Table 5 Dark - Accent 5"/>
    <w:uiPriority w:val="99"/>
    <w:qFormat/>
    <w:tblPr/>
  </w:style>
  <w:style w:type="table" w:styleId="1047" w:customStyle="1">
    <w:name w:val="普通表格1"/>
    <w:uiPriority w:val="99"/>
    <w:unhideWhenUsed/>
    <w:qFormat/>
    <w:tblPr/>
  </w:style>
  <w:style w:type="table" w:styleId="1048" w:customStyle="1">
    <w:name w:val="List Table 6 Colorful - Accent 4"/>
    <w:uiPriority w:val="99"/>
    <w:qFormat/>
    <w:tblPr/>
  </w:style>
  <w:style w:type="table" w:styleId="1049" w:customStyle="1">
    <w:name w:val="List Table 5 Dark - Accent 6"/>
    <w:uiPriority w:val="99"/>
    <w:qFormat/>
    <w:tblPr/>
  </w:style>
  <w:style w:type="table" w:styleId="1050" w:customStyle="1">
    <w:name w:val="Bordered &amp; Lined - Accent 2"/>
    <w:uiPriority w:val="99"/>
    <w:qFormat/>
    <w:rPr>
      <w:color w:val="404040"/>
    </w:rPr>
    <w:tblPr/>
  </w:style>
  <w:style w:type="table" w:styleId="1051" w:customStyle="1">
    <w:name w:val="Grid Table 1 Light - Accent 1"/>
    <w:uiPriority w:val="99"/>
    <w:qFormat/>
    <w:tblPr/>
  </w:style>
  <w:style w:type="table" w:styleId="1052" w:customStyle="1">
    <w:name w:val="List Table 2 - Accent 3"/>
    <w:uiPriority w:val="99"/>
    <w:qFormat/>
    <w:tblPr/>
  </w:style>
  <w:style w:type="table" w:styleId="1053" w:customStyle="1">
    <w:name w:val="List Table 4 - Accent 4"/>
    <w:uiPriority w:val="99"/>
    <w:qFormat/>
    <w:tblPr/>
  </w:style>
  <w:style w:type="table" w:styleId="1054" w:customStyle="1">
    <w:name w:val="List Table 5 Dark - Accent 1"/>
    <w:uiPriority w:val="99"/>
    <w:qFormat/>
    <w:tblPr/>
  </w:style>
  <w:style w:type="table" w:styleId="1055" w:customStyle="1">
    <w:name w:val="List Table 6 Colorful - Accent 5"/>
    <w:uiPriority w:val="99"/>
    <w:qFormat/>
    <w:tblPr/>
  </w:style>
  <w:style w:type="table" w:styleId="1056" w:customStyle="1">
    <w:name w:val="List Table 6 Colorful - Accent 2"/>
    <w:uiPriority w:val="99"/>
    <w:qFormat/>
    <w:tblPr/>
  </w:style>
  <w:style w:type="table" w:styleId="1057" w:customStyle="1">
    <w:name w:val="Bordered - Accent 3"/>
    <w:uiPriority w:val="99"/>
    <w:qFormat/>
    <w:tblPr/>
  </w:style>
  <w:style w:type="table" w:styleId="1058" w:customStyle="1">
    <w:name w:val="Bordered &amp; Lined - Accent 4"/>
    <w:uiPriority w:val="99"/>
    <w:qFormat/>
    <w:rPr>
      <w:color w:val="404040"/>
    </w:rPr>
    <w:tblPr/>
  </w:style>
  <w:style w:type="table" w:styleId="1059" w:customStyle="1">
    <w:name w:val="Grid Table 1 Light - Accent 5"/>
    <w:uiPriority w:val="99"/>
    <w:qFormat/>
    <w:tblPr/>
  </w:style>
  <w:style w:type="table" w:styleId="1060" w:customStyle="1">
    <w:name w:val="List Table 6 Colorful - Accent 3"/>
    <w:uiPriority w:val="99"/>
    <w:qFormat/>
    <w:tblPr/>
  </w:style>
  <w:style w:type="table" w:styleId="1061" w:customStyle="1">
    <w:name w:val="清单表 1 浅色1"/>
    <w:uiPriority w:val="99"/>
    <w:qFormat/>
    <w:tblPr/>
  </w:style>
  <w:style w:type="table" w:styleId="1062" w:customStyle="1">
    <w:name w:val="普通表格12"/>
    <w:uiPriority w:val="99"/>
    <w:unhideWhenUsed/>
    <w:qFormat/>
    <w:tblPr/>
  </w:style>
  <w:style w:type="table" w:styleId="1063" w:customStyle="1">
    <w:name w:val="Lined - Accent 3"/>
    <w:uiPriority w:val="99"/>
    <w:qFormat/>
    <w:rPr>
      <w:color w:val="404040"/>
    </w:rPr>
    <w:tblPr/>
  </w:style>
  <w:style w:type="table" w:styleId="1064" w:customStyle="1">
    <w:name w:val="List Table 1 Light - Accent 2"/>
    <w:uiPriority w:val="99"/>
    <w:qFormat/>
    <w:tblPr/>
  </w:style>
  <w:style w:type="table" w:styleId="1065" w:customStyle="1">
    <w:name w:val="Grid Table 6 Colorful - Accent 1"/>
    <w:uiPriority w:val="99"/>
    <w:qFormat/>
    <w:tblPr/>
  </w:style>
  <w:style w:type="table" w:styleId="1066" w:customStyle="1">
    <w:name w:val="Grid Table 2 - Accent 2"/>
    <w:uiPriority w:val="99"/>
    <w:qFormat/>
    <w:tblPr/>
  </w:style>
  <w:style w:type="table" w:styleId="1067" w:customStyle="1">
    <w:name w:val="List Table 5 Dark"/>
    <w:basedOn w:val="828"/>
    <w:uiPriority w:val="99"/>
    <w:qFormat/>
    <w:pPr>
      <w:spacing w:after="0" w:line="240" w:lineRule="auto"/>
    </w:pPr>
    <w:tblPr/>
  </w:style>
  <w:style w:type="table" w:styleId="1068" w:customStyle="1">
    <w:name w:val="Grid Table 1 Light - Accent 6"/>
    <w:uiPriority w:val="99"/>
    <w:qFormat/>
    <w:tblPr/>
  </w:style>
  <w:style w:type="table" w:styleId="1069" w:customStyle="1">
    <w:name w:val="List Table 5 Dark - Accent 3"/>
    <w:uiPriority w:val="99"/>
    <w:qFormat/>
    <w:tblPr/>
  </w:style>
  <w:style w:type="table" w:styleId="1070" w:customStyle="1">
    <w:name w:val="网格表 31"/>
    <w:uiPriority w:val="99"/>
    <w:qFormat/>
    <w:tblPr/>
  </w:style>
  <w:style w:type="table" w:styleId="1071" w:customStyle="1">
    <w:name w:val="Bordered &amp; Lined - Accent 3"/>
    <w:uiPriority w:val="99"/>
    <w:qFormat/>
    <w:rPr>
      <w:color w:val="404040"/>
    </w:rPr>
    <w:tblPr/>
  </w:style>
  <w:style w:type="table" w:styleId="1072" w:customStyle="1">
    <w:name w:val="Grid Table 5 Dark- Accent 1"/>
    <w:uiPriority w:val="99"/>
    <w:qFormat/>
    <w:tblPr/>
  </w:style>
  <w:style w:type="table" w:styleId="1073" w:customStyle="1">
    <w:name w:val="Grid Table 6 Colorful - Accent 2"/>
    <w:uiPriority w:val="99"/>
    <w:qFormat/>
    <w:tblPr/>
  </w:style>
  <w:style w:type="table" w:styleId="1074" w:customStyle="1">
    <w:name w:val="Bordered - Accent 2"/>
    <w:uiPriority w:val="99"/>
    <w:qFormat/>
    <w:tblPr/>
  </w:style>
  <w:style w:type="table" w:styleId="1075" w:customStyle="1">
    <w:name w:val="List Table 5 Dark - Accent 2"/>
    <w:uiPriority w:val="99"/>
    <w:qFormat/>
    <w:tblPr/>
  </w:style>
  <w:style w:type="table" w:styleId="1076" w:customStyle="1">
    <w:name w:val="无格式表格 31"/>
    <w:uiPriority w:val="99"/>
    <w:qFormat/>
    <w:tblPr/>
  </w:style>
  <w:style w:type="table" w:styleId="1077" w:customStyle="1">
    <w:name w:val="Grid Table 7 Colorful"/>
    <w:basedOn w:val="828"/>
    <w:uiPriority w:val="99"/>
    <w:qFormat/>
    <w:pPr>
      <w:spacing w:after="0" w:line="240" w:lineRule="auto"/>
    </w:pPr>
    <w:tblPr/>
  </w:style>
  <w:style w:type="table" w:styleId="1078" w:customStyle="1">
    <w:name w:val="List Table 4 - Accent 1"/>
    <w:uiPriority w:val="99"/>
    <w:qFormat/>
    <w:tblPr/>
  </w:style>
  <w:style w:type="table" w:styleId="1079" w:customStyle="1">
    <w:name w:val="清单表 7 彩色1"/>
    <w:uiPriority w:val="99"/>
    <w:qFormat/>
    <w:tblPr/>
  </w:style>
  <w:style w:type="table" w:styleId="1080" w:customStyle="1">
    <w:name w:val="Lined - Accent 6"/>
    <w:uiPriority w:val="99"/>
    <w:qFormat/>
    <w:rPr>
      <w:color w:val="404040"/>
    </w:rPr>
    <w:tblPr/>
  </w:style>
  <w:style w:type="table" w:styleId="1081" w:customStyle="1">
    <w:name w:val="Grid Table 6 Colorful - Accent 3"/>
    <w:uiPriority w:val="99"/>
    <w:qFormat/>
    <w:tblPr/>
  </w:style>
  <w:style w:type="table" w:styleId="1082" w:customStyle="1">
    <w:name w:val="网格型12"/>
    <w:uiPriority w:val="59"/>
    <w:qFormat/>
    <w:tblPr/>
  </w:style>
  <w:style w:type="table" w:styleId="1083" w:customStyle="1">
    <w:name w:val="Grid Table 1 Light - Accent 3"/>
    <w:uiPriority w:val="99"/>
    <w:qFormat/>
    <w:tblPr/>
  </w:style>
  <w:style w:type="table" w:styleId="1084" w:customStyle="1">
    <w:name w:val="Grid Table 4 - Accent 3"/>
    <w:uiPriority w:val="59"/>
    <w:qFormat/>
    <w:tblPr/>
  </w:style>
  <w:style w:type="table" w:styleId="1085" w:customStyle="1">
    <w:name w:val="Grid Table 5 Dark - Accent 3"/>
    <w:uiPriority w:val="99"/>
    <w:qFormat/>
    <w:tblPr/>
  </w:style>
  <w:style w:type="table" w:styleId="1086" w:customStyle="1">
    <w:name w:val="List Table 2 - Accent 4"/>
    <w:uiPriority w:val="99"/>
    <w:qFormat/>
    <w:tblPr/>
  </w:style>
  <w:style w:type="table" w:styleId="1087" w:customStyle="1">
    <w:name w:val="List Table 3"/>
    <w:basedOn w:val="828"/>
    <w:uiPriority w:val="99"/>
    <w:qFormat/>
    <w:pPr>
      <w:spacing w:after="0" w:line="240" w:lineRule="auto"/>
    </w:pPr>
    <w:tblPr/>
  </w:style>
  <w:style w:type="table" w:styleId="1088" w:customStyle="1">
    <w:name w:val="Lined - Accent 5"/>
    <w:uiPriority w:val="99"/>
    <w:qFormat/>
    <w:rPr>
      <w:color w:val="404040"/>
    </w:rPr>
    <w:tblPr/>
  </w:style>
  <w:style w:type="table" w:styleId="1089" w:customStyle="1">
    <w:name w:val="Grid Table 3 - Accent 5"/>
    <w:uiPriority w:val="99"/>
    <w:qFormat/>
    <w:tblPr/>
  </w:style>
  <w:style w:type="table" w:styleId="1090" w:customStyle="1">
    <w:name w:val="List Table 2 - Accent 2"/>
    <w:uiPriority w:val="99"/>
    <w:qFormat/>
    <w:tblPr/>
  </w:style>
  <w:style w:type="table" w:styleId="1091" w:customStyle="1">
    <w:name w:val="Grid Table 4 - Accent 5"/>
    <w:uiPriority w:val="59"/>
    <w:qFormat/>
    <w:tblPr/>
  </w:style>
  <w:style w:type="table" w:styleId="1092" w:customStyle="1">
    <w:name w:val="List Table 6 Colorful"/>
    <w:basedOn w:val="828"/>
    <w:uiPriority w:val="99"/>
    <w:qFormat/>
    <w:pPr>
      <w:spacing w:after="0" w:line="240" w:lineRule="auto"/>
    </w:pPr>
    <w:tblPr/>
  </w:style>
  <w:style w:type="table" w:styleId="1093" w:customStyle="1">
    <w:name w:val="网格表 41"/>
    <w:uiPriority w:val="59"/>
    <w:qFormat/>
    <w:tblPr/>
  </w:style>
  <w:style w:type="table" w:styleId="1094" w:customStyle="1">
    <w:name w:val="Grid Table 5 Dark- Accent 4"/>
    <w:uiPriority w:val="99"/>
    <w:qFormat/>
    <w:tblPr/>
  </w:style>
  <w:style w:type="table" w:styleId="1095" w:customStyle="1">
    <w:name w:val="清单表 6 彩色1"/>
    <w:uiPriority w:val="99"/>
    <w:qFormat/>
    <w:tblPr/>
  </w:style>
  <w:style w:type="table" w:styleId="1096" w:customStyle="1">
    <w:name w:val="Lined - Accent"/>
    <w:uiPriority w:val="99"/>
    <w:qFormat/>
    <w:rPr>
      <w:color w:val="404040"/>
    </w:rPr>
    <w:tblPr/>
  </w:style>
  <w:style w:type="table" w:styleId="1097" w:customStyle="1">
    <w:name w:val="List Table 7 Colorful - Accent 5"/>
    <w:uiPriority w:val="99"/>
    <w:qFormat/>
    <w:tblPr/>
  </w:style>
  <w:style w:type="table" w:styleId="1098" w:customStyle="1">
    <w:name w:val="List Table 1 Light - Accent 3"/>
    <w:uiPriority w:val="99"/>
    <w:qFormat/>
    <w:tblPr/>
  </w:style>
  <w:style w:type="table" w:styleId="1099" w:customStyle="1">
    <w:name w:val="Grid Table 7 Colorful - Accent 2"/>
    <w:uiPriority w:val="99"/>
    <w:qFormat/>
    <w:tblPr/>
  </w:style>
  <w:style w:type="table" w:styleId="1100" w:customStyle="1">
    <w:name w:val="List Table 3 - Accent 1"/>
    <w:uiPriority w:val="99"/>
    <w:qFormat/>
    <w:tblPr/>
  </w:style>
  <w:style w:type="table" w:styleId="1101" w:customStyle="1">
    <w:name w:val="List Table 2"/>
    <w:basedOn w:val="828"/>
    <w:uiPriority w:val="99"/>
    <w:qFormat/>
    <w:pPr>
      <w:spacing w:after="0" w:line="240" w:lineRule="auto"/>
    </w:pPr>
    <w:tblPr/>
  </w:style>
  <w:style w:type="table" w:styleId="1102" w:customStyle="1">
    <w:name w:val="List Table 6 Colorful - Accent 6"/>
    <w:uiPriority w:val="99"/>
    <w:qFormat/>
    <w:tblPr/>
  </w:style>
  <w:style w:type="table" w:styleId="1103" w:customStyle="1">
    <w:name w:val="Bordered &amp; Lined - Accent 1"/>
    <w:uiPriority w:val="99"/>
    <w:qFormat/>
    <w:rPr>
      <w:color w:val="404040"/>
    </w:rPr>
    <w:tblPr/>
  </w:style>
  <w:style w:type="table" w:styleId="1104" w:customStyle="1">
    <w:name w:val="List Table 2 - Accent 1"/>
    <w:uiPriority w:val="99"/>
    <w:qFormat/>
    <w:tblPr/>
  </w:style>
  <w:style w:type="table" w:styleId="1105" w:customStyle="1">
    <w:name w:val="网格表 21"/>
    <w:uiPriority w:val="99"/>
    <w:qFormat/>
    <w:tblPr/>
  </w:style>
  <w:style w:type="table" w:styleId="1106" w:customStyle="1">
    <w:name w:val="Grid Table 7 Colorful - Accent 1"/>
    <w:uiPriority w:val="99"/>
    <w:qFormat/>
    <w:tblPr/>
  </w:style>
  <w:style w:type="table" w:styleId="1107" w:customStyle="1">
    <w:name w:val="Grid Table 3 - Accent 6"/>
    <w:uiPriority w:val="99"/>
    <w:qFormat/>
    <w:tblPr/>
  </w:style>
  <w:style w:type="table" w:styleId="1108" w:customStyle="1">
    <w:name w:val="List Table 1 Light - Accent 6"/>
    <w:uiPriority w:val="99"/>
    <w:qFormat/>
    <w:tblPr/>
  </w:style>
  <w:style w:type="table" w:styleId="1109" w:customStyle="1">
    <w:name w:val="Bordered &amp; Lined - Accent 5"/>
    <w:uiPriority w:val="99"/>
    <w:qFormat/>
    <w:rPr>
      <w:color w:val="404040"/>
    </w:rPr>
    <w:tblPr/>
  </w:style>
  <w:style w:type="table" w:styleId="1110" w:customStyle="1">
    <w:name w:val="Grid Table 2 - Accent 5"/>
    <w:uiPriority w:val="99"/>
    <w:qFormat/>
    <w:tblPr/>
  </w:style>
  <w:style w:type="table" w:styleId="1111" w:customStyle="1">
    <w:name w:val="List Table 1 Light"/>
    <w:basedOn w:val="828"/>
    <w:uiPriority w:val="99"/>
    <w:qFormat/>
    <w:pPr>
      <w:spacing w:after="0" w:line="240" w:lineRule="auto"/>
    </w:pPr>
    <w:tblPr/>
  </w:style>
  <w:style w:type="table" w:styleId="1112" w:customStyle="1">
    <w:name w:val="网格型11"/>
    <w:uiPriority w:val="59"/>
    <w:qFormat/>
    <w:tblPr/>
  </w:style>
  <w:style w:type="table" w:styleId="1113" w:customStyle="1">
    <w:name w:val="Grid Table 4 - Accent 2"/>
    <w:uiPriority w:val="59"/>
    <w:qFormat/>
    <w:tblPr/>
  </w:style>
  <w:style w:type="table" w:styleId="1114" w:customStyle="1">
    <w:name w:val="Plain Table 3"/>
    <w:basedOn w:val="828"/>
    <w:uiPriority w:val="99"/>
    <w:qFormat/>
    <w:pPr>
      <w:spacing w:after="0" w:line="240" w:lineRule="auto"/>
    </w:pPr>
    <w:tblPr/>
  </w:style>
  <w:style w:type="table" w:styleId="1115" w:customStyle="1">
    <w:name w:val="List Table 4 - Accent 6"/>
    <w:uiPriority w:val="99"/>
    <w:qFormat/>
    <w:tblPr/>
  </w:style>
  <w:style w:type="table" w:styleId="1116" w:customStyle="1">
    <w:name w:val="Bordered - Accent 4"/>
    <w:uiPriority w:val="99"/>
    <w:qFormat/>
    <w:tblPr/>
  </w:style>
  <w:style w:type="table" w:styleId="1117" w:customStyle="1">
    <w:name w:val="Grid Table 3 - Accent 2"/>
    <w:uiPriority w:val="99"/>
    <w:qFormat/>
    <w:tblPr/>
  </w:style>
  <w:style w:type="table" w:styleId="1118" w:customStyle="1">
    <w:name w:val="无格式表格 11"/>
    <w:uiPriority w:val="59"/>
    <w:qFormat/>
    <w:tblPr/>
  </w:style>
  <w:style w:type="table" w:styleId="1119" w:customStyle="1">
    <w:name w:val="Grid Table 1 Light"/>
    <w:basedOn w:val="828"/>
    <w:uiPriority w:val="99"/>
    <w:qFormat/>
    <w:pPr>
      <w:spacing w:after="0" w:line="240" w:lineRule="auto"/>
    </w:pPr>
    <w:tblPr/>
  </w:style>
  <w:style w:type="table" w:styleId="1120" w:customStyle="1">
    <w:name w:val="List Table 3 - Accent 6"/>
    <w:uiPriority w:val="99"/>
    <w:qFormat/>
    <w:tblPr/>
  </w:style>
  <w:style w:type="table" w:styleId="1121" w:customStyle="1">
    <w:name w:val="List Table 7 Colorful"/>
    <w:basedOn w:val="828"/>
    <w:uiPriority w:val="99"/>
    <w:qFormat/>
    <w:pPr>
      <w:spacing w:after="0" w:line="240" w:lineRule="auto"/>
    </w:pPr>
    <w:tblPr/>
  </w:style>
  <w:style w:type="table" w:styleId="1122" w:customStyle="1">
    <w:name w:val="Grid Table 2 - Accent 1"/>
    <w:uiPriority w:val="99"/>
    <w:qFormat/>
    <w:tblPr/>
  </w:style>
  <w:style w:type="table" w:styleId="1123" w:customStyle="1">
    <w:name w:val="List Table 2 - Accent 5"/>
    <w:uiPriority w:val="99"/>
    <w:qFormat/>
    <w:tblPr/>
  </w:style>
  <w:style w:type="table" w:styleId="1124" w:customStyle="1">
    <w:name w:val="Plain Table 1"/>
    <w:basedOn w:val="828"/>
    <w:uiPriority w:val="59"/>
    <w:qFormat/>
    <w:pPr>
      <w:spacing w:after="0" w:line="240" w:lineRule="auto"/>
    </w:pPr>
    <w:tblPr/>
  </w:style>
  <w:style w:type="table" w:styleId="1125" w:customStyle="1">
    <w:name w:val="Grid Table 4 - Accent 1"/>
    <w:uiPriority w:val="59"/>
    <w:qFormat/>
    <w:tblPr/>
  </w:style>
  <w:style w:type="table" w:styleId="1126" w:customStyle="1">
    <w:name w:val="Grid Table 6 Colorful - Accent 6"/>
    <w:uiPriority w:val="99"/>
    <w:qFormat/>
    <w:tblPr/>
  </w:style>
  <w:style w:type="table" w:styleId="1127" w:customStyle="1">
    <w:name w:val="清单表 5 深色1"/>
    <w:uiPriority w:val="99"/>
    <w:qFormat/>
    <w:tblPr/>
  </w:style>
  <w:style w:type="table" w:styleId="1128" w:customStyle="1">
    <w:name w:val="Lined - Accent 1"/>
    <w:uiPriority w:val="99"/>
    <w:qFormat/>
    <w:rPr>
      <w:color w:val="404040"/>
    </w:rPr>
    <w:tblPr/>
  </w:style>
  <w:style w:type="table" w:styleId="1129" w:customStyle="1">
    <w:name w:val="List Table 4 - Accent 2"/>
    <w:uiPriority w:val="99"/>
    <w:qFormat/>
    <w:tblPr/>
  </w:style>
  <w:style w:type="table" w:styleId="1130" w:customStyle="1">
    <w:name w:val="List Table 7 Colorful - Accent 2"/>
    <w:uiPriority w:val="99"/>
    <w:qFormat/>
    <w:tblPr/>
  </w:style>
  <w:style w:type="table" w:styleId="1131" w:customStyle="1">
    <w:name w:val="Grid Table 2"/>
    <w:basedOn w:val="828"/>
    <w:uiPriority w:val="99"/>
    <w:qFormat/>
    <w:pPr>
      <w:spacing w:after="0" w:line="240" w:lineRule="auto"/>
    </w:pPr>
    <w:tblPr/>
  </w:style>
  <w:style w:type="table" w:styleId="1132" w:customStyle="1">
    <w:name w:val="Grid Table 7 Colorful - Accent 5"/>
    <w:uiPriority w:val="99"/>
    <w:qFormat/>
    <w:tblPr/>
  </w:style>
  <w:style w:type="table" w:styleId="1133" w:customStyle="1">
    <w:name w:val="Grid Table 7 Colorful - Accent 3"/>
    <w:uiPriority w:val="99"/>
    <w:qFormat/>
    <w:tblPr/>
  </w:style>
  <w:style w:type="table" w:styleId="1134" w:customStyle="1">
    <w:name w:val="List Table 1 Light - Accent 5"/>
    <w:uiPriority w:val="99"/>
    <w:qFormat/>
    <w:tblPr/>
  </w:style>
  <w:style w:type="table" w:styleId="1135" w:customStyle="1">
    <w:name w:val="Grid Table 6 Colorful - Accent 4"/>
    <w:uiPriority w:val="99"/>
    <w:qFormat/>
    <w:tblPr/>
  </w:style>
  <w:style w:type="table" w:styleId="1136" w:customStyle="1">
    <w:name w:val="Bordered"/>
    <w:uiPriority w:val="99"/>
    <w:qFormat/>
    <w:tblPr/>
  </w:style>
  <w:style w:type="table" w:styleId="1137" w:customStyle="1">
    <w:name w:val="Grid Table 2 - Accent 3"/>
    <w:uiPriority w:val="99"/>
    <w:qFormat/>
    <w:tblPr/>
  </w:style>
  <w:style w:type="table" w:styleId="1138" w:customStyle="1">
    <w:name w:val="List Table 5 Dark - Accent 5"/>
    <w:uiPriority w:val="99"/>
    <w:qFormat/>
    <w:tblPr/>
  </w:style>
  <w:style w:type="table" w:styleId="1139" w:customStyle="1">
    <w:name w:val="List Table 7 Colorful - Accent 1"/>
    <w:uiPriority w:val="99"/>
    <w:qFormat/>
    <w:tblPr/>
  </w:style>
  <w:style w:type="table" w:styleId="1140" w:customStyle="1">
    <w:name w:val="Table Grid Light"/>
    <w:uiPriority w:val="59"/>
    <w:qFormat/>
    <w:tblPr/>
  </w:style>
  <w:style w:type="table" w:styleId="1141" w:customStyle="1">
    <w:name w:val="List Table 4 - Accent 5"/>
    <w:uiPriority w:val="99"/>
    <w:qFormat/>
    <w:tblPr/>
  </w:style>
  <w:style w:type="table" w:styleId="1142" w:customStyle="1">
    <w:name w:val="List Table 4"/>
    <w:basedOn w:val="828"/>
    <w:uiPriority w:val="99"/>
    <w:qFormat/>
    <w:pPr>
      <w:spacing w:after="0" w:line="240" w:lineRule="auto"/>
    </w:pPr>
    <w:tblPr/>
  </w:style>
  <w:style w:type="table" w:styleId="1143" w:customStyle="1">
    <w:name w:val="Plain Table 4"/>
    <w:basedOn w:val="828"/>
    <w:uiPriority w:val="99"/>
    <w:qFormat/>
    <w:pPr>
      <w:spacing w:after="0" w:line="240" w:lineRule="auto"/>
    </w:pPr>
    <w:tblPr/>
  </w:style>
  <w:style w:type="table" w:styleId="1144" w:customStyle="1">
    <w:name w:val="List Table 7 Colorful - Accent 4"/>
    <w:uiPriority w:val="99"/>
    <w:qFormat/>
    <w:tblPr/>
  </w:style>
  <w:style w:type="table" w:styleId="1145" w:customStyle="1">
    <w:name w:val="Plain Table 2"/>
    <w:basedOn w:val="828"/>
    <w:uiPriority w:val="59"/>
    <w:qFormat/>
    <w:pPr>
      <w:spacing w:after="0" w:line="240" w:lineRule="auto"/>
    </w:pPr>
    <w:tblPr/>
  </w:style>
  <w:style w:type="table" w:styleId="1146" w:customStyle="1">
    <w:name w:val="Grid Table 3 - Accent 3"/>
    <w:uiPriority w:val="99"/>
    <w:qFormat/>
    <w:tblPr/>
  </w:style>
  <w:style w:type="table" w:styleId="1147" w:customStyle="1">
    <w:name w:val="List Table 2 - Accent 6"/>
    <w:uiPriority w:val="99"/>
    <w:qFormat/>
    <w:tblPr/>
  </w:style>
  <w:style w:type="table" w:styleId="1148" w:customStyle="1">
    <w:name w:val="Grid Table 3"/>
    <w:basedOn w:val="828"/>
    <w:uiPriority w:val="99"/>
    <w:qFormat/>
    <w:pPr>
      <w:spacing w:after="0" w:line="240" w:lineRule="auto"/>
    </w:pPr>
    <w:tblPr/>
  </w:style>
  <w:style w:type="table" w:styleId="1149" w:customStyle="1">
    <w:name w:val="无格式表格 41"/>
    <w:uiPriority w:val="99"/>
    <w:qFormat/>
    <w:tblPr/>
  </w:style>
  <w:style w:type="table" w:styleId="1150" w:customStyle="1">
    <w:name w:val="Bordered - Accent 6"/>
    <w:uiPriority w:val="99"/>
    <w:qFormat/>
    <w:tblPr/>
  </w:style>
  <w:style w:type="table" w:styleId="1151" w:customStyle="1">
    <w:name w:val="Grid Table 2 - Accent 6"/>
    <w:uiPriority w:val="99"/>
    <w:qFormat/>
    <w:tblPr/>
  </w:style>
  <w:style w:type="table" w:styleId="1152" w:customStyle="1">
    <w:name w:val="网格表 5 深色1"/>
    <w:uiPriority w:val="99"/>
    <w:qFormat/>
    <w:tblPr/>
  </w:style>
  <w:style w:type="table" w:styleId="1153" w:customStyle="1">
    <w:name w:val="Grid Table 6 Colorful"/>
    <w:basedOn w:val="828"/>
    <w:uiPriority w:val="99"/>
    <w:qFormat/>
    <w:pPr>
      <w:spacing w:after="0" w:line="240" w:lineRule="auto"/>
    </w:pPr>
    <w:tblPr/>
  </w:style>
  <w:style w:type="table" w:styleId="1154" w:customStyle="1">
    <w:name w:val="Grid Table 4 - Accent 6"/>
    <w:uiPriority w:val="59"/>
    <w:qFormat/>
    <w:tblPr/>
  </w:style>
  <w:style w:type="table" w:styleId="1155" w:customStyle="1">
    <w:name w:val="List Table 7 Colorful - Accent 6"/>
    <w:uiPriority w:val="99"/>
    <w:qFormat/>
    <w:tblPr/>
  </w:style>
  <w:style w:type="table" w:styleId="1156" w:customStyle="1">
    <w:name w:val="List Table 5 Dark - Accent 4"/>
    <w:uiPriority w:val="99"/>
    <w:qFormat/>
    <w:tblPr/>
  </w:style>
  <w:style w:type="table" w:styleId="1157" w:customStyle="1">
    <w:name w:val="网格表 6 彩色1"/>
    <w:uiPriority w:val="99"/>
    <w:qFormat/>
    <w:tblPr/>
  </w:style>
  <w:style w:type="table" w:styleId="1158" w:customStyle="1">
    <w:name w:val="Grid Table 5 Dark - Accent 6"/>
    <w:uiPriority w:val="99"/>
    <w:qFormat/>
    <w:tblPr/>
  </w:style>
  <w:style w:type="table" w:styleId="1159" w:customStyle="1">
    <w:name w:val="Plain Table 5"/>
    <w:basedOn w:val="828"/>
    <w:uiPriority w:val="99"/>
    <w:qFormat/>
    <w:pPr>
      <w:spacing w:after="0" w:line="240" w:lineRule="auto"/>
    </w:pPr>
    <w:tblPr/>
  </w:style>
  <w:style w:type="table" w:styleId="1160" w:customStyle="1">
    <w:name w:val="Bordered - Accent 5"/>
    <w:uiPriority w:val="99"/>
    <w:qFormat/>
    <w:tblPr/>
  </w:style>
  <w:style w:type="table" w:styleId="1161" w:customStyle="1">
    <w:name w:val="清单表 21"/>
    <w:uiPriority w:val="99"/>
    <w:qFormat/>
    <w:tblPr/>
  </w:style>
  <w:style w:type="table" w:styleId="1162" w:customStyle="1">
    <w:name w:val="List Table 1 Light - Accent 4"/>
    <w:uiPriority w:val="99"/>
    <w:qFormat/>
    <w:tblPr/>
  </w:style>
  <w:style w:type="table" w:styleId="1163" w:customStyle="1">
    <w:name w:val="网格型1"/>
    <w:basedOn w:val="1047"/>
    <w:uiPriority w:val="39"/>
    <w:qFormat/>
    <w:tblPr/>
  </w:style>
  <w:style w:type="table" w:styleId="1164" w:customStyle="1">
    <w:name w:val="无格式表格 21"/>
    <w:uiPriority w:val="59"/>
    <w:qFormat/>
    <w:tblPr/>
  </w:style>
  <w:style w:type="table" w:styleId="1165" w:customStyle="1">
    <w:name w:val="Grid Table 5 Dark"/>
    <w:basedOn w:val="828"/>
    <w:uiPriority w:val="99"/>
    <w:qFormat/>
    <w:pPr>
      <w:spacing w:after="0" w:line="240" w:lineRule="auto"/>
    </w:pPr>
    <w:tblPr/>
  </w:style>
  <w:style w:type="table" w:styleId="1166" w:customStyle="1">
    <w:name w:val="Grid Table 4"/>
    <w:basedOn w:val="828"/>
    <w:uiPriority w:val="59"/>
    <w:qFormat/>
    <w:pPr>
      <w:spacing w:after="0" w:line="240" w:lineRule="auto"/>
    </w:pPr>
    <w:tblPr/>
  </w:style>
  <w:style w:type="table" w:styleId="1167" w:customStyle="1">
    <w:name w:val="List Table 6 Colorful - Accent 1"/>
    <w:uiPriority w:val="99"/>
    <w:qFormat/>
    <w:tblPr/>
  </w:style>
  <w:style w:type="table" w:styleId="1168" w:customStyle="1">
    <w:name w:val="Grid Table 3 - Accent 4"/>
    <w:uiPriority w:val="99"/>
    <w:qFormat/>
    <w:tblPr/>
  </w:style>
  <w:style w:type="character" w:styleId="1169" w:customStyle="1">
    <w:name w:val="font81"/>
    <w:basedOn w:val="791"/>
    <w:uiPriority w:val="0"/>
    <w:qFormat/>
    <w:rPr>
      <w:rFonts w:hint="eastAsia" w:ascii="宋体" w:hAnsi="宋体" w:eastAsia="宋体" w:cs="宋体"/>
      <w:color w:val="000000"/>
      <w:sz w:val="20"/>
      <w:szCs w:val="20"/>
      <w:u w:val="none"/>
    </w:rPr>
  </w:style>
  <w:style w:type="character" w:styleId="1170" w:customStyle="1">
    <w:name w:val="font31"/>
    <w:basedOn w:val="791"/>
    <w:uiPriority w:val="0"/>
    <w:qFormat/>
    <w:rPr>
      <w:rFonts w:hint="eastAsia" w:ascii="宋体" w:hAnsi="宋体" w:eastAsia="宋体" w:cs="宋体"/>
      <w:color w:val="000000"/>
      <w:sz w:val="20"/>
      <w:szCs w:val="20"/>
      <w:u w:val="none"/>
    </w:rPr>
  </w:style>
  <w:style w:type="character" w:styleId="1171" w:customStyle="1">
    <w:name w:val="font61"/>
    <w:basedOn w:val="791"/>
    <w:uiPriority w:val="0"/>
    <w:qFormat/>
    <w:rPr>
      <w:rFonts w:hint="eastAsia" w:ascii="宋体" w:hAnsi="宋体" w:eastAsia="宋体" w:cs="宋体"/>
      <w:color w:val="000000"/>
      <w:sz w:val="20"/>
      <w:szCs w:val="20"/>
      <w:u w:val="none"/>
    </w:rPr>
  </w:style>
  <w:style w:type="paragraph" w:styleId="1172" w:customStyle="1">
    <w:name w:val="正文首行缩进11"/>
    <w:basedOn w:val="1016"/>
    <w:next w:val="1173"/>
    <w:uiPriority w:val="0"/>
    <w:qFormat/>
    <w:pPr>
      <w:ind w:firstLine="420"/>
    </w:pPr>
    <w:rPr>
      <w:rFonts w:ascii="仿宋_GB2312" w:eastAsia="仿宋_GB2312"/>
      <w:sz w:val="30"/>
      <w:szCs w:val="30"/>
    </w:rPr>
  </w:style>
  <w:style w:type="paragraph" w:styleId="1173" w:customStyle="1">
    <w:name w:val="正文首行缩进 211"/>
    <w:basedOn w:val="833"/>
    <w:uiPriority w:val="99"/>
    <w:qFormat/>
    <w:pPr>
      <w:ind w:left="0" w:firstLine="420"/>
      <w:spacing w:after="0" w:line="360" w:lineRule="auto"/>
    </w:pPr>
    <w:rPr>
      <w:rFonts w:ascii="宋体" w:hAnsi="宋体"/>
    </w:rPr>
  </w:style>
  <w:style w:type="paragraph" w:styleId="1174" w:customStyle="1">
    <w:name w:val="寄信人地址11"/>
    <w:basedOn w:val="781"/>
    <w:uiPriority w:val="0"/>
    <w:qFormat/>
    <w:rPr>
      <w:rFonts w:ascii="Arial" w:hAnsi="Arial"/>
    </w:rPr>
  </w:style>
  <w:style w:type="paragraph" w:styleId="1175" w:customStyle="1">
    <w:name w:val="Normal_0_2"/>
    <w:uiPriority w:val="0"/>
    <w:qFormat/>
    <w:rPr>
      <w:rFonts w:hint="default" w:ascii="Times New Roman" w:hAnsi="Times New Roman" w:eastAsia="Times New Roman" w:cs="Times New Roman"/>
      <w:sz w:val="24"/>
      <w:szCs w:val="24"/>
    </w:r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78289eb1-f6e6-45c2-8384-0de4b9cbb5de</errorID>
      <errorWord>.</errorWord>
      <group>L1_Format</group>
      <groupName>格式问题</groupName>
      <ability>L2_HalfPunc_CN</ability>
      <abilityName>全半角检查</abilityName>
      <candidateList>
        <item>。</item>
      </candidateList>
      <explain>文本全半角错误。</explain>
      <paraID>6C76962B</paraID>
      <start>55</start>
      <end>56</end>
      <status>ignored</status>
      <modifiedWord/>
      <trackRevisions>false</trackRevisions>
    </reviewItem>
    <reviewItem>
      <errorID>59ef08ec-ee36-4c6a-88a2-a238c360ac72</errorID>
      <errorWord>.</errorWord>
      <group>L1_Format</group>
      <groupName>格式问题</groupName>
      <ability>L2_HalfPunc_CN</ability>
      <abilityName>全半角检查</abilityName>
      <candidateList>
        <item>。</item>
      </candidateList>
      <explain>文本全半角错误。</explain>
      <paraID>6C76962B</paraID>
      <start>70</start>
      <end>71</end>
      <status>ignored</status>
      <modifiedWord/>
      <trackRevisions>false</trackRevisions>
    </reviewItem>
    <reviewItem>
      <errorID>0f6044df-d33b-4827-8919-b791ea8dc0fb</errorID>
      <errorWord>.</errorWord>
      <group>L1_Format</group>
      <groupName>格式问题</groupName>
      <ability>L2_HalfPunc_CN</ability>
      <abilityName>全半角检查</abilityName>
      <candidateList>
        <item>。</item>
      </candidateList>
      <explain>文本全半角错误。</explain>
      <paraID>7B87D99F</paraID>
      <start>13</start>
      <end>14</end>
      <status>ignored</status>
      <modifiedWord/>
      <trackRevisions>false</trackRevisions>
    </reviewItem>
    <reviewItem>
      <errorID>17e7e732-a83f-4d0b-b434-89867971ea97</errorID>
      <errorWord>《投标函》</errorWord>
      <group>L1_Official</group>
      <groupName>公文问题</groupName>
      <ability>L2_Official</ability>
      <abilityName>公文问题</abilityName>
      <candidateList/>
      <explain>公文文件引用格式不规范</explain>
      <paraID>27467707</paraID>
      <start>45</start>
      <end>50</end>
      <status>ignored</status>
      <modifiedWord/>
      <trackRevisions>false</trackRevisions>
    </reviewItem>
    <reviewItem>
      <errorID>201b1d3b-38be-4b2e-8fed-80eca68096ff</errorID>
      <errorWord>&lt;</errorWord>
      <group>L1_Format</group>
      <groupName>格式问题</groupName>
      <ability>L2_HalfPunc_CN</ability>
      <abilityName>全半角检查</abilityName>
      <candidateList>
        <item>〈</item>
      </candidateList>
      <explain>文本全半角错误。</explain>
      <paraID>40ABF8B0</paraID>
      <start>50</start>
      <end>51</end>
      <status>modified</status>
      <modifiedWord>〈</modifiedWord>
      <trackRevisions>false</trackRevisions>
    </reviewItem>
    <reviewItem>
      <errorID>2d47c71a-3c06-41e3-bb8a-4630d52f7e09</errorID>
      <errorWord>&lt;</errorWord>
      <group>L1_Format</group>
      <groupName>格式问题</groupName>
      <ability>L2_HalfPunc_CN</ability>
      <abilityName>全半角检查</abilityName>
      <candidateList>
        <item>〈</item>
      </candidateList>
      <explain>文本全半角错误。</explain>
      <paraID>5EA88DF5</paraID>
      <start>50</start>
      <end>51</end>
      <status>ignored</status>
      <modifiedWord/>
      <trackRevisions>false</trackRevisions>
    </reviewItem>
    <reviewItem>
      <errorID>7ef586ca-c4da-4636-9279-2198428c2810</errorID>
      <errorWord>&lt;</errorWord>
      <group>L1_Format</group>
      <groupName>格式问题</groupName>
      <ability>L2_HalfPunc_CN</ability>
      <abilityName>全半角检查</abilityName>
      <candidateList>
        <item>〈</item>
      </candidateList>
      <explain>文本全半角错误。</explain>
      <paraID>2FEF63F5</paraID>
      <start>65</start>
      <end>66</end>
      <status>ignored</status>
      <modifiedWord/>
      <trackRevisions>false</trackRevisions>
    </reviewItem>
    <reviewItem>
      <errorID>0e52457f-20b0-4856-9afa-2d71fc8f2ad2</errorID>
      <errorWord>(</errorWord>
      <group>L1_Format</group>
      <groupName>格式问题</groupName>
      <ability>L2_HalfPunc_CN</ability>
      <abilityName>全半角检查</abilityName>
      <candidateList>
        <item>（</item>
      </candidateList>
      <explain>文本全半角错误。</explain>
      <paraID>360D465D</paraID>
      <start>59</start>
      <end>60</end>
      <status>modified</status>
      <modifiedWord>（</modifiedWord>
      <trackRevisions>false</trackRevisions>
    </reviewItem>
    <reviewItem>
      <errorID>66b1d492-12a0-4af2-b44d-f21c287ff8fb</errorID>
      <errorWord>(</errorWord>
      <group>L1_Format</group>
      <groupName>格式问题</groupName>
      <ability>L2_HalfPunc_CN</ability>
      <abilityName>全半角检查</abilityName>
      <candidateList>
        <item>（</item>
      </candidateList>
      <explain>文本全半角错误。</explain>
      <paraID>360D465D</paraID>
      <start>84</start>
      <end>85</end>
      <status>modified</status>
      <modifiedWord>（</modifiedWord>
      <trackRevisions>false</trackRevisions>
    </reviewItem>
    <reviewItem>
      <errorID>0ac2b7bb-3881-430e-b55d-85731877194f</errorID>
      <errorWord>)</errorWord>
      <group>L1_Format</group>
      <groupName>格式问题</groupName>
      <ability>L2_HalfPunc_CN</ability>
      <abilityName>全半角检查</abilityName>
      <candidateList>
        <item>）</item>
      </candidateList>
      <explain>文本全半角错误。</explain>
      <paraID>360D465D</paraID>
      <start>87</start>
      <end>88</end>
      <status>modified</status>
      <modifiedWord>）</modifiedWord>
      <trackRevisions>false</trackRevisions>
    </reviewItem>
    <reviewItem>
      <errorID>1dcb18ee-93f3-4cd9-8239-b21e6a93d5ed</errorID>
      <errorWord>.</errorWord>
      <group>L1_Format</group>
      <groupName>格式问题</groupName>
      <ability>L2_HalfPunc_CN</ability>
      <abilityName>全半角检查</abilityName>
      <candidateList>
        <item>。</item>
      </candidateList>
      <explain>文本全半角错误。</explain>
      <paraID>224B510D</paraID>
      <start>179</start>
      <end>180</end>
      <status>ignored</status>
      <modifiedWord/>
      <trackRevisions>false</trackRevisions>
    </reviewItem>
    <reviewItem>
      <errorID>e827c897-bad1-4ec7-8a70-357e1369bce4</errorID>
      <errorWord>,</errorWord>
      <group>L1_Format</group>
      <groupName>格式问题</groupName>
      <ability>L2_HalfPunc_CN</ability>
      <abilityName>全半角检查</abilityName>
      <candidateList>
        <item>，</item>
      </candidateList>
      <explain>文本全半角错误。</explain>
      <paraID>67B818DD</paraID>
      <start>96</start>
      <end>97</end>
      <status>modified</status>
      <modifiedWord>，</modifiedWord>
      <trackRevisions>false</trackRevisions>
    </reviewItem>
    <reviewItem>
      <errorID>7fdbf7e6-1f16-4a1d-aba8-a5416b6f993b</errorID>
      <errorWord>《投标函》</errorWord>
      <group>L1_Official</group>
      <groupName>公文问题</groupName>
      <ability>L2_Official</ability>
      <abilityName>公文问题</abilityName>
      <candidateList/>
      <explain>公文文件引用格式不规范</explain>
      <paraID>353DFFF8</paraID>
      <start>2</start>
      <end>7</end>
      <status>ignored</status>
      <modifiedWord/>
      <trackRevisions>false</trackRevisions>
    </reviewItem>
    <reviewItem>
      <errorID>41ee972a-98c6-4058-9505-82ea16559825</errorID>
      <errorWord>《关于符合本国产品标准的声明函》</errorWord>
      <group>L1_Official</group>
      <groupName>公文问题</groupName>
      <ability>L2_Official</ability>
      <abilityName>公文问题</abilityName>
      <candidateList/>
      <explain>公文文件引用格式不规范</explain>
      <paraID> 77816F4</paraID>
      <start>6</start>
      <end>22</end>
      <status>ignored</status>
      <modifiedWord/>
      <trackRevisions>false</trackRevisions>
    </reviewItem>
    <reviewItem>
      <errorID>31d4f985-b22f-49b8-8dd1-35df1756f920</errorID>
      <errorWord>本国</errorWord>
      <group>L1_Word</group>
      <groupName>字词问题</groupName>
      <ability>L2_Typo</ability>
      <abilityName>字词错误</abilityName>
      <candidateList>
        <item>国</item>
      </candidateList>
      <explain/>
      <paraID>1B4B5FA7</paraID>
      <start>153</start>
      <end>155</end>
      <status>ignored</status>
      <modifiedWord/>
      <trackRevisions>false</trackRevisions>
    </reviewItem>
    <reviewItem>
      <errorID>8c4bcbe4-bab9-4097-bb0e-d02aa539e6a6</errorID>
      <errorWord>《中小企业声明函》</errorWord>
      <group>L1_Official</group>
      <groupName>公文问题</groupName>
      <ability>L2_Official</ability>
      <abilityName>公文问题</abilityName>
      <candidateList/>
      <explain>公文文件引用格式不规范</explain>
      <paraID>6794E36E</paraID>
      <start>3</start>
      <end>12</end>
      <status>ignored</status>
      <modifiedWord/>
      <trackRevisions>false</trackRevisions>
    </reviewItem>
    <reviewItem>
      <errorID>bf51443e-6354-4f94-83de-28399e7d9869</errorID>
      <errorWord>《残疾人福利性单位声明函》</errorWord>
      <group>L1_Official</group>
      <groupName>公文问题</groupName>
      <ability>L2_Official</ability>
      <abilityName>公文问题</abilityName>
      <candidateList/>
      <explain>公文文件引用格式不规范</explain>
      <paraID>425854F7</paraID>
      <start>27</start>
      <end>40</end>
      <status>ignored</status>
      <modifiedWord/>
      <trackRevisions>false</trackRevisions>
    </reviewItem>
    <reviewItem>
      <errorID>ac206fa6-5e63-4a8e-85d7-915c98db4a35</errorID>
      <errorWord>.</errorWord>
      <group>L1_Format</group>
      <groupName>格式问题</groupName>
      <ability>L2_HalfPunc_CN</ability>
      <abilityName>全半角检查</abilityName>
      <candidateList>
        <item>。</item>
      </candidateList>
      <explain>文本全半角错误。</explain>
      <paraID> 8E616AB</paraID>
      <start>51</start>
      <end>52</end>
      <status>ignored</status>
      <modifiedWord/>
      <trackRevisions>false</trackRevisions>
    </reviewItem>
    <reviewItem>
      <errorID>91b2ad27-7c92-4e9b-895d-56f22e7b2833</errorID>
      <errorWord>.</errorWord>
      <group>L1_Format</group>
      <groupName>格式问题</groupName>
      <ability>L2_HalfPunc_CN</ability>
      <abilityName>全半角检查</abilityName>
      <candidateList>
        <item>。</item>
      </candidateList>
      <explain>文本全半角错误。</explain>
      <paraID> 8E616AB</paraID>
      <start>79</start>
      <end>80</end>
      <status>ignored</status>
      <modifiedWord/>
      <trackRevisions>false</trackRevisions>
    </reviewItem>
    <reviewItem>
      <errorID>a555a152-aff1-429f-bf30-621d38ad898f</errorID>
      <errorWord>登陆</errorWord>
      <group>L1_Word</group>
      <groupName>字词问题</groupName>
      <ability>L2_Typo</ability>
      <abilityName>字词错误</abilityName>
      <candidateList>
        <item>登录</item>
      </candidateList>
      <explain>存在发音相同字词的误用。</explain>
      <paraID>346AF311</paraID>
      <start>41</start>
      <end>43</end>
      <status>ignored</status>
      <modifiedWord/>
      <trackRevisions>false</trackRevisions>
    </reviewItem>
    <reviewItem>
      <errorID>1adc5993-ff08-4f19-9fe4-e1dab221836b</errorID>
      <errorWord>《中小企业声明函》</errorWord>
      <group>L1_Official</group>
      <groupName>公文问题</groupName>
      <ability>L2_Official</ability>
      <abilityName>公文问题</abilityName>
      <candidateList/>
      <explain>公文文件引用格式不规范</explain>
      <paraID>6E5F3816</paraID>
      <start>60</start>
      <end>69</end>
      <status>ignored</status>
      <modifiedWord/>
      <trackRevisions>false</trackRevisions>
    </reviewItem>
    <reviewItem>
      <errorID>1412b649-4ddf-4ae9-a814-a645a11e848c</errorID>
      <errorWord>《残疾人福利性单位声明函》</errorWord>
      <group>L1_Official</group>
      <groupName>公文问题</groupName>
      <ability>L2_Official</ability>
      <abilityName>公文问题</abilityName>
      <candidateList/>
      <explain>公文文件引用格式不规范</explain>
      <paraID>6E5F3816</paraID>
      <start>79</start>
      <end>92</end>
      <status>ignored</status>
      <modifiedWord/>
      <trackRevisions>false</trackRevisions>
    </reviewItem>
    <reviewItem>
      <errorID>5ad36399-198e-482b-b53f-3c496df885b6</errorID>
      <errorWord>交付并</errorWord>
      <group>L1_Word</group>
      <groupName>字词问题</groupName>
      <ability>L2_Typo</ability>
      <abilityName>字词错误</abilityName>
      <candidateList>
        <item>交付</item>
      </candidateList>
      <explain/>
      <paraID>5F4A2FC9</paraID>
      <start>27</start>
      <end>29</end>
      <status>modified</status>
      <modifiedWord>交付</modifiedWord>
      <trackRevisions>false</trackRevisions>
    </reviewItem>
    <reviewItem>
      <errorID>7e17f6c8-4f33-4548-a0af-3f86a18ea0da</errorID>
      <errorWord>(</errorWord>
      <group>L1_Format</group>
      <groupName>格式问题</groupName>
      <ability>L2_HalfPunc_CN</ability>
      <abilityName>全半角检查</abilityName>
      <candidateList>
        <item>（</item>
      </candidateList>
      <explain>文本全半角错误。</explain>
      <paraID>3880FBB3</paraID>
      <start>82</start>
      <end>83</end>
      <status>modified</status>
      <modifiedWord>（</modifiedWord>
      <trackRevisions>false</trackRevisions>
    </reviewItem>
    <reviewItem>
      <errorID>c8a040a5-d8d0-471a-bc77-f07a0daad915</errorID>
      <errorWord>)</errorWord>
      <group>L1_Format</group>
      <groupName>格式问题</groupName>
      <ability>L2_HalfPunc_CN</ability>
      <abilityName>全半角检查</abilityName>
      <candidateList>
        <item>）</item>
      </candidateList>
      <explain>文本全半角错误。</explain>
      <paraID>639541CC</paraID>
      <start>27</start>
      <end>28</end>
      <status>ignored</status>
      <modifiedWord/>
      <trackRevisions>false</trackRevisions>
    </reviewItem>
    <reviewItem>
      <errorID>c8b3e146-1d04-4028-ab08-40a11c0686de</errorID>
      <errorWord>)</errorWord>
      <group>L1_Format</group>
      <groupName>格式问题</groupName>
      <ability>L2_HalfPunc_CN</ability>
      <abilityName>全半角检查</abilityName>
      <candidateList>
        <item>）</item>
      </candidateList>
      <explain>文本全半角错误。</explain>
      <paraID>234D3EC9</paraID>
      <start>10</start>
      <end>11</end>
      <status>modified</status>
      <modifiedWord>）</modifiedWord>
      <trackRevisions>false</trackRevisions>
    </reviewItem>
    <reviewItem>
      <errorID>53f96a37-0eb2-4955-8359-7b4d8ea0e80f</errorID>
      <errorWord>:</errorWord>
      <group>L1_Format</group>
      <groupName>格式问题</groupName>
      <ability>L2_HalfPunc_CN</ability>
      <abilityName>全半角检查</abilityName>
      <candidateList>
        <item>：</item>
      </candidateList>
      <explain>文本全半角错误。</explain>
      <paraID>13A5D53C</paraID>
      <start>16</start>
      <end>17</end>
      <status>modified</status>
      <modifiedWord>：</modifiedWord>
      <trackRevisions>false</trackRevisions>
    </reviewItem>
    <reviewItem>
      <errorID>be7a0815-5112-449d-b866-0c66ac93bfb1</errorID>
      <errorWord>《中小企业声明函》</errorWord>
      <group>L1_Official</group>
      <groupName>公文问题</groupName>
      <ability>L2_Official</ability>
      <abilityName>公文问题</abilityName>
      <candidateList/>
      <explain>公文文件引用格式不规范</explain>
      <paraID>4F785097</paraID>
      <start>105</start>
      <end>114</end>
      <status>ignored</status>
      <modifiedWord/>
      <trackRevisions>false</trackRevisions>
    </reviewItem>
    <reviewItem>
      <errorID>15f62199-8a27-41d9-8f0b-8db29973ced7</errorID>
      <errorWord>《残疾人福利性单位声明函》</errorWord>
      <group>L1_Official</group>
      <groupName>公文问题</groupName>
      <ability>L2_Official</ability>
      <abilityName>公文问题</abilityName>
      <candidateList/>
      <explain>公文文件引用格式不规范</explain>
      <paraID>4F785097</paraID>
      <start>119</start>
      <end>132</end>
      <status>ignored</status>
      <modifiedWord/>
      <trackRevisions>false</trackRevisions>
    </reviewItem>
    <reviewItem>
      <errorID>fc0302c2-0c3b-4594-8d5f-f27cf5cc2b45</errorID>
      <errorWord>《关于符合本国产品标准的声明函》</errorWord>
      <group>L1_Official</group>
      <groupName>公文问题</groupName>
      <ability>L2_Official</ability>
      <abilityName>公文问题</abilityName>
      <candidateList/>
      <explain>公文文件引用格式不规范</explain>
      <paraID>4F785097</paraID>
      <start>137</start>
      <end>153</end>
      <status>ignored</status>
      <modifiedWord/>
      <trackRevisions>false</trackRevisions>
    </reviewItem>
    <reviewItem>
      <errorID>18f3cbce-8129-4ecd-bbca-a865e423cff1</errorID>
      <errorWord>《中小企业声明函》</errorWord>
      <group>L1_Official</group>
      <groupName>公文问题</groupName>
      <ability>L2_Official</ability>
      <abilityName>公文问题</abilityName>
      <candidateList/>
      <explain>公文文件引用格式不规范</explain>
      <paraID>276CD939</paraID>
      <start>2</start>
      <end>11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56F1DD8-0C8E-483B-BD95-8BE0C79EB3C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周清华</cp:lastModifiedBy>
  <cp:revision>13</cp:revision>
  <dcterms:created xsi:type="dcterms:W3CDTF">2023-11-15T03:32:00Z</dcterms:created>
  <dcterms:modified xsi:type="dcterms:W3CDTF">2026-08-14T06:53:46Z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eyJoZGlkIjoiNTIwZWVkZWQwNjBlNTU0NWE4OGFjMDM2YjQ1ODExZDEiLCJ1c2VySWQiOiI0NTg2MDg5NDAifQ==</vt:lpwstr>
  </property>
  <property fmtid="{D5CDD505-2E9C-101B-9397-08002B2CF9AE}" pid="3" name="KSOProductBuildVer">
    <vt:lpwstr>2052-11.1.0.14309</vt:lpwstr>
  </property>
  <property fmtid="{D5CDD505-2E9C-101B-9397-08002B2CF9AE}" pid="4" name="ICV">
    <vt:lpwstr>0FB2C0ED129147A3B5B829F15E28FF94_13</vt:lpwstr>
  </property>
</Properties>
</file>