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jc w:val="left"/>
        <w:rPr>
          <w:rFonts w:hint="eastAsia" w:ascii="宋体" w:hAnsi="宋体" w:cs="宋体"/>
          <w:sz w:val="32"/>
        </w:rPr>
      </w:pPr>
      <w:r>
        <w:rPr>
          <w:rFonts w:hint="eastAsia" w:ascii="宋体" w:hAnsi="宋体" w:cs="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0" o:title=""/>
              </v:shape>
            </w:pict>
          </mc:Fallback>
        </mc:AlternateContent>
      </w:r>
      <w:r>
        <w:rPr>
          <w:rFonts w:hint="eastAsia" w:ascii="宋体" w:hAnsi="宋体" w:cs="宋体"/>
          <w:sz w:val="32"/>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招</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标</w:t>
      </w:r>
      <w:r>
        <w:rPr>
          <w:rFonts w:hint="eastAsia" w:ascii="宋体" w:hAnsi="宋体" w:cs="宋体"/>
          <w:spacing w:val="76"/>
          <w:sz w:val="144"/>
          <w:szCs w:val="144"/>
        </w:rPr>
      </w:r>
      <w:r/>
    </w:p>
    <w:p>
      <w:pPr>
        <w:pStyle w:val="861"/>
        <w:jc w:val="center"/>
        <w:rPr>
          <w:rFonts w:hint="eastAsia" w:ascii="宋体" w:hAnsi="宋体" w:cs="宋体"/>
          <w:spacing w:val="76"/>
          <w:sz w:val="144"/>
          <w:szCs w:val="144"/>
        </w:rPr>
      </w:pPr>
      <w:r>
        <w:rPr>
          <w:rFonts w:hint="eastAsia" w:ascii="宋体" w:hAnsi="宋体" w:cs="宋体"/>
          <w:spacing w:val="76"/>
          <w:sz w:val="144"/>
          <w:szCs w:val="144"/>
        </w:rPr>
        <w:t xml:space="preserve">文</w:t>
      </w:r>
      <w:r>
        <w:rPr>
          <w:rFonts w:hint="eastAsia" w:ascii="宋体" w:hAnsi="宋体" w:cs="宋体"/>
          <w:spacing w:val="76"/>
          <w:sz w:val="144"/>
          <w:szCs w:val="144"/>
        </w:rPr>
      </w:r>
      <w:r/>
    </w:p>
    <w:p>
      <w:pPr>
        <w:pStyle w:val="861"/>
        <w:jc w:val="center"/>
        <w:rPr>
          <w:rFonts w:hint="eastAsia" w:ascii="宋体" w:hAnsi="宋体" w:cs="宋体"/>
          <w:spacing w:val="76"/>
          <w:sz w:val="144"/>
        </w:rPr>
      </w:pPr>
      <w:r>
        <w:rPr>
          <w:rFonts w:hint="eastAsia" w:ascii="宋体" w:hAnsi="宋体" w:cs="宋体"/>
          <w:spacing w:val="76"/>
          <w:sz w:val="144"/>
          <w:szCs w:val="144"/>
        </w:rPr>
        <w:t xml:space="preserve">件</w:t>
      </w:r>
      <w:r>
        <w:rPr>
          <w:rFonts w:hint="eastAsia" w:ascii="宋体" w:hAnsi="宋体" w:cs="宋体"/>
          <w:spacing w:val="76"/>
          <w:sz w:val="144"/>
        </w:rPr>
      </w:r>
      <w:r/>
    </w:p>
    <w:p>
      <w:pPr>
        <w:pStyle w:val="861"/>
        <w:ind w:firstLine="1200"/>
        <w:jc w:val="left"/>
        <w:rPr>
          <w:rFonts w:hint="eastAsia" w:ascii="宋体" w:hAnsi="宋体" w:cs="宋体"/>
          <w:sz w:val="30"/>
          <w:szCs w:val="30"/>
        </w:rPr>
      </w:pPr>
      <w:r>
        <w:rPr>
          <w:rFonts w:hint="eastAsia" w:ascii="宋体" w:hAnsi="宋体" w:cs="宋体"/>
          <w:sz w:val="30"/>
          <w:szCs w:val="30"/>
        </w:rPr>
      </w:r>
      <w:r/>
    </w:p>
    <w:p>
      <w:pPr>
        <w:pStyle w:val="861"/>
        <w:jc w:val="left"/>
        <w:spacing w:line="360" w:lineRule="auto"/>
        <w:rPr>
          <w:rFonts w:hint="eastAsia" w:ascii="宋体" w:hAnsi="宋体" w:cs="宋体"/>
          <w:sz w:val="30"/>
          <w:szCs w:val="30"/>
        </w:rPr>
      </w:pPr>
      <w:r>
        <w:rPr>
          <w:rFonts w:hint="eastAsia" w:ascii="宋体" w:hAnsi="宋体" w:cs="宋体"/>
          <w:sz w:val="30"/>
          <w:szCs w:val="30"/>
        </w:rPr>
        <w:t xml:space="preserve">项目名称：江苏建筑职业技术大学泉山校区校园安保服务</w:t>
      </w:r>
      <w:r>
        <w:rPr>
          <w:rFonts w:hint="eastAsia" w:ascii="宋体" w:hAnsi="宋体" w:cs="宋体"/>
          <w:sz w:val="30"/>
          <w:szCs w:val="30"/>
        </w:rPr>
      </w:r>
      <w:r/>
    </w:p>
    <w:p>
      <w:pPr>
        <w:pStyle w:val="861"/>
        <w:jc w:val="left"/>
        <w:spacing w:line="360" w:lineRule="auto"/>
        <w:rPr>
          <w:rFonts w:hint="eastAsia" w:ascii="宋体" w:hAnsi="宋体" w:cs="宋体"/>
          <w:sz w:val="30"/>
          <w:szCs w:val="30"/>
        </w:rPr>
      </w:pPr>
      <w:r>
        <w:rPr>
          <w:rFonts w:hint="eastAsia" w:ascii="宋体" w:hAnsi="宋体" w:cs="宋体"/>
          <w:sz w:val="30"/>
          <w:szCs w:val="30"/>
        </w:rPr>
        <w:t xml:space="preserve">项目编号：JSZC-320300-ZJZB-G2026-0122</w:t>
      </w:r>
      <w:r>
        <w:rPr>
          <w:rFonts w:hint="eastAsia" w:ascii="宋体" w:hAnsi="宋体" w:cs="宋体"/>
          <w:sz w:val="30"/>
          <w:szCs w:val="30"/>
        </w:rPr>
      </w:r>
      <w:r/>
    </w:p>
    <w:p>
      <w:pPr>
        <w:pStyle w:val="861"/>
        <w:jc w:val="left"/>
        <w:spacing w:line="360" w:lineRule="auto"/>
        <w:rPr>
          <w:rFonts w:hint="eastAsia" w:ascii="宋体" w:hAnsi="宋体" w:cs="宋体"/>
          <w:sz w:val="30"/>
          <w:szCs w:val="30"/>
        </w:rPr>
      </w:pPr>
      <w:r>
        <w:rPr>
          <w:rFonts w:hint="eastAsia" w:ascii="宋体" w:hAnsi="宋体" w:cs="宋体"/>
          <w:sz w:val="30"/>
          <w:szCs w:val="30"/>
        </w:rPr>
        <w:t xml:space="preserve">采 购 人：江苏建筑职业技术大学</w:t>
      </w: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r>
      <w:r/>
    </w:p>
    <w:p>
      <w:pPr>
        <w:pStyle w:val="861"/>
        <w:jc w:val="center"/>
        <w:spacing w:line="360" w:lineRule="auto"/>
        <w:rPr>
          <w:rFonts w:hint="eastAsia" w:ascii="宋体" w:hAnsi="宋体" w:cs="宋体"/>
          <w:sz w:val="30"/>
          <w:szCs w:val="30"/>
        </w:rPr>
      </w:pPr>
      <w:r>
        <w:rPr>
          <w:rFonts w:hint="eastAsia" w:ascii="宋体" w:hAnsi="宋体" w:cs="宋体"/>
          <w:sz w:val="30"/>
          <w:szCs w:val="30"/>
        </w:rPr>
        <w:t xml:space="preserve">采购代理机构：江苏中际招标代理有限公司</w:t>
      </w:r>
      <w:r>
        <w:rPr>
          <w:rFonts w:hint="eastAsia" w:ascii="宋体" w:hAnsi="宋体" w:cs="宋体"/>
          <w:sz w:val="30"/>
          <w:szCs w:val="30"/>
        </w:rPr>
      </w:r>
      <w:r/>
    </w:p>
    <w:p>
      <w:pPr>
        <w:pStyle w:val="871"/>
        <w:ind w:firstLine="0"/>
        <w:jc w:val="center"/>
        <w:spacing w:line="360" w:lineRule="auto"/>
        <w:rPr>
          <w:rFonts w:hint="eastAsia" w:ascii="宋体" w:hAnsi="宋体" w:cs="宋体"/>
          <w:sz w:val="30"/>
          <w:szCs w:val="30"/>
        </w:rPr>
      </w:pPr>
      <w:r>
        <w:rPr>
          <w:rFonts w:hint="eastAsia" w:ascii="宋体" w:hAnsi="宋体" w:cs="宋体"/>
          <w:sz w:val="30"/>
          <w:szCs w:val="30"/>
        </w:rPr>
        <w:t xml:space="preserve">二〇二六年九月</w:t>
      </w:r>
      <w:r>
        <w:rPr>
          <w:rFonts w:hint="eastAsia" w:ascii="宋体" w:hAnsi="宋体" w:cs="宋体"/>
          <w:sz w:val="30"/>
          <w:szCs w:val="30"/>
        </w:rPr>
      </w:r>
      <w:r/>
    </w:p>
    <w:p>
      <w:pPr>
        <w:pStyle w:val="861"/>
        <w:jc w:val="center"/>
        <w:widowControl/>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目录</w:t>
      </w:r>
      <w:r>
        <w:rPr>
          <w:rFonts w:hint="eastAsia" w:ascii="宋体" w:hAnsi="宋体" w:cs="宋体"/>
          <w:b/>
          <w:sz w:val="44"/>
        </w:rPr>
      </w:r>
      <w:r/>
    </w:p>
    <w:p>
      <w:pPr>
        <w:pStyle w:val="861"/>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86"/>
        <w:tabs>
          <w:tab w:val="right" w:pos="8400" w:leader="dot"/>
        </w:tabs>
        <w:rPr>
          <w:rFonts w:hint="eastAsia"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r>
        <w:rPr>
          <w:rFonts w:hint="eastAsia" w:ascii="宋体" w:hAnsi="宋体" w:cs="宋体"/>
          <w:sz w:val="30"/>
          <w:szCs w:val="30"/>
        </w:rPr>
        <w:fldChar w:fldCharType="begin"/>
      </w:r>
      <w:r>
        <w:rPr>
          <w:rFonts w:hint="eastAsia" w:ascii="宋体" w:hAnsi="宋体" w:cs="宋体"/>
          <w:sz w:val="30"/>
          <w:szCs w:val="30"/>
        </w:rPr>
        <w:instrText xml:space="preserve"> HYPERLINK \l _Toc9829 </w:instrText>
      </w:r>
      <w:r>
        <w:rPr>
          <w:rFonts w:hint="eastAsia" w:ascii="宋体" w:hAnsi="宋体" w:cs="宋体"/>
          <w:sz w:val="30"/>
          <w:szCs w:val="30"/>
        </w:rPr>
        <w:fldChar w:fldCharType="separate"/>
      </w:r>
      <w:r>
        <w:rPr>
          <w:rFonts w:hint="eastAsia" w:ascii="宋体" w:hAnsi="宋体" w:cs="宋体"/>
          <w:sz w:val="30"/>
          <w:szCs w:val="30"/>
        </w:rPr>
        <w:t xml:space="preserve">第一章 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_Toc9829 \h </w:instrText>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_Toc28608 </w:instrText>
      </w:r>
      <w:r>
        <w:rPr>
          <w:rFonts w:hint="eastAsia" w:ascii="宋体" w:hAnsi="宋体" w:cs="宋体"/>
          <w:sz w:val="30"/>
          <w:szCs w:val="30"/>
        </w:rPr>
        <w:fldChar w:fldCharType="separate"/>
      </w: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_Toc28608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_Toc5487 </w:instrText>
      </w:r>
      <w:r>
        <w:rPr>
          <w:rFonts w:hint="eastAsia" w:ascii="宋体" w:hAnsi="宋体" w:cs="宋体"/>
          <w:sz w:val="30"/>
          <w:szCs w:val="30"/>
        </w:rPr>
        <w:fldChar w:fldCharType="separate"/>
      </w:r>
      <w:r>
        <w:rPr>
          <w:rFonts w:hint="eastAsia" w:ascii="宋体" w:hAnsi="宋体" w:cs="宋体"/>
          <w:sz w:val="30"/>
          <w:szCs w:val="30"/>
        </w:rPr>
        <w:t xml:space="preserve">第三章 投标资料表</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_Toc5487 \h </w:instrText>
      </w:r>
      <w:r>
        <w:rPr>
          <w:rFonts w:hint="eastAsia" w:ascii="宋体" w:hAnsi="宋体" w:cs="宋体"/>
          <w:sz w:val="30"/>
          <w:szCs w:val="30"/>
        </w:rPr>
        <w:fldChar w:fldCharType="separate"/>
      </w:r>
      <w:r>
        <w:rPr>
          <w:rFonts w:hint="eastAsia" w:ascii="宋体" w:hAnsi="宋体" w:cs="宋体"/>
          <w:sz w:val="30"/>
          <w:szCs w:val="30"/>
        </w:rPr>
        <w:t xml:space="preserve">17</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_Toc3982 </w:instrText>
      </w:r>
      <w:r>
        <w:rPr>
          <w:rFonts w:hint="eastAsia" w:ascii="宋体" w:hAnsi="宋体" w:cs="宋体"/>
          <w:sz w:val="30"/>
          <w:szCs w:val="30"/>
        </w:rPr>
        <w:fldChar w:fldCharType="separate"/>
      </w:r>
      <w:r>
        <w:rPr>
          <w:rFonts w:hint="eastAsia" w:ascii="宋体" w:hAnsi="宋体" w:cs="宋体"/>
          <w:sz w:val="30"/>
          <w:szCs w:val="30"/>
        </w:rPr>
        <w:t xml:space="preserve">第四章 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_Toc3982 \h </w:instrText>
      </w:r>
      <w:r>
        <w:rPr>
          <w:rFonts w:hint="eastAsia" w:ascii="宋体" w:hAnsi="宋体" w:cs="宋体"/>
          <w:sz w:val="30"/>
          <w:szCs w:val="30"/>
        </w:rPr>
        <w:fldChar w:fldCharType="separate"/>
      </w:r>
      <w:r>
        <w:rPr>
          <w:rFonts w:hint="eastAsia" w:ascii="宋体" w:hAnsi="宋体" w:cs="宋体"/>
          <w:sz w:val="30"/>
          <w:szCs w:val="30"/>
        </w:rPr>
        <w:t xml:space="preserve">28</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_Toc20062 </w:instrText>
      </w:r>
      <w:r>
        <w:rPr>
          <w:rFonts w:hint="eastAsia" w:ascii="宋体" w:hAnsi="宋体" w:cs="宋体"/>
          <w:sz w:val="30"/>
          <w:szCs w:val="30"/>
        </w:rPr>
        <w:fldChar w:fldCharType="separate"/>
      </w:r>
      <w:r>
        <w:rPr>
          <w:rFonts w:hint="eastAsia" w:ascii="宋体" w:hAnsi="宋体" w:cs="宋体"/>
          <w:bCs/>
          <w:sz w:val="30"/>
          <w:szCs w:val="30"/>
        </w:rPr>
        <w:t xml:space="preserve">第五章 拟签订的合同文本</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_Toc20062 \h </w:instrText>
      </w:r>
      <w:r>
        <w:rPr>
          <w:rFonts w:hint="eastAsia" w:ascii="宋体" w:hAnsi="宋体" w:cs="宋体"/>
          <w:sz w:val="30"/>
          <w:szCs w:val="30"/>
        </w:rPr>
        <w:fldChar w:fldCharType="separate"/>
      </w:r>
      <w:r>
        <w:rPr>
          <w:rFonts w:hint="eastAsia" w:ascii="宋体" w:hAnsi="宋体" w:cs="宋体"/>
          <w:sz w:val="30"/>
          <w:szCs w:val="30"/>
        </w:rPr>
        <w:t xml:space="preserve">31</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_Toc32344 </w:instrText>
      </w:r>
      <w:r>
        <w:rPr>
          <w:rFonts w:hint="eastAsia" w:ascii="宋体" w:hAnsi="宋体" w:cs="宋体"/>
          <w:sz w:val="30"/>
          <w:szCs w:val="30"/>
        </w:rPr>
        <w:fldChar w:fldCharType="separate"/>
      </w:r>
      <w:r>
        <w:rPr>
          <w:rFonts w:hint="eastAsia" w:ascii="宋体" w:hAnsi="宋体" w:cs="宋体"/>
          <w:sz w:val="30"/>
          <w:szCs w:val="30"/>
        </w:rPr>
        <w:t xml:space="preserve">第六章 采购需求</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_Toc32344 \h </w:instrText>
      </w:r>
      <w:r>
        <w:rPr>
          <w:rFonts w:hint="eastAsia" w:ascii="宋体" w:hAnsi="宋体" w:cs="宋体"/>
          <w:sz w:val="30"/>
          <w:szCs w:val="30"/>
        </w:rPr>
        <w:fldChar w:fldCharType="separate"/>
      </w:r>
      <w:r>
        <w:rPr>
          <w:rFonts w:hint="eastAsia" w:ascii="宋体" w:hAnsi="宋体" w:cs="宋体"/>
          <w:sz w:val="30"/>
          <w:szCs w:val="30"/>
        </w:rPr>
        <w:t xml:space="preserve">45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86"/>
        <w:tabs>
          <w:tab w:val="right" w:pos="8400" w:leader="dot"/>
        </w:tabs>
        <w:rPr>
          <w:rFonts w:hint="eastAsia" w:ascii="宋体" w:hAnsi="宋体" w:cs="宋体"/>
          <w:sz w:val="30"/>
          <w:szCs w:val="30"/>
        </w:rPr>
      </w:pPr>
      <w:r>
        <w:rPr>
          <w:rFonts w:hint="eastAsia" w:ascii="宋体" w:hAnsi="宋体" w:cs="宋体"/>
          <w:sz w:val="30"/>
          <w:szCs w:val="30"/>
        </w:rPr>
        <w:fldChar w:fldCharType="begin"/>
      </w:r>
      <w:r>
        <w:rPr>
          <w:rFonts w:hint="eastAsia" w:ascii="宋体" w:hAnsi="宋体" w:cs="宋体"/>
          <w:sz w:val="30"/>
          <w:szCs w:val="30"/>
        </w:rPr>
        <w:instrText xml:space="preserve"> HYPERLINK \l _Toc3418 </w:instrText>
      </w:r>
      <w:r>
        <w:rPr>
          <w:rFonts w:hint="eastAsia" w:ascii="宋体" w:hAnsi="宋体" w:cs="宋体"/>
          <w:sz w:val="30"/>
          <w:szCs w:val="30"/>
        </w:rPr>
        <w:fldChar w:fldCharType="separate"/>
      </w:r>
      <w:r>
        <w:rPr>
          <w:rFonts w:hint="eastAsia" w:ascii="宋体" w:hAnsi="宋体" w:cs="宋体"/>
          <w:sz w:val="30"/>
          <w:szCs w:val="30"/>
        </w:rPr>
        <w:t xml:space="preserve">第七章 投标文件相关格式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_Toc3418 \h </w:instrText>
      </w:r>
      <w:r>
        <w:rPr>
          <w:rFonts w:hint="eastAsia" w:ascii="宋体" w:hAnsi="宋体" w:cs="宋体"/>
          <w:sz w:val="30"/>
          <w:szCs w:val="30"/>
        </w:rPr>
        <w:fldChar w:fldCharType="separate"/>
      </w:r>
      <w:r>
        <w:rPr>
          <w:rFonts w:hint="eastAsia" w:ascii="宋体" w:hAnsi="宋体" w:cs="宋体"/>
          <w:sz w:val="30"/>
          <w:szCs w:val="30"/>
        </w:rPr>
        <w:t xml:space="preserve">55</w:t>
      </w:r>
      <w:r>
        <w:rPr>
          <w:rFonts w:hint="eastAsia" w:ascii="宋体" w:hAnsi="宋体" w:cs="宋体"/>
          <w:sz w:val="30"/>
          <w:szCs w:val="30"/>
        </w:rPr>
        <w:fldChar w:fldCharType="end"/>
      </w:r>
      <w:r>
        <w:rPr>
          <w:rFonts w:hint="eastAsia" w:ascii="宋体" w:hAnsi="宋体" w:cs="宋体"/>
          <w:sz w:val="30"/>
          <w:szCs w:val="30"/>
        </w:rPr>
        <w:fldChar w:fldCharType="end"/>
      </w:r>
      <w:r>
        <w:rPr>
          <w:rFonts w:hint="eastAsia" w:ascii="宋体" w:hAnsi="宋体" w:cs="宋体"/>
          <w:sz w:val="30"/>
          <w:szCs w:val="30"/>
        </w:rPr>
      </w:r>
      <w:r/>
    </w:p>
    <w:p>
      <w:pPr>
        <w:pStyle w:val="861"/>
        <w:jc w:val="center"/>
        <w:spacing w:line="520" w:lineRule="exact"/>
        <w:rPr>
          <w:rFonts w:hint="eastAsia" w:ascii="宋体" w:hAnsi="宋体" w:cs="宋体"/>
          <w:b/>
          <w:sz w:val="30"/>
          <w:szCs w:val="30"/>
        </w:rPr>
      </w:pPr>
      <w:r>
        <w:rPr>
          <w:rFonts w:hint="eastAsia" w:ascii="宋体" w:hAnsi="宋体" w:cs="宋体"/>
          <w:sz w:val="30"/>
          <w:szCs w:val="30"/>
        </w:rPr>
        <w:fldChar w:fldCharType="end"/>
      </w:r>
      <w:r>
        <w:rPr>
          <w:rFonts w:hint="eastAsia" w:ascii="宋体" w:hAnsi="宋体" w:cs="宋体"/>
          <w:b/>
          <w:sz w:val="30"/>
          <w:szCs w:val="30"/>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r>
      <w:r/>
    </w:p>
    <w:p>
      <w:pPr>
        <w:pStyle w:val="861"/>
        <w:jc w:val="center"/>
        <w:widowControl/>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江苏建筑职业技术大学</w:t>
      </w:r>
      <w:r>
        <w:rPr>
          <w:rFonts w:hint="eastAsia" w:ascii="宋体" w:hAnsi="宋体" w:cs="宋体"/>
          <w:b/>
          <w:sz w:val="44"/>
          <w:szCs w:val="44"/>
        </w:rPr>
      </w:r>
      <w:r/>
    </w:p>
    <w:p>
      <w:pPr>
        <w:pStyle w:val="861"/>
        <w:jc w:val="center"/>
        <w:spacing w:line="520" w:lineRule="exact"/>
        <w:rPr>
          <w:rFonts w:hint="eastAsia" w:ascii="宋体" w:hAnsi="宋体" w:cs="宋体"/>
          <w:b/>
          <w:sz w:val="44"/>
          <w:szCs w:val="44"/>
        </w:rPr>
      </w:pPr>
      <w:r>
        <w:rPr>
          <w:rFonts w:hint="eastAsia" w:ascii="宋体" w:hAnsi="宋体" w:cs="宋体"/>
          <w:b/>
          <w:sz w:val="44"/>
          <w:szCs w:val="44"/>
        </w:rPr>
        <w:t xml:space="preserve">《江苏建筑职业技术大学泉山校区校园安保服务项目》招标文件</w:t>
      </w:r>
      <w:r>
        <w:rPr>
          <w:rFonts w:hint="eastAsia" w:ascii="宋体" w:hAnsi="宋体" w:cs="宋体"/>
          <w:b/>
          <w:sz w:val="44"/>
          <w:szCs w:val="44"/>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61"/>
        <w:spacing w:line="360" w:lineRule="exact"/>
        <w:rPr>
          <w:rFonts w:hint="eastAsia" w:ascii="宋体" w:hAnsi="宋体" w:cs="宋体"/>
          <w:sz w:val="30"/>
          <w:szCs w:val="30"/>
        </w:rPr>
      </w:pPr>
      <w:r>
        <w:rPr>
          <w:rFonts w:hint="eastAsia" w:ascii="宋体" w:hAnsi="宋体" w:cs="宋体"/>
          <w:sz w:val="30"/>
          <w:szCs w:val="30"/>
        </w:rPr>
      </w:r>
      <w:r/>
    </w:p>
    <w:p>
      <w:pPr>
        <w:pStyle w:val="862"/>
        <w:spacing w:line="520" w:lineRule="exact"/>
        <w:rPr>
          <w:rFonts w:hint="eastAsia" w:ascii="宋体" w:hAnsi="宋体" w:eastAsia="宋体" w:cs="宋体"/>
          <w:szCs w:val="30"/>
        </w:rPr>
      </w:pPr>
      <w:r/>
      <w:bookmarkStart w:id="1" w:name="_Toc9829"/>
      <w:r>
        <w:rPr>
          <w:rFonts w:hint="eastAsia" w:ascii="宋体" w:hAnsi="宋体" w:eastAsia="宋体" w:cs="宋体"/>
        </w:rPr>
        <w:t xml:space="preserve">第一章投标邀请</w:t>
      </w:r>
      <w:bookmarkEnd w:id="1"/>
      <w:r>
        <w:rPr>
          <w:rFonts w:hint="eastAsia" w:ascii="宋体" w:hAnsi="宋体" w:eastAsia="宋体" w:cs="宋体"/>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江苏中际招标代理有限公司对江苏建筑职业技术大学“江苏建筑职业技术大学泉山校区校园安保服务项目”进行公开招标采购，现邀请符合相关条件的供应商投标。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一、项目名称和项目编号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(一)项目名称：江苏建筑职业技术大学泉山校区校园安保服务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(二)项目编号：JSZC-320300-ZJZB-G2026-0122</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二、对投标人的资格要求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详见本项目公开招标公告。</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三、获取招标文件</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bookmarkEnd w:id="0"/>
      <w:r>
        <w:rPr>
          <w:rFonts w:hint="eastAsia" w:ascii="宋体" w:hAnsi="宋体" w:cs="宋体"/>
          <w:sz w:val="30"/>
          <w:szCs w:val="30"/>
        </w:rPr>
        <w:t xml:space="preserve">（1）潜在供应商访问电子招标投标交易平台的网络地址和方法：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①登录http://jszfcg.jsczt.cn/，或进入徐州政府采购网，点击“苏采云”进入系统。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②“CA数字证书”的获取：</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（2）采购代理机构将数据电文形式的招标文件加载至电子招标投标交易平台，供潜在供应商下载或者查阅。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（3）售价：免费。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特别说明：“招标文件提供期限”后仍可以下载招标文件，“招标文件提供期限”后下载的招标文件，视为非有效方式且不作为供应商权益受到损害的证明材料和依据。</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四、提交投标文件截止时间、开标时间和地点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（一）投标截止时间：2026年10月10日北京时间09：30。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（二）开标时间：2026年10月10日北京时间09：30。</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（三）开标地点：“苏采云”系统“开标大厅”或进入江苏政府采购网--办事指南--供应商--供应商进入，点击“苏采云”进入系统“开标大厅”。</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五、采购人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（一）名称：江苏建筑职业技术大学</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（二）地址：徐州市泉山区学苑路26号</w:t>
      </w:r>
      <w:r>
        <w:rPr>
          <w:rFonts w:ascii="宋体" w:hAnsi="宋体" w:cs="宋体"/>
          <w:sz w:val="30"/>
          <w:szCs w:val="30"/>
        </w:rPr>
        <w:t xml:space="preserve"> </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（三）联系方式：0516-83889184</w:t>
      </w:r>
      <w:r>
        <w:rPr>
          <w:rFonts w:ascii="宋体" w:hAnsi="宋体" w:cs="宋体"/>
          <w:sz w:val="30"/>
          <w:szCs w:val="30"/>
        </w:rPr>
        <w:t xml:space="preserve"> </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（四）采购项目联系人：冯老师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六、采购代理机构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（一）名称：江苏中际招标代理有限公司。</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（二）地址：徐州市云龙区绿地商务城LOFT领海办公楼5#1906室（汉风路和昆仑大道交叉口东北角）</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（三）联系方法：0516-83200795</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（四）采购项目联系人：梁剑飞</w:t>
      </w:r>
      <w:r>
        <w:rPr>
          <w:rFonts w:hint="eastAsia" w:ascii="宋体" w:hAnsi="宋体" w:cs="宋体"/>
          <w:sz w:val="30"/>
          <w:szCs w:val="30"/>
        </w:rPr>
      </w:r>
      <w:r/>
    </w:p>
    <w:p>
      <w:pPr>
        <w:pStyle w:val="861"/>
        <w:jc w:val="center"/>
        <w:widowControl/>
        <w:rPr>
          <w:rStyle w:val="868"/>
          <w:rFonts w:hint="eastAsia" w:ascii="宋体" w:hAnsi="宋体" w:eastAsia="宋体" w:cs="宋体"/>
        </w:rPr>
      </w:pPr>
      <w:r/>
      <w:bookmarkStart w:id="2" w:name="_Toc522790131"/>
      <w:r>
        <w:rPr>
          <w:rStyle w:val="868"/>
          <w:rFonts w:hint="eastAsia" w:ascii="宋体" w:hAnsi="宋体" w:eastAsia="宋体" w:cs="宋体"/>
        </w:rPr>
      </w:r>
      <w:r/>
    </w:p>
    <w:p>
      <w:pPr>
        <w:pStyle w:val="861"/>
        <w:jc w:val="center"/>
        <w:widowControl/>
        <w:rPr>
          <w:rFonts w:hint="eastAsia" w:ascii="宋体" w:hAnsi="宋体" w:cs="宋体"/>
        </w:rPr>
      </w:pPr>
      <w:r>
        <w:rPr>
          <w:rStyle w:val="868"/>
          <w:rFonts w:hint="eastAsia" w:ascii="宋体" w:hAnsi="宋体" w:eastAsia="宋体" w:cs="宋体"/>
        </w:rPr>
        <w:br w:type="page" w:clear="all"/>
      </w:r>
      <w:bookmarkStart w:id="3" w:name="_Toc28608"/>
      <w:r>
        <w:rPr>
          <w:rStyle w:val="868"/>
          <w:rFonts w:hint="eastAsia" w:ascii="宋体" w:hAnsi="宋体" w:eastAsia="宋体" w:cs="宋体"/>
        </w:rPr>
        <w:t xml:space="preserve">第二章投标人须知</w:t>
      </w:r>
      <w:bookmarkEnd w:id="2"/>
      <w:r/>
      <w:bookmarkEnd w:id="3"/>
      <w:r>
        <w:rPr>
          <w:rFonts w:hint="eastAsia" w:ascii="宋体" w:hAnsi="宋体" w:cs="宋体"/>
        </w:rPr>
      </w:r>
      <w:r/>
    </w:p>
    <w:p>
      <w:pPr>
        <w:pStyle w:val="861"/>
        <w:ind w:firstLine="600"/>
        <w:spacing w:line="36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一、总则</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（一）采购人。采购人</w:t>
      </w:r>
      <w:r>
        <w:rPr>
          <w:rFonts w:hint="eastAsia" w:ascii="宋体" w:hAnsi="宋体" w:cs="宋体"/>
          <w:sz w:val="30"/>
          <w:szCs w:val="30"/>
        </w:rPr>
        <w:t xml:space="preserve">即指依法进行政府采购的国家机关、事业单位和团体组织。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（二）政府招标采购方式。</w:t>
      </w:r>
      <w:r>
        <w:rPr>
          <w:rFonts w:hint="eastAsia" w:ascii="宋体" w:hAnsi="宋体" w:cs="宋体"/>
          <w:sz w:val="30"/>
          <w:szCs w:val="30"/>
        </w:rPr>
        <w:t xml:space="preserve">政府采购货物或服务（以下简称“货物服务”）的招标方式，分为公开招标和邀请招标。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（三）采购人在采购货物服务的招标投标活动中，应当贯彻落实“节约能源、保护环境、扶持不发达地区和少数民族地区和促进中小企业发展”等政府采购政策。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cs="宋体"/>
          <w:sz w:val="30"/>
          <w:szCs w:val="30"/>
        </w:rPr>
        <w:t xml:space="preserve">。</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（五）</w:t>
      </w:r>
      <w:r>
        <w:rPr>
          <w:rFonts w:hint="eastAsia" w:ascii="宋体" w:hAnsi="宋体" w:cs="宋体"/>
          <w:sz w:val="30"/>
          <w:szCs w:val="30"/>
        </w:rPr>
        <w:t xml:space="preserve">采购人委托采购代理机构代理招标的，采购代理机构必须在采购人委托的范围内依法开展采购活动。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（六）投标人的资格条件：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w:t>
      </w:r>
      <w:r>
        <w:rPr>
          <w:rFonts w:hint="eastAsia" w:ascii="宋体" w:hAnsi="宋体"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投标人是指响应招标、参加投标竞争的法人、其他组织或者自然人。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2.投标人授权代表系指法定代表人或受法人委托的受托人。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（七）投标费用：投标人应承担所有与准备和参加投标有关的费用。无论投标的结果如何，采购代理机构对上述费用不承担任何责任和义务。</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二、招标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（八）招标文件应包括以下内容：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第一章，投标邀请；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第二章，投标人须知；</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第三章，投标资料表；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第四章，评标标准；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第五章，拟签订的合同文本；</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第六章，采购需求；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第七章，投标文件相关格式。</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（九）招标文件澄清或者修改：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2.现场考察以本文件第三章《投标资料表》中的要求为准。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3.开标前答疑会以本文件第三章《投标资料表》中的要求为准。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三、投标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（十）投标人应当按照招标文件的要求编制投标文件。投标文件应对招标文件提出的要求和条件作出实质性响应。</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（十一）投标文件的语言。投标文件以及投标人与采购代理机构就有关投标的往来函电均应使用本文件第三章《投标资料表》规定的语言书写，否则无效。</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（十二）投标文件的构成：</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1.投标文件的构成以本文件第三章《投标资料表》中的要求为准。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2.投标人应当提交的资格、资信证明文件，以本文件第三章《投标资料表》中的所提要求为准。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（十三）投标函和价格表、商务条件、交货和提供服务的时间：</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1.投标函和价格表的要求见本章（十二）、（十三），格式见本文件第七章《投标文件相关格式》中《投标函》和《开标一览表》。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2.商务条件以本文件第三章《投标资料表》中的要求为准。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3.交货和提供服务的时间，以本文件第三章《投标资料表》中所提要求为准。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（十四）投标报价要求：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1.投标人应按照招标文件的要求报出分项价格和总价。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2.投标人应按照招标文件的要求进行报价，如投标人作出偏离，应在《偏离表》中列出。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3.采购人不支付报价以外的任何费用。</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5.投标人只能提交一个投标价格，投标人提交多个价格的投标文件，在资格性、符合性检查时按照无效投标处理。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（十五）投标货币。以本文件第三章《投标资料表》中所提要求为准。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（十六）投标有效期：</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1.投标有效期为开标之日后90天。采购人可以要求对投标有效期延长一次，但该延长期最长不得超过30天。</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3.如果采购人发出要求延长投标有效期的通知，并在投标有效期届满前，没有收到投标人同意的书面通知，则视为该投标人不接受上述延期的要求。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（十七）投标文件的编制要求和签署要求：</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1.电子投标文件要求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（1）投标人应由其法定代表人或法定代表人授权代表在规定的网上投标时间，凭CA证书登陆电子招标投标交易平台（即“苏采云”系统）在线编制投标文件（电子数据），并在投标截止时间之前上传投标文件。</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（2）投标人应对CA证书妥善保管，如被他人盗用投标，因此带来的结果均由投标人自行承担。</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（3）投标人应当对招标文件提出的要求和条件作出实质性响应，并在电子投标系统逐条应答。</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（4）投标人应对要求提供的资格证明文件（如资质证书、资格证书）、技术资料（如白皮书、彩页、手册、检测报告等）扫描上传至投标系统。</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（十八）投标文件的盖章要求：</w:t>
      </w:r>
      <w:r>
        <w:rPr>
          <w:rFonts w:hint="eastAsia" w:ascii="宋体" w:hAnsi="宋体" w:cs="宋体"/>
          <w:sz w:val="30"/>
          <w:szCs w:val="30"/>
        </w:rPr>
      </w:r>
      <w:r/>
    </w:p>
    <w:p>
      <w:pPr>
        <w:pStyle w:val="861"/>
        <w:ind w:firstLine="482"/>
        <w:jc w:val="left"/>
        <w:spacing w:line="520" w:lineRule="exact"/>
        <w:widowControl/>
        <w:rPr>
          <w:rFonts w:hint="eastAsia" w:ascii="宋体" w:hAnsi="宋体" w:cs="宋体"/>
          <w:sz w:val="30"/>
          <w:szCs w:val="30"/>
        </w:rPr>
      </w:pPr>
      <w:r>
        <w:rPr>
          <w:rFonts w:hint="eastAsia" w:ascii="宋体" w:hAnsi="宋体" w:cs="宋体"/>
          <w:sz w:val="30"/>
          <w:szCs w:val="30"/>
        </w:rPr>
        <w:t xml:space="preserve">投标文件的盖章要求，以本文件第三章《投标资料表》中所提要求为准。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（十九）提交电子投标文件的截止时间注意事项。投标人应在招标文件要求的提交投标文件的截止时间前，将投标文件提交至“苏采云”系统。</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（二十）凡在招标文件要求提交投标文件的截止时间之后提交的投标文件，均为无效投标文件，“苏采云”系统将自动拒收。各投标人应在规定时间内通过CA证书进行网上解密。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（二十二）本项目不允许分包、转包。</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（二十三）投标人应当遵循公平竞争的原则，不得恶意串通，不得妨碍其他投标人的竞争行为，不得损害采购人或者其他投标人的合法权益。</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在评标过程中发现投标人有上述情形的，评标委员会应当认定其投标无效，并书面报告本级财政部门。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（二十四）有下列情形之一的，其投标无效。</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1.不同投标人的投标文件，由同一单位或者个人编制；</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2.不同投标人委托同一单位或者个人办理投标事宜；</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3.不同投标人的投标文件中，所载明的项目管理成员或联系人为同一人；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4.不同投标人的投标文件，异常一致或者投标报价呈规律性差异；</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5.不同投标人的投标文件相互混装；</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7.电子投标文件未按规定期限投标的；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8.电子投标文件未按招标文件要求签章的；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9.投标人未在规定时间内解密电子投标文件的；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10.投标文件未按招标文件规定的内容和要求填写的；没有在投标系统指定位置上传对应文件、材料的；</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11.纸质投标文件未按招标文件要求签署、盖章的；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12.不具备招标文件中规定的资格要求的；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13.报价超过招标文件中规定的预算金额或者最高限价的；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14.投标文件含有采购人不能接受的附加条件的；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15.法律法规和招标文件规定的其他无效情形。</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四、开标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（二十五）开标：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1.开标时间及地点。开标应当在招标文件确定的提交投标文件截止时间的同一时间公开进行；开标地点应当为招标文件中预先确定的地点。</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2.由电子招标投标交易平台（即“苏采云”系统）主持，邀请投标人参加。</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3.所有投标单位使用CA证书在达到开标时间时，解密各自投标文件，由工作人员操作系统进行开标，投标人不足3家的，不得评标。</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5.开标过程由采购代理机构负责记录。</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6.投标人代表对开标过程和开标记录有疑义的，或者认为采购人、采购代理机构相关工作人员有需要回避情形的，应当场提出询问或者提出回避申请。</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7.投标人未参加开标的，视同认可开标结果。</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五、评标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（二十六）公开招标采购项目开标结束后，采购人依法对投标人的资格进行审查。合格投标人不足3家的，不得评标。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1.评标工作由采购代理机构负责组织，并履行下列职责：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（1）核对评审专家身份和采购人代表授权函，对评审专家在政府采购活动中的职责履行情况予以记录，并及时将有关违法违规行为向财政部门报告；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（2）宣布评标纪律；</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（3）公布投标人名单，告知评审专家应当回避的情形；</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（4）组织评标委员会推选评标组长（采购人代表不得担任组长）；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（5）在评标期间采取必要的通讯管理措施，保证评标活动不受外界干扰；</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（6）根据评标委员会的要求介绍政府采购相关政策法规、招标文件；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（8）核对评标结果，对有《</w:t>
      </w:r>
      <w:r>
        <w:rPr>
          <w:rFonts w:hint="eastAsia" w:ascii="宋体" w:hAnsi="宋体" w:cs="宋体"/>
        </w:rPr>
        <w:fldChar w:fldCharType="begin"/>
      </w:r>
      <w:r>
        <w:rPr>
          <w:rFonts w:hint="eastAsia" w:ascii="宋体" w:hAnsi="宋体" w:cs="宋体"/>
        </w:rPr>
        <w:instrText xml:space="preserve"> HYPERLINK "http://www.caigou2003.com/" \t "_blank" </w:instrText>
      </w:r>
      <w:r>
        <w:rPr>
          <w:rFonts w:hint="eastAsia" w:ascii="宋体" w:hAnsi="宋体" w:cs="宋体"/>
        </w:rPr>
        <w:fldChar w:fldCharType="separate"/>
      </w:r>
      <w:r>
        <w:rPr>
          <w:rFonts w:hint="eastAsia" w:ascii="宋体" w:hAnsi="宋体" w:cs="宋体"/>
          <w:sz w:val="30"/>
          <w:szCs w:val="30"/>
        </w:rPr>
        <w:t xml:space="preserve">政府采购</w:t>
      </w:r>
      <w:r>
        <w:rPr>
          <w:rFonts w:hint="eastAsia" w:ascii="宋体" w:hAnsi="宋体" w:cs="宋体"/>
          <w:sz w:val="30"/>
          <w:szCs w:val="30"/>
        </w:rPr>
        <w:fldChar w:fldCharType="end"/>
      </w:r>
      <w:r>
        <w:rPr>
          <w:rFonts w:hint="eastAsia" w:ascii="宋体" w:hAnsi="宋体" w:cs="宋体"/>
          <w:sz w:val="30"/>
          <w:szCs w:val="30"/>
        </w:rPr>
        <w:t xml:space="preserve">货物和服务招标投标管理办法》第六十四条规定情形的，应要求评标委员会复核或者书面说明理由，评标委员会拒绝的，应予记录并向本级财政部门报告；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（9）评审工作完成后，按照规定向评审专家支付劳务报酬和异地评审差旅费，不得向评审专家以外的其他人员支付评审劳务报酬；</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（10）处理与评标有关的其他事项。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2.评标委员会负责具体评标事务，并独立履行下列职责：</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（1）审查、评价投标文件是否符合招标文件的商务、技术等实质性要求；</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（2）要求投标人对投标文件有关事项作出澄清或者说明；</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（3）对投标文件进行比较和评价；</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（4）确定中标候选人名单，以及根据采购人委托直接确定中标人；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（5）向采购人、采购代理机构或有关部门报告评标中发现的违法行为。</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（二十七）评标方法分为最低评标价法和综合评分法。</w:t>
      </w:r>
      <w:r>
        <w:rPr>
          <w:rFonts w:hint="eastAsia" w:ascii="宋体" w:hAnsi="宋体" w:cs="宋体"/>
          <w:sz w:val="30"/>
          <w:szCs w:val="30"/>
        </w:rPr>
      </w:r>
      <w:r/>
    </w:p>
    <w:p>
      <w:pPr>
        <w:pStyle w:val="861"/>
        <w:ind w:firstLine="450"/>
        <w:jc w:val="left"/>
        <w:spacing w:line="520" w:lineRule="exact"/>
        <w:widowControl/>
        <w:rPr>
          <w:rFonts w:hint="eastAsia" w:ascii="宋体" w:hAnsi="宋体" w:cs="宋体"/>
          <w:sz w:val="30"/>
          <w:szCs w:val="30"/>
        </w:rPr>
      </w:pPr>
      <w:r>
        <w:rPr>
          <w:rFonts w:hint="eastAsia" w:ascii="宋体" w:hAnsi="宋体" w:cs="宋体"/>
          <w:sz w:val="30"/>
          <w:szCs w:val="30"/>
        </w:rPr>
        <w:t xml:space="preserve">（二十八）评标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1.评标工作程序：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（1）投标文件初审。</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①资格性审查。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②符合性审查。</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（2）澄清有关问题。</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（3）比较与评价。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（4）推荐中标候选供应商名单。</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（5）编写评审报告（评标报告）。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3.采用</w:t>
      </w:r>
      <w:r>
        <w:rPr>
          <w:rFonts w:hint="eastAsia" w:ascii="宋体" w:hAnsi="宋体" w:cs="宋体"/>
        </w:rPr>
        <w:fldChar w:fldCharType="begin"/>
      </w:r>
      <w:r>
        <w:rPr>
          <w:rFonts w:hint="eastAsia" w:ascii="宋体" w:hAnsi="宋体" w:cs="宋体"/>
        </w:rPr>
        <w:instrText xml:space="preserve"> HYPERLINK "http://lilun.caigou2003.com/recijiedu/2365668.html" \t "_blank" </w:instrText>
      </w:r>
      <w:r>
        <w:rPr>
          <w:rFonts w:hint="eastAsia" w:ascii="宋体" w:hAnsi="宋体" w:cs="宋体"/>
        </w:rPr>
        <w:fldChar w:fldCharType="separate"/>
      </w:r>
      <w:r>
        <w:rPr>
          <w:rFonts w:hint="eastAsia" w:ascii="宋体" w:hAnsi="宋体" w:cs="宋体"/>
          <w:sz w:val="30"/>
          <w:szCs w:val="30"/>
        </w:rPr>
        <w:t xml:space="preserve">最低评标价法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采用</w:t>
      </w:r>
      <w:r>
        <w:rPr>
          <w:rFonts w:hint="eastAsia" w:ascii="宋体" w:hAnsi="宋体" w:cs="宋体"/>
        </w:rPr>
        <w:fldChar w:fldCharType="begin"/>
      </w:r>
      <w:r>
        <w:rPr>
          <w:rFonts w:hint="eastAsia" w:ascii="宋体" w:hAnsi="宋体" w:cs="宋体"/>
        </w:rPr>
        <w:instrText xml:space="preserve"> HYPERLINK "http://lilun.caigou2003.com/recijiedu/2365667.html" \t "_blank" </w:instrText>
      </w:r>
      <w:r>
        <w:rPr>
          <w:rFonts w:hint="eastAsia" w:ascii="宋体" w:hAnsi="宋体" w:cs="宋体"/>
        </w:rPr>
        <w:fldChar w:fldCharType="separate"/>
      </w:r>
      <w:r>
        <w:rPr>
          <w:rFonts w:hint="eastAsia" w:ascii="宋体" w:hAnsi="宋体" w:cs="宋体"/>
          <w:sz w:val="30"/>
          <w:szCs w:val="30"/>
        </w:rPr>
        <w:t xml:space="preserve">综合评分法</w:t>
      </w:r>
      <w:r>
        <w:rPr>
          <w:rFonts w:hint="eastAsia" w:ascii="宋体" w:hAnsi="宋体" w:cs="宋体"/>
          <w:sz w:val="30"/>
          <w:szCs w:val="30"/>
        </w:rPr>
        <w:fldChar w:fldCharType="end"/>
      </w:r>
      <w:r>
        <w:rPr>
          <w:rFonts w:hint="eastAsia" w:ascii="宋体" w:hAnsi="宋体" w:cs="宋体"/>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非单一产品采购项目，多家投标人提供的核心产品品牌相同的，按前两款规定处理。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（二十九）投标文件报价出现前后不一致的，按照下列规定修正：</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1.投标文件中开标一览表（报价表）内容与投标文件中相应内容不一致的，以开标一览表（报价表）为准；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2.大写金额和小写金额不一致的，以大写金额为准；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3.单价金额小数点或者百分比有明显错位的，以开标一览表的总价为准，并修改单价；</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4.总价金额与按单价合计金额不一致的，以单价金额计算结果为准。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评标中需要投标人对投标文件澄清或者说明的，应当通过“苏采云”系统交换数据电文。在评标期间，请投标人保持在线。</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（三十二）废标条款：</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出现下列情形之一的，应予废标。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1.符合专业条件的供应商或者对招标文件作实质响应的供应商不足三家的；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2.出现影响采购公正的违法、违规行为的；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3.投标人的报价均超过了采购预算，采购人不能支付的；</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4.因重大变故，采购任务取消的。</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六、定标</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（三十三）采购代理机构应当在评标结束后2个工作日内将评标报告送采购人。</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（三十四）采购人应当自收到评标报告之日起5个工作日内，在评标报告确定的中标候选人名单中按顺序确定中标人。</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七、政府采购合同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（三十六）签订政府采购合同（合同签订方式）：</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采购人不得向中标人提出任何不合理的要求作为签订合同的条件。</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2.中标人或者成交供应商拒绝与采购人签订合同的，采购人可以按照评标报告推荐的中标或者成交候选人名单排序，确定下一个候选人为中标或者成交供应商，也可以重新开展政府采购活动。</w:t>
      </w:r>
      <w:r>
        <w:rPr>
          <w:rFonts w:hint="eastAsia" w:ascii="宋体" w:hAnsi="宋体" w:cs="宋体"/>
          <w:sz w:val="30"/>
          <w:szCs w:val="30"/>
        </w:rPr>
      </w:r>
      <w:r/>
    </w:p>
    <w:p>
      <w:pPr>
        <w:pStyle w:val="861"/>
        <w:ind w:firstLine="600"/>
        <w:jc w:val="left"/>
        <w:spacing w:line="520" w:lineRule="exact"/>
        <w:widowControl/>
        <w:rPr>
          <w:rFonts w:hint="eastAsia" w:ascii="宋体" w:hAnsi="宋体" w:cs="宋体"/>
          <w:sz w:val="30"/>
          <w:szCs w:val="30"/>
        </w:rPr>
      </w:pPr>
      <w:r>
        <w:rPr>
          <w:rFonts w:hint="eastAsia" w:ascii="宋体" w:hAnsi="宋体" w:cs="宋体"/>
          <w:sz w:val="30"/>
          <w:szCs w:val="30"/>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rFonts w:hint="eastAsia" w:ascii="宋体" w:hAnsi="宋体" w:cs="宋体"/>
          <w:sz w:val="30"/>
          <w:szCs w:val="30"/>
        </w:rPr>
      </w:r>
      <w:r/>
    </w:p>
    <w:p>
      <w:pPr>
        <w:pStyle w:val="861"/>
        <w:ind w:firstLine="600"/>
        <w:spacing w:line="520" w:lineRule="exact"/>
        <w:shd w:val="clear" w:color="auto" w:fill="ffffff"/>
        <w:rPr>
          <w:rFonts w:hint="eastAsia" w:ascii="宋体" w:hAnsi="宋体" w:cs="宋体"/>
          <w:sz w:val="30"/>
          <w:szCs w:val="30"/>
        </w:rPr>
      </w:pPr>
      <w:r>
        <w:rPr>
          <w:rFonts w:hint="eastAsia" w:ascii="宋体" w:hAnsi="宋体" w:cs="宋体"/>
          <w:sz w:val="30"/>
          <w:szCs w:val="30"/>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（三十八）履约保证金：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1.中标人应在政府采购合同签订后，向采购人提交本文件第三章《投标资料表》中规定金额的履约保证金。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2.如果中标人没有遵守本章（三十八）1或本章（四十）的规定，采购代理机构有权取消该中标决定。在此情况下，采购人可以与排位在中标人之后第一位的中标候选人签订政府采购合同，以此类推。</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3.合同期满后，中标人办理履约保证金退付手续。履约保证金在采购人处存放期间，不计利息。</w:t>
      </w:r>
      <w:r>
        <w:rPr>
          <w:rFonts w:hint="eastAsia" w:ascii="宋体" w:hAnsi="宋体" w:cs="宋体"/>
          <w:sz w:val="30"/>
          <w:szCs w:val="30"/>
        </w:rPr>
      </w:r>
      <w:r/>
    </w:p>
    <w:p>
      <w:pPr>
        <w:pStyle w:val="861"/>
        <w:ind w:firstLine="600"/>
        <w:spacing w:line="519" w:lineRule="atLeast"/>
        <w:shd w:val="clear" w:color="ffffff" w:fill="auto"/>
        <w:rPr>
          <w:rFonts w:hint="eastAsia" w:ascii="宋体" w:hAnsi="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t xml:space="preserve">（三十九）腐败和欺诈行为：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1.采购代理机构、采购人、投标人等参与招投标的各方，均应在招标、采购、合同执行等过程中保持廉洁和最高的道德水准。</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（1）腐败和欺诈行为的含义：</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（2）如果被推荐的中标人有腐败和欺诈行为，将取消其中标资格。</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（3）如果投标人在任何时候，被法院及政府有关管理部门认定为有腐败和欺诈行为，采购代理机构有权拒绝其投标、取消其中标资格和撤销其已签署的合同。</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八、询问和质疑</w:t>
      </w:r>
      <w:r>
        <w:rPr>
          <w:rFonts w:hint="eastAsia" w:ascii="宋体" w:hAnsi="宋体" w:cs="宋体"/>
          <w:sz w:val="30"/>
          <w:szCs w:val="30"/>
        </w:rPr>
      </w:r>
      <w:r/>
    </w:p>
    <w:p>
      <w:pPr>
        <w:pStyle w:val="861"/>
        <w:ind w:firstLine="600"/>
        <w:jc w:val="left"/>
        <w:spacing w:line="520" w:lineRule="exact"/>
        <w:rPr>
          <w:rFonts w:hint="eastAsia" w:ascii="宋体" w:hAnsi="宋体" w:cs="宋体"/>
          <w:sz w:val="30"/>
          <w:szCs w:val="30"/>
        </w:rPr>
      </w:pPr>
      <w:r>
        <w:rPr>
          <w:rFonts w:hint="eastAsia" w:ascii="宋体" w:hAnsi="宋体" w:cs="宋体"/>
          <w:sz w:val="30"/>
          <w:szCs w:val="30"/>
        </w:rPr>
        <w:t xml:space="preserve">（四十）询问和质疑</w:t>
      </w:r>
      <w:r>
        <w:rPr>
          <w:rFonts w:hint="eastAsia" w:ascii="宋体" w:hAnsi="宋体" w:cs="宋体"/>
          <w:sz w:val="30"/>
          <w:szCs w:val="30"/>
        </w:rPr>
      </w:r>
      <w:r/>
    </w:p>
    <w:p>
      <w:pPr>
        <w:pStyle w:val="861"/>
        <w:ind w:firstLine="600"/>
        <w:jc w:val="left"/>
        <w:spacing w:line="520" w:lineRule="exact"/>
        <w:shd w:val="clear" w:color="auto" w:fill="ffffff"/>
        <w:widowControl/>
        <w:rPr>
          <w:rFonts w:hint="eastAsia" w:ascii="宋体" w:hAnsi="宋体" w:cs="宋体"/>
          <w:sz w:val="30"/>
          <w:szCs w:val="30"/>
        </w:rPr>
      </w:pPr>
      <w:r>
        <w:rPr>
          <w:rFonts w:hint="eastAsia" w:ascii="宋体" w:hAnsi="宋体" w:cs="宋体"/>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九、电子招标投标交易平台</w:t>
      </w:r>
      <w:r>
        <w:rPr>
          <w:rFonts w:hint="eastAsia" w:ascii="宋体" w:hAnsi="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（四十一）电子招标投标交易平台（即“苏采云”系统，网址：</w:t>
      </w:r>
      <w:r>
        <w:rPr>
          <w:rFonts w:hint="eastAsia" w:hAnsi="宋体" w:eastAsia="宋体" w:cs="宋体"/>
          <w:sz w:val="30"/>
          <w:szCs w:val="30"/>
        </w:rPr>
        <w:fldChar w:fldCharType="begin"/>
      </w:r>
      <w:r>
        <w:rPr>
          <w:rFonts w:hint="eastAsia" w:hAnsi="宋体" w:eastAsia="宋体" w:cs="宋体"/>
          <w:sz w:val="30"/>
          <w:szCs w:val="30"/>
        </w:rPr>
        <w:instrText xml:space="preserve"> HYPERLINK "http://jszfcg.jsczt.cn/" \o "http://jszfcg.jsczt.cn/" </w:instrText>
      </w:r>
      <w:r>
        <w:rPr>
          <w:rFonts w:hint="eastAsia" w:hAnsi="宋体" w:eastAsia="宋体" w:cs="宋体"/>
          <w:sz w:val="30"/>
          <w:szCs w:val="30"/>
        </w:rPr>
        <w:fldChar w:fldCharType="separate"/>
      </w:r>
      <w:r>
        <w:rPr>
          <w:rFonts w:hint="eastAsia" w:hAnsi="宋体" w:eastAsia="宋体" w:cs="宋体"/>
          <w:sz w:val="30"/>
          <w:szCs w:val="30"/>
        </w:rPr>
        <w:t xml:space="preserve">http://jszfcg.jsczt.cn/</w:t>
      </w:r>
      <w:r>
        <w:rPr>
          <w:rFonts w:hint="eastAsia" w:hAnsi="宋体" w:eastAsia="宋体" w:cs="宋体"/>
          <w:sz w:val="30"/>
          <w:szCs w:val="30"/>
        </w:rPr>
        <w:fldChar w:fldCharType="end"/>
      </w:r>
      <w:r>
        <w:rPr>
          <w:rFonts w:hint="eastAsia" w:hAnsi="宋体" w:eastAsia="宋体" w:cs="宋体"/>
          <w:sz w:val="30"/>
          <w:szCs w:val="30"/>
        </w:rPr>
        <w:t xml:space="preserve">）相关要求是本招标文件的组成部分。</w:t>
      </w:r>
      <w:r>
        <w:rPr>
          <w:rFonts w:hint="eastAsia" w:hAnsi="宋体" w:eastAsia="宋体" w:cs="宋体"/>
          <w:sz w:val="30"/>
          <w:szCs w:val="30"/>
        </w:rPr>
      </w:r>
      <w:r/>
    </w:p>
    <w:p>
      <w:pPr>
        <w:pStyle w:val="887"/>
        <w:ind w:firstLine="600"/>
        <w:spacing w:line="520" w:lineRule="exact"/>
        <w:rPr>
          <w:rFonts w:hint="eastAsia" w:hAnsi="宋体" w:eastAsia="宋体" w:cs="宋体"/>
          <w:sz w:val="30"/>
          <w:szCs w:val="30"/>
        </w:rPr>
      </w:pPr>
      <w:r>
        <w:rPr>
          <w:rFonts w:hint="eastAsia" w:hAnsi="宋体" w:eastAsia="宋体" w:cs="宋体"/>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hint="eastAsia" w:hAnsi="宋体" w:eastAsia="宋体" w:cs="宋体"/>
          <w:sz w:val="30"/>
          <w:szCs w:val="30"/>
        </w:rPr>
      </w:r>
      <w:r/>
    </w:p>
    <w:p>
      <w:pPr>
        <w:pStyle w:val="861"/>
        <w:jc w:val="center"/>
        <w:rPr>
          <w:rFonts w:hint="eastAsia" w:ascii="宋体" w:hAnsi="宋体" w:cs="宋体"/>
        </w:rPr>
      </w:pPr>
      <w:r/>
      <w:bookmarkStart w:id="4" w:name="_Toc522790132"/>
      <w:r>
        <w:rPr>
          <w:rFonts w:hint="eastAsia" w:ascii="宋体" w:hAnsi="宋体" w:cs="宋体"/>
        </w:rPr>
        <w:br w:type="page" w:clear="all"/>
      </w:r>
      <w:bookmarkStart w:id="5" w:name="_Toc5487"/>
      <w:r>
        <w:rPr>
          <w:rStyle w:val="868"/>
          <w:rFonts w:hint="eastAsia" w:ascii="宋体" w:hAnsi="宋体" w:eastAsia="宋体" w:cs="宋体"/>
        </w:rPr>
        <w:t xml:space="preserve">第三章投标资料表</w:t>
      </w:r>
      <w:bookmarkEnd w:id="4"/>
      <w:r/>
      <w:bookmarkEnd w:id="5"/>
      <w:r>
        <w:rPr>
          <w:rFonts w:hint="eastAsia" w:ascii="宋体" w:hAnsi="宋体" w:cs="宋体"/>
        </w:rPr>
      </w:r>
      <w:r/>
    </w:p>
    <w:p>
      <w:pPr>
        <w:pStyle w:val="879"/>
        <w:ind w:firstLine="560"/>
        <w:spacing w:line="520" w:lineRule="exact"/>
        <w:rPr>
          <w:rFonts w:hint="eastAsia" w:ascii="宋体" w:hAnsi="宋体" w:eastAsia="宋体" w:cs="宋体"/>
          <w:sz w:val="30"/>
          <w:szCs w:val="30"/>
        </w:rPr>
      </w:pPr>
      <w:r>
        <w:rPr>
          <w:rFonts w:hint="eastAsia" w:ascii="宋体" w:hAnsi="宋体" w:eastAsia="宋体" w:cs="宋体"/>
          <w:szCs w:val="28"/>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1"/>
        <w:rPr>
          <w:rFonts w:hint="eastAsia" w:ascii="宋体" w:hAnsi="宋体" w:cs="宋体"/>
        </w:rPr>
      </w:pPr>
      <w:r>
        <w:rPr>
          <w:rFonts w:hint="eastAsia" w:ascii="宋体" w:hAnsi="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pStyle w:val="861"/>
              <w:jc w:val="center"/>
              <w:spacing w:line="400" w:lineRule="exact"/>
              <w:rPr>
                <w:rFonts w:hint="eastAsia" w:ascii="宋体" w:hAnsi="宋体" w:cs="宋体"/>
                <w:b/>
                <w:sz w:val="28"/>
                <w:szCs w:val="28"/>
              </w:rPr>
            </w:pPr>
            <w:r/>
            <w:bookmarkStart w:id="6" w:name="_Toc522790133"/>
            <w:r>
              <w:rPr>
                <w:rFonts w:hint="eastAsia" w:ascii="宋体" w:hAnsi="宋体" w:cs="宋体"/>
                <w:b/>
                <w:sz w:val="28"/>
                <w:szCs w:val="28"/>
              </w:rPr>
              <w:t xml:space="preserve">条款项号</w:t>
            </w:r>
            <w:r>
              <w:rPr>
                <w:rFonts w:hint="eastAsia" w:ascii="宋体" w:hAnsi="宋体" w:cs="宋体"/>
                <w:b/>
                <w:sz w:val="28"/>
                <w:szCs w:val="28"/>
              </w:rPr>
            </w:r>
            <w:r/>
          </w:p>
        </w:tc>
        <w:tc>
          <w:tcPr>
            <w:tcW w:w="6962" w:type="dxa"/>
            <w:vAlign w:val="top"/>
            <w:textDirection w:val="lrTb"/>
            <w:noWrap w:val="false"/>
          </w:tcPr>
          <w:p>
            <w:pPr>
              <w:pStyle w:val="861"/>
              <w:jc w:val="center"/>
              <w:spacing w:line="400" w:lineRule="exact"/>
              <w:rPr>
                <w:rFonts w:hint="eastAsia" w:ascii="宋体" w:hAnsi="宋体" w:cs="宋体"/>
                <w:b/>
                <w:sz w:val="28"/>
                <w:szCs w:val="28"/>
              </w:rPr>
            </w:pPr>
            <w:r>
              <w:rPr>
                <w:rFonts w:hint="eastAsia" w:ascii="宋体" w:hAnsi="宋体" w:cs="宋体"/>
                <w:b/>
                <w:sz w:val="28"/>
                <w:szCs w:val="28"/>
              </w:rPr>
              <w:t xml:space="preserve">内容</w:t>
            </w:r>
            <w:r>
              <w:rPr>
                <w:rFonts w:hint="eastAsia" w:ascii="宋体" w:hAnsi="宋体" w:cs="宋体"/>
                <w:b/>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总则</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(一)</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本项目采购人：江苏建筑职业技术大学</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本项目采购代理机构：江苏中际招标代理有限公司</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投标人的资格条件：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1.符合《中华人民共和国政府采购法》第二十二条的规定；</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2.本项目属于专门面向中小微企业采购的项目。供应商应为中小微企业、监狱企业、残疾人福利性单位；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3.本项目的特定资格要求：投标人具备有效的《保安服务许可证》。</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同时明确相关事项如下：</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一、本项目不接受联合体参与采购活动。</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二、单位负责人为同一人或者存在直接控股、管理关系的不同供应商，不得参加同一合同项下的政府采购活动。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三、为本采购项目提供整体设计、规范编制或者项目管理、监理、检测等服务的供应商，不得再参加本采购项目的采购活动。</w:t>
            </w:r>
            <w:r>
              <w:rPr>
                <w:rFonts w:hint="eastAsia" w:ascii="宋体" w:hAnsi="宋体" w:cs="宋体"/>
                <w:sz w:val="28"/>
                <w:szCs w:val="28"/>
              </w:rPr>
            </w:r>
            <w:r/>
          </w:p>
          <w:p>
            <w:pPr>
              <w:pStyle w:val="861"/>
              <w:jc w:val="left"/>
              <w:spacing w:line="400" w:lineRule="exact"/>
              <w:widowControl/>
              <w:rPr>
                <w:rFonts w:hint="eastAsia" w:ascii="宋体" w:hAnsi="宋体" w:cs="宋体"/>
                <w:sz w:val="28"/>
                <w:szCs w:val="28"/>
              </w:rPr>
            </w:pPr>
            <w:r>
              <w:rPr>
                <w:rFonts w:hint="eastAsia" w:ascii="宋体" w:hAnsi="宋体" w:cs="宋体"/>
                <w:sz w:val="28"/>
                <w:szCs w:val="28"/>
              </w:rPr>
              <w:t xml:space="preserve">四、查询及使用供应商信用记录：</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(一)由采购人查询信用信息。</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(二)查询渠道包括：</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1.“信用中国”网（</w:t>
            </w:r>
            <w:r>
              <w:rPr>
                <w:rFonts w:hint="eastAsia" w:ascii="宋体" w:hAnsi="宋体" w:cs="宋体"/>
              </w:rPr>
              <w:fldChar w:fldCharType="begin"/>
            </w:r>
            <w:r>
              <w:rPr>
                <w:rFonts w:hint="eastAsia" w:ascii="宋体" w:hAnsi="宋体" w:cs="宋体"/>
              </w:rPr>
              <w:instrText xml:space="preserve"> HYPERLINK "http://www.creditchina.gov.cn/" </w:instrText>
            </w:r>
            <w:r>
              <w:rPr>
                <w:rFonts w:hint="eastAsia" w:ascii="宋体" w:hAnsi="宋体" w:cs="宋体"/>
              </w:rPr>
              <w:fldChar w:fldCharType="separate"/>
            </w:r>
            <w:r>
              <w:rPr>
                <w:rFonts w:hint="eastAsia" w:ascii="宋体" w:hAnsi="宋体" w:cs="宋体"/>
                <w:sz w:val="28"/>
                <w:szCs w:val="28"/>
              </w:rPr>
              <w:t xml:space="preserve">www.creditchina.gov.cn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2.中国政府采购网（</w:t>
            </w:r>
            <w:r>
              <w:rPr>
                <w:rFonts w:hint="eastAsia" w:ascii="宋体" w:hAnsi="宋体" w:cs="宋体"/>
              </w:rPr>
              <w:fldChar w:fldCharType="begin"/>
            </w:r>
            <w:r>
              <w:rPr>
                <w:rFonts w:hint="eastAsia" w:ascii="宋体" w:hAnsi="宋体" w:cs="宋体"/>
              </w:rPr>
              <w:instrText xml:space="preserve"> HYPERLINK "http://www.ccgp.gov.cn/" </w:instrText>
            </w:r>
            <w:r>
              <w:rPr>
                <w:rFonts w:hint="eastAsia" w:ascii="宋体" w:hAnsi="宋体" w:cs="宋体"/>
              </w:rPr>
              <w:fldChar w:fldCharType="separate"/>
            </w:r>
            <w:r>
              <w:rPr>
                <w:rFonts w:hint="eastAsia" w:ascii="宋体" w:hAnsi="宋体" w:cs="宋体"/>
                <w:sz w:val="28"/>
                <w:szCs w:val="28"/>
              </w:rPr>
              <w:t xml:space="preserve">www.ccgp.gov.cn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3.“信用江苏”网（www.jscredit.gov.cn）；</w:t>
            </w:r>
            <w:r>
              <w:rPr>
                <w:rFonts w:hint="eastAsia" w:ascii="宋体" w:hAnsi="宋体" w:cs="宋体"/>
                <w:sz w:val="28"/>
                <w:szCs w:val="28"/>
              </w:rPr>
            </w:r>
            <w:r/>
          </w:p>
          <w:p>
            <w:pPr>
              <w:pStyle w:val="861"/>
              <w:jc w:val="left"/>
              <w:spacing w:line="400" w:lineRule="exact"/>
              <w:rPr>
                <w:rFonts w:hint="eastAsia" w:ascii="宋体" w:hAnsi="宋体" w:cs="宋体"/>
                <w:sz w:val="28"/>
                <w:szCs w:val="28"/>
                <w:highlight w:val="yellow"/>
              </w:rPr>
            </w:pPr>
            <w:r>
              <w:rPr>
                <w:rFonts w:hint="eastAsia" w:ascii="宋体" w:hAnsi="宋体" w:cs="宋体"/>
                <w:sz w:val="28"/>
                <w:szCs w:val="28"/>
              </w:rPr>
              <w:t xml:space="preserve">4.“信用中国（江苏徐州）”网（</w:t>
            </w:r>
            <w:r>
              <w:rPr>
                <w:rFonts w:hint="eastAsia" w:ascii="宋体" w:hAnsi="宋体" w:cs="宋体"/>
              </w:rPr>
              <w:fldChar w:fldCharType="begin"/>
            </w:r>
            <w:r>
              <w:rPr>
                <w:rFonts w:hint="eastAsia" w:ascii="宋体" w:hAnsi="宋体" w:cs="宋体"/>
              </w:rPr>
              <w:instrText xml:space="preserve"> HYPERLINK "http://www.xuzhoucredit.gov.cn/" </w:instrText>
            </w:r>
            <w:r>
              <w:rPr>
                <w:rFonts w:hint="eastAsia" w:ascii="宋体" w:hAnsi="宋体" w:cs="宋体"/>
              </w:rPr>
              <w:fldChar w:fldCharType="separate"/>
            </w:r>
            <w:r>
              <w:rPr>
                <w:rFonts w:hint="eastAsia" w:ascii="宋体" w:hAnsi="宋体" w:cs="宋体"/>
                <w:sz w:val="28"/>
                <w:szCs w:val="28"/>
              </w:rPr>
              <w:t xml:space="preserve">http://www.xuzhoucredit.gov.cn</w:t>
            </w:r>
            <w:r>
              <w:rPr>
                <w:rFonts w:hint="eastAsia" w:ascii="宋体" w:hAnsi="宋体" w:cs="宋体"/>
                <w:sz w:val="28"/>
                <w:szCs w:val="28"/>
              </w:rPr>
              <w:fldChar w:fldCharType="end"/>
            </w:r>
            <w:r>
              <w:rPr>
                <w:rFonts w:hint="eastAsia" w:ascii="宋体" w:hAnsi="宋体" w:cs="宋体"/>
                <w:sz w:val="28"/>
                <w:szCs w:val="28"/>
              </w:rPr>
              <w:t xml:space="preserve">）；</w:t>
            </w:r>
            <w:r>
              <w:rPr>
                <w:rFonts w:hint="eastAsia" w:ascii="宋体" w:hAnsi="宋体" w:cs="宋体"/>
                <w:sz w:val="28"/>
                <w:szCs w:val="28"/>
                <w:highlight w:val="yellow"/>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(三)截止时点（查询环节）：资格性审查前。</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(四)信用信息查询记录和证据留存的具体方式：网页截屏打印，与其他采购文件一并保存。</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(五)信用信息的使用规则：</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本项目采购预算金额已包含招标代理服务费，招标代理服务费由中标人在领取中标通知书前一次性支付至采购代理机构指定账户，招标代理服务费根据《江苏省政府采购代理服务收费指导意见》(苏政采协[2024]20号)计取（见附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招标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(九)1</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(九)2</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不安排现场考察。</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(九)3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不安排</w:t>
            </w:r>
            <w:r>
              <w:rPr>
                <w:rFonts w:hint="eastAsia" w:ascii="宋体" w:hAnsi="宋体" w:cs="宋体"/>
                <w:sz w:val="28"/>
                <w:szCs w:val="28"/>
              </w:rPr>
              <w:t xml:space="preserve">开标前答疑会。</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投标</w:t>
            </w:r>
            <w:r>
              <w:rPr>
                <w:rFonts w:hint="eastAsia" w:ascii="宋体" w:hAnsi="宋体" w:cs="宋体"/>
                <w:sz w:val="28"/>
                <w:szCs w:val="28"/>
              </w:rPr>
            </w:r>
            <w:r/>
          </w:p>
        </w:tc>
      </w:tr>
      <w:tr>
        <w:trPr>
          <w:trHeight w:val="5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cs="宋体"/>
                <w:sz w:val="28"/>
                <w:szCs w:val="28"/>
              </w:rPr>
            </w:r>
            <w:r/>
          </w:p>
        </w:tc>
        <w:tc>
          <w:tcPr>
            <w:tcW w:w="6962" w:type="dxa"/>
            <w:vAlign w:val="top"/>
            <w:textDirection w:val="lrTb"/>
            <w:noWrap w:val="false"/>
          </w:tcPr>
          <w:p>
            <w:pPr>
              <w:pStyle w:val="861"/>
              <w:spacing w:line="400" w:lineRule="exact"/>
              <w:tabs>
                <w:tab w:val="left" w:pos="5760" w:leader="none"/>
              </w:tabs>
              <w:rPr>
                <w:rFonts w:hint="eastAsia" w:ascii="宋体" w:hAnsi="宋体" w:cs="宋体"/>
                <w:sz w:val="28"/>
                <w:szCs w:val="28"/>
              </w:rPr>
            </w:pPr>
            <w:r>
              <w:rPr>
                <w:rFonts w:hint="eastAsia" w:ascii="宋体" w:hAnsi="宋体" w:cs="宋体"/>
                <w:sz w:val="28"/>
                <w:szCs w:val="28"/>
              </w:rPr>
              <w:t xml:space="preserve">投标文件的语言为中文</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(十二)1</w:t>
            </w:r>
            <w:r>
              <w:rPr>
                <w:rFonts w:hint="eastAsia" w:ascii="宋体" w:hAnsi="宋体" w:cs="宋体"/>
                <w:sz w:val="28"/>
                <w:szCs w:val="28"/>
              </w:rPr>
            </w:r>
            <w:r/>
          </w:p>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(十二)2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线上投标文件编制要求：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请按照以下要求（包括但不限于以下要求）制作：</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一、基本目录</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1.《开标一览表》</w:t>
            </w:r>
            <w:r>
              <w:rPr>
                <w:rFonts w:hint="eastAsia" w:ascii="宋体" w:hAnsi="宋体" w:cs="宋体"/>
                <w:sz w:val="28"/>
                <w:szCs w:val="28"/>
              </w:rPr>
              <w:t xml:space="preserve">（加盖电子签章，政府采购客户端工具输入报价自动生成）</w:t>
            </w:r>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二、资格条件（1-8必须提供，否则投标无效）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sz w:val="28"/>
                <w:szCs w:val="28"/>
              </w:rPr>
              <w:t xml:space="preserve">4.具备履行合同所必需的设备和专业技术能力的证明材料，即投标文件中提供投标人有效的《保安服务许可证》扫描件（加盖电子签章）。</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8.投标人提供的服务全部由符合政策要求的中小企业承接的，提供《中小企业声明函》（加盖电子签章，填写完整。格式见招标文件第七章《投标文件相关格式》）。《中小企业声明函》查询渠道参考工业和信息化部发布的中小企业规模自测小程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具体以《三部门联合发布关于促进残疾人就业政府采购政策的通知》（财库〔2017〕141号）规定为准。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9.投标人信用信息（要求见本章条款项号“(六)”中“四、”内容）。</w:t>
            </w:r>
            <w:r>
              <w:rPr>
                <w:rFonts w:hint="eastAsia" w:ascii="宋体" w:hAnsi="宋体" w:cs="宋体"/>
                <w:sz w:val="28"/>
                <w:szCs w:val="28"/>
              </w:rPr>
            </w:r>
            <w:r/>
          </w:p>
          <w:p>
            <w:pPr>
              <w:pStyle w:val="861"/>
              <w:spacing w:line="360" w:lineRule="exact"/>
              <w:widowControl/>
              <w:rPr>
                <w:rFonts w:hint="eastAsia" w:ascii="宋体" w:hAnsi="宋体" w:cs="宋体"/>
                <w:b/>
                <w:bCs/>
                <w:sz w:val="28"/>
                <w:szCs w:val="28"/>
              </w:rPr>
            </w:pPr>
            <w:r>
              <w:rPr>
                <w:rFonts w:hint="eastAsia" w:ascii="宋体" w:hAnsi="宋体" w:cs="宋体"/>
                <w:b/>
                <w:bCs/>
                <w:sz w:val="28"/>
                <w:szCs w:val="28"/>
              </w:rPr>
              <w:t xml:space="preserve">三、符合性条件（必须提供，否则投标无效）</w:t>
            </w:r>
            <w:r>
              <w:rPr>
                <w:rFonts w:hint="eastAsia" w:ascii="宋体" w:hAnsi="宋体" w:cs="宋体"/>
                <w:b/>
                <w:bCs/>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（一）报价</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《分项价格表》（加盖电子签章，格式见招标文件第七章《投标文件相关格式》。）；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（二）商务资信</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1.《投标函》（加盖电子签章，格式见招标文件第七章《投标文件相关格式》）；</w:t>
            </w:r>
            <w:r>
              <w:rPr>
                <w:rFonts w:hint="eastAsia" w:ascii="宋体" w:hAnsi="宋体" w:cs="宋体"/>
                <w:sz w:val="28"/>
                <w:szCs w:val="28"/>
              </w:rPr>
            </w:r>
            <w:r/>
          </w:p>
          <w:p>
            <w:pPr>
              <w:pStyle w:val="861"/>
              <w:spacing w:line="360" w:lineRule="exact"/>
              <w:widowControl/>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rPr>
                <w:rFonts w:hint="eastAsia" w:ascii="宋体" w:hAnsi="宋体" w:cs="宋体"/>
                <w:sz w:val="28"/>
                <w:szCs w:val="28"/>
              </w:rPr>
            </w:r>
            <w:r/>
          </w:p>
          <w:p>
            <w:pPr>
              <w:pStyle w:val="861"/>
              <w:spacing w:line="360" w:lineRule="exact"/>
              <w:widowControl/>
              <w:rPr>
                <w:rFonts w:hint="eastAsia"/>
              </w:rPr>
            </w:pPr>
            <w:r>
              <w:rPr>
                <w:rFonts w:hint="eastAsia"/>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（三）技术响应</w:t>
            </w:r>
            <w:r>
              <w:rPr>
                <w:rFonts w:hint="eastAsia" w:ascii="宋体" w:hAnsi="宋体" w:cs="宋体"/>
                <w:sz w:val="28"/>
                <w:szCs w:val="28"/>
              </w:rPr>
            </w:r>
            <w:r/>
          </w:p>
          <w:p>
            <w:pPr>
              <w:pStyle w:val="861"/>
              <w:spacing w:line="360" w:lineRule="exact"/>
              <w:rPr>
                <w:rFonts w:hint="eastAsia" w:ascii="宋体" w:hAnsi="宋体" w:cs="宋体"/>
                <w:sz w:val="28"/>
                <w:szCs w:val="28"/>
              </w:rPr>
            </w:pPr>
            <w:r>
              <w:rPr>
                <w:rFonts w:hint="eastAsia" w:ascii="宋体" w:hAnsi="宋体" w:cs="宋体"/>
                <w:sz w:val="28"/>
                <w:szCs w:val="28"/>
              </w:rPr>
              <w:t xml:space="preserve">1.《偏离表》（加盖电子签章，格式见招标文件第七章《投标文件相关格式》）。</w:t>
            </w:r>
            <w:r>
              <w:rPr>
                <w:rFonts w:hint="eastAsia" w:ascii="宋体" w:hAnsi="宋体" w:cs="宋体"/>
                <w:sz w:val="28"/>
                <w:szCs w:val="28"/>
              </w:rPr>
            </w:r>
            <w:r/>
          </w:p>
          <w:p>
            <w:pPr>
              <w:pStyle w:val="861"/>
            </w:p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四、综合评审评分项</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（一）技术部分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1.各项管理制度及组织机构方案（要求见招标文件第四章《评标标准》及</w:t>
            </w:r>
            <w:bookmarkStart w:id="7" w:name="OLE_LINK3"/>
            <w:r>
              <w:rPr>
                <w:rFonts w:hint="eastAsia" w:ascii="宋体" w:hAnsi="宋体" w:cs="宋体"/>
                <w:sz w:val="28"/>
                <w:szCs w:val="28"/>
              </w:rPr>
              <w:t xml:space="preserve">第六章《采购需求》</w:t>
            </w:r>
            <w:bookmarkEnd w:id="7"/>
            <w:r>
              <w:rPr>
                <w:rFonts w:hint="eastAsia" w:ascii="宋体" w:hAnsi="宋体" w:cs="宋体"/>
                <w:sz w:val="28"/>
                <w:szCs w:val="28"/>
              </w:rPr>
              <w:t xml:space="preserve">）；</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2.项目管理措施（要求见招标文件第四章《评标标准》及第六章《采购需求》）；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3.检查考核办法（要求见招标文件第四章《评标标准》及第六章《采购需求》）；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4.保安服务方案及措施（要求见招标文件第四章《评标标准》及第六章《采购需求》）；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5.人员及设备配置方案（要求见招标文件第四章《评标标准》及第六章《采购需求》）；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6.重大活动、迎检接待、处理突发事件等各项应急措施（要求见招标文件第四章《评标标准》及第六章《采购需求》）。</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（二）商务部分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1.业绩（要求见招标文件第四章《评标标准》）；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2.投标人评价（要求见招标文件第四章《评标标准》）。</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（三）投标人其它证明文件及材料扫描件。</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五、价格折扣文件格式</w:t>
            </w:r>
            <w:r>
              <w:rPr>
                <w:rFonts w:hint="eastAsia" w:ascii="宋体" w:hAnsi="宋体" w:cs="宋体"/>
                <w:sz w:val="28"/>
                <w:szCs w:val="28"/>
              </w:rPr>
            </w:r>
            <w:r/>
          </w:p>
          <w:p>
            <w:pPr>
              <w:pStyle w:val="861"/>
              <w:spacing w:line="400" w:lineRule="exact"/>
              <w:widowControl/>
              <w:rPr>
                <w:rFonts w:hint="eastAsia" w:ascii="宋体" w:hAnsi="宋体" w:cs="宋体"/>
                <w:b/>
                <w:bCs/>
                <w:sz w:val="28"/>
                <w:szCs w:val="28"/>
              </w:rPr>
            </w:pPr>
            <w:r>
              <w:rPr>
                <w:rFonts w:hint="eastAsia" w:ascii="宋体" w:hAnsi="宋体" w:cs="宋体"/>
                <w:b/>
                <w:bCs/>
                <w:sz w:val="28"/>
                <w:szCs w:val="28"/>
              </w:rPr>
              <w:t xml:space="preserve">无。</w:t>
            </w:r>
            <w:r>
              <w:rPr>
                <w:rFonts w:hint="eastAsia" w:ascii="宋体" w:hAnsi="宋体" w:cs="宋体"/>
                <w:b/>
                <w:bCs/>
                <w:sz w:val="28"/>
                <w:szCs w:val="28"/>
              </w:rPr>
            </w:r>
            <w:r/>
          </w:p>
          <w:p>
            <w:pPr>
              <w:pStyle w:val="861"/>
              <w:spacing w:line="400" w:lineRule="exact"/>
              <w:rPr>
                <w:rFonts w:hint="eastAsia" w:ascii="宋体" w:hAnsi="宋体" w:cs="宋体"/>
                <w:bCs/>
                <w:sz w:val="28"/>
                <w:szCs w:val="28"/>
              </w:rPr>
            </w:pPr>
            <w:r>
              <w:rPr>
                <w:rFonts w:hint="eastAsia" w:ascii="宋体" w:hAnsi="宋体" w:cs="宋体"/>
                <w:b/>
                <w:bCs/>
                <w:sz w:val="28"/>
                <w:szCs w:val="28"/>
              </w:rPr>
              <w:t xml:space="preserve">注</w:t>
            </w:r>
            <w:r>
              <w:rPr>
                <w:rFonts w:hint="eastAsia" w:ascii="宋体" w:hAnsi="宋体" w:cs="宋体"/>
                <w:bCs/>
                <w:sz w:val="28"/>
                <w:szCs w:val="28"/>
              </w:rPr>
              <w:t xml:space="preserve">：</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1.投标人应对以上文件的合法性、真实性负责。</w:t>
            </w:r>
            <w:r>
              <w:rPr>
                <w:rFonts w:hint="eastAsia" w:ascii="宋体" w:hAnsi="宋体" w:cs="宋体"/>
                <w:bCs/>
                <w:sz w:val="28"/>
                <w:szCs w:val="28"/>
              </w:rPr>
            </w:r>
            <w:r/>
          </w:p>
          <w:p>
            <w:pPr>
              <w:pStyle w:val="861"/>
              <w:spacing w:line="400" w:lineRule="exact"/>
              <w:rPr>
                <w:rFonts w:hint="eastAsia" w:ascii="宋体" w:hAnsi="宋体" w:cs="宋体"/>
                <w:bCs/>
                <w:sz w:val="28"/>
                <w:szCs w:val="28"/>
              </w:rPr>
            </w:pPr>
            <w:r>
              <w:rPr>
                <w:rFonts w:hint="eastAsia" w:ascii="宋体" w:hAnsi="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(十三)2</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rPr>
                <w:rFonts w:hint="eastAsia" w:ascii="宋体" w:hAnsi="宋体" w:cs="宋体"/>
                <w:sz w:val="28"/>
                <w:szCs w:val="28"/>
              </w:rPr>
            </w:r>
            <w:r/>
          </w:p>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一、本文件第四章《评标标准》中《评分细则》。</w:t>
            </w:r>
            <w:r>
              <w:rPr>
                <w:rFonts w:hint="eastAsia" w:ascii="宋体" w:hAnsi="宋体" w:cs="宋体"/>
                <w:sz w:val="28"/>
                <w:szCs w:val="28"/>
              </w:rPr>
            </w:r>
            <w:r/>
          </w:p>
          <w:p>
            <w:pPr>
              <w:pStyle w:val="861"/>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rPr>
                <w:rFonts w:hint="eastAsia" w:ascii="宋体" w:hAnsi="宋体" w:cs="宋体"/>
                <w:bCs/>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(十三)3</w:t>
            </w:r>
            <w:r>
              <w:rPr>
                <w:rFonts w:hint="eastAsia" w:ascii="宋体" w:hAnsi="宋体" w:cs="宋体"/>
                <w:sz w:val="28"/>
                <w:szCs w:val="28"/>
              </w:rPr>
            </w:r>
            <w:r/>
          </w:p>
        </w:tc>
        <w:tc>
          <w:tcPr>
            <w:tcW w:w="6962" w:type="dxa"/>
            <w:vAlign w:val="top"/>
            <w:textDirection w:val="lrTb"/>
            <w:noWrap w:val="false"/>
          </w:tcPr>
          <w:p>
            <w:pPr>
              <w:pStyle w:val="861"/>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交货和提供服务的时间：见本文件第五章《拟签订的合同文本》及本文件第六章《采购需求》。</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(十四)3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color w:val="000000"/>
                <w:sz w:val="28"/>
                <w:szCs w:val="28"/>
              </w:rPr>
              <w:t xml:space="preserve">本项目总预算</w:t>
            </w:r>
            <w:r>
              <w:rPr>
                <w:rFonts w:hint="eastAsia" w:ascii="宋体" w:hAnsi="宋体" w:cs="宋体"/>
                <w:color w:val="000000"/>
                <w:sz w:val="28"/>
                <w:szCs w:val="28"/>
                <w:u w:val="single"/>
              </w:rPr>
              <w:t xml:space="preserve">506</w:t>
            </w:r>
            <w:r>
              <w:rPr>
                <w:rFonts w:hint="eastAsia" w:ascii="宋体" w:hAnsi="宋体" w:cs="宋体"/>
                <w:color w:val="000000"/>
                <w:sz w:val="28"/>
                <w:szCs w:val="28"/>
              </w:rPr>
              <w:t xml:space="preserve">万元人民币（采购项目预算金额为两年总费用）的投标报价。报价包括人员工资、税金、保险、验收等全部费用。用户不再支付报价以外的任何费用。</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以人民币报价。</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bCs/>
                <w:sz w:val="28"/>
                <w:szCs w:val="28"/>
              </w:rPr>
            </w:pPr>
            <w:r>
              <w:rPr>
                <w:rFonts w:hint="eastAsia" w:ascii="宋体" w:hAnsi="宋体" w:cs="宋体"/>
                <w:bCs/>
                <w:sz w:val="28"/>
                <w:szCs w:val="28"/>
              </w:rPr>
              <w:t xml:space="preserve">（十七）</w:t>
            </w:r>
            <w:r>
              <w:rPr>
                <w:rFonts w:hint="eastAsia" w:ascii="宋体" w:hAnsi="宋体" w:cs="宋体"/>
                <w:bCs/>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特别说明：通过“苏采云”系统提交政府采购客户端工具导出加密的投标文件（后缀名为zip）。投标文件不得超过150M！</w:t>
            </w:r>
            <w:r>
              <w:rPr>
                <w:rFonts w:hint="eastAsia" w:ascii="宋体" w:hAnsi="宋体" w:cs="宋体"/>
                <w:sz w:val="28"/>
                <w:szCs w:val="28"/>
              </w:rPr>
            </w:r>
            <w:r/>
          </w:p>
          <w:p>
            <w:pPr>
              <w:pStyle w:val="861"/>
              <w:spacing w:line="400" w:lineRule="exact"/>
              <w:rPr>
                <w:rFonts w:hint="eastAsia" w:ascii="宋体" w:hAnsi="宋体" w:cs="宋体"/>
              </w:rPr>
            </w:pPr>
            <w:r>
              <w:rPr>
                <w:rFonts w:hint="eastAsia" w:ascii="宋体" w:hAnsi="宋体" w:cs="宋体"/>
                <w:sz w:val="28"/>
                <w:szCs w:val="28"/>
              </w:rPr>
              <w:t xml:space="preserve">说明：本项目采用线上投标，即供应商投标文件从政府采购客户端工具制作通过“苏采云”系统提交，未提供线上投标文件的，投标无效。</w:t>
            </w:r>
            <w:r>
              <w:rPr>
                <w:rFonts w:hint="eastAsia" w:ascii="宋体" w:hAnsi="宋体" w:cs="宋体"/>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线上投标文件的密封、签署、盖章要求：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一、投标文件的密封（加密）要求：</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二、投标文件的签署要求：见招标文件第七章《投标文件相关格式》。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说明：投标人应在用CA数字证书以及自备的能够登录“苏采云”系统的电脑，在达到开标时间后，使用CA数字证书解密各自投标文件。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投标人未按规定加密的投标文件，“苏采云”系统应当拒收并提示。</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(十九)</w:t>
            </w:r>
            <w:r>
              <w:rPr>
                <w:rFonts w:hint="eastAsia" w:ascii="宋体" w:hAnsi="宋体" w:cs="宋体"/>
                <w:sz w:val="28"/>
                <w:szCs w:val="28"/>
              </w:rPr>
            </w:r>
            <w:r/>
          </w:p>
        </w:tc>
        <w:tc>
          <w:tcPr>
            <w:tcW w:w="6962" w:type="dxa"/>
            <w:vAlign w:val="top"/>
            <w:textDirection w:val="lrTb"/>
            <w:noWrap w:val="false"/>
          </w:tcPr>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投标文件的提交： </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1.投标文件提交时间：2026年10月10日北京时间09:30前。</w:t>
            </w:r>
            <w:r>
              <w:rPr>
                <w:rFonts w:hint="eastAsia" w:ascii="宋体" w:hAnsi="宋体" w:cs="宋体"/>
                <w:sz w:val="28"/>
                <w:szCs w:val="28"/>
              </w:rPr>
            </w:r>
            <w:r/>
          </w:p>
          <w:p>
            <w:pPr>
              <w:pStyle w:val="861"/>
              <w:ind w:left="560" w:hanging="560"/>
              <w:spacing w:line="400" w:lineRule="exact"/>
              <w:rPr>
                <w:rFonts w:hint="eastAsia" w:ascii="宋体" w:hAnsi="宋体" w:cs="宋体"/>
                <w:sz w:val="28"/>
                <w:szCs w:val="28"/>
              </w:rPr>
            </w:pPr>
            <w:r>
              <w:rPr>
                <w:rFonts w:hint="eastAsia" w:ascii="宋体" w:hAnsi="宋体" w:cs="宋体"/>
                <w:sz w:val="28"/>
                <w:szCs w:val="28"/>
              </w:rPr>
              <w:t xml:space="preserve">2.投标截止时间：2026年10月10日北京时间09:30。</w:t>
            </w:r>
            <w:r>
              <w:rPr>
                <w:rFonts w:hint="eastAsia" w:ascii="宋体" w:hAnsi="宋体" w:cs="宋体"/>
                <w:sz w:val="28"/>
                <w:szCs w:val="28"/>
              </w:rPr>
            </w:r>
            <w:r/>
          </w:p>
          <w:p>
            <w:pPr>
              <w:pStyle w:val="861"/>
              <w:spacing w:line="400" w:lineRule="exact"/>
              <w:rPr>
                <w:rFonts w:hint="eastAsia" w:ascii="宋体" w:hAnsi="宋体" w:cs="宋体"/>
                <w:sz w:val="28"/>
                <w:szCs w:val="28"/>
                <w:highlight w:val="yellow"/>
              </w:rPr>
            </w:pPr>
            <w:r>
              <w:rPr>
                <w:rFonts w:hint="eastAsia" w:ascii="宋体" w:hAnsi="宋体" w:cs="宋体"/>
                <w:sz w:val="28"/>
                <w:szCs w:val="28"/>
              </w:rPr>
              <w:t xml:space="preserve">3.投标文件提交地点：投标人应当通过“苏采云”系统提交数据电文形式的投标文件（即电子投标），“苏采云”系统自动接收。</w:t>
            </w:r>
            <w:r>
              <w:rPr>
                <w:rFonts w:hint="eastAsia" w:ascii="宋体" w:hAnsi="宋体" w:cs="宋体"/>
                <w:sz w:val="28"/>
                <w:szCs w:val="28"/>
                <w:highlight w:val="yellow"/>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投标人应在达到开标时间后，使用CA数字证书解密各自投标文件。</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开标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rPr>
                <w:rFonts w:hint="eastAsia" w:ascii="宋体" w:hAnsi="宋体" w:cs="宋体"/>
                <w:sz w:val="28"/>
                <w:szCs w:val="28"/>
              </w:rPr>
            </w:r>
            <w:r/>
          </w:p>
        </w:tc>
        <w:tc>
          <w:tcPr>
            <w:tcW w:w="6962" w:type="dxa"/>
            <w:vAlign w:val="top"/>
            <w:textDirection w:val="lrTb"/>
            <w:noWrap w:val="false"/>
          </w:tcPr>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开标时间及地点：</w:t>
            </w:r>
            <w:r>
              <w:rPr>
                <w:rFonts w:hint="eastAsia" w:ascii="宋体" w:hAnsi="宋体" w:cs="宋体"/>
                <w:sz w:val="28"/>
                <w:szCs w:val="28"/>
              </w:rPr>
            </w:r>
            <w:r/>
          </w:p>
          <w:p>
            <w:pPr>
              <w:pStyle w:val="861"/>
              <w:jc w:val="left"/>
              <w:spacing w:line="400" w:lineRule="exact"/>
              <w:rPr>
                <w:rFonts w:hint="eastAsia" w:ascii="宋体" w:hAnsi="宋体" w:cs="宋体"/>
                <w:sz w:val="28"/>
                <w:szCs w:val="28"/>
              </w:rPr>
            </w:pPr>
            <w:r>
              <w:rPr>
                <w:rFonts w:hint="eastAsia" w:ascii="宋体" w:hAnsi="宋体" w:cs="宋体"/>
                <w:sz w:val="28"/>
                <w:szCs w:val="28"/>
              </w:rPr>
              <w:t xml:space="preserve">1.开标时间：2026年10月10日09：30（标准时间）</w:t>
            </w:r>
            <w:r>
              <w:rPr>
                <w:rFonts w:hint="eastAsia" w:ascii="宋体" w:hAnsi="宋体" w:cs="宋体"/>
                <w:sz w:val="28"/>
                <w:szCs w:val="28"/>
              </w:rPr>
            </w:r>
            <w:r/>
          </w:p>
          <w:p>
            <w:pPr>
              <w:pStyle w:val="861"/>
              <w:jc w:val="left"/>
              <w:spacing w:line="400" w:lineRule="exact"/>
              <w:rPr>
                <w:rFonts w:hint="eastAsia" w:ascii="宋体" w:hAnsi="宋体" w:cs="宋体"/>
              </w:rPr>
            </w:pPr>
            <w:r>
              <w:rPr>
                <w:rFonts w:hint="eastAsia" w:ascii="宋体" w:hAnsi="宋体" w:cs="宋体"/>
                <w:sz w:val="28"/>
                <w:szCs w:val="28"/>
              </w:rPr>
              <w:t xml:space="preserve">2.开标地点：“苏采云”系统“开标大厅”或进入江苏政府采购网--办事指南--供应商--供应商进入，点击“苏采云”进入系统“开标大厅”。</w:t>
            </w:r>
            <w:r>
              <w:rPr>
                <w:rFonts w:hint="eastAsia" w:ascii="宋体" w:hAnsi="宋体" w:cs="宋体"/>
              </w:rPr>
            </w:r>
            <w:r/>
          </w:p>
        </w:tc>
      </w:tr>
      <w:tr>
        <w:trPr>
          <w:trHeight w:val="101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五</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评标</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(二十七)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采用综合评分法。</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w:t>
            </w:r>
            <w:r>
              <w:rPr>
                <w:rFonts w:hint="eastAsia" w:ascii="宋体" w:hAnsi="宋体" w:cs="宋体"/>
                <w:sz w:val="30"/>
                <w:szCs w:val="30"/>
              </w:rPr>
            </w:r>
            <w:r/>
          </w:p>
          <w:p>
            <w:pPr>
              <w:pStyle w:val="861"/>
              <w:jc w:val="center"/>
              <w:spacing w:line="400" w:lineRule="exact"/>
              <w:rPr>
                <w:rFonts w:hint="eastAsia" w:ascii="宋体" w:hAnsi="宋体" w:cs="宋体"/>
                <w:sz w:val="30"/>
                <w:szCs w:val="30"/>
              </w:rPr>
            </w:pPr>
            <w:r>
              <w:rPr>
                <w:rFonts w:hint="eastAsia" w:ascii="宋体" w:hAnsi="宋体" w:cs="宋体"/>
                <w:sz w:val="30"/>
                <w:szCs w:val="30"/>
              </w:rPr>
              <w:t xml:space="preserve">(二十八)1（4）</w:t>
            </w:r>
            <w:r>
              <w:rPr>
                <w:rFonts w:hint="eastAsia" w:ascii="宋体" w:hAnsi="宋体" w:cs="宋体"/>
                <w:sz w:val="30"/>
                <w:szCs w:val="30"/>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w:t>
            </w:r>
            <w:bookmarkStart w:id="8" w:name="OLE_LINK1"/>
            <w:r>
              <w:rPr>
                <w:rFonts w:hint="eastAsia" w:ascii="宋体" w:hAnsi="宋体" w:cs="宋体"/>
                <w:sz w:val="28"/>
                <w:szCs w:val="28"/>
              </w:rPr>
              <w:t xml:space="preserve">得分相同的，</w:t>
            </w:r>
            <w:bookmarkEnd w:id="8"/>
            <w:r>
              <w:rPr>
                <w:rFonts w:hint="eastAsia" w:ascii="宋体" w:hAnsi="宋体" w:cs="宋体"/>
                <w:sz w:val="28"/>
                <w:szCs w:val="28"/>
              </w:rPr>
              <w:t xml:space="preserve">按投标报价由低到高顺序排列。得分且投标报价相同的，按人员及设备配置方案得分由高到低顺序排列。</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（二十九）</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sz w:val="28"/>
                <w:szCs w:val="28"/>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30"/>
                <w:szCs w:val="30"/>
              </w:rPr>
              <w:t xml:space="preserve">（三十）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（一）评审中出现下列情形之一的，评审（评标）委员会应当启动异常低价投标（响应）审查程序：</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4.评审（评标）委员会基于专业判断，认为供应商报价过低，有可能影响产品质量或者不能诚信履约的其他情形。</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相关法律法规对供应商报价有规定的，从其规定。</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8"/>
                <w:szCs w:val="28"/>
              </w:rPr>
            </w:r>
            <w:r/>
          </w:p>
          <w:p>
            <w:pPr>
              <w:pStyle w:val="861"/>
              <w:spacing w:line="400" w:lineRule="exact"/>
              <w:rPr>
                <w:rFonts w:hint="eastAsia"/>
              </w:rPr>
            </w:pPr>
            <w:r>
              <w:rPr>
                <w:rFonts w:hint="eastAsia" w:ascii="宋体" w:hAnsi="宋体" w:cs="宋体"/>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rPr>
            </w:r>
            <w:r/>
          </w:p>
        </w:tc>
      </w:tr>
      <w:tr>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政府采购合同</w:t>
            </w:r>
            <w:r>
              <w:rPr>
                <w:rFonts w:hint="eastAsia" w:ascii="宋体" w:hAnsi="宋体" w:cs="宋体"/>
                <w:sz w:val="28"/>
                <w:szCs w:val="28"/>
              </w:rPr>
            </w:r>
            <w:r/>
          </w:p>
        </w:tc>
      </w:tr>
      <w:tr>
        <w:trPr>
          <w:trHeight w:val="835"/>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(三十六)</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rPr>
                <w:rFonts w:hint="eastAsia" w:ascii="宋体" w:hAnsi="宋体" w:cs="宋体"/>
                <w:sz w:val="28"/>
                <w:szCs w:val="28"/>
              </w:rPr>
            </w:r>
            <w:r/>
          </w:p>
        </w:tc>
      </w:tr>
      <w:tr>
        <w:trPr/>
        <w:tc>
          <w:tcPr>
            <w:tcW w:w="1560"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（三十八）</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履约保证金缴纳方式、时间及退款具体要求详见合同条款。</w:t>
            </w:r>
            <w:r>
              <w:rPr>
                <w:rFonts w:hint="eastAsia" w:ascii="宋体" w:hAnsi="宋体" w:cs="宋体"/>
                <w:color w:val="000000"/>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(四十)</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二、供应商在法定质疑期内一次性提出针对同一采购程序环节的质疑。</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质疑接收人：梁剑飞；联系电话：0516-83200795；</w:t>
            </w:r>
            <w:r>
              <w:rPr>
                <w:rFonts w:hint="eastAsia" w:ascii="宋体" w:hAnsi="宋体" w:cs="宋体"/>
                <w:sz w:val="28"/>
                <w:szCs w:val="28"/>
              </w:rPr>
            </w:r>
            <w:r/>
          </w:p>
          <w:p>
            <w:pPr>
              <w:pStyle w:val="861"/>
              <w:spacing w:line="400" w:lineRule="exact"/>
              <w:rPr>
                <w:rFonts w:hint="eastAsia" w:ascii="宋体" w:hAnsi="宋体" w:cs="宋体"/>
                <w:sz w:val="28"/>
                <w:szCs w:val="28"/>
              </w:rPr>
            </w:pPr>
            <w:r>
              <w:rPr>
                <w:rFonts w:hint="eastAsia" w:ascii="宋体" w:hAnsi="宋体" w:cs="宋体"/>
                <w:sz w:val="28"/>
                <w:szCs w:val="28"/>
              </w:rPr>
              <w:t xml:space="preserve">办公地址：徐州市云龙区绿地商务城LOFT领海办公楼5#1906室（汉风路和昆仑大道交叉口东北角）</w:t>
            </w:r>
            <w:r>
              <w:rPr>
                <w:rFonts w:hint="eastAsia" w:ascii="宋体" w:hAnsi="宋体" w:cs="宋体"/>
                <w:sz w:val="28"/>
                <w:szCs w:val="28"/>
              </w:rPr>
            </w:r>
            <w:r/>
          </w:p>
        </w:tc>
      </w:tr>
      <w:tr>
        <w:trPr>
          <w:trHeight w:val="90"/>
        </w:trPr>
        <w:tc>
          <w:tcPr>
            <w:tcW w:w="1560" w:type="dxa"/>
            <w:vAlign w:val="top"/>
            <w:textDirection w:val="lrTb"/>
            <w:noWrap w:val="false"/>
          </w:tcPr>
          <w:p>
            <w:pPr>
              <w:pStyle w:val="861"/>
              <w:jc w:val="center"/>
              <w:spacing w:line="400" w:lineRule="exact"/>
              <w:rPr>
                <w:rFonts w:hint="eastAsia" w:ascii="宋体" w:hAnsi="宋体" w:cs="宋体"/>
                <w:sz w:val="28"/>
                <w:szCs w:val="28"/>
              </w:rPr>
            </w:pPr>
            <w:r>
              <w:rPr>
                <w:rFonts w:hint="eastAsia" w:ascii="宋体" w:hAnsi="宋体" w:cs="宋体"/>
                <w:sz w:val="28"/>
                <w:szCs w:val="28"/>
              </w:rPr>
              <w:t xml:space="preserve">附加说明</w:t>
            </w:r>
            <w:r>
              <w:rPr>
                <w:rFonts w:hint="eastAsia" w:ascii="宋体" w:hAnsi="宋体" w:cs="宋体"/>
                <w:sz w:val="28"/>
                <w:szCs w:val="28"/>
              </w:rPr>
            </w:r>
            <w:r/>
          </w:p>
        </w:tc>
        <w:tc>
          <w:tcPr>
            <w:tcW w:w="6962" w:type="dxa"/>
            <w:vAlign w:val="top"/>
            <w:textDirection w:val="lrTb"/>
            <w:noWrap w:val="false"/>
          </w:tcPr>
          <w:p>
            <w:pPr>
              <w:pStyle w:val="861"/>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中标人在收到中标通知书时，须向采购代理机构提交投标文件的纸质标书</w:t>
            </w:r>
            <w:r>
              <w:rPr>
                <w:rFonts w:ascii="宋体" w:hAnsi="宋体" w:cs="宋体"/>
                <w:sz w:val="28"/>
                <w:szCs w:val="28"/>
              </w:rPr>
              <w:t xml:space="preserve">3</w:t>
            </w:r>
            <w:r>
              <w:rPr>
                <w:rFonts w:hint="eastAsia" w:ascii="宋体" w:hAnsi="宋体" w:cs="宋体"/>
                <w:sz w:val="28"/>
                <w:szCs w:val="28"/>
              </w:rPr>
              <w:t xml:space="preserve">套，纸质标书的内容和苏采云上的电子投标文件内容一致。</w:t>
            </w:r>
            <w:r>
              <w:rPr>
                <w:rFonts w:hint="eastAsia" w:ascii="宋体" w:hAnsi="宋体" w:cs="宋体"/>
                <w:sz w:val="28"/>
                <w:szCs w:val="28"/>
              </w:rPr>
            </w:r>
            <w:r/>
          </w:p>
        </w:tc>
      </w:tr>
    </w:tbl>
    <w:p>
      <w:pPr>
        <w:pStyle w:val="907"/>
        <w:ind w:firstLine="600"/>
        <w:spacing w:line="346" w:lineRule="auto"/>
        <w:widowControl/>
        <w:rPr>
          <w:rFonts w:hint="eastAsia" w:ascii="宋体" w:hAnsi="宋体" w:cs="宋体"/>
          <w:b/>
          <w:sz w:val="24"/>
        </w:rPr>
      </w:pPr>
      <w:r>
        <w:rPr>
          <w:rFonts w:hint="eastAsia" w:ascii="宋体" w:hAnsi="宋体" w:cs="宋体"/>
          <w:sz w:val="30"/>
          <w:szCs w:val="30"/>
        </w:rPr>
        <w:br w:type="page" w:clear="all"/>
      </w:r>
      <w:r>
        <w:rPr>
          <w:rFonts w:hint="eastAsia" w:ascii="宋体" w:hAnsi="宋体" w:cs="宋体"/>
          <w:b/>
          <w:sz w:val="24"/>
        </w:rPr>
        <w:t xml:space="preserve">本章附件：招标代理服务收费标准</w:t>
      </w:r>
      <w:r>
        <w:rPr>
          <w:rFonts w:hint="eastAsia" w:ascii="宋体" w:hAnsi="宋体" w:cs="宋体"/>
          <w:b/>
          <w:sz w:val="24"/>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trHeight w:val="680" w:hRule="exact"/>
        </w:trPr>
        <w:tc>
          <w:tcPr>
            <w:tcW w:w="2884" w:type="dxa"/>
            <w:vAlign w:val="center"/>
            <w:textDirection w:val="lrTb"/>
            <w:noWrap w:val="false"/>
          </w:tcPr>
          <w:p>
            <w:pPr>
              <w:pStyle w:val="954"/>
              <w:jc w:val="center"/>
              <w:spacing w:before="168"/>
              <w:rPr>
                <w:rFonts w:hint="eastAsia"/>
                <w:sz w:val="28"/>
                <w:szCs w:val="28"/>
              </w:rPr>
            </w:pPr>
            <w:r>
              <w:rPr>
                <w:rFonts w:hint="eastAsia"/>
                <w:spacing w:val="1"/>
                <w:sz w:val="28"/>
                <w:szCs w:val="28"/>
              </w:rPr>
              <w:t xml:space="preserve">中标或者成交金额</w:t>
            </w:r>
            <w:r>
              <w:rPr>
                <w:rFonts w:hint="eastAsia"/>
                <w:sz w:val="28"/>
                <w:szCs w:val="28"/>
              </w:rPr>
            </w:r>
            <w:r/>
          </w:p>
        </w:tc>
        <w:tc>
          <w:tcPr>
            <w:tcW w:w="2115" w:type="dxa"/>
            <w:vAlign w:val="center"/>
            <w:textDirection w:val="lrTb"/>
            <w:noWrap w:val="false"/>
          </w:tcPr>
          <w:p>
            <w:pPr>
              <w:pStyle w:val="954"/>
              <w:jc w:val="center"/>
              <w:spacing w:before="168"/>
              <w:rPr>
                <w:rFonts w:hint="eastAsia"/>
                <w:sz w:val="28"/>
                <w:szCs w:val="28"/>
              </w:rPr>
            </w:pPr>
            <w:r>
              <w:rPr>
                <w:rFonts w:hint="eastAsia"/>
                <w:spacing w:val="7"/>
                <w:sz w:val="28"/>
                <w:szCs w:val="28"/>
              </w:rPr>
              <w:t xml:space="preserve">费率</w:t>
            </w:r>
            <w:r>
              <w:rPr>
                <w:rFonts w:hint="eastAsia"/>
                <w:sz w:val="28"/>
                <w:szCs w:val="28"/>
              </w:rPr>
            </w:r>
            <w:r/>
          </w:p>
        </w:tc>
      </w:tr>
      <w:tr>
        <w:trPr>
          <w:trHeight w:val="680" w:hRule="exact"/>
        </w:trPr>
        <w:tc>
          <w:tcPr>
            <w:tcW w:w="2884" w:type="dxa"/>
            <w:vAlign w:val="center"/>
            <w:textDirection w:val="lrTb"/>
            <w:noWrap w:val="false"/>
          </w:tcPr>
          <w:p>
            <w:pPr>
              <w:pStyle w:val="954"/>
              <w:spacing w:before="154"/>
              <w:rPr>
                <w:rFonts w:hint="eastAsia"/>
                <w:sz w:val="28"/>
                <w:szCs w:val="28"/>
                <w:lang w:eastAsia="zh-CN"/>
              </w:rPr>
            </w:pPr>
            <w:r>
              <w:rPr>
                <w:rFonts w:hint="eastAsia"/>
                <w:spacing w:val="4"/>
                <w:sz w:val="28"/>
                <w:szCs w:val="28"/>
                <w:lang w:eastAsia="zh-CN"/>
              </w:rPr>
              <w:t xml:space="preserve">最低收费金额(每个委托项目)</w:t>
            </w:r>
            <w:r>
              <w:rPr>
                <w:rFonts w:hint="eastAsia"/>
                <w:sz w:val="28"/>
                <w:szCs w:val="28"/>
                <w:lang w:eastAsia="zh-CN"/>
              </w:rPr>
            </w:r>
            <w:r/>
          </w:p>
        </w:tc>
        <w:tc>
          <w:tcPr>
            <w:tcW w:w="2115" w:type="dxa"/>
            <w:vAlign w:val="center"/>
            <w:textDirection w:val="lrTb"/>
            <w:noWrap w:val="false"/>
          </w:tcPr>
          <w:p>
            <w:pPr>
              <w:pStyle w:val="954"/>
              <w:jc w:val="center"/>
              <w:spacing w:before="155"/>
              <w:rPr>
                <w:rFonts w:hint="eastAsia"/>
                <w:sz w:val="28"/>
                <w:szCs w:val="28"/>
              </w:rPr>
            </w:pPr>
            <w:r>
              <w:rPr>
                <w:rFonts w:hint="eastAsia"/>
                <w:spacing w:val="2"/>
                <w:sz w:val="28"/>
                <w:szCs w:val="28"/>
              </w:rPr>
              <w:t xml:space="preserve">5000元</w:t>
            </w:r>
            <w:r>
              <w:rPr>
                <w:rFonts w:hint="eastAsia"/>
                <w:sz w:val="28"/>
                <w:szCs w:val="28"/>
              </w:rPr>
            </w:r>
            <w:r/>
          </w:p>
        </w:tc>
      </w:tr>
      <w:tr>
        <w:trPr>
          <w:trHeight w:val="680" w:hRule="exact"/>
        </w:trPr>
        <w:tc>
          <w:tcPr>
            <w:tcW w:w="2884" w:type="dxa"/>
            <w:vAlign w:val="center"/>
            <w:textDirection w:val="lrTb"/>
            <w:noWrap w:val="false"/>
          </w:tcPr>
          <w:p>
            <w:pPr>
              <w:pStyle w:val="954"/>
              <w:spacing w:before="155"/>
              <w:rPr>
                <w:rFonts w:hint="eastAsia"/>
                <w:sz w:val="28"/>
                <w:szCs w:val="28"/>
              </w:rPr>
            </w:pPr>
            <w:r>
              <w:rPr>
                <w:rFonts w:hint="eastAsia"/>
                <w:spacing w:val="5"/>
                <w:sz w:val="28"/>
                <w:szCs w:val="28"/>
              </w:rPr>
              <w:t xml:space="preserve">50万元以下(含50万元)</w:t>
            </w:r>
            <w:r>
              <w:rPr>
                <w:rFonts w:hint="eastAsia"/>
                <w:sz w:val="28"/>
                <w:szCs w:val="28"/>
              </w:rPr>
            </w:r>
            <w:r/>
          </w:p>
        </w:tc>
        <w:tc>
          <w:tcPr>
            <w:tcW w:w="2115" w:type="dxa"/>
            <w:vAlign w:val="center"/>
            <w:textDirection w:val="lrTb"/>
            <w:noWrap w:val="false"/>
          </w:tcPr>
          <w:p>
            <w:pPr>
              <w:pStyle w:val="954"/>
              <w:jc w:val="center"/>
              <w:spacing w:before="236"/>
              <w:rPr>
                <w:rFonts w:hint="eastAsia"/>
                <w:sz w:val="28"/>
                <w:szCs w:val="28"/>
              </w:rPr>
            </w:pPr>
            <w:r>
              <w:rPr>
                <w:rFonts w:hint="eastAsia"/>
                <w:spacing w:val="-8"/>
                <w:sz w:val="28"/>
                <w:szCs w:val="28"/>
              </w:rPr>
              <w:t xml:space="preserve">1.6%</w:t>
            </w:r>
            <w:r>
              <w:rPr>
                <w:rFonts w:hint="eastAsia"/>
                <w:sz w:val="28"/>
                <w:szCs w:val="28"/>
              </w:rPr>
            </w:r>
            <w:r/>
          </w:p>
        </w:tc>
      </w:tr>
      <w:tr>
        <w:trPr>
          <w:trHeight w:val="680" w:hRule="exact"/>
        </w:trPr>
        <w:tc>
          <w:tcPr>
            <w:tcW w:w="2884" w:type="dxa"/>
            <w:vAlign w:val="center"/>
            <w:textDirection w:val="lrTb"/>
            <w:noWrap w:val="false"/>
          </w:tcPr>
          <w:p>
            <w:pPr>
              <w:pStyle w:val="954"/>
              <w:spacing w:before="156"/>
              <w:rPr>
                <w:rFonts w:hint="eastAsia"/>
                <w:sz w:val="28"/>
                <w:szCs w:val="28"/>
              </w:rPr>
            </w:pPr>
            <w:r>
              <w:rPr>
                <w:rFonts w:hint="eastAsia"/>
                <w:spacing w:val="4"/>
                <w:sz w:val="28"/>
                <w:szCs w:val="28"/>
              </w:rPr>
              <w:t xml:space="preserve">50-400万元(含400万元)</w:t>
            </w:r>
            <w:r>
              <w:rPr>
                <w:rFonts w:hint="eastAsia"/>
                <w:sz w:val="28"/>
                <w:szCs w:val="28"/>
              </w:rPr>
            </w:r>
            <w:r/>
          </w:p>
        </w:tc>
        <w:tc>
          <w:tcPr>
            <w:tcW w:w="2115" w:type="dxa"/>
            <w:vAlign w:val="center"/>
            <w:textDirection w:val="lrTb"/>
            <w:noWrap w:val="false"/>
          </w:tcPr>
          <w:p>
            <w:pPr>
              <w:pStyle w:val="954"/>
              <w:jc w:val="center"/>
              <w:spacing w:before="237"/>
              <w:rPr>
                <w:rFonts w:hint="eastAsia"/>
                <w:sz w:val="28"/>
                <w:szCs w:val="28"/>
              </w:rPr>
            </w:pPr>
            <w:r>
              <w:rPr>
                <w:rFonts w:hint="eastAsia"/>
                <w:spacing w:val="-7"/>
                <w:sz w:val="28"/>
                <w:szCs w:val="28"/>
              </w:rPr>
              <w:t xml:space="preserve">1.5%</w:t>
            </w:r>
            <w:r>
              <w:rPr>
                <w:rFonts w:hint="eastAsia"/>
                <w:sz w:val="28"/>
                <w:szCs w:val="28"/>
              </w:rPr>
            </w:r>
            <w:r/>
          </w:p>
        </w:tc>
      </w:tr>
      <w:tr>
        <w:trPr>
          <w:trHeight w:val="680" w:hRule="exact"/>
        </w:trPr>
        <w:tc>
          <w:tcPr>
            <w:tcW w:w="2884" w:type="dxa"/>
            <w:vAlign w:val="center"/>
            <w:textDirection w:val="lrTb"/>
            <w:noWrap w:val="false"/>
          </w:tcPr>
          <w:p>
            <w:pPr>
              <w:pStyle w:val="954"/>
              <w:spacing w:before="167"/>
              <w:rPr>
                <w:rFonts w:hint="eastAsia"/>
                <w:sz w:val="28"/>
                <w:szCs w:val="28"/>
              </w:rPr>
            </w:pPr>
            <w:r>
              <w:rPr>
                <w:rFonts w:hint="eastAsia"/>
                <w:spacing w:val="3"/>
                <w:sz w:val="28"/>
                <w:szCs w:val="28"/>
              </w:rPr>
              <w:t xml:space="preserve">400-1000万元(含1000万元)</w:t>
            </w:r>
            <w:r>
              <w:rPr>
                <w:rFonts w:hint="eastAsia"/>
                <w:sz w:val="28"/>
                <w:szCs w:val="28"/>
              </w:rPr>
            </w:r>
            <w:r/>
          </w:p>
        </w:tc>
        <w:tc>
          <w:tcPr>
            <w:tcW w:w="2115" w:type="dxa"/>
            <w:vAlign w:val="center"/>
            <w:textDirection w:val="lrTb"/>
            <w:noWrap w:val="false"/>
          </w:tcPr>
          <w:p>
            <w:pPr>
              <w:pStyle w:val="954"/>
              <w:jc w:val="center"/>
              <w:spacing w:before="248"/>
              <w:rPr>
                <w:rFonts w:hint="eastAsia"/>
                <w:sz w:val="28"/>
                <w:szCs w:val="28"/>
              </w:rPr>
            </w:pPr>
            <w:r>
              <w:rPr>
                <w:rFonts w:hint="eastAsia"/>
                <w:spacing w:val="-5"/>
                <w:sz w:val="28"/>
                <w:szCs w:val="28"/>
              </w:rPr>
              <w:t xml:space="preserve">1.1%</w:t>
            </w:r>
            <w:r>
              <w:rPr>
                <w:rFonts w:hint="eastAsia"/>
                <w:sz w:val="28"/>
                <w:szCs w:val="28"/>
              </w:rPr>
            </w:r>
            <w:r/>
          </w:p>
        </w:tc>
      </w:tr>
      <w:tr>
        <w:trPr>
          <w:trHeight w:val="680" w:hRule="exact"/>
        </w:trPr>
        <w:tc>
          <w:tcPr>
            <w:tcW w:w="2884" w:type="dxa"/>
            <w:vAlign w:val="center"/>
            <w:textDirection w:val="lrTb"/>
            <w:noWrap w:val="false"/>
          </w:tcPr>
          <w:p>
            <w:pPr>
              <w:pStyle w:val="954"/>
              <w:spacing w:before="158"/>
              <w:rPr>
                <w:rFonts w:hint="eastAsia"/>
                <w:sz w:val="28"/>
                <w:szCs w:val="28"/>
              </w:rPr>
            </w:pPr>
            <w:r>
              <w:rPr>
                <w:rFonts w:hint="eastAsia"/>
                <w:spacing w:val="3"/>
                <w:sz w:val="28"/>
                <w:szCs w:val="28"/>
              </w:rPr>
              <w:t xml:space="preserve">1000-5000万元(含5000万元)</w:t>
            </w:r>
            <w:r>
              <w:rPr>
                <w:rFonts w:hint="eastAsia"/>
                <w:sz w:val="28"/>
                <w:szCs w:val="28"/>
              </w:rPr>
            </w:r>
            <w:r/>
          </w:p>
        </w:tc>
        <w:tc>
          <w:tcPr>
            <w:tcW w:w="2115" w:type="dxa"/>
            <w:vAlign w:val="center"/>
            <w:textDirection w:val="lrTb"/>
            <w:noWrap w:val="false"/>
          </w:tcPr>
          <w:p>
            <w:pPr>
              <w:pStyle w:val="954"/>
              <w:jc w:val="center"/>
              <w:spacing w:before="240"/>
              <w:rPr>
                <w:rFonts w:hint="eastAsia"/>
                <w:sz w:val="28"/>
                <w:szCs w:val="28"/>
              </w:rPr>
            </w:pPr>
            <w:r>
              <w:rPr>
                <w:rFonts w:hint="eastAsia"/>
                <w:spacing w:val="-3"/>
                <w:sz w:val="28"/>
                <w:szCs w:val="28"/>
              </w:rPr>
              <w:t xml:space="preserve">0.8%</w:t>
            </w:r>
            <w:r>
              <w:rPr>
                <w:rFonts w:hint="eastAsia"/>
                <w:sz w:val="28"/>
                <w:szCs w:val="28"/>
              </w:rPr>
            </w:r>
            <w:r/>
          </w:p>
        </w:tc>
      </w:tr>
      <w:tr>
        <w:trPr>
          <w:trHeight w:val="680" w:hRule="exact"/>
        </w:trPr>
        <w:tc>
          <w:tcPr>
            <w:tcW w:w="2884" w:type="dxa"/>
            <w:vAlign w:val="center"/>
            <w:textDirection w:val="lrTb"/>
            <w:noWrap w:val="false"/>
          </w:tcPr>
          <w:p>
            <w:pPr>
              <w:pStyle w:val="954"/>
              <w:spacing w:before="159"/>
              <w:rPr>
                <w:rFonts w:hint="eastAsia"/>
                <w:sz w:val="28"/>
                <w:szCs w:val="28"/>
              </w:rPr>
            </w:pPr>
            <w:r>
              <w:rPr>
                <w:rFonts w:hint="eastAsia"/>
                <w:spacing w:val="5"/>
                <w:sz w:val="28"/>
                <w:szCs w:val="28"/>
              </w:rPr>
              <w:t xml:space="preserve">5000-1亿元(含1亿元)</w:t>
            </w:r>
            <w:r>
              <w:rPr>
                <w:rFonts w:hint="eastAsia"/>
                <w:sz w:val="28"/>
                <w:szCs w:val="28"/>
              </w:rPr>
            </w:r>
            <w:r/>
          </w:p>
        </w:tc>
        <w:tc>
          <w:tcPr>
            <w:tcW w:w="2115" w:type="dxa"/>
            <w:vAlign w:val="center"/>
            <w:textDirection w:val="lrTb"/>
            <w:noWrap w:val="false"/>
          </w:tcPr>
          <w:p>
            <w:pPr>
              <w:pStyle w:val="954"/>
              <w:jc w:val="center"/>
              <w:spacing w:before="241"/>
              <w:rPr>
                <w:rFonts w:hint="eastAsia"/>
                <w:sz w:val="28"/>
                <w:szCs w:val="28"/>
              </w:rPr>
            </w:pPr>
            <w:r>
              <w:rPr>
                <w:rFonts w:hint="eastAsia"/>
                <w:spacing w:val="-2"/>
                <w:sz w:val="28"/>
                <w:szCs w:val="28"/>
              </w:rPr>
              <w:t xml:space="preserve">0.25%</w:t>
            </w:r>
            <w:r>
              <w:rPr>
                <w:rFonts w:hint="eastAsia"/>
                <w:sz w:val="28"/>
                <w:szCs w:val="28"/>
              </w:rPr>
            </w:r>
            <w:r/>
          </w:p>
        </w:tc>
      </w:tr>
      <w:tr>
        <w:trPr>
          <w:trHeight w:val="680" w:hRule="exact"/>
        </w:trPr>
        <w:tc>
          <w:tcPr>
            <w:tcW w:w="2884" w:type="dxa"/>
            <w:vAlign w:val="center"/>
            <w:textDirection w:val="lrTb"/>
            <w:noWrap w:val="false"/>
          </w:tcPr>
          <w:p>
            <w:pPr>
              <w:pStyle w:val="954"/>
              <w:spacing w:before="170"/>
              <w:rPr>
                <w:rFonts w:hint="eastAsia"/>
                <w:sz w:val="28"/>
                <w:szCs w:val="28"/>
              </w:rPr>
            </w:pPr>
            <w:r>
              <w:rPr>
                <w:rFonts w:hint="eastAsia"/>
                <w:spacing w:val="5"/>
                <w:sz w:val="28"/>
                <w:szCs w:val="28"/>
              </w:rPr>
              <w:t xml:space="preserve">1-10亿元(含10亿元)</w:t>
            </w:r>
            <w:r>
              <w:rPr>
                <w:rFonts w:hint="eastAsia"/>
                <w:sz w:val="28"/>
                <w:szCs w:val="28"/>
              </w:rPr>
            </w:r>
            <w:r/>
          </w:p>
        </w:tc>
        <w:tc>
          <w:tcPr>
            <w:tcW w:w="2115" w:type="dxa"/>
            <w:vAlign w:val="center"/>
            <w:textDirection w:val="lrTb"/>
            <w:noWrap w:val="false"/>
          </w:tcPr>
          <w:p>
            <w:pPr>
              <w:pStyle w:val="954"/>
              <w:jc w:val="center"/>
              <w:spacing w:before="252"/>
              <w:rPr>
                <w:rFonts w:hint="eastAsia"/>
                <w:sz w:val="28"/>
                <w:szCs w:val="28"/>
              </w:rPr>
            </w:pPr>
            <w:r>
              <w:rPr>
                <w:rFonts w:hint="eastAsia"/>
                <w:spacing w:val="-3"/>
                <w:sz w:val="28"/>
                <w:szCs w:val="28"/>
              </w:rPr>
              <w:t xml:space="preserve">0.05%</w:t>
            </w:r>
            <w:r>
              <w:rPr>
                <w:rFonts w:hint="eastAsia"/>
                <w:sz w:val="28"/>
                <w:szCs w:val="28"/>
              </w:rPr>
            </w:r>
            <w:r/>
          </w:p>
        </w:tc>
      </w:tr>
      <w:tr>
        <w:trPr>
          <w:trHeight w:val="680" w:hRule="exact"/>
        </w:trPr>
        <w:tc>
          <w:tcPr>
            <w:tcW w:w="2884" w:type="dxa"/>
            <w:vAlign w:val="center"/>
            <w:textDirection w:val="lrTb"/>
            <w:noWrap w:val="false"/>
          </w:tcPr>
          <w:p>
            <w:pPr>
              <w:pStyle w:val="954"/>
              <w:spacing w:before="162"/>
              <w:rPr>
                <w:rFonts w:hint="eastAsia"/>
                <w:sz w:val="28"/>
                <w:szCs w:val="28"/>
              </w:rPr>
            </w:pPr>
            <w:r>
              <w:rPr>
                <w:rFonts w:hint="eastAsia"/>
                <w:spacing w:val="5"/>
                <w:sz w:val="28"/>
                <w:szCs w:val="28"/>
              </w:rPr>
              <w:t xml:space="preserve">10-50亿元(含50亿元)</w:t>
            </w:r>
            <w:r>
              <w:rPr>
                <w:rFonts w:hint="eastAsia"/>
                <w:sz w:val="28"/>
                <w:szCs w:val="28"/>
              </w:rPr>
            </w:r>
            <w:r/>
          </w:p>
        </w:tc>
        <w:tc>
          <w:tcPr>
            <w:tcW w:w="2115" w:type="dxa"/>
            <w:vAlign w:val="center"/>
            <w:textDirection w:val="lrTb"/>
            <w:noWrap w:val="false"/>
          </w:tcPr>
          <w:p>
            <w:pPr>
              <w:pStyle w:val="954"/>
              <w:jc w:val="center"/>
              <w:spacing w:before="243"/>
              <w:rPr>
                <w:rFonts w:hint="eastAsia"/>
                <w:sz w:val="28"/>
                <w:szCs w:val="28"/>
              </w:rPr>
            </w:pPr>
            <w:r>
              <w:rPr>
                <w:rFonts w:hint="eastAsia"/>
                <w:spacing w:val="-3"/>
                <w:sz w:val="28"/>
                <w:szCs w:val="28"/>
              </w:rPr>
              <w:t xml:space="preserve">0.01%</w:t>
            </w:r>
            <w:r>
              <w:rPr>
                <w:rFonts w:hint="eastAsia"/>
                <w:sz w:val="28"/>
                <w:szCs w:val="28"/>
              </w:rPr>
            </w:r>
            <w:r/>
          </w:p>
        </w:tc>
      </w:tr>
      <w:tr>
        <w:trPr>
          <w:trHeight w:val="680" w:hRule="exact"/>
        </w:trPr>
        <w:tc>
          <w:tcPr>
            <w:tcW w:w="2884" w:type="dxa"/>
            <w:vAlign w:val="center"/>
            <w:textDirection w:val="lrTb"/>
            <w:noWrap w:val="false"/>
          </w:tcPr>
          <w:p>
            <w:pPr>
              <w:pStyle w:val="954"/>
              <w:spacing w:before="164"/>
              <w:rPr>
                <w:rFonts w:hint="eastAsia"/>
                <w:sz w:val="28"/>
                <w:szCs w:val="28"/>
              </w:rPr>
            </w:pPr>
            <w:r>
              <w:rPr>
                <w:rFonts w:hint="eastAsia"/>
                <w:spacing w:val="2"/>
                <w:sz w:val="28"/>
                <w:szCs w:val="28"/>
              </w:rPr>
              <w:t xml:space="preserve">50亿元以上</w:t>
            </w:r>
            <w:r>
              <w:rPr>
                <w:rFonts w:hint="eastAsia"/>
                <w:sz w:val="28"/>
                <w:szCs w:val="28"/>
              </w:rPr>
            </w:r>
            <w:r/>
          </w:p>
        </w:tc>
        <w:tc>
          <w:tcPr>
            <w:tcW w:w="2115" w:type="dxa"/>
            <w:vAlign w:val="center"/>
            <w:textDirection w:val="lrTb"/>
            <w:noWrap w:val="false"/>
          </w:tcPr>
          <w:p>
            <w:pPr>
              <w:pStyle w:val="954"/>
              <w:jc w:val="center"/>
              <w:spacing w:before="245"/>
              <w:rPr>
                <w:rFonts w:hint="eastAsia"/>
                <w:sz w:val="28"/>
                <w:szCs w:val="28"/>
              </w:rPr>
            </w:pPr>
            <w:r>
              <w:rPr>
                <w:rFonts w:hint="eastAsia"/>
                <w:spacing w:val="-2"/>
                <w:sz w:val="28"/>
                <w:szCs w:val="28"/>
              </w:rPr>
              <w:t xml:space="preserve">0.005%</w:t>
            </w:r>
            <w:r>
              <w:rPr>
                <w:rFonts w:hint="eastAsia"/>
                <w:sz w:val="28"/>
                <w:szCs w:val="28"/>
              </w:rPr>
            </w:r>
            <w:r/>
          </w:p>
        </w:tc>
      </w:tr>
    </w:tbl>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说明：</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1.按上表计算的收费为代理服务全过程的收费金额。各社会代理机构不再收取采购文件制作售卖费用。</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2.代理服务费按差额定率累进法计算。</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3.代理服务费基准金额（按差额定率累进法计算的）=中标金额（按差额定率累进法计算的）*费率（%）</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4.代理服务费应收取金额=代理服务费基准金额（按差额定率累进法计算的）的合计数。</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5.定点类等无金额或事先不能计算出价格总额的项目，按中标（成交）金额100万元计算服务费。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6.有分包（分标段）项目按总项目中标（成交）金额收费。</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7.账户信息：</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收款人：江苏中际招标代理有限公司</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开户银行：徐州农村商业银行股份有限公司彭园支行</w:t>
      </w:r>
      <w:r>
        <w:rPr>
          <w:rFonts w:hint="eastAsia" w:ascii="宋体" w:hAnsi="宋体" w:cs="宋体"/>
          <w:sz w:val="28"/>
          <w:szCs w:val="28"/>
        </w:rPr>
      </w:r>
      <w:r/>
    </w:p>
    <w:p>
      <w:pPr>
        <w:pStyle w:val="861"/>
        <w:ind w:firstLine="560"/>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账号：3203020171010000003980</w:t>
      </w:r>
      <w:r>
        <w:rPr>
          <w:rFonts w:hint="eastAsia" w:ascii="宋体" w:hAnsi="宋体" w:cs="宋体"/>
          <w:sz w:val="28"/>
          <w:szCs w:val="28"/>
        </w:rPr>
      </w:r>
      <w:r/>
    </w:p>
    <w:p>
      <w:pPr>
        <w:pStyle w:val="861"/>
        <w:jc w:val="center"/>
        <w:widowControl/>
        <w:rPr>
          <w:rFonts w:hint="eastAsia" w:ascii="宋体" w:hAnsi="宋体" w:cs="宋体"/>
          <w:b/>
          <w:sz w:val="32"/>
          <w:szCs w:val="28"/>
        </w:rPr>
      </w:pPr>
      <w:r>
        <w:rPr>
          <w:rFonts w:hint="eastAsia" w:ascii="宋体" w:hAnsi="宋体" w:cs="宋体"/>
        </w:rPr>
        <w:br w:type="page" w:clear="all"/>
      </w:r>
      <w:bookmarkStart w:id="9" w:name="_Toc3982"/>
      <w:r>
        <w:rPr>
          <w:rStyle w:val="868"/>
          <w:rFonts w:hint="eastAsia" w:ascii="宋体" w:hAnsi="宋体" w:eastAsia="宋体" w:cs="宋体"/>
        </w:rPr>
        <w:t xml:space="preserve">第四章</w:t>
      </w:r>
      <w:r>
        <w:rPr>
          <w:rStyle w:val="868"/>
          <w:rFonts w:ascii="宋体" w:hAnsi="宋体" w:eastAsia="宋体" w:cs="宋体"/>
        </w:rPr>
        <w:t xml:space="preserve"> </w:t>
      </w:r>
      <w:r>
        <w:rPr>
          <w:rStyle w:val="868"/>
          <w:rFonts w:hint="eastAsia" w:ascii="宋体" w:hAnsi="宋体" w:eastAsia="宋体" w:cs="宋体"/>
        </w:rPr>
        <w:t xml:space="preserve">评标标准</w:t>
      </w:r>
      <w:bookmarkEnd w:id="6"/>
      <w:r/>
      <w:bookmarkEnd w:id="9"/>
      <w:r>
        <w:rPr>
          <w:rFonts w:hint="eastAsia" w:ascii="宋体" w:hAnsi="宋体" w:cs="宋体"/>
          <w:b/>
          <w:sz w:val="32"/>
          <w:szCs w:val="28"/>
        </w:rPr>
      </w:r>
      <w:r/>
    </w:p>
    <w:tbl>
      <w:tblPr>
        <w:tblW w:w="88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2"/>
        <w:gridCol w:w="6480"/>
      </w:tblGrid>
      <w:tr>
        <w:trPr>
          <w:trHeight w:val="570"/>
        </w:trPr>
        <w:tc>
          <w:tcPr>
            <w:gridSpan w:val="2"/>
            <w:tcMar>
              <w:left w:w="108" w:type="dxa"/>
              <w:top w:w="0" w:type="dxa"/>
              <w:right w:w="108" w:type="dxa"/>
              <w:bottom w:w="0" w:type="dxa"/>
            </w:tcMar>
            <w:tcW w:w="2330" w:type="dxa"/>
            <w:vAlign w:val="top"/>
            <w:textDirection w:val="lrTb"/>
            <w:noWrap w:val="false"/>
          </w:tcPr>
          <w:p>
            <w:pPr>
              <w:pStyle w:val="861"/>
              <w:jc w:val="center"/>
              <w:spacing w:before="220" w:line="520" w:lineRule="exac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bookmarkStart w:id="10" w:name="_Toc522790134"/>
            <w:r>
              <w:rPr>
                <w:rFonts w:hint="eastAsia" w:ascii="宋体" w:hAnsi="宋体" w:cs="宋体"/>
                <w:b/>
                <w:color w:val="000000"/>
                <w:sz w:val="24"/>
              </w:rPr>
              <w:t xml:space="preserve">项目</w:t>
            </w:r>
            <w:r>
              <w:rPr>
                <w:rFonts w:hint="eastAsia" w:ascii="宋体" w:hAnsi="宋体" w:cs="宋体"/>
                <w:b/>
                <w:color w:val="000000"/>
                <w:sz w:val="24"/>
              </w:rPr>
            </w:r>
            <w:r/>
          </w:p>
        </w:tc>
        <w:tc>
          <w:tcPr>
            <w:tcMar>
              <w:left w:w="108" w:type="dxa"/>
              <w:top w:w="0" w:type="dxa"/>
              <w:right w:w="108" w:type="dxa"/>
              <w:bottom w:w="0" w:type="dxa"/>
            </w:tcMar>
            <w:tcW w:w="6480" w:type="dxa"/>
            <w:vAlign w:val="top"/>
            <w:textDirection w:val="lrTb"/>
            <w:noWrap w:val="false"/>
          </w:tcPr>
          <w:p>
            <w:pPr>
              <w:pStyle w:val="861"/>
              <w:jc w:val="center"/>
              <w:spacing w:before="220" w:line="5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评分办法</w:t>
            </w:r>
            <w:r>
              <w:rPr>
                <w:rFonts w:hint="eastAsia" w:ascii="宋体" w:hAnsi="宋体" w:cs="宋体"/>
                <w:color w:val="000000"/>
                <w:sz w:val="24"/>
              </w:rPr>
            </w:r>
            <w:r/>
          </w:p>
        </w:tc>
      </w:tr>
      <w:tr>
        <w:trPr>
          <w:trHeight w:val="1203"/>
        </w:trPr>
        <w:tc>
          <w:tcPr>
            <w:gridSpan w:val="2"/>
            <w:tcMar>
              <w:left w:w="108" w:type="dxa"/>
              <w:top w:w="0" w:type="dxa"/>
              <w:right w:w="108" w:type="dxa"/>
              <w:bottom w:w="0" w:type="dxa"/>
            </w:tcMar>
            <w:tcW w:w="2330" w:type="dxa"/>
            <w:vAlign w:val="center"/>
            <w:textDirection w:val="lrTb"/>
            <w:noWrap w:val="false"/>
          </w:tcPr>
          <w:p>
            <w:pPr>
              <w:pStyle w:val="861"/>
              <w:jc w:val="center"/>
              <w:spacing w:before="200" w:line="5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价格</w:t>
            </w:r>
            <w:r>
              <w:rPr>
                <w:rFonts w:hint="eastAsia" w:ascii="宋体" w:hAnsi="宋体" w:cs="宋体"/>
                <w:color w:val="000000"/>
                <w:sz w:val="24"/>
              </w:rPr>
            </w:r>
            <w:r/>
          </w:p>
          <w:p>
            <w:pPr>
              <w:pStyle w:val="958"/>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lang w:eastAsia="zh-CN"/>
              </w:rPr>
              <w:t xml:space="preserve">0</w:t>
            </w:r>
            <w:r>
              <w:rPr>
                <w:rFonts w:hint="eastAsia"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采用低价优先法计算，即满足招标文件要求且投标人评审价格最低的投标报价为评标基准价，其价格得分为满分。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各投标人价格得分=最低报价（投标人的最低评审价格）÷各投标人评审价格×</w:t>
            </w:r>
            <w:r>
              <w:rPr>
                <w:rFonts w:ascii="宋体" w:hAnsi="宋体" w:cs="宋体"/>
                <w:color w:val="000000"/>
                <w:sz w:val="24"/>
              </w:rPr>
              <w:t xml:space="preserve">2</w:t>
            </w:r>
            <w:r>
              <w:rPr>
                <w:rFonts w:hint="eastAsia" w:ascii="宋体" w:hAnsi="宋体" w:cs="宋体"/>
                <w:color w:val="000000"/>
                <w:sz w:val="24"/>
              </w:rPr>
              <w:t xml:space="preserve">0（分值计算结果保留两位小数）</w:t>
            </w:r>
            <w:r>
              <w:rPr>
                <w:rFonts w:hint="eastAsia" w:ascii="宋体" w:hAnsi="宋体" w:cs="宋体"/>
                <w:color w:val="000000"/>
                <w:sz w:val="24"/>
              </w:rPr>
            </w:r>
            <w:r/>
          </w:p>
        </w:tc>
      </w:tr>
      <w:tr>
        <w:trPr>
          <w:trHeight w:val="1986"/>
        </w:trPr>
        <w:tc>
          <w:tcPr>
            <w:tcMar>
              <w:left w:w="108" w:type="dxa"/>
              <w:top w:w="0" w:type="dxa"/>
              <w:right w:w="108" w:type="dxa"/>
              <w:bottom w:w="0" w:type="dxa"/>
            </w:tcMar>
            <w:tcW w:w="1108" w:type="dxa"/>
            <w:vAlign w:val="center"/>
            <w:vMerge w:val="restart"/>
            <w:textDirection w:val="lrTb"/>
            <w:noWrap w:val="false"/>
          </w:tcPr>
          <w:p>
            <w:pPr>
              <w:pStyle w:val="861"/>
              <w:jc w:val="center"/>
              <w:spacing w:before="200" w:line="5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商务部分（</w:t>
            </w:r>
            <w:r>
              <w:rPr>
                <w:rFonts w:ascii="宋体" w:hAnsi="宋体" w:cs="宋体"/>
                <w:color w:val="000000"/>
                <w:sz w:val="24"/>
              </w:rPr>
              <w:t xml:space="preserve">7</w:t>
            </w:r>
            <w:r>
              <w:rPr>
                <w:rFonts w:hint="eastAsia" w:ascii="宋体" w:hAnsi="宋体" w:cs="宋体"/>
                <w:color w:val="000000"/>
                <w:sz w:val="24"/>
              </w:rPr>
              <w:t xml:space="preserve">分）</w:t>
            </w:r>
            <w:r>
              <w:rPr>
                <w:rFonts w:hint="eastAsia" w:ascii="宋体" w:hAnsi="宋体" w:cs="宋体"/>
                <w:color w:val="000000"/>
                <w:sz w:val="24"/>
              </w:rPr>
            </w:r>
            <w:r/>
          </w:p>
        </w:tc>
        <w:tc>
          <w:tcPr>
            <w:tcW w:w="1222" w:type="dxa"/>
            <w:vAlign w:val="center"/>
            <w:textDirection w:val="lrTb"/>
            <w:noWrap w:val="false"/>
          </w:tcPr>
          <w:p>
            <w:pPr>
              <w:pStyle w:val="861"/>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业绩</w:t>
            </w:r>
            <w:r>
              <w:rPr>
                <w:rFonts w:hint="eastAsia" w:ascii="宋体" w:hAnsi="宋体" w:cs="宋体"/>
                <w:color w:val="000000"/>
                <w:sz w:val="24"/>
              </w:rPr>
            </w:r>
            <w:r/>
          </w:p>
          <w:p>
            <w:pPr>
              <w:pStyle w:val="861"/>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投标人自2023年</w:t>
            </w:r>
            <w:r>
              <w:rPr>
                <w:rFonts w:ascii="宋体" w:hAnsi="宋体" w:cs="宋体"/>
                <w:color w:val="000000"/>
                <w:sz w:val="24"/>
              </w:rPr>
              <w:t xml:space="preserve">9</w:t>
            </w:r>
            <w:r>
              <w:rPr>
                <w:rFonts w:hint="eastAsia" w:ascii="宋体" w:hAnsi="宋体" w:cs="宋体"/>
                <w:color w:val="000000"/>
                <w:sz w:val="24"/>
              </w:rPr>
              <w:t xml:space="preserve">月1日（以合同签订时间为准）以来，完成过本次招标项目相同或类似业绩的，每有一个得2分，最高得4分。</w:t>
            </w:r>
            <w:r>
              <w:rPr>
                <w:rFonts w:hint="eastAsia" w:ascii="宋体" w:hAnsi="宋体" w:cs="宋体"/>
                <w:color w:val="000000"/>
                <w:sz w:val="24"/>
              </w:rPr>
            </w:r>
            <w:r/>
          </w:p>
          <w:p>
            <w:pPr>
              <w:pStyle w:val="861"/>
              <w:rPr>
                <w:rFonts w:hint="eastAsia" w:ascii="宋体" w:hAnsi="宋体" w:cs="宋体"/>
                <w:b/>
                <w:color w:val="000000"/>
                <w:sz w:val="24"/>
              </w:rPr>
            </w:pPr>
            <w:r>
              <w:rPr>
                <w:rFonts w:hint="eastAsia" w:ascii="宋体" w:hAnsi="宋体" w:cs="宋体"/>
                <w:b/>
                <w:bCs/>
                <w:color w:val="000000"/>
                <w:sz w:val="24"/>
              </w:rPr>
              <w:t xml:space="preserve">注：投标文件中同时提供合同原件扫描件、发票（或对应银行收款进账凭证）原件扫描件并加盖电子签章，两者必须同时具备，业绩合同中主要内容、总金额等清晰可见，缺一或提供内容模糊不清的不得分。</w:t>
            </w:r>
            <w:r>
              <w:rPr>
                <w:rFonts w:hint="eastAsia" w:ascii="宋体" w:hAnsi="宋体" w:cs="宋体"/>
                <w:b/>
                <w:color w:val="000000"/>
                <w:sz w:val="24"/>
              </w:rPr>
            </w:r>
            <w:r/>
          </w:p>
        </w:tc>
      </w:tr>
      <w:tr>
        <w:trPr>
          <w:cantSplit/>
          <w:trHeight w:val="1254"/>
        </w:trPr>
        <w:tc>
          <w:tcPr>
            <w:tcMar>
              <w:left w:w="108" w:type="dxa"/>
              <w:top w:w="0" w:type="dxa"/>
              <w:right w:w="108" w:type="dxa"/>
              <w:bottom w:w="0" w:type="dxa"/>
            </w:tcMar>
            <w:tcW w:w="1108" w:type="dxa"/>
            <w:vAlign w:val="center"/>
            <w:vMerge w:val="continue"/>
            <w:textDirection w:val="lrTb"/>
            <w:noWrap w:val="false"/>
          </w:tcPr>
          <w:p>
            <w:pPr>
              <w:pStyle w:val="861"/>
              <w:jc w:val="center"/>
              <w:spacing w:before="200" w:line="5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投标人评价</w:t>
            </w:r>
            <w:r>
              <w:rPr>
                <w:rFonts w:hint="eastAsia"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（3分）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（1）投标文件中提供投标人有效的</w:t>
            </w:r>
            <w:r>
              <w:rPr>
                <w:rFonts w:hint="eastAsia" w:ascii="宋体" w:hAnsi="宋体" w:cs="宋体"/>
                <w:b/>
                <w:bCs/>
                <w:color w:val="000000"/>
                <w:sz w:val="24"/>
              </w:rPr>
              <w:t xml:space="preserve">质量管理体系认证</w:t>
            </w:r>
            <w:r>
              <w:rPr>
                <w:rFonts w:hint="eastAsia" w:ascii="宋体" w:hAnsi="宋体" w:cs="宋体"/>
                <w:color w:val="000000"/>
                <w:sz w:val="24"/>
              </w:rPr>
              <w:t xml:space="preserve">证书原件扫描件及国家市场监督管理总局全国认证认可信息公共服务平台(网址: http://cx.cnca.cn/CertECloud/result/skipResultList)查询证书状态为有效的截图证明材料的，得1分，不提供或提供不全的不得分。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）投标文件中提供投标人有效的</w:t>
            </w:r>
            <w:r>
              <w:rPr>
                <w:rFonts w:hint="eastAsia" w:ascii="宋体" w:hAnsi="宋体" w:cs="宋体"/>
                <w:b/>
                <w:bCs/>
                <w:color w:val="000000"/>
                <w:sz w:val="24"/>
              </w:rPr>
              <w:t xml:space="preserve">环境管理体系认证</w:t>
            </w:r>
            <w:r>
              <w:rPr>
                <w:rFonts w:hint="eastAsia" w:ascii="宋体" w:hAnsi="宋体" w:cs="宋体"/>
                <w:color w:val="000000"/>
                <w:sz w:val="24"/>
              </w:rPr>
              <w:t xml:space="preserve">证书原件扫描件及国家市场监督管理总局全国认证认可信息公共服务平台(网址: http://cx.cnca.cn/CertECloud/result/skipResultList)查询证书状态为有效的截图证明材料的，得2分，不提供或提供不全的不得分。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）投标文件中提供投标人有效的</w:t>
            </w:r>
            <w:r>
              <w:rPr>
                <w:rStyle w:val="895"/>
                <w:rFonts w:ascii="Arial" w:hAnsi="Arial" w:eastAsia="Arial" w:cs="Arial"/>
                <w:bCs/>
                <w:color w:val="333333"/>
                <w:sz w:val="24"/>
                <w:shd w:val="clear" w:color="auto" w:fill="ffffff"/>
              </w:rPr>
              <w:t xml:space="preserve">职业健康与安全管理体系认证</w:t>
            </w:r>
            <w:r>
              <w:rPr>
                <w:rFonts w:ascii="Arial" w:hAnsi="Arial" w:eastAsia="Arial" w:cs="Arial"/>
                <w:color w:val="333333"/>
                <w:sz w:val="24"/>
                <w:shd w:val="clear" w:color="auto" w:fill="ffffff"/>
              </w:rPr>
              <w:t xml:space="preserve">‌</w:t>
            </w:r>
            <w:r>
              <w:rPr>
                <w:rFonts w:hint="eastAsia" w:ascii="宋体" w:hAnsi="宋体" w:cs="宋体"/>
                <w:color w:val="000000"/>
                <w:sz w:val="24"/>
              </w:rPr>
              <w:t xml:space="preserve">证书原件扫描件及国家市场监督管理总局全国认证认可信息公共服务平台(网址: http://cx.cnca.cn/CertECloud/result/skipResultList)查询证书状态为有效的截图证明材料的，得1分，不提供或提供不全的不得分。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上述合计最高得</w:t>
            </w:r>
            <w:r>
              <w:rPr>
                <w:rFonts w:ascii="宋体" w:hAnsi="宋体" w:cs="宋体"/>
                <w:color w:val="000000"/>
                <w:sz w:val="24"/>
              </w:rPr>
              <w:t xml:space="preserve">3</w:t>
            </w:r>
            <w:r>
              <w:rPr>
                <w:rFonts w:hint="eastAsia" w:ascii="宋体" w:hAnsi="宋体" w:cs="宋体"/>
                <w:color w:val="000000"/>
                <w:sz w:val="24"/>
              </w:rPr>
              <w:t xml:space="preserve">分，最低得0分。</w:t>
            </w:r>
            <w:r>
              <w:rPr>
                <w:rFonts w:hint="eastAsia" w:ascii="宋体" w:hAnsi="宋体" w:cs="宋体"/>
                <w:color w:val="000000"/>
                <w:sz w:val="24"/>
              </w:rPr>
            </w:r>
            <w:r/>
          </w:p>
        </w:tc>
      </w:tr>
      <w:tr>
        <w:trPr>
          <w:cantSplit/>
          <w:trHeight w:val="1254"/>
        </w:trPr>
        <w:tc>
          <w:tcPr>
            <w:tcMar>
              <w:left w:w="108" w:type="dxa"/>
              <w:top w:w="0" w:type="dxa"/>
              <w:right w:w="108" w:type="dxa"/>
              <w:bottom w:w="0" w:type="dxa"/>
            </w:tcMar>
            <w:tcW w:w="1108" w:type="dxa"/>
            <w:vAlign w:val="center"/>
            <w:vMerge w:val="restart"/>
            <w:textDirection w:val="lrTb"/>
            <w:noWrap w:val="false"/>
          </w:tcPr>
          <w:p>
            <w:pPr>
              <w:pStyle w:val="861"/>
              <w:jc w:val="center"/>
              <w:spacing w:before="200" w:line="52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技术部分（</w:t>
            </w:r>
            <w:r>
              <w:rPr>
                <w:rFonts w:ascii="宋体" w:hAnsi="宋体" w:cs="宋体"/>
                <w:color w:val="000000"/>
                <w:sz w:val="24"/>
              </w:rPr>
              <w:t xml:space="preserve">73</w:t>
            </w:r>
            <w:r>
              <w:rPr>
                <w:rFonts w:hint="eastAsia" w:ascii="宋体" w:hAnsi="宋体" w:cs="宋体"/>
                <w:color w:val="000000"/>
                <w:sz w:val="24"/>
              </w:rPr>
              <w:t xml:space="preserve">分）</w:t>
            </w:r>
            <w:r>
              <w:rPr>
                <w:rFonts w:hint="eastAsia" w:ascii="宋体" w:hAnsi="宋体" w:cs="宋体"/>
                <w:color w:val="000000"/>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各项管理制度及组织机构方案</w:t>
            </w:r>
            <w:r>
              <w:rPr>
                <w:rFonts w:hint="eastAsia"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（12分）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对各项管理制度及组织机构方案（包含但不限于安保服务基本管理制度‌、岗位责任制度、校园巡逻与巡查制度、安保器械与装备管理制度）内容的全面性、可行性、针对性进行评价。</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内容的全面性（4分）：全面具体详实得4分；较全面得2分；存在较大漏项或缺陷得1分。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可行性（4分）：切实可行得4分；较切实可行得2分；可行性欠缺得1分。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针对性（4分）：针对性强4分；针对性较强得2分；针对性不强得1分。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未提供的得0分，本项最高得12分，最低得0分。</w:t>
            </w:r>
            <w:r>
              <w:rPr>
                <w:rFonts w:hint="eastAsia" w:ascii="宋体" w:hAnsi="宋体" w:cs="宋体"/>
                <w:color w:val="000000"/>
                <w:sz w:val="24"/>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cs="宋体"/>
                <w:sz w:val="24"/>
              </w:rPr>
            </w:pPr>
            <w:r>
              <w:rPr>
                <w:rFonts w:hint="eastAsia" w:ascii="宋体" w:hAnsi="宋体" w:cs="宋体"/>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项目管理措施</w:t>
            </w:r>
            <w:r>
              <w:rPr>
                <w:rFonts w:hint="eastAsia"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（12分）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对项目管理措施内容的全理性、可行性、针对性等方面进行综合评审。</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全面性(4分)：全面具体详实得4分；较全面得2分；不全面得 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针对性(4分)：针对性强得4分；针对性较强得2分；针对性不强得1分。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可行性(4分)：符合实际切实可行得4分；较切实可行得2分；可行性欠缺得1分；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未提供的得 0 分，本项最高得12分，最低得0分。</w:t>
            </w:r>
            <w:r>
              <w:rPr>
                <w:rFonts w:hint="eastAsia" w:ascii="宋体" w:hAnsi="宋体" w:cs="宋体"/>
                <w:color w:val="000000"/>
                <w:sz w:val="24"/>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cs="宋体"/>
                <w:sz w:val="24"/>
              </w:rPr>
            </w:pPr>
            <w:r>
              <w:rPr>
                <w:rFonts w:hint="eastAsia" w:ascii="宋体" w:hAnsi="宋体" w:cs="宋体"/>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检查考核办法</w:t>
            </w:r>
            <w:r>
              <w:rPr>
                <w:rFonts w:hint="eastAsia"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（9分）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对响应文件提供项目检查考核办法方案编写的全面性、针对性、可行性等综合评分：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全面性(3分)：全面具体详实得3分；较全面得2分；基本具备的得1分；不太全面得0分。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针对性（3分)：针对性强得3分；针对性较强得2分；针对性欠缺的得1分。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可行性（3分)：符合实际切实可行得3分；可行性较强得2分，可行性欠缺得1分。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未提供的得0分，本项最高得9分，最低得0分。</w:t>
            </w:r>
            <w:r>
              <w:rPr>
                <w:rFonts w:hint="eastAsia" w:ascii="宋体" w:hAnsi="宋体" w:cs="宋体"/>
                <w:color w:val="000000"/>
                <w:sz w:val="24"/>
              </w:rPr>
            </w:r>
            <w:r/>
          </w:p>
        </w:tc>
      </w:tr>
      <w:tr>
        <w:trPr>
          <w:cantSplit/>
          <w:trHeight w:val="90"/>
        </w:trPr>
        <w:tc>
          <w:tcPr>
            <w:tcMar>
              <w:left w:w="108" w:type="dxa"/>
              <w:top w:w="0" w:type="dxa"/>
              <w:right w:w="108" w:type="dxa"/>
              <w:bottom w:w="0" w:type="dxa"/>
            </w:tcMar>
            <w:tcW w:w="1108" w:type="dxa"/>
            <w:vAlign w:val="center"/>
            <w:vMerge w:val="continue"/>
            <w:textDirection w:val="lrTb"/>
            <w:noWrap w:val="false"/>
          </w:tcPr>
          <w:p>
            <w:pPr>
              <w:pStyle w:val="861"/>
              <w:rPr>
                <w:rFonts w:hint="eastAsia" w:ascii="宋体" w:hAnsi="宋体" w:cs="宋体"/>
                <w:sz w:val="24"/>
              </w:rPr>
            </w:pPr>
            <w:r>
              <w:rPr>
                <w:rFonts w:hint="eastAsia" w:ascii="宋体" w:hAnsi="宋体" w:cs="宋体"/>
                <w:sz w:val="24"/>
              </w:rPr>
            </w:r>
            <w:r/>
          </w:p>
        </w:tc>
        <w:tc>
          <w:tcPr>
            <w:tcW w:w="1222" w:type="dxa"/>
            <w:vAlign w:val="center"/>
            <w:textDirection w:val="lrTb"/>
            <w:noWrap w:val="false"/>
          </w:tcPr>
          <w:p>
            <w:pPr>
              <w:pStyle w:val="861"/>
              <w:jc w:val="center"/>
              <w:rPr>
                <w:rFonts w:ascii="宋体" w:hAnsi="宋体" w:cs="宋体"/>
                <w:color w:val="000000"/>
                <w:sz w:val="24"/>
              </w:rPr>
            </w:pPr>
            <w:r>
              <w:rPr>
                <w:rFonts w:hint="eastAsia" w:ascii="宋体" w:hAnsi="宋体" w:cs="宋体"/>
                <w:color w:val="000000"/>
                <w:sz w:val="24"/>
              </w:rPr>
              <w:t xml:space="preserve">保安服务方案及措施</w:t>
            </w:r>
            <w:r>
              <w:rPr>
                <w:rFonts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9</w:t>
            </w:r>
            <w:r>
              <w:rPr>
                <w:rFonts w:hint="eastAsia"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对方案内容（包括但不限于</w:t>
            </w:r>
            <w:r>
              <w:rPr>
                <w:rFonts w:hint="eastAsia" w:ascii="宋体" w:hAnsi="宋体" w:cs="宋体"/>
                <w:sz w:val="24"/>
              </w:rPr>
              <w:t xml:space="preserve">做好校园服务育人、管理育人的要求：每年组织2次防暴演练，校园禁毒、反诈、国家安全等宣传不少于3次，以及校园大型活动的保障、校园安全巡逻、巡查等工作内容</w:t>
            </w:r>
            <w:r>
              <w:rPr>
                <w:rFonts w:hint="eastAsia" w:ascii="宋体" w:hAnsi="宋体" w:cs="宋体"/>
                <w:color w:val="000000"/>
                <w:sz w:val="24"/>
              </w:rPr>
              <w:t xml:space="preserve">）的全面性、可行性、针对性进行评价。</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内容的全面性（</w:t>
            </w:r>
            <w:r>
              <w:rPr>
                <w:rFonts w:ascii="宋体" w:hAnsi="宋体" w:cs="宋体"/>
                <w:color w:val="000000"/>
                <w:sz w:val="24"/>
              </w:rPr>
              <w:t xml:space="preserve">3</w:t>
            </w:r>
            <w:r>
              <w:rPr>
                <w:rFonts w:hint="eastAsia" w:ascii="宋体" w:hAnsi="宋体" w:cs="宋体"/>
                <w:color w:val="000000"/>
                <w:sz w:val="24"/>
              </w:rPr>
              <w:t xml:space="preserve">分）：全面具体详实得</w:t>
            </w:r>
            <w:r>
              <w:rPr>
                <w:rFonts w:ascii="宋体" w:hAnsi="宋体" w:cs="宋体"/>
                <w:color w:val="000000"/>
                <w:sz w:val="24"/>
              </w:rPr>
              <w:t xml:space="preserve">3</w:t>
            </w:r>
            <w:r>
              <w:rPr>
                <w:rFonts w:hint="eastAsia" w:ascii="宋体" w:hAnsi="宋体" w:cs="宋体"/>
                <w:color w:val="000000"/>
                <w:sz w:val="24"/>
              </w:rPr>
              <w:t xml:space="preserve">分；较全面得</w:t>
            </w:r>
            <w:r>
              <w:rPr>
                <w:rFonts w:ascii="宋体" w:hAnsi="宋体" w:cs="宋体"/>
                <w:color w:val="000000"/>
                <w:sz w:val="24"/>
              </w:rPr>
              <w:t xml:space="preserve">2</w:t>
            </w:r>
            <w:r>
              <w:rPr>
                <w:rFonts w:hint="eastAsia" w:ascii="宋体" w:hAnsi="宋体" w:cs="宋体"/>
                <w:color w:val="000000"/>
                <w:sz w:val="24"/>
              </w:rPr>
              <w:t xml:space="preserve">分；存在较大漏项或缺陷得1分。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可行性（</w:t>
            </w:r>
            <w:r>
              <w:rPr>
                <w:rFonts w:ascii="宋体" w:hAnsi="宋体" w:cs="宋体"/>
                <w:color w:val="000000"/>
                <w:sz w:val="24"/>
              </w:rPr>
              <w:t xml:space="preserve">3</w:t>
            </w:r>
            <w:r>
              <w:rPr>
                <w:rFonts w:hint="eastAsia" w:ascii="宋体" w:hAnsi="宋体" w:cs="宋体"/>
                <w:color w:val="000000"/>
                <w:sz w:val="24"/>
              </w:rPr>
              <w:t xml:space="preserve">分）：切实可行得</w:t>
            </w:r>
            <w:r>
              <w:rPr>
                <w:rFonts w:ascii="宋体" w:hAnsi="宋体" w:cs="宋体"/>
                <w:color w:val="000000"/>
                <w:sz w:val="24"/>
              </w:rPr>
              <w:t xml:space="preserve">3</w:t>
            </w:r>
            <w:r>
              <w:rPr>
                <w:rFonts w:hint="eastAsia" w:ascii="宋体" w:hAnsi="宋体" w:cs="宋体"/>
                <w:color w:val="000000"/>
                <w:sz w:val="24"/>
              </w:rPr>
              <w:t xml:space="preserve">分；较切实可行得</w:t>
            </w:r>
            <w:r>
              <w:rPr>
                <w:rFonts w:ascii="宋体" w:hAnsi="宋体" w:cs="宋体"/>
                <w:color w:val="000000"/>
                <w:sz w:val="24"/>
              </w:rPr>
              <w:t xml:space="preserve">2</w:t>
            </w:r>
            <w:r>
              <w:rPr>
                <w:rFonts w:hint="eastAsia" w:ascii="宋体" w:hAnsi="宋体" w:cs="宋体"/>
                <w:color w:val="000000"/>
                <w:sz w:val="24"/>
              </w:rPr>
              <w:t xml:space="preserve">分；可行性欠缺得1分。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针对性（</w:t>
            </w:r>
            <w:r>
              <w:rPr>
                <w:rFonts w:ascii="宋体" w:hAnsi="宋体" w:cs="宋体"/>
                <w:color w:val="000000"/>
                <w:sz w:val="24"/>
              </w:rPr>
              <w:t xml:space="preserve">3</w:t>
            </w:r>
            <w:r>
              <w:rPr>
                <w:rFonts w:hint="eastAsia" w:ascii="宋体" w:hAnsi="宋体" w:cs="宋体"/>
                <w:color w:val="000000"/>
                <w:sz w:val="24"/>
              </w:rPr>
              <w:t xml:space="preserve">分）：针对性强得</w:t>
            </w:r>
            <w:r>
              <w:rPr>
                <w:rFonts w:ascii="宋体" w:hAnsi="宋体" w:cs="宋体"/>
                <w:color w:val="000000"/>
                <w:sz w:val="24"/>
              </w:rPr>
              <w:t xml:space="preserve">3</w:t>
            </w:r>
            <w:r>
              <w:rPr>
                <w:rFonts w:hint="eastAsia" w:ascii="宋体" w:hAnsi="宋体" w:cs="宋体"/>
                <w:color w:val="000000"/>
                <w:sz w:val="24"/>
              </w:rPr>
              <w:t xml:space="preserve">分；针对性较强得</w:t>
            </w:r>
            <w:r>
              <w:rPr>
                <w:rFonts w:ascii="宋体" w:hAnsi="宋体" w:cs="宋体"/>
                <w:color w:val="000000"/>
                <w:sz w:val="24"/>
              </w:rPr>
              <w:t xml:space="preserve">2</w:t>
            </w:r>
            <w:r>
              <w:rPr>
                <w:rFonts w:hint="eastAsia" w:ascii="宋体" w:hAnsi="宋体" w:cs="宋体"/>
                <w:color w:val="000000"/>
                <w:sz w:val="24"/>
              </w:rPr>
              <w:t xml:space="preserve">分；针对性不强得1分。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未提供的得0分，本项最高得</w:t>
            </w:r>
            <w:r>
              <w:rPr>
                <w:rFonts w:ascii="宋体" w:hAnsi="宋体" w:cs="宋体"/>
                <w:color w:val="000000"/>
                <w:sz w:val="24"/>
              </w:rPr>
              <w:t xml:space="preserve">9</w:t>
            </w:r>
            <w:r>
              <w:rPr>
                <w:rFonts w:hint="eastAsia" w:ascii="宋体" w:hAnsi="宋体" w:cs="宋体"/>
                <w:color w:val="000000"/>
                <w:sz w:val="24"/>
              </w:rPr>
              <w:t xml:space="preserve">分，最低得0分。</w:t>
            </w:r>
            <w:r>
              <w:rPr>
                <w:rFonts w:hint="eastAsia" w:ascii="宋体" w:hAnsi="宋体" w:cs="宋体"/>
                <w:color w:val="000000"/>
                <w:sz w:val="24"/>
              </w:rPr>
            </w:r>
            <w:r/>
          </w:p>
        </w:tc>
      </w:tr>
      <w:tr>
        <w:trPr>
          <w:cantSplit/>
          <w:trHeight w:val="2950"/>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人员及设备配置方案</w:t>
            </w:r>
            <w:r>
              <w:rPr>
                <w:rFonts w:hint="eastAsia" w:ascii="宋体" w:hAnsi="宋体" w:cs="宋体"/>
                <w:color w:val="000000"/>
                <w:sz w:val="24"/>
              </w:rPr>
            </w:r>
            <w:r/>
          </w:p>
          <w:p>
            <w:pPr>
              <w:pStyle w:val="861"/>
              <w:jc w:val="center"/>
              <w:rPr>
                <w:rFonts w:hint="eastAsia"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21</w:t>
            </w:r>
            <w:r>
              <w:rPr>
                <w:rFonts w:hint="eastAsia" w:ascii="宋体" w:hAnsi="宋体" w:cs="宋体"/>
                <w:color w:val="000000"/>
                <w:sz w:val="24"/>
              </w:rPr>
              <w:t xml:space="preserve">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sz w:val="24"/>
              </w:rPr>
            </w:pPr>
            <w:r>
              <w:rPr>
                <w:rFonts w:hint="eastAsia" w:ascii="宋体" w:hAnsi="宋体" w:cs="宋体"/>
                <w:sz w:val="24"/>
              </w:rPr>
              <w:t xml:space="preserve">对人员配备方案（配备管理人员及工作人员数量、相关上岗证书、文化程度、主要资历、工作经验等)和设备配备方案（器械、交通工具、通讯、安全防范装备等）进行打分，从全面性、针对性、可行性</w:t>
            </w:r>
            <w:r>
              <w:rPr>
                <w:rFonts w:hint="eastAsia" w:ascii="宋体" w:hAnsi="宋体" w:cs="宋体"/>
                <w:color w:val="000000"/>
                <w:sz w:val="24"/>
              </w:rPr>
              <w:t xml:space="preserve">进行评价</w:t>
            </w:r>
            <w:r>
              <w:rPr>
                <w:rFonts w:hint="eastAsia" w:ascii="宋体" w:hAnsi="宋体" w:cs="宋体"/>
                <w:sz w:val="24"/>
              </w:rPr>
              <w:t xml:space="preserve">。</w:t>
            </w:r>
            <w:r>
              <w:rPr>
                <w:rFonts w:hint="eastAsia" w:ascii="宋体" w:hAnsi="宋体" w:cs="宋体"/>
                <w:sz w:val="24"/>
              </w:rPr>
            </w:r>
            <w:r/>
          </w:p>
          <w:p>
            <w:pPr>
              <w:pStyle w:val="861"/>
              <w:rPr>
                <w:rFonts w:hint="eastAsia" w:ascii="宋体" w:hAnsi="宋体" w:cs="宋体"/>
                <w:sz w:val="24"/>
              </w:rPr>
            </w:pPr>
            <w:r>
              <w:rPr>
                <w:rFonts w:hint="eastAsia" w:ascii="宋体" w:hAnsi="宋体" w:cs="宋体"/>
                <w:sz w:val="24"/>
              </w:rPr>
              <w:t xml:space="preserve">全面性(5分)：全面具体详实得5分；较全面得3分；不全面得 1分。</w:t>
            </w:r>
            <w:r>
              <w:rPr>
                <w:rFonts w:hint="eastAsia" w:ascii="宋体" w:hAnsi="宋体" w:cs="宋体"/>
                <w:sz w:val="24"/>
              </w:rPr>
            </w:r>
            <w:r/>
          </w:p>
          <w:p>
            <w:pPr>
              <w:pStyle w:val="861"/>
              <w:rPr>
                <w:rFonts w:hint="eastAsia" w:ascii="宋体" w:hAnsi="宋体" w:cs="宋体"/>
                <w:sz w:val="24"/>
              </w:rPr>
            </w:pPr>
            <w:r>
              <w:rPr>
                <w:rFonts w:hint="eastAsia" w:ascii="宋体" w:hAnsi="宋体" w:cs="宋体"/>
                <w:sz w:val="24"/>
              </w:rPr>
              <w:t xml:space="preserve">针对性(5分)：针对性强得5分；针对性较强得3分；针对性不强得1分。</w:t>
            </w:r>
            <w:r>
              <w:rPr>
                <w:rFonts w:hint="eastAsia" w:ascii="宋体" w:hAnsi="宋体" w:cs="宋体"/>
                <w:sz w:val="24"/>
              </w:rPr>
            </w:r>
            <w:r/>
          </w:p>
          <w:p>
            <w:pPr>
              <w:pStyle w:val="861"/>
              <w:rPr>
                <w:rFonts w:hint="eastAsia" w:ascii="宋体" w:hAnsi="宋体" w:cs="宋体"/>
                <w:sz w:val="24"/>
              </w:rPr>
            </w:pPr>
            <w:r>
              <w:rPr>
                <w:rFonts w:hint="eastAsia" w:ascii="宋体" w:hAnsi="宋体" w:cs="宋体"/>
                <w:sz w:val="24"/>
              </w:rPr>
              <w:t xml:space="preserve">可行性(5分)：符合实际切实可行得5分；较切实可行得3分；可行性欠缺得0分；</w:t>
            </w:r>
            <w:r>
              <w:rPr>
                <w:rFonts w:hint="eastAsia" w:ascii="宋体" w:hAnsi="宋体" w:cs="宋体"/>
                <w:sz w:val="24"/>
              </w:rPr>
            </w:r>
            <w:r/>
          </w:p>
          <w:p>
            <w:pPr>
              <w:pStyle w:val="861"/>
              <w:rPr>
                <w:rFonts w:hint="eastAsia" w:ascii="宋体" w:hAnsi="宋体" w:cs="宋体"/>
                <w:sz w:val="24"/>
              </w:rPr>
            </w:pPr>
            <w:r>
              <w:rPr>
                <w:rFonts w:hint="eastAsia" w:ascii="宋体" w:hAnsi="宋体" w:cs="宋体"/>
                <w:sz w:val="24"/>
              </w:rPr>
              <w:t xml:space="preserve">未提供的得 0 分。</w:t>
            </w:r>
            <w:r>
              <w:rPr>
                <w:rFonts w:hint="eastAsia" w:ascii="宋体" w:hAnsi="宋体" w:cs="宋体"/>
                <w:sz w:val="24"/>
              </w:rPr>
            </w:r>
            <w:r/>
          </w:p>
          <w:p>
            <w:pPr>
              <w:pStyle w:val="861"/>
              <w:rPr>
                <w:rFonts w:hint="eastAsia" w:ascii="宋体" w:hAnsi="宋体" w:cs="宋体"/>
                <w:sz w:val="24"/>
              </w:rPr>
            </w:pPr>
            <w:r>
              <w:rPr>
                <w:rFonts w:hint="eastAsia" w:ascii="宋体" w:hAnsi="宋体" w:cs="宋体"/>
                <w:sz w:val="24"/>
              </w:rPr>
              <w:t xml:space="preserve">配备45岁以内15人及以上得</w:t>
            </w:r>
            <w:r>
              <w:rPr>
                <w:rFonts w:ascii="宋体" w:hAnsi="宋体" w:cs="宋体"/>
                <w:sz w:val="24"/>
              </w:rPr>
              <w:t xml:space="preserve">6</w:t>
            </w:r>
            <w:r>
              <w:rPr>
                <w:rFonts w:hint="eastAsia" w:ascii="宋体" w:hAnsi="宋体" w:cs="宋体"/>
                <w:sz w:val="24"/>
              </w:rPr>
              <w:t xml:space="preserve">分；配备45岁以内14-10人得</w:t>
            </w:r>
            <w:r>
              <w:rPr>
                <w:rFonts w:ascii="宋体" w:hAnsi="宋体" w:cs="宋体"/>
                <w:sz w:val="24"/>
              </w:rPr>
              <w:t xml:space="preserve">4</w:t>
            </w:r>
            <w:r>
              <w:rPr>
                <w:rFonts w:hint="eastAsia" w:ascii="宋体" w:hAnsi="宋体" w:cs="宋体"/>
                <w:sz w:val="24"/>
              </w:rPr>
              <w:t xml:space="preserve">分；配备45岁以内9-5人得</w:t>
            </w:r>
            <w:r>
              <w:rPr>
                <w:rFonts w:ascii="宋体" w:hAnsi="宋体" w:cs="宋体"/>
                <w:sz w:val="24"/>
              </w:rPr>
              <w:t xml:space="preserve">2</w:t>
            </w:r>
            <w:r>
              <w:rPr>
                <w:rFonts w:hint="eastAsia" w:ascii="宋体" w:hAnsi="宋体" w:cs="宋体"/>
                <w:sz w:val="24"/>
              </w:rPr>
              <w:t xml:space="preserve">分；配备45岁以内4人及以下得1分。未提供的得 0 分。</w:t>
            </w:r>
            <w:r>
              <w:rPr>
                <w:rFonts w:hint="eastAsia" w:ascii="宋体" w:hAnsi="宋体" w:cs="宋体"/>
                <w:sz w:val="24"/>
              </w:rPr>
            </w:r>
            <w:r/>
          </w:p>
          <w:p>
            <w:pPr>
              <w:pStyle w:val="861"/>
              <w:rPr>
                <w:rFonts w:hint="eastAsia" w:ascii="宋体" w:hAnsi="宋体" w:cs="宋体"/>
                <w:color w:val="000000"/>
                <w:sz w:val="24"/>
              </w:rPr>
            </w:pPr>
            <w:r>
              <w:rPr>
                <w:rFonts w:hint="eastAsia" w:ascii="宋体" w:hAnsi="宋体" w:cs="宋体"/>
                <w:b/>
                <w:bCs/>
                <w:sz w:val="24"/>
              </w:rPr>
              <w:t xml:space="preserve">本项需提供花名册人员名单并能清晰体现人员年龄，并提供承诺书（格式自拟）</w:t>
            </w:r>
            <w:r>
              <w:rPr>
                <w:rFonts w:hint="eastAsia" w:ascii="宋体" w:hAnsi="宋体" w:cs="宋体"/>
                <w:color w:val="000000"/>
                <w:sz w:val="24"/>
              </w:rPr>
            </w:r>
            <w:r/>
          </w:p>
        </w:tc>
      </w:tr>
      <w:tr>
        <w:trPr>
          <w:cantSplit/>
          <w:trHeight w:val="1096"/>
        </w:trPr>
        <w:tc>
          <w:tcPr>
            <w:tcMar>
              <w:left w:w="108" w:type="dxa"/>
              <w:top w:w="0" w:type="dxa"/>
              <w:right w:w="108" w:type="dxa"/>
              <w:bottom w:w="0" w:type="dxa"/>
            </w:tcMar>
            <w:tcW w:w="1108" w:type="dxa"/>
            <w:vAlign w:val="center"/>
            <w:vMerge w:val="continue"/>
            <w:textDirection w:val="lrTb"/>
            <w:noWrap w:val="false"/>
          </w:tcPr>
          <w:p>
            <w:pPr>
              <w:pStyle w:val="861"/>
              <w:jc w:val="center"/>
              <w:spacing w:before="220" w:line="52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W w:w="1222" w:type="dxa"/>
            <w:vAlign w:val="center"/>
            <w:textDirection w:val="lrTb"/>
            <w:noWrap w:val="false"/>
          </w:tcPr>
          <w:p>
            <w:pPr>
              <w:pStyle w:val="861"/>
              <w:jc w:val="center"/>
              <w:rPr>
                <w:rFonts w:hint="eastAsia" w:ascii="宋体" w:hAnsi="宋体" w:cs="宋体"/>
                <w:color w:val="000000"/>
                <w:sz w:val="24"/>
              </w:rPr>
            </w:pPr>
            <w:r>
              <w:rPr>
                <w:rFonts w:hint="eastAsia" w:ascii="宋体" w:hAnsi="宋体" w:cs="宋体"/>
                <w:color w:val="000000"/>
                <w:sz w:val="24"/>
              </w:rPr>
              <w:t xml:space="preserve">重大活动、迎检接待、处理突发事件等各项应急措施（10分）</w:t>
            </w:r>
            <w:r>
              <w:rPr>
                <w:rFonts w:hint="eastAsia" w:ascii="宋体" w:hAnsi="宋体" w:cs="宋体"/>
                <w:color w:val="000000"/>
                <w:sz w:val="24"/>
              </w:rPr>
            </w:r>
            <w:r/>
          </w:p>
        </w:tc>
        <w:tc>
          <w:tcPr>
            <w:tcMar>
              <w:left w:w="108" w:type="dxa"/>
              <w:top w:w="0" w:type="dxa"/>
              <w:right w:w="108" w:type="dxa"/>
              <w:bottom w:w="0" w:type="dxa"/>
            </w:tcMar>
            <w:tcW w:w="6480" w:type="dxa"/>
            <w:vAlign w:val="center"/>
            <w:textDirection w:val="lrTb"/>
            <w:noWrap w:val="false"/>
          </w:tcPr>
          <w:p>
            <w:pPr>
              <w:pStyle w:val="861"/>
              <w:rPr>
                <w:rFonts w:hint="eastAsia" w:ascii="宋体" w:hAnsi="宋体" w:cs="宋体"/>
                <w:color w:val="000000"/>
                <w:sz w:val="24"/>
              </w:rPr>
            </w:pPr>
            <w:r>
              <w:rPr>
                <w:rFonts w:hint="eastAsia" w:ascii="宋体" w:hAnsi="宋体" w:cs="宋体"/>
                <w:color w:val="000000"/>
                <w:sz w:val="24"/>
              </w:rPr>
              <w:t xml:space="preserve">对方案内容（包括但不限于应急机制、应急措施、预案等）的全面性、可行性、针对性进行评价。</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内容的全面性（4分）：全面具体详实得4分；较全面得2分；存在较大漏项或缺陷得1分。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可行性（3分）：切实可行得3分；较切实可行得2分；可行性欠缺得1分。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针对性（3分）：针对性强得3分；针对性较强得2分；针对性不强得1分。</w:t>
            </w:r>
            <w:r>
              <w:rPr>
                <w:rFonts w:hint="eastAsia" w:ascii="宋体" w:hAnsi="宋体" w:cs="宋体"/>
                <w:color w:val="000000"/>
                <w:sz w:val="24"/>
              </w:rPr>
            </w:r>
            <w:r/>
          </w:p>
          <w:p>
            <w:pPr>
              <w:pStyle w:val="861"/>
              <w:rPr>
                <w:rFonts w:hint="eastAsia" w:ascii="宋体" w:hAnsi="宋体" w:cs="宋体"/>
                <w:color w:val="000000"/>
                <w:sz w:val="24"/>
              </w:rPr>
            </w:pPr>
            <w:r>
              <w:rPr>
                <w:rFonts w:hint="eastAsia" w:ascii="宋体" w:hAnsi="宋体" w:cs="宋体"/>
                <w:color w:val="000000"/>
                <w:sz w:val="24"/>
              </w:rPr>
              <w:t xml:space="preserve">未提供的得0分，本项最高得10分，最低得0分。</w:t>
            </w:r>
            <w:r>
              <w:rPr>
                <w:rFonts w:hint="eastAsia" w:ascii="宋体" w:hAnsi="宋体" w:cs="宋体"/>
                <w:color w:val="000000"/>
                <w:sz w:val="24"/>
              </w:rPr>
            </w:r>
            <w:r/>
          </w:p>
        </w:tc>
      </w:tr>
    </w:tbl>
    <w:p>
      <w:pPr>
        <w:pStyle w:val="861"/>
        <w:rPr>
          <w:rFonts w:hint="eastAsia" w:ascii="宋体" w:hAnsi="宋体" w:cs="宋体"/>
          <w:sz w:val="28"/>
          <w:szCs w:val="28"/>
        </w:rPr>
      </w:pPr>
      <w:r>
        <w:rPr>
          <w:rFonts w:hint="eastAsia" w:ascii="宋体" w:hAnsi="宋体" w:cs="宋体"/>
          <w:sz w:val="28"/>
          <w:szCs w:val="28"/>
        </w:rPr>
        <w:t xml:space="preserve">本章说明：</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（一）评分结果精确到小数点后两位。</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（二）本项目采用综合评分法。</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t xml:space="preserve">（三）采购人有权对中标人以上内容进行复核,如发现存在弄虚作假或其它不符招标文件要求的行为，将取消中标资格。</w:t>
      </w:r>
      <w:r>
        <w:rPr>
          <w:rFonts w:hint="eastAsia" w:ascii="宋体" w:hAnsi="宋体" w:cs="宋体"/>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2"/>
        <w:rPr>
          <w:rFonts w:hint="eastAsia" w:ascii="宋体" w:hAnsi="宋体" w:cs="宋体"/>
          <w:sz w:val="32"/>
          <w:szCs w:val="32"/>
        </w:rPr>
      </w:pPr>
      <w:r>
        <w:rPr>
          <w:rFonts w:hint="eastAsia" w:ascii="宋体" w:hAnsi="宋体" w:eastAsia="宋体" w:cs="宋体"/>
        </w:rPr>
        <w:br w:type="page" w:clear="all"/>
      </w:r>
      <w:bookmarkStart w:id="11" w:name="_Toc20062"/>
      <w:r>
        <w:rPr>
          <w:rFonts w:hint="eastAsia" w:ascii="宋体" w:hAnsi="宋体" w:eastAsia="宋体" w:cs="宋体"/>
        </w:rPr>
        <w:t xml:space="preserve">第五章拟签订的合同文本</w:t>
      </w:r>
      <w:bookmarkEnd w:id="10"/>
      <w:r/>
      <w:bookmarkEnd w:id="11"/>
      <w:r/>
      <w:bookmarkStart w:id="12" w:name="_Toc522790135"/>
      <w:r>
        <w:rPr>
          <w:rFonts w:hint="eastAsia" w:ascii="宋体" w:hAnsi="宋体" w:cs="宋体"/>
          <w:sz w:val="32"/>
          <w:szCs w:val="32"/>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项目名称：</w:t>
      </w:r>
      <w:r>
        <w:rPr>
          <w:sz w:val="28"/>
          <w:szCs w:val="28"/>
        </w:rPr>
      </w:r>
      <w:r/>
    </w:p>
    <w:p>
      <w:pPr>
        <w:pStyle w:val="861"/>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项目编号：</w:t>
      </w:r>
      <w:r>
        <w:rPr>
          <w:sz w:val="28"/>
          <w:szCs w:val="2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政</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府</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采</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购</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合</w:t>
      </w:r>
      <w:r>
        <w:rPr>
          <w:sz w:val="48"/>
          <w:szCs w:val="48"/>
        </w:rPr>
      </w:r>
      <w:r/>
    </w:p>
    <w:p>
      <w:pPr>
        <w:pStyle w:val="861"/>
        <w:jc w:val="center"/>
        <w:spacing w:before="240" w:after="240"/>
        <w:rPr>
          <w:sz w:val="48"/>
          <w:szCs w:val="48"/>
        </w:rPr>
        <w:pBdr>
          <w:top w:val="none" w:color="000000" w:sz="0" w:space="0"/>
          <w:left w:val="none" w:color="000000" w:sz="0" w:space="0"/>
          <w:bottom w:val="none" w:color="000000" w:sz="0" w:space="0"/>
          <w:right w:val="none" w:color="000000" w:sz="0" w:space="0"/>
        </w:pBdr>
      </w:pPr>
      <w:r>
        <w:rPr>
          <w:rFonts w:ascii="宋体" w:hAnsi="宋体" w:cs="宋体"/>
          <w:b/>
          <w:sz w:val="48"/>
          <w:szCs w:val="48"/>
        </w:rPr>
        <w:t xml:space="preserve">同</w:t>
      </w:r>
      <w:r>
        <w:rPr>
          <w:sz w:val="48"/>
          <w:szCs w:val="4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采购人：</w:t>
      </w:r>
      <w:r>
        <w:rPr>
          <w:sz w:val="28"/>
          <w:szCs w:val="28"/>
        </w:rPr>
      </w:r>
      <w:r/>
    </w:p>
    <w:p>
      <w:pPr>
        <w:pStyle w:val="861"/>
        <w:ind w:firstLine="560"/>
        <w:spacing w:before="240" w:after="240"/>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中标</w:t>
      </w:r>
      <w:r>
        <w:rPr>
          <w:rFonts w:hint="eastAsia" w:ascii="宋体" w:hAnsi="宋体" w:cs="宋体"/>
          <w:sz w:val="28"/>
          <w:szCs w:val="28"/>
        </w:rPr>
        <w:t xml:space="preserve">人</w:t>
      </w:r>
      <w:r>
        <w:rPr>
          <w:rFonts w:ascii="宋体" w:hAnsi="宋体" w:cs="宋体"/>
          <w:sz w:val="28"/>
          <w:szCs w:val="28"/>
        </w:rPr>
        <w:t xml:space="preserve">：</w:t>
      </w:r>
      <w:r>
        <w:rPr>
          <w:rFonts w:hint="eastAsia" w:ascii="宋体" w:hAnsi="宋体" w:cs="宋体"/>
          <w:sz w:val="28"/>
          <w:szCs w:val="28"/>
        </w:rPr>
      </w:r>
      <w:r/>
    </w:p>
    <w:p>
      <w:pPr>
        <w:pStyle w:val="861"/>
        <w:ind w:firstLine="560"/>
        <w:spacing w:before="240" w:after="240"/>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合同签订日期：年月日</w:t>
      </w:r>
      <w:r>
        <w:rPr>
          <w:sz w:val="28"/>
          <w:szCs w:val="28"/>
        </w:rPr>
      </w:r>
      <w:r/>
    </w:p>
    <w:p>
      <w:pPr>
        <w:pStyle w:val="959"/>
        <w:ind w:firstLine="482"/>
        <w:spacing w:before="50" w:line="360" w:lineRule="auto"/>
        <w:rPr>
          <w:rFonts w:ascii="宋体" w:hAnsi="宋体" w:cs="宋体"/>
          <w:b/>
          <w:sz w:val="28"/>
          <w:szCs w:val="28"/>
        </w:rPr>
      </w:pPr>
      <w:r>
        <w:rPr>
          <w:rFonts w:ascii="宋体" w:hAnsi="宋体" w:cs="宋体"/>
          <w:b/>
          <w:sz w:val="28"/>
          <w:szCs w:val="28"/>
        </w:rPr>
        <w:t xml:space="preserve">友情提醒：采购人与中标、中标供应商应当在中标、中标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sz w:val="28"/>
          <w:szCs w:val="28"/>
        </w:rPr>
      </w:r>
      <w:r/>
    </w:p>
    <w:p>
      <w:pPr>
        <w:pStyle w:val="959"/>
        <w:jc w:val="center"/>
        <w:spacing w:before="50" w:line="360" w:lineRule="auto"/>
        <w:rPr>
          <w:rFonts w:hint="eastAsia" w:ascii="宋体" w:hAnsi="宋体" w:cs="宋体"/>
          <w:b/>
          <w:bCs/>
          <w:sz w:val="28"/>
          <w:szCs w:val="28"/>
        </w:rPr>
      </w:pPr>
      <w:r>
        <w:br w:type="page" w:clear="all"/>
      </w:r>
      <w:r>
        <w:rPr>
          <w:rFonts w:hint="eastAsia" w:ascii="宋体" w:hAnsi="宋体" w:cs="宋体"/>
          <w:b/>
          <w:bCs/>
          <w:sz w:val="28"/>
          <w:szCs w:val="28"/>
          <w:lang w:val="zh-TW"/>
        </w:rPr>
        <w:t xml:space="preserve">第一部分 合同书</w:t>
      </w:r>
      <w:r>
        <w:rPr>
          <w:rFonts w:hint="eastAsia" w:ascii="宋体" w:hAnsi="宋体" w:cs="宋体"/>
          <w:b/>
          <w:bCs/>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甲方：</w:t>
      </w:r>
      <w:r>
        <w:rPr>
          <w:rFonts w:hint="eastAsia" w:ascii="宋体" w:hAnsi="宋体" w:cs="宋体"/>
          <w:b/>
          <w:color w:val="000000"/>
          <w:sz w:val="28"/>
          <w:szCs w:val="28"/>
          <w:u w:val="single"/>
        </w:rPr>
        <w:t xml:space="preserve">江苏建筑职业技术大学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乙方：</w:t>
      </w:r>
      <w:r>
        <w:rPr>
          <w:rFonts w:hint="eastAsia" w:ascii="宋体" w:hAnsi="宋体" w:cs="宋体"/>
          <w:b/>
          <w:color w:val="000000"/>
          <w:sz w:val="28"/>
          <w:szCs w:val="28"/>
          <w:u w:val="single"/>
        </w:rPr>
        <w:t xml:space="preserve">          </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根据国家有关法律、法规的精神，为保护双方的合法权益，甲乙双方经过友好协商，达成服务合同，条款如下：</w:t>
      </w:r>
      <w:r>
        <w:rPr>
          <w:rFonts w:hint="eastAsia" w:ascii="宋体" w:hAnsi="宋体" w:cs="宋体"/>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第一章　总　则</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第一条 甲方聘请乙方为其提供安全保卫服务，乙方通过提供安全保卫服务增强甲方的校园内部治安防范能力，维护甲方正常的教学、生活秩序，维护甲方的合法权益不受侵犯。</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第二条 根据甲方的工作需要，乙方派遣符合条件的保安队员为甲方校区提供安保服务。具体岗位、人数、年龄及备注要求见附表1。总计人数：62人。上述人数为预估服务人数，最终按实际岗位和人数结算。</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第三条 乙方派驻的保安队员应具备以下资质条件：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1.应经过正规培训，并取得公安部门颁发的《保安员证》，知法、懂法、守法，依法办事，严格遵守保安从业规范，模范遵守甲方安全管理规定。</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2.具有高中及以上文化程度，年龄20－55周岁，不得使用未满18周岁人员；岗位有特别年龄要求的，按附表1执行。</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3.身高一般在162cm以上；其中四个大门岗、行政楼岗、监控室岗位的保安队员身高男性不低于1.70米，女性不低于1.6米，普通话标准，体貌端正，具备一定的计算机操作能力。</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4.身体健康，思维、行动敏捷，相貌端正，无传染性疾病及精神病等不能控制自己行为能力的疾病病史，附近一年内的体检证明；无违法犯罪记录。</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5.女性人数占比不超过总人数的20%；上岗队员中的退伍军人比例不低于10%。</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保安服务站队长（项目经理）应具备大专及以上学历，取得中级及以上保安员资格证书，年龄不超过55周岁；有较高的政治思想素养和业务水平，有较强的组织协调能力，受过专门的保安业务培训，具备高校校园安保二年以上工作经验。</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7.队长和班长确需更换时，应提前两个月以书面形式通知校保卫处主管负责人，经保卫处审核同意后再行更换。队员确需更换时，须提前七天到保卫处备案登记，经保卫处审核同意后再行更换。</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8.保安队员应相对稳定。四个大门岗、行政楼岗、监控室岗位人员应满足甲方岗位要求。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9.110指挥中心值班员应持有中级（四级）及以上级别消防设施操作员（监控操作方向）职业资格证书。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10.其他保安人员应当具备吃苦耐劳的精神和高度的责任感，熟知甲方的管理规定，严格履行岗位职责，善于发现各类问题，具备一定的管理经验和处理突发事件能力。</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11.乙方派驻甲方的保安人员在遵守乙方规章制度的同时，在工作期间也应遵守甲方相关的规章制度，不得进行扰乱甲方正常教学管理秩序的行为。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第四条 人员数量要求见附表1。</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第五条 设备配备要求见附表2。</w:t>
      </w:r>
      <w:r>
        <w:rPr>
          <w:rFonts w:hint="eastAsia" w:ascii="宋体" w:hAnsi="宋体" w:cs="宋体"/>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第二章　服务范围、内容与质量标准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第六条 乙方接受甲方委托，对双方确认的目标、区域实施安全保卫，防止侵害甲方人员及财产安全的行为发生，维护甲方的正常生产、工作秩序。乙方具体的执勤岗位、职责范围和勤务安排按本合同及甲方要求执行。乙方提供保安服务的范围、方式和条件等内容除本合同另有约定外，其他内容按照《保安服务管理条例》（中华人民共和国国务院令第564号）中的相关规定处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第七条 根据甲方的工作性质和工作环境，乙方向甲方提供下列安保服务：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1.全面负责门卫管理，对校区日常开放的4个门岗进行门卫管理，负责对外来机动车辆、外来人员、出入校园物品进行检查、登记等门卫值勤工作。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2.全面负责校区内安全重点部位的防破坏、防事故、防盗、防外来人员私自进入等守护守卫工作。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3.全面负责校区的治安巡逻、消防巡查，及时发现各类安全隐患，制止校园不文明举止，发现和制止校园暴力事件，随时准备提供紧急救助。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4.严格执行学校安全保卫制度、消防、安全生产规章制度，负责做好学校安全保卫、消防、安全生产等工作。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5.在保卫处的组织领导下，协同做好校园内部治安综合治理工作，负责做好校园交通管理工作。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6.抽调保安力量，做好学校重大活动安全保卫工作。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7.配合保卫处执行各项管理制度，维护校园内教学、交通、生活秩序，执行率100%；接受保卫处的监督检查、考核及业务指导。</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8.负责校园门卫（校区大门）出入卡口管控，人员、车辆、物资进出管理。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所有岗位24小时值班，按早中晚三班运转。担任校园内第一应急力量，负责校园公共部位的安全保卫工作，维护校园交通、治安秩序，落实执行好门禁管理制度；对重点部位定点守护和安全巡查，能做到在第一时间发现和排除安全隐患。</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10.配合学校做好重大事件的政治保卫，校园重大活动的安全警戒与秩序保障，有效阻止校园暴力事件的发生。</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11.负责在校园施工单位的人员、物资、车辆以及临时用工人员、车辆进出的管控。</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12.监控室24小时值班，队员用好管好安防监控设施。</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13.校园公共部位安全隐患排查、上报，发现违规行为及时纠正，有针对性地开展安全教育、信息收集和上报。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14.配合校方对违规事件的调查，协助公安机关对案件的排查。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15.校园秩序维护：做好各类车辆的指挥与停放等道路交通管理工作，配合学校做好校园环境整治，包括校内张贴物、摆摊经营等。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16.主动配合校方做好安全宣传教育活动及日常保安队伍的考核、培训及奖惩工作。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17.其它属于安全保卫专项业务管理范围内的工作以及校方临时交办的任务。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第八条 服务承诺与质量标准：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1.乙方所有保安队员都应树立“永远服务第一，师生至上”的思想，切实维护学校、师生的利益和人身、财产安全。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2.乙方所有保安队员都应做到管理坚持原则、慎密严谨；服务以人为本、主动热情；处理问题高度警惕，凡事应做到有理、有据、有礼、有节。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乙方所有保安队员上岗都应做到仪表整洁，业务操作规范，保持岗位及周围卫生整洁；工作高度警惕，服务主动热情，树立良好的窗口形象。乙方必须为所有队员提供上岗所需的各类工作器械（含巡逻电动车、对讲机、防爆器械等）和四季保安服装（冬装、春秋装、夏装、棉帽、单帽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4.乙方所有保安队员上岗都应做到依法办事，文明执勤，不与师生发生争吵，杜绝队员与师生发生冲突，绝对禁止保安队员以任何方式伤及师生的人身、财产安全。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乙方必须采取切实有效措施保持保安队伍的稳定，相对固定公司派驻甲方的项目经理。乙方在自主用工的同时，应切实有效控制保安队员的轮换比例；甲方如发现上岗队员在工作中发生严重违法违纪、有损学校声誉、侵害师生利益等恶劣行为时，有权要求乙方立即进行人员调整、更换。严禁乙方私自利用外单位人员进入校园顶岗。</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6.保安队员的招聘、录用、离职等管理档案规范，手续齐全，相应资料必须报保卫处备案，禁止离职保安队员私自进入校园。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根据行业服务标准与甲方规定要求，乙方独立运作、落实校园安全保卫整体方案，并结合校园的实际情况在实践中不断完善。驻甲方项目经理每天上班交岗后应将前一天的班组队员工作情况以及发现的安全隐患汇总，每周向甲方项目负责人以书面形式汇报；每月末总结一次当月所承担的安保工作开展情况及下月的工作计划，以书面形式向甲方项目负责人汇报。遇有突发事件、重大安全隐患时应立即报告。</w:t>
      </w:r>
      <w:r>
        <w:rPr>
          <w:rFonts w:hint="eastAsia"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乙方保安队员在工作中要做好详细的执勤记录，原始台帐保存完好，以备核查；要义务与楼宇物业和校区其他治安群防组织进行有效协同、协作，内外联动，形成群防群治体系，开展一体化校园安全防范；遇到突发情况要及时向公司派驻的项目经理和保卫处值班老师报告。</w:t>
      </w:r>
      <w:r>
        <w:rPr>
          <w:rFonts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9.保安队员在岗履行工作职责期间，发生自身的人身伤害、伤亡，均由乙方负责处理并承担经济和道义上的责任。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10.乙方违反国家相关法规，与聘用人员发生纠纷，均由乙方负责调解与处理，学校不承担责任。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11.乙方在保安服务中违反国家相关法规或保安行业规范，因过失造成他人人身伤亡的，均由乙方负责处理并承担法律责任和善意道义责任，学校不承担任何责任。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12.若在安保服务范围内，校园发生重大财物损失，学校有权要求乙方承担一定比例的赔偿责任。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13.因乙方工作人员工作失职、渎职，造成甲方财产损失，将由乙方按照损失财产总价承担赔偿责任。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14.乙方派驻甲方的监控室工作人员必须经过正规培训，能够正确熟练操作使用监控设备。因人员操作造成设备损坏的，由乙方负责全额赔偿。</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第九条 项目协作事项：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1.甲方应向乙方提供存放工具、设备、器材及更衣、办公场所，并提供工作所需的水电及其他保障。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2.甲方应赋予乙方保安人员与其职责相适应的内部管理权力，保证保安人员能够顺利履行职责。</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gree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3.甲方为乙方提供值班用的房屋，并承担必要的水电费；甲方提供的值班电话，只限在校内工作时使用，甲方只负责承担基本月租费和正常的工作通话、维修费用。</w:t>
      </w:r>
      <w:r>
        <w:rPr>
          <w:rFonts w:hint="eastAsia" w:ascii="宋体" w:hAnsi="宋体" w:cs="宋体"/>
          <w:sz w:val="28"/>
          <w:szCs w:val="28"/>
          <w:highlight w:val="green"/>
        </w:rPr>
      </w:r>
      <w:r/>
    </w:p>
    <w:p>
      <w:pPr>
        <w:pStyle w:val="861"/>
        <w:ind w:firstLine="562"/>
        <w:spacing w:line="40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第三章 服务方式、期限及服务费用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第十条 服务方式：乙方派驻保安队员为甲方提供驻点安保服务，按甲方设定的岗位、职责和勤务安排执行。</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第十一条 服务期限：2026年12月1日至2028年11月30日。合同一年一签，年度考核合格，续签下一年合同。合同期满，本合同自然终止。</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第十二条 服务费用及报价：</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1.本合同总金额为人民币大写________元/年（小写金额：________元/年）。</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2.乙方提供保安服务的保安人数按实际岗位和人数确定。</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3.乙方提供保安月工资单价不得低于徐州市最低工资标准。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乙方报价为年度报价，年度服务投标报价包括：投标报价=岗位人员配置数×岗位人均综合酬金费用（含大型活动服务等各类加班费用）＋装备、器材、通讯设备、服装、常用办公耗材及电动巡逻车费用+管理费用+各类保险、税金等。其中岗位人均综合酬金不低于徐州市最低工资标准。投标报价包括招标文件所确定的采购范围相应服务的各项应有费用，以及为完成该项服务项目所涉及到的一切相关费用，项目中标价一经确定，服务期内不调整（岗位增减除外）。</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5.乙方在本合同约定范围内完全接受甲方的服务委托，承担所有服务内容并对人员管理、劳资纠纷等承担完全责任。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6.乙方必须具备徐州市停车场收费资质，并无偿提供给江苏建筑职业技术大学使用；江苏建筑职业技术大学按实际税率有偿购买乙方停车发票。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第十三条 付款方式：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经双方协商一致，选择以下第____种付款方式：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（一）付款方式（提交预付款保函的）；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签订合同后15日内甲方向乙方支付合同总价的百分之五（5%）</w:t>
      </w:r>
      <w:r>
        <w:rPr>
          <w:rFonts w:hint="eastAsia" w:ascii="宋体" w:hAnsi="宋体" w:cs="宋体"/>
          <w:sz w:val="28"/>
          <w:szCs w:val="28"/>
          <w:lang w:eastAsia="zh-CN"/>
        </w:rPr>
        <w:t xml:space="preserve">，</w:t>
      </w:r>
      <w:r>
        <w:rPr>
          <w:rFonts w:hint="eastAsia" w:ascii="宋体" w:hAnsi="宋体" w:cs="宋体"/>
          <w:sz w:val="28"/>
          <w:szCs w:val="28"/>
        </w:rPr>
        <w:t xml:space="preserve">即￥________元/年，大写：人民币</w:t>
      </w:r>
      <w:r>
        <w:rPr>
          <w:rFonts w:hint="eastAsia" w:ascii="宋体" w:hAnsi="宋体" w:cs="宋体"/>
          <w:sz w:val="28"/>
          <w:szCs w:val="28"/>
          <w:u w:val="single"/>
        </w:rPr>
        <w:t xml:space="preserve">       </w:t>
      </w:r>
      <w:r>
        <w:rPr>
          <w:rFonts w:hint="eastAsia" w:ascii="宋体" w:hAnsi="宋体" w:cs="宋体"/>
          <w:sz w:val="28"/>
          <w:szCs w:val="28"/>
        </w:rPr>
        <w:t xml:space="preserve">元/年；扣除预付款后，剩余款项根据《江苏建筑职业技术学院保安队员工作考核实施细则》按月、按实际人数发放。学校每月对保安队伍进行考核，考核合格后于次月足额支付上月服务费；考核结果不合格，按照《江苏建筑职业技术学院保安工作考核实施细则》和本合同约定扣除部分服务费或取消合同。甲方在每月收到乙方的服务费发票后，根据考核结果，应在15个工作日内把服务费支付到乙方账户。</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（二）付款方式（不提交预付款保函的）。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签订合同后15日内甲方向乙方支付合同总价的百分之五（5%），即￥________元/年，大写：人民币________元/年；扣除预付款后，剩余款项根据《江苏建筑职业技术大学保安队员工作考核实施细则》按月、按实际人数发放。学校每月对保安队伍进行考核，考核合格后于次月足额支付上月服务费；考核结果不合格，按照《江苏建筑职业技术大学保安工作考核实施细则》和本合同约定扣除部分服务费或取消合同。甲方在每月收到乙方的服务费发票后，根据考核结果，应在15个工作日内把服务费支付到乙方账户。</w:t>
      </w:r>
      <w:r>
        <w:rPr>
          <w:rFonts w:hint="eastAsia" w:ascii="宋体" w:hAnsi="宋体" w:cs="宋体"/>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项目付款条款：按月按实际人数支付。</w:t>
      </w:r>
      <w:r>
        <w:rPr>
          <w:rFonts w:hint="eastAsia" w:ascii="宋体" w:hAnsi="宋体" w:cs="宋体"/>
          <w:color w:val="000000"/>
          <w:sz w:val="28"/>
          <w:szCs w:val="28"/>
        </w:rPr>
      </w:r>
      <w:r/>
    </w:p>
    <w:p>
      <w:pPr>
        <w:pStyle w:val="861"/>
        <w:ind w:firstLine="562"/>
        <w:spacing w:line="40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第四章　甲方权利与义务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第十四条 甲方的权利：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1.甲方有权制定和修改有关学校校园保安服务的规章制度。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2.甲方保卫部门对乙方在校保安队员的日常工作情况进行领导、监督、检查。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3.甲方保卫部门负责人有权对保安队员统一指挥。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4.甲方根据《江苏建筑职业技术大学保安队员工作考核实施细则》开展对保安工作的考评，并将考评结果通知乙方。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5.甲方可根据工作需要，提前通知乙方，增加或减少保安队员的数量，保安服务费依照有关标准相应增加或减少，按实结算。</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6.甲方有权检查乙方的保安服务管理工作，检查规章制度的实施及执行情况。</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甲方发现乙方保安人员的服务管理质量未达到合同要求时，有权提出整改意见，乙方应根据情况予以整改；对不适合在甲方单位服务的保安人员，甲方有权要求乙方更换。对甲方要求更换的人员，乙方必须在48小时内无条件更换。</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8.甲方有权根据工作需要设定安保岗位，制定工作岗位职责，并负责管理监督各岗位工作情况。</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9.甲方负责保安队员的考勤审核及服务质量考评。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10.甲方将对乙方的服务质量、日常管理等进行全过程全方位监管，如发现乙方在合同期限内有工作不达标或违约现象发生，甲方将依据合同约定，作出相应的处罚。</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第十五条 甲方的义务：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1.甲方在每月收到乙方的服务费发票后，应在15个工作日内把服务费支付到乙方指定账户。</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2.甲方为乙方提供值班用的房屋，并承担必要的水电费；甲方提供的值班电话，只限在校内工作时使用，甲方只负责承担基本月租费和正常的工作通话、维修费用。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3.甲方应向乙方提供存放工具、设备、器材及更衣、办公场所，并提供工作所需的水电及其他保障。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4.甲方应赋予乙方保安人员与其职责相适应的内部管理权力，保证保安人员能够顺利履行职责。</w:t>
      </w:r>
      <w:r>
        <w:rPr>
          <w:rFonts w:hint="eastAsia"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第五章 乙方权利与义务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第十六条 乙方的权利：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w:t>
      </w:r>
      <w:r>
        <w:rPr>
          <w:rFonts w:ascii="宋体" w:hAnsi="宋体" w:cs="宋体"/>
          <w:sz w:val="28"/>
          <w:szCs w:val="28"/>
        </w:rPr>
        <w:t xml:space="preserve">乙方有权按合同规定收取保安服务费。</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w:t>
      </w:r>
      <w:r>
        <w:rPr>
          <w:rFonts w:ascii="宋体" w:hAnsi="宋体" w:cs="宋体"/>
          <w:sz w:val="28"/>
          <w:szCs w:val="28"/>
        </w:rPr>
        <w:t xml:space="preserve">乙方在征得甲方许可条件下有权合理使用甲方提供的场所和设施。</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w:t>
      </w:r>
      <w:r>
        <w:rPr>
          <w:rFonts w:ascii="宋体" w:hAnsi="宋体" w:cs="宋体"/>
          <w:sz w:val="28"/>
          <w:szCs w:val="28"/>
        </w:rPr>
        <w:t xml:space="preserve">在保安服务中，为履行保安服务职责，保安队员可以采取下列措施：</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（1）查验出入校园人员的证件，登记出入的车辆和物品；</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（2）在校园内进行巡逻、守护、安全检查、报警监控；</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（3）在公共场所对人员及其所携带的物品进行安全检查，维护公共秩序。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w:t>
      </w:r>
      <w:r>
        <w:rPr>
          <w:rFonts w:ascii="宋体" w:hAnsi="宋体" w:cs="宋体"/>
          <w:sz w:val="28"/>
          <w:szCs w:val="28"/>
        </w:rPr>
        <w:t xml:space="preserve">乙方有权对保安服务范围内发现的不安全隐患向甲方提出改进建议，甲方应认真研究解决。</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第十七条 乙方的责任义务：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w:t>
      </w:r>
      <w:r>
        <w:rPr>
          <w:rFonts w:ascii="宋体" w:hAnsi="宋体" w:cs="宋体"/>
          <w:sz w:val="28"/>
          <w:szCs w:val="28"/>
        </w:rPr>
        <w:t xml:space="preserve">乙方保安队员必须严格执行《江苏建筑职业技术大学门卫管理制度》《保安队员门卫岗位职责》《保安队员巡逻岗位职责》《江苏建筑职业技术大学保安队员工作考核实施细则》等。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w:t>
      </w:r>
      <w:r>
        <w:rPr>
          <w:rFonts w:ascii="宋体" w:hAnsi="宋体" w:cs="宋体"/>
          <w:sz w:val="28"/>
          <w:szCs w:val="28"/>
        </w:rPr>
        <w:t xml:space="preserve">乙方要保证骨干力量的相对稳定。调离班、队长以上骨干，须征得甲方保卫部门同意。保安管理人员更换，应提前一个月以书面形式通知甲方保卫部门；骨干队员更换，应提前两周以书面形式通知甲方保卫部门；其他队员更换要提前一周告知甲方保卫部门，经甲方保卫部门同意后方可更换，确保服务质量不因人员变动而受影响。禁止离职保安利用保安身份进入甲方区域。</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w:t>
      </w:r>
      <w:r>
        <w:rPr>
          <w:rFonts w:ascii="宋体" w:hAnsi="宋体" w:cs="宋体"/>
          <w:sz w:val="28"/>
          <w:szCs w:val="28"/>
        </w:rPr>
        <w:t xml:space="preserve">对于甲方要求更换不合格保安队员的处理意见，乙方须在48小时内无条件更换。</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w:t>
      </w:r>
      <w:r>
        <w:rPr>
          <w:rFonts w:ascii="宋体" w:hAnsi="宋体" w:cs="宋体"/>
          <w:sz w:val="28"/>
          <w:szCs w:val="28"/>
        </w:rPr>
        <w:t xml:space="preserve">乙方保安队员在派驻甲方服务期间，因故、因病伤亡，由乙方自行负责处理，并承担所需费用。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w:t>
      </w:r>
      <w:r>
        <w:rPr>
          <w:rFonts w:ascii="宋体" w:hAnsi="宋体" w:cs="宋体"/>
          <w:sz w:val="28"/>
          <w:szCs w:val="28"/>
        </w:rPr>
        <w:t xml:space="preserve">乙方每年应无偿向甲方提供大型活动的安保服务120人次。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w:t>
      </w:r>
      <w:r>
        <w:rPr>
          <w:rFonts w:ascii="宋体" w:hAnsi="宋体" w:cs="宋体"/>
          <w:sz w:val="28"/>
          <w:szCs w:val="28"/>
        </w:rPr>
        <w:t xml:space="preserve">乙方应当根据保安服务岗位的需要为保安队员配备所需的装备。</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w:t>
      </w:r>
      <w:r>
        <w:rPr>
          <w:rFonts w:ascii="宋体" w:hAnsi="宋体" w:cs="宋体"/>
          <w:sz w:val="28"/>
          <w:szCs w:val="28"/>
        </w:rPr>
        <w:t xml:space="preserve">保安队员应当及时制止发生在校园内的违法犯罪行为，对制止无效的违法犯罪行为应当立即报警，同时采取措施保护现场。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w:t>
      </w:r>
      <w:r>
        <w:rPr>
          <w:rFonts w:ascii="宋体" w:hAnsi="宋体" w:cs="宋体"/>
          <w:sz w:val="28"/>
          <w:szCs w:val="28"/>
        </w:rPr>
        <w:t xml:space="preserve">保安队员不得有下列行为：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（1）非法限制他人人身自由、搜查他人身体或者侮辱、殴打他人；</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（2）非法扣押、没收他人证件、财物；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（3）阻碍依法执行公务；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（4）参与追索债务、采用暴力或者以暴力相威胁的手段处置纠纷；</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（5）删改或者扩散保安服务中形成的监控影像资料、报警记录；</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（6）侵犯个人隐私或者泄露在保安服务中获知的国家秘密、商业秘密以及客户单位明确要求保密的信息。</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w:t>
      </w:r>
      <w:r>
        <w:rPr>
          <w:rFonts w:ascii="宋体" w:hAnsi="宋体" w:cs="宋体"/>
          <w:sz w:val="28"/>
          <w:szCs w:val="28"/>
        </w:rPr>
        <w:t xml:space="preserve">乙方保安队员不得和师生等人员发生工作职责外的交往，造成甲方损失和影响的，乙方负全责。除赔偿损失外，扣除保安公司当月服务总费的30%。</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w:t>
      </w:r>
      <w:r>
        <w:rPr>
          <w:rFonts w:ascii="宋体" w:hAnsi="宋体" w:cs="宋体"/>
          <w:sz w:val="28"/>
          <w:szCs w:val="28"/>
        </w:rPr>
        <w:t xml:space="preserve">乙方保安队员因执行保安勤务而发生纠纷和冲突，由乙方负责处理，甲方协助调查。乙方保安队员在保安服务中违章造成他人人身伤亡、财产损失的，由乙方赔付处理。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w:t>
      </w:r>
      <w:r>
        <w:rPr>
          <w:rFonts w:ascii="宋体" w:hAnsi="宋体" w:cs="宋体"/>
          <w:sz w:val="28"/>
          <w:szCs w:val="28"/>
        </w:rPr>
        <w:t xml:space="preserve">乙方应对甲方提供的设施设备妥善保管，爱护使用，节约使用。合同终止时，乙方须将办公用品和生活设施移交甲方，如有损坏（除自然损耗外）乙方应照价赔偿。</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12.</w:t>
      </w:r>
      <w:r>
        <w:rPr>
          <w:rFonts w:ascii="宋体" w:hAnsi="宋体" w:cs="宋体"/>
          <w:sz w:val="28"/>
          <w:szCs w:val="28"/>
        </w:rPr>
        <w:t xml:space="preserve">乙方应当建立健全保安服务管理制度、岗位责任制度和保安员管理制度，加强对保安员的管理、教育和培训，提高保安员的职业道德水平、业务素质和责任意识。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13.</w:t>
      </w:r>
      <w:r>
        <w:rPr>
          <w:rFonts w:ascii="宋体" w:hAnsi="宋体" w:cs="宋体"/>
          <w:sz w:val="28"/>
          <w:szCs w:val="28"/>
        </w:rPr>
        <w:t xml:space="preserve">乙方应当依法保障保安员在社会保险、劳动用工、劳动保护、工资福利、教育培训等方面的合法权益，因乙方未能满足上述内容而导致的问题由乙方自行解决。</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14.</w:t>
      </w:r>
      <w:r>
        <w:rPr>
          <w:rFonts w:ascii="宋体" w:hAnsi="宋体" w:cs="宋体"/>
          <w:sz w:val="28"/>
          <w:szCs w:val="28"/>
        </w:rPr>
        <w:t xml:space="preserve">乙方应当完善保安人员档案，规范对保安应聘、录用、离职等档案的管理，确保手续齐全。保安上岗前三天须向甲方保卫部门提供身份证原件及复印件、无违纪犯罪记录证明和公安部门颁发的《保安员证》。甲方保卫部门负责队员身份查验、政审和上岗前业务培训工作，甲方对队员进行</w:t>
      </w:r>
      <w:r>
        <w:rPr>
          <w:rFonts w:hint="eastAsia" w:ascii="宋体" w:hAnsi="宋体" w:cs="宋体"/>
          <w:sz w:val="28"/>
          <w:szCs w:val="28"/>
        </w:rPr>
        <w:t xml:space="preserve">两</w:t>
      </w:r>
      <w:r>
        <w:rPr>
          <w:rFonts w:ascii="宋体" w:hAnsi="宋体" w:cs="宋体"/>
          <w:sz w:val="28"/>
          <w:szCs w:val="28"/>
        </w:rPr>
        <w:t xml:space="preserve">日集中岗前培训（培训期间凭本人身份证、《保安员证》原件签到），培训后考核合格由甲方保卫部门发放内部安保工作证，持证上岗，不符合标准要求的人员不得上岗，未参加岗前培训及培训考核不合格人员不得上岗。乙方派驻监控室工作人员必须进行岗前业务培训，能够正确熟练使用甲方监控设备。</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15.</w:t>
      </w:r>
      <w:r>
        <w:rPr>
          <w:rFonts w:ascii="宋体" w:hAnsi="宋体" w:cs="宋体"/>
          <w:sz w:val="28"/>
          <w:szCs w:val="28"/>
        </w:rPr>
        <w:t xml:space="preserve">乙方派驻甲方的保安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乙方在保安服务中违反国家相关法规或保安行业规范，因过失造成他人人身伤亡的，均由乙方负责处理并承担经济和道义上的责任，甲方不承担任何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16.</w:t>
      </w:r>
      <w:r>
        <w:rPr>
          <w:rFonts w:ascii="宋体" w:hAnsi="宋体" w:cs="宋体"/>
          <w:sz w:val="28"/>
          <w:szCs w:val="28"/>
        </w:rPr>
        <w:t xml:space="preserve">为保证服务质量，根据国家劳动法要求，安保队员实行8小时工作制，安排加班需征求本人同意，甲方备案，不得长期安排加班。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17.</w:t>
      </w:r>
      <w:r>
        <w:rPr>
          <w:rFonts w:ascii="宋体" w:hAnsi="宋体" w:cs="宋体"/>
          <w:sz w:val="28"/>
          <w:szCs w:val="28"/>
        </w:rPr>
        <w:t xml:space="preserve">乙方必须为所有派驻甲方的保安人员按照国家相关法规购买各类保险，因未按国家法规为派驻队员购买各类保险产生的所有后果由乙方承担。</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18.</w:t>
      </w:r>
      <w:r>
        <w:rPr>
          <w:rFonts w:ascii="宋体" w:hAnsi="宋体" w:cs="宋体"/>
          <w:sz w:val="28"/>
          <w:szCs w:val="28"/>
        </w:rPr>
        <w:t xml:space="preserve">乙方必须为派驻甲方的保安人员提供一年四季的统一保安服装（冬装1套、春秋装2套、夏装2套、棉帽1顶、单帽1顶），该服装样式应事先征得甲方同意。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w:t>
      </w:r>
      <w:r>
        <w:rPr>
          <w:rFonts w:ascii="宋体" w:hAnsi="宋体" w:cs="宋体"/>
          <w:sz w:val="28"/>
          <w:szCs w:val="28"/>
        </w:rPr>
        <w:t xml:space="preserve">乙方需按照投标文件为江苏建筑职业技术大学提供四轮巡逻电瓶车两辆，两轮巡逻电动车10辆，对讲机14部等，并负责巡逻车日常的维护保养费用。</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w:t>
      </w:r>
      <w:r>
        <w:rPr>
          <w:rFonts w:ascii="宋体" w:hAnsi="宋体" w:cs="宋体"/>
          <w:sz w:val="28"/>
          <w:szCs w:val="28"/>
        </w:rPr>
        <w:t xml:space="preserve">乙方在保证服务同时，善于使用和保管甲方提供的保安执勤设备、通讯器材，如因乙方或其派驻人员使用不当造成设备损毁的，应当依据同品牌同型号市场价额进行赔偿。</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21.</w:t>
      </w:r>
      <w:r>
        <w:rPr>
          <w:rFonts w:ascii="宋体" w:hAnsi="宋体" w:cs="宋体"/>
          <w:sz w:val="28"/>
          <w:szCs w:val="28"/>
        </w:rPr>
        <w:t xml:space="preserve">乙方派驻甲方的保安人员在履行合同义务时与甲方人员或其他外来人员发生争议时，应当及时向甲方保卫部门汇报情况，并及时采取措施避免争议的扩大。在乙方及时汇报后，相关争议由甲方负责协调解决，但因乙方原因（如延时汇报、未经授权处理等行为）导致争议扩大或产生其他严重后果的，乙方应当承担相应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22.</w:t>
      </w:r>
      <w:r>
        <w:rPr>
          <w:rFonts w:ascii="宋体" w:hAnsi="宋体" w:cs="宋体"/>
          <w:sz w:val="28"/>
          <w:szCs w:val="28"/>
        </w:rPr>
        <w:t xml:space="preserve">若在安保服务范围内，校园发生重大财物损失，学校有权要求乙方承担一定比例的赔偿责任。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23.</w:t>
      </w:r>
      <w:r>
        <w:rPr>
          <w:rFonts w:ascii="宋体" w:hAnsi="宋体" w:cs="宋体"/>
          <w:sz w:val="28"/>
          <w:szCs w:val="28"/>
        </w:rPr>
        <w:t xml:space="preserve">因乙方工作人员工作失职、渎职，造成甲方财产损失，将由乙方按照损失财产总价承担赔偿责任。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ind w:firstLine="562"/>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第六章 考核、验收</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第十八条 长期服务项目需要进行年度考核（验收）工作，藉此作为付款成立条件和下一年度合同顺延成立条件。</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第十九条 甲方将对乙方的服务质量、日常管理等进行全过程全方位监管，如发现乙方在合同期限内有工作不达标或违约现象发生，甲方将依据合同约定，作出相应的处罚。</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第二十条 甲方将按月份、年度对中标单位的安保服务质量实施考核，并广泛征求师生员工意见建议，一并纳入考核标准。</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第二十一条 月份考核按照“校园安保服务工作考核细则”实施。</w:t>
      </w:r>
      <w:r>
        <w:rPr>
          <w:rFonts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第二十二条 年度考核参照月份考核结果评定。年度考核评定标准：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w:t>
      </w:r>
      <w:r>
        <w:rPr>
          <w:rFonts w:ascii="宋体" w:hAnsi="宋体" w:cs="宋体"/>
          <w:sz w:val="28"/>
          <w:szCs w:val="28"/>
        </w:rPr>
        <w:t xml:space="preserve">合格：月份考核合格10次及以上，不得有不合格月份；</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w:t>
      </w:r>
      <w:r>
        <w:rPr>
          <w:rFonts w:ascii="宋体" w:hAnsi="宋体" w:cs="宋体"/>
          <w:sz w:val="28"/>
          <w:szCs w:val="28"/>
        </w:rPr>
        <w:t xml:space="preserve">基本合格：月份考核1次不合格或3次基本合格；</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w:t>
      </w:r>
      <w:r>
        <w:rPr>
          <w:rFonts w:ascii="宋体" w:hAnsi="宋体" w:cs="宋体"/>
          <w:sz w:val="28"/>
          <w:szCs w:val="28"/>
        </w:rPr>
        <w:t xml:space="preserve">不合格：月份考核合格少于9次或2次不合格。</w:t>
      </w:r>
      <w:r>
        <w:rPr>
          <w:rFonts w:hint="eastAsia"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861"/>
        <w:ind w:firstLine="562"/>
        <w:spacing w:line="400" w:lineRule="exact"/>
        <w:widowControl/>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第七章 合同的变更、解除与终止</w:t>
      </w:r>
      <w:r>
        <w:rPr>
          <w:rFonts w:ascii="宋体" w:hAnsi="宋体" w:cs="宋体"/>
          <w:b/>
          <w:bCs/>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第二十三条 本合同为双方签署后生效，任何一方不得随意变更和解除。需要变更或解除合同时，应双方协商一致后，达成书面协议进行变更或解除。</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第二十四条 由于不可抗拒的因素，合同无法履行或者不必要履行时，经双方协商可以变更或解除合同。</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第二十五条 本合同服务期限结束时，合同自然终止。</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第二十六条 项目变更条款：无。如发生变更，双方另行签订书面补充协议。</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861"/>
        <w:ind w:firstLine="562"/>
        <w:spacing w:line="400" w:lineRule="exact"/>
        <w:widowControl/>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第八章 违约责任</w:t>
      </w:r>
      <w:r>
        <w:rPr>
          <w:rFonts w:ascii="宋体" w:hAnsi="宋体" w:cs="宋体"/>
          <w:b/>
          <w:bCs/>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第二十七条 甲乙双方要全面履行合同约定的内容，单方不履行本合同约定的，应按《中华人民共和国民法典》有关条款及本合同约定承担责任。任何一方因不履行合同规定的义务，经对方两次书面提出履约要求仍拒不改正的，对方有权提前终止合同，另一方须承担五万元赔偿金。</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第二十八条 在履行本合同（附件）过程中如产生争议，双方应尽量通过友好协商处理解决，协商不成的，任何一方都可向当地人民法院起诉。</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861"/>
        <w:ind w:firstLine="562"/>
        <w:spacing w:line="400" w:lineRule="exact"/>
        <w:widowControl/>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第九章 附则</w:t>
      </w:r>
      <w:r>
        <w:rPr>
          <w:rFonts w:ascii="宋体" w:hAnsi="宋体" w:cs="宋体"/>
          <w:b/>
          <w:bCs/>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第二十九条 本合同未尽事宜，由双方协商补充，双方签订的其他附件均为本合同的组成部分，附件与本合同具有同等法律效力。</w:t>
      </w:r>
      <w:r>
        <w:rPr>
          <w:rFonts w:ascii="宋体" w:hAnsi="宋体" w:cs="宋体"/>
          <w:sz w:val="28"/>
          <w:szCs w:val="28"/>
        </w:rPr>
      </w:r>
      <w:r/>
    </w:p>
    <w:p>
      <w:pPr>
        <w:pStyle w:val="861"/>
        <w:ind w:firstLine="560"/>
        <w:spacing w:line="400" w:lineRule="exac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第三十条 本合同自双方签字盖章后起生效，本合同期限为____年，自____年____月____日至____年____月____日止。合同一年一签，年度考核合格，续签下一年合同。本合同未尽事宜，按照有关的法律、法规协商解决。本合同一式柒份，甲方执伍份，乙方执贰份。</w:t>
      </w:r>
      <w:r>
        <w:rPr>
          <w:rFonts w:ascii="宋体" w:hAnsi="宋体" w:cs="宋体"/>
          <w:sz w:val="28"/>
          <w:szCs w:val="28"/>
        </w:rPr>
      </w:r>
      <w:r/>
    </w:p>
    <w:p>
      <w:pPr>
        <w:pStyle w:val="861"/>
        <w:ind w:left="3998" w:hanging="3998"/>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r>
      <w:r/>
    </w:p>
    <w:p>
      <w:pPr>
        <w:pStyle w:val="861"/>
        <w:ind w:left="3998" w:hanging="3998"/>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甲方（盖章）：</w:t>
      </w:r>
      <w:r>
        <w:rPr>
          <w:rFonts w:ascii="宋体" w:hAnsi="宋体" w:cs="宋体"/>
          <w:color w:val="000000"/>
          <w:sz w:val="28"/>
          <w:szCs w:val="28"/>
        </w:rPr>
        <w:tab/>
      </w:r>
      <w:r>
        <w:rPr>
          <w:rFonts w:ascii="宋体" w:hAnsi="宋体" w:cs="宋体"/>
          <w:color w:val="000000"/>
          <w:sz w:val="28"/>
          <w:szCs w:val="28"/>
        </w:rPr>
        <w:t xml:space="preserve">  </w:t>
      </w:r>
      <w:r>
        <w:rPr>
          <w:rFonts w:ascii="宋体" w:hAnsi="宋体" w:cs="宋体"/>
          <w:color w:val="000000"/>
          <w:sz w:val="28"/>
          <w:szCs w:val="28"/>
        </w:rPr>
        <w:tab/>
      </w:r>
      <w:r>
        <w:rPr>
          <w:rFonts w:hint="eastAsia" w:ascii="宋体" w:hAnsi="宋体" w:cs="宋体"/>
          <w:color w:val="000000"/>
          <w:sz w:val="28"/>
          <w:szCs w:val="28"/>
        </w:rPr>
        <w:t xml:space="preserve">乙方（盖章）：</w:t>
      </w:r>
      <w:r>
        <w:rPr>
          <w:rFonts w:hint="eastAsia" w:ascii="宋体" w:hAnsi="宋体" w:cs="宋体"/>
          <w:sz w:val="28"/>
          <w:szCs w:val="28"/>
        </w:rPr>
      </w:r>
      <w:r/>
    </w:p>
    <w:p>
      <w:pPr>
        <w:pStyle w:val="861"/>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代表人（签字）：</w:t>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hint="eastAsia" w:ascii="宋体" w:hAnsi="宋体" w:cs="宋体"/>
          <w:color w:val="000000"/>
          <w:sz w:val="28"/>
          <w:szCs w:val="28"/>
        </w:rPr>
        <w:t xml:space="preserve">代表人（签字）：</w:t>
      </w:r>
      <w:r>
        <w:rPr>
          <w:rFonts w:hint="eastAsia" w:ascii="宋体" w:hAnsi="宋体" w:cs="宋体"/>
          <w:sz w:val="28"/>
          <w:szCs w:val="28"/>
        </w:rPr>
      </w:r>
      <w:r/>
    </w:p>
    <w:p>
      <w:pPr>
        <w:pStyle w:val="861"/>
        <w:ind w:left="4418" w:hanging="4418"/>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电话：</w:t>
      </w:r>
      <w:r>
        <w:rPr>
          <w:rFonts w:ascii="宋体" w:hAnsi="宋体" w:cs="宋体"/>
          <w:color w:val="000000"/>
          <w:sz w:val="28"/>
          <w:szCs w:val="28"/>
        </w:rPr>
        <w:tab/>
      </w:r>
      <w:r>
        <w:rPr>
          <w:rFonts w:ascii="宋体" w:hAnsi="宋体" w:cs="宋体"/>
          <w:color w:val="000000"/>
          <w:sz w:val="28"/>
          <w:szCs w:val="28"/>
        </w:rPr>
        <w:tab/>
      </w:r>
      <w:r>
        <w:rPr>
          <w:rFonts w:hint="eastAsia" w:ascii="宋体" w:hAnsi="宋体" w:cs="宋体"/>
          <w:color w:val="000000"/>
          <w:sz w:val="28"/>
          <w:szCs w:val="28"/>
        </w:rPr>
        <w:t xml:space="preserve">电话：</w:t>
      </w:r>
      <w:r>
        <w:rPr>
          <w:rFonts w:hint="eastAsia" w:ascii="宋体" w:hAnsi="宋体" w:cs="宋体"/>
          <w:sz w:val="28"/>
          <w:szCs w:val="28"/>
        </w:rPr>
      </w:r>
      <w:r/>
    </w:p>
    <w:p>
      <w:pPr>
        <w:pStyle w:val="861"/>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签字日期：</w:t>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ascii="宋体" w:hAnsi="宋体" w:cs="宋体"/>
          <w:color w:val="000000"/>
          <w:sz w:val="28"/>
          <w:szCs w:val="28"/>
        </w:rPr>
        <w:tab/>
      </w:r>
      <w:r>
        <w:rPr>
          <w:rFonts w:hint="eastAsia" w:ascii="宋体" w:hAnsi="宋体" w:cs="宋体"/>
          <w:color w:val="000000"/>
          <w:sz w:val="28"/>
          <w:szCs w:val="28"/>
        </w:rPr>
        <w:t xml:space="preserve">年月日开户行：</w:t>
      </w:r>
      <w:r>
        <w:rPr>
          <w:rFonts w:hint="eastAsia" w:ascii="宋体" w:hAnsi="宋体" w:cs="宋体"/>
          <w:sz w:val="28"/>
          <w:szCs w:val="28"/>
        </w:rPr>
      </w:r>
      <w:r/>
    </w:p>
    <w:p>
      <w:pPr>
        <w:pStyle w:val="861"/>
        <w:ind w:left="4619" w:hanging="40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ascii="宋体" w:hAnsi="宋体" w:cs="宋体"/>
          <w:color w:val="000000"/>
          <w:sz w:val="28"/>
          <w:szCs w:val="28"/>
        </w:rPr>
        <w:tab/>
      </w:r>
      <w:r>
        <w:rPr>
          <w:rFonts w:hint="eastAsia" w:ascii="宋体" w:hAnsi="宋体" w:cs="宋体"/>
          <w:color w:val="000000"/>
          <w:sz w:val="28"/>
          <w:szCs w:val="28"/>
        </w:rPr>
        <w:t xml:space="preserve">账号：</w:t>
      </w:r>
      <w:r>
        <w:rPr>
          <w:rFonts w:hint="eastAsia" w:ascii="宋体" w:hAnsi="宋体" w:cs="宋体"/>
          <w:sz w:val="28"/>
          <w:szCs w:val="28"/>
        </w:rPr>
      </w:r>
      <w:r/>
    </w:p>
    <w:p>
      <w:pPr>
        <w:pStyle w:val="861"/>
        <w:ind w:left="4619" w:hanging="40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签字日期：年</w:t>
      </w:r>
      <w:r>
        <w:rPr>
          <w:rFonts w:ascii="宋体" w:hAnsi="宋体" w:cs="宋体"/>
          <w:color w:val="000000"/>
          <w:sz w:val="28"/>
          <w:szCs w:val="28"/>
        </w:rPr>
        <w:t xml:space="preserve"> </w:t>
      </w:r>
      <w:r>
        <w:rPr>
          <w:rFonts w:hint="eastAsia" w:ascii="宋体" w:hAnsi="宋体" w:cs="宋体"/>
          <w:color w:val="000000"/>
          <w:sz w:val="28"/>
          <w:szCs w:val="28"/>
        </w:rPr>
        <w:t xml:space="preserve">月</w:t>
      </w:r>
      <w:r>
        <w:rPr>
          <w:rFonts w:ascii="宋体" w:hAnsi="宋体" w:cs="宋体"/>
          <w:color w:val="000000"/>
          <w:sz w:val="28"/>
          <w:szCs w:val="28"/>
        </w:rPr>
        <w:t xml:space="preserve">  </w:t>
      </w:r>
      <w:r>
        <w:rPr>
          <w:rFonts w:hint="eastAsia" w:ascii="宋体" w:hAnsi="宋体" w:cs="宋体"/>
          <w:color w:val="000000"/>
          <w:sz w:val="28"/>
          <w:szCs w:val="28"/>
        </w:rPr>
        <w:t xml:space="preserve">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2"/>
        <w:spacing w:line="400" w:lineRule="exact"/>
        <w:widowControl/>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附表1：人员数量要求</w:t>
      </w:r>
      <w:r>
        <w:rPr>
          <w:rFonts w:ascii="宋体" w:hAnsi="宋体" w:cs="宋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567"/>
        <w:gridCol w:w="1765"/>
        <w:gridCol w:w="1036"/>
        <w:gridCol w:w="1185"/>
        <w:gridCol w:w="4092"/>
      </w:tblGrid>
      <w:tr>
        <w:trPr>
          <w:tblHeade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岗位</w:t>
            </w:r>
            <w:r>
              <w:rPr>
                <w:rFonts w:hint="eastAsia" w:ascii="宋体" w:hAnsi="宋体" w:cs="宋体"/>
                <w:b/>
                <w:bCs/>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人数</w:t>
            </w:r>
            <w:r>
              <w:rPr>
                <w:rFonts w:hint="eastAsia" w:ascii="宋体" w:hAnsi="宋体" w:cs="宋体"/>
                <w:b/>
                <w:bCs/>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年龄</w:t>
            </w:r>
            <w:r>
              <w:rPr>
                <w:rFonts w:hint="eastAsia" w:ascii="宋体" w:hAnsi="宋体" w:cs="宋体"/>
                <w:b/>
                <w:bCs/>
                <w:sz w:val="24"/>
              </w:rPr>
            </w:r>
            <w:r/>
          </w:p>
        </w:tc>
        <w:tc>
          <w:tcPr>
            <w:tcMar>
              <w:left w:w="240" w:type="dxa"/>
              <w:top w:w="150" w:type="dxa"/>
              <w:right w:w="240" w:type="dxa"/>
              <w:bottom w:w="150" w:type="dxa"/>
            </w:tcMar>
            <w:tcW w:w="4092"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备注</w:t>
            </w:r>
            <w:r>
              <w:rPr>
                <w:rFonts w:hint="eastAsia" w:ascii="宋体" w:hAnsi="宋体" w:cs="宋体"/>
                <w:b/>
                <w:bCs/>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保安队长</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具有安保工作综合管理能力，协调管理调度能力强，有高校安保工作经历。</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带班班长</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具有安保工作综合管理能力，协调管理调度能力强。</w:t>
            </w:r>
            <w:r>
              <w:rPr>
                <w:rFonts w:hint="eastAsia" w:ascii="宋体" w:hAnsi="宋体" w:cs="宋体"/>
                <w:sz w:val="24"/>
              </w:rPr>
            </w:r>
            <w:r/>
          </w:p>
        </w:tc>
      </w:tr>
      <w:tr>
        <w:trPr/>
        <w:tc>
          <w:tcPr>
            <w:tcMar>
              <w:left w:w="0" w:type="dxa"/>
              <w:top w:w="150" w:type="dxa"/>
              <w:right w:w="240" w:type="dxa"/>
              <w:bottom w:w="150" w:type="dxa"/>
            </w:tcMar>
            <w:tcW w:w="567" w:type="dxa"/>
            <w:vAlign w:val="center"/>
            <w:vMerge w:val="restart"/>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东门</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13</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vMerge w:val="continue"/>
            <w:textDirection w:val="lrTb"/>
            <w:noWrap w:val="false"/>
          </w:tcPr>
          <w:p>
            <w:pPr>
              <w:pStyle w:val="861"/>
              <w:jc w:val="center"/>
              <w:rPr>
                <w:rFonts w:hint="eastAsia" w:ascii="宋体" w:hAnsi="宋体" w:cs="宋体"/>
                <w:sz w:val="24"/>
              </w:rPr>
            </w:pP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西门</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vMerge w:val="continue"/>
            <w:textDirection w:val="lrTb"/>
            <w:noWrap w:val="false"/>
          </w:tcPr>
          <w:p>
            <w:pPr>
              <w:pStyle w:val="861"/>
              <w:jc w:val="center"/>
              <w:rPr>
                <w:rFonts w:hint="eastAsia" w:ascii="宋体" w:hAnsi="宋体" w:cs="宋体"/>
                <w:sz w:val="24"/>
              </w:rPr>
            </w:pP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家属区北门</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大学科技园</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110指挥中心值班员</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24小时三班制；持有中级（四级）及以上级别消防设施操作员（监控操作方向）职业资格证书。</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治安、消防巡逻队员</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行政办公楼安全值守</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24小时三班制</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东西门收费员</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24小时收费女性，白班；夜间由门卫值班员顶岗。</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9</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收费会计</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统计车辆收费</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办公室文员（女）</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45岁以内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专科以上学历，具有网络信息管理知识，扎实文字功底。</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11</w:t>
            </w: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学生校卫队管理（男）</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45岁以内</w:t>
            </w: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专科以上学历，具有组织管理和协调能力（退役军人）。</w:t>
            </w:r>
            <w:r>
              <w:rPr>
                <w:rFonts w:hint="eastAsia" w:ascii="宋体" w:hAnsi="宋体" w:cs="宋体"/>
                <w:sz w:val="24"/>
              </w:rPr>
            </w:r>
            <w:r/>
          </w:p>
        </w:tc>
      </w:tr>
      <w:tr>
        <w:trPr/>
        <w:tc>
          <w:tcPr>
            <w:tcMar>
              <w:left w:w="0" w:type="dxa"/>
              <w:top w:w="150" w:type="dxa"/>
              <w:right w:w="240" w:type="dxa"/>
              <w:bottom w:w="150" w:type="dxa"/>
            </w:tcMar>
            <w:tcW w:w="567" w:type="dxa"/>
            <w:vAlign w:val="center"/>
            <w:textDirection w:val="lrTb"/>
            <w:noWrap w:val="false"/>
          </w:tcPr>
          <w:p>
            <w:pPr>
              <w:pStyle w:val="861"/>
              <w:jc w:val="center"/>
              <w:rPr>
                <w:rFonts w:hint="eastAsia" w:ascii="宋体" w:hAnsi="宋体" w:cs="宋体"/>
                <w:sz w:val="24"/>
              </w:rPr>
            </w:pPr>
            <w:r>
              <w:rPr>
                <w:rFonts w:hint="eastAsia" w:ascii="宋体" w:hAnsi="宋体" w:cs="宋体"/>
                <w:sz w:val="24"/>
              </w:rPr>
            </w:r>
            <w:r/>
          </w:p>
        </w:tc>
        <w:tc>
          <w:tcPr>
            <w:tcMar>
              <w:left w:w="240" w:type="dxa"/>
              <w:top w:w="150" w:type="dxa"/>
              <w:right w:w="240" w:type="dxa"/>
              <w:bottom w:w="150" w:type="dxa"/>
            </w:tcMar>
            <w:tcW w:w="1765"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总计</w:t>
            </w:r>
            <w:r>
              <w:rPr>
                <w:rFonts w:hint="eastAsia" w:ascii="宋体" w:hAnsi="宋体" w:cs="宋体"/>
                <w:sz w:val="24"/>
              </w:rPr>
            </w:r>
            <w:r/>
          </w:p>
        </w:tc>
        <w:tc>
          <w:tcPr>
            <w:tcMar>
              <w:left w:w="240" w:type="dxa"/>
              <w:top w:w="150" w:type="dxa"/>
              <w:right w:w="240" w:type="dxa"/>
              <w:bottom w:w="150" w:type="dxa"/>
            </w:tcMar>
            <w:tcW w:w="1036"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62人</w:t>
            </w:r>
            <w:r>
              <w:rPr>
                <w:rFonts w:hint="eastAsia" w:ascii="宋体" w:hAnsi="宋体" w:cs="宋体"/>
                <w:sz w:val="24"/>
              </w:rPr>
            </w:r>
            <w:r/>
          </w:p>
        </w:tc>
        <w:tc>
          <w:tcPr>
            <w:tcMar>
              <w:left w:w="240" w:type="dxa"/>
              <w:top w:w="150" w:type="dxa"/>
              <w:right w:w="240" w:type="dxa"/>
              <w:bottom w:w="150" w:type="dxa"/>
            </w:tcMar>
            <w:tcW w:w="1185" w:type="dxa"/>
            <w:vAlign w:val="center"/>
            <w:textDirection w:val="lrTb"/>
            <w:noWrap w:val="false"/>
          </w:tcPr>
          <w:p>
            <w:pPr>
              <w:pStyle w:val="861"/>
              <w:jc w:val="center"/>
              <w:rPr>
                <w:rFonts w:hint="eastAsia" w:ascii="宋体" w:hAnsi="宋体" w:cs="宋体"/>
                <w:sz w:val="24"/>
              </w:rPr>
            </w:pPr>
            <w:r>
              <w:rPr>
                <w:rFonts w:hint="eastAsia" w:ascii="宋体" w:hAnsi="宋体" w:cs="宋体"/>
                <w:sz w:val="24"/>
              </w:rPr>
            </w:r>
            <w:r/>
          </w:p>
        </w:tc>
        <w:tc>
          <w:tcPr>
            <w:tcMar>
              <w:left w:w="240" w:type="dxa"/>
              <w:top w:w="150" w:type="dxa"/>
              <w:right w:w="0" w:type="dxa"/>
              <w:bottom w:w="150" w:type="dxa"/>
            </w:tcMar>
            <w:tcW w:w="409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以上所有人员是估计需要的服务员工数量，最终按实际岗位和人数结算；人员工资、保险等由乙方依法承担。</w:t>
            </w:r>
            <w:r>
              <w:rPr>
                <w:rFonts w:hint="eastAsia" w:ascii="宋体" w:hAnsi="宋体" w:cs="宋体"/>
                <w:sz w:val="24"/>
              </w:rPr>
            </w:r>
            <w:r/>
          </w:p>
        </w:tc>
      </w:tr>
    </w:tbl>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1"/>
        <w:ind w:firstLine="562"/>
        <w:spacing w:line="400" w:lineRule="exact"/>
        <w:widowControl/>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t xml:space="preserve">附表2：设备配备要求</w:t>
      </w:r>
      <w:r>
        <w:rPr>
          <w:rFonts w:ascii="宋体" w:hAnsi="宋体" w:cs="宋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40" w:type="dxa"/>
          <w:top w:w="150" w:type="dxa"/>
          <w:right w:w="240" w:type="dxa"/>
          <w:bottom w:w="150" w:type="dxa"/>
        </w:tblCellMar>
        <w:tblLook w:val="04A0" w:firstRow="1" w:lastRow="0" w:firstColumn="1" w:lastColumn="0" w:noHBand="0" w:noVBand="1"/>
      </w:tblPr>
      <w:tblGrid>
        <w:gridCol w:w="620"/>
        <w:gridCol w:w="2585"/>
        <w:gridCol w:w="1228"/>
        <w:gridCol w:w="4212"/>
      </w:tblGrid>
      <w:tr>
        <w:trPr>
          <w:tblHeade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Mar>
              <w:left w:w="240" w:type="dxa"/>
              <w:top w:w="150" w:type="dxa"/>
              <w:right w:w="240" w:type="dxa"/>
              <w:bottom w:w="150" w:type="dxa"/>
            </w:tcMar>
            <w:tcW w:w="2585"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器材、器械</w:t>
            </w:r>
            <w:r>
              <w:rPr>
                <w:rFonts w:hint="eastAsia" w:ascii="宋体" w:hAnsi="宋体" w:cs="宋体"/>
                <w:b/>
                <w:bCs/>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数量</w:t>
            </w:r>
            <w:r>
              <w:rPr>
                <w:rFonts w:hint="eastAsia" w:ascii="宋体" w:hAnsi="宋体" w:cs="宋体"/>
                <w:b/>
                <w:bCs/>
                <w:sz w:val="24"/>
              </w:rPr>
            </w:r>
            <w:r/>
          </w:p>
        </w:tc>
        <w:tc>
          <w:tcPr>
            <w:tcMar>
              <w:left w:w="240" w:type="dxa"/>
              <w:top w:w="150" w:type="dxa"/>
              <w:right w:w="240" w:type="dxa"/>
              <w:bottom w:w="150" w:type="dxa"/>
            </w:tcMar>
            <w:tcW w:w="4212" w:type="dxa"/>
            <w:vAlign w:val="center"/>
            <w:textDirection w:val="lrTb"/>
            <w:noWrap w:val="false"/>
          </w:tcPr>
          <w:p>
            <w:pPr>
              <w:pStyle w:val="861"/>
              <w:jc w:val="center"/>
              <w:widowControl/>
              <w:rPr>
                <w:rFonts w:hint="eastAsia" w:ascii="宋体" w:hAnsi="宋体" w:cs="宋体"/>
                <w:b/>
                <w:bCs/>
                <w:sz w:val="24"/>
              </w:rPr>
            </w:pPr>
            <w:r>
              <w:rPr>
                <w:rFonts w:hint="eastAsia" w:ascii="宋体" w:hAnsi="宋体" w:cs="宋体"/>
                <w:b/>
                <w:bCs/>
                <w:sz w:val="24"/>
                <w:lang w:bidi="ar"/>
              </w:rPr>
              <w:t xml:space="preserve">备注</w:t>
            </w:r>
            <w:r>
              <w:rPr>
                <w:rFonts w:hint="eastAsia" w:ascii="宋体" w:hAnsi="宋体" w:cs="宋体"/>
                <w:b/>
                <w:bCs/>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电动巡逻汽车（四轮巡逻电瓶车）</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治安管理1辆，消防巡查1辆。</w:t>
            </w:r>
            <w:r>
              <w:rPr>
                <w:rFonts w:hint="eastAsia" w:ascii="宋体" w:hAnsi="宋体" w:cs="宋体"/>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两轮巡逻电动车/电动巡逻摩托车</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按投标文件及甲方要求配置。</w:t>
            </w:r>
            <w:r>
              <w:rPr>
                <w:rFonts w:hint="eastAsia" w:ascii="宋体" w:hAnsi="宋体" w:cs="宋体"/>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对讲机</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14</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保证通讯畅通。</w:t>
            </w:r>
            <w:r>
              <w:rPr>
                <w:rFonts w:hint="eastAsia" w:ascii="宋体" w:hAnsi="宋体" w:cs="宋体"/>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安保器械</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按需</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防爆钢叉、防刺手套、防刺背心、盾牌、武装带、头盔、对讲机等。</w:t>
            </w:r>
            <w:r>
              <w:rPr>
                <w:rFonts w:hint="eastAsia" w:ascii="宋体" w:hAnsi="宋体" w:cs="宋体"/>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四季保安服装</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按人数</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冬装1套、春秋装2套、夏装2套、棉帽1顶、单帽1顶。</w:t>
            </w:r>
            <w:r>
              <w:rPr>
                <w:rFonts w:hint="eastAsia" w:ascii="宋体" w:hAnsi="宋体" w:cs="宋体"/>
                <w:sz w:val="24"/>
              </w:rPr>
            </w:r>
            <w:r/>
          </w:p>
        </w:tc>
      </w:tr>
      <w:tr>
        <w:trPr/>
        <w:tc>
          <w:tcPr>
            <w:tcMar>
              <w:left w:w="0" w:type="dxa"/>
              <w:top w:w="150" w:type="dxa"/>
              <w:right w:w="240" w:type="dxa"/>
              <w:bottom w:w="150" w:type="dxa"/>
            </w:tcMar>
            <w:tcW w:w="620"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Mar>
              <w:left w:w="240" w:type="dxa"/>
              <w:top w:w="150" w:type="dxa"/>
              <w:right w:w="240" w:type="dxa"/>
              <w:bottom w:w="150" w:type="dxa"/>
            </w:tcMar>
            <w:tcW w:w="2585"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其他</w:t>
            </w:r>
            <w:r>
              <w:rPr>
                <w:rFonts w:hint="eastAsia" w:ascii="宋体" w:hAnsi="宋体" w:cs="宋体"/>
                <w:sz w:val="24"/>
              </w:rPr>
            </w:r>
            <w:r/>
          </w:p>
        </w:tc>
        <w:tc>
          <w:tcPr>
            <w:tcMar>
              <w:left w:w="240" w:type="dxa"/>
              <w:top w:w="150" w:type="dxa"/>
              <w:right w:w="240" w:type="dxa"/>
              <w:bottom w:w="150" w:type="dxa"/>
            </w:tcMar>
            <w:tcW w:w="1228" w:type="dxa"/>
            <w:vAlign w:val="center"/>
            <w:textDirection w:val="lrTb"/>
            <w:noWrap w:val="false"/>
          </w:tcPr>
          <w:p>
            <w:pPr>
              <w:pStyle w:val="861"/>
              <w:jc w:val="center"/>
              <w:widowControl/>
              <w:rPr>
                <w:rFonts w:hint="eastAsia" w:ascii="宋体" w:hAnsi="宋体" w:cs="宋体"/>
                <w:sz w:val="24"/>
              </w:rPr>
            </w:pPr>
            <w:r>
              <w:rPr>
                <w:rFonts w:hint="eastAsia" w:ascii="宋体" w:hAnsi="宋体" w:cs="宋体"/>
                <w:sz w:val="24"/>
                <w:lang w:bidi="ar"/>
              </w:rPr>
              <w:t xml:space="preserve">按需</w:t>
            </w:r>
            <w:r>
              <w:rPr>
                <w:rFonts w:hint="eastAsia" w:ascii="宋体" w:hAnsi="宋体" w:cs="宋体"/>
                <w:sz w:val="24"/>
              </w:rPr>
            </w:r>
            <w:r/>
          </w:p>
        </w:tc>
        <w:tc>
          <w:tcPr>
            <w:tcMar>
              <w:left w:w="240" w:type="dxa"/>
              <w:top w:w="150" w:type="dxa"/>
              <w:right w:w="0" w:type="dxa"/>
              <w:bottom w:w="150" w:type="dxa"/>
            </w:tcMar>
            <w:tcW w:w="4212" w:type="dxa"/>
            <w:vAlign w:val="center"/>
            <w:textDirection w:val="lrTb"/>
            <w:noWrap w:val="false"/>
          </w:tcPr>
          <w:p>
            <w:pPr>
              <w:pStyle w:val="861"/>
              <w:ind w:left="-199"/>
              <w:jc w:val="left"/>
              <w:widowControl/>
              <w:rPr>
                <w:rFonts w:hint="eastAsia" w:ascii="宋体" w:hAnsi="宋体" w:cs="宋体"/>
                <w:sz w:val="24"/>
              </w:rPr>
            </w:pPr>
            <w:r>
              <w:rPr>
                <w:rFonts w:hint="eastAsia" w:ascii="宋体" w:hAnsi="宋体" w:cs="宋体"/>
                <w:sz w:val="24"/>
                <w:lang w:bidi="ar"/>
              </w:rPr>
              <w:t xml:space="preserve">常用办公耗材、巡逻车日常维护保养等。</w:t>
            </w:r>
            <w:r>
              <w:rPr>
                <w:rFonts w:hint="eastAsia" w:ascii="宋体" w:hAnsi="宋体" w:cs="宋体"/>
                <w:sz w:val="24"/>
              </w:rPr>
            </w:r>
            <w:r/>
          </w:p>
        </w:tc>
      </w:tr>
    </w:tbl>
    <w:p>
      <w:pPr>
        <w:pStyle w:val="861"/>
        <w:spacing w:line="400" w:lineRule="exact"/>
        <w:widowControl/>
        <w:rPr>
          <w:rFonts w:hint="eastAsia" w:ascii="宋体" w:hAnsi="宋体" w:cs="宋体"/>
          <w:sz w:val="28"/>
          <w:szCs w:val="28"/>
        </w:rPr>
      </w:pPr>
      <w:r>
        <w:rPr>
          <w:rFonts w:hint="eastAsia" w:ascii="宋体" w:hAnsi="宋体" w:cs="宋体"/>
          <w:sz w:val="28"/>
          <w:szCs w:val="28"/>
        </w:rPr>
      </w:r>
      <w:r/>
    </w:p>
    <w:p>
      <w:pPr>
        <w:pStyle w:val="862"/>
        <w:jc w:val="both"/>
        <w:spacing w:line="360" w:lineRule="auto"/>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pStyle w:val="862"/>
        <w:spacing w:line="360" w:lineRule="auto"/>
        <w:rPr>
          <w:rFonts w:hint="eastAsia" w:ascii="宋体" w:hAnsi="宋体" w:eastAsia="宋体" w:cs="宋体"/>
          <w:sz w:val="28"/>
          <w:szCs w:val="28"/>
          <w:highlight w:val="yellow"/>
        </w:rPr>
      </w:pPr>
      <w:r>
        <w:rPr>
          <w:rFonts w:hint="eastAsia" w:ascii="宋体" w:hAnsi="宋体" w:eastAsia="宋体" w:cs="宋体"/>
          <w:szCs w:val="30"/>
        </w:rPr>
        <w:br w:type="page" w:clear="all"/>
      </w:r>
      <w:bookmarkStart w:id="13" w:name="_Toc32344"/>
      <w:r>
        <w:rPr>
          <w:rFonts w:hint="eastAsia" w:ascii="宋体" w:hAnsi="宋体" w:eastAsia="宋体" w:cs="宋体"/>
          <w:szCs w:val="30"/>
        </w:rPr>
        <w:t xml:space="preserve">第六章</w:t>
      </w:r>
      <w:r>
        <w:rPr>
          <w:rFonts w:ascii="宋体" w:hAnsi="宋体" w:eastAsia="宋体" w:cs="宋体"/>
          <w:szCs w:val="30"/>
        </w:rPr>
        <w:t xml:space="preserve"> </w:t>
      </w:r>
      <w:r>
        <w:rPr>
          <w:rFonts w:hint="eastAsia" w:ascii="宋体" w:hAnsi="宋体" w:eastAsia="宋体" w:cs="宋体"/>
          <w:szCs w:val="30"/>
        </w:rPr>
        <w:t xml:space="preserve">采购需求</w:t>
      </w:r>
      <w:bookmarkEnd w:id="12"/>
      <w:r/>
      <w:bookmarkEnd w:id="13"/>
      <w:r>
        <w:rPr>
          <w:rFonts w:hint="eastAsia" w:ascii="宋体" w:hAnsi="宋体" w:eastAsia="宋体" w:cs="宋体"/>
          <w:sz w:val="28"/>
          <w:szCs w:val="28"/>
          <w:highlight w:val="yellow"/>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bookmarkStart w:id="14" w:name="_Toc522790136"/>
      <w:r>
        <w:rPr>
          <w:rFonts w:hint="eastAsia" w:ascii="宋体" w:hAnsi="宋体" w:cs="宋体"/>
          <w:b/>
          <w:bCs/>
          <w:color w:val="000000"/>
          <w:sz w:val="28"/>
          <w:szCs w:val="28"/>
        </w:rPr>
        <w:t xml:space="preserve">一、采购标的</w:t>
      </w:r>
      <w:r>
        <w:rPr>
          <w:rFonts w:hint="eastAsia" w:ascii="宋体" w:hAnsi="宋体" w:cs="宋体"/>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1.项目名称：江苏建筑职业技术大学泉山校区校园安保服务。</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2.本项目属于专门面向中小微企业采购的项目。供应商应为中小微企业、监狱企业、残疾人福利性单位。</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3.对应的中小企业划分标准所属行业为租赁和商务服务业。</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注：中小企业划分标准所属行业以《工业和信息化部、国家统计局、国家发展和改革委员会、财政部关于印发中小企业划型标准规定的通知》（工信部联企业[2011]300号）的规定为准：（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二、采购项目预算金额</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本项目不接受超过</w:t>
      </w:r>
      <w:r>
        <w:rPr>
          <w:rFonts w:ascii="宋体" w:hAnsi="宋体" w:cs="宋体"/>
          <w:color w:val="000000"/>
          <w:sz w:val="28"/>
          <w:szCs w:val="28"/>
        </w:rPr>
        <w:t xml:space="preserve">506</w:t>
      </w:r>
      <w:r>
        <w:rPr>
          <w:rFonts w:hint="eastAsia" w:ascii="宋体" w:hAnsi="宋体" w:cs="宋体"/>
          <w:color w:val="000000"/>
          <w:sz w:val="28"/>
          <w:szCs w:val="28"/>
        </w:rPr>
        <w:t xml:space="preserve">万元人民币（采购项目预算金额为两年总费用）的投标报价。服务期限两年，合同一年一签，年度考核合格，续签下一年合同。采购人不再支付报价以外的任何费用。</w:t>
      </w:r>
      <w:r>
        <w:rPr>
          <w:rFonts w:hint="eastAsia" w:ascii="宋体" w:hAnsi="宋体" w:cs="宋体"/>
          <w:sz w:val="28"/>
          <w:szCs w:val="28"/>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三、项目概况</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本次招标内容为泉山校区校园保安服务项目需招聘校园保安62名，服务期限为2年，即2026年12月1日至2028年11月30日，本项目服务内容包含校内防盗、防火、防破坏、防各类事故等安全工作，重点是门卫、个别重点场所守护、校园巡逻、车辆收费管理、校园110指挥中心安全管理、校园警务室安全管理、学校大型活动的安全保障以及校内临时性的应急处置等工作。</w:t>
      </w:r>
      <w:r>
        <w:rPr>
          <w:rFonts w:hint="eastAsia" w:ascii="宋体" w:hAnsi="宋体" w:cs="宋体"/>
          <w:sz w:val="28"/>
          <w:szCs w:val="28"/>
          <w:highlight w:val="yellow"/>
        </w:rPr>
      </w:r>
      <w:r/>
    </w:p>
    <w:p>
      <w:pPr>
        <w:pStyle w:val="861"/>
        <w:ind w:firstLine="562"/>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四、项目工作内容、任务和要求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（一）保安服务主要内容</w:t>
      </w:r>
      <w:r>
        <w:rPr>
          <w:rFonts w:hint="eastAsia" w:ascii="宋体" w:hAnsi="宋体" w:cs="宋体"/>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投标人必须有徐州市停车场收费资质并无偿提供给江苏建筑职业技术大学使用，江苏建筑职业技术大学按实际税率有偿购买中标人停车发票。</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应在收到中标通知书后、签订合同前，向采购人提供其徐州市停车场收费资质的有效证明文件原件，供采购人核验。中标人未能按期提供、提供的资质证明不真实、已失效或不符合招标文件要求的，采购人有权拒绝与其签订合同，并取消其中标资格，由此产生的一切后果由中标人自行承担。采购人有权按中标候选人排序依次确定其他中标候选人为中标人。</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投标方依照学校规定与管理要求，结合本校区安全保卫工作实际情况，制订切实可行的安全保卫工作整体方案，开展专业化安防业务。具体服务工作内容如下：</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1.全面负责门卫管理，对校区日常开放的4个门岗进行门卫管理，负责对外来机动车辆、外来人员、出入校园物品进行检查、登记等门卫值勤工作。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2.全面负责校区内安全重点部位的防破坏、防事故、防盗、防外来人员私自进入等守护守卫工作。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3.全面负责校区的治安巡逻、消防巡查，及时发现各类安全隐患，制止校园不文明举止，发现和制止校园暴力事件，随时准备提供紧急救助。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4.严格执行学校安全保卫制度、消防、安全生产规章制度，负责做好学校安全保卫、消防、安全生产等工作。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5.在保卫处的组织领导下，协同做好校园内部治安综合治理工作，负责做好校园交通管理工作。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6.抽调保安力量，做好学校重大活动安全保卫工作。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7.配合保卫处执行各项管理制度，维护校园内教学、交通、生活秩序，执行率100%；接受保卫处的监督检查、考核及业务指导。</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8.其它属于保安服务范围内的工作以及学校临时交办的任务。</w:t>
      </w:r>
      <w:r>
        <w:rPr>
          <w:rFonts w:hint="eastAsia" w:ascii="宋体" w:hAnsi="宋体" w:cs="宋体"/>
          <w:sz w:val="28"/>
          <w:szCs w:val="28"/>
          <w:highlight w:val="yellow"/>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（二）质量目标要求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1.依照行业标准，根据学校管理规定与服务要求，制订切实可行的泉山校区校园安保服务整体方案和应急预案，遇到突发事件反应迅速，预案处置有力。</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2.依法办事，文明值勤，严格管理，保障学校财产和师生人身权益不受侵害，维护正常的教学、科研、生活秩序。</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3.全年无责任事故和责任案件发生，师生有安全感，对泉山校区校园安保服务满意率达90%以上。</w:t>
      </w:r>
      <w:r>
        <w:rPr>
          <w:rFonts w:hint="eastAsia" w:ascii="宋体" w:hAnsi="宋体" w:cs="宋体"/>
          <w:sz w:val="28"/>
          <w:szCs w:val="28"/>
          <w:highlight w:val="yellow"/>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（三）服务要求 </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1.自行配备门卫值勤、安全巡逻所需的器材、通讯设备和交通工具等。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派驻学校的保安队员应持有保安证。按治安管理要求，派驻学校的保安队员应持身份证到学校保卫处填写“外来人员登记表”，如有人员变动应及时到保卫处登记备案。值班、巡逻人员值班表每月提前报送保卫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3.负责校区的门卫工作。按照学校校园道路交通安全管理规定、校园秩序管理实施细则及其他有关规定，认真管理好进出校园的人员、车辆和物资等。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4.学校遇有重大活动或全校性的考试需要增配、抽调人员协助时，应无偿按照校方要求执行，工作时应着统一服装及标志。</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5.坚持文明执勤、文明上岗。上岗人员要仪表整洁卫生，站岗姿势要端正规范，指挥车辆动作要准确、标准，执勤语言要文明。</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积极主动协调处理校内治安、消防、安全生产等方面的突发事件，迅速排除各种险情，及时制止违法犯罪行为，及时向保卫处报告各类案件、事故及其他重大问题和重要情况，做好校园110、校园警务室接处警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要加强值班，建立文明值班室。值班场所做到整洁、卫生、有序，负责门前三包：“包安全、包卫生、包秩序”；上岗人员做到“六不”：不擅离岗位，不打瞌睡，不闲聊嬉闹，不打牌下棋，不聚众喝酒，不干私活会客。</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8.做好校园服务育人、管理育人的要求：每年组织两次防暴演练，校园大型活动的保障，校园禁毒、反诈、国家安全等宣传，校园安全巡逻、巡查等工作。</w:t>
      </w:r>
      <w:r>
        <w:rPr>
          <w:rFonts w:hint="eastAsia" w:ascii="宋体" w:hAnsi="宋体" w:cs="宋体"/>
          <w:sz w:val="28"/>
          <w:szCs w:val="28"/>
          <w:highlight w:val="yellow"/>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（四）队伍建设与管理要求</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1.中标人必须持有保安服务资质证书，相应岗位人员应持有对应资格证书。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2.从学校安全实际出发，经常性开展在岗人员业务培训和紧急预案演练。</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3.内部管理体制健全，校区应设管理人员1名，全面负责日常保安队伍规范化管理，对保安队员的日常思想、工作、生活进行管理和领导，处理好保安队伍内部事务。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4.保持保安队伍的稳定，严格控制保安队员轮换岗比例，如有必要需更换保安队员的，应提前告知保卫处，确保服务质量不因人员变动而受影响。</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5.保安队员应聘、录用、离职等管理档案规范，手续齐全，相应资料必须报保卫处备案，禁止离职人员进入校园。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（五）人员素质要求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1.派驻学校的保安队员应知法、懂法、守法、依法办事，必须严格遵守保安从业规范，模范遵守校园安全管理规定。</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2.管理人员应具备高中以上学历，有较高的政治思想素养和业务水平，有较强的组织协调能力，受过专门的保安业务培训。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派驻学校的保安队员应具备的个人素质条件：具有高中以上文化程度，退伍军人为佳，年龄在20至55周岁之间，身体健康，无传染病及精神病史，体貌端正，无犯罪记录。原则上保安队员为男性，如为女性，只能安排担任收费、监控等岗位（必须经过培训且获得上岗证）或门卫岗，原则上不超过岗位人员的三分之一，且不安排夜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4.派驻学校的保安队员有高度的责任感和吃苦耐劳的精神，应受过岗前专业培训，熟知学校的管理规定，恪尽职守，善于发现各类问题，具备一定的管理经验和处理突发事件能力。</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（六）工作衔接要求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1.根据行业服务标准与学校规定要求，独立运作，落实校园安保整体方案，并结合校园实际在实践中不断完善。</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2.管理人员须与保卫处保持必要的工作交流，每星期一次向保卫处口头汇报所承担的保安工作开展情况及信息反馈，重大情况须及时报告。</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3.做好详细的执勤记录，原始台帐保存完好，以备学校核查。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4.协同学校治安协防组织，形成群防群治体系。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5.与各楼宇、学生公寓物业和环卫企业协作，内外联动，开展一体化安全防范。</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6.与当地派出所、综治办加强合作与交流。</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（七）岗位工作职责要求 </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1.管理人员：</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代表公司全面负责保安队伍的日常管理事务，严格队伍纪律管理，奖优罚劣；承担保安违规违纪连带责任；实行人性化管理，关心队员的疾苦和思想动态，充分调动队员积极性，努力保证</w:t>
      </w:r>
      <w:r>
        <w:rPr>
          <w:rFonts w:hint="eastAsia" w:ascii="宋体" w:hAnsi="宋体" w:cs="宋体"/>
          <w:color w:val="000000"/>
          <w:sz w:val="28"/>
          <w:szCs w:val="28"/>
        </w:rPr>
        <w:t xml:space="preserve">队伍稳定；传达落实学校的服务要求与管理规定，组织实施并不断完善校园安全保卫整体方案；结合学校发展实际情况，适时做出岗位调整，完善各岗位职责；有针对性地开展安全教育和警示；定期向保卫处汇报工作开展情况及治安信息，重大情况随时报告；配合学校处理校区内违规事件；组织开展保安业务培训和预案演练，制订校园内重大活动的安全保卫方案；建立健全录用保安队员档案资料。负责安排保安的日常工作，督促检查在岗人员履行岗位职责情况，纠正队员违规违纪行为，日常管理不流于形式，形成良好风气，妥善保管好学校提供的设备器材，严格交接班制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2.门卫管理：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（1）负责学校大门人行通道和机动车道以及大门周边的管理。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（2）认真执行来访客人验证登记，盘查形迹可疑人员，对身份不明、无正当理由、衣冠不整者，拒绝进入校园。</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（3）严格执行《江苏建筑职业技术大学校区车辆通行管理办法》，晚间出入校园的车辆要检查登记。</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（4）检查出入物资并核对凭证。校外物资进入校园，要认真检查登记，防止危险物品进入校园；携带校内物资、设备运出校门时需凭相关部门出具的证明材料并办理登记手续，经检验无误后方可放行。</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（5）维护大门周围、大门广场的环境卫生和安全秩序，杜绝小商小贩在门口叫卖，确保大门出入畅通。</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（6）为师生和来访客人提供帮助性服务，热情回答有关问题。</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（7）门卫要着装整洁，个人形象良好，善于沟通，文明执勤。</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（8）学校大门和行政办公楼实行立岗制度。</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（9）维护工作责任区域秩序，与各岗位互通信息；值班室无闲杂人员滞留，保持内外环境整洁卫生和门前三包；认真完成保卫处安排的各项工作任务。</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3.巡逻与巡查</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通过巡逻发现和排除各种不安全因素，及时处置各种违法犯罪行为；消防控制设施巡查；听从学校治安科的工作安排与指挥调度，善于发现、分析处理各种事故隐患和突发事件；根据不同情况，灵活执行巡逻方案；加强对重点区域、要害部位的安全巡查，巡更采点不流于形式，并与监控室保持联动；协助各岗位开展校园秩序维护和交通秩序管理工作；协助楼宇物业及责任部门开展安全防范并如实记录汇报巡逻记录。</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通过门卫管理、区域守护与机动巡逻，形成校园安全防范网络；保障校区内正常的学习、生活、教学、科研、工作秩序；禁止小商、小贩、盲流人员和犬类等进入校园；加强校园内部交通秩序管理，通过主动干预提示，控制车辆速度，禁止无牌照车辆进入校园，保障大门及校内道路畅通，无交通事故发生，无车辆乱停乱放现象；发现反动标语、非法和不良宣传物等及时报告保卫处并及时处理。具体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（1）巡逻工作的主要任务是保护学校师生生命财产安全，及时处置各种突发事件。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（2）巡逻工作的重点是防火、防盗、防诈骗、防人身伤害等，发现安全隐患或异常情况，立即报告并妥善处置。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（3）妥善处置校内重大安全事故、突发事件等。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（4）指挥各类车辆文明行驶和停放，制止各种不文明行为，确保校园道路畅通和校园秩序良好。</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（5）协助保卫处做好学校大型、重要活动的安全保卫工作。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（6）完成其他临时性工作。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（7）要求着装整洁，24小时不间断巡逻，认真填写巡逻记录。</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4.行政办公楼安保</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（1）按照办公楼负责人的要求，按时开关大门，对外来人员做好询问登记工作。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（2）加强巡逻，做好防火，防盗、防破坏工作，遇突发事件及时上报并妥善处置</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（3）要求着装整洁，坚持原则，举止得体，说话和气，文明执勤。</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5.校园110指挥中心</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履行校园110指挥中心安全管理工作职责。</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6.校园警务室</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履行校园警务室安全管理工作职责。</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7.校园交通安全管理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车辆停车收费及校园交通安全管理。</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8.其他工作：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（1）学校遇有重大活动需要增配、抽调人员协助时，中标人应无偿按照校方要求执行（彩旗布置、安全警戒与秩序保障）。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（2）负责刑事案件和治安案件的现场保护，积极抢救伤员，及时报告学校和当地派出所，协助学校和当地派出所做好调查工作，为师生提供临时性的应急帮助工作。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（3）协助学校相关部门做好突发事件处理以及涉外和临时的安全保卫工作。</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（4）保安公司要加强对保安队员的法纪教育和业务培训，每月集中理论学习不少于4小时；规范化执勤、灭火演练、防爆训练等不少于4小时。</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（5）因保安队员失职，校园内发生重大事故，保安公司应承担相应责任。</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（6）保安公司必须依法用工（工资、工时、保险等）。</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9.相关要求：</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（1）投标人须严格维护招投标的公正性、合法性、合理性，一经发现违规者，一律取消投标或中标资格，并保留追究其法律责任的权利。</w:t>
      </w:r>
      <w:r>
        <w:rPr>
          <w:rFonts w:hint="eastAsia" w:ascii="宋体" w:hAnsi="宋体" w:cs="宋体"/>
          <w:sz w:val="28"/>
          <w:szCs w:val="28"/>
        </w:rPr>
      </w:r>
      <w:r/>
    </w:p>
    <w:p>
      <w:pPr>
        <w:pStyle w:val="861"/>
        <w:ind w:firstLine="560"/>
        <w:spacing w:line="400" w:lineRule="exact"/>
        <w:widowControl/>
        <w:rPr>
          <w:rFonts w:hint="eastAsia" w:ascii="宋体" w:hAnsi="宋体" w:cs="宋体"/>
          <w:sz w:val="28"/>
          <w:szCs w:val="28"/>
          <w:highlight w:val="yello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（2）学校不提供保安队员的食宿。</w:t>
      </w:r>
      <w:r>
        <w:rPr>
          <w:rFonts w:hint="eastAsia" w:ascii="宋体" w:hAnsi="宋体" w:cs="宋体"/>
          <w:sz w:val="28"/>
          <w:szCs w:val="28"/>
          <w:highlight w:val="yellow"/>
        </w:rPr>
      </w:r>
      <w:r/>
    </w:p>
    <w:p>
      <w:pPr>
        <w:pStyle w:val="861"/>
        <w:ind w:firstLine="560"/>
        <w:spacing w:line="400" w:lineRule="exact"/>
        <w:widowControl/>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（八）岗位人员数量及设备配备要求</w:t>
      </w:r>
      <w:r>
        <w:rPr>
          <w:rFonts w:hint="eastAsia" w:ascii="宋体" w:hAnsi="宋体" w:cs="宋体"/>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t xml:space="preserve">1.</w:t>
      </w:r>
      <w:r>
        <w:rPr>
          <w:rFonts w:hint="eastAsia" w:ascii="宋体" w:hAnsi="宋体" w:cs="宋体"/>
          <w:color w:val="000000"/>
          <w:sz w:val="28"/>
          <w:szCs w:val="28"/>
        </w:rPr>
        <w:t xml:space="preserve">岗位人员要求</w:t>
      </w:r>
      <w:r>
        <w:rPr>
          <w:rFonts w:hint="eastAsia" w:ascii="宋体" w:hAnsi="宋体" w:cs="宋体"/>
          <w:color w:val="000000"/>
          <w:sz w:val="28"/>
          <w:szCs w:val="28"/>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3"/>
        <w:gridCol w:w="1645"/>
        <w:gridCol w:w="850"/>
        <w:gridCol w:w="869"/>
        <w:gridCol w:w="4521"/>
      </w:tblGrid>
      <w:tr>
        <w:trP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序号</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岗位</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人数</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年龄</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备注</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保安队长</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具有安保工作综合管理能力，协调管理调度能力强，有高校安保工作经历。</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带班班长</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具有安保工作综合管理能力，协调管理调度能力强，</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vMerge w:val="restart"/>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东门</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41"/>
        </w:trPr>
        <w:tc>
          <w:tcPr>
            <w:tcBorders>
              <w:top w:val="single" w:color="000000" w:sz="4" w:space="0"/>
              <w:left w:val="single" w:color="000000" w:sz="4" w:space="0"/>
              <w:bottom w:val="single" w:color="000000" w:sz="4" w:space="0"/>
              <w:right w:val="single" w:color="000000" w:sz="4" w:space="0"/>
            </w:tcBorders>
            <w:tcW w:w="613" w:type="dxa"/>
            <w:vAlign w:val="top"/>
            <w:vMerge w:val="continue"/>
            <w:textDirection w:val="lrTb"/>
            <w:noWrap w:val="false"/>
          </w:tcPr>
          <w:p>
            <w:pPr>
              <w:pStyle w:val="861"/>
              <w:spacing w:line="500" w:lineRule="exact"/>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西门</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41"/>
        </w:trPr>
        <w:tc>
          <w:tcPr>
            <w:tcBorders>
              <w:top w:val="single" w:color="000000" w:sz="4" w:space="0"/>
              <w:left w:val="single" w:color="000000" w:sz="4" w:space="0"/>
              <w:bottom w:val="single" w:color="000000" w:sz="4" w:space="0"/>
              <w:right w:val="single" w:color="000000" w:sz="4" w:space="0"/>
            </w:tcBorders>
            <w:tcW w:w="613" w:type="dxa"/>
            <w:vAlign w:val="top"/>
            <w:vMerge w:val="continue"/>
            <w:textDirection w:val="lrTb"/>
            <w:noWrap w:val="false"/>
          </w:tcPr>
          <w:p>
            <w:pPr>
              <w:pStyle w:val="861"/>
              <w:spacing w:line="500" w:lineRule="exact"/>
              <w:rPr>
                <w:rFonts w:hint="eastAsia" w:ascii="宋体" w:hAnsi="宋体" w:cs="宋体"/>
                <w:sz w:val="28"/>
                <w:szCs w:val="28"/>
              </w:rPr>
            </w:pP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家属区北门</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大学科技园</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110指挥中心值班员</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持有中级（四级）及以上级别消防设施操作员（监控操作方向）职业资格证书</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治安、消防巡逻队员</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行政办公楼</w:t>
            </w:r>
            <w:r>
              <w:rPr>
                <w:rFonts w:hint="eastAsia" w:ascii="宋体" w:hAnsi="宋体" w:cs="宋体"/>
                <w:sz w:val="28"/>
                <w:szCs w:val="28"/>
              </w:rPr>
            </w:r>
            <w:r/>
          </w:p>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安全值守</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24小时三班制</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东西门收费员</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24小时收费女性，白班</w:t>
            </w:r>
            <w:r>
              <w:rPr>
                <w:rFonts w:hint="eastAsia" w:ascii="宋体" w:hAnsi="宋体" w:cs="宋体"/>
                <w:sz w:val="28"/>
                <w:szCs w:val="28"/>
              </w:rPr>
            </w:r>
            <w:r/>
          </w:p>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夜间由门卫值班员顶岗</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收费会计</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统计车辆收费</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办公室文员（女）</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专科以上学历，具有网络信息管理知识，扎实文字功底</w:t>
            </w:r>
            <w:r>
              <w:rPr>
                <w:rFonts w:hint="eastAsia" w:ascii="宋体" w:hAnsi="宋体" w:cs="宋体"/>
                <w:sz w:val="28"/>
                <w:szCs w:val="28"/>
              </w:rPr>
            </w:r>
            <w:r/>
          </w:p>
        </w:tc>
      </w:tr>
      <w:tr>
        <w:trP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3"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45"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学生校卫队管理（男）</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9"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45岁以内</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21"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专科以上学历，具有组织管理和协调能力（退役军人）</w:t>
            </w:r>
            <w:r>
              <w:rPr>
                <w:rFonts w:hint="eastAsia" w:ascii="宋体" w:hAnsi="宋体" w:cs="宋体"/>
                <w:sz w:val="28"/>
                <w:szCs w:val="28"/>
              </w:rPr>
            </w:r>
            <w:r/>
          </w:p>
        </w:tc>
      </w:tr>
      <w:tr>
        <w:trPr>
          <w:trHeight w:val="624"/>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498" w:type="dxa"/>
            <w:vAlign w:val="center"/>
            <w:textDirection w:val="lrTb"/>
            <w:noWrap w:val="false"/>
          </w:tcPr>
          <w:p>
            <w:pPr>
              <w:pStyle w:val="861"/>
              <w:jc w:val="cente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总计：人数：62人</w:t>
            </w:r>
            <w:r>
              <w:rPr>
                <w:rFonts w:hint="eastAsia" w:ascii="宋体" w:hAnsi="宋体" w:cs="宋体"/>
                <w:sz w:val="28"/>
                <w:szCs w:val="28"/>
              </w:rPr>
            </w:r>
            <w:r/>
          </w:p>
        </w:tc>
      </w:tr>
    </w:tbl>
    <w:p>
      <w:pPr>
        <w:pStyle w:val="861"/>
        <w:ind w:firstLine="562"/>
        <w:spacing w:line="400" w:lineRule="exact"/>
        <w:widowControl/>
        <w:rPr>
          <w:rFonts w:hint="eastAsia" w:ascii="宋体" w:hAnsi="宋体" w:cs="宋体"/>
          <w:b/>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rPr>
        <w:t xml:space="preserve">注：以上所有人员是估计需要的服务员工数量，上表中“月工资”项目可根据公司实际填写养老保险、工伤保险、医疗保险、生育保险、失业保险等。</w:t>
      </w:r>
      <w:r>
        <w:rPr>
          <w:rFonts w:hint="eastAsia" w:ascii="宋体" w:hAnsi="宋体" w:cs="宋体"/>
          <w:b/>
          <w:bCs/>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rPr>
        <w:t xml:space="preserve">2.</w:t>
      </w:r>
      <w:r>
        <w:rPr>
          <w:rFonts w:hint="eastAsia" w:ascii="宋体" w:hAnsi="宋体" w:cs="宋体"/>
          <w:color w:val="000000"/>
          <w:sz w:val="28"/>
          <w:szCs w:val="28"/>
        </w:rPr>
        <w:t xml:space="preserve">设备配备要求</w:t>
      </w:r>
      <w:r>
        <w:rPr>
          <w:rFonts w:hint="eastAsia" w:ascii="宋体" w:hAnsi="宋体" w:cs="宋体"/>
          <w:color w:val="000000"/>
          <w:sz w:val="28"/>
          <w:szCs w:val="28"/>
        </w:rPr>
      </w:r>
      <w:r/>
    </w:p>
    <w:tbl>
      <w:tblPr>
        <w:tblW w:w="8296"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994"/>
        <w:gridCol w:w="1440"/>
        <w:gridCol w:w="298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序号</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4"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器材、器械</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数量</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7"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备注</w:t>
            </w: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4"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电动巡逻汽车</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7"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治安管理1辆</w:t>
            </w:r>
            <w:r>
              <w:rPr>
                <w:rFonts w:hint="eastAsia" w:ascii="宋体" w:hAnsi="宋体" w:cs="宋体"/>
                <w:sz w:val="28"/>
                <w:szCs w:val="28"/>
              </w:rPr>
            </w:r>
            <w:r/>
          </w:p>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消防巡查1辆</w:t>
            </w: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4"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电动巡逻摩托车</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7"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4"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安保器械</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 </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7"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防爆钢叉、防刺手套、防刺背心、盾牌、武装带、头盔、对讲机等</w:t>
            </w:r>
            <w:r>
              <w:rPr>
                <w:rFonts w:hint="eastAsia" w:ascii="宋体" w:hAnsi="宋体" w:cs="宋体"/>
                <w:sz w:val="28"/>
                <w:szCs w:val="28"/>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5" w:type="dxa"/>
            <w:vAlign w:val="top"/>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94"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0"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w:t>
            </w:r>
            <w:r>
              <w:rPr>
                <w:rFonts w:hint="eastAsia" w:ascii="宋体" w:hAnsi="宋体" w:cs="宋体"/>
                <w:sz w:val="28"/>
                <w:szCs w:val="28"/>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87" w:type="dxa"/>
            <w:vAlign w:val="center"/>
            <w:textDirection w:val="lrTb"/>
            <w:noWrap w:val="false"/>
          </w:tcPr>
          <w:p>
            <w:pPr>
              <w:pStyle w:val="861"/>
              <w:jc w:val="center"/>
              <w:spacing w:line="49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w:t>
            </w:r>
            <w:r>
              <w:rPr>
                <w:rFonts w:hint="eastAsia" w:ascii="宋体" w:hAnsi="宋体" w:cs="宋体"/>
                <w:sz w:val="28"/>
                <w:szCs w:val="28"/>
              </w:rPr>
            </w:r>
            <w:r/>
          </w:p>
        </w:tc>
      </w:tr>
    </w:tbl>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按照岗位设置的要求，中标人必须按各个岗位不同时段的人员数量和岗位要求配备保安力量，并保证实际到岗。投标人在组织、安排保安工作时，应符合国家相关法律法规，维护保安队员的正当权益。中标人对其用工行为承担一切法律责任。</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（九）投标文件要求：</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1.投标文件中提供《项目实施方案》文件。</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2.《项目实施方案》包括以下内容：</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（1）服务目标及整体设想；</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（2）保安队员培训管理；</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（3）保安队员配备数量与各人员薪酬分配；</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（4）保安队员物资装备计划；</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（5）管理服务体系；</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（6）管理规章制度；</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（7）管理服务的具体方法；</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（8）日常管理标准及落实方案；</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（9）管理重点难点和措施；</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（10）服务响应时间；</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（11）针对本项目招标内容的先进性合理性建议；</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（12）依法用工确保保安队员合法权益的具体方案；</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（13）工作出现行为失范或重大失误，给甲方声誉造成不良影响或财产带来重大损失的责任划分及惩罚承诺。</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（投标人应根据学校要求和公司实际对以上各项具体细化。）</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五、服务协议期限与付款方式</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的保安服务期为两年。合同签订之日起算，当年考核合格，续签下年度合同。中标人须在约定之日进驻我校，确保保安工作按时到位。学校每月对保安队伍进行考核，考核合格后于次月15日前足额支付上月服务费；考核结果不合格，按合同约定扣除部分服务费或取消合同。服务的具体事项及双方权利义务由双方在合同中约定。</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六、承担风险要求</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（一）保卫处将对保安服务质量进行全过程监控，中标单位日常工作不到位、不达标、或有违约现象，将依据合同约定，作出相应的违约处理与处罚。</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违约处理与处罚规定：</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中标人在合同执行期间，如果有下列情形之一者，学校有权从责任保证金中视情节轻重罚款50－2000元/次。</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1.未按合同规定派足保安或未执行合同规定任务的。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2.未经学校同意，擅自更换或外调保安队员的。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3.未及时配备派驻保安的统一服装及附属装备(含大衣、雨衣、胶靴、电筒、电池、武装带等)并给校方带来不良影响的。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4.校园内发生盗窃案件，经分析认定与保安队员工作失责或失误有明显关系的。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5.发生其他有损招标方形象或影响正常工作造成损失的。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6.校园发生火灾应该发现而未能及时发现、及时扑救的。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7.对学校指出的存在的问题与不足未能及时整改的。</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（二）保安队员在岗履行工作职责期间，发生自身的人身伤害、伤亡，均由中标人负责处理并承担经济和道义上的责任，学校不承担任何责任。</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（三）中标单位违反国家相关法规，与聘用人员发生纠纷，均由中标单位负责调解与处理，学校不承担责任。</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（四）中标单位在保安服务中违反国家相关法规或保安行业规范，因过失造成他人人身伤亡的，均由中标单位负责处理并承担法律责任和善良道义责任，学校不承担任何责任。</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五、其他要求</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1.见招标文件第五章《拟签订的合同文本》。</w:t>
      </w:r>
      <w:r>
        <w:rPr>
          <w:rFonts w:hint="eastAsia" w:ascii="宋体" w:hAnsi="宋体" w:cs="宋体"/>
          <w:color w:val="000000"/>
          <w:sz w:val="28"/>
          <w:szCs w:val="28"/>
        </w:rPr>
      </w:r>
      <w:r/>
    </w:p>
    <w:p>
      <w:pPr>
        <w:pStyle w:val="861"/>
        <w:ind w:firstLine="560"/>
        <w:spacing w:line="400" w:lineRule="exact"/>
        <w:widowControl/>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2.中标人须提供增值税专用发票。</w:t>
      </w:r>
      <w:r>
        <w:rPr>
          <w:rFonts w:hint="eastAsia" w:ascii="宋体" w:hAnsi="宋体" w:cs="宋体"/>
          <w:color w:val="000000"/>
          <w:sz w:val="28"/>
          <w:szCs w:val="28"/>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r>
      <w:r/>
    </w:p>
    <w:p>
      <w:pPr>
        <w:pStyle w:val="861"/>
        <w:jc w:val="center"/>
        <w:spacing w:line="520" w:lineRule="exact"/>
        <w:rPr>
          <w:rStyle w:val="868"/>
          <w:rFonts w:hint="eastAsia" w:ascii="宋体" w:hAnsi="宋体" w:eastAsia="宋体" w:cs="宋体"/>
        </w:rPr>
      </w:pPr>
      <w:r>
        <w:rPr>
          <w:rStyle w:val="868"/>
          <w:rFonts w:hint="eastAsia" w:ascii="宋体" w:hAnsi="宋体" w:eastAsia="宋体" w:cs="宋体"/>
        </w:rPr>
        <w:br w:type="page" w:clear="all"/>
      </w:r>
      <w:bookmarkStart w:id="15" w:name="_Toc3418"/>
      <w:r>
        <w:rPr>
          <w:rStyle w:val="868"/>
          <w:rFonts w:hint="eastAsia" w:ascii="宋体" w:hAnsi="宋体" w:eastAsia="宋体" w:cs="宋体"/>
        </w:rPr>
        <w:t xml:space="preserve">第七章投标文件相关格式</w:t>
      </w:r>
      <w:bookmarkEnd w:id="14"/>
      <w:r>
        <w:rPr>
          <w:rStyle w:val="868"/>
          <w:rFonts w:hint="eastAsia" w:ascii="宋体" w:hAnsi="宋体" w:eastAsia="宋体" w:cs="宋体"/>
        </w:rPr>
      </w:r>
      <w:r/>
    </w:p>
    <w:p>
      <w:pPr>
        <w:pStyle w:val="861"/>
        <w:jc w:val="center"/>
        <w:rPr>
          <w:rFonts w:hint="eastAsia" w:ascii="宋体" w:hAnsi="宋体" w:cs="宋体"/>
          <w:sz w:val="24"/>
        </w:rPr>
      </w:pPr>
      <w:r/>
      <w:bookmarkEnd w:id="15"/>
      <w:r>
        <w:rPr>
          <w:rFonts w:hint="eastAsia" w:ascii="宋体" w:hAnsi="宋体" w:cs="宋体"/>
          <w:sz w:val="24"/>
        </w:rPr>
      </w:r>
      <w:r/>
    </w:p>
    <w:p>
      <w:pPr>
        <w:pStyle w:val="861"/>
        <w:spacing w:line="520" w:lineRule="exact"/>
        <w:rPr>
          <w:rFonts w:hint="eastAsia" w:ascii="宋体" w:hAnsi="宋体" w:cs="宋体"/>
          <w:b/>
          <w:bCs/>
          <w:sz w:val="32"/>
          <w:szCs w:val="32"/>
        </w:rPr>
      </w:pPr>
      <w:r>
        <w:rPr>
          <w:rFonts w:hint="eastAsia" w:ascii="宋体" w:hAnsi="宋体" w:cs="宋体"/>
          <w:b/>
          <w:bCs/>
          <w:sz w:val="32"/>
          <w:szCs w:val="32"/>
        </w:rPr>
        <w:t xml:space="preserve">一、投标函格式</w:t>
      </w:r>
      <w:r>
        <w:rPr>
          <w:rFonts w:hint="eastAsia" w:ascii="宋体" w:hAnsi="宋体" w:cs="宋体"/>
          <w:b/>
          <w:bCs/>
          <w:sz w:val="32"/>
          <w:szCs w:val="32"/>
        </w:rPr>
      </w:r>
      <w:r/>
    </w:p>
    <w:p>
      <w:pPr>
        <w:pStyle w:val="861"/>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t xml:space="preserve">致：</w:t>
      </w:r>
      <w:r>
        <w:rPr>
          <w:rFonts w:hint="eastAsia" w:ascii="宋体" w:hAnsi="宋体" w:cs="宋体"/>
          <w:sz w:val="30"/>
          <w:szCs w:val="30"/>
          <w:u w:val="single"/>
        </w:rPr>
        <w:t xml:space="preserve">江苏中际招标代理有限公司</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根据项目[项目编号：JSZC-320300-ZJZB-G2026-0122]招标文件，(姓名)代表我方（投标人的名称）全权处理本次投标的有关事宜。</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据此函，投标人承诺并同意如下：</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1.投标人唯一投标报价见《开标一览表》。</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2.投标人将按招标文件的规定履行合同责任和义务。</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3.投标人已详细审查全部招标文件，包括第[插入编号][补遗书][如果有的话]。投标人完全理解并同意放弃对这方面有不明及误解的权力。</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投标有效期为开标之日后90天。</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5.投标人同意提供按照贵方可能要求的与其投标有关的一切数据或资料，完全理解贵方不一定接受最低价的投标或收到的任何投标。</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6.投标人同意在授予合同后，按照有关规定支付公证费(如有)。</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7.江苏中际招标代理有限公司有权将我单位本项目的《开标一览表》和《分项价格表》予以公示，公示的方式由江苏中际招标代理有限公司确定。</w:t>
      </w:r>
      <w:r>
        <w:rPr>
          <w:rFonts w:hint="eastAsia" w:ascii="宋体" w:hAnsi="宋体" w:cs="宋体"/>
          <w:sz w:val="30"/>
          <w:szCs w:val="30"/>
        </w:rPr>
      </w:r>
      <w:r/>
    </w:p>
    <w:p>
      <w:pPr>
        <w:pStyle w:val="861"/>
        <w:ind w:right="29" w:firstLine="600"/>
        <w:rPr>
          <w:rFonts w:hint="eastAsia" w:ascii="宋体" w:hAnsi="宋体" w:cs="宋体"/>
          <w:sz w:val="30"/>
          <w:szCs w:val="30"/>
        </w:rPr>
      </w:pPr>
      <w:r>
        <w:rPr>
          <w:rFonts w:hint="eastAsia" w:ascii="宋体" w:hAnsi="宋体" w:cs="宋体"/>
          <w:sz w:val="30"/>
          <w:szCs w:val="30"/>
        </w:rPr>
        <w:t xml:space="preserve">8.</w:t>
      </w:r>
      <w:r>
        <w:rPr>
          <w:rFonts w:hint="eastAsia" w:ascii="宋体" w:hAnsi="宋体" w:cs="宋体"/>
          <w:sz w:val="30"/>
          <w:szCs w:val="30"/>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t xml:space="preserve">9.与本投标有关的一切正式往来信函请寄：</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电话：</w:t>
      </w:r>
      <w:r>
        <w:rPr>
          <w:rFonts w:hint="eastAsia" w:ascii="宋体" w:hAnsi="宋体" w:cs="宋体"/>
          <w:sz w:val="30"/>
          <w:szCs w:val="30"/>
        </w:rPr>
      </w:r>
      <w:r/>
    </w:p>
    <w:p>
      <w:pPr>
        <w:pStyle w:val="861"/>
        <w:ind w:firstLine="1200"/>
        <w:rPr>
          <w:rFonts w:hint="eastAsia" w:ascii="宋体" w:hAnsi="宋体" w:cs="宋体"/>
          <w:sz w:val="30"/>
          <w:szCs w:val="30"/>
        </w:rPr>
      </w:pPr>
      <w:r>
        <w:rPr>
          <w:rFonts w:hint="eastAsia" w:ascii="宋体" w:hAnsi="宋体" w:cs="宋体"/>
          <w:sz w:val="30"/>
          <w:szCs w:val="30"/>
        </w:rPr>
        <w:t xml:space="preserve">传真：</w:t>
      </w:r>
      <w:r>
        <w:rPr>
          <w:rFonts w:hint="eastAsia" w:ascii="宋体" w:hAnsi="宋体" w:cs="宋体"/>
          <w:sz w:val="30"/>
          <w:szCs w:val="30"/>
        </w:rPr>
      </w:r>
      <w:r/>
    </w:p>
    <w:p>
      <w:pPr>
        <w:pStyle w:val="861"/>
        <w:ind w:firstLine="2700"/>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rPr>
          <w:rFonts w:hint="eastAsia" w:ascii="宋体" w:hAnsi="宋体" w:cs="宋体"/>
          <w:sz w:val="30"/>
          <w:szCs w:val="30"/>
        </w:rPr>
      </w:pPr>
      <w:r>
        <w:rPr>
          <w:rFonts w:hint="eastAsia" w:ascii="宋体" w:hAnsi="宋体" w:cs="宋体"/>
          <w:sz w:val="30"/>
          <w:szCs w:val="30"/>
        </w:rPr>
      </w:r>
      <w:r/>
    </w:p>
    <w:p>
      <w:pPr>
        <w:pStyle w:val="861"/>
        <w:ind w:firstLine="4500"/>
        <w:rPr>
          <w:rFonts w:hint="eastAsia" w:ascii="宋体" w:hAnsi="宋体" w:cs="宋体"/>
          <w:sz w:val="24"/>
        </w:rPr>
      </w:pPr>
      <w:r>
        <w:rPr>
          <w:rFonts w:hint="eastAsia" w:ascii="宋体" w:hAnsi="宋体" w:cs="宋体"/>
          <w:sz w:val="30"/>
          <w:szCs w:val="30"/>
        </w:rPr>
        <w:t xml:space="preserve">日期：年月日</w:t>
      </w:r>
      <w:r>
        <w:rPr>
          <w:rFonts w:hint="eastAsia" w:ascii="宋体" w:hAnsi="宋体" w:cs="宋体"/>
          <w:sz w:val="24"/>
        </w:rPr>
      </w:r>
      <w:r/>
    </w:p>
    <w:p>
      <w:pPr>
        <w:pStyle w:val="861"/>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2"/>
          <w:szCs w:val="32"/>
        </w:rPr>
        <w:t xml:space="preserve">二、开标一览表格式</w:t>
      </w:r>
      <w:r>
        <w:rPr>
          <w:rFonts w:hint="eastAsia" w:ascii="宋体" w:hAnsi="宋体" w:cs="宋体"/>
          <w:sz w:val="32"/>
          <w:szCs w:val="32"/>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u w:val="single"/>
        </w:rPr>
      </w:pPr>
      <w:r>
        <w:rPr>
          <w:rFonts w:hint="eastAsia" w:ascii="宋体" w:hAnsi="宋体" w:cs="宋体"/>
          <w:sz w:val="30"/>
          <w:szCs w:val="30"/>
        </w:rPr>
        <w:t xml:space="preserve">项目名称：江苏建筑职业技术大学泉山校区校园安保服务</w:t>
      </w:r>
      <w:r>
        <w:rPr>
          <w:rFonts w:hint="eastAsia" w:ascii="宋体" w:hAnsi="宋体" w:cs="宋体"/>
          <w:sz w:val="30"/>
          <w:szCs w:val="30"/>
          <w:u w:val="single"/>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项目编号：JSZC-320300-ZJZB-G2026-0122</w:t>
      </w:r>
      <w:r>
        <w:rPr>
          <w:rFonts w:hint="eastAsia" w:ascii="宋体" w:hAnsi="宋体" w:cs="宋体"/>
          <w:sz w:val="30"/>
          <w:szCs w:val="30"/>
        </w:rPr>
      </w:r>
      <w:r/>
    </w:p>
    <w:p>
      <w:pPr>
        <w:pStyle w:val="861"/>
        <w:ind w:firstLine="560"/>
        <w:spacing w:line="520" w:lineRule="exact"/>
        <w:rPr>
          <w:rFonts w:hint="eastAsia" w:ascii="宋体" w:hAnsi="宋体" w:cs="宋体"/>
          <w:sz w:val="28"/>
          <w:szCs w:val="28"/>
        </w:rPr>
      </w:pPr>
      <w:r>
        <w:rPr>
          <w:rFonts w:hint="eastAsia" w:ascii="宋体" w:hAnsi="宋体" w:cs="宋体"/>
          <w:sz w:val="28"/>
          <w:szCs w:val="28"/>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r>
      <w:r/>
    </w:p>
    <w:p>
      <w:pPr>
        <w:pStyle w:val="861"/>
        <w:ind w:firstLine="600"/>
        <w:spacing w:line="520" w:lineRule="exact"/>
        <w:rPr>
          <w:rFonts w:hint="eastAsia" w:ascii="宋体" w:hAnsi="宋体" w:cs="宋体"/>
          <w:sz w:val="30"/>
          <w:szCs w:val="30"/>
        </w:rPr>
      </w:pPr>
      <w:r>
        <w:rPr>
          <w:rFonts w:hint="eastAsia" w:ascii="宋体" w:hAnsi="宋体" w:cs="宋体"/>
          <w:sz w:val="30"/>
          <w:szCs w:val="30"/>
        </w:rPr>
        <w:t xml:space="preserve">详见苏采云系统。</w:t>
      </w: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sz w:val="30"/>
          <w:szCs w:val="30"/>
        </w:rPr>
      </w:pPr>
      <w:r>
        <w:rPr>
          <w:rFonts w:hint="eastAsia" w:ascii="宋体" w:hAnsi="宋体" w:cs="宋体"/>
          <w:sz w:val="30"/>
          <w:szCs w:val="30"/>
        </w:rPr>
      </w:r>
      <w:r/>
    </w:p>
    <w:p>
      <w:pPr>
        <w:pStyle w:val="877"/>
        <w:ind w:left="1470" w:right="1470"/>
        <w:rPr>
          <w:rFonts w:hint="eastAsia" w:ascii="宋体" w:hAnsi="宋体" w:cs="宋体"/>
          <w:sz w:val="30"/>
          <w:szCs w:val="30"/>
        </w:rPr>
      </w:pPr>
      <w:r>
        <w:rPr>
          <w:rFonts w:hint="eastAsia" w:ascii="宋体" w:hAnsi="宋体" w:cs="宋体"/>
          <w:sz w:val="30"/>
          <w:szCs w:val="30"/>
        </w:rPr>
      </w:r>
      <w:r/>
    </w:p>
    <w:p>
      <w:pPr>
        <w:pStyle w:val="861"/>
        <w:rPr>
          <w:rFonts w:hint="eastAsia" w:ascii="宋体" w:hAnsi="宋体" w:cs="宋体"/>
        </w:rPr>
      </w:pPr>
      <w:r>
        <w:rPr>
          <w:rFonts w:hint="eastAsia" w:ascii="宋体" w:hAnsi="宋体" w:cs="宋体"/>
        </w:rPr>
      </w:r>
      <w:r/>
    </w:p>
    <w:p>
      <w:pPr>
        <w:pStyle w:val="861"/>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r>
      <w:r/>
    </w:p>
    <w:p>
      <w:pPr>
        <w:pStyle w:val="861"/>
        <w:spacing w:line="480" w:lineRule="exact"/>
        <w:rPr>
          <w:rFonts w:ascii="黑体" w:hAnsi="黑体" w:eastAsia="黑体"/>
          <w:sz w:val="30"/>
          <w:szCs w:val="30"/>
        </w:rPr>
      </w:pPr>
      <w:r>
        <w:rPr>
          <w:rFonts w:hint="eastAsia" w:ascii="宋体" w:hAnsi="宋体" w:cs="宋体"/>
          <w:sz w:val="28"/>
          <w:szCs w:val="28"/>
        </w:rPr>
        <w:br w:type="page" w:clear="all"/>
      </w:r>
      <w:r>
        <w:rPr>
          <w:rFonts w:hint="eastAsia" w:ascii="宋体" w:hAnsi="宋体" w:cs="宋体"/>
          <w:b/>
          <w:bCs/>
          <w:sz w:val="32"/>
          <w:szCs w:val="32"/>
        </w:rPr>
        <w:t xml:space="preserve">三、分项价格表格式</w:t>
      </w:r>
      <w:r>
        <w:rPr>
          <w:rFonts w:ascii="黑体" w:hAnsi="黑体" w:eastAsia="黑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项目名称：江苏建筑职业技术大学泉山校区校园安保服务</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项目编号：JSZC-320300-ZJZB-G2026-0122</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货币单位：人民币元</w:t>
      </w:r>
      <w:r>
        <w:rPr>
          <w:rFonts w:hint="eastAsia" w:ascii="宋体" w:hAnsi="宋体" w:cs="宋体"/>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jc w:val="center"/>
        <w:rPr>
          <w:rFonts w:hint="eastAsia"/>
        </w:rPr>
      </w:pPr>
      <w:r>
        <w:rPr>
          <w:rFonts w:hint="eastAsia" w:ascii="仿宋" w:hAnsi="仿宋" w:eastAsia="仿宋" w:cs="仿宋"/>
          <w:color w:val="000000"/>
          <w:sz w:val="32"/>
          <w:szCs w:val="22"/>
        </w:rPr>
        <w:t xml:space="preserve">格式自拟</w:t>
      </w:r>
      <w:r>
        <w:rPr>
          <w:rFonts w:hint="eastAsia"/>
        </w:rPr>
      </w:r>
      <w:r/>
    </w:p>
    <w:p>
      <w:pPr>
        <w:pStyle w:val="861"/>
        <w:ind w:firstLine="2850"/>
        <w:spacing w:line="480" w:lineRule="exact"/>
        <w:rPr>
          <w:rFonts w:ascii="仿宋" w:hAnsi="仿宋" w:eastAsia="仿宋"/>
          <w:sz w:val="30"/>
          <w:szCs w:val="30"/>
        </w:rPr>
      </w:pPr>
      <w:r>
        <w:rPr>
          <w:rFonts w:ascii="仿宋" w:hAnsi="仿宋" w:eastAsia="仿宋"/>
          <w:sz w:val="30"/>
          <w:szCs w:val="30"/>
        </w:rPr>
      </w:r>
      <w:r/>
    </w:p>
    <w:p>
      <w:pPr>
        <w:pStyle w:val="861"/>
        <w:ind w:firstLine="2850"/>
        <w:spacing w:line="480" w:lineRule="exact"/>
        <w:rPr>
          <w:rFonts w:ascii="仿宋" w:hAnsi="仿宋" w:eastAsia="仿宋"/>
          <w:sz w:val="30"/>
          <w:szCs w:val="30"/>
        </w:rPr>
      </w:pPr>
      <w:r>
        <w:rPr>
          <w:rFonts w:hint="eastAsia" w:ascii="仿宋" w:hAnsi="仿宋" w:eastAsia="仿宋"/>
          <w:sz w:val="30"/>
          <w:szCs w:val="30"/>
        </w:rPr>
        <w:t xml:space="preserve">投标人：（盖单位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1"/>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1"/>
        <w:spacing w:line="480" w:lineRule="exact"/>
        <w:rPr>
          <w:rFonts w:hint="eastAsia" w:ascii="仿宋" w:hAnsi="仿宋" w:eastAsia="仿宋"/>
          <w:sz w:val="30"/>
          <w:szCs w:val="30"/>
        </w:rPr>
      </w:pPr>
      <w:r>
        <w:rPr>
          <w:rFonts w:hint="eastAsia" w:ascii="仿宋" w:hAnsi="仿宋" w:eastAsia="仿宋"/>
          <w:sz w:val="30"/>
          <w:szCs w:val="30"/>
        </w:rPr>
      </w:r>
      <w:r/>
    </w:p>
    <w:p>
      <w:pPr>
        <w:pStyle w:val="861"/>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注：①如果不提供详细分项报价的，将视为没有实质性招标文件。②投标人对以上数据的真实性负责。</w:t>
      </w:r>
      <w:r>
        <w:rPr>
          <w:rFonts w:ascii="仿宋" w:hAnsi="仿宋" w:eastAsia="仿宋"/>
          <w:sz w:val="30"/>
          <w:szCs w:val="30"/>
        </w:rPr>
      </w:r>
      <w:r/>
    </w:p>
    <w:p>
      <w:pPr>
        <w:pStyle w:val="861"/>
        <w:spacing w:line="480" w:lineRule="exact"/>
        <w:rPr>
          <w:rFonts w:hint="eastAsia" w:ascii="宋体" w:hAnsi="宋体" w:cs="宋体"/>
          <w:sz w:val="28"/>
          <w:szCs w:val="28"/>
        </w:rPr>
        <w:sectPr>
          <w:headerReference w:type="default" r:id="rId8"/>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sz w:val="30"/>
          <w:szCs w:val="30"/>
        </w:rPr>
        <w:t xml:space="preserve">江苏中际招标代理有限公司有权将以上内容进行公示。</w:t>
      </w:r>
      <w:r>
        <w:rPr>
          <w:rFonts w:hint="eastAsia" w:ascii="宋体" w:hAnsi="宋体" w:cs="宋体"/>
          <w:sz w:val="28"/>
          <w:szCs w:val="28"/>
        </w:rPr>
      </w:r>
      <w:r/>
    </w:p>
    <w:p>
      <w:pPr>
        <w:pStyle w:val="861"/>
        <w:spacing w:line="480" w:lineRule="exact"/>
        <w:rPr>
          <w:rFonts w:hint="eastAsia" w:ascii="宋体" w:hAnsi="宋体" w:cs="宋体"/>
          <w:b/>
          <w:bCs/>
          <w:sz w:val="30"/>
          <w:szCs w:val="30"/>
        </w:rPr>
      </w:pPr>
      <w:r>
        <w:rPr>
          <w:rFonts w:hint="eastAsia" w:ascii="宋体" w:hAnsi="宋体" w:cs="宋体"/>
          <w:b/>
          <w:bCs/>
          <w:sz w:val="32"/>
          <w:szCs w:val="32"/>
        </w:rPr>
        <w:t xml:space="preserve">四、偏离表格式</w:t>
      </w:r>
      <w:r>
        <w:rPr>
          <w:rFonts w:hint="eastAsia" w:ascii="宋体" w:hAnsi="宋体" w:cs="宋体"/>
          <w:b/>
          <w:bCs/>
          <w:sz w:val="30"/>
          <w:szCs w:val="30"/>
        </w:rPr>
      </w:r>
      <w:r/>
    </w:p>
    <w:p>
      <w:pPr>
        <w:pStyle w:val="861"/>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项目名称：江苏建筑职业技术大学泉山校区校园安保服务</w:t>
      </w:r>
      <w:r>
        <w:rPr>
          <w:rFonts w:hint="eastAsia" w:ascii="宋体" w:hAnsi="宋体" w:cs="宋体"/>
          <w:sz w:val="30"/>
          <w:szCs w:val="30"/>
          <w:u w:val="single"/>
        </w:rPr>
      </w:r>
      <w:r/>
    </w:p>
    <w:p>
      <w:pPr>
        <w:pStyle w:val="861"/>
        <w:ind w:firstLine="600"/>
        <w:spacing w:line="480" w:lineRule="exact"/>
        <w:rPr>
          <w:rFonts w:hint="eastAsia" w:ascii="宋体" w:hAnsi="宋体" w:cs="宋体"/>
          <w:sz w:val="30"/>
          <w:szCs w:val="30"/>
          <w:u w:val="single"/>
        </w:rPr>
      </w:pPr>
      <w:r>
        <w:rPr>
          <w:rFonts w:hint="eastAsia" w:ascii="宋体" w:hAnsi="宋体" w:cs="宋体"/>
          <w:sz w:val="30"/>
          <w:szCs w:val="30"/>
        </w:rPr>
        <w:t xml:space="preserve">项目编号：JSZC-320300-ZJZB-G2026-0122</w:t>
      </w:r>
      <w:r>
        <w:rPr>
          <w:rFonts w:hint="eastAsia" w:ascii="宋体" w:hAnsi="宋体" w:cs="宋体"/>
          <w:sz w:val="30"/>
          <w:szCs w:val="30"/>
          <w:u w:val="single"/>
        </w:rPr>
      </w:r>
      <w:r/>
    </w:p>
    <w:p>
      <w:pPr>
        <w:pStyle w:val="861"/>
        <w:rPr>
          <w:rFonts w:hint="eastAsia" w:ascii="宋体" w:hAnsi="宋体" w:cs="宋体"/>
          <w:sz w:val="24"/>
          <w:u w:val="single"/>
        </w:rPr>
      </w:pPr>
      <w:r>
        <w:rPr>
          <w:rFonts w:hint="eastAsia" w:ascii="宋体" w:hAnsi="宋体" w:cs="宋体"/>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W w:w="1404"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W w:w="1476"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W w:w="1620" w:type="dxa"/>
            <w:vAlign w:val="center"/>
            <w:textDirection w:val="lrTb"/>
            <w:noWrap w:val="false"/>
          </w:tcPr>
          <w:p>
            <w:pPr>
              <w:pStyle w:val="861"/>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W w:w="126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W w:w="2520" w:type="dxa"/>
            <w:vAlign w:val="center"/>
            <w:textDirection w:val="lrTb"/>
            <w:noWrap w:val="false"/>
          </w:tcPr>
          <w:p>
            <w:pPr>
              <w:pStyle w:val="861"/>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r>
        <w:trPr>
          <w:trHeight w:val="794"/>
        </w:trPr>
        <w:tc>
          <w:tcPr>
            <w:tcW w:w="7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04"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476"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6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126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c>
          <w:tcPr>
            <w:tcW w:w="2520" w:type="dxa"/>
            <w:vAlign w:val="top"/>
            <w:textDirection w:val="lrTb"/>
            <w:noWrap w:val="false"/>
          </w:tcPr>
          <w:p>
            <w:pPr>
              <w:pStyle w:val="861"/>
              <w:rPr>
                <w:rFonts w:hint="eastAsia" w:ascii="宋体" w:hAnsi="宋体" w:cs="宋体"/>
                <w:sz w:val="24"/>
              </w:rPr>
            </w:pPr>
            <w:r>
              <w:rPr>
                <w:rFonts w:hint="eastAsia" w:ascii="宋体" w:hAnsi="宋体" w:cs="宋体"/>
                <w:sz w:val="24"/>
              </w:rPr>
            </w:r>
            <w:r/>
          </w:p>
        </w:tc>
      </w:tr>
    </w:tbl>
    <w:p>
      <w:pPr>
        <w:pStyle w:val="861"/>
        <w:rPr>
          <w:rFonts w:hint="eastAsia" w:ascii="宋体" w:hAnsi="宋体" w:cs="宋体"/>
          <w:sz w:val="24"/>
          <w:u w:val="single"/>
        </w:rPr>
      </w:pPr>
      <w:r>
        <w:rPr>
          <w:rFonts w:hint="eastAsia" w:ascii="宋体" w:hAnsi="宋体" w:cs="宋体"/>
          <w:sz w:val="24"/>
          <w:u w:val="single"/>
        </w:rPr>
      </w:r>
      <w:r/>
    </w:p>
    <w:p>
      <w:pPr>
        <w:pStyle w:val="861"/>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8"/>
          <w:szCs w:val="28"/>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r>
      <w:r/>
    </w:p>
    <w:p>
      <w:pPr>
        <w:pStyle w:val="861"/>
        <w:ind w:firstLine="2850"/>
        <w:spacing w:line="300" w:lineRule="auto"/>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600"/>
        <w:spacing w:line="300" w:lineRule="auto"/>
        <w:rPr>
          <w:rFonts w:hint="eastAsia" w:ascii="宋体" w:hAnsi="宋体" w:cs="宋体"/>
          <w:sz w:val="30"/>
          <w:szCs w:val="30"/>
        </w:rPr>
      </w:pPr>
      <w:r>
        <w:rPr>
          <w:rFonts w:hint="eastAsia" w:ascii="宋体" w:hAnsi="宋体" w:cs="宋体"/>
          <w:sz w:val="30"/>
          <w:szCs w:val="30"/>
        </w:rPr>
      </w:r>
      <w:r/>
    </w:p>
    <w:p>
      <w:pPr>
        <w:pStyle w:val="861"/>
        <w:ind w:firstLine="3900"/>
        <w:spacing w:line="360" w:lineRule="auto"/>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ind w:firstLine="600"/>
        <w:spacing w:line="480" w:lineRule="exact"/>
        <w:rPr>
          <w:rFonts w:hint="eastAsia" w:ascii="宋体" w:hAnsi="宋体" w:cs="宋体"/>
          <w:bCs/>
          <w:sz w:val="30"/>
          <w:szCs w:val="30"/>
        </w:rPr>
      </w:pPr>
      <w:r>
        <w:rPr>
          <w:rFonts w:hint="eastAsia" w:ascii="宋体" w:hAnsi="宋体" w:cs="宋体"/>
          <w:bCs/>
          <w:sz w:val="30"/>
          <w:szCs w:val="30"/>
        </w:rPr>
      </w:r>
      <w:r/>
    </w:p>
    <w:p>
      <w:pPr>
        <w:pStyle w:val="861"/>
        <w:jc w:val="left"/>
        <w:widowControl/>
        <w:rPr>
          <w:rFonts w:hint="eastAsia" w:ascii="宋体" w:hAnsi="宋体" w:cs="宋体"/>
          <w:sz w:val="30"/>
          <w:szCs w:val="30"/>
        </w:rPr>
      </w:pPr>
      <w:r>
        <w:rPr>
          <w:rFonts w:hint="eastAsia" w:ascii="宋体" w:hAnsi="宋体" w:cs="宋体"/>
          <w:bCs/>
          <w:sz w:val="30"/>
          <w:szCs w:val="30"/>
        </w:rPr>
        <w:br w:type="page" w:clear="all"/>
      </w:r>
      <w:r>
        <w:rPr>
          <w:rFonts w:hint="eastAsia" w:ascii="宋体" w:hAnsi="宋体" w:cs="宋体"/>
          <w:b/>
          <w:sz w:val="30"/>
          <w:szCs w:val="30"/>
        </w:rPr>
        <w:t xml:space="preserve">五</w:t>
      </w:r>
      <w:r>
        <w:rPr>
          <w:rFonts w:hint="eastAsia" w:ascii="宋体" w:hAnsi="宋体" w:cs="宋体"/>
          <w:b/>
          <w:sz w:val="32"/>
          <w:szCs w:val="32"/>
        </w:rPr>
        <w:t xml:space="preserve">、法定代表人授权书格式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委托人：</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地址：</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法定代表人：职务：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统一社会信用代码：</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受托人：性别：男（女）</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年龄：岁民族：族</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职务：</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身份证号：</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）全权代表我企业（公司）参与（江苏建筑职业技术大学泉山校区校园安保服务）项目（项目编号：JSZC-320300-ZJZB-G2026-0122）的招、投标活动及签订合同。（        ）以我企业（公司）名义所为的法律行为及签署的文件，我企业（公司）均予以认可。有关法律责任均由我企业（公司）承担。（          ）无转委托权。委托期限自年月日起至年月日止。</w:t>
      </w:r>
      <w:r>
        <w:rPr>
          <w:rFonts w:hint="eastAsia" w:ascii="宋体" w:hAnsi="宋体" w:cs="宋体"/>
          <w:sz w:val="30"/>
          <w:szCs w:val="30"/>
        </w:rPr>
      </w:r>
      <w:r/>
    </w:p>
    <w:p>
      <w:pPr>
        <w:pStyle w:val="861"/>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委托人（电子签章）：受托人（签字或盖章）：</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法定代表人（签字或盖章）：</w:t>
      </w:r>
      <w:r>
        <w:rPr>
          <w:rFonts w:hint="eastAsia" w:ascii="宋体" w:hAnsi="宋体" w:cs="宋体"/>
          <w:sz w:val="30"/>
          <w:szCs w:val="30"/>
        </w:rPr>
      </w:r>
      <w:r/>
    </w:p>
    <w:p>
      <w:pPr>
        <w:pStyle w:val="861"/>
        <w:ind w:right="600"/>
        <w:jc w:val="right"/>
        <w:spacing w:line="480" w:lineRule="exact"/>
        <w:rPr>
          <w:rFonts w:hint="eastAsia" w:ascii="宋体" w:hAnsi="宋体" w:cs="宋体"/>
          <w:sz w:val="30"/>
          <w:szCs w:val="30"/>
        </w:rPr>
      </w:pPr>
      <w:r>
        <w:rPr>
          <w:rFonts w:hint="eastAsia" w:ascii="宋体" w:hAnsi="宋体" w:cs="宋体"/>
          <w:sz w:val="30"/>
          <w:szCs w:val="30"/>
        </w:rPr>
        <w:t xml:space="preserve">年  月  日</w:t>
      </w: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t xml:space="preserve">(受托人身份证扫描件或复印件附后)</w:t>
      </w:r>
      <w:r>
        <w:rPr>
          <w:rFonts w:hint="eastAsia" w:ascii="宋体" w:hAnsi="宋体" w:cs="宋体"/>
          <w:sz w:val="30"/>
          <w:szCs w:val="30"/>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ind w:firstLine="4470"/>
        <w:rPr>
          <w:rFonts w:hint="eastAsia" w:ascii="宋体" w:hAnsi="宋体" w:cs="宋体"/>
          <w:sz w:val="28"/>
          <w:szCs w:val="28"/>
        </w:rPr>
      </w:pPr>
      <w:r>
        <w:rPr>
          <w:rFonts w:hint="eastAsia" w:ascii="宋体" w:hAnsi="宋体" w:cs="宋体"/>
          <w:sz w:val="28"/>
          <w:szCs w:val="28"/>
        </w:rPr>
      </w:r>
      <w:r/>
    </w:p>
    <w:p>
      <w:pPr>
        <w:pStyle w:val="861"/>
        <w:jc w:val="lef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六</w:t>
      </w:r>
      <w:r>
        <w:rPr>
          <w:rFonts w:hint="eastAsia" w:ascii="宋体" w:hAnsi="宋体" w:cs="宋体"/>
          <w:b/>
          <w:bCs/>
          <w:sz w:val="32"/>
          <w:szCs w:val="32"/>
        </w:rPr>
        <w:t xml:space="preserve">、中小企业声明函格式</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w:t>
      </w:r>
      <w:r>
        <w:rPr>
          <w:rFonts w:hint="eastAsia" w:ascii="宋体" w:hAnsi="宋体" w:cs="宋体"/>
          <w:spacing w:val="6"/>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本公司郑重声明，根据《政府采购促进中小企业发展管理办法》（财库﹝2020﹞46号）的规定，本公司参加</w:t>
      </w:r>
      <w:r>
        <w:rPr>
          <w:rFonts w:hint="eastAsia" w:ascii="宋体" w:hAnsi="宋体" w:cs="宋体"/>
          <w:sz w:val="30"/>
          <w:szCs w:val="30"/>
          <w:u w:val="single"/>
        </w:rPr>
        <w:t xml:space="preserve">（单位名称）</w:t>
      </w:r>
      <w:r>
        <w:rPr>
          <w:rFonts w:hint="eastAsia" w:ascii="宋体" w:hAnsi="宋体" w:cs="宋体"/>
          <w:sz w:val="30"/>
          <w:szCs w:val="30"/>
        </w:rPr>
        <w:t xml:space="preserve">的</w:t>
      </w:r>
      <w:r>
        <w:rPr>
          <w:rFonts w:hint="eastAsia" w:ascii="宋体" w:hAnsi="宋体" w:cs="宋体"/>
          <w:sz w:val="30"/>
          <w:szCs w:val="30"/>
          <w:u w:val="single"/>
        </w:rPr>
        <w:t xml:space="preserve">（项目名称）</w:t>
      </w:r>
      <w:r>
        <w:rPr>
          <w:rFonts w:hint="eastAsia" w:ascii="宋体" w:hAnsi="宋体" w:cs="宋体"/>
          <w:sz w:val="30"/>
          <w:szCs w:val="30"/>
        </w:rPr>
        <w:t xml:space="preserve">采购活动，服务全部由符合政策要求的中小企业承接。相关企业的具体情况如下：</w:t>
      </w:r>
      <w:r>
        <w:rPr>
          <w:rFonts w:hint="eastAsia" w:ascii="宋体" w:hAnsi="宋体" w:cs="宋体"/>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u w:val="single"/>
        </w:rPr>
        <w:t xml:space="preserve">（标的名称）</w:t>
      </w:r>
      <w:r>
        <w:rPr>
          <w:rFonts w:hint="eastAsia" w:ascii="宋体" w:hAnsi="宋体" w:cs="宋体"/>
          <w:sz w:val="30"/>
          <w:szCs w:val="30"/>
        </w:rPr>
        <w:t xml:space="preserve">，属于</w:t>
      </w:r>
      <w:r>
        <w:rPr>
          <w:rFonts w:hint="eastAsia" w:ascii="宋体" w:hAnsi="宋体" w:cs="宋体"/>
          <w:sz w:val="30"/>
          <w:szCs w:val="30"/>
          <w:u w:val="single"/>
        </w:rPr>
        <w:t xml:space="preserve">（租赁和商务服务业）</w:t>
      </w:r>
      <w:r>
        <w:rPr>
          <w:rFonts w:hint="eastAsia" w:ascii="宋体" w:hAnsi="宋体" w:cs="宋体"/>
          <w:sz w:val="30"/>
          <w:szCs w:val="30"/>
        </w:rPr>
        <w:t xml:space="preserve">；承建（承接）企业为</w:t>
      </w:r>
      <w:r>
        <w:rPr>
          <w:rFonts w:hint="eastAsia" w:ascii="宋体" w:hAnsi="宋体" w:cs="宋体"/>
          <w:sz w:val="30"/>
          <w:szCs w:val="30"/>
          <w:u w:val="single"/>
        </w:rPr>
        <w:t xml:space="preserve">（企业名称）</w:t>
      </w:r>
      <w:r>
        <w:rPr>
          <w:rFonts w:hint="eastAsia" w:ascii="宋体" w:hAnsi="宋体" w:cs="宋体"/>
          <w:sz w:val="30"/>
          <w:szCs w:val="30"/>
        </w:rPr>
        <w:t xml:space="preserve">，从业人员人，营业收入为万元，资产总额为万元，属于（</w:t>
      </w:r>
      <w:r>
        <w:rPr>
          <w:rFonts w:hint="eastAsia" w:ascii="宋体" w:hAnsi="宋体" w:cs="宋体"/>
          <w:b/>
          <w:sz w:val="28"/>
          <w:szCs w:val="36"/>
        </w:rPr>
        <w:t xml:space="preserve">□</w:t>
      </w:r>
      <w:r>
        <w:rPr>
          <w:rFonts w:hint="eastAsia" w:ascii="宋体" w:hAnsi="宋体" w:cs="宋体"/>
          <w:sz w:val="30"/>
          <w:szCs w:val="30"/>
        </w:rPr>
        <w:t xml:space="preserve">中型企业、</w:t>
      </w:r>
      <w:r>
        <w:rPr>
          <w:rFonts w:hint="eastAsia" w:ascii="宋体" w:hAnsi="宋体" w:cs="宋体"/>
          <w:b/>
          <w:sz w:val="28"/>
          <w:szCs w:val="36"/>
        </w:rPr>
        <w:t xml:space="preserve">□</w:t>
      </w:r>
      <w:r>
        <w:rPr>
          <w:rFonts w:hint="eastAsia" w:ascii="宋体" w:hAnsi="宋体" w:cs="宋体"/>
          <w:sz w:val="30"/>
          <w:szCs w:val="30"/>
        </w:rPr>
        <w:t xml:space="preserve">小型企业、</w:t>
      </w:r>
      <w:r>
        <w:rPr>
          <w:rFonts w:hint="eastAsia" w:ascii="宋体" w:hAnsi="宋体" w:cs="宋体"/>
          <w:b/>
          <w:sz w:val="28"/>
          <w:szCs w:val="36"/>
        </w:rPr>
        <w:t xml:space="preserve">□</w:t>
      </w:r>
      <w:r>
        <w:rPr>
          <w:rFonts w:hint="eastAsia" w:ascii="宋体" w:hAnsi="宋体" w:cs="宋体"/>
          <w:sz w:val="30"/>
          <w:szCs w:val="30"/>
        </w:rPr>
        <w:t xml:space="preserve">微型企业，请勾选！））；</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以上企业，不属于大企业的分支机构，不存在控股股东为大企业的情形，也不存在与大企业的负责人为同一人的情形。</w:t>
      </w:r>
      <w:r>
        <w:rPr>
          <w:rFonts w:hint="eastAsia" w:ascii="宋体" w:hAnsi="宋体" w:cs="宋体"/>
          <w:spacing w:val="6"/>
          <w:sz w:val="30"/>
          <w:szCs w:val="30"/>
        </w:rPr>
      </w:r>
      <w:r/>
    </w:p>
    <w:p>
      <w:pPr>
        <w:pStyle w:val="861"/>
        <w:ind w:firstLine="600"/>
        <w:spacing w:line="480" w:lineRule="exact"/>
        <w:rPr>
          <w:rFonts w:hint="eastAsia" w:ascii="宋体" w:hAnsi="宋体" w:cs="宋体"/>
          <w:spacing w:val="6"/>
          <w:sz w:val="30"/>
          <w:szCs w:val="30"/>
        </w:rPr>
      </w:pPr>
      <w:r>
        <w:rPr>
          <w:rFonts w:hint="eastAsia" w:ascii="宋体" w:hAnsi="宋体" w:cs="宋体"/>
          <w:sz w:val="30"/>
          <w:szCs w:val="30"/>
        </w:rPr>
        <w:t xml:space="preserve">本企业对上述声明内容的真实性负责。如有虚假，将依法承担相应责任。</w:t>
      </w:r>
      <w:r>
        <w:rPr>
          <w:rFonts w:hint="eastAsia" w:ascii="宋体" w:hAnsi="宋体" w:cs="宋体"/>
          <w:spacing w:val="6"/>
          <w:sz w:val="30"/>
          <w:szCs w:val="30"/>
        </w:rPr>
      </w:r>
      <w:r/>
    </w:p>
    <w:p>
      <w:pPr>
        <w:pStyle w:val="861"/>
        <w:ind w:firstLine="600"/>
        <w:jc w:val="left"/>
        <w:spacing w:line="480" w:lineRule="exact"/>
        <w:widowControl/>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企业名称（盖单位电子签章）：</w:t>
      </w:r>
      <w:r>
        <w:rPr>
          <w:rFonts w:hint="eastAsia" w:ascii="宋体" w:hAnsi="宋体" w:cs="宋体"/>
          <w:sz w:val="30"/>
          <w:szCs w:val="30"/>
        </w:rPr>
      </w:r>
      <w:r/>
    </w:p>
    <w:p>
      <w:pPr>
        <w:pStyle w:val="861"/>
        <w:ind w:firstLine="600"/>
        <w:jc w:val="left"/>
        <w:spacing w:line="460" w:lineRule="exact"/>
        <w:rPr>
          <w:rFonts w:hint="eastAsia"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r>
      <w:r/>
    </w:p>
    <w:p>
      <w:pPr>
        <w:pStyle w:val="861"/>
        <w:jc w:val="left"/>
        <w:spacing w:line="460" w:lineRule="exact"/>
        <w:rPr>
          <w:rFonts w:hint="eastAsia" w:ascii="宋体" w:hAnsi="宋体" w:cs="宋体"/>
          <w:sz w:val="30"/>
          <w:szCs w:val="30"/>
        </w:rPr>
      </w:pPr>
      <w:r>
        <w:rPr>
          <w:rFonts w:hint="eastAsia" w:ascii="宋体" w:hAnsi="宋体" w:cs="宋体"/>
          <w:sz w:val="30"/>
          <w:szCs w:val="30"/>
        </w:rPr>
        <w:t xml:space="preserve">注：本项目采购的服务属于</w:t>
      </w:r>
      <w:r>
        <w:rPr>
          <w:rFonts w:hint="eastAsia" w:ascii="宋体" w:hAnsi="宋体" w:cs="宋体"/>
          <w:sz w:val="30"/>
          <w:szCs w:val="30"/>
          <w:u w:val="single"/>
        </w:rPr>
        <w:t xml:space="preserve">租赁和商务服务业</w:t>
      </w:r>
      <w:r>
        <w:rPr>
          <w:rFonts w:hint="eastAsia" w:ascii="宋体" w:hAnsi="宋体" w:cs="宋体"/>
          <w:sz w:val="30"/>
          <w:szCs w:val="30"/>
        </w:rPr>
        <w:t xml:space="preserve">。</w:t>
      </w:r>
      <w:r>
        <w:rPr>
          <w:rFonts w:hint="eastAsia" w:ascii="宋体" w:hAnsi="宋体" w:cs="宋体"/>
          <w:sz w:val="30"/>
          <w:szCs w:val="30"/>
        </w:rPr>
      </w:r>
      <w:r/>
    </w:p>
    <w:p>
      <w:pPr>
        <w:pStyle w:val="930"/>
        <w:ind w:firstLine="602"/>
        <w:jc w:val="left"/>
        <w:rPr>
          <w:rFonts w:hint="eastAsia" w:ascii="宋体" w:hAnsi="宋体" w:cs="宋体"/>
          <w:b/>
          <w:bCs/>
          <w:sz w:val="30"/>
          <w:szCs w:val="30"/>
        </w:rPr>
      </w:pPr>
      <w:r>
        <w:rPr>
          <w:rFonts w:hint="eastAsia" w:ascii="宋体" w:hAnsi="宋体" w:cs="宋体"/>
          <w:b/>
          <w:bCs/>
          <w:sz w:val="30"/>
          <w:szCs w:val="30"/>
        </w:rPr>
        <w:t xml:space="preserve">说明：</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2.从业人员、营业收入、资产总额填报供应商上一年度数据，无上一年度数据的新成立企业可不填报。</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3.成交供应商为小型、微型企业的，采购人或者其委托的采购代理机构有权随中标、成交结果同时公告其《中小企业声明函》，接受社会监督。</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4.执行江苏省财政厅关于进一步加大政府采购支持中小企业力度的通知（苏财购〔2022〕45号）的规定。</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5.供应商提供的《中小企业声明函》与事实不符的，依照《政府采购法》第七十七条第一款的规定追究法律责任。</w:t>
      </w:r>
      <w:r>
        <w:rPr>
          <w:rFonts w:hint="eastAsia" w:ascii="宋体" w:hAnsi="宋体" w:cs="宋体"/>
          <w:b/>
          <w:bCs/>
          <w:sz w:val="30"/>
          <w:szCs w:val="30"/>
        </w:rPr>
      </w:r>
      <w:r/>
    </w:p>
    <w:p>
      <w:pPr>
        <w:pStyle w:val="861"/>
        <w:ind w:firstLine="602"/>
        <w:spacing w:line="480" w:lineRule="exact"/>
        <w:rPr>
          <w:rFonts w:hint="eastAsia" w:ascii="宋体" w:hAnsi="宋体" w:cs="宋体"/>
          <w:b/>
          <w:bCs/>
          <w:sz w:val="30"/>
          <w:szCs w:val="30"/>
        </w:rPr>
      </w:pPr>
      <w:r>
        <w:rPr>
          <w:rFonts w:hint="eastAsia" w:ascii="宋体" w:hAnsi="宋体" w:cs="宋体"/>
          <w:b/>
          <w:bCs/>
          <w:sz w:val="30"/>
          <w:szCs w:val="30"/>
        </w:rPr>
        <w:t xml:space="preserve">6.《中小企业声明函》查询渠道用微信搜索“中小企业规模类型自测小程序”。</w:t>
      </w:r>
      <w:r>
        <w:rPr>
          <w:rFonts w:hint="eastAsia" w:ascii="宋体" w:hAnsi="宋体" w:cs="宋体"/>
          <w:b/>
          <w:bCs/>
          <w:sz w:val="30"/>
          <w:szCs w:val="30"/>
        </w:rPr>
      </w:r>
      <w:r/>
    </w:p>
    <w:p>
      <w:pPr>
        <w:pStyle w:val="872"/>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331301" cy="437048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3.6pt;height:344.1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1"/>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七、残疾人福利性单位声明函格式</w:t>
      </w:r>
      <w:r>
        <w:rPr>
          <w:rFonts w:hint="eastAsia" w:ascii="宋体" w:hAnsi="宋体" w:cs="宋体"/>
          <w:b/>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项目名称：江苏建筑职业技术大学泉山校区校园安保服务</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项目编号：JSZC-320300-ZJZB-G2026-0122</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本单位郑重声明，根据《财政部民政部中国残疾人联合会关于促进残疾人就业政府采购政策的通知》（财库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2550"/>
        <w:spacing w:line="480" w:lineRule="exact"/>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说明：</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spacing w:val="6"/>
          <w:sz w:val="30"/>
          <w:szCs w:val="30"/>
        </w:rPr>
      </w:r>
      <w:r/>
    </w:p>
    <w:p>
      <w:pPr>
        <w:pStyle w:val="861"/>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供应商提供的《残疾人福利性单位声明函》与事实不符的，依照《政府采购法》第七十七条第一款的规定追究法律责任。</w:t>
      </w:r>
      <w:r>
        <w:rPr>
          <w:rFonts w:hint="eastAsia" w:ascii="宋体" w:hAnsi="宋体" w:cs="宋体"/>
          <w:spacing w:val="6"/>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八、投标人参加政府采购活动前3年内在经营活动中没有重大违法记录的书面声明格式</w:t>
      </w: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r>
      <w:r/>
    </w:p>
    <w:p>
      <w:pPr>
        <w:pStyle w:val="861"/>
        <w:ind w:firstLine="600"/>
        <w:spacing w:line="480" w:lineRule="exact"/>
        <w:rPr>
          <w:rFonts w:hint="eastAsia" w:ascii="宋体" w:hAnsi="宋体" w:cs="宋体"/>
          <w:sz w:val="30"/>
          <w:szCs w:val="30"/>
        </w:rPr>
      </w:pPr>
      <w:r>
        <w:rPr>
          <w:rFonts w:hint="eastAsia" w:ascii="宋体" w:hAnsi="宋体" w:cs="宋体"/>
          <w:sz w:val="30"/>
          <w:szCs w:val="30"/>
        </w:rPr>
        <w:t xml:space="preserve">我单位在</w:t>
      </w:r>
      <w:r>
        <w:rPr>
          <w:rFonts w:hint="eastAsia" w:ascii="宋体" w:hAnsi="宋体" w:cs="宋体"/>
          <w:sz w:val="30"/>
          <w:szCs w:val="30"/>
        </w:rPr>
        <w:t xml:space="preserve">参加</w:t>
      </w:r>
      <w:r>
        <w:rPr>
          <w:rFonts w:hint="eastAsia" w:ascii="宋体" w:hAnsi="宋体" w:cs="宋体"/>
          <w:sz w:val="30"/>
          <w:szCs w:val="30"/>
        </w:rPr>
        <w:t xml:space="preserve">江苏建筑职业技术大学泉山校区校园安保服务项目（项目编号：JSZC-320300-ZJZB-G2026-0122）政府采购活动前3年内，在经营活动中没有重大违</w:t>
      </w:r>
      <w:r>
        <w:rPr>
          <w:rFonts w:hint="eastAsia" w:ascii="宋体" w:hAnsi="宋体" w:cs="宋体"/>
          <w:sz w:val="30"/>
          <w:szCs w:val="30"/>
        </w:rPr>
        <w:t xml:space="preserve">法记录。重大违法记录是指</w:t>
      </w:r>
      <w:r>
        <w:rPr>
          <w:rFonts w:hint="eastAsia" w:ascii="宋体" w:hAnsi="宋体" w:cs="宋体"/>
          <w:sz w:val="30"/>
          <w:szCs w:val="30"/>
        </w:rPr>
        <w:t xml:space="preserve">因违法经营受到刑事处罚或者责令停产停业、吊销许可证或者执照、较大数额罚款等行政处罚。</w:t>
      </w:r>
      <w:r>
        <w:rPr>
          <w:rFonts w:hint="eastAsia" w:ascii="宋体" w:hAnsi="宋体" w:cs="宋体"/>
          <w:sz w:val="30"/>
          <w:szCs w:val="30"/>
        </w:rPr>
      </w:r>
      <w:r/>
    </w:p>
    <w:p>
      <w:pPr>
        <w:pStyle w:val="890"/>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rPr>
          <w:rFonts w:hint="eastAsia"/>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spacing w:line="480" w:lineRule="exact"/>
        <w:rPr>
          <w:rFonts w:hint="eastAsia" w:ascii="宋体" w:hAnsi="宋体" w:cs="宋体"/>
          <w:sz w:val="30"/>
          <w:szCs w:val="30"/>
        </w:rPr>
      </w:pPr>
      <w:r>
        <w:rPr>
          <w:rFonts w:hint="eastAsia" w:ascii="宋体" w:hAnsi="宋体" w:cs="宋体"/>
          <w:sz w:val="30"/>
          <w:szCs w:val="30"/>
        </w:rPr>
      </w:r>
      <w:r/>
    </w:p>
    <w:p>
      <w:pPr>
        <w:pStyle w:val="861"/>
        <w:ind w:firstLine="2850"/>
        <w:spacing w:line="480" w:lineRule="exact"/>
        <w:rPr>
          <w:rFonts w:hint="eastAsia" w:ascii="宋体" w:hAnsi="宋体" w:cs="宋体"/>
          <w:sz w:val="30"/>
          <w:szCs w:val="30"/>
        </w:rPr>
      </w:pPr>
      <w:r>
        <w:rPr>
          <w:rFonts w:hint="eastAsia" w:ascii="宋体" w:hAnsi="宋体" w:cs="宋体"/>
          <w:sz w:val="30"/>
          <w:szCs w:val="30"/>
        </w:rPr>
        <w:t xml:space="preserve">投标人：（电子签章）</w:t>
      </w:r>
      <w:r>
        <w:rPr>
          <w:rFonts w:hint="eastAsia" w:ascii="宋体" w:hAnsi="宋体" w:cs="宋体"/>
          <w:sz w:val="30"/>
          <w:szCs w:val="30"/>
        </w:rPr>
      </w:r>
      <w:r/>
    </w:p>
    <w:p>
      <w:pPr>
        <w:pStyle w:val="861"/>
        <w:ind w:firstLine="4500"/>
        <w:spacing w:line="480" w:lineRule="exact"/>
        <w:rPr>
          <w:rFonts w:hint="eastAsia" w:ascii="宋体" w:hAnsi="宋体" w:cs="宋体"/>
          <w:sz w:val="30"/>
          <w:szCs w:val="30"/>
        </w:rPr>
      </w:pPr>
      <w:r>
        <w:rPr>
          <w:rFonts w:hint="eastAsia" w:ascii="宋体" w:hAnsi="宋体" w:cs="宋体"/>
          <w:sz w:val="30"/>
          <w:szCs w:val="30"/>
        </w:rPr>
      </w:r>
      <w:r/>
    </w:p>
    <w:p>
      <w:pPr>
        <w:pStyle w:val="861"/>
        <w:ind w:firstLine="4950"/>
        <w:spacing w:line="480" w:lineRule="exact"/>
        <w:rPr>
          <w:rFonts w:hint="eastAsia" w:ascii="宋体" w:hAnsi="宋体" w:cs="宋体"/>
          <w:sz w:val="30"/>
          <w:szCs w:val="30"/>
        </w:rPr>
      </w:pPr>
      <w:r>
        <w:rPr>
          <w:rFonts w:hint="eastAsia" w:ascii="宋体" w:hAnsi="宋体" w:cs="宋体"/>
          <w:sz w:val="30"/>
          <w:szCs w:val="30"/>
        </w:rPr>
        <w:t xml:space="preserve">日期：年月日</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87"/>
        <w:rPr>
          <w:rFonts w:hint="eastAsia" w:hAnsi="宋体" w:eastAsia="宋体" w:cs="宋体"/>
        </w:rPr>
      </w:pPr>
      <w:r>
        <w:rPr>
          <w:rFonts w:hint="eastAsia" w:hAnsi="宋体" w:eastAsia="宋体" w:cs="宋体"/>
        </w:rPr>
      </w:r>
      <w:r/>
    </w:p>
    <w:p>
      <w:pPr>
        <w:pStyle w:val="872"/>
        <w:rPr>
          <w:rFonts w:hint="eastAsia" w:ascii="宋体" w:hAnsi="宋体" w:cs="宋体"/>
        </w:rPr>
      </w:pPr>
      <w:r>
        <w:rPr>
          <w:rFonts w:hint="eastAsia" w:ascii="宋体" w:hAnsi="宋体" w:cs="宋体"/>
        </w:rPr>
      </w:r>
      <w:r/>
    </w:p>
    <w:p>
      <w:pPr>
        <w:pStyle w:val="861"/>
        <w:rPr>
          <w:rFonts w:hint="eastAsia" w:ascii="宋体" w:hAnsi="宋体" w:cs="宋体"/>
        </w:rPr>
      </w:pPr>
      <w:r>
        <w:rPr>
          <w:rFonts w:hint="eastAsia" w:ascii="宋体" w:hAnsi="宋体" w:cs="宋体"/>
        </w:rPr>
      </w:r>
      <w:r/>
    </w:p>
    <w:p>
      <w:pPr>
        <w:pStyle w:val="861"/>
        <w:rPr>
          <w:rFonts w:hint="eastAsia" w:ascii="宋体" w:hAnsi="宋体" w:cs="宋体"/>
          <w:sz w:val="28"/>
          <w:szCs w:val="28"/>
        </w:rPr>
      </w:pPr>
      <w:r>
        <w:rPr>
          <w:rFonts w:hint="eastAsia" w:ascii="宋体" w:hAnsi="宋体" w:cs="宋体"/>
          <w:b/>
          <w:sz w:val="28"/>
          <w:szCs w:val="28"/>
        </w:rPr>
        <w:br w:type="page" w:clear="all"/>
      </w:r>
      <w:r>
        <w:rPr>
          <w:rFonts w:hint="eastAsia" w:ascii="宋体" w:hAnsi="宋体" w:cs="宋体"/>
          <w:b/>
          <w:bCs/>
          <w:sz w:val="30"/>
          <w:szCs w:val="30"/>
        </w:rPr>
        <w:t xml:space="preserve">九、投标人相关承诺</w:t>
      </w:r>
      <w:r>
        <w:rPr>
          <w:rFonts w:hint="eastAsia" w:ascii="宋体" w:hAnsi="宋体" w:cs="宋体"/>
          <w:sz w:val="28"/>
          <w:szCs w:val="28"/>
        </w:rPr>
      </w:r>
      <w:r/>
    </w:p>
    <w:p>
      <w:pPr>
        <w:pStyle w:val="861"/>
        <w:ind w:firstLine="560"/>
        <w:rPr>
          <w:rFonts w:hint="eastAsia" w:ascii="宋体" w:hAnsi="宋体" w:cs="宋体"/>
          <w:sz w:val="28"/>
          <w:szCs w:val="28"/>
          <w:u w:val="single"/>
        </w:rPr>
      </w:pPr>
      <w:r>
        <w:rPr>
          <w:rFonts w:hint="eastAsia" w:ascii="宋体" w:hAnsi="宋体" w:cs="宋体"/>
          <w:sz w:val="28"/>
          <w:szCs w:val="28"/>
        </w:rPr>
        <w:t xml:space="preserve">项目名称：江苏建筑职业技术大学泉山校区校园安保服务</w:t>
      </w:r>
      <w:r>
        <w:rPr>
          <w:rFonts w:hint="eastAsia" w:ascii="宋体" w:hAnsi="宋体" w:cs="宋体"/>
          <w:sz w:val="28"/>
          <w:szCs w:val="28"/>
          <w:u w:val="single"/>
        </w:rPr>
      </w:r>
      <w:r/>
    </w:p>
    <w:p>
      <w:pPr>
        <w:pStyle w:val="861"/>
        <w:ind w:firstLine="560"/>
        <w:rPr>
          <w:rFonts w:hint="eastAsia" w:ascii="宋体" w:hAnsi="宋体" w:cs="宋体"/>
          <w:sz w:val="28"/>
          <w:szCs w:val="28"/>
          <w:u w:val="single"/>
        </w:rPr>
      </w:pPr>
      <w:r>
        <w:rPr>
          <w:rFonts w:hint="eastAsia" w:ascii="宋体" w:hAnsi="宋体" w:cs="宋体"/>
          <w:sz w:val="28"/>
          <w:szCs w:val="28"/>
        </w:rPr>
        <w:t xml:space="preserve">项目编号：JSZC-320300-ZJZB-G2026-0122</w:t>
      </w:r>
      <w:r>
        <w:rPr>
          <w:rFonts w:hint="eastAsia" w:ascii="宋体" w:hAnsi="宋体" w:cs="宋体"/>
          <w:sz w:val="28"/>
          <w:szCs w:val="28"/>
          <w:u w:val="single"/>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rPr>
          <w:rFonts w:hint="eastAsia" w:ascii="宋体" w:hAnsi="宋体" w:cs="宋体"/>
          <w:spacing w:val="6"/>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3120"/>
        <w:spacing w:line="300" w:lineRule="auto"/>
        <w:rPr>
          <w:rFonts w:hint="eastAsia" w:ascii="宋体" w:hAnsi="宋体" w:cs="宋体"/>
          <w:sz w:val="28"/>
          <w:szCs w:val="28"/>
        </w:rPr>
      </w:pPr>
      <w:r>
        <w:rPr>
          <w:rFonts w:hint="eastAsia" w:ascii="宋体" w:hAnsi="宋体" w:cs="宋体"/>
          <w:sz w:val="28"/>
          <w:szCs w:val="28"/>
        </w:rPr>
        <w:t xml:space="preserve">投标人：（电子签章）</w:t>
      </w:r>
      <w:r>
        <w:rPr>
          <w:rFonts w:hint="eastAsia" w:ascii="宋体" w:hAnsi="宋体" w:cs="宋体"/>
          <w:sz w:val="28"/>
          <w:szCs w:val="28"/>
        </w:rPr>
      </w:r>
      <w:r/>
    </w:p>
    <w:p>
      <w:pPr>
        <w:pStyle w:val="861"/>
        <w:ind w:firstLine="3120"/>
        <w:spacing w:line="360" w:lineRule="auto"/>
        <w:rPr>
          <w:rFonts w:hint="eastAsia" w:ascii="宋体" w:hAnsi="宋体" w:cs="宋体"/>
          <w:sz w:val="28"/>
          <w:szCs w:val="28"/>
        </w:rPr>
      </w:pPr>
      <w:r>
        <w:rPr>
          <w:rFonts w:hint="eastAsia" w:ascii="宋体" w:hAnsi="宋体" w:cs="宋体"/>
          <w:sz w:val="28"/>
          <w:szCs w:val="28"/>
        </w:rPr>
        <w:t xml:space="preserve">日期：年月日</w:t>
      </w:r>
      <w:r>
        <w:rPr>
          <w:rFonts w:hint="eastAsia" w:ascii="宋体" w:hAnsi="宋体" w:cs="宋体"/>
          <w:sz w:val="28"/>
          <w:szCs w:val="28"/>
        </w:rPr>
      </w:r>
      <w:r/>
    </w:p>
    <w:p>
      <w:pPr>
        <w:pStyle w:val="861"/>
        <w:jc w:val="center"/>
        <w:rPr>
          <w:rFonts w:hint="eastAsia" w:ascii="宋体" w:hAnsi="宋体" w:cs="宋体"/>
          <w:sz w:val="30"/>
          <w:szCs w:val="30"/>
        </w:rPr>
      </w:pPr>
      <w:r>
        <w:rPr>
          <w:rFonts w:hint="eastAsia" w:ascii="宋体" w:hAnsi="宋体" w:cs="宋体"/>
          <w:sz w:val="30"/>
          <w:szCs w:val="30"/>
        </w:rPr>
      </w:r>
      <w:r/>
    </w:p>
    <w:p>
      <w:pPr>
        <w:pStyle w:val="861"/>
        <w:spacing w:line="36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rPr>
      </w:pPr>
      <w:r>
        <w:rPr>
          <w:rFonts w:hint="eastAsia" w:ascii="宋体" w:hAnsi="宋体" w:cs="宋体"/>
        </w:rPr>
      </w:r>
      <w:r/>
    </w:p>
    <w:p>
      <w:pPr>
        <w:pStyle w:val="861"/>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十、投标人书面声明</w:t>
      </w:r>
      <w:r>
        <w:rPr>
          <w:rFonts w:ascii="仿宋" w:hAnsi="仿宋" w:eastAsia="仿宋"/>
          <w:sz w:val="28"/>
          <w:szCs w:val="28"/>
        </w:rPr>
      </w:r>
      <w:r/>
    </w:p>
    <w:p>
      <w:pPr>
        <w:pStyle w:val="861"/>
        <w:rPr>
          <w:rFonts w:ascii="仿宋" w:hAnsi="仿宋" w:eastAsia="仿宋"/>
          <w:sz w:val="28"/>
          <w:szCs w:val="28"/>
        </w:rPr>
      </w:pPr>
      <w:r>
        <w:rPr>
          <w:rFonts w:ascii="仿宋" w:hAnsi="仿宋" w:eastAsia="仿宋"/>
          <w:sz w:val="28"/>
          <w:szCs w:val="28"/>
        </w:rPr>
      </w:r>
      <w:r/>
    </w:p>
    <w:p>
      <w:pPr>
        <w:pStyle w:val="861"/>
        <w:ind w:firstLine="599"/>
        <w:rPr>
          <w:rFonts w:hint="eastAsia" w:ascii="宋体" w:hAnsi="宋体" w:cs="宋体"/>
          <w:sz w:val="28"/>
          <w:szCs w:val="28"/>
          <w:u w:val="single"/>
        </w:rPr>
      </w:pPr>
      <w:r>
        <w:rPr>
          <w:rFonts w:hint="eastAsia" w:ascii="宋体" w:hAnsi="宋体" w:cs="宋体"/>
          <w:sz w:val="28"/>
          <w:szCs w:val="28"/>
        </w:rPr>
        <w:t xml:space="preserve">项目名称：江苏建筑职业技术大学泉山校区校园安保服务</w:t>
      </w:r>
      <w:r>
        <w:rPr>
          <w:rFonts w:hint="eastAsia" w:ascii="宋体" w:hAnsi="宋体" w:cs="宋体"/>
          <w:sz w:val="28"/>
          <w:szCs w:val="28"/>
          <w:u w:val="single"/>
        </w:rPr>
      </w:r>
      <w:r/>
    </w:p>
    <w:p>
      <w:pPr>
        <w:pStyle w:val="861"/>
        <w:ind w:firstLine="599"/>
        <w:rPr>
          <w:rFonts w:hint="eastAsia" w:ascii="宋体" w:hAnsi="宋体" w:cs="宋体"/>
          <w:sz w:val="28"/>
          <w:szCs w:val="28"/>
          <w:u w:val="single"/>
        </w:rPr>
      </w:pPr>
      <w:r>
        <w:rPr>
          <w:rFonts w:hint="eastAsia" w:ascii="宋体" w:hAnsi="宋体" w:cs="宋体"/>
          <w:sz w:val="28"/>
          <w:szCs w:val="28"/>
        </w:rPr>
        <w:t xml:space="preserve">项目编号：JSZC-320300-ZJZB-G2026-0122</w:t>
      </w:r>
      <w:r>
        <w:rPr>
          <w:rFonts w:hint="eastAsia" w:ascii="宋体" w:hAnsi="宋体" w:cs="宋体"/>
          <w:sz w:val="28"/>
          <w:szCs w:val="28"/>
          <w:u w:val="single"/>
        </w:rPr>
      </w:r>
      <w:r/>
    </w:p>
    <w:p>
      <w:pPr>
        <w:pStyle w:val="861"/>
        <w:ind w:firstLine="480"/>
        <w:rPr>
          <w:rFonts w:hint="eastAsia" w:ascii="宋体" w:hAnsi="宋体" w:cs="宋体"/>
          <w:sz w:val="28"/>
          <w:szCs w:val="28"/>
        </w:rPr>
      </w:pPr>
      <w:r>
        <w:rPr>
          <w:rFonts w:hint="eastAsia" w:ascii="宋体" w:hAnsi="宋体" w:cs="宋体"/>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rPr>
          <w:rFonts w:hint="eastAsia" w:ascii="宋体" w:hAnsi="宋体" w:cs="宋体"/>
          <w:spacing w:val="6"/>
          <w:sz w:val="28"/>
          <w:szCs w:val="28"/>
        </w:rPr>
      </w:r>
      <w:r/>
    </w:p>
    <w:p>
      <w:pPr>
        <w:pStyle w:val="861"/>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rPr>
          <w:rFonts w:hint="eastAsia" w:ascii="宋体" w:hAnsi="宋体" w:cs="宋体"/>
          <w:spacing w:val="6"/>
          <w:sz w:val="28"/>
          <w:szCs w:val="28"/>
        </w:rPr>
      </w:r>
      <w:r/>
    </w:p>
    <w:p>
      <w:pPr>
        <w:pStyle w:val="861"/>
        <w:rPr>
          <w:rFonts w:hint="eastAsia" w:ascii="宋体" w:hAnsi="宋体" w:cs="宋体"/>
          <w:sz w:val="28"/>
          <w:szCs w:val="28"/>
        </w:rPr>
      </w:pPr>
      <w:r>
        <w:rPr>
          <w:rFonts w:hint="eastAsia" w:ascii="宋体" w:hAnsi="宋体" w:cs="宋体"/>
          <w:sz w:val="28"/>
          <w:szCs w:val="28"/>
        </w:rPr>
      </w:r>
      <w:r/>
    </w:p>
    <w:p>
      <w:pPr>
        <w:pStyle w:val="861"/>
        <w:ind w:firstLine="3000"/>
        <w:spacing w:line="300" w:lineRule="auto"/>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93"/>
        <w:rPr>
          <w:rFonts w:hint="eastAsia" w:ascii="宋体" w:hAnsi="宋体" w:cs="宋体"/>
          <w:sz w:val="28"/>
          <w:szCs w:val="28"/>
        </w:rPr>
      </w:pPr>
      <w:r>
        <w:rPr>
          <w:rFonts w:hint="eastAsia" w:ascii="宋体" w:hAnsi="宋体" w:cs="宋体"/>
          <w:sz w:val="28"/>
          <w:szCs w:val="28"/>
        </w:rPr>
      </w:r>
      <w:r/>
    </w:p>
    <w:p>
      <w:pPr>
        <w:pStyle w:val="861"/>
        <w:ind w:firstLine="2660"/>
        <w:spacing w:line="480" w:lineRule="exact"/>
        <w:rPr>
          <w:rFonts w:hint="eastAsia" w:ascii="宋体" w:hAnsi="宋体" w:cs="宋体"/>
          <w:sz w:val="28"/>
          <w:szCs w:val="28"/>
        </w:rPr>
      </w:pPr>
      <w:r>
        <w:rPr>
          <w:rFonts w:hint="eastAsia" w:ascii="宋体" w:hAnsi="宋体" w:cs="宋体"/>
          <w:sz w:val="28"/>
          <w:szCs w:val="28"/>
        </w:rPr>
        <w:t xml:space="preserve">投标人：（电子签章）</w:t>
      </w:r>
      <w:r>
        <w:rPr>
          <w:rFonts w:hint="eastAsia" w:ascii="宋体" w:hAnsi="宋体" w:cs="宋体"/>
          <w:sz w:val="28"/>
          <w:szCs w:val="28"/>
        </w:rPr>
      </w:r>
      <w:r/>
    </w:p>
    <w:p>
      <w:pPr>
        <w:pStyle w:val="901"/>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日期：年月日</w:t>
      </w:r>
      <w:r>
        <w:rPr>
          <w:rFonts w:hint="eastAsia" w:ascii="宋体" w:hAnsi="宋体" w:cs="宋体"/>
          <w:sz w:val="28"/>
          <w:szCs w:val="28"/>
        </w:rPr>
      </w:r>
      <w:r/>
    </w:p>
    <w:p>
      <w:pPr>
        <w:pStyle w:val="861"/>
        <w:spacing w:line="480" w:lineRule="exact"/>
        <w:rPr>
          <w:rFonts w:hint="eastAsia" w:ascii="宋体" w:hAnsi="宋体" w:cs="宋体"/>
          <w:sz w:val="30"/>
          <w:szCs w:val="30"/>
        </w:rPr>
      </w:pPr>
      <w:r>
        <w:rPr>
          <w:rFonts w:hint="eastAsia" w:ascii="宋体" w:hAnsi="宋体" w:cs="宋体"/>
          <w:b/>
          <w:bCs/>
          <w:sz w:val="30"/>
          <w:szCs w:val="30"/>
        </w:rPr>
        <w:t xml:space="preserve">十一、预付款保函支付条款模板</w:t>
      </w:r>
      <w:r>
        <w:rPr>
          <w:rFonts w:hint="eastAsia" w:ascii="宋体" w:hAnsi="宋体" w:cs="宋体"/>
          <w:sz w:val="30"/>
          <w:szCs w:val="30"/>
        </w:rPr>
      </w:r>
      <w:r/>
    </w:p>
    <w:p>
      <w:pPr>
        <w:pStyle w:val="887"/>
        <w:rPr>
          <w:rFonts w:hint="eastAsia" w:hAnsi="宋体" w:eastAsia="宋体" w:cs="宋体"/>
        </w:rPr>
      </w:pPr>
      <w:r>
        <w:rPr>
          <w:rFonts w:hint="eastAsia" w:hAnsi="宋体" w:eastAsia="宋体" w:cs="宋体"/>
        </w:rPr>
      </w:r>
      <w:r/>
    </w:p>
    <w:p>
      <w:pPr>
        <w:pStyle w:val="861"/>
        <w:ind w:firstLine="602"/>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rPr>
          <w:rFonts w:hint="eastAsia" w:ascii="宋体" w:hAnsi="宋体" w:cs="宋体"/>
          <w:b/>
          <w:sz w:val="30"/>
          <w:szCs w:val="30"/>
        </w:rPr>
      </w:r>
      <w:r/>
    </w:p>
    <w:p>
      <w:pPr>
        <w:pStyle w:val="861"/>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rPr>
          <w:rFonts w:hint="eastAsia" w:ascii="宋体" w:hAnsi="宋体" w:cs="宋体"/>
          <w:b/>
          <w:sz w:val="30"/>
          <w:szCs w:val="30"/>
        </w:rPr>
      </w:r>
      <w:r/>
    </w:p>
    <w:p>
      <w:pPr>
        <w:pStyle w:val="861"/>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u w:val="single"/>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（2）验收合格后个工作日内，甲方应支付合同价款的百分之</w:t>
      </w:r>
      <w:r>
        <w:rPr>
          <w:rFonts w:hint="eastAsia" w:ascii="宋体" w:hAnsi="宋体" w:cs="宋体"/>
          <w:sz w:val="30"/>
          <w:szCs w:val="30"/>
          <w:u w:val="single"/>
        </w:rPr>
        <w:t xml:space="preserve">XX（XX%），</w:t>
      </w:r>
      <w:r>
        <w:rPr>
          <w:rFonts w:hint="eastAsia" w:ascii="宋体" w:hAnsi="宋体" w:cs="宋体"/>
          <w:sz w:val="30"/>
          <w:szCs w:val="30"/>
        </w:rPr>
        <w:t xml:space="preserve">小写￥大写：人民币。</w:t>
      </w:r>
      <w:r>
        <w:rPr>
          <w:rFonts w:hint="eastAsia" w:ascii="宋体" w:hAnsi="宋体" w:cs="宋体"/>
          <w:sz w:val="30"/>
          <w:szCs w:val="30"/>
        </w:rPr>
      </w:r>
      <w:r/>
    </w:p>
    <w:p>
      <w:pPr>
        <w:pStyle w:val="861"/>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rPr>
          <w:rFonts w:hint="eastAsia" w:ascii="宋体" w:hAnsi="宋体" w:cs="宋体"/>
          <w:b/>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rPr>
          <w:rFonts w:hint="eastAsia" w:ascii="宋体" w:hAnsi="宋体" w:cs="宋体"/>
          <w:sz w:val="30"/>
          <w:szCs w:val="30"/>
        </w:rPr>
      </w:r>
      <w:r/>
    </w:p>
    <w:p>
      <w:pPr>
        <w:pStyle w:val="861"/>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rPr>
          <w:rFonts w:hint="eastAsia" w:ascii="宋体" w:hAnsi="宋体" w:cs="宋体"/>
          <w:sz w:val="30"/>
          <w:szCs w:val="30"/>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Calibri">
    <w:panose1 w:val="020F0502020204030204"/>
  </w:font>
  <w:font w:name="微软雅黑">
    <w:panose1 w:val="020B0503020204020204"/>
  </w:font>
  <w:font w:name="Tahoma">
    <w:panose1 w:val="020B0604030504040204"/>
  </w:font>
  <w:font w:name="仿宋">
    <w:panose1 w:val="02010609060101010101"/>
  </w:font>
  <w:font w:name="新宋体">
    <w:panose1 w:val="0201060903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rPr>
                        <w:rFonts w:hint="eastAsia"/>
                      </w:rPr>
                    </w:r>
                    <w:r/>
                  </w:p>
                  <w:p>
                    <w:pPr>
                      <w:pStyle w:val="8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name w:val="Heading 1"/>
    <w:basedOn w:val="861"/>
    <w:next w:val="861"/>
    <w:link w:val="684"/>
    <w:uiPriority w:val="9"/>
    <w:qFormat/>
    <w:pPr>
      <w:keepLines/>
      <w:keepNext/>
      <w:spacing w:before="480" w:after="200"/>
      <w:outlineLvl w:val="0"/>
    </w:pPr>
    <w:rPr>
      <w:rFonts w:ascii="Arial" w:hAnsi="Arial" w:eastAsia="Arial" w:cs="Arial"/>
      <w:sz w:val="40"/>
      <w:szCs w:val="40"/>
    </w:rPr>
  </w:style>
  <w:style w:type="character" w:styleId="684">
    <w:name w:val="Heading 1 Char"/>
    <w:link w:val="683"/>
    <w:uiPriority w:val="9"/>
    <w:rPr>
      <w:rFonts w:ascii="Arial" w:hAnsi="Arial" w:eastAsia="Arial" w:cs="Arial"/>
      <w:sz w:val="40"/>
      <w:szCs w:val="40"/>
    </w:rPr>
  </w:style>
  <w:style w:type="paragraph" w:styleId="685">
    <w:name w:val="Heading 2"/>
    <w:basedOn w:val="861"/>
    <w:next w:val="861"/>
    <w:link w:val="686"/>
    <w:uiPriority w:val="9"/>
    <w:unhideWhenUsed/>
    <w:qFormat/>
    <w:pPr>
      <w:keepLines/>
      <w:keepNext/>
      <w:spacing w:before="360" w:after="200"/>
      <w:outlineLvl w:val="1"/>
    </w:pPr>
    <w:rPr>
      <w:rFonts w:ascii="Arial" w:hAnsi="Arial" w:eastAsia="Arial" w:cs="Arial"/>
      <w:sz w:val="34"/>
    </w:rPr>
  </w:style>
  <w:style w:type="character" w:styleId="686">
    <w:name w:val="Heading 2 Char"/>
    <w:link w:val="685"/>
    <w:uiPriority w:val="9"/>
    <w:rPr>
      <w:rFonts w:ascii="Arial" w:hAnsi="Arial" w:eastAsia="Arial" w:cs="Arial"/>
      <w:sz w:val="34"/>
    </w:rPr>
  </w:style>
  <w:style w:type="paragraph" w:styleId="687">
    <w:name w:val="Heading 3"/>
    <w:basedOn w:val="861"/>
    <w:next w:val="861"/>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link w:val="687"/>
    <w:uiPriority w:val="9"/>
    <w:rPr>
      <w:rFonts w:ascii="Arial" w:hAnsi="Arial" w:eastAsia="Arial" w:cs="Arial"/>
      <w:sz w:val="30"/>
      <w:szCs w:val="30"/>
    </w:rPr>
  </w:style>
  <w:style w:type="paragraph" w:styleId="689">
    <w:name w:val="Heading 4"/>
    <w:basedOn w:val="861"/>
    <w:next w:val="861"/>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link w:val="689"/>
    <w:uiPriority w:val="9"/>
    <w:rPr>
      <w:rFonts w:ascii="Arial" w:hAnsi="Arial" w:eastAsia="Arial" w:cs="Arial"/>
      <w:b/>
      <w:bCs/>
      <w:sz w:val="26"/>
      <w:szCs w:val="26"/>
    </w:rPr>
  </w:style>
  <w:style w:type="paragraph" w:styleId="691">
    <w:name w:val="Heading 5"/>
    <w:basedOn w:val="861"/>
    <w:next w:val="861"/>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link w:val="691"/>
    <w:uiPriority w:val="9"/>
    <w:rPr>
      <w:rFonts w:ascii="Arial" w:hAnsi="Arial" w:eastAsia="Arial" w:cs="Arial"/>
      <w:b/>
      <w:bCs/>
      <w:sz w:val="24"/>
      <w:szCs w:val="24"/>
    </w:rPr>
  </w:style>
  <w:style w:type="paragraph" w:styleId="693">
    <w:name w:val="Heading 6"/>
    <w:basedOn w:val="861"/>
    <w:next w:val="861"/>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link w:val="693"/>
    <w:uiPriority w:val="9"/>
    <w:rPr>
      <w:rFonts w:ascii="Arial" w:hAnsi="Arial" w:eastAsia="Arial" w:cs="Arial"/>
      <w:b/>
      <w:bCs/>
      <w:sz w:val="22"/>
      <w:szCs w:val="22"/>
    </w:rPr>
  </w:style>
  <w:style w:type="paragraph" w:styleId="695">
    <w:name w:val="Heading 7"/>
    <w:basedOn w:val="861"/>
    <w:next w:val="861"/>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link w:val="695"/>
    <w:uiPriority w:val="9"/>
    <w:rPr>
      <w:rFonts w:ascii="Arial" w:hAnsi="Arial" w:eastAsia="Arial" w:cs="Arial"/>
      <w:b/>
      <w:bCs/>
      <w:i/>
      <w:iCs/>
      <w:sz w:val="22"/>
      <w:szCs w:val="22"/>
    </w:rPr>
  </w:style>
  <w:style w:type="paragraph" w:styleId="697">
    <w:name w:val="Heading 8"/>
    <w:basedOn w:val="861"/>
    <w:next w:val="861"/>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link w:val="697"/>
    <w:uiPriority w:val="9"/>
    <w:rPr>
      <w:rFonts w:ascii="Arial" w:hAnsi="Arial" w:eastAsia="Arial" w:cs="Arial"/>
      <w:i/>
      <w:iCs/>
      <w:sz w:val="22"/>
      <w:szCs w:val="22"/>
    </w:rPr>
  </w:style>
  <w:style w:type="paragraph" w:styleId="699">
    <w:name w:val="Heading 9"/>
    <w:basedOn w:val="861"/>
    <w:next w:val="861"/>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link w:val="699"/>
    <w:uiPriority w:val="9"/>
    <w:rPr>
      <w:rFonts w:ascii="Arial" w:hAnsi="Arial" w:eastAsia="Arial" w:cs="Arial"/>
      <w:i/>
      <w:iCs/>
      <w:sz w:val="21"/>
      <w:szCs w:val="21"/>
    </w:rPr>
  </w:style>
  <w:style w:type="paragraph" w:styleId="701">
    <w:name w:val="List Paragraph"/>
    <w:basedOn w:val="861"/>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61"/>
    <w:next w:val="861"/>
    <w:link w:val="704"/>
    <w:uiPriority w:val="10"/>
    <w:qFormat/>
    <w:pPr>
      <w:contextualSpacing/>
      <w:spacing w:before="300" w:after="200"/>
    </w:pPr>
    <w:rPr>
      <w:sz w:val="48"/>
      <w:szCs w:val="48"/>
    </w:rPr>
  </w:style>
  <w:style w:type="character" w:styleId="704">
    <w:name w:val="Title Char"/>
    <w:link w:val="703"/>
    <w:uiPriority w:val="10"/>
    <w:rPr>
      <w:sz w:val="48"/>
      <w:szCs w:val="48"/>
    </w:rPr>
  </w:style>
  <w:style w:type="paragraph" w:styleId="705">
    <w:name w:val="Subtitle"/>
    <w:basedOn w:val="861"/>
    <w:next w:val="861"/>
    <w:link w:val="706"/>
    <w:uiPriority w:val="11"/>
    <w:qFormat/>
    <w:pPr>
      <w:spacing w:before="200" w:after="200"/>
    </w:pPr>
    <w:rPr>
      <w:sz w:val="24"/>
      <w:szCs w:val="24"/>
    </w:rPr>
  </w:style>
  <w:style w:type="character" w:styleId="706">
    <w:name w:val="Subtitle Char"/>
    <w:link w:val="705"/>
    <w:uiPriority w:val="11"/>
    <w:rPr>
      <w:sz w:val="24"/>
      <w:szCs w:val="24"/>
    </w:rPr>
  </w:style>
  <w:style w:type="paragraph" w:styleId="707">
    <w:name w:val="Quote"/>
    <w:basedOn w:val="861"/>
    <w:next w:val="861"/>
    <w:link w:val="708"/>
    <w:uiPriority w:val="29"/>
    <w:qFormat/>
    <w:pPr>
      <w:ind w:left="720" w:right="720"/>
    </w:pPr>
    <w:rPr>
      <w:i/>
    </w:rPr>
  </w:style>
  <w:style w:type="character" w:styleId="708">
    <w:name w:val="Quote Char"/>
    <w:link w:val="707"/>
    <w:uiPriority w:val="29"/>
    <w:rPr>
      <w:i/>
    </w:rPr>
  </w:style>
  <w:style w:type="paragraph" w:styleId="709">
    <w:name w:val="Intense Quote"/>
    <w:basedOn w:val="861"/>
    <w:next w:val="861"/>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Header"/>
    <w:basedOn w:val="861"/>
    <w:link w:val="712"/>
    <w:uiPriority w:val="99"/>
    <w:unhideWhenUsed/>
    <w:pPr>
      <w:spacing w:after="0" w:line="240" w:lineRule="auto"/>
      <w:tabs>
        <w:tab w:val="center" w:pos="7143" w:leader="none"/>
        <w:tab w:val="right" w:pos="14287" w:leader="none"/>
      </w:tabs>
    </w:pPr>
  </w:style>
  <w:style w:type="character" w:styleId="712">
    <w:name w:val="Header Char"/>
    <w:link w:val="711"/>
    <w:uiPriority w:val="99"/>
  </w:style>
  <w:style w:type="paragraph" w:styleId="713">
    <w:name w:val="Footer"/>
    <w:basedOn w:val="861"/>
    <w:link w:val="716"/>
    <w:uiPriority w:val="99"/>
    <w:unhideWhenUsed/>
    <w:pPr>
      <w:spacing w:after="0" w:line="240" w:lineRule="auto"/>
      <w:tabs>
        <w:tab w:val="center" w:pos="7143" w:leader="none"/>
        <w:tab w:val="right" w:pos="14287" w:leader="none"/>
      </w:tabs>
    </w:pPr>
  </w:style>
  <w:style w:type="character" w:styleId="714">
    <w:name w:val="Footer Char"/>
    <w:link w:val="713"/>
    <w:uiPriority w:val="99"/>
  </w:style>
  <w:style w:type="paragraph" w:styleId="715">
    <w:name w:val="Caption"/>
    <w:basedOn w:val="861"/>
    <w:next w:val="861"/>
    <w:uiPriority w:val="35"/>
    <w:semiHidden/>
    <w:unhideWhenUsed/>
    <w:qFormat/>
    <w:pPr>
      <w:spacing w:line="276" w:lineRule="auto"/>
    </w:pPr>
    <w:rPr>
      <w:b/>
      <w:bCs/>
      <w:color w:val="4f81bd" w:themeColor="accent1"/>
      <w:sz w:val="18"/>
      <w:szCs w:val="18"/>
    </w:rPr>
  </w:style>
  <w:style w:type="character" w:styleId="716">
    <w:name w:val="Caption Char"/>
    <w:basedOn w:val="715"/>
    <w:link w:val="713"/>
    <w:uiPriority w:val="99"/>
  </w:style>
  <w:style w:type="table" w:styleId="7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3">
    <w:name w:val="Hyperlink"/>
    <w:uiPriority w:val="99"/>
    <w:unhideWhenUsed/>
    <w:rPr>
      <w:color w:val="0000ff" w:themeColor="hyperlink"/>
      <w:u w:val="single"/>
    </w:rPr>
  </w:style>
  <w:style w:type="paragraph" w:styleId="844">
    <w:name w:val="footnote text"/>
    <w:basedOn w:val="86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uiPriority w:val="99"/>
    <w:unhideWhenUsed/>
    <w:rPr>
      <w:vertAlign w:val="superscript"/>
    </w:rPr>
  </w:style>
  <w:style w:type="paragraph" w:styleId="847">
    <w:name w:val="endnote text"/>
    <w:basedOn w:val="86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uiPriority w:val="99"/>
    <w:semiHidden/>
    <w:unhideWhenUsed/>
    <w:rPr>
      <w:vertAlign w:val="superscript"/>
    </w:rPr>
  </w:style>
  <w:style w:type="paragraph" w:styleId="850">
    <w:name w:val="toc 1"/>
    <w:basedOn w:val="861"/>
    <w:next w:val="861"/>
    <w:uiPriority w:val="39"/>
    <w:unhideWhenUsed/>
    <w:pPr>
      <w:ind w:left="0" w:right="0" w:firstLine="0"/>
      <w:spacing w:after="57"/>
    </w:pPr>
  </w:style>
  <w:style w:type="paragraph" w:styleId="851">
    <w:name w:val="toc 2"/>
    <w:basedOn w:val="861"/>
    <w:next w:val="861"/>
    <w:uiPriority w:val="39"/>
    <w:unhideWhenUsed/>
    <w:pPr>
      <w:ind w:left="283" w:right="0" w:firstLine="0"/>
      <w:spacing w:after="57"/>
    </w:pPr>
  </w:style>
  <w:style w:type="paragraph" w:styleId="852">
    <w:name w:val="toc 3"/>
    <w:basedOn w:val="861"/>
    <w:next w:val="861"/>
    <w:uiPriority w:val="39"/>
    <w:unhideWhenUsed/>
    <w:pPr>
      <w:ind w:left="567" w:right="0" w:firstLine="0"/>
      <w:spacing w:after="57"/>
    </w:pPr>
  </w:style>
  <w:style w:type="paragraph" w:styleId="853">
    <w:name w:val="toc 4"/>
    <w:basedOn w:val="861"/>
    <w:next w:val="861"/>
    <w:uiPriority w:val="39"/>
    <w:unhideWhenUsed/>
    <w:pPr>
      <w:ind w:left="850" w:right="0" w:firstLine="0"/>
      <w:spacing w:after="57"/>
    </w:pPr>
  </w:style>
  <w:style w:type="paragraph" w:styleId="854">
    <w:name w:val="toc 5"/>
    <w:basedOn w:val="861"/>
    <w:next w:val="861"/>
    <w:uiPriority w:val="39"/>
    <w:unhideWhenUsed/>
    <w:pPr>
      <w:ind w:left="1134" w:right="0" w:firstLine="0"/>
      <w:spacing w:after="57"/>
    </w:pPr>
  </w:style>
  <w:style w:type="paragraph" w:styleId="855">
    <w:name w:val="toc 6"/>
    <w:basedOn w:val="861"/>
    <w:next w:val="861"/>
    <w:uiPriority w:val="39"/>
    <w:unhideWhenUsed/>
    <w:pPr>
      <w:ind w:left="1417" w:right="0" w:firstLine="0"/>
      <w:spacing w:after="57"/>
    </w:pPr>
  </w:style>
  <w:style w:type="paragraph" w:styleId="856">
    <w:name w:val="toc 7"/>
    <w:basedOn w:val="861"/>
    <w:next w:val="861"/>
    <w:uiPriority w:val="39"/>
    <w:unhideWhenUsed/>
    <w:pPr>
      <w:ind w:left="1701" w:right="0" w:firstLine="0"/>
      <w:spacing w:after="57"/>
    </w:pPr>
  </w:style>
  <w:style w:type="paragraph" w:styleId="857">
    <w:name w:val="toc 8"/>
    <w:basedOn w:val="861"/>
    <w:next w:val="861"/>
    <w:uiPriority w:val="39"/>
    <w:unhideWhenUsed/>
    <w:pPr>
      <w:ind w:left="1984" w:right="0" w:firstLine="0"/>
      <w:spacing w:after="57"/>
    </w:pPr>
  </w:style>
  <w:style w:type="paragraph" w:styleId="858">
    <w:name w:val="toc 9"/>
    <w:basedOn w:val="861"/>
    <w:next w:val="861"/>
    <w:uiPriority w:val="39"/>
    <w:unhideWhenUsed/>
    <w:pPr>
      <w:ind w:left="2268" w:right="0" w:firstLine="0"/>
      <w:spacing w:after="57"/>
    </w:pPr>
  </w:style>
  <w:style w:type="paragraph" w:styleId="859">
    <w:name w:val="TOC Heading"/>
    <w:uiPriority w:val="39"/>
    <w:unhideWhenUsed/>
  </w:style>
  <w:style w:type="paragraph" w:styleId="860">
    <w:name w:val="table of figures"/>
    <w:basedOn w:val="861"/>
    <w:next w:val="861"/>
    <w:uiPriority w:val="99"/>
    <w:unhideWhenUsed/>
    <w:pPr>
      <w:spacing w:after="0" w:afterAutospacing="0"/>
    </w:pPr>
  </w:style>
  <w:style w:type="paragraph" w:styleId="861" w:default="1">
    <w:name w:val="Normal"/>
    <w:next w:val="861"/>
    <w:link w:val="861"/>
    <w:qFormat/>
    <w:pPr>
      <w:jc w:val="both"/>
      <w:widowControl w:val="off"/>
    </w:pPr>
    <w:rPr>
      <w:sz w:val="21"/>
      <w:szCs w:val="24"/>
      <w:lang w:val="en-US" w:eastAsia="zh-CN" w:bidi="ar-SA"/>
    </w:rPr>
  </w:style>
  <w:style w:type="paragraph" w:styleId="862">
    <w:name w:val="标题 1"/>
    <w:basedOn w:val="861"/>
    <w:next w:val="861"/>
    <w:link w:val="868"/>
    <w:qFormat/>
    <w:pPr>
      <w:jc w:val="center"/>
      <w:keepLines/>
      <w:keepNext/>
      <w:spacing w:line="578" w:lineRule="auto"/>
      <w:outlineLvl w:val="0"/>
    </w:pPr>
    <w:rPr>
      <w:rFonts w:eastAsia="新宋体"/>
      <w:b/>
      <w:bCs/>
      <w:sz w:val="30"/>
      <w:szCs w:val="44"/>
    </w:rPr>
  </w:style>
  <w:style w:type="paragraph" w:styleId="863">
    <w:name w:val="标题 2"/>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864">
    <w:name w:val="标题 3"/>
    <w:basedOn w:val="861"/>
    <w:next w:val="861"/>
    <w:link w:val="869"/>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5">
    <w:name w:val="标题 4"/>
    <w:basedOn w:val="861"/>
    <w:next w:val="861"/>
    <w:link w:val="870"/>
    <w:qFormat/>
    <w:pPr>
      <w:keepLines/>
      <w:keepNext/>
      <w:spacing w:before="280" w:after="290" w:line="376" w:lineRule="auto"/>
      <w:outlineLvl w:val="3"/>
    </w:pPr>
    <w:rPr>
      <w:rFonts w:ascii="Calibri Light" w:hAnsi="Calibri Light" w:eastAsia="宋体" w:cs="Times New Roman"/>
      <w:b/>
      <w:bCs/>
      <w:sz w:val="28"/>
      <w:szCs w:val="28"/>
    </w:rPr>
  </w:style>
  <w:style w:type="character" w:styleId="866">
    <w:name w:val="默认段落字体"/>
    <w:next w:val="866"/>
    <w:link w:val="861"/>
    <w:uiPriority w:val="1"/>
    <w:unhideWhenUsed/>
    <w:qFormat/>
  </w:style>
  <w:style w:type="table" w:styleId="867">
    <w:name w:val="普通表格"/>
    <w:next w:val="867"/>
    <w:link w:val="861"/>
    <w:uiPriority w:val="99"/>
    <w:unhideWhenUsed/>
    <w:qFormat/>
    <w:tblPr/>
  </w:style>
  <w:style w:type="character" w:styleId="868">
    <w:name w:val="标题 1 字符"/>
    <w:next w:val="868"/>
    <w:link w:val="862"/>
    <w:qFormat/>
    <w:rPr>
      <w:rFonts w:eastAsia="新宋体"/>
      <w:b/>
      <w:bCs/>
      <w:sz w:val="30"/>
      <w:szCs w:val="44"/>
    </w:rPr>
  </w:style>
  <w:style w:type="character" w:styleId="869">
    <w:name w:val="标题 3 字符"/>
    <w:next w:val="869"/>
    <w:link w:val="864"/>
    <w:uiPriority w:val="9"/>
    <w:qFormat/>
    <w:rPr>
      <w:rFonts w:ascii="Tahoma" w:hAnsi="Tahoma" w:eastAsia="微软雅黑" w:cs="Times New Roman"/>
      <w:b/>
      <w:bCs/>
      <w:sz w:val="32"/>
      <w:szCs w:val="32"/>
    </w:rPr>
  </w:style>
  <w:style w:type="character" w:styleId="870">
    <w:name w:val="标题 4 字符"/>
    <w:next w:val="870"/>
    <w:link w:val="865"/>
    <w:semiHidden/>
    <w:qFormat/>
    <w:rPr>
      <w:rFonts w:ascii="Calibri Light" w:hAnsi="Calibri Light" w:eastAsia="宋体" w:cs="Times New Roman"/>
      <w:b/>
      <w:bCs/>
      <w:sz w:val="28"/>
      <w:szCs w:val="28"/>
    </w:rPr>
  </w:style>
  <w:style w:type="paragraph" w:styleId="871">
    <w:name w:val="正文缩进"/>
    <w:basedOn w:val="861"/>
    <w:next w:val="871"/>
    <w:link w:val="861"/>
    <w:qFormat/>
    <w:pPr>
      <w:ind w:firstLine="420"/>
    </w:pPr>
  </w:style>
  <w:style w:type="paragraph" w:styleId="872">
    <w:name w:val="索引 5"/>
    <w:basedOn w:val="861"/>
    <w:next w:val="861"/>
    <w:link w:val="861"/>
    <w:qFormat/>
    <w:pPr>
      <w:ind w:left="798"/>
      <w:jc w:val="left"/>
    </w:pPr>
    <w:rPr>
      <w:rFonts w:ascii="Calibri" w:hAnsi="Calibri"/>
    </w:rPr>
  </w:style>
  <w:style w:type="paragraph" w:styleId="873">
    <w:name w:val="批注文字"/>
    <w:basedOn w:val="861"/>
    <w:next w:val="873"/>
    <w:link w:val="874"/>
    <w:uiPriority w:val="99"/>
    <w:qFormat/>
    <w:pPr>
      <w:jc w:val="left"/>
    </w:pPr>
  </w:style>
  <w:style w:type="character" w:styleId="874">
    <w:name w:val="批注文字 字符"/>
    <w:next w:val="874"/>
    <w:link w:val="873"/>
    <w:uiPriority w:val="99"/>
    <w:rPr>
      <w:sz w:val="21"/>
      <w:szCs w:val="24"/>
    </w:rPr>
  </w:style>
  <w:style w:type="paragraph" w:styleId="875">
    <w:name w:val="正文文本"/>
    <w:basedOn w:val="861"/>
    <w:next w:val="861"/>
    <w:link w:val="861"/>
    <w:qFormat/>
    <w:pPr>
      <w:spacing w:after="120"/>
    </w:pPr>
    <w:rPr>
      <w:rFonts w:ascii="Calibri" w:hAnsi="Calibri"/>
    </w:rPr>
  </w:style>
  <w:style w:type="paragraph" w:styleId="876">
    <w:name w:val="正文文本缩进"/>
    <w:basedOn w:val="861"/>
    <w:next w:val="876"/>
    <w:link w:val="861"/>
    <w:qFormat/>
    <w:pPr>
      <w:ind w:left="420"/>
      <w:spacing w:after="120"/>
    </w:pPr>
    <w:rPr>
      <w:rFonts w:ascii="Calibri" w:hAnsi="Calibri"/>
    </w:rPr>
  </w:style>
  <w:style w:type="paragraph" w:styleId="877">
    <w:name w:val="文本块"/>
    <w:basedOn w:val="861"/>
    <w:next w:val="861"/>
    <w:link w:val="861"/>
    <w:uiPriority w:val="6"/>
    <w:unhideWhenUsed/>
    <w:qFormat/>
    <w:pPr>
      <w:ind w:left="1440" w:right="1440"/>
      <w:spacing w:after="120"/>
    </w:pPr>
  </w:style>
  <w:style w:type="paragraph" w:styleId="878">
    <w:name w:val="纯文本"/>
    <w:basedOn w:val="861"/>
    <w:next w:val="878"/>
    <w:link w:val="861"/>
    <w:qFormat/>
    <w:rPr>
      <w:rFonts w:ascii="宋体" w:hAnsi="Courier New"/>
      <w:szCs w:val="20"/>
    </w:rPr>
  </w:style>
  <w:style w:type="paragraph" w:styleId="879">
    <w:name w:val="日期"/>
    <w:basedOn w:val="861"/>
    <w:next w:val="861"/>
    <w:link w:val="861"/>
    <w:qFormat/>
    <w:rPr>
      <w:rFonts w:eastAsia="仿宋_GB2312"/>
      <w:sz w:val="28"/>
      <w:szCs w:val="20"/>
    </w:rPr>
  </w:style>
  <w:style w:type="paragraph" w:styleId="880">
    <w:name w:val="批注框文本"/>
    <w:basedOn w:val="861"/>
    <w:next w:val="880"/>
    <w:link w:val="881"/>
    <w:qFormat/>
    <w:rPr>
      <w:sz w:val="18"/>
      <w:szCs w:val="18"/>
    </w:rPr>
  </w:style>
  <w:style w:type="character" w:styleId="881">
    <w:name w:val="批注框文本 字符"/>
    <w:next w:val="881"/>
    <w:link w:val="880"/>
    <w:qFormat/>
    <w:rPr>
      <w:rFonts w:ascii="Times New Roman" w:hAnsi="Times New Roman" w:eastAsia="宋体" w:cs="Times New Roman"/>
      <w:sz w:val="18"/>
      <w:szCs w:val="18"/>
    </w:rPr>
  </w:style>
  <w:style w:type="paragraph" w:styleId="882">
    <w:name w:val="页脚"/>
    <w:basedOn w:val="861"/>
    <w:next w:val="882"/>
    <w:link w:val="883"/>
    <w:uiPriority w:val="99"/>
    <w:qFormat/>
    <w:pPr>
      <w:jc w:val="left"/>
      <w:tabs>
        <w:tab w:val="center" w:pos="4153" w:leader="none"/>
        <w:tab w:val="right" w:pos="8306" w:leader="none"/>
      </w:tabs>
    </w:pPr>
    <w:rPr>
      <w:sz w:val="18"/>
      <w:szCs w:val="18"/>
    </w:rPr>
  </w:style>
  <w:style w:type="character" w:styleId="883">
    <w:name w:val="页脚 字符"/>
    <w:next w:val="883"/>
    <w:link w:val="882"/>
    <w:uiPriority w:val="99"/>
    <w:qFormat/>
    <w:rPr>
      <w:rFonts w:ascii="Times New Roman" w:hAnsi="Times New Roman" w:eastAsia="宋体" w:cs="Times New Roman"/>
      <w:sz w:val="18"/>
      <w:szCs w:val="18"/>
    </w:rPr>
  </w:style>
  <w:style w:type="paragraph" w:styleId="884">
    <w:name w:val="寄信人地址"/>
    <w:basedOn w:val="861"/>
    <w:next w:val="884"/>
    <w:link w:val="861"/>
    <w:qFormat/>
    <w:rPr>
      <w:rFonts w:ascii="Arial" w:hAnsi="Arial"/>
    </w:rPr>
  </w:style>
  <w:style w:type="paragraph" w:styleId="885">
    <w:name w:val="页眉"/>
    <w:basedOn w:val="861"/>
    <w:next w:val="885"/>
    <w:link w:val="861"/>
    <w:uiPriority w:val="99"/>
    <w:qFormat/>
    <w:pPr>
      <w:jc w:val="center"/>
      <w:tabs>
        <w:tab w:val="center" w:pos="4153" w:leader="none"/>
        <w:tab w:val="right" w:pos="8306" w:leader="none"/>
      </w:tabs>
      <w:pBdr>
        <w:bottom w:val="single" w:color="000000" w:sz="6" w:space="1"/>
      </w:pBdr>
    </w:pPr>
    <w:rPr>
      <w:sz w:val="18"/>
      <w:szCs w:val="18"/>
    </w:rPr>
  </w:style>
  <w:style w:type="paragraph" w:styleId="886">
    <w:name w:val="目录 1"/>
    <w:basedOn w:val="861"/>
    <w:next w:val="861"/>
    <w:link w:val="861"/>
    <w:uiPriority w:val="39"/>
    <w:qFormat/>
  </w:style>
  <w:style w:type="paragraph" w:styleId="887">
    <w:name w:val="脚注文本"/>
    <w:basedOn w:val="861"/>
    <w:next w:val="872"/>
    <w:link w:val="888"/>
    <w:uiPriority w:val="99"/>
    <w:qFormat/>
    <w:pPr>
      <w:jc w:val="left"/>
    </w:pPr>
    <w:rPr>
      <w:rFonts w:ascii="宋体" w:eastAsia="Times New Roman"/>
      <w:sz w:val="18"/>
      <w:szCs w:val="18"/>
    </w:rPr>
  </w:style>
  <w:style w:type="character" w:styleId="888">
    <w:name w:val="脚注文本 字符"/>
    <w:next w:val="888"/>
    <w:link w:val="887"/>
    <w:uiPriority w:val="99"/>
    <w:qFormat/>
    <w:rPr>
      <w:rFonts w:ascii="宋体" w:hAnsi="Times New Roman" w:eastAsia="Times New Roman" w:cs="Times New Roman"/>
      <w:sz w:val="18"/>
      <w:szCs w:val="18"/>
    </w:rPr>
  </w:style>
  <w:style w:type="paragraph" w:styleId="889">
    <w:name w:val="目录 2"/>
    <w:basedOn w:val="861"/>
    <w:next w:val="861"/>
    <w:link w:val="861"/>
    <w:unhideWhenUsed/>
    <w:qFormat/>
    <w:pPr>
      <w:ind w:left="420"/>
    </w:pPr>
  </w:style>
  <w:style w:type="paragraph" w:styleId="890">
    <w:name w:val="普通(网站)"/>
    <w:basedOn w:val="861"/>
    <w:next w:val="890"/>
    <w:link w:val="861"/>
    <w:uiPriority w:val="99"/>
    <w:qFormat/>
    <w:pPr>
      <w:jc w:val="left"/>
      <w:spacing w:before="100" w:beforeAutospacing="1" w:after="100" w:afterAutospacing="1"/>
      <w:widowControl/>
    </w:pPr>
    <w:rPr>
      <w:rFonts w:ascii="宋体" w:hAnsi="宋体" w:cs="宋体"/>
      <w:sz w:val="24"/>
    </w:rPr>
  </w:style>
  <w:style w:type="paragraph" w:styleId="891">
    <w:name w:val="批注主题"/>
    <w:basedOn w:val="873"/>
    <w:next w:val="873"/>
    <w:link w:val="892"/>
    <w:unhideWhenUsed/>
    <w:rPr>
      <w:b/>
      <w:bCs/>
    </w:rPr>
  </w:style>
  <w:style w:type="character" w:styleId="892">
    <w:name w:val="批注主题 字符"/>
    <w:next w:val="892"/>
    <w:link w:val="891"/>
    <w:semiHidden/>
    <w:rPr>
      <w:b/>
      <w:bCs/>
      <w:sz w:val="21"/>
      <w:szCs w:val="24"/>
    </w:rPr>
  </w:style>
  <w:style w:type="paragraph" w:styleId="893">
    <w:name w:val="正文首行缩进 2"/>
    <w:basedOn w:val="876"/>
    <w:next w:val="893"/>
    <w:link w:val="861"/>
    <w:qFormat/>
    <w:pPr>
      <w:ind w:firstLine="420"/>
    </w:pPr>
  </w:style>
  <w:style w:type="table" w:styleId="894">
    <w:name w:val="网格型"/>
    <w:basedOn w:val="867"/>
    <w:next w:val="894"/>
    <w:link w:val="861"/>
    <w:uiPriority w:val="39"/>
    <w:qFormat/>
    <w:tblPr/>
  </w:style>
  <w:style w:type="character" w:styleId="895">
    <w:name w:val="要点"/>
    <w:next w:val="895"/>
    <w:link w:val="861"/>
    <w:qFormat/>
    <w:rPr>
      <w:b/>
    </w:rPr>
  </w:style>
  <w:style w:type="character" w:styleId="896">
    <w:name w:val="页码"/>
    <w:next w:val="896"/>
    <w:link w:val="861"/>
    <w:qFormat/>
  </w:style>
  <w:style w:type="character" w:styleId="897">
    <w:name w:val="超链接"/>
    <w:next w:val="897"/>
    <w:link w:val="861"/>
    <w:uiPriority w:val="99"/>
    <w:unhideWhenUsed/>
    <w:qFormat/>
    <w:rPr>
      <w:color w:val="0000ff"/>
      <w:u w:val="single"/>
    </w:rPr>
  </w:style>
  <w:style w:type="character" w:styleId="898">
    <w:name w:val="批注引用"/>
    <w:next w:val="898"/>
    <w:link w:val="861"/>
    <w:unhideWhenUsed/>
    <w:rPr>
      <w:sz w:val="21"/>
      <w:szCs w:val="21"/>
    </w:rPr>
  </w:style>
  <w:style w:type="paragraph" w:styleId="899">
    <w:name w:val="正文首行缩进 21"/>
    <w:basedOn w:val="900"/>
    <w:next w:val="901"/>
    <w:link w:val="861"/>
    <w:qFormat/>
    <w:pPr>
      <w:ind w:firstLine="420"/>
    </w:pPr>
  </w:style>
  <w:style w:type="paragraph" w:styleId="900">
    <w:name w:val="正文文本缩进1"/>
    <w:basedOn w:val="901"/>
    <w:next w:val="905"/>
    <w:link w:val="861"/>
    <w:qFormat/>
    <w:pPr>
      <w:ind w:left="420"/>
      <w:spacing w:after="120"/>
    </w:pPr>
  </w:style>
  <w:style w:type="paragraph" w:styleId="901">
    <w:name w:val="正文11"/>
    <w:next w:val="903"/>
    <w:link w:val="902"/>
    <w:qFormat/>
    <w:pPr>
      <w:jc w:val="both"/>
      <w:widowControl w:val="off"/>
    </w:pPr>
    <w:rPr>
      <w:sz w:val="21"/>
      <w:szCs w:val="24"/>
      <w:lang w:val="en-US" w:eastAsia="zh-CN" w:bidi="ar-SA"/>
    </w:rPr>
  </w:style>
  <w:style w:type="character" w:styleId="902">
    <w:name w:val="16"/>
    <w:next w:val="902"/>
    <w:link w:val="901"/>
    <w:qFormat/>
    <w:rPr>
      <w:rFonts w:ascii="Times New Roman" w:hAnsi="Times New Roman" w:eastAsia="宋体" w:cs="Times New Roman"/>
      <w:sz w:val="21"/>
      <w:szCs w:val="24"/>
      <w:lang w:val="en-US" w:eastAsia="zh-CN" w:bidi="ar-SA"/>
    </w:rPr>
  </w:style>
  <w:style w:type="paragraph" w:styleId="903">
    <w:name w:val="正文首行缩进1"/>
    <w:basedOn w:val="904"/>
    <w:next w:val="899"/>
    <w:link w:val="861"/>
    <w:qFormat/>
    <w:pPr>
      <w:ind w:firstLine="420"/>
      <w:spacing w:after="120"/>
    </w:pPr>
    <w:rPr>
      <w:rFonts w:ascii="Times New Roman"/>
      <w:szCs w:val="24"/>
    </w:rPr>
  </w:style>
  <w:style w:type="paragraph" w:styleId="904">
    <w:name w:val="正文文本11"/>
    <w:basedOn w:val="901"/>
    <w:next w:val="901"/>
    <w:link w:val="861"/>
    <w:qFormat/>
    <w:pPr>
      <w:spacing w:after="120"/>
    </w:pPr>
  </w:style>
  <w:style w:type="paragraph" w:styleId="905">
    <w:name w:val="寄信人地址1"/>
    <w:basedOn w:val="901"/>
    <w:next w:val="905"/>
    <w:link w:val="861"/>
    <w:qFormat/>
    <w:rPr>
      <w:rFonts w:ascii="Arial" w:hAnsi="Arial"/>
    </w:rPr>
  </w:style>
  <w:style w:type="character" w:styleId="906">
    <w:name w:val="默认段落字体1"/>
    <w:next w:val="906"/>
    <w:link w:val="901"/>
    <w:semiHidden/>
    <w:qFormat/>
  </w:style>
  <w:style w:type="paragraph" w:styleId="907">
    <w:name w:val="正文1"/>
    <w:basedOn w:val="908"/>
    <w:next w:val="909"/>
    <w:link w:val="914"/>
    <w:qFormat/>
    <w:pPr>
      <w:jc w:val="both"/>
      <w:widowControl w:val="off"/>
    </w:pPr>
    <w:rPr>
      <w:sz w:val="21"/>
      <w:szCs w:val="24"/>
      <w:lang w:val="en-US" w:eastAsia="zh-CN" w:bidi="ar-SA"/>
    </w:rPr>
  </w:style>
  <w:style w:type="paragraph" w:styleId="908">
    <w:name w:val="正文111"/>
    <w:next w:val="909"/>
    <w:link w:val="861"/>
    <w:qFormat/>
    <w:pPr>
      <w:jc w:val="both"/>
      <w:widowControl w:val="off"/>
    </w:pPr>
    <w:rPr>
      <w:sz w:val="21"/>
      <w:szCs w:val="24"/>
      <w:lang w:val="en-US" w:eastAsia="zh-CN" w:bidi="ar-SA"/>
    </w:rPr>
  </w:style>
  <w:style w:type="paragraph" w:styleId="909">
    <w:name w:val="正文文本1"/>
    <w:basedOn w:val="901"/>
    <w:next w:val="910"/>
    <w:link w:val="861"/>
    <w:qFormat/>
    <w:pPr>
      <w:spacing w:after="120"/>
    </w:pPr>
    <w:rPr>
      <w:lang w:eastAsia="en-US"/>
    </w:rPr>
  </w:style>
  <w:style w:type="paragraph" w:styleId="910">
    <w:name w:val="一级条标题"/>
    <w:basedOn w:val="911"/>
    <w:next w:val="913"/>
    <w:link w:val="86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name w:val="章标题"/>
    <w:basedOn w:val="912"/>
    <w:next w:val="861"/>
    <w:link w:val="861"/>
    <w:qFormat/>
    <w:pPr>
      <w:jc w:val="center"/>
      <w:spacing w:before="158" w:after="153" w:line="1292" w:lineRule="atLeast"/>
      <w:widowControl/>
    </w:pPr>
    <w:rPr>
      <w:rFonts w:ascii="Arial" w:hAnsi="Calibri" w:eastAsia="黑体" w:cs="黑体"/>
      <w:sz w:val="31"/>
      <w:szCs w:val="22"/>
      <w:lang w:eastAsia="en-US" w:bidi="en-US"/>
    </w:rPr>
  </w:style>
  <w:style w:type="paragraph" w:styleId="912">
    <w:name w:val="正文112"/>
    <w:next w:val="899"/>
    <w:link w:val="861"/>
    <w:qFormat/>
    <w:pPr>
      <w:jc w:val="both"/>
      <w:widowControl w:val="off"/>
    </w:pPr>
    <w:rPr>
      <w:sz w:val="21"/>
      <w:szCs w:val="24"/>
      <w:lang w:val="en-US" w:eastAsia="zh-CN" w:bidi="ar-SA"/>
    </w:rPr>
  </w:style>
  <w:style w:type="paragraph" w:styleId="913">
    <w:name w:val="段"/>
    <w:basedOn w:val="907"/>
    <w:next w:val="861"/>
    <w:link w:val="861"/>
    <w:qFormat/>
    <w:pPr>
      <w:ind w:firstLine="200"/>
      <w:widowControl/>
    </w:pPr>
    <w:rPr>
      <w:rFonts w:hint="eastAsia" w:ascii="宋体"/>
    </w:rPr>
  </w:style>
  <w:style w:type="character" w:styleId="914">
    <w:name w:val="超链接11"/>
    <w:next w:val="914"/>
    <w:link w:val="907"/>
    <w:qFormat/>
    <w:rPr>
      <w:sz w:val="21"/>
      <w:szCs w:val="24"/>
    </w:rPr>
  </w:style>
  <w:style w:type="paragraph" w:styleId="915">
    <w:name w:val="文本块1"/>
    <w:basedOn w:val="901"/>
    <w:next w:val="916"/>
    <w:link w:val="861"/>
    <w:qFormat/>
    <w:pPr>
      <w:ind w:left="1440" w:right="1440"/>
      <w:spacing w:after="120"/>
    </w:pPr>
  </w:style>
  <w:style w:type="paragraph" w:styleId="916">
    <w:name w:val="标题 411"/>
    <w:basedOn w:val="917"/>
    <w:next w:val="901"/>
    <w:link w:val="861"/>
    <w:qFormat/>
    <w:pPr>
      <w:keepLines/>
      <w:keepNext/>
      <w:spacing w:before="280" w:after="290" w:line="376" w:lineRule="auto"/>
      <w:outlineLvl w:val="3"/>
    </w:pPr>
    <w:rPr>
      <w:rFonts w:ascii="Arial" w:hAnsi="Arial" w:eastAsia="黑体"/>
      <w:b/>
      <w:bCs/>
      <w:sz w:val="28"/>
      <w:szCs w:val="28"/>
    </w:rPr>
  </w:style>
  <w:style w:type="paragraph" w:styleId="917">
    <w:name w:val="正文12"/>
    <w:next w:val="918"/>
    <w:link w:val="861"/>
    <w:qFormat/>
    <w:pPr>
      <w:ind w:firstLine="723"/>
      <w:jc w:val="both"/>
      <w:spacing w:line="360" w:lineRule="auto"/>
      <w:widowControl w:val="off"/>
    </w:pPr>
    <w:rPr>
      <w:sz w:val="24"/>
      <w:szCs w:val="24"/>
      <w:lang w:val="en-US" w:eastAsia="zh-CN" w:bidi="ar-SA"/>
    </w:rPr>
  </w:style>
  <w:style w:type="paragraph" w:styleId="918">
    <w:name w:val="文本块11"/>
    <w:basedOn w:val="917"/>
    <w:next w:val="918"/>
    <w:link w:val="861"/>
    <w:qFormat/>
    <w:pPr>
      <w:ind w:left="420" w:right="33"/>
      <w:jc w:val="left"/>
    </w:pPr>
    <w:rPr>
      <w:sz w:val="24"/>
      <w:szCs w:val="20"/>
    </w:rPr>
  </w:style>
  <w:style w:type="paragraph" w:styleId="919">
    <w:name w:val="脚注文本1"/>
    <w:basedOn w:val="908"/>
    <w:next w:val="920"/>
    <w:link w:val="861"/>
    <w:qFormat/>
    <w:pPr>
      <w:jc w:val="left"/>
    </w:pPr>
    <w:rPr>
      <w:rFonts w:ascii="宋体" w:eastAsia="Times New Roman"/>
      <w:sz w:val="18"/>
      <w:szCs w:val="18"/>
    </w:rPr>
  </w:style>
  <w:style w:type="paragraph" w:styleId="920">
    <w:name w:val="索引 51"/>
    <w:basedOn w:val="907"/>
    <w:next w:val="907"/>
    <w:link w:val="861"/>
    <w:qFormat/>
    <w:pPr>
      <w:ind w:left="798"/>
      <w:jc w:val="left"/>
    </w:pPr>
    <w:rPr>
      <w:rFonts w:ascii="Calibri" w:hAnsi="Calibri"/>
    </w:rPr>
  </w:style>
  <w:style w:type="paragraph" w:styleId="921">
    <w:name w:val="标题 211"/>
    <w:basedOn w:val="922"/>
    <w:next w:val="901"/>
    <w:link w:val="861"/>
    <w:qFormat/>
    <w:pPr>
      <w:keepLines/>
      <w:keepNext/>
      <w:spacing w:before="260" w:after="260" w:line="416" w:lineRule="auto"/>
      <w:outlineLvl w:val="1"/>
    </w:pPr>
    <w:rPr>
      <w:rFonts w:ascii="Calibri Light" w:hAnsi="Calibri Light"/>
      <w:bCs/>
      <w:sz w:val="32"/>
      <w:szCs w:val="32"/>
    </w:rPr>
  </w:style>
  <w:style w:type="paragraph" w:styleId="922">
    <w:name w:val="正文1111"/>
    <w:next w:val="918"/>
    <w:link w:val="861"/>
    <w:qFormat/>
    <w:pPr>
      <w:jc w:val="both"/>
      <w:widowControl w:val="off"/>
    </w:pPr>
    <w:rPr>
      <w:sz w:val="21"/>
      <w:szCs w:val="24"/>
      <w:lang w:val="en-US" w:eastAsia="zh-CN" w:bidi="ar-SA"/>
    </w:rPr>
  </w:style>
  <w:style w:type="character" w:styleId="923">
    <w:name w:val="font141"/>
    <w:next w:val="923"/>
    <w:link w:val="861"/>
    <w:rPr>
      <w:rFonts w:hint="eastAsia" w:ascii="仿宋" w:hAnsi="仿宋" w:eastAsia="仿宋" w:cs="仿宋"/>
      <w:i w:val="0"/>
      <w:color w:val="000000"/>
      <w:sz w:val="22"/>
      <w:szCs w:val="22"/>
      <w:u w:val="none"/>
    </w:rPr>
  </w:style>
  <w:style w:type="character" w:styleId="924">
    <w:name w:val="超链接1"/>
    <w:next w:val="924"/>
    <w:link w:val="861"/>
    <w:qFormat/>
    <w:rPr>
      <w:sz w:val="21"/>
      <w:szCs w:val="24"/>
      <w:lang w:val="en-US" w:eastAsia="zh-CN" w:bidi="ar-SA"/>
    </w:rPr>
  </w:style>
  <w:style w:type="paragraph" w:styleId="925">
    <w:name w:val="目录 11"/>
    <w:basedOn w:val="917"/>
    <w:next w:val="908"/>
    <w:link w:val="861"/>
    <w:qFormat/>
    <w:pPr>
      <w:jc w:val="left"/>
      <w:spacing w:after="100" w:line="259" w:lineRule="auto"/>
      <w:widowControl/>
    </w:pPr>
    <w:rPr>
      <w:rFonts w:ascii="Calibri" w:hAnsi="Calibri"/>
      <w:sz w:val="22"/>
      <w:szCs w:val="22"/>
    </w:rPr>
  </w:style>
  <w:style w:type="character" w:styleId="926">
    <w:name w:val="font121"/>
    <w:next w:val="926"/>
    <w:link w:val="861"/>
    <w:rPr>
      <w:rFonts w:hint="eastAsia" w:ascii="宋体" w:hAnsi="宋体" w:eastAsia="宋体" w:cs="宋体"/>
      <w:i w:val="0"/>
      <w:color w:val="000000"/>
      <w:sz w:val="20"/>
      <w:szCs w:val="20"/>
      <w:u w:val="none"/>
    </w:rPr>
  </w:style>
  <w:style w:type="paragraph" w:styleId="927">
    <w:name w:val="标题 41"/>
    <w:basedOn w:val="928"/>
    <w:next w:val="908"/>
    <w:link w:val="861"/>
    <w:qFormat/>
    <w:pPr>
      <w:keepLines/>
      <w:keepNext/>
      <w:spacing w:before="280" w:after="290" w:line="376" w:lineRule="auto"/>
      <w:outlineLvl w:val="3"/>
    </w:pPr>
    <w:rPr>
      <w:rFonts w:ascii="Cambria" w:hAnsi="Cambria"/>
      <w:b/>
      <w:bCs/>
      <w:sz w:val="28"/>
      <w:szCs w:val="28"/>
    </w:rPr>
  </w:style>
  <w:style w:type="paragraph" w:styleId="928">
    <w:name w:val="标题1"/>
    <w:basedOn w:val="908"/>
    <w:next w:val="912"/>
    <w:link w:val="861"/>
    <w:qFormat/>
    <w:pPr>
      <w:jc w:val="center"/>
      <w:spacing w:before="300" w:after="300"/>
      <w:outlineLvl w:val="0"/>
    </w:pPr>
    <w:rPr>
      <w:rFonts w:ascii="Cambria" w:hAnsi="Cambria" w:eastAsia="仿宋_GB2312"/>
      <w:b/>
      <w:bCs/>
      <w:sz w:val="36"/>
      <w:szCs w:val="32"/>
    </w:rPr>
  </w:style>
  <w:style w:type="paragraph" w:styleId="929">
    <w:name w:val="正文首行缩进 211"/>
    <w:basedOn w:val="930"/>
    <w:next w:val="912"/>
    <w:link w:val="861"/>
    <w:qFormat/>
    <w:pPr>
      <w:ind w:firstLine="420"/>
    </w:pPr>
    <w:rPr>
      <w:sz w:val="24"/>
    </w:rPr>
  </w:style>
  <w:style w:type="paragraph" w:styleId="930">
    <w:name w:val="正文文本缩进11"/>
    <w:basedOn w:val="912"/>
    <w:next w:val="912"/>
    <w:link w:val="861"/>
    <w:qFormat/>
    <w:pPr>
      <w:ind w:firstLine="425"/>
      <w:spacing w:line="360" w:lineRule="auto"/>
    </w:pPr>
  </w:style>
  <w:style w:type="character" w:styleId="931">
    <w:name w:val="页码1"/>
    <w:next w:val="931"/>
    <w:link w:val="861"/>
    <w:qFormat/>
  </w:style>
  <w:style w:type="character" w:styleId="932">
    <w:name w:val="font01"/>
    <w:next w:val="932"/>
    <w:link w:val="861"/>
    <w:rPr>
      <w:rFonts w:hint="eastAsia" w:ascii="宋体" w:hAnsi="宋体" w:eastAsia="宋体" w:cs="宋体"/>
      <w:b/>
      <w:i w:val="0"/>
      <w:color w:val="000000"/>
      <w:sz w:val="20"/>
      <w:szCs w:val="20"/>
      <w:u w:val="none"/>
    </w:rPr>
  </w:style>
  <w:style w:type="character" w:styleId="933">
    <w:name w:val="NormalCharacter1"/>
    <w:next w:val="933"/>
    <w:link w:val="861"/>
    <w:semiHidden/>
    <w:qFormat/>
    <w:rPr>
      <w:sz w:val="28"/>
      <w:lang w:val="en-US" w:eastAsia="zh-CN" w:bidi="ar-SA"/>
    </w:rPr>
  </w:style>
  <w:style w:type="paragraph" w:styleId="934">
    <w:name w:val="179"/>
    <w:basedOn w:val="861"/>
    <w:next w:val="934"/>
    <w:link w:val="861"/>
    <w:qFormat/>
    <w:pPr>
      <w:ind w:firstLine="420"/>
      <w:jc w:val="left"/>
      <w:widowControl/>
    </w:pPr>
    <w:rPr>
      <w:rFonts w:ascii="宋体" w:hAnsi="宋体"/>
      <w:sz w:val="24"/>
    </w:rPr>
  </w:style>
  <w:style w:type="paragraph" w:styleId="935">
    <w:name w:val="目录 111"/>
    <w:basedOn w:val="907"/>
    <w:next w:val="861"/>
    <w:link w:val="861"/>
    <w:qFormat/>
    <w:pPr>
      <w:jc w:val="left"/>
      <w:spacing w:after="100" w:line="259" w:lineRule="auto"/>
      <w:widowControl/>
    </w:pPr>
    <w:rPr>
      <w:rFonts w:ascii="Calibri" w:hAnsi="Calibri"/>
      <w:sz w:val="22"/>
      <w:szCs w:val="22"/>
    </w:rPr>
  </w:style>
  <w:style w:type="paragraph" w:styleId="936">
    <w:name w:val="Default"/>
    <w:next w:val="936"/>
    <w:link w:val="861"/>
    <w:qFormat/>
    <w:pPr>
      <w:widowControl w:val="off"/>
    </w:pPr>
    <w:rPr>
      <w:rFonts w:ascii="宋体" w:cs="宋体"/>
      <w:color w:val="000000"/>
      <w:sz w:val="24"/>
      <w:szCs w:val="24"/>
      <w:lang w:val="en-US" w:eastAsia="zh-CN" w:bidi="ar-SA"/>
    </w:rPr>
  </w:style>
  <w:style w:type="paragraph" w:styleId="937">
    <w:name w:val="p0"/>
    <w:basedOn w:val="907"/>
    <w:next w:val="937"/>
    <w:link w:val="861"/>
    <w:qFormat/>
    <w:pPr>
      <w:widowControl/>
    </w:pPr>
    <w:rPr>
      <w:szCs w:val="21"/>
    </w:rPr>
  </w:style>
  <w:style w:type="paragraph" w:styleId="938">
    <w:name w:val="Table Paragraph"/>
    <w:basedOn w:val="861"/>
    <w:next w:val="938"/>
    <w:link w:val="861"/>
    <w:uiPriority w:val="1"/>
    <w:qFormat/>
    <w:pPr>
      <w:jc w:val="left"/>
    </w:pPr>
    <w:rPr>
      <w:rFonts w:ascii="Arial Unicode MS" w:hAnsi="Arial Unicode MS" w:eastAsia="Arial Unicode MS" w:cs="Arial Unicode MS"/>
      <w:sz w:val="22"/>
      <w:szCs w:val="22"/>
      <w:lang w:val="zh-CN" w:bidi="zh-CN"/>
    </w:rPr>
  </w:style>
  <w:style w:type="paragraph" w:styleId="939">
    <w:name w:val="列表段落"/>
    <w:basedOn w:val="861"/>
    <w:next w:val="939"/>
    <w:link w:val="861"/>
    <w:uiPriority w:val="34"/>
    <w:qFormat/>
    <w:pPr>
      <w:ind w:firstLine="420"/>
    </w:pPr>
  </w:style>
  <w:style w:type="paragraph" w:styleId="940">
    <w:name w:val="目录 1111"/>
    <w:basedOn w:val="861"/>
    <w:next w:val="861"/>
    <w:link w:val="861"/>
    <w:uiPriority w:val="39"/>
    <w:unhideWhenUsed/>
    <w:qFormat/>
    <w:pPr>
      <w:jc w:val="left"/>
      <w:spacing w:after="100" w:line="259" w:lineRule="auto"/>
      <w:widowControl/>
    </w:pPr>
    <w:rPr>
      <w:rFonts w:ascii="Calibri" w:hAnsi="Calibri" w:eastAsia="宋体"/>
      <w:sz w:val="22"/>
      <w:szCs w:val="22"/>
    </w:rPr>
  </w:style>
  <w:style w:type="paragraph" w:styleId="941">
    <w:name w:val="BlockQuote1"/>
    <w:basedOn w:val="908"/>
    <w:next w:val="941"/>
    <w:link w:val="861"/>
    <w:qFormat/>
    <w:pPr>
      <w:ind w:left="256" w:right="6" w:firstLine="624"/>
    </w:pPr>
    <w:rPr>
      <w:rFonts w:eastAsia="仿宋_GB2312"/>
      <w:sz w:val="28"/>
    </w:rPr>
  </w:style>
  <w:style w:type="paragraph" w:styleId="942">
    <w:name w:val="UserStyle_0"/>
    <w:next w:val="942"/>
    <w:link w:val="861"/>
    <w:qFormat/>
    <w:rPr>
      <w:color w:val="000000"/>
      <w:sz w:val="24"/>
      <w:szCs w:val="24"/>
      <w:lang w:val="en-US" w:eastAsia="zh-CN" w:bidi="ar-SA"/>
    </w:rPr>
  </w:style>
  <w:style w:type="paragraph" w:styleId="943">
    <w:name w:val="*正文"/>
    <w:basedOn w:val="861"/>
    <w:next w:val="943"/>
    <w:link w:val="861"/>
    <w:qFormat/>
    <w:pPr>
      <w:ind w:firstLine="480"/>
      <w:spacing w:line="440" w:lineRule="exact"/>
    </w:pPr>
    <w:rPr>
      <w:rFonts w:ascii="仿宋" w:hAnsi="仿宋" w:eastAsia="仿宋"/>
      <w:sz w:val="24"/>
    </w:rPr>
  </w:style>
  <w:style w:type="paragraph" w:styleId="944">
    <w:name w:val="页脚1"/>
    <w:basedOn w:val="907"/>
    <w:next w:val="944"/>
    <w:link w:val="861"/>
    <w:qFormat/>
    <w:pPr>
      <w:jc w:val="left"/>
      <w:tabs>
        <w:tab w:val="center" w:pos="4153" w:leader="none"/>
        <w:tab w:val="right" w:pos="8306" w:leader="none"/>
      </w:tabs>
    </w:pPr>
    <w:rPr>
      <w:sz w:val="18"/>
      <w:szCs w:val="18"/>
    </w:rPr>
  </w:style>
  <w:style w:type="paragraph" w:styleId="945">
    <w:name w:val="页眉11"/>
    <w:basedOn w:val="922"/>
    <w:next w:val="945"/>
    <w:link w:val="861"/>
    <w:qFormat/>
    <w:pPr>
      <w:jc w:val="center"/>
      <w:tabs>
        <w:tab w:val="center" w:pos="4153" w:leader="none"/>
        <w:tab w:val="right" w:pos="8306" w:leader="none"/>
      </w:tabs>
      <w:pBdr>
        <w:bottom w:val="single" w:color="000000" w:sz="6" w:space="1"/>
      </w:pBdr>
    </w:pPr>
    <w:rPr>
      <w:sz w:val="18"/>
      <w:szCs w:val="18"/>
    </w:rPr>
  </w:style>
  <w:style w:type="paragraph" w:styleId="946">
    <w:name w:val="页脚11"/>
    <w:basedOn w:val="922"/>
    <w:next w:val="946"/>
    <w:link w:val="861"/>
    <w:qFormat/>
    <w:pPr>
      <w:jc w:val="left"/>
      <w:tabs>
        <w:tab w:val="center" w:pos="4153" w:leader="none"/>
        <w:tab w:val="right" w:pos="8306" w:leader="none"/>
      </w:tabs>
    </w:pPr>
    <w:rPr>
      <w:sz w:val="18"/>
      <w:szCs w:val="18"/>
    </w:rPr>
  </w:style>
  <w:style w:type="paragraph" w:styleId="947">
    <w:name w:val="标准"/>
    <w:basedOn w:val="861"/>
    <w:next w:val="947"/>
    <w:link w:val="861"/>
    <w:qFormat/>
    <w:pPr>
      <w:ind w:firstLine="200"/>
      <w:spacing w:line="360" w:lineRule="auto"/>
    </w:pPr>
    <w:rPr>
      <w:rFonts w:cs="宋体"/>
      <w:szCs w:val="21"/>
    </w:rPr>
  </w:style>
  <w:style w:type="paragraph" w:styleId="948">
    <w:name w:val="列出段落2"/>
    <w:basedOn w:val="861"/>
    <w:next w:val="948"/>
    <w:link w:val="861"/>
    <w:uiPriority w:val="34"/>
    <w:qFormat/>
    <w:pPr>
      <w:ind w:firstLine="420"/>
    </w:pPr>
  </w:style>
  <w:style w:type="paragraph" w:styleId="949">
    <w:name w:val="目录 1112"/>
    <w:basedOn w:val="861"/>
    <w:next w:val="861"/>
    <w:link w:val="861"/>
    <w:uiPriority w:val="39"/>
    <w:qFormat/>
  </w:style>
  <w:style w:type="paragraph" w:styleId="950">
    <w:name w:val="脚注文本11"/>
    <w:basedOn w:val="861"/>
    <w:next w:val="951"/>
    <w:link w:val="861"/>
    <w:unhideWhenUsed/>
    <w:qFormat/>
    <w:pPr>
      <w:spacing w:after="40"/>
    </w:pPr>
    <w:rPr>
      <w:sz w:val="18"/>
    </w:rPr>
  </w:style>
  <w:style w:type="paragraph" w:styleId="951">
    <w:name w:val="索引 511"/>
    <w:basedOn w:val="861"/>
    <w:next w:val="861"/>
    <w:link w:val="861"/>
    <w:qFormat/>
    <w:pPr>
      <w:ind w:left="798"/>
      <w:jc w:val="left"/>
    </w:pPr>
    <w:rPr>
      <w:rFonts w:ascii="Calibri" w:hAnsi="Calibri"/>
      <w:sz w:val="21"/>
    </w:rPr>
  </w:style>
  <w:style w:type="paragraph" w:styleId="952">
    <w:name w:val="样式 样式 样式 样式 小四 左 首行缩进:  2 字符 + 首行缩进:  2 字符 Char + 右  0 字符1 + 首行缩...3"/>
    <w:basedOn w:val="861"/>
    <w:next w:val="952"/>
    <w:link w:val="861"/>
    <w:uiPriority w:val="99"/>
    <w:qFormat/>
    <w:pPr>
      <w:ind w:firstLine="480"/>
      <w:jc w:val="left"/>
      <w:spacing w:line="360" w:lineRule="auto"/>
    </w:pPr>
    <w:rPr>
      <w:sz w:val="24"/>
    </w:rPr>
  </w:style>
  <w:style w:type="paragraph" w:styleId="953">
    <w:name w:val="纯文本1"/>
    <w:basedOn w:val="908"/>
    <w:next w:val="953"/>
    <w:link w:val="861"/>
    <w:qFormat/>
    <w:rPr>
      <w:rFonts w:ascii="宋体" w:hAnsi="Courier New"/>
      <w:szCs w:val="21"/>
    </w:rPr>
  </w:style>
  <w:style w:type="paragraph" w:styleId="954">
    <w:name w:val="Table Text"/>
    <w:basedOn w:val="861"/>
    <w:next w:val="954"/>
    <w:link w:val="861"/>
    <w:semiHidden/>
    <w:qFormat/>
    <w:rPr>
      <w:rFonts w:ascii="宋体" w:hAnsi="宋体" w:eastAsia="宋体" w:cs="宋体"/>
      <w:sz w:val="32"/>
      <w:szCs w:val="32"/>
      <w:lang w:val="en-US" w:eastAsia="en-US" w:bidi="ar-SA"/>
    </w:rPr>
  </w:style>
  <w:style w:type="paragraph" w:styleId="955">
    <w:name w:val="Heading21"/>
    <w:basedOn w:val="861"/>
    <w:next w:val="861"/>
    <w:link w:val="861"/>
    <w:qFormat/>
    <w:pPr>
      <w:jc w:val="left"/>
      <w:keepLines/>
      <w:keepNext/>
      <w:spacing w:before="260" w:after="260" w:line="416" w:lineRule="auto"/>
    </w:pPr>
    <w:rPr>
      <w:rFonts w:ascii="Calibri Light" w:hAnsi="Calibri Light"/>
      <w:b/>
      <w:bCs/>
      <w:sz w:val="24"/>
      <w:szCs w:val="32"/>
    </w:rPr>
  </w:style>
  <w:style w:type="paragraph" w:styleId="956">
    <w:name w:val="文本块111"/>
    <w:basedOn w:val="861"/>
    <w:next w:val="861"/>
    <w:link w:val="861"/>
    <w:uiPriority w:val="6"/>
    <w:unhideWhenUsed/>
    <w:qFormat/>
    <w:pPr>
      <w:ind w:left="1440" w:right="1440"/>
      <w:spacing w:after="120"/>
    </w:pPr>
  </w:style>
  <w:style w:type="paragraph" w:styleId="957">
    <w:name w:val="标题 21"/>
    <w:basedOn w:val="861"/>
    <w:next w:val="861"/>
    <w:link w:val="861"/>
    <w:uiPriority w:val="99"/>
    <w:qFormat/>
    <w:pPr>
      <w:jc w:val="center"/>
      <w:keepLines/>
      <w:keepNext/>
      <w:spacing w:before="260" w:after="260" w:line="360" w:lineRule="auto"/>
      <w:outlineLvl w:val="1"/>
    </w:pPr>
    <w:rPr>
      <w:rFonts w:ascii="Arial" w:hAnsi="Arial" w:eastAsia="仿宋"/>
      <w:bCs/>
      <w:sz w:val="24"/>
      <w:szCs w:val="32"/>
    </w:rPr>
  </w:style>
  <w:style w:type="paragraph" w:styleId="958">
    <w:name w:val="引文目录标题1"/>
    <w:basedOn w:val="861"/>
    <w:next w:val="861"/>
    <w:link w:val="861"/>
    <w:qFormat/>
    <w:pPr>
      <w:spacing w:before="120"/>
    </w:pPr>
    <w:rPr>
      <w:rFonts w:ascii="Arial" w:hAnsi="Arial"/>
      <w:lang w:eastAsia="en-US"/>
    </w:rPr>
  </w:style>
  <w:style w:type="paragraph" w:styleId="959">
    <w:name w:val="正文 A"/>
    <w:next w:val="907"/>
    <w:link w:val="861"/>
    <w:uiPriority w:val="99"/>
    <w:qFormat/>
    <w:pPr>
      <w:jc w:val="both"/>
      <w:widowControl w:val="off"/>
    </w:pPr>
    <w:rPr>
      <w:rFonts w:ascii="Arial Unicode MS" w:hAnsi="Arial Unicode MS" w:cs="Arial Unicode MS"/>
      <w:color w:val="000000"/>
      <w:sz w:val="21"/>
      <w:szCs w:val="21"/>
      <w:lang w:val="en-US" w:eastAsia="zh-CN" w:bidi="ar-SA"/>
    </w:rPr>
  </w:style>
  <w:style w:type="paragraph" w:styleId="960">
    <w:name w:val="正文缩进11"/>
    <w:basedOn w:val="917"/>
    <w:next w:val="960"/>
    <w:link w:val="861"/>
    <w:qFormat/>
    <w:pPr>
      <w:ind w:firstLine="420"/>
    </w:p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7</cp:revision>
  <dcterms:created xsi:type="dcterms:W3CDTF">2026-05-13T16:34:00Z</dcterms:created>
  <dcterms:modified xsi:type="dcterms:W3CDTF">2026-09-18T06:52:46Z</dcterms:modified>
</cp:coreProperties>
</file>