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7"/>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7"/>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7"/>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：JSZC-320322-GTJS-G2026-0001</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沛县2025</w:t>
      </w:r>
      <w:r>
        <w:rPr>
          <w:rFonts w:hint="eastAsia" w:ascii="仿宋" w:hAnsi="仿宋" w:eastAsia="仿宋" w:cs="仿宋"/>
          <w:color w:val="000000"/>
          <w:sz w:val="32"/>
          <w:highlight w:val="none"/>
          <w:lang w:eastAsia="zh-CN"/>
        </w:rPr>
        <w:t xml:space="preserve">年</w:t>
      </w:r>
      <w:r>
        <w:rPr>
          <w:rFonts w:hint="eastAsia" w:ascii="仿宋" w:hAnsi="仿宋" w:eastAsia="仿宋" w:cs="仿宋"/>
          <w:color w:val="000000"/>
          <w:sz w:val="32"/>
          <w:highlight w:val="none"/>
          <w:lang w:eastAsia="zh-CN"/>
        </w:rPr>
        <w:t xml:space="preserve">粮油（稻麦）高产优质片区项目</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沛县农业农村局</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0"/>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6"/>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2520" w:firstLine="0"/>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江苏贵腾工程造价咨询有限公司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九</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4"/>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江苏贵腾工程造价咨询有限公司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沛县农业农村局沛县2025年粮油（稻麦）高产优质片区项目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沛县2025年粮油（稻麦）高产优质片区项目</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JSZC-320322-GTJS-G2026-0001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w:t>
      </w:r>
      <w:r>
        <w:rPr>
          <w:rFonts w:hint="eastAsia" w:ascii="仿宋" w:hAnsi="仿宋" w:eastAsia="仿宋" w:cs="仿宋"/>
          <w:sz w:val="30"/>
          <w:lang w:eastAsia="zh-CN"/>
        </w:rPr>
        <w:t xml:space="preserve">https://czj.xz.gov.cn/zfcg/</w:t>
      </w:r>
      <w:r>
        <w:rPr>
          <w:rFonts w:hint="eastAsia" w:ascii="仿宋" w:hAnsi="仿宋" w:eastAsia="仿宋" w:cs="仿宋"/>
          <w:sz w:val="30"/>
        </w:rPr>
        <w:t xml:space="preserve">）--业务工作--用户登录，点击“苏采云”进入系统。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16 </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highlight w:val="none"/>
          <w:lang w:val="en-US" w:eastAsia="zh-CN"/>
        </w:rPr>
        <w:t xml:space="preserve"> 10</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16</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rPr>
        <w:t xml:space="preserve">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沛县农业农村局</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eastAsia="zh-CN"/>
        </w:rPr>
        <w:t xml:space="preserve">沛县沛公路2号</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w:t>
      </w:r>
      <w:r>
        <w:rPr>
          <w:rFonts w:hint="eastAsia" w:ascii="仿宋" w:hAnsi="仿宋" w:eastAsia="仿宋" w:cs="仿宋"/>
          <w:sz w:val="28"/>
          <w:szCs w:val="28"/>
          <w:lang w:val="en-US" w:eastAsia="zh-CN"/>
        </w:rPr>
        <w:t xml:space="preserve">68868712</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赵静</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68868712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江苏贵腾工程造价咨询有限公司</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（二）地址：</w:t>
      </w:r>
      <w:r>
        <w:rPr>
          <w:rFonts w:hint="eastAsia" w:ascii="仿宋" w:hAnsi="仿宋" w:eastAsia="仿宋" w:cs="仿宋"/>
          <w:sz w:val="28"/>
          <w:szCs w:val="28"/>
          <w:lang w:eastAsia="zh-CN"/>
        </w:rPr>
        <w:t xml:space="preserve">江苏省徐州市沛县御澜湾小区公寓楼1单元506</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（三）联系方式：</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w:t>
      </w:r>
      <w:r>
        <w:rPr>
          <w:rFonts w:hint="eastAsia" w:ascii="仿宋" w:hAnsi="仿宋" w:eastAsia="仿宋" w:cs="仿宋"/>
          <w:sz w:val="28"/>
          <w:szCs w:val="28"/>
          <w:lang w:val="en-US" w:eastAsia="zh-CN"/>
        </w:rPr>
        <w:t xml:space="preserve">武天娇</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55"/>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61"/>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项目技术构成、产品价格比重等确定核心产品：见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6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沛县农业农村局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江苏贵腾工程造价咨询有限公司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jc w:val="both"/>
              <w:spacing w:after="0" w:line="360" w:lineRule="auto"/>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采购包一：无 ；</w:t>
            </w:r>
            <w:r/>
          </w:p>
          <w:p>
            <w:pPr>
              <w:pStyle w:val="793"/>
              <w:numPr>
                <w:ilvl w:val="0"/>
                <w:numId w:val="0"/>
              </w:numPr>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采购包二：</w:t>
            </w:r>
            <w:r>
              <w:rPr>
                <w:rFonts w:hint="eastAsia" w:ascii="仿宋" w:hAnsi="仿宋" w:eastAsia="仿宋" w:cs="仿宋"/>
                <w:b/>
                <w:bCs/>
                <w:color w:val="auto"/>
                <w:sz w:val="28"/>
                <w:szCs w:val="28"/>
                <w:highlight w:val="none"/>
                <w:lang w:val="en-US" w:eastAsia="zh-CN"/>
              </w:rPr>
              <w:t xml:space="preserve">化肥</w:t>
            </w:r>
            <w:r>
              <w:rPr>
                <w:rFonts w:hint="eastAsia" w:ascii="仿宋" w:hAnsi="仿宋" w:eastAsia="仿宋" w:cs="仿宋"/>
                <w:color w:val="auto"/>
                <w:sz w:val="28"/>
                <w:szCs w:val="28"/>
                <w:highlight w:val="none"/>
                <w:lang w:val="en-US" w:eastAsia="zh-CN"/>
              </w:rPr>
              <w:t xml:space="preserve">产品执行标准为 HG/T 2321‑2016 肥料级磷酸二氢钾。须提供：产品质量检测报告（检测指标满足磷酸二氢钾≥98%）；</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u w:val="none"/>
                <w:lang w:val="en-US" w:eastAsia="zh-CN"/>
              </w:rPr>
              <w:t xml:space="preserve">采购包三：</w:t>
            </w:r>
            <w:r>
              <w:rPr>
                <w:rFonts w:hint="eastAsia" w:ascii="仿宋" w:hAnsi="仿宋" w:eastAsia="仿宋" w:cs="仿宋"/>
                <w:b/>
                <w:bCs/>
                <w:color w:val="auto"/>
                <w:sz w:val="28"/>
                <w:szCs w:val="28"/>
                <w:u w:val="none"/>
                <w:lang w:val="en-US" w:eastAsia="zh-CN"/>
              </w:rPr>
              <w:t xml:space="preserve">农药</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农药登记证（PD证）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color w:val="auto"/>
                <w:sz w:val="28"/>
                <w:szCs w:val="28"/>
                <w:u w:val="single"/>
                <w:lang w:val="en-US" w:eastAsia="zh-CN"/>
              </w:rPr>
              <w:t xml:space="preserve">农药生产许可证、农药登记证、农药产品标准证。（注：农药登记证上登记作物、防止对象满足产品技术规格要求）</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90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93"/>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61"/>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p>
          <w:p>
            <w:pPr>
              <w:pStyle w:val="761"/>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93"/>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sz w:val="24"/>
                <w:szCs w:val="24"/>
              </w:rPr>
              <w:t xml:space="preserve">。</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sz w:val="28"/>
                <w:szCs w:val="28"/>
                <w:lang w:eastAsia="zh-CN"/>
              </w:rPr>
              <w:t xml:space="preserve">（含中型、小型、微型企业）提供《中小企业声明函》</w:t>
            </w:r>
            <w:r>
              <w:rPr>
                <w:rFonts w:hint="eastAsia" w:ascii="仿宋" w:hAnsi="仿宋" w:eastAsia="仿宋" w:cs="仿宋"/>
                <w:sz w:val="28"/>
                <w:szCs w:val="28"/>
              </w:rPr>
              <w:t xml:space="preserve">，格式见本文件第七章《投标文件相关格式》。</w:t>
            </w:r>
            <w:r/>
          </w:p>
          <w:p>
            <w:pPr>
              <w:pStyle w:val="761"/>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61"/>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6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61"/>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《偏离表》（加盖电子签章，格式见招标文件第七章《投标文件相关格式》）</w:t>
            </w:r>
            <w:r/>
          </w:p>
          <w:p>
            <w:pPr>
              <w:pStyle w:val="988"/>
              <w:ind w:firstLine="281"/>
              <w:spacing w:line="360" w:lineRule="auto"/>
              <w:rPr>
                <w:rFonts w:hint="eastAsia" w:ascii="仿宋" w:hAnsi="仿宋" w:eastAsia="仿宋" w:cs="仿宋"/>
                <w:b/>
                <w:bCs/>
                <w:sz w:val="28"/>
                <w:szCs w:val="28"/>
              </w:rPr>
            </w:pPr>
            <w:r>
              <w:rPr>
                <w:rFonts w:hint="eastAsia" w:ascii="仿宋" w:hAnsi="仿宋" w:eastAsia="仿宋" w:cs="仿宋"/>
                <w:b/>
                <w:bCs/>
                <w:color w:val="000000"/>
                <w:sz w:val="28"/>
                <w:szCs w:val="28"/>
              </w:rPr>
              <w:t xml:space="preserve">四、</w:t>
            </w:r>
            <w:r>
              <w:rPr>
                <w:rFonts w:hint="eastAsia" w:ascii="仿宋" w:hAnsi="仿宋" w:eastAsia="仿宋"/>
                <w:b/>
                <w:bCs/>
                <w:color w:val="auto"/>
                <w:sz w:val="28"/>
                <w:szCs w:val="28"/>
              </w:rPr>
              <w:t xml:space="preserve">本项目采用最低评标价法</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w:t>
            </w:r>
            <w:r>
              <w:rPr>
                <w:rFonts w:hint="eastAsia" w:ascii="仿宋" w:hAnsi="仿宋" w:eastAsia="仿宋" w:cs="仿宋"/>
                <w:sz w:val="22"/>
                <w:szCs w:val="22"/>
                <w:highlight w:val="none"/>
                <w:lang w:eastAsia="zh-CN"/>
              </w:rPr>
              <w:t xml:space="preserve">《</w:t>
            </w:r>
            <w:r>
              <w:rPr>
                <w:rFonts w:hint="eastAsia" w:ascii="仿宋" w:hAnsi="仿宋" w:eastAsia="仿宋"/>
                <w:b/>
                <w:sz w:val="28"/>
                <w:szCs w:val="28"/>
              </w:rPr>
              <w:t xml:space="preserve">评标方法与评标标准</w:t>
            </w:r>
            <w:r>
              <w:rPr>
                <w:rFonts w:hint="eastAsia" w:ascii="仿宋" w:hAnsi="仿宋" w:eastAsia="仿宋"/>
                <w:b/>
                <w:sz w:val="28"/>
                <w:szCs w:val="28"/>
                <w:lang w:eastAsia="zh-CN"/>
              </w:rPr>
              <w:t xml:space="preserve">》</w:t>
            </w:r>
            <w:r/>
          </w:p>
          <w:p>
            <w:pPr>
              <w:pStyle w:val="766"/>
              <w:ind w:left="0" w:firstLine="281"/>
              <w:spacing w:line="360" w:lineRule="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五、其它部分</w:t>
            </w:r>
            <w:r/>
          </w:p>
          <w:p>
            <w:pPr>
              <w:pStyle w:val="766"/>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二）</w:t>
            </w: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w:t>
            </w:r>
            <w:r>
              <w:rPr>
                <w:rFonts w:hint="eastAsia" w:ascii="仿宋" w:hAnsi="仿宋" w:eastAsia="仿宋" w:cs="仿宋"/>
                <w:b/>
                <w:bCs/>
                <w:color w:val="auto"/>
                <w:sz w:val="28"/>
                <w:szCs w:val="28"/>
                <w:highlight w:val="none"/>
                <w:lang w:val="en-US"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570</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为固定总价采购金额</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110万元人民币；采购包二</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130万元人民币；采购包三预算金额330万元人民币，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pStyle w:val="96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w:t>
            </w:r>
            <w:r>
              <w:rPr>
                <w:rFonts w:hint="eastAsia" w:ascii="仿宋" w:hAnsi="仿宋" w:eastAsia="仿宋" w:cs="仿宋"/>
                <w:color w:val="auto"/>
                <w:sz w:val="28"/>
                <w:szCs w:val="28"/>
              </w:rPr>
              <w:t xml:space="preserve">代理</w:t>
            </w:r>
            <w:r>
              <w:rPr>
                <w:rFonts w:hint="eastAsia" w:ascii="仿宋" w:hAnsi="仿宋" w:eastAsia="仿宋" w:cs="仿宋"/>
                <w:color w:val="auto"/>
                <w:sz w:val="28"/>
                <w:szCs w:val="28"/>
              </w:rPr>
              <w:t xml:space="preserve">服务费</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Pr>
              <w:t xml:space="preserve">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spacing w:line="360" w:lineRule="auto"/>
              <w:rPr>
                <w:rFonts w:hint="eastAsia"/>
                <w:lang w:eastAsia="zh-CN"/>
              </w:rPr>
            </w:pPr>
            <w:r>
              <w:rPr>
                <w:rFonts w:hint="eastAsia" w:ascii="仿宋" w:hAnsi="仿宋" w:eastAsia="仿宋" w:cs="仿宋"/>
                <w:b/>
                <w:bCs/>
                <w:color w:val="auto"/>
                <w:sz w:val="28"/>
                <w:szCs w:val="28"/>
                <w:highlight w:val="none"/>
                <w:lang w:val="en-US" w:eastAsia="zh-CN" w:bidi="ar-SA"/>
              </w:rPr>
              <w:t xml:space="preserve">注：本项目分3个采购包，实行兼投兼中，投标人可同时参与全部采购包投标，允许同一投标人中标多个采购包，各包独立评审、独立定标。</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59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9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9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一、投标文件提交时间：202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 10 </w:t>
            </w:r>
            <w:r>
              <w:rPr>
                <w:rFonts w:hint="eastAsia" w:ascii="仿宋" w:hAnsi="仿宋" w:eastAsia="仿宋" w:cs="仿宋"/>
                <w:color w:val="auto"/>
                <w:sz w:val="28"/>
                <w:szCs w:val="28"/>
              </w:rPr>
              <w:t xml:space="preserve">月 </w:t>
            </w:r>
            <w:r>
              <w:rPr>
                <w:rFonts w:hint="eastAsia" w:ascii="仿宋" w:hAnsi="仿宋" w:eastAsia="仿宋" w:cs="仿宋"/>
                <w:color w:val="auto"/>
                <w:sz w:val="28"/>
                <w:szCs w:val="28"/>
                <w:lang w:val="en-US" w:eastAsia="zh-CN"/>
              </w:rPr>
              <w:t xml:space="preserve">16</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二、投标文件接收截止时间：202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16</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ff0000"/>
                <w:sz w:val="28"/>
                <w:szCs w:val="28"/>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ff0000"/>
                <w:sz w:val="28"/>
                <w:szCs w:val="28"/>
              </w:rPr>
              <w:t xml:space="preserve">.</w:t>
            </w:r>
            <w:r>
              <w:rPr>
                <w:rFonts w:hint="eastAsia" w:ascii="仿宋" w:hAnsi="仿宋" w:eastAsia="仿宋" w:cs="仿宋"/>
                <w:color w:val="auto"/>
                <w:sz w:val="28"/>
                <w:szCs w:val="28"/>
              </w:rPr>
              <w:t xml:space="preserve">开标时间：202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年 </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16</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lang w:eastAsia="zh-CN"/>
                <w14:textFill>
                  <w14:solidFill>
                    <w14:schemeClr w14:val="tx1"/>
                  </w14:solidFill>
                </w14:textFill>
              </w:rPr>
              <w:t xml:space="preserve">https://czj.xz.gov.cn/zfcg/</w:t>
            </w:r>
            <w:r>
              <w:rPr>
                <w:rFonts w:hint="eastAsia" w:ascii="仿宋" w:hAnsi="仿宋" w:eastAsia="仿宋" w:cs="仿宋"/>
                <w:color w:val="000000" w:themeColor="text1"/>
                <w:sz w:val="28"/>
                <w:szCs w:val="28"/>
                <w14:textFill>
                  <w14:solidFill>
                    <w14:schemeClr w14:val="tx1"/>
                  </w14:solidFill>
                </w14:textFill>
              </w:rPr>
              <w:t xml:space="preserve">）--业务工作--用户登录，点击“苏采云”进入系统“开标大厅”。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rPr>
              <w:t xml:space="preserve">本项目采用最低评标价法</w:t>
            </w:r>
            <w:r>
              <w:rPr>
                <w:rFonts w:hint="eastAsia" w:ascii="仿宋" w:hAnsi="仿宋" w:eastAsia="仿宋" w:cs="仿宋"/>
                <w:color w:val="000000"/>
                <w:sz w:val="28"/>
                <w:szCs w:val="28"/>
                <w:highlight w:val="none"/>
              </w:rPr>
              <w:t xml:space="preserve">。</w:t>
            </w:r>
            <w:r/>
          </w:p>
        </w:tc>
      </w:tr>
      <w:tr>
        <w:trPr>
          <w:jc w:val="center"/>
          <w:trHeight w:val="554"/>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widowControl/>
              <w:rPr>
                <w:rFonts w:hint="eastAsia" w:ascii="仿宋" w:hAnsi="仿宋" w:eastAsia="仿宋" w:cs="仿宋"/>
                <w:color w:val="000000"/>
                <w:sz w:val="28"/>
                <w:szCs w:val="28"/>
                <w:highlight w:val="none"/>
                <w:lang w:val="en-US" w:eastAsia="zh-CN"/>
              </w:rPr>
            </w:pPr>
            <w:r>
              <w:rPr>
                <w:rFonts w:ascii="仿宋" w:hAnsi="仿宋" w:eastAsia="仿宋" w:cs="仿宋"/>
                <w:color w:val="000000"/>
                <w:sz w:val="28"/>
              </w:rPr>
              <w:t xml:space="preserve">核心产品为：</w:t>
            </w:r>
            <w:r>
              <w:rPr>
                <w:rFonts w:hint="eastAsia" w:ascii="仿宋" w:hAnsi="仿宋" w:eastAsia="仿宋" w:cs="仿宋"/>
                <w:color w:val="000000"/>
                <w:sz w:val="28"/>
                <w:lang w:val="en-US" w:eastAsia="zh-CN"/>
              </w:rPr>
              <w:t xml:space="preserve">无</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olor w:val="auto"/>
                <w:sz w:val="28"/>
                <w:szCs w:val="28"/>
              </w:rPr>
              <w:t xml:space="preserve">采用最低评标价法</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投标文件满足招标文件全部实质性要求，且投标报价最低的投标人为中标候选人</w:t>
            </w:r>
            <w:r>
              <w:rPr>
                <w:rFonts w:hint="eastAsia" w:ascii="仿宋" w:hAnsi="仿宋" w:eastAsia="仿宋"/>
                <w:color w:val="auto"/>
                <w:sz w:val="28"/>
                <w:szCs w:val="28"/>
                <w:lang w:eastAsia="zh-CN"/>
              </w:rPr>
              <w:t xml:space="preserve">，</w:t>
            </w:r>
            <w:r>
              <w:rPr>
                <w:rFonts w:hint="eastAsia" w:ascii="仿宋" w:hAnsi="仿宋" w:eastAsia="仿宋" w:cs="仿宋"/>
                <w:sz w:val="28"/>
                <w:szCs w:val="28"/>
              </w:rPr>
              <w:t xml:space="preserve">报价相同的，采取随机抽取方式确定</w:t>
            </w:r>
            <w:r>
              <w:rPr>
                <w:rFonts w:hint="eastAsia" w:ascii="仿宋" w:hAnsi="仿宋" w:eastAsia="仿宋"/>
                <w:color w:val="auto"/>
                <w:sz w:val="28"/>
                <w:szCs w:val="28"/>
              </w:rPr>
              <w:t xml:space="preserve">中标候选人</w:t>
            </w:r>
            <w:r>
              <w:rPr>
                <w:rFonts w:hint="eastAsia" w:ascii="仿宋" w:hAnsi="仿宋" w:eastAsia="仿宋" w:cs="仿宋"/>
                <w:sz w:val="28"/>
                <w:szCs w:val="28"/>
              </w:rPr>
              <w:t xml:space="preserve">。</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6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6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武天娇</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13775909964</w:t>
            </w:r>
            <w:r>
              <w:rPr>
                <w:rFonts w:hint="eastAsia" w:ascii="仿宋" w:hAnsi="仿宋" w:eastAsia="仿宋" w:cs="仿宋"/>
                <w:sz w:val="28"/>
                <w:szCs w:val="28"/>
              </w:rPr>
              <w:t xml:space="preserve">；</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江苏省徐州市沛县御澜湾小区公寓楼1单元506</w:t>
            </w:r>
            <w:r/>
          </w:p>
        </w:tc>
      </w:tr>
      <w:tr>
        <w:trPr>
          <w:jc w:val="center"/>
        </w:trPr>
        <w:tc>
          <w:tcPr>
            <w:tcMar>
              <w:left w:w="108" w:type="dxa"/>
              <w:top w:w="0" w:type="dxa"/>
              <w:right w:w="108" w:type="dxa"/>
              <w:bottom w:w="0" w:type="dxa"/>
            </w:tcMar>
            <w:tcW w:w="1471" w:type="dxa"/>
            <w:vAlign w:val="center"/>
            <w:vMerge w:val="restart"/>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rPr>
                <w:rFonts w:hint="eastAsia" w:ascii="仿宋" w:hAnsi="仿宋" w:eastAsia="仿宋" w:cs="仿宋"/>
                <w:sz w:val="28"/>
                <w:szCs w:val="28"/>
                <w:lang w:val="en-US" w:eastAsia="zh-CN"/>
              </w:rPr>
              <w:t xml:space="preserve">投标文件一正贰副投标文件及电子版一份（U盘）。</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W w:w="0" w:type="auto"/>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特别提醒：</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招标文件中如需“授权代表签字或盖章”，供应商可打印成文档。签字或盖章后再扫描上传，最后再电子签章。</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tbl>
      <w:tblPr>
        <w:tblStyle w:val="749"/>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pStyle w:val="766"/>
        <w:rPr>
          <w:rFonts w:hint="eastAsia" w:ascii="仿宋" w:hAnsi="仿宋" w:eastAsia="仿宋" w:cs="仿宋"/>
          <w:b/>
          <w:color w:val="000000"/>
          <w:sz w:val="30"/>
          <w:szCs w:val="24"/>
          <w:lang w:val="en-US" w:eastAsia="zh-CN" w:bidi="ar-SA"/>
        </w:rPr>
      </w:pPr>
      <w:r>
        <w:rPr>
          <w:rFonts w:hint="eastAsia" w:ascii="仿宋" w:hAnsi="仿宋" w:eastAsia="仿宋" w:cs="仿宋"/>
          <w:b/>
          <w:color w:val="000000"/>
          <w:sz w:val="30"/>
          <w:szCs w:val="24"/>
          <w:lang w:val="en-US" w:eastAsia="zh-CN" w:bidi="ar-SA"/>
        </w:rPr>
      </w:r>
      <w:r/>
    </w:p>
    <w:p>
      <w:pPr>
        <w:numPr>
          <w:ilvl w:val="0"/>
          <w:numId w:val="0"/>
        </w:numPr>
        <w:jc w:val="center"/>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b/>
          <w:sz w:val="36"/>
          <w:szCs w:val="36"/>
        </w:rPr>
        <w:t xml:space="preserve">评标方法与评标标准</w:t>
      </w:r>
      <w:r/>
    </w:p>
    <w:p>
      <w:pPr>
        <w:pStyle w:val="775"/>
        <w:numPr>
          <w:ilvl w:val="0"/>
          <w:numId w:val="0"/>
        </w:numPr>
        <w:ind w:right="0"/>
        <w:spacing w:line="360" w:lineRule="auto"/>
        <w:rPr>
          <w:rFonts w:hint="eastAsia" w:ascii="仿宋" w:hAnsi="仿宋" w:eastAsia="仿宋" w:cs="仿宋"/>
          <w:color w:val="auto"/>
          <w:sz w:val="24"/>
          <w:szCs w:val="24"/>
          <w:lang w:val="en-US" w:eastAsia="zh-CN"/>
        </w:rPr>
      </w:pPr>
      <w:r>
        <w:rPr>
          <w:rFonts w:hint="eastAsia"/>
          <w:lang w:val="en-US" w:eastAsia="zh-CN"/>
        </w:rPr>
        <w:t xml:space="preserve">                                </w:t>
      </w:r>
      <w:r>
        <w:rPr>
          <w:rFonts w:hint="eastAsia" w:ascii="仿宋" w:hAnsi="仿宋" w:eastAsia="仿宋" w:cs="仿宋"/>
          <w:color w:val="auto"/>
          <w:sz w:val="24"/>
          <w:szCs w:val="24"/>
          <w:lang w:val="en-US" w:eastAsia="zh-CN"/>
        </w:rPr>
        <w:t xml:space="preserve">（采购包一、采购包二、采购包三）</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ascii="仿宋" w:hAnsi="仿宋" w:eastAsia="仿宋" w:cs="仿宋"/>
          <w:sz w:val="28"/>
          <w:szCs w:val="28"/>
          <w:lang w:val="en-US" w:eastAsia="zh-CN"/>
        </w:rPr>
        <w:t xml:space="preserve">    一、本项目评标办法：采用最低评标价法。</w:t>
      </w:r>
      <w:r/>
    </w:p>
    <w:p>
      <w:pPr>
        <w:ind w:left="0" w:firstLine="560"/>
        <w:jc w:val="both"/>
        <w:spacing w:after="120" w:line="520" w:lineRule="exact"/>
        <w:widowControl/>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二、投标文件满足招标文件全部实质性要求，且投标报价最低的投标人为第一中标候选人的评标方法。</w:t>
      </w:r>
      <w:r/>
    </w:p>
    <w:p>
      <w:pPr>
        <w:ind w:left="0" w:firstLine="560"/>
        <w:jc w:val="both"/>
        <w:spacing w:after="120" w:line="520" w:lineRule="exact"/>
        <w:widowControl/>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三、采用最低评标价法评标时，除了算术修正和落实政府采购政策需进行的价格扣除外，不能对投标人的投标价格进行任何调整。</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ascii="仿宋" w:hAnsi="仿宋" w:eastAsia="仿宋" w:cs="Times New Roman"/>
          <w:color w:val="auto"/>
          <w:sz w:val="28"/>
          <w:szCs w:val="28"/>
          <w:lang w:val="en-US" w:eastAsia="zh-CN" w:bidi="ar-SA"/>
        </w:rPr>
        <w:t xml:space="preserve">注</w:t>
      </w:r>
      <w:r>
        <w:rPr>
          <w:rFonts w:hint="eastAsia" w:ascii="仿宋" w:hAnsi="仿宋" w:eastAsia="仿宋" w:cs="Times New Roman"/>
          <w:color w:val="auto"/>
          <w:sz w:val="28"/>
          <w:szCs w:val="28"/>
          <w:lang w:val="en-US" w:eastAsia="zh-CN" w:bidi="ar-SA"/>
        </w:rPr>
        <w:t xml:space="preserve">:1、以单价最低者中标；同一标段多个单价报价的，以单价合价最低者中标。</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   2、出现投标报价相同并列中标候选人的，由采购人组织随机抽取方式确定第一中标候选人，抽签全过程应当做好书面记录并存档。</w:t>
      </w:r>
      <w:r/>
    </w:p>
    <w:p>
      <w:pPr>
        <w:ind w:left="0" w:firstLine="840"/>
        <w:jc w:val="both"/>
        <w:spacing w:after="120" w:line="52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r>
      <w:r/>
    </w:p>
    <w:p>
      <w:pPr>
        <w:ind w:left="0" w:firstLine="840"/>
        <w:jc w:val="both"/>
        <w:spacing w:after="120" w:line="520" w:lineRule="exact"/>
        <w:widowControl/>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r>
      <w:r/>
    </w:p>
    <w:p>
      <w:pPr>
        <w:rPr>
          <w:rFonts w:hint="eastAsia"/>
          <w:b/>
          <w:bC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b/>
          <w:bCs/>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cs="Times New Roman"/>
          <w:color w:val="auto"/>
          <w:sz w:val="40"/>
          <w:szCs w:val="15"/>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40"/>
          <w:szCs w:val="15"/>
          <w:lang w:val="en-US" w:eastAsia="zh-CN"/>
        </w:rPr>
        <w:t xml:space="preserve">政府采购合同</w:t>
      </w:r>
      <w:r/>
    </w:p>
    <w:p>
      <w:pPr>
        <w:pStyle w:val="785"/>
        <w:rPr>
          <w:rFonts w:hint="default" w:ascii="Times New Roman" w:hAnsi="Times New Roman" w:cs="Times New Roman"/>
          <w:lang w:val="en-US" w:eastAsia="zh-CN"/>
        </w:rPr>
      </w:pPr>
      <w:r>
        <w:rPr>
          <w:rFonts w:hint="default" w:ascii="Times New Roman" w:hAnsi="Times New Roman" w:cs="Times New Roman"/>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JSZC-320322-GTJS-G2026-0001</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66"/>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w:t>
      </w:r>
      <w:r/>
    </w:p>
    <w:p>
      <w:pPr>
        <w:pStyle w:val="753"/>
        <w:rPr>
          <w:rFonts w:hint="default" w:ascii="Times New Roman" w:hAnsi="Times New Roman" w:cs="Times New Roman"/>
          <w:lang w:eastAsia="zh-CN"/>
        </w:rPr>
      </w:pPr>
      <w:r>
        <w:rPr>
          <w:rFonts w:hint="default" w:ascii="Times New Roman" w:hAnsi="Times New Roman" w:cs="Times New Roman"/>
          <w:lang w:eastAsia="zh-CN"/>
        </w:rPr>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u w:val="single"/>
          <w:lang w:val="en-US" w:eastAsia="zh-CN"/>
        </w:rPr>
        <w:t xml:space="preserve">沛县农业农村局</w:t>
      </w:r>
      <w:r>
        <w:rPr>
          <w:rFonts w:hint="default" w:ascii="Times New Roman" w:hAnsi="Times New Roman" w:eastAsia="宋体" w:cs="Times New Roman"/>
          <w:color w:val="auto"/>
          <w:sz w:val="24"/>
          <w:szCs w:val="24"/>
          <w:highlight w:val="none"/>
        </w:rPr>
        <w:t xml:space="preserve">（买方）</w:t>
      </w:r>
      <w:r>
        <w:rPr>
          <w:rFonts w:hint="default" w:ascii="Times New Roman" w:hAnsi="Times New Roman" w:cs="Times New Roman"/>
          <w:color w:val="auto"/>
          <w:sz w:val="24"/>
          <w:szCs w:val="24"/>
          <w:highlight w:val="none"/>
          <w:lang w:val="en-US" w:eastAsia="zh-CN"/>
        </w:rPr>
        <w:t xml:space="preserve">与</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（卖方）</w:t>
      </w:r>
      <w:r>
        <w:rPr>
          <w:rFonts w:hint="default" w:ascii="Times New Roman" w:hAnsi="Times New Roman" w:cs="Times New Roman"/>
          <w:color w:val="auto"/>
          <w:sz w:val="24"/>
          <w:szCs w:val="24"/>
          <w:highlight w:val="none"/>
          <w:lang w:val="en-US" w:eastAsia="zh-CN"/>
        </w:rPr>
        <w:t xml:space="preserve">经友好协商，</w:t>
      </w:r>
      <w:r>
        <w:rPr>
          <w:rFonts w:hint="default" w:ascii="Times New Roman" w:hAnsi="Times New Roman" w:eastAsia="宋体" w:cs="Times New Roman"/>
          <w:color w:val="auto"/>
          <w:sz w:val="24"/>
          <w:szCs w:val="24"/>
          <w:highlight w:val="none"/>
        </w:rPr>
        <w:t xml:space="preserve">共同达成如下</w:t>
      </w:r>
      <w:r>
        <w:rPr>
          <w:rFonts w:hint="default" w:ascii="Times New Roman" w:hAnsi="Times New Roman" w:cs="Times New Roman"/>
          <w:color w:val="auto"/>
          <w:sz w:val="24"/>
          <w:szCs w:val="24"/>
          <w:highlight w:val="none"/>
          <w:lang w:eastAsia="zh-CN"/>
        </w:rPr>
        <w:t xml:space="preserve">合同</w:t>
      </w:r>
      <w:r>
        <w:rPr>
          <w:rFonts w:hint="default" w:ascii="Times New Roman" w:hAnsi="Times New Roman" w:cs="Times New Roman"/>
          <w:color w:val="auto"/>
          <w:sz w:val="24"/>
          <w:szCs w:val="24"/>
          <w:highlight w:val="none"/>
          <w:lang w:val="en-US" w:eastAsia="zh-CN"/>
        </w:rPr>
        <w:t xml:space="preserve">条款</w:t>
      </w:r>
      <w:r>
        <w:rPr>
          <w:rFonts w:hint="default" w:ascii="Times New Roman" w:hAnsi="Times New Roman" w:eastAsia="宋体" w:cs="Times New Roman"/>
          <w:color w:val="auto"/>
          <w:sz w:val="24"/>
          <w:szCs w:val="24"/>
          <w:highlight w:val="none"/>
        </w:rPr>
        <w:t xml:space="preserve">。</w:t>
      </w:r>
      <w:r/>
    </w:p>
    <w:p>
      <w:pPr>
        <w:ind w:left="0"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第一条 </w:t>
      </w:r>
      <w:r>
        <w:rPr>
          <w:rFonts w:hint="default" w:ascii="Times New Roman" w:hAnsi="Times New Roman" w:cs="Times New Roman"/>
          <w:color w:val="auto"/>
          <w:sz w:val="24"/>
          <w:szCs w:val="24"/>
          <w:highlight w:val="none"/>
          <w:lang w:val="en-US" w:eastAsia="zh-CN" w:bidi="ar-SA"/>
        </w:rPr>
        <w:t xml:space="preserve">合同书组成</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以下文件应构成买方和卖方之间达成的合同，若各文件之间存在含糊不清或互相冲突之处，优先顺序应按下列文件顺序解释。</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 </w:t>
      </w:r>
      <w:r>
        <w:rPr>
          <w:rFonts w:hint="default" w:ascii="Times New Roman" w:hAnsi="Times New Roman" w:cs="Times New Roman"/>
          <w:color w:val="auto"/>
          <w:sz w:val="24"/>
          <w:szCs w:val="24"/>
          <w:highlight w:val="none"/>
          <w:lang w:val="en-US" w:eastAsia="zh-CN" w:bidi="ar-SA"/>
        </w:rPr>
        <w:t xml:space="preserve">合同</w:t>
      </w:r>
      <w:r>
        <w:rPr>
          <w:rFonts w:hint="default" w:ascii="Times New Roman" w:hAnsi="Times New Roman" w:eastAsia="宋体" w:cs="Times New Roman"/>
          <w:color w:val="auto"/>
          <w:sz w:val="24"/>
          <w:szCs w:val="24"/>
          <w:highlight w:val="none"/>
          <w:lang w:val="en-US" w:eastAsia="zh-CN" w:bidi="ar-SA"/>
        </w:rPr>
        <w:t xml:space="preserve">书</w:t>
      </w:r>
      <w:r>
        <w:rPr>
          <w:rFonts w:hint="default" w:ascii="Times New Roman" w:hAnsi="Times New Roman" w:cs="Times New Roman"/>
          <w:color w:val="auto"/>
          <w:sz w:val="24"/>
          <w:szCs w:val="24"/>
          <w:highlight w:val="none"/>
          <w:lang w:val="en-US" w:eastAsia="zh-CN" w:bidi="ar-SA"/>
        </w:rPr>
        <w:t xml:space="preserve">内容</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 中标通知书</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 </w:t>
      </w:r>
      <w:r>
        <w:rPr>
          <w:rFonts w:hint="default" w:ascii="Times New Roman" w:hAnsi="Times New Roman" w:cs="Times New Roman"/>
          <w:color w:val="auto"/>
          <w:sz w:val="24"/>
          <w:szCs w:val="24"/>
          <w:highlight w:val="none"/>
          <w:lang w:val="en-US" w:eastAsia="zh-CN" w:bidi="ar-SA"/>
        </w:rPr>
        <w:t xml:space="preserve">采购文件中相关条款</w:t>
      </w:r>
      <w:r/>
    </w:p>
    <w:p>
      <w:pPr>
        <w:ind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 其他文件</w:t>
      </w:r>
      <w:r/>
    </w:p>
    <w:p>
      <w:pPr>
        <w:ind w:left="0" w:firstLine="480"/>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第二条 合同范围</w:t>
      </w:r>
      <w:r/>
    </w:p>
    <w:p>
      <w:pPr>
        <w:ind w:left="0" w:firstLine="480"/>
        <w:jc w:val="left"/>
        <w:keepLines w:val="0"/>
        <w:keepNext w:val="0"/>
        <w:pageBreakBefore w:val="0"/>
        <w:spacing w:line="400" w:lineRule="exact"/>
        <w:widowControl w:val="off"/>
        <w:rPr>
          <w:rFonts w:hint="eastAsia" w:ascii="Times New Roman" w:hAnsi="Times New Roman"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买方同意从卖方购买、卖方同意向买方出售的合同标的</w:t>
      </w:r>
      <w:r>
        <w:rPr>
          <w:rFonts w:hint="eastAsia" w:ascii="Times New Roman" w:hAnsi="Times New Roman" w:cs="Times New Roman"/>
          <w:color w:val="auto"/>
          <w:sz w:val="24"/>
          <w:szCs w:val="24"/>
          <w:highlight w:val="none"/>
          <w:lang w:val="en-US" w:eastAsia="zh-CN" w:bidi="ar-SA"/>
        </w:rPr>
        <w:t xml:space="preserve">见下表。</w:t>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tbl>
      <w:tblPr>
        <w:tblStyle w:val="749"/>
        <w:tblW w:w="966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0"/>
        <w:gridCol w:w="3155"/>
        <w:gridCol w:w="1759"/>
        <w:gridCol w:w="1772"/>
        <w:gridCol w:w="1528"/>
      </w:tblGrid>
      <w:tr>
        <w:trPr>
          <w:trHeight w:val="625"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639"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育秧物资</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pageBreakBefore w:val="0"/>
              <w:spacing w:line="240" w:lineRule="exact"/>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9</w:t>
            </w:r>
            <w:r>
              <w:rPr>
                <w:rStyle w:val="1004"/>
                <w:lang w:val="en-US" w:eastAsia="zh-CN" w:bidi="ar"/>
              </w:rPr>
              <w:t xml:space="preserve">寸育秧塑料秧盘、全新料，</w:t>
            </w:r>
            <w:r>
              <w:rPr>
                <w:rStyle w:val="1005"/>
                <w:rFonts w:eastAsia="宋体"/>
                <w:lang w:val="en-US" w:eastAsia="zh-CN" w:bidi="ar"/>
              </w:rPr>
              <w:t xml:space="preserve">48-50g/</w:t>
            </w:r>
            <w:r>
              <w:rPr>
                <w:rStyle w:val="1004"/>
                <w:lang w:val="en-US" w:eastAsia="zh-CN" w:bidi="ar"/>
              </w:rPr>
              <w:t xml:space="preserve">张、</w:t>
            </w:r>
            <w:r>
              <w:rPr>
                <w:rStyle w:val="1005"/>
                <w:rFonts w:eastAsia="宋体"/>
                <w:lang w:val="en-US" w:eastAsia="zh-CN" w:bidi="ar"/>
              </w:rPr>
              <w:t xml:space="preserve">600</w:t>
            </w:r>
            <w:r>
              <w:rPr>
                <w:rStyle w:val="1004"/>
                <w:lang w:val="en-US" w:eastAsia="zh-CN" w:bidi="ar"/>
              </w:rPr>
              <w:t xml:space="preserve">张</w:t>
            </w:r>
            <w:r>
              <w:rPr>
                <w:rStyle w:val="1005"/>
                <w:rFonts w:eastAsia="宋体"/>
                <w:lang w:val="en-US" w:eastAsia="zh-CN" w:bidi="ar"/>
              </w:rPr>
              <w:t xml:space="preserve">/</w:t>
            </w:r>
            <w:r>
              <w:rPr>
                <w:rStyle w:val="1004"/>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pageBreakBefore w:val="0"/>
              <w:spacing w:line="240" w:lineRule="exact"/>
              <w:widowControl/>
              <w:rPr>
                <w:rFonts w:ascii="Arial" w:hAnsi="Arial" w:eastAsia="宋体" w:cs="Arial"/>
                <w:i w:val="0"/>
                <w:iCs w:val="0"/>
                <w:color w:val="000000"/>
                <w:sz w:val="24"/>
                <w:szCs w:val="24"/>
                <w:u w:val="none"/>
              </w:rPr>
              <w:suppressLineNumbers w:val="0"/>
            </w:pPr>
            <w:r>
              <w:rPr>
                <w:rFonts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650" w:hRule="exact"/>
        </w:trPr>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23"/>
                <w:szCs w:val="23"/>
                <w:u w:val="none"/>
              </w:rPr>
              <w:suppressLineNumbers w:val="0"/>
            </w:pPr>
            <w:r>
              <w:rPr>
                <w:rStyle w:val="1004"/>
                <w:lang w:val="en-US" w:eastAsia="zh-CN" w:bidi="ar"/>
              </w:rPr>
              <w:t xml:space="preserve">无纺布</w:t>
            </w:r>
            <w:r>
              <w:rPr>
                <w:rStyle w:val="1005"/>
                <w:rFonts w:eastAsia="宋体"/>
                <w:lang w:val="en-US" w:eastAsia="zh-CN" w:bidi="ar"/>
              </w:rPr>
              <w:t xml:space="preserve">28g/</w:t>
            </w:r>
            <w:r>
              <w:rPr>
                <w:rStyle w:val="1004"/>
                <w:lang w:val="en-US" w:eastAsia="zh-CN" w:bidi="ar"/>
              </w:rPr>
              <w:t xml:space="preserve">平方米、</w:t>
            </w:r>
            <w:r>
              <w:rPr>
                <w:rStyle w:val="1005"/>
                <w:rFonts w:eastAsia="宋体"/>
                <w:lang w:val="en-US" w:eastAsia="zh-CN" w:bidi="ar"/>
              </w:rPr>
              <w:t xml:space="preserve">500m/</w:t>
            </w:r>
            <w:r>
              <w:rPr>
                <w:rStyle w:val="1004"/>
                <w:lang w:val="en-US" w:eastAsia="zh-CN" w:bidi="ar"/>
              </w:rPr>
              <w:t xml:space="preserve">捆、</w:t>
            </w:r>
            <w:r>
              <w:rPr>
                <w:rStyle w:val="1005"/>
                <w:rFonts w:eastAsia="宋体"/>
                <w:lang w:val="en-US" w:eastAsia="zh-CN" w:bidi="ar"/>
              </w:rPr>
              <w:t xml:space="preserve">25-30</w:t>
            </w:r>
            <w:r>
              <w:rPr>
                <w:rStyle w:val="1004"/>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keepLines w:val="0"/>
              <w:keepNext w:val="0"/>
              <w:pageBreakBefore w:val="0"/>
              <w:spacing w:line="240" w:lineRule="exact"/>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pStyle w:val="794"/>
        <w:rPr>
          <w:rFonts w:hint="eastAsia"/>
          <w:lang w:val="en-US" w:eastAsia="zh-CN"/>
        </w:rPr>
      </w:pPr>
      <w:r>
        <w:rPr>
          <w:rFonts w:hint="eastAsia"/>
          <w:lang w:val="en-US" w:eastAsia="zh-CN"/>
        </w:rPr>
      </w:r>
      <w:r/>
    </w:p>
    <w:p>
      <w:pPr>
        <w:pStyle w:val="794"/>
        <w:numPr>
          <w:ilvl w:val="0"/>
          <w:numId w:val="0"/>
        </w:numPr>
        <w:rPr>
          <w:rFonts w:hint="default" w:eastAsia="宋体"/>
          <w:lang w:val="en-US" w:eastAsia="zh-CN"/>
        </w:rPr>
      </w:pPr>
      <w:r>
        <w:rPr>
          <w:rFonts w:hint="eastAsia"/>
          <w:lang w:val="en-US" w:eastAsia="zh-CN"/>
        </w:rPr>
        <w:t xml:space="preserve">    </w:t>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采购包二：</w:t>
      </w:r>
      <w:r/>
    </w:p>
    <w:tbl>
      <w:tblPr>
        <w:tblStyle w:val="749"/>
        <w:tblW w:w="50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3"/>
        <w:gridCol w:w="3139"/>
        <w:gridCol w:w="1763"/>
        <w:gridCol w:w="1812"/>
        <w:gridCol w:w="1479"/>
      </w:tblGrid>
      <w:tr>
        <w:trPr>
          <w:trHeight w:val="897" w:hRule="exact"/>
        </w:trPr>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9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908" w:hRule="exact"/>
        </w:trPr>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 </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肥</w:t>
            </w:r>
            <w:r/>
          </w:p>
        </w:tc>
        <w:tc>
          <w:tcPr>
            <w:shd w:val="clear" w:color="auto" w:fill="auto"/>
            <w:tcBorders>
              <w:top w:val="single" w:color="000000" w:sz="4" w:space="0"/>
              <w:left w:val="single" w:color="000000" w:sz="4" w:space="0"/>
              <w:bottom w:val="single" w:color="000000" w:sz="4" w:space="0"/>
              <w:right w:val="single" w:color="000000" w:sz="4" w:space="0"/>
            </w:tcBorders>
            <w:tcW w:w="1611" w:type="pct"/>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农用98%磷酸二氢钾，40</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pStyle w:val="794"/>
        <w:rPr>
          <w:rFonts w:hint="eastAsia"/>
          <w:lang w:val="en-US" w:eastAsia="zh-CN"/>
        </w:rPr>
      </w:pPr>
      <w:r>
        <w:rPr>
          <w:rFonts w:hint="eastAsia"/>
          <w:lang w:val="en-US" w:eastAsia="zh-CN"/>
        </w:rPr>
      </w:r>
      <w:r/>
    </w:p>
    <w:p>
      <w:pPr>
        <w:pStyle w:val="761"/>
        <w:ind w:firstLine="54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采购包三：</w:t>
      </w:r>
      <w:r/>
    </w:p>
    <w:tbl>
      <w:tblPr>
        <w:tblStyle w:val="749"/>
        <w:tblW w:w="482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7"/>
        <w:gridCol w:w="3089"/>
        <w:gridCol w:w="1733"/>
        <w:gridCol w:w="1926"/>
        <w:gridCol w:w="1423"/>
      </w:tblGrid>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2"/>
                <w:rFonts w:hint="eastAsia"/>
                <w:lang w:val="en-US" w:eastAsia="zh-CN" w:bidi="ar"/>
              </w:rPr>
              <w:t xml:space="preserve">金额</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1007"/>
                <w:lang w:val="en-US" w:eastAsia="zh-CN" w:bidi="ar"/>
              </w:rPr>
              <w:t xml:space="preserve">农</w:t>
            </w:r>
            <w:r>
              <w:rPr>
                <w:rFonts w:hint="default" w:ascii="Times New Roman" w:hAnsi="Times New Roman" w:eastAsia="宋体" w:cs="Times New Roman"/>
                <w:i w:val="0"/>
                <w:iCs w:val="0"/>
                <w:color w:val="000000"/>
                <w:sz w:val="24"/>
                <w:szCs w:val="24"/>
                <w:u w:val="none"/>
                <w:lang w:val="en-US" w:eastAsia="zh-CN" w:bidi="ar"/>
              </w:rPr>
              <w:t xml:space="preserve">   </w:t>
            </w:r>
            <w:r>
              <w:rPr>
                <w:rStyle w:val="1007"/>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30%</w:t>
            </w:r>
            <w:r>
              <w:rPr>
                <w:rFonts w:hint="eastAsia" w:ascii="宋体" w:hAnsi="宋体" w:eastAsia="宋体" w:cs="宋体"/>
                <w:i w:val="0"/>
                <w:iCs w:val="0"/>
                <w:color w:val="000000"/>
                <w:sz w:val="23"/>
                <w:szCs w:val="23"/>
                <w:u w:val="none"/>
                <w:lang w:val="en-US" w:eastAsia="zh-CN" w:bidi="ar"/>
              </w:rPr>
              <w:t xml:space="preserve">呋虫胺</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氯虫苯甲酰胺悬浮剂，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19%</w:t>
            </w:r>
            <w:r>
              <w:rPr>
                <w:rFonts w:hint="eastAsia" w:ascii="宋体" w:hAnsi="宋体" w:eastAsia="宋体" w:cs="宋体"/>
                <w:i w:val="0"/>
                <w:iCs w:val="0"/>
                <w:color w:val="000000"/>
                <w:sz w:val="23"/>
                <w:szCs w:val="23"/>
                <w:u w:val="none"/>
                <w:lang w:val="en-US" w:eastAsia="zh-CN" w:bidi="ar"/>
              </w:rPr>
              <w:t xml:space="preserve">丙环嘧菌酯悬乳剂，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14-</w:t>
            </w:r>
            <w:r>
              <w:rPr>
                <w:rFonts w:hint="eastAsia" w:ascii="宋体" w:hAnsi="宋体" w:eastAsia="宋体" w:cs="宋体"/>
                <w:i w:val="0"/>
                <w:iCs w:val="0"/>
                <w:color w:val="000000"/>
                <w:sz w:val="23"/>
                <w:szCs w:val="23"/>
                <w:u w:val="none"/>
                <w:lang w:val="en-US" w:eastAsia="zh-CN" w:bidi="ar"/>
              </w:rPr>
              <w:t xml:space="preserve">羟基芸苔素甾醇</w:t>
            </w:r>
            <w:r>
              <w:rPr>
                <w:rFonts w:hint="default" w:ascii="Times New Roman" w:hAnsi="Times New Roman" w:eastAsia="宋体" w:cs="Times New Roman"/>
                <w:i w:val="0"/>
                <w:iCs w:val="0"/>
                <w:color w:val="000000"/>
                <w:sz w:val="23"/>
                <w:szCs w:val="23"/>
                <w:u w:val="none"/>
                <w:lang w:val="en-US" w:eastAsia="zh-CN" w:bidi="ar"/>
              </w:rPr>
              <w:t xml:space="preserve">0.0075%</w:t>
            </w:r>
            <w:r>
              <w:rPr>
                <w:rFonts w:hint="eastAsia" w:ascii="宋体" w:hAnsi="宋体" w:eastAsia="宋体" w:cs="宋体"/>
                <w:i w:val="0"/>
                <w:iCs w:val="0"/>
                <w:color w:val="000000"/>
                <w:sz w:val="23"/>
                <w:szCs w:val="23"/>
                <w:u w:val="none"/>
                <w:lang w:val="en-US" w:eastAsia="zh-CN" w:bidi="ar"/>
              </w:rPr>
              <w:t xml:space="preserve">可溶液剂，</w:t>
            </w:r>
            <w:r>
              <w:rPr>
                <w:rFonts w:hint="default" w:ascii="Times New Roman" w:hAnsi="Times New Roman" w:eastAsia="宋体" w:cs="Times New Roman"/>
                <w:i w:val="0"/>
                <w:iCs w:val="0"/>
                <w:color w:val="000000"/>
                <w:sz w:val="23"/>
                <w:szCs w:val="23"/>
                <w:u w:val="none"/>
                <w:lang w:val="en-US" w:eastAsia="zh-CN" w:bidi="ar"/>
              </w:rPr>
              <w:t xml:space="preserve">70g</w:t>
            </w:r>
            <w:r>
              <w:rPr>
                <w:rFonts w:hint="eastAsia" w:ascii="宋体" w:hAnsi="宋体" w:eastAsia="宋体" w:cs="宋体"/>
                <w:i w:val="0"/>
                <w:iCs w:val="0"/>
                <w:color w:val="000000"/>
                <w:sz w:val="23"/>
                <w:szCs w:val="23"/>
                <w:u w:val="none"/>
                <w:lang w:val="en-US" w:eastAsia="zh-CN" w:bidi="ar"/>
              </w:rPr>
              <w:t xml:space="preserve">（ml）</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w:t>
            </w:r>
            <w:r>
              <w:rPr>
                <w:rStyle w:val="1007"/>
                <w:lang w:val="en-US" w:eastAsia="zh-CN" w:bidi="ar"/>
              </w:rPr>
              <w:t xml:space="preserve">联苯</w:t>
            </w:r>
            <w:r>
              <w:rPr>
                <w:rFonts w:hint="default" w:ascii="Times New Roman" w:hAnsi="Times New Roman" w:eastAsia="宋体" w:cs="Times New Roman"/>
                <w:i w:val="0"/>
                <w:iCs w:val="0"/>
                <w:color w:val="000000"/>
                <w:sz w:val="24"/>
                <w:szCs w:val="24"/>
                <w:u w:val="none"/>
                <w:lang w:val="en-US" w:eastAsia="zh-CN" w:bidi="ar"/>
              </w:rPr>
              <w:t xml:space="preserve">·</w:t>
            </w:r>
            <w:r>
              <w:rPr>
                <w:rStyle w:val="1007"/>
                <w:lang w:val="en-US" w:eastAsia="zh-CN" w:bidi="ar"/>
              </w:rPr>
              <w:t xml:space="preserve">噻虫嗪悬浮剂，</w:t>
            </w:r>
            <w:r>
              <w:rPr>
                <w:rFonts w:hint="default" w:ascii="Times New Roman" w:hAnsi="Times New Roman" w:eastAsia="宋体" w:cs="Times New Roman"/>
                <w:i w:val="0"/>
                <w:iCs w:val="0"/>
                <w:color w:val="000000"/>
                <w:sz w:val="24"/>
                <w:szCs w:val="24"/>
                <w:u w:val="none"/>
                <w:lang w:val="en-US" w:eastAsia="zh-CN" w:bidi="ar"/>
              </w:rPr>
              <w:t xml:space="preserve">100g/</w:t>
            </w:r>
            <w:r>
              <w:rPr>
                <w:rStyle w:val="1007"/>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r>
    </w:tbl>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第三条 价格</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3.1合同总价</w:t>
      </w:r>
      <w:r>
        <w:rPr>
          <w:rFonts w:hint="default" w:ascii="Times New Roman" w:hAnsi="Times New Roman" w:cs="Times New Roman"/>
          <w:color w:val="auto"/>
          <w:sz w:val="24"/>
          <w:szCs w:val="24"/>
          <w:highlight w:val="none"/>
          <w:lang w:val="en-US" w:eastAsia="zh-CN" w:bidi="ar-SA"/>
        </w:rPr>
        <w:t xml:space="preserve">大写</w:t>
      </w:r>
      <w:r>
        <w:rPr>
          <w:rFonts w:hint="default" w:ascii="Times New Roman" w:hAnsi="Times New Roman" w:eastAsia="宋体" w:cs="Times New Roman"/>
          <w:color w:val="auto"/>
          <w:sz w:val="24"/>
          <w:szCs w:val="24"/>
          <w:highlight w:val="none"/>
          <w:lang w:val="en-US" w:eastAsia="zh-CN" w:bidi="ar-SA"/>
        </w:rPr>
        <w:t xml:space="preserve">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人民币</w:t>
      </w:r>
      <w:r>
        <w:rPr>
          <w:rFonts w:hint="default" w:ascii="Times New Roman" w:hAnsi="Times New Roman" w:cs="Times New Roman"/>
          <w:color w:val="auto"/>
          <w:sz w:val="24"/>
          <w:szCs w:val="24"/>
          <w:highlight w:val="none"/>
          <w:lang w:val="en-US" w:eastAsia="zh-CN" w:bidi="ar-SA"/>
        </w:rPr>
        <w:t xml:space="preserve">（小写</w:t>
      </w:r>
      <w:r>
        <w:rPr>
          <w:rFonts w:hint="eastAsia" w:ascii="Times New Roman" w:hAnsi="Times New Roman" w:cs="Times New Roman"/>
          <w:color w:val="auto"/>
          <w:sz w:val="24"/>
          <w:szCs w:val="24"/>
          <w:highlight w:val="none"/>
          <w:lang w:val="en-US" w:eastAsia="zh-CN" w:bidi="ar-SA"/>
        </w:rPr>
        <w:t xml:space="preserve">     </w:t>
      </w:r>
      <w:r>
        <w:rPr>
          <w:rFonts w:hint="default" w:ascii="Times New Roman" w:hAnsi="Times New Roman" w:cs="Times New Roman"/>
          <w:color w:val="auto"/>
          <w:sz w:val="24"/>
          <w:szCs w:val="24"/>
          <w:highlight w:val="none"/>
          <w:lang w:val="en-US" w:eastAsia="zh-CN" w:bidi="ar-SA"/>
        </w:rPr>
        <w:t xml:space="preserve">万元）</w:t>
      </w:r>
      <w:r>
        <w:rPr>
          <w:rFonts w:hint="default" w:ascii="Times New Roman" w:hAnsi="Times New Roman" w:eastAsia="宋体" w:cs="Times New Roman"/>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3.2本合同为总价合同，项目实施过程中除采购人提出的变更要求外不增加任何费用，本合同总价中包含国家法律法规对</w:t>
      </w:r>
      <w:r>
        <w:rPr>
          <w:rFonts w:hint="default" w:ascii="Times New Roman" w:hAnsi="Times New Roman" w:cs="Times New Roman"/>
          <w:color w:val="auto"/>
          <w:sz w:val="24"/>
          <w:szCs w:val="24"/>
          <w:highlight w:val="none"/>
          <w:lang w:val="en-US" w:eastAsia="zh-CN" w:bidi="ar-SA"/>
        </w:rPr>
        <w:t xml:space="preserve">货物</w:t>
      </w:r>
      <w:r>
        <w:rPr>
          <w:rFonts w:hint="default" w:ascii="Times New Roman" w:hAnsi="Times New Roman" w:eastAsia="宋体" w:cs="Times New Roman"/>
          <w:color w:val="auto"/>
          <w:sz w:val="24"/>
          <w:szCs w:val="24"/>
          <w:highlight w:val="none"/>
          <w:lang w:val="en-US" w:eastAsia="zh-CN" w:bidi="ar-SA"/>
        </w:rPr>
        <w:t xml:space="preserve">的检验、检测费用。  </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3.3 本合同价格为包括但不限于产品价、包装费、运杂费、保险费、安装费、</w:t>
      </w:r>
      <w:r>
        <w:rPr>
          <w:rFonts w:hint="default" w:ascii="Times New Roman" w:hAnsi="Times New Roman" w:cs="Times New Roman"/>
          <w:color w:val="auto"/>
          <w:sz w:val="24"/>
          <w:szCs w:val="24"/>
          <w:highlight w:val="none"/>
          <w:lang w:val="en-US" w:eastAsia="zh-CN" w:bidi="ar-SA"/>
        </w:rPr>
        <w:t xml:space="preserve">使用</w:t>
      </w:r>
      <w:r>
        <w:rPr>
          <w:rFonts w:hint="default" w:ascii="Times New Roman" w:hAnsi="Times New Roman" w:eastAsia="宋体" w:cs="Times New Roman"/>
          <w:color w:val="auto"/>
          <w:sz w:val="24"/>
          <w:szCs w:val="24"/>
          <w:highlight w:val="none"/>
          <w:lang w:val="en-US" w:eastAsia="zh-CN" w:bidi="ar-SA"/>
        </w:rPr>
        <w:t xml:space="preserve">人员培训费、技术服务费等其它一切有可能产生或增加的费用。</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第四条 支付</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本合同</w:t>
      </w:r>
      <w:r>
        <w:rPr>
          <w:rFonts w:hint="default" w:ascii="Times New Roman" w:hAnsi="Times New Roman" w:cs="Times New Roman"/>
          <w:color w:val="auto"/>
          <w:sz w:val="24"/>
          <w:szCs w:val="24"/>
          <w:highlight w:val="none"/>
          <w:lang w:val="en-US" w:eastAsia="zh-CN" w:bidi="ar-SA"/>
        </w:rPr>
        <w:t xml:space="preserve">支付</w:t>
      </w:r>
      <w:r>
        <w:rPr>
          <w:rFonts w:hint="default" w:ascii="Times New Roman" w:hAnsi="Times New Roman" w:eastAsia="宋体" w:cs="Times New Roman"/>
          <w:color w:val="auto"/>
          <w:sz w:val="24"/>
          <w:szCs w:val="24"/>
          <w:highlight w:val="none"/>
          <w:lang w:val="en-US" w:eastAsia="zh-CN" w:bidi="ar-SA"/>
        </w:rPr>
        <w:t xml:space="preserve">总金额为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 xml:space="preserve">整 </w:t>
      </w:r>
      <w:r>
        <w:rPr>
          <w:rFonts w:hint="default" w:ascii="Times New Roman" w:hAnsi="Times New Roman" w:eastAsia="宋体" w:cs="Times New Roman"/>
          <w:color w:val="auto"/>
          <w:sz w:val="24"/>
          <w:szCs w:val="24"/>
          <w:highlight w:val="none"/>
          <w:lang w:val="en-US" w:eastAsia="zh-CN" w:bidi="ar-SA"/>
        </w:rPr>
        <w:t xml:space="preserve">（小写：</w:t>
      </w:r>
      <w:r>
        <w:rPr>
          <w:rFonts w:hint="eastAsia" w:ascii="Times New Roman" w:hAnsi="Times New Roman" w:cs="Times New Roman"/>
          <w:color w:val="auto"/>
          <w:sz w:val="24"/>
          <w:szCs w:val="24"/>
          <w:highlight w:val="none"/>
          <w:u w:val="single"/>
          <w:lang w:val="en-US" w:eastAsia="zh-CN" w:bidi="ar-SA"/>
        </w:rPr>
        <w:t xml:space="preserve">    </w:t>
      </w:r>
      <w:r>
        <w:rPr>
          <w:rFonts w:hint="default" w:ascii="Times New Roman" w:hAnsi="Times New Roman" w:cs="Times New Roman"/>
          <w:color w:val="auto"/>
          <w:sz w:val="24"/>
          <w:szCs w:val="24"/>
          <w:highlight w:val="none"/>
          <w:u w:val="single"/>
          <w:lang w:val="en-US" w:eastAsia="zh-CN" w:bidi="ar-SA"/>
        </w:rPr>
        <w:t xml:space="preserve">万</w:t>
      </w:r>
      <w:r>
        <w:rPr>
          <w:rFonts w:hint="default" w:ascii="Times New Roman" w:hAnsi="Times New Roman" w:eastAsia="宋体" w:cs="Times New Roman"/>
          <w:color w:val="auto"/>
          <w:sz w:val="24"/>
          <w:szCs w:val="24"/>
          <w:highlight w:val="none"/>
          <w:lang w:val="en-US" w:eastAsia="zh-CN" w:bidi="ar-SA"/>
        </w:rPr>
        <w:t xml:space="preserve">元）</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0000ff"/>
          <w:sz w:val="24"/>
          <w:szCs w:val="24"/>
          <w:highlight w:val="none"/>
          <w:lang w:val="en-US" w:eastAsia="zh-CN" w:bidi="ar-SA"/>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4.1产品验收合格后，</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发票</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甲方及时申请财政局报账，</w:t>
      </w:r>
      <w:r>
        <w:rPr>
          <w:rFonts w:hint="default" w:ascii="Times New Roman" w:hAnsi="Times New Roman" w:cs="Times New Roman"/>
          <w:color w:val="000000" w:themeColor="text1"/>
          <w:sz w:val="24"/>
          <w:szCs w:val="24"/>
          <w:highlight w:val="none"/>
          <w:lang w:val="en-US" w:eastAsia="zh-CN" w:bidi="ar-SA"/>
          <w14:textFill>
            <w14:solidFill>
              <w14:schemeClr w14:val="tx1"/>
            </w14:solidFill>
          </w14:textFill>
        </w:rPr>
        <w:t xml:space="preserve">资金用款计划财政局国库批复下达后10</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日内支付给</w:t>
      </w:r>
      <w:r>
        <w:rPr>
          <w:rFonts w:hint="default" w:ascii="Times New Roman" w:hAnsi="Times New Roman" w:eastAsia="宋体" w:cs="Times New Roman"/>
          <w:color w:val="auto"/>
          <w:sz w:val="24"/>
          <w:szCs w:val="24"/>
          <w:highlight w:val="none"/>
        </w:rPr>
        <w:t xml:space="preserve">卖方</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4.2卖方需提交的支付文件包括：</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lang w:val="en-US" w:eastAsia="zh-CN" w:bidi="ar-SA"/>
        </w:rPr>
        <w:t xml:space="preserve">4.2.1</w:t>
      </w:r>
      <w:r>
        <w:rPr>
          <w:rFonts w:hint="default" w:ascii="Times New Roman" w:hAnsi="Times New Roman" w:eastAsia="宋体" w:cs="Times New Roman"/>
          <w:color w:val="auto"/>
          <w:sz w:val="24"/>
          <w:szCs w:val="24"/>
          <w:highlight w:val="none"/>
          <w:lang w:val="en-US" w:eastAsia="zh-CN" w:bidi="ar-SA"/>
        </w:rPr>
        <w:t xml:space="preserve">合同及</w:t>
      </w:r>
      <w:r>
        <w:rPr>
          <w:rFonts w:hint="default" w:ascii="Times New Roman" w:hAnsi="Times New Roman" w:cs="Times New Roman"/>
          <w:color w:val="auto"/>
          <w:sz w:val="24"/>
          <w:szCs w:val="24"/>
          <w:highlight w:val="none"/>
          <w:lang w:val="en-US" w:eastAsia="zh-CN" w:bidi="ar-SA"/>
        </w:rPr>
        <w:t xml:space="preserve">合规</w:t>
      </w:r>
      <w:r>
        <w:rPr>
          <w:rFonts w:hint="default" w:ascii="Times New Roman" w:hAnsi="Times New Roman" w:eastAsia="宋体" w:cs="Times New Roman"/>
          <w:color w:val="auto"/>
          <w:sz w:val="24"/>
          <w:szCs w:val="24"/>
          <w:highlight w:val="none"/>
          <w:lang w:val="en-US" w:eastAsia="zh-CN" w:bidi="ar-SA"/>
        </w:rPr>
        <w:t xml:space="preserve">专用发票。</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4.2.2经第三方质检机构出具的合格检测报告</w:t>
      </w:r>
      <w:r/>
    </w:p>
    <w:p>
      <w:pPr>
        <w:numPr>
          <w:ilvl w:val="0"/>
          <w:numId w:val="0"/>
        </w:num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4.2.3</w:t>
      </w:r>
      <w:r>
        <w:rPr>
          <w:rFonts w:hint="default" w:ascii="Times New Roman" w:hAnsi="Times New Roman" w:eastAsia="宋体" w:cs="Times New Roman"/>
          <w:b w:val="0"/>
          <w:bCs w:val="0"/>
          <w:color w:val="auto"/>
          <w:sz w:val="24"/>
          <w:szCs w:val="24"/>
          <w:highlight w:val="none"/>
          <w:lang w:val="en-US" w:eastAsia="zh-CN" w:bidi="ar-SA"/>
        </w:rPr>
        <w:t xml:space="preserve">双方共同签署的验收合格证明。</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4.3 合同约定的卖方账户：</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开户银行：</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银行</w:t>
      </w:r>
      <w:r>
        <w:rPr>
          <w:rFonts w:hint="eastAsia" w:ascii="Times New Roman" w:hAnsi="Times New Roman" w:cs="Times New Roman"/>
          <w:b w:val="0"/>
          <w:bCs w:val="0"/>
          <w:color w:val="auto"/>
          <w:sz w:val="24"/>
          <w:szCs w:val="24"/>
          <w:highlight w:val="none"/>
          <w:lang w:val="en-US" w:eastAsia="zh-CN" w:bidi="ar-SA"/>
        </w:rPr>
        <w:t xml:space="preserve">账号</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4.4 买方未按合同约定支付货款的，自应付货款次日起，每日按当期应付未付货款金额的0.01%向卖方支付违约金；违约金累计总额最高不超过合同总价款0.1%。 </w:t>
      </w:r>
      <w:r/>
    </w:p>
    <w:p>
      <w:pPr>
        <w:numPr>
          <w:ilvl w:val="0"/>
          <w:numId w:val="2"/>
        </w:num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交货</w:t>
      </w:r>
      <w:r/>
    </w:p>
    <w:p>
      <w:pPr>
        <w:numPr>
          <w:ilvl w:val="0"/>
          <w:numId w:val="0"/>
        </w:num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5.1卖方应于合同生效日</w:t>
      </w:r>
      <w:r>
        <w:rPr>
          <w:rFonts w:hint="default" w:ascii="Times New Roman" w:hAnsi="Times New Roman" w:eastAsia="宋体" w:cs="Times New Roman"/>
          <w:b w:val="0"/>
          <w:bCs w:val="0"/>
          <w:color w:val="auto"/>
          <w:sz w:val="24"/>
          <w:szCs w:val="24"/>
          <w:highlight w:val="none"/>
          <w:u w:val="none"/>
          <w:lang w:val="en-US" w:eastAsia="zh-CN" w:bidi="ar-SA"/>
        </w:rPr>
        <w:t xml:space="preserve">后</w:t>
      </w:r>
      <w:r>
        <w:rPr>
          <w:rFonts w:hint="eastAsia" w:cs="Times New Roman"/>
          <w:b w:val="0"/>
          <w:bCs w:val="0"/>
          <w:color w:val="auto"/>
          <w:sz w:val="24"/>
          <w:szCs w:val="24"/>
          <w:highlight w:val="none"/>
          <w:u w:val="single"/>
          <w:lang w:val="en-US" w:eastAsia="zh-CN" w:bidi="ar-SA"/>
        </w:rPr>
        <w:t xml:space="preserve">7</w:t>
      </w:r>
      <w:r>
        <w:rPr>
          <w:rFonts w:hint="default" w:ascii="Times New Roman" w:hAnsi="Times New Roman" w:cs="Times New Roman"/>
          <w:b w:val="0"/>
          <w:bCs w:val="0"/>
          <w:color w:val="auto"/>
          <w:sz w:val="24"/>
          <w:szCs w:val="24"/>
          <w:highlight w:val="none"/>
          <w:u w:val="none"/>
          <w:lang w:val="en-US" w:eastAsia="zh-CN" w:bidi="ar-SA"/>
        </w:rPr>
        <w:t xml:space="preserve">日</w:t>
      </w:r>
      <w:r>
        <w:rPr>
          <w:rFonts w:hint="default" w:ascii="Times New Roman" w:hAnsi="Times New Roman" w:eastAsia="宋体" w:cs="Times New Roman"/>
          <w:b w:val="0"/>
          <w:bCs w:val="0"/>
          <w:color w:val="auto"/>
          <w:sz w:val="24"/>
          <w:szCs w:val="24"/>
          <w:highlight w:val="none"/>
          <w:lang w:val="en-US" w:eastAsia="zh-CN" w:bidi="ar-SA"/>
        </w:rPr>
        <w:t xml:space="preserve">内将合同标的全部交付。</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5.2 交货地点为买方指定地点。</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5.3</w:t>
      </w:r>
      <w:r>
        <w:rPr>
          <w:rFonts w:hint="eastAsia"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若卖方未按合同约定期限交货，每逾期1日，按逾期交货对应货值的万分之五向买方支付违约金，违约金累计不超过合同总价的5%；违约金支付不免除卖方继续交货的义务。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卖方逾期交货超过15日的，买方有权发出书面通知后部分或全部终止合同。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第六条 包装与标记</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6.</w:t>
      </w:r>
      <w:r>
        <w:rPr>
          <w:rFonts w:hint="default" w:ascii="Times New Roman" w:hAnsi="Times New Roman" w:cs="Times New Roman"/>
          <w:b w:val="0"/>
          <w:bCs w:val="0"/>
          <w:color w:val="auto"/>
          <w:sz w:val="24"/>
          <w:szCs w:val="24"/>
          <w:highlight w:val="none"/>
          <w:lang w:val="en-US" w:eastAsia="zh-CN" w:bidi="ar-SA"/>
        </w:rPr>
        <w:t xml:space="preserve">1</w:t>
      </w:r>
      <w:r>
        <w:rPr>
          <w:rFonts w:hint="default" w:ascii="Times New Roman" w:hAnsi="Times New Roman" w:eastAsia="宋体" w:cs="Times New Roman"/>
          <w:b w:val="0"/>
          <w:bCs w:val="0"/>
          <w:color w:val="auto"/>
          <w:sz w:val="24"/>
          <w:szCs w:val="24"/>
          <w:highlight w:val="none"/>
          <w:lang w:val="en-US" w:eastAsia="zh-CN" w:bidi="ar-SA"/>
        </w:rPr>
        <w:t xml:space="preserve">商品（合同标的）包装具体要求：见《关于印发《商品包装政府采购需求标准（试行）》、《快递包装政府采购需求标准（试行）》的通知》（财办库〔2020〕123号）中《商品包装政府采购需求标准（试行）》。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6.</w:t>
      </w:r>
      <w:r>
        <w:rPr>
          <w:rFonts w:hint="default" w:ascii="Times New Roman" w:hAnsi="Times New Roman" w:cs="Times New Roman"/>
          <w:b w:val="0"/>
          <w:bCs w:val="0"/>
          <w:color w:val="auto"/>
          <w:sz w:val="24"/>
          <w:szCs w:val="24"/>
          <w:highlight w:val="none"/>
          <w:lang w:val="en-US" w:eastAsia="zh-CN" w:bidi="ar-SA"/>
        </w:rPr>
        <w:t xml:space="preserve">2</w:t>
      </w:r>
      <w:r>
        <w:rPr>
          <w:rFonts w:hint="default" w:ascii="Times New Roman" w:hAnsi="Times New Roman" w:eastAsia="宋体" w:cs="Times New Roman"/>
          <w:b w:val="0"/>
          <w:bCs w:val="0"/>
          <w:color w:val="auto"/>
          <w:sz w:val="24"/>
          <w:szCs w:val="24"/>
          <w:highlight w:val="none"/>
          <w:lang w:val="en-US" w:eastAsia="zh-CN" w:bidi="ar-SA"/>
        </w:rPr>
        <w:t xml:space="preserve">快递包装具体要求：见《关于印发《商品包装政府采购需求标准（试行）》、《快递包装政府采购需求标准（试行）》的通知》（财办库〔2020〕123号）中《快递包装政府采购需求标准（试行）》。</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第七条 技术资料</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7.1 技术资料随合同标的同时交付给买方。</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第八条  验收</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8</w:t>
      </w:r>
      <w:r>
        <w:rPr>
          <w:rFonts w:hint="default" w:ascii="Times New Roman" w:hAnsi="Times New Roman" w:eastAsia="宋体" w:cs="Times New Roman"/>
          <w:b w:val="0"/>
          <w:bCs w:val="0"/>
          <w:color w:val="auto"/>
          <w:sz w:val="24"/>
          <w:szCs w:val="24"/>
          <w:highlight w:val="none"/>
          <w:lang w:val="en-US" w:eastAsia="zh-CN" w:bidi="ar-SA"/>
        </w:rPr>
        <w:t xml:space="preserve">.1 合同标的的验收在卖方协助下进行。合同标的全部交付完毕后</w:t>
      </w:r>
      <w:r>
        <w:rPr>
          <w:rFonts w:hint="eastAsia" w:ascii="Times New Roman" w:hAnsi="Times New Roman" w:cs="Times New Roman"/>
          <w:b w:val="0"/>
          <w:bCs w:val="0"/>
          <w:color w:val="auto"/>
          <w:sz w:val="24"/>
          <w:szCs w:val="24"/>
          <w:highlight w:val="none"/>
          <w:lang w:val="en-US" w:eastAsia="zh-CN" w:bidi="ar-SA"/>
        </w:rPr>
        <w:t xml:space="preserve">10日内</w:t>
      </w:r>
      <w:r>
        <w:rPr>
          <w:rFonts w:hint="default" w:ascii="Times New Roman" w:hAnsi="Times New Roman" w:eastAsia="宋体" w:cs="Times New Roman"/>
          <w:b w:val="0"/>
          <w:bCs w:val="0"/>
          <w:color w:val="auto"/>
          <w:sz w:val="24"/>
          <w:szCs w:val="24"/>
          <w:highlight w:val="none"/>
          <w:lang w:val="en-US" w:eastAsia="zh-CN" w:bidi="ar-SA"/>
        </w:rPr>
        <w:t xml:space="preserve">，买</w:t>
      </w:r>
      <w:r>
        <w:rPr>
          <w:rFonts w:hint="eastAsia" w:ascii="Times New Roman" w:hAnsi="Times New Roman" w:cs="Times New Roman"/>
          <w:b w:val="0"/>
          <w:bCs w:val="0"/>
          <w:color w:val="auto"/>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卖方</w:t>
      </w:r>
      <w:r>
        <w:rPr>
          <w:rFonts w:hint="eastAsia" w:ascii="Times New Roman" w:hAnsi="Times New Roman" w:cs="Times New Roman"/>
          <w:b w:val="0"/>
          <w:bCs w:val="0"/>
          <w:color w:val="auto"/>
          <w:sz w:val="24"/>
          <w:szCs w:val="24"/>
          <w:highlight w:val="none"/>
          <w:lang w:val="en-US" w:eastAsia="zh-CN" w:bidi="ar-SA"/>
        </w:rPr>
        <w:t xml:space="preserve">随机对货物开展随机抽检送样委托检测，委托单位为具备农药检测资质的官方质量检验检测机构</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8</w:t>
      </w:r>
      <w:r>
        <w:rPr>
          <w:rFonts w:hint="default" w:ascii="Times New Roman" w:hAnsi="Times New Roman" w:eastAsia="宋体" w:cs="Times New Roman"/>
          <w:b w:val="0"/>
          <w:bCs w:val="0"/>
          <w:color w:val="auto"/>
          <w:sz w:val="24"/>
          <w:szCs w:val="24"/>
          <w:highlight w:val="none"/>
          <w:lang w:val="en-US" w:eastAsia="zh-CN" w:bidi="ar-SA"/>
        </w:rPr>
        <w:t xml:space="preserve">.2</w:t>
      </w:r>
      <w:r>
        <w:rPr>
          <w:rFonts w:hint="eastAsia" w:ascii="Times New Roman" w:hAnsi="Times New Roman" w:cs="Times New Roman"/>
          <w:b w:val="0"/>
          <w:bCs w:val="0"/>
          <w:color w:val="auto"/>
          <w:sz w:val="24"/>
          <w:szCs w:val="24"/>
          <w:highlight w:val="none"/>
          <w:lang w:val="en-US" w:eastAsia="zh-CN" w:bidi="ar-SA"/>
        </w:rPr>
        <w:t xml:space="preserve"> 产品质量检验</w:t>
      </w:r>
      <w:r>
        <w:rPr>
          <w:rFonts w:hint="default" w:ascii="Times New Roman" w:hAnsi="Times New Roman" w:eastAsia="宋体" w:cs="Times New Roman"/>
          <w:b w:val="0"/>
          <w:bCs w:val="0"/>
          <w:color w:val="auto"/>
          <w:sz w:val="24"/>
          <w:szCs w:val="24"/>
          <w:highlight w:val="none"/>
          <w:lang w:val="en-US" w:eastAsia="zh-CN" w:bidi="ar-SA"/>
        </w:rPr>
        <w:t xml:space="preserve">不合格的，卖方收到书面</w:t>
      </w:r>
      <w:r>
        <w:rPr>
          <w:rFonts w:hint="eastAsia" w:ascii="Times New Roman" w:hAnsi="Times New Roman" w:cs="Times New Roman"/>
          <w:b w:val="0"/>
          <w:bCs w:val="0"/>
          <w:color w:val="auto"/>
          <w:sz w:val="24"/>
          <w:szCs w:val="24"/>
          <w:highlight w:val="none"/>
          <w:lang w:val="en-US" w:eastAsia="zh-CN" w:bidi="ar-SA"/>
        </w:rPr>
        <w:t xml:space="preserve">或电话</w:t>
      </w:r>
      <w:r>
        <w:rPr>
          <w:rFonts w:hint="default" w:ascii="Times New Roman" w:hAnsi="Times New Roman" w:eastAsia="宋体" w:cs="Times New Roman"/>
          <w:b w:val="0"/>
          <w:bCs w:val="0"/>
          <w:color w:val="auto"/>
          <w:sz w:val="24"/>
          <w:szCs w:val="24"/>
          <w:highlight w:val="none"/>
          <w:lang w:val="en-US" w:eastAsia="zh-CN" w:bidi="ar-SA"/>
        </w:rPr>
        <w:t xml:space="preserve">通知后</w:t>
      </w:r>
      <w:r>
        <w:rPr>
          <w:rFonts w:hint="eastAsia" w:ascii="Times New Roman" w:hAnsi="Times New Roman" w:cs="Times New Roman"/>
          <w:b w:val="0"/>
          <w:bCs w:val="0"/>
          <w:color w:val="auto"/>
          <w:sz w:val="24"/>
          <w:szCs w:val="24"/>
          <w:highlight w:val="none"/>
          <w:lang w:val="en-US" w:eastAsia="zh-CN" w:bidi="ar-SA"/>
        </w:rPr>
        <w:t xml:space="preserve">15</w:t>
      </w:r>
      <w:r>
        <w:rPr>
          <w:rFonts w:hint="default" w:ascii="Times New Roman" w:hAnsi="Times New Roman" w:eastAsia="宋体" w:cs="Times New Roman"/>
          <w:b w:val="0"/>
          <w:bCs w:val="0"/>
          <w:color w:val="auto"/>
          <w:sz w:val="24"/>
          <w:szCs w:val="24"/>
          <w:highlight w:val="none"/>
          <w:lang w:val="en-US" w:eastAsia="zh-CN" w:bidi="ar-SA"/>
        </w:rPr>
        <w:t xml:space="preserve">日内</w:t>
      </w:r>
      <w:r>
        <w:rPr>
          <w:rFonts w:hint="eastAsia" w:ascii="Times New Roman" w:hAnsi="Times New Roman" w:cs="Times New Roman"/>
          <w:b w:val="0"/>
          <w:bCs w:val="0"/>
          <w:color w:val="auto"/>
          <w:sz w:val="24"/>
          <w:szCs w:val="24"/>
          <w:highlight w:val="none"/>
          <w:lang w:val="en-US" w:eastAsia="zh-CN" w:bidi="ar-SA"/>
        </w:rPr>
        <w:t xml:space="preserve">配合买方</w:t>
      </w:r>
      <w:r>
        <w:rPr>
          <w:rFonts w:hint="default" w:ascii="Times New Roman" w:hAnsi="Times New Roman" w:eastAsia="宋体" w:cs="Times New Roman"/>
          <w:b w:val="0"/>
          <w:bCs w:val="0"/>
          <w:color w:val="auto"/>
          <w:sz w:val="24"/>
          <w:szCs w:val="24"/>
          <w:highlight w:val="none"/>
          <w:lang w:val="en-US" w:eastAsia="zh-CN" w:bidi="ar-SA"/>
        </w:rPr>
        <w:t xml:space="preserve">完成复检合格。因质量问题产生复检费由卖方承担，</w:t>
      </w:r>
      <w:r>
        <w:rPr>
          <w:rFonts w:hint="eastAsia" w:ascii="Times New Roman" w:hAnsi="Times New Roman" w:cs="Times New Roman"/>
          <w:b w:val="0"/>
          <w:bCs w:val="0"/>
          <w:color w:val="auto"/>
          <w:sz w:val="24"/>
          <w:szCs w:val="24"/>
          <w:highlight w:val="none"/>
          <w:lang w:val="en-US" w:eastAsia="zh-CN" w:bidi="ar-SA"/>
        </w:rPr>
        <w:t xml:space="preserve">与</w:t>
      </w:r>
      <w:r>
        <w:rPr>
          <w:rFonts w:hint="default" w:ascii="Times New Roman" w:hAnsi="Times New Roman" w:eastAsia="宋体" w:cs="Times New Roman"/>
          <w:b w:val="0"/>
          <w:bCs w:val="0"/>
          <w:color w:val="auto"/>
          <w:sz w:val="24"/>
          <w:szCs w:val="24"/>
          <w:highlight w:val="none"/>
          <w:lang w:val="en-US" w:eastAsia="zh-CN" w:bidi="ar-SA"/>
        </w:rPr>
        <w:t xml:space="preserve">买方</w:t>
      </w:r>
      <w:r>
        <w:rPr>
          <w:rFonts w:hint="eastAsia" w:ascii="Times New Roman" w:hAnsi="Times New Roman" w:cs="Times New Roman"/>
          <w:b w:val="0"/>
          <w:bCs w:val="0"/>
          <w:color w:val="auto"/>
          <w:sz w:val="24"/>
          <w:szCs w:val="24"/>
          <w:highlight w:val="none"/>
          <w:lang w:val="en-US" w:eastAsia="zh-CN" w:bidi="ar-SA"/>
        </w:rPr>
        <w:t xml:space="preserve">无关</w:t>
      </w:r>
      <w:r>
        <w:rPr>
          <w:rFonts w:hint="default" w:ascii="Times New Roman" w:hAnsi="Times New Roman" w:eastAsia="宋体"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8.3 质保约定：质保期自验收合格之日起12个月，产品外包装保质期更长的以标注期限为准。仅产品出厂本身质量缺陷由卖方负责，卖方收到书面异议及检测凭证后</w:t>
      </w:r>
      <w:r>
        <w:rPr>
          <w:rFonts w:hint="eastAsia" w:ascii="Times New Roman" w:hAnsi="Times New Roman" w:cs="Times New Roman"/>
          <w:b w:val="0"/>
          <w:bCs w:val="0"/>
          <w:color w:val="auto"/>
          <w:sz w:val="24"/>
          <w:szCs w:val="24"/>
          <w:highlight w:val="none"/>
          <w:lang w:val="en-US" w:eastAsia="zh-CN" w:bidi="ar-SA"/>
        </w:rPr>
        <w:t xml:space="preserve">10</w:t>
      </w:r>
      <w:r>
        <w:rPr>
          <w:rFonts w:hint="default" w:ascii="Times New Roman" w:hAnsi="Times New Roman" w:eastAsia="宋体" w:cs="Times New Roman"/>
          <w:b w:val="0"/>
          <w:bCs w:val="0"/>
          <w:color w:val="auto"/>
          <w:sz w:val="24"/>
          <w:szCs w:val="24"/>
          <w:highlight w:val="none"/>
          <w:lang w:val="en-US" w:eastAsia="zh-CN" w:bidi="ar-SA"/>
        </w:rPr>
        <w:t xml:space="preserve">日内免费</w:t>
      </w:r>
      <w:r>
        <w:rPr>
          <w:rFonts w:hint="eastAsia" w:ascii="Times New Roman" w:hAnsi="Times New Roman" w:cs="Times New Roman"/>
          <w:b w:val="0"/>
          <w:bCs w:val="0"/>
          <w:color w:val="auto"/>
          <w:sz w:val="24"/>
          <w:szCs w:val="24"/>
          <w:highlight w:val="none"/>
          <w:lang w:val="en-US" w:eastAsia="zh-CN" w:bidi="ar-SA"/>
        </w:rPr>
        <w:t xml:space="preserve">更</w:t>
      </w:r>
      <w:r>
        <w:rPr>
          <w:rFonts w:hint="default" w:ascii="Times New Roman" w:hAnsi="Times New Roman" w:eastAsia="宋体" w:cs="Times New Roman"/>
          <w:b w:val="0"/>
          <w:bCs w:val="0"/>
          <w:color w:val="auto"/>
          <w:sz w:val="24"/>
          <w:szCs w:val="24"/>
          <w:highlight w:val="none"/>
          <w:lang w:val="en-US" w:eastAsia="zh-CN" w:bidi="ar-SA"/>
        </w:rPr>
        <w:t xml:space="preserve">换货并承担物流、复检费用；因买方储存不当、违规施用、人为破损、田间气候管理等非产品原厂质量问题，不在质保范围，卖方无需承担赔偿。</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w:t>
      </w:r>
      <w:r>
        <w:rPr>
          <w:rFonts w:hint="default" w:ascii="Times New Roman" w:hAnsi="Times New Roman" w:cs="Times New Roman"/>
          <w:b w:val="0"/>
          <w:bCs w:val="0"/>
          <w:color w:val="auto"/>
          <w:sz w:val="24"/>
          <w:szCs w:val="24"/>
          <w:highlight w:val="none"/>
          <w:lang w:val="en-US" w:eastAsia="zh-CN" w:bidi="ar-SA"/>
        </w:rPr>
        <w:t xml:space="preserve">九</w:t>
      </w:r>
      <w:r>
        <w:rPr>
          <w:rFonts w:hint="default" w:ascii="Times New Roman" w:hAnsi="Times New Roman" w:eastAsia="宋体" w:cs="Times New Roman"/>
          <w:b w:val="0"/>
          <w:bCs w:val="0"/>
          <w:color w:val="auto"/>
          <w:sz w:val="24"/>
          <w:szCs w:val="24"/>
          <w:highlight w:val="none"/>
          <w:lang w:val="en-US" w:eastAsia="zh-CN" w:bidi="ar-SA"/>
        </w:rPr>
        <w:t xml:space="preserve">条 索赔</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9</w:t>
      </w:r>
      <w:r>
        <w:rPr>
          <w:rFonts w:hint="default" w:ascii="Times New Roman" w:hAnsi="Times New Roman" w:eastAsia="宋体" w:cs="Times New Roman"/>
          <w:b w:val="0"/>
          <w:bCs w:val="0"/>
          <w:color w:val="auto"/>
          <w:sz w:val="24"/>
          <w:szCs w:val="24"/>
          <w:highlight w:val="none"/>
          <w:lang w:val="en-US" w:eastAsia="zh-CN" w:bidi="ar-SA"/>
        </w:rPr>
        <w:t xml:space="preserve">.1买卖双方均有权依据合同约定提出索赔，并选择本条款项下一种或全部救济方式</w:t>
      </w:r>
      <w:r>
        <w:rPr>
          <w:rFonts w:hint="eastAsia" w:ascii="Times New Roman" w:hAnsi="Times New Roman" w:cs="Times New Roman"/>
          <w:b w:val="0"/>
          <w:bCs w:val="0"/>
          <w:color w:val="auto"/>
          <w:sz w:val="24"/>
          <w:szCs w:val="24"/>
          <w:highlight w:val="none"/>
          <w:lang w:val="en-US" w:eastAsia="zh-CN" w:bidi="ar-SA"/>
        </w:rPr>
        <w:t xml:space="preserve">。</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9</w:t>
      </w:r>
      <w:r>
        <w:rPr>
          <w:rFonts w:hint="default" w:ascii="Times New Roman" w:hAnsi="Times New Roman" w:eastAsia="宋体" w:cs="Times New Roman"/>
          <w:b w:val="0"/>
          <w:bCs w:val="0"/>
          <w:color w:val="auto"/>
          <w:sz w:val="24"/>
          <w:szCs w:val="24"/>
          <w:highlight w:val="none"/>
          <w:lang w:val="en-US" w:eastAsia="zh-CN" w:bidi="ar-SA"/>
        </w:rPr>
        <w:t xml:space="preserve">.2任意一方收到对方</w:t>
      </w:r>
      <w:r>
        <w:rPr>
          <w:rFonts w:hint="eastAsia" w:ascii="Times New Roman" w:hAnsi="Times New Roman" w:eastAsia="宋体" w:cs="Times New Roman"/>
          <w:b w:val="0"/>
          <w:bCs w:val="0"/>
          <w:color w:val="auto"/>
          <w:sz w:val="24"/>
          <w:szCs w:val="24"/>
          <w:highlight w:val="none"/>
          <w:lang w:val="en-US" w:eastAsia="zh-CN" w:bidi="ar-SA"/>
        </w:rPr>
        <w:t xml:space="preserve">书面</w:t>
      </w:r>
      <w:r>
        <w:rPr>
          <w:rFonts w:hint="default" w:ascii="Times New Roman" w:hAnsi="Times New Roman" w:eastAsia="宋体" w:cs="Times New Roman"/>
          <w:b w:val="0"/>
          <w:bCs w:val="0"/>
          <w:color w:val="auto"/>
          <w:sz w:val="24"/>
          <w:szCs w:val="24"/>
          <w:highlight w:val="none"/>
          <w:lang w:val="en-US" w:eastAsia="zh-CN" w:bidi="ar-SA"/>
        </w:rPr>
        <w:t xml:space="preserve">索赔要求后</w:t>
      </w:r>
      <w:r>
        <w:rPr>
          <w:rFonts w:hint="eastAsia" w:ascii="Times New Roman" w:hAnsi="Times New Roman" w:cs="Times New Roman"/>
          <w:b w:val="0"/>
          <w:bCs w:val="0"/>
          <w:color w:val="auto"/>
          <w:sz w:val="24"/>
          <w:szCs w:val="24"/>
          <w:highlight w:val="none"/>
          <w:lang w:val="en-US" w:eastAsia="zh-CN" w:bidi="ar-SA"/>
        </w:rPr>
        <w:t xml:space="preserve">30</w:t>
      </w:r>
      <w:r>
        <w:rPr>
          <w:rFonts w:hint="default" w:ascii="Times New Roman" w:hAnsi="Times New Roman" w:eastAsia="宋体" w:cs="Times New Roman"/>
          <w:b w:val="0"/>
          <w:bCs w:val="0"/>
          <w:color w:val="auto"/>
          <w:sz w:val="24"/>
          <w:szCs w:val="24"/>
          <w:highlight w:val="none"/>
          <w:lang w:val="en-US" w:eastAsia="zh-CN" w:bidi="ar-SA"/>
        </w:rPr>
        <w:t xml:space="preserve">日内作出书面</w:t>
      </w:r>
      <w:r>
        <w:rPr>
          <w:rFonts w:hint="eastAsia" w:ascii="Times New Roman" w:hAnsi="Times New Roman" w:eastAsia="宋体" w:cs="Times New Roman"/>
          <w:b w:val="0"/>
          <w:bCs w:val="0"/>
          <w:color w:val="auto"/>
          <w:sz w:val="24"/>
          <w:szCs w:val="24"/>
          <w:highlight w:val="none"/>
          <w:lang w:val="en-US" w:eastAsia="zh-CN" w:bidi="ar-SA"/>
        </w:rPr>
        <w:t xml:space="preserve">意见</w:t>
      </w:r>
      <w:r>
        <w:rPr>
          <w:rFonts w:hint="eastAsia" w:ascii="Times New Roman" w:hAnsi="Times New Roman" w:cs="Times New Roman"/>
          <w:b w:val="0"/>
          <w:bCs w:val="0"/>
          <w:color w:val="auto"/>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逾期未回复不代表认可索赔事项，双方另行协商处理。提出索赔一方应提供损失、违约事实相关佐证材料。</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0"/>
          <w:szCs w:val="22"/>
          <w:lang w:val="en-US" w:eastAsia="zh-CN"/>
        </w:rPr>
      </w:pPr>
      <w:r>
        <w:rPr>
          <w:rFonts w:hint="default" w:ascii="Times New Roman" w:hAnsi="Times New Roman" w:cs="Times New Roman"/>
          <w:b w:val="0"/>
          <w:bCs w:val="0"/>
          <w:color w:val="auto"/>
          <w:sz w:val="24"/>
          <w:szCs w:val="24"/>
          <w:highlight w:val="none"/>
          <w:lang w:val="en-US" w:eastAsia="zh-CN" w:bidi="ar-SA"/>
        </w:rPr>
        <w:t xml:space="preserve">9.3</w:t>
      </w:r>
      <w:r>
        <w:rPr>
          <w:rFonts w:hint="default" w:ascii="Times New Roman" w:hAnsi="Times New Roman" w:eastAsia="宋体" w:cs="Times New Roman"/>
          <w:b w:val="0"/>
          <w:bCs w:val="0"/>
          <w:color w:val="auto"/>
          <w:sz w:val="24"/>
          <w:szCs w:val="24"/>
          <w:highlight w:val="none"/>
          <w:lang w:val="en-US" w:eastAsia="zh-CN" w:bidi="ar-SA"/>
        </w:rPr>
        <w:t xml:space="preserve">因买方原因导致变更、中止或者终止政府采购合同的，买方仅对卖方已交付且验收合格的货物据实结算，除前述结算款外不承担其他赔偿或补偿责任。</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第十条 不可抗力</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10.1 不可抗力影响持续超30日的，双方先行协商延期履行；协商不成，任一方可书面通知终止合同，已交付货物据实结算。</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w:t>
      </w:r>
      <w:r>
        <w:rPr>
          <w:rFonts w:hint="default" w:ascii="Times New Roman" w:hAnsi="Times New Roman" w:cs="Times New Roman"/>
          <w:b w:val="0"/>
          <w:bCs w:val="0"/>
          <w:color w:val="auto"/>
          <w:sz w:val="24"/>
          <w:szCs w:val="24"/>
          <w:highlight w:val="none"/>
          <w:lang w:val="en-US" w:eastAsia="zh-CN" w:bidi="ar-SA"/>
        </w:rPr>
        <w:t xml:space="preserve">一</w:t>
      </w:r>
      <w:r>
        <w:rPr>
          <w:rFonts w:hint="default" w:ascii="Times New Roman" w:hAnsi="Times New Roman" w:eastAsia="宋体" w:cs="Times New Roman"/>
          <w:b w:val="0"/>
          <w:bCs w:val="0"/>
          <w:color w:val="auto"/>
          <w:sz w:val="24"/>
          <w:szCs w:val="24"/>
          <w:highlight w:val="none"/>
          <w:lang w:val="en-US" w:eastAsia="zh-CN" w:bidi="ar-SA"/>
        </w:rPr>
        <w:t xml:space="preserve">条 合同的终止</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11.1 一方存在下列违约行为的，守约方可全部或部分终止合同： </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53483"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5" o:title=""/>
              </v:shape>
            </w:pict>
          </mc:Fallback>
        </mc:AlternateConten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卖方交货逾期满15日仍未交付货物及技术资料；或任意一方未履行合同主要义务，收到书面违约通知后10日内未完成补救。</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11.2 买方终止合同</w:t>
      </w:r>
      <w:r>
        <w:rPr>
          <w:rFonts w:hint="eastAsia" w:ascii="Times New Roman" w:hAnsi="Times New Roman" w:eastAsia="宋体" w:cs="Times New Roman"/>
          <w:b w:val="0"/>
          <w:bCs w:val="0"/>
          <w:color w:val="auto"/>
          <w:sz w:val="24"/>
          <w:szCs w:val="24"/>
          <w:highlight w:val="none"/>
          <w:lang w:val="en-US" w:eastAsia="zh-CN" w:bidi="ar-SA"/>
        </w:rPr>
        <w:t xml:space="preserve">另行采购产生的差价及采购增加的其他成本由卖方承担</w:t>
      </w:r>
      <w:r>
        <w:rPr>
          <w:rFonts w:hint="eastAsia" w:ascii="Times New Roman" w:hAnsi="Times New Roman"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但最高不超过合同总价的30%。</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w:t>
      </w:r>
      <w:r>
        <w:rPr>
          <w:rFonts w:hint="default" w:ascii="Times New Roman" w:hAnsi="Times New Roman" w:cs="Times New Roman"/>
          <w:b w:val="0"/>
          <w:bCs w:val="0"/>
          <w:color w:val="auto"/>
          <w:sz w:val="24"/>
          <w:szCs w:val="24"/>
          <w:highlight w:val="none"/>
          <w:lang w:val="en-US" w:eastAsia="zh-CN" w:bidi="ar-SA"/>
        </w:rPr>
        <w:t xml:space="preserve">二</w:t>
      </w:r>
      <w:r>
        <w:rPr>
          <w:rFonts w:hint="default" w:ascii="Times New Roman" w:hAnsi="Times New Roman" w:eastAsia="宋体" w:cs="Times New Roman"/>
          <w:b w:val="0"/>
          <w:bCs w:val="0"/>
          <w:color w:val="auto"/>
          <w:sz w:val="24"/>
          <w:szCs w:val="24"/>
          <w:highlight w:val="none"/>
          <w:lang w:val="en-US" w:eastAsia="zh-CN" w:bidi="ar-SA"/>
        </w:rPr>
        <w:t xml:space="preserve">条 争议的解决</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12.1如果不能协商一致，合同任何一方有权向沛县人民法院提起诉讼。</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12.2 买卖双方均应严格履行本合同约定；任何一方违约，违约方需承担相应违约责任，守约方有权要求违约方限期整改。违约方拒不改正的，应承担守约方维权产生的合理费用，包括但不限于诉讼费、律师费、鉴定费、取证费，费用标准以实际发生并经合理审查的金额为准。</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第十三条 </w:t>
      </w:r>
      <w:r>
        <w:rPr>
          <w:rFonts w:hint="eastAsia" w:ascii="Times New Roman" w:hAnsi="Times New Roman" w:cs="Times New Roman"/>
          <w:b w:val="0"/>
          <w:bCs w:val="0"/>
          <w:color w:val="auto"/>
          <w:sz w:val="24"/>
          <w:szCs w:val="24"/>
          <w:highlight w:val="none"/>
          <w:lang w:val="en-US" w:eastAsia="zh-CN" w:bidi="ar-SA"/>
        </w:rPr>
        <w:t xml:space="preserve">邮件寄送</w:t>
      </w:r>
      <w:r/>
    </w:p>
    <w:p>
      <w:pPr>
        <w:pStyle w:val="785"/>
        <w:ind w:left="0" w:firstLine="480"/>
        <w:keepLines w:val="0"/>
        <w:keepNext w:val="0"/>
        <w:pageBreakBefore w:val="0"/>
        <w:spacing w:after="0"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双方确认本合同列明的通讯地址、授权委托为履约过程中各类书面通知、函件、文书的指定接收地址与联系人。任何通知以邮寄方式发出后满3日即视为有效送达。若一方变更送达信息，应提前3个工作日以书面形式告知另一方，否则因此产生的一切后果由未及时通知方承担。</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cs="Times New Roman"/>
          <w:b w:val="0"/>
          <w:bCs w:val="0"/>
          <w:color w:val="auto"/>
          <w:sz w:val="24"/>
          <w:szCs w:val="24"/>
          <w:highlight w:val="none"/>
          <w:lang w:val="en-US" w:eastAsia="zh-CN" w:bidi="ar-SA"/>
        </w:rPr>
        <w:t xml:space="preserve">第十四条 </w:t>
      </w:r>
      <w:r>
        <w:rPr>
          <w:rFonts w:hint="default" w:ascii="Times New Roman" w:hAnsi="Times New Roman" w:eastAsia="宋体" w:cs="Times New Roman"/>
          <w:b w:val="0"/>
          <w:bCs w:val="0"/>
          <w:color w:val="auto"/>
          <w:sz w:val="24"/>
          <w:szCs w:val="24"/>
          <w:highlight w:val="none"/>
          <w:lang w:val="en-US" w:eastAsia="zh-CN" w:bidi="ar-SA"/>
        </w:rPr>
        <w:t xml:space="preserve">其他</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cs="Times New Roman"/>
          <w:b w:val="0"/>
          <w:bCs w:val="0"/>
          <w:color w:val="auto"/>
          <w:sz w:val="24"/>
          <w:szCs w:val="24"/>
          <w:highlight w:val="none"/>
          <w:lang w:val="en-US" w:eastAsia="zh-CN" w:bidi="ar-SA"/>
        </w:rPr>
        <w:t xml:space="preserve">3</w:t>
      </w:r>
      <w:r>
        <w:rPr>
          <w:rFonts w:hint="default"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cs="Times New Roman"/>
          <w:b w:val="0"/>
          <w:bCs w:val="0"/>
          <w:color w:val="auto"/>
          <w:sz w:val="24"/>
          <w:szCs w:val="24"/>
          <w:highlight w:val="none"/>
          <w:lang w:val="en-US" w:eastAsia="zh-CN" w:bidi="ar-SA"/>
        </w:rPr>
        <w:t xml:space="preserve">合同一式肆份，双方签字盖章后生效。</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13.2合同未尽事宜双方协商解决。</w:t>
      </w:r>
      <w:r/>
    </w:p>
    <w:p>
      <w:pPr>
        <w:pStyle w:val="785"/>
        <w:ind w:left="0" w:firstLine="480"/>
        <w:keepLines w:val="0"/>
        <w:keepNext w:val="0"/>
        <w:pageBreakBefore w:val="0"/>
        <w:spacing w:after="0"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br/>
      </w:r>
      <w:r>
        <w:rPr>
          <w:rFonts w:hint="default" w:ascii="Times New Roman" w:hAnsi="Times New Roman" w:cs="Times New Roman"/>
          <w:b w:val="0"/>
          <w:bCs w:val="0"/>
          <w:color w:val="auto"/>
          <w:sz w:val="24"/>
          <w:szCs w:val="24"/>
          <w:highlight w:val="none"/>
          <w:lang w:val="en-US" w:eastAsia="zh-CN" w:bidi="ar-SA"/>
        </w:rPr>
        <w:t xml:space="preserve">合同双方通讯地址：</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买方: 沛县农业农村局          卖方:</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cs="Times New Roman"/>
          <w:b w:val="0"/>
          <w:bCs w:val="0"/>
          <w:color w:val="auto"/>
          <w:sz w:val="24"/>
          <w:szCs w:val="24"/>
          <w:highlight w:val="none"/>
          <w:lang w:val="en-US" w:eastAsia="zh-CN" w:bidi="ar-SA"/>
        </w:rPr>
        <w:t xml:space="preserve">买方: 授权委托人：            卖方授权委托人：</w:t>
      </w:r>
      <w:r/>
    </w:p>
    <w:p>
      <w:pPr>
        <w:ind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地址: </w:t>
      </w:r>
      <w:r>
        <w:rPr>
          <w:rFonts w:hint="default" w:ascii="Times New Roman" w:hAnsi="Times New Roman" w:cs="Times New Roman"/>
          <w:b w:val="0"/>
          <w:bCs w:val="0"/>
          <w:color w:val="auto"/>
          <w:sz w:val="24"/>
          <w:szCs w:val="24"/>
          <w:highlight w:val="none"/>
          <w:lang w:val="en-US" w:eastAsia="zh-CN" w:bidi="ar-SA"/>
        </w:rPr>
        <w:t xml:space="preserve">沛县行政中心沛公路2号</w:t>
      </w:r>
      <w:r>
        <w:rPr>
          <w:rFonts w:hint="default" w:ascii="Times New Roman" w:hAnsi="Times New Roman" w:eastAsia="宋体" w:cs="Times New Roman"/>
          <w:b w:val="0"/>
          <w:bCs w:val="0"/>
          <w:color w:val="auto"/>
          <w:sz w:val="24"/>
          <w:szCs w:val="24"/>
          <w:highlight w:val="none"/>
          <w:lang w:val="en-US" w:eastAsia="zh-CN" w:bidi="ar-SA"/>
        </w:rPr>
        <w:t xml:space="preserve">  地址: </w:t>
      </w:r>
      <w:r/>
    </w:p>
    <w:p>
      <w:pPr>
        <w:ind w:left="0" w:firstLine="480"/>
        <w:jc w:val="left"/>
        <w:keepLines w:val="0"/>
        <w:keepNext w:val="0"/>
        <w:pageBreakBefore w:val="0"/>
        <w:spacing w:line="360" w:lineRule="exact"/>
        <w:widowControl w:val="off"/>
        <w:rPr>
          <w:rFonts w:hint="default" w:ascii="Times New Roman" w:hAnsi="Times New Roman"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邮编: </w:t>
      </w:r>
      <w:r>
        <w:rPr>
          <w:rFonts w:hint="eastAsia" w:ascii="Times New Roman" w:hAnsi="Times New Roman" w:cs="Times New Roman"/>
          <w:b w:val="0"/>
          <w:bCs w:val="0"/>
          <w:color w:val="auto"/>
          <w:sz w:val="24"/>
          <w:szCs w:val="24"/>
          <w:highlight w:val="none"/>
          <w:lang w:val="en-US" w:eastAsia="zh-CN" w:bidi="ar-SA"/>
        </w:rPr>
        <w:t xml:space="preserve">221600    </w:t>
      </w:r>
      <w:r>
        <w:rPr>
          <w:rFonts w:hint="default"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邮编: </w:t>
      </w:r>
      <w:r/>
    </w:p>
    <w:p>
      <w:pPr>
        <w:ind w:left="0" w:firstLine="480"/>
        <w:jc w:val="left"/>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电话: </w:t>
      </w:r>
      <w:r>
        <w:rPr>
          <w:rFonts w:hint="eastAsia"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 </w:t>
      </w:r>
      <w:r>
        <w:rPr>
          <w:rFonts w:hint="default" w:ascii="Times New Roman" w:hAnsi="Times New Roman" w:cs="Times New Roman"/>
          <w:b w:val="0"/>
          <w:bCs w:val="0"/>
          <w:color w:val="auto"/>
          <w:sz w:val="24"/>
          <w:szCs w:val="24"/>
          <w:highlight w:val="none"/>
          <w:lang w:val="en-US" w:eastAsia="zh-CN" w:bidi="ar-SA"/>
        </w:rPr>
        <w:t xml:space="preserve">       </w:t>
      </w:r>
      <w:r>
        <w:rPr>
          <w:rFonts w:hint="eastAsia" w:ascii="Times New Roman" w:hAnsi="Times New Roman" w:cs="Times New Roman"/>
          <w:b w:val="0"/>
          <w:bCs w:val="0"/>
          <w:color w:val="auto"/>
          <w:sz w:val="24"/>
          <w:szCs w:val="24"/>
          <w:highlight w:val="none"/>
          <w:lang w:val="en-US" w:eastAsia="zh-CN" w:bidi="ar-SA"/>
        </w:rPr>
        <w:t xml:space="preserve">            </w:t>
      </w:r>
      <w:r>
        <w:rPr>
          <w:rFonts w:hint="default" w:ascii="Times New Roman" w:hAnsi="Times New Roman" w:eastAsia="宋体" w:cs="Times New Roman"/>
          <w:b w:val="0"/>
          <w:bCs w:val="0"/>
          <w:color w:val="auto"/>
          <w:sz w:val="24"/>
          <w:szCs w:val="24"/>
          <w:highlight w:val="none"/>
          <w:lang w:val="en-US" w:eastAsia="zh-CN" w:bidi="ar-SA"/>
        </w:rPr>
        <w:t xml:space="preserve"> 电话: </w:t>
      </w:r>
      <w:r/>
    </w:p>
    <w:p>
      <w:pPr>
        <w:numPr>
          <w:ilvl w:val="0"/>
          <w:numId w:val="0"/>
        </w:numPr>
        <w:ind w:firstLine="480"/>
        <w:jc w:val="center"/>
        <w:keepLines w:val="0"/>
        <w:keepNext w:val="0"/>
        <w:pageBreakBefore w:val="0"/>
        <w:spacing w:line="400" w:lineRule="exact"/>
        <w:widowControl w:val="off"/>
        <w:rPr>
          <w:rFonts w:hint="eastAsia" w:ascii="仿宋" w:hAnsi="仿宋" w:eastAsia="仿宋" w:cs="仿宋"/>
          <w:b/>
          <w:bCs w:val="0"/>
          <w:color w:val="000000"/>
          <w:sz w:val="32"/>
          <w:szCs w:val="32"/>
          <w:highlight w:val="none"/>
        </w:rPr>
      </w:pPr>
      <w:r>
        <w:rPr>
          <w:rFonts w:hint="eastAsia" w:ascii="仿宋" w:hAnsi="仿宋" w:eastAsia="仿宋" w:cs="仿宋"/>
          <w:b w:val="0"/>
          <w:bCs w:val="0"/>
          <w:color w:val="auto"/>
          <w:sz w:val="24"/>
          <w:szCs w:val="24"/>
        </w:rPr>
        <w:br w:type="page" w:clear="all"/>
      </w:r>
      <w:r>
        <w:rPr>
          <w:rFonts w:hint="eastAsia" w:ascii="仿宋" w:hAnsi="仿宋" w:eastAsia="仿宋" w:cs="仿宋"/>
          <w:b/>
          <w:bCs w:val="0"/>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pStyle w:val="994"/>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8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沛县2025年粮油（稻麦）高产优质片区项目</w:t>
      </w:r>
      <w:r/>
    </w:p>
    <w:p>
      <w:pPr>
        <w:spacing w:line="360" w:lineRule="auto"/>
        <w:rPr>
          <w:rFonts w:hint="eastAsia" w:ascii="仿宋" w:hAnsi="仿宋" w:eastAsia="仿宋" w:cs="仿宋"/>
          <w:b/>
          <w:bCs/>
          <w:color w:val="ff0000"/>
          <w:sz w:val="28"/>
          <w:szCs w:val="28"/>
          <w:highlight w:val="none"/>
        </w:rPr>
      </w:pPr>
      <w:r/>
      <w:bookmarkStart w:id="2" w:name="_Toc522790136"/>
      <w:r/>
      <w:bookmarkStart w:id="3" w:name="_Toc523404701"/>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auto"/>
          <w:sz w:val="28"/>
          <w:szCs w:val="28"/>
          <w:highlight w:val="none"/>
          <w:lang w:val="en-US" w:eastAsia="zh-CN"/>
        </w:rPr>
        <w:t xml:space="preserve">为固定金额采购项目，</w:t>
      </w:r>
      <w:r>
        <w:rPr>
          <w:rFonts w:hint="eastAsia" w:ascii="仿宋" w:hAnsi="仿宋" w:eastAsia="仿宋" w:cs="仿宋"/>
          <w:b/>
          <w:bCs/>
          <w:color w:val="auto"/>
          <w:sz w:val="28"/>
          <w:szCs w:val="28"/>
          <w:highlight w:val="none"/>
        </w:rPr>
        <w:t xml:space="preserve">预算</w:t>
      </w:r>
      <w:r>
        <w:rPr>
          <w:rFonts w:hint="eastAsia" w:ascii="仿宋" w:hAnsi="仿宋" w:eastAsia="仿宋" w:cs="仿宋"/>
          <w:b/>
          <w:bCs/>
          <w:color w:val="auto"/>
          <w:sz w:val="28"/>
          <w:szCs w:val="28"/>
          <w:highlight w:val="none"/>
          <w:lang w:val="en-US"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570</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为固定总价采购金额</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110万元人民币；采购包二</w:t>
      </w:r>
      <w:r>
        <w:rPr>
          <w:rFonts w:hint="eastAsia" w:ascii="仿宋" w:hAnsi="仿宋" w:eastAsia="仿宋" w:cs="仿宋"/>
          <w:b/>
          <w:bCs/>
          <w:sz w:val="28"/>
          <w:szCs w:val="28"/>
          <w:lang w:eastAsia="zh-CN"/>
        </w:rPr>
        <w:t xml:space="preserve">预算</w:t>
      </w:r>
      <w:r>
        <w:rPr>
          <w:rFonts w:hint="eastAsia" w:ascii="仿宋" w:hAnsi="仿宋" w:eastAsia="仿宋" w:cs="仿宋"/>
          <w:b/>
          <w:bCs/>
          <w:color w:val="ff0000"/>
          <w:sz w:val="28"/>
          <w:szCs w:val="28"/>
          <w:lang w:eastAsia="zh-CN"/>
        </w:rPr>
        <w:t xml:space="preserve">金额</w:t>
      </w:r>
      <w:r>
        <w:rPr>
          <w:rFonts w:hint="eastAsia" w:ascii="仿宋" w:hAnsi="仿宋" w:eastAsia="仿宋" w:cs="仿宋"/>
          <w:b/>
          <w:bCs/>
          <w:color w:val="ff0000"/>
          <w:sz w:val="28"/>
          <w:szCs w:val="28"/>
          <w:lang w:val="en-US" w:eastAsia="zh-CN"/>
        </w:rPr>
        <w:t xml:space="preserve">130万元人民币；采购包三预算金额330万元人民币，</w:t>
      </w:r>
      <w:r>
        <w:rPr>
          <w:rFonts w:hint="eastAsia" w:ascii="仿宋" w:hAnsi="仿宋" w:eastAsia="仿宋" w:cs="仿宋"/>
          <w:color w:val="ff0000"/>
          <w:sz w:val="28"/>
          <w:szCs w:val="28"/>
          <w:lang w:eastAsia="zh-CN"/>
        </w:rPr>
        <w:t xml:space="preserve">本项目</w:t>
      </w:r>
      <w:r>
        <w:rPr>
          <w:rFonts w:hint="eastAsia" w:ascii="仿宋" w:hAnsi="仿宋" w:eastAsia="仿宋" w:cs="仿宋"/>
          <w:color w:val="ff0000"/>
          <w:sz w:val="28"/>
          <w:szCs w:val="28"/>
          <w:lang w:val="en-US" w:eastAsia="zh-CN"/>
        </w:rPr>
        <w:t xml:space="preserve">以单价报价，</w:t>
      </w:r>
      <w:r>
        <w:rPr>
          <w:rFonts w:hint="eastAsia" w:ascii="仿宋" w:hAnsi="仿宋" w:eastAsia="仿宋" w:cs="仿宋"/>
          <w:color w:val="ff0000"/>
          <w:sz w:val="28"/>
          <w:szCs w:val="28"/>
        </w:rPr>
        <w:t xml:space="preserve">不设具体数量</w:t>
      </w:r>
      <w:r>
        <w:rPr>
          <w:rFonts w:hint="eastAsia" w:ascii="仿宋" w:hAnsi="仿宋" w:eastAsia="仿宋" w:cs="仿宋"/>
          <w:color w:val="ff0000"/>
          <w:sz w:val="28"/>
          <w:szCs w:val="28"/>
          <w:lang w:val="en-US" w:eastAsia="zh-CN"/>
        </w:rPr>
        <w:t xml:space="preserve">，不接受超过预算金额投标报价。</w:t>
      </w:r>
      <w:r/>
    </w:p>
    <w:p>
      <w:pPr>
        <w:pStyle w:val="961"/>
        <w:spacing w:line="360" w:lineRule="auto"/>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lang w:eastAsia="zh-CN"/>
        </w:rPr>
        <w:t xml:space="preserve">报价包括</w:t>
      </w:r>
      <w:r>
        <w:rPr>
          <w:rFonts w:hint="eastAsia" w:ascii="仿宋" w:hAnsi="仿宋" w:eastAsia="仿宋" w:cs="仿宋"/>
          <w:color w:val="ff0000"/>
          <w:sz w:val="28"/>
          <w:szCs w:val="28"/>
          <w:lang w:val="en-US" w:eastAsia="zh-CN"/>
        </w:rPr>
        <w:t xml:space="preserve">但不限于</w:t>
      </w:r>
      <w:r>
        <w:rPr>
          <w:rFonts w:hint="eastAsia" w:ascii="仿宋" w:hAnsi="仿宋" w:eastAsia="仿宋" w:cs="仿宋"/>
          <w:color w:val="ff0000"/>
          <w:sz w:val="28"/>
          <w:szCs w:val="28"/>
          <w:lang w:eastAsia="zh-CN"/>
        </w:rPr>
        <w:t xml:space="preserve">产品、制造、包装、仓储、运输、装卸搬运、检验检测、审计、验收、</w:t>
      </w:r>
      <w:r>
        <w:rPr>
          <w:rFonts w:hint="eastAsia" w:ascii="仿宋" w:hAnsi="仿宋" w:eastAsia="仿宋" w:cs="仿宋"/>
          <w:color w:val="ff0000"/>
          <w:sz w:val="28"/>
          <w:szCs w:val="28"/>
        </w:rPr>
        <w:t xml:space="preserve">保险、税费、</w:t>
      </w:r>
      <w:r>
        <w:rPr>
          <w:rFonts w:hint="eastAsia" w:ascii="仿宋" w:hAnsi="仿宋" w:eastAsia="仿宋" w:cs="仿宋"/>
          <w:color w:val="ff0000"/>
          <w:sz w:val="28"/>
          <w:szCs w:val="28"/>
        </w:rPr>
        <w:t xml:space="preserve">代理</w:t>
      </w:r>
      <w:r>
        <w:rPr>
          <w:rFonts w:hint="eastAsia" w:ascii="仿宋" w:hAnsi="仿宋" w:eastAsia="仿宋" w:cs="仿宋"/>
          <w:color w:val="ff0000"/>
          <w:sz w:val="28"/>
          <w:szCs w:val="28"/>
        </w:rPr>
        <w:t xml:space="preserve">服务费</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rPr>
        <w:t xml:space="preserve">质保</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rPr>
        <w:t xml:space="preserve">送货到各个乡镇村组及农户运费和分发费用</w:t>
      </w:r>
      <w:r>
        <w:rPr>
          <w:rFonts w:hint="eastAsia" w:ascii="仿宋" w:hAnsi="仿宋" w:eastAsia="仿宋" w:cs="仿宋"/>
          <w:color w:val="ff0000"/>
          <w:sz w:val="28"/>
          <w:szCs w:val="28"/>
          <w:lang w:val="en-US" w:eastAsia="zh-CN"/>
        </w:rPr>
        <w:t xml:space="preserve">及</w:t>
      </w:r>
      <w:r>
        <w:rPr>
          <w:rFonts w:hint="eastAsia" w:ascii="仿宋" w:hAnsi="仿宋" w:eastAsia="仿宋" w:cs="仿宋"/>
          <w:color w:val="ff0000"/>
          <w:sz w:val="28"/>
          <w:szCs w:val="28"/>
          <w:lang w:eastAsia="zh-CN"/>
        </w:rPr>
        <w:t xml:space="preserve">供应商利润</w:t>
      </w:r>
      <w:r>
        <w:rPr>
          <w:rFonts w:hint="eastAsia" w:ascii="仿宋" w:hAnsi="仿宋" w:eastAsia="仿宋" w:cs="仿宋"/>
          <w:color w:val="ff0000"/>
          <w:sz w:val="28"/>
          <w:szCs w:val="28"/>
        </w:rPr>
        <w:t xml:space="preserve">等所需</w:t>
      </w:r>
      <w:r>
        <w:rPr>
          <w:rFonts w:hint="eastAsia" w:ascii="仿宋" w:hAnsi="仿宋" w:eastAsia="仿宋" w:cs="仿宋"/>
          <w:color w:val="ff0000"/>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ff0000"/>
          <w:sz w:val="28"/>
          <w:szCs w:val="28"/>
        </w:rPr>
        <w:t xml:space="preserve">）</w:t>
      </w:r>
      <w:r/>
    </w:p>
    <w:p>
      <w:pPr>
        <w:spacing w:line="360" w:lineRule="auto"/>
        <w:rPr>
          <w:rFonts w:hint="eastAsia"/>
          <w:color w:val="ff0000"/>
          <w:lang w:eastAsia="zh-CN"/>
        </w:rPr>
      </w:pPr>
      <w:r>
        <w:rPr>
          <w:rFonts w:hint="eastAsia" w:ascii="仿宋" w:hAnsi="仿宋" w:eastAsia="仿宋" w:cs="仿宋"/>
          <w:b/>
          <w:bCs/>
          <w:color w:val="ff0000"/>
          <w:sz w:val="28"/>
          <w:szCs w:val="28"/>
          <w:highlight w:val="none"/>
          <w:lang w:val="en-US" w:eastAsia="zh-CN" w:bidi="ar-SA"/>
        </w:rPr>
        <w:t xml:space="preserve">注：本项目分3个采购包，实行兼投兼中，投标人可同时参与全部采购包投标，允许同一投标人中标多个采购包，各包独立评审、独立定标。</w:t>
      </w:r>
      <w:r/>
    </w:p>
    <w:p>
      <w:pPr>
        <w:pStyle w:val="765"/>
        <w:spacing w:line="360" w:lineRule="auto"/>
        <w:rPr>
          <w:rFonts w:hint="eastAsia" w:ascii="仿宋" w:hAnsi="仿宋" w:eastAsia="仿宋" w:cs="仿宋"/>
          <w:b/>
          <w:bCs/>
          <w:color w:val="ff0000"/>
          <w:sz w:val="28"/>
          <w:szCs w:val="28"/>
          <w:lang w:val="en-US" w:eastAsia="zh-CN"/>
        </w:rPr>
      </w:pPr>
      <w:r>
        <w:rPr>
          <w:rFonts w:hint="eastAsia" w:ascii="仿宋" w:hAnsi="仿宋" w:eastAsia="仿宋" w:cs="仿宋"/>
          <w:b/>
          <w:bCs/>
          <w:color w:val="ff0000"/>
          <w:sz w:val="28"/>
          <w:szCs w:val="28"/>
          <w:lang w:val="en-US" w:eastAsia="zh-CN"/>
        </w:rPr>
        <w:t xml:space="preserve">二、项目内容及要求</w:t>
      </w:r>
      <w:r/>
    </w:p>
    <w:p>
      <w:pPr>
        <w:pStyle w:val="765"/>
        <w:jc w:val="left"/>
        <w:spacing w:line="360" w:lineRule="auto"/>
        <w:rPr>
          <w:rFonts w:hint="eastAsia" w:ascii="仿宋" w:hAnsi="仿宋" w:eastAsia="仿宋" w:cs="仿宋"/>
          <w:color w:val="ff0000"/>
          <w:sz w:val="28"/>
          <w:szCs w:val="28"/>
        </w:rPr>
      </w:pPr>
      <w:r>
        <w:rPr>
          <w:rFonts w:hint="eastAsia" w:ascii="仿宋" w:hAnsi="仿宋" w:eastAsia="仿宋" w:cs="仿宋"/>
          <w:bCs/>
          <w:color w:val="ff0000"/>
          <w:sz w:val="28"/>
          <w:szCs w:val="28"/>
        </w:rPr>
        <w:t xml:space="preserve">1、 项目内容：</w:t>
      </w:r>
      <w:r>
        <w:rPr>
          <w:rFonts w:hint="eastAsia" w:ascii="仿宋" w:hAnsi="仿宋" w:eastAsia="仿宋" w:cs="仿宋"/>
          <w:color w:val="ff0000"/>
          <w:sz w:val="28"/>
          <w:szCs w:val="28"/>
        </w:rPr>
        <w:t xml:space="preserve"> </w:t>
      </w:r>
      <w:r/>
    </w:p>
    <w:p>
      <w:pPr>
        <w:pStyle w:val="765"/>
        <w:jc w:val="left"/>
        <w:spacing w:line="360" w:lineRule="auto"/>
        <w:rPr>
          <w:rFonts w:hint="eastAsia" w:ascii="仿宋" w:hAnsi="仿宋" w:eastAsia="仿宋" w:cs="仿宋"/>
          <w:color w:val="ff0000"/>
          <w:sz w:val="28"/>
          <w:szCs w:val="28"/>
        </w:rPr>
      </w:pPr>
      <w:r>
        <w:rPr>
          <w:rFonts w:hint="eastAsia" w:ascii="仿宋" w:hAnsi="仿宋" w:eastAsia="仿宋" w:cs="仿宋"/>
          <w:color w:val="ff0000"/>
          <w:sz w:val="28"/>
          <w:szCs w:val="28"/>
          <w:lang w:eastAsia="zh-CN"/>
        </w:rPr>
        <w:t xml:space="preserve">采购包一：</w:t>
      </w:r>
      <w:r>
        <w:rPr>
          <w:rFonts w:hint="eastAsia" w:ascii="仿宋" w:hAnsi="仿宋" w:eastAsia="仿宋" w:cs="仿宋"/>
          <w:color w:val="ff0000"/>
          <w:sz w:val="28"/>
          <w:szCs w:val="28"/>
        </w:rPr>
        <w:tab/>
      </w:r>
      <w:r/>
    </w:p>
    <w:tbl>
      <w:tblPr>
        <w:tblStyle w:val="749"/>
        <w:tblW w:w="50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7"/>
        <w:gridCol w:w="3033"/>
        <w:gridCol w:w="1304"/>
        <w:gridCol w:w="3029"/>
        <w:gridCol w:w="1260"/>
      </w:tblGrid>
      <w:tr>
        <w:trPr>
          <w:trHeight w:val="845"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shd w:val="clear" w:color="auto" w:fill="auto"/>
            <w:tcBorders>
              <w:top w:val="single" w:color="000000" w:sz="4" w:space="0"/>
              <w:left w:val="single" w:color="auto" w:sz="4" w:space="0"/>
              <w:bottom w:val="single" w:color="000000" w:sz="4" w:space="0"/>
              <w:right w:val="single" w:color="000000" w:sz="4" w:space="0"/>
            </w:tcBorders>
            <w:tcW w:w="1547"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default" w:ascii="宋体" w:hAnsi="宋体" w:eastAsia="宋体" w:cs="宋体"/>
                <w:i w:val="0"/>
                <w:iCs w:val="0"/>
                <w:color w:val="ff0000"/>
                <w:sz w:val="24"/>
                <w:szCs w:val="24"/>
                <w:u w:val="none"/>
                <w:lang w:val="en-US"/>
              </w:rPr>
              <w:suppressLineNumbers w:val="0"/>
            </w:pPr>
            <w:r>
              <w:rPr>
                <w:rFonts w:hint="eastAsia" w:ascii="宋体" w:hAnsi="宋体" w:cs="宋体"/>
                <w:i w:val="0"/>
                <w:iCs w:val="0"/>
                <w:color w:val="ff0000"/>
                <w:sz w:val="24"/>
                <w:szCs w:val="24"/>
                <w:u w:val="none"/>
                <w:lang w:val="en-US" w:eastAsia="zh-CN" w:bidi="ar"/>
              </w:rPr>
              <w:t xml:space="preserve">（元/张、元/米）</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1140"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vMerge w:val="restart"/>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育秧物资</w:t>
            </w:r>
            <w:r/>
          </w:p>
        </w:tc>
        <w:tc>
          <w:tcPr>
            <w:shd w:val="clear" w:color="auto" w:fill="auto"/>
            <w:tcBorders>
              <w:top w:val="single" w:color="000000" w:sz="4" w:space="0"/>
              <w:left w:val="single" w:color="auto" w:sz="4" w:space="0"/>
              <w:bottom w:val="single" w:color="000000" w:sz="4" w:space="0"/>
              <w:right w:val="single" w:color="000000" w:sz="4" w:space="0"/>
            </w:tcBorders>
            <w:tcW w:w="1547"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9</w:t>
            </w:r>
            <w:r>
              <w:rPr>
                <w:rFonts w:hint="eastAsia" w:ascii="宋体" w:hAnsi="宋体" w:eastAsia="宋体" w:cs="宋体"/>
                <w:i w:val="0"/>
                <w:iCs w:val="0"/>
                <w:color w:val="ff0000"/>
                <w:sz w:val="23"/>
                <w:szCs w:val="23"/>
                <w:u w:val="none"/>
                <w:lang w:val="en-US" w:eastAsia="zh-CN" w:bidi="ar"/>
              </w:rPr>
              <w:t xml:space="preserve">寸育秧塑料秧盘、全新料，</w:t>
            </w:r>
            <w:r>
              <w:rPr>
                <w:rFonts w:hint="default" w:ascii="Times New Roman" w:hAnsi="Times New Roman" w:eastAsia="宋体" w:cs="Times New Roman"/>
                <w:i w:val="0"/>
                <w:iCs w:val="0"/>
                <w:color w:val="ff0000"/>
                <w:sz w:val="23"/>
                <w:szCs w:val="23"/>
                <w:u w:val="none"/>
                <w:lang w:val="en-US" w:eastAsia="zh-CN" w:bidi="ar"/>
              </w:rPr>
              <w:t xml:space="preserve">48-50g/</w:t>
            </w:r>
            <w:r>
              <w:rPr>
                <w:rFonts w:hint="eastAsia" w:ascii="宋体" w:hAnsi="宋体" w:eastAsia="宋体" w:cs="宋体"/>
                <w:i w:val="0"/>
                <w:iCs w:val="0"/>
                <w:color w:val="ff0000"/>
                <w:sz w:val="23"/>
                <w:szCs w:val="23"/>
                <w:u w:val="none"/>
                <w:lang w:val="en-US" w:eastAsia="zh-CN" w:bidi="ar"/>
              </w:rPr>
              <w:t xml:space="preserve">张、</w:t>
            </w:r>
            <w:r>
              <w:rPr>
                <w:rFonts w:hint="default" w:ascii="Times New Roman" w:hAnsi="Times New Roman" w:eastAsia="宋体" w:cs="Times New Roman"/>
                <w:i w:val="0"/>
                <w:iCs w:val="0"/>
                <w:color w:val="ff0000"/>
                <w:sz w:val="23"/>
                <w:szCs w:val="23"/>
                <w:u w:val="none"/>
                <w:lang w:val="en-US" w:eastAsia="zh-CN" w:bidi="ar"/>
              </w:rPr>
              <w:t xml:space="preserve">600</w:t>
            </w:r>
            <w:r>
              <w:rPr>
                <w:rFonts w:hint="eastAsia" w:ascii="宋体" w:hAnsi="宋体" w:eastAsia="宋体" w:cs="宋体"/>
                <w:i w:val="0"/>
                <w:iCs w:val="0"/>
                <w:color w:val="ff0000"/>
                <w:sz w:val="23"/>
                <w:szCs w:val="23"/>
                <w:u w:val="none"/>
                <w:lang w:val="en-US" w:eastAsia="zh-CN" w:bidi="ar"/>
              </w:rPr>
              <w:t xml:space="preserve">张</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keepLines w:val="0"/>
              <w:keepNext w:val="0"/>
              <w:widowControl/>
              <w:rPr>
                <w:rFonts w:ascii="Arial" w:hAnsi="Arial" w:eastAsia="宋体" w:cs="Arial"/>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120</w:t>
            </w:r>
            <w:r>
              <w:rPr>
                <w:rFonts w:hint="eastAsia" w:ascii="宋体" w:hAnsi="宋体" w:eastAsia="宋体" w:cs="宋体"/>
                <w:i w:val="0"/>
                <w:iCs w:val="0"/>
                <w:color w:val="ff0000"/>
                <w:sz w:val="24"/>
                <w:szCs w:val="24"/>
                <w:u w:val="none"/>
                <w:lang w:val="en-US" w:eastAsia="zh-CN" w:bidi="ar"/>
              </w:rPr>
              <w:t xml:space="preserve">万张</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0.68（元/张）</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78</w:t>
            </w:r>
            <w:r/>
          </w:p>
        </w:tc>
      </w:tr>
      <w:tr>
        <w:trPr>
          <w:trHeight w:val="1010"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auto" w:sz="4" w:space="0"/>
              <w:bottom w:val="single" w:color="000000" w:sz="4" w:space="0"/>
              <w:right w:val="single" w:color="000000" w:sz="4" w:space="0"/>
            </w:tcBorders>
            <w:tcW w:w="1547" w:type="pct"/>
            <w:vAlign w:val="center"/>
            <w:textDirection w:val="lrTb"/>
            <w:noWrap w:val="false"/>
          </w:tcPr>
          <w:p>
            <w:pPr>
              <w:jc w:val="left"/>
              <w:keepLines w:val="0"/>
              <w:keepNext w:val="0"/>
              <w:widowControl/>
              <w:rPr>
                <w:rFonts w:hint="eastAsia" w:ascii="宋体" w:hAnsi="宋体" w:eastAsia="宋体" w:cs="宋体"/>
                <w:i w:val="0"/>
                <w:iCs w:val="0"/>
                <w:color w:val="ff0000"/>
                <w:sz w:val="23"/>
                <w:szCs w:val="23"/>
                <w:u w:val="none"/>
              </w:rPr>
              <w:suppressLineNumbers w:val="0"/>
            </w:pPr>
            <w:r>
              <w:rPr>
                <w:rFonts w:hint="eastAsia" w:ascii="宋体" w:hAnsi="宋体" w:eastAsia="宋体" w:cs="宋体"/>
                <w:i w:val="0"/>
                <w:iCs w:val="0"/>
                <w:color w:val="ff0000"/>
                <w:sz w:val="23"/>
                <w:szCs w:val="23"/>
                <w:u w:val="none"/>
                <w:lang w:val="en-US" w:eastAsia="zh-CN" w:bidi="ar"/>
              </w:rPr>
              <w:t xml:space="preserve">无纺布</w:t>
            </w:r>
            <w:r>
              <w:rPr>
                <w:rFonts w:hint="default" w:ascii="Times New Roman" w:hAnsi="Times New Roman" w:eastAsia="宋体" w:cs="Times New Roman"/>
                <w:i w:val="0"/>
                <w:iCs w:val="0"/>
                <w:color w:val="ff0000"/>
                <w:sz w:val="23"/>
                <w:szCs w:val="23"/>
                <w:u w:val="none"/>
                <w:lang w:val="en-US" w:eastAsia="zh-CN" w:bidi="ar"/>
              </w:rPr>
              <w:t xml:space="preserve">28g/</w:t>
            </w:r>
            <w:r>
              <w:rPr>
                <w:rFonts w:hint="eastAsia" w:ascii="宋体" w:hAnsi="宋体" w:eastAsia="宋体" w:cs="宋体"/>
                <w:i w:val="0"/>
                <w:iCs w:val="0"/>
                <w:color w:val="ff0000"/>
                <w:sz w:val="23"/>
                <w:szCs w:val="23"/>
                <w:u w:val="none"/>
                <w:lang w:val="en-US" w:eastAsia="zh-CN" w:bidi="ar"/>
              </w:rPr>
              <w:t xml:space="preserve">平米、</w:t>
            </w:r>
            <w:r>
              <w:rPr>
                <w:rFonts w:hint="default" w:ascii="Times New Roman" w:hAnsi="Times New Roman" w:eastAsia="宋体" w:cs="Times New Roman"/>
                <w:i w:val="0"/>
                <w:iCs w:val="0"/>
                <w:color w:val="ff0000"/>
                <w:sz w:val="23"/>
                <w:szCs w:val="23"/>
                <w:u w:val="none"/>
                <w:lang w:val="en-US" w:eastAsia="zh-CN" w:bidi="ar"/>
              </w:rPr>
              <w:t xml:space="preserve">500m/</w:t>
            </w:r>
            <w:r>
              <w:rPr>
                <w:rFonts w:hint="eastAsia" w:ascii="宋体" w:hAnsi="宋体" w:eastAsia="宋体" w:cs="宋体"/>
                <w:i w:val="0"/>
                <w:iCs w:val="0"/>
                <w:color w:val="ff0000"/>
                <w:sz w:val="23"/>
                <w:szCs w:val="23"/>
                <w:u w:val="none"/>
                <w:lang w:val="en-US" w:eastAsia="zh-CN" w:bidi="ar"/>
              </w:rPr>
              <w:t xml:space="preserve">捆、</w:t>
            </w:r>
            <w:r>
              <w:rPr>
                <w:rFonts w:hint="default" w:ascii="Times New Roman" w:hAnsi="Times New Roman" w:eastAsia="宋体" w:cs="Times New Roman"/>
                <w:i w:val="0"/>
                <w:iCs w:val="0"/>
                <w:color w:val="ff0000"/>
                <w:sz w:val="23"/>
                <w:szCs w:val="23"/>
                <w:u w:val="none"/>
                <w:lang w:val="en-US" w:eastAsia="zh-CN" w:bidi="ar"/>
              </w:rPr>
              <w:t xml:space="preserve">25-30</w:t>
            </w:r>
            <w:r>
              <w:rPr>
                <w:rFonts w:hint="eastAsia" w:ascii="宋体" w:hAnsi="宋体" w:eastAsia="宋体" w:cs="宋体"/>
                <w:i w:val="0"/>
                <w:iCs w:val="0"/>
                <w:color w:val="ff0000"/>
                <w:sz w:val="23"/>
                <w:szCs w:val="23"/>
                <w:u w:val="none"/>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tcPr>
          <w:p>
            <w:pPr>
              <w:jc w:val="center"/>
              <w:keepLines w:val="0"/>
              <w:keepNext w:val="0"/>
              <w:widowControl/>
              <w:rPr>
                <w:rFonts w:hint="default" w:ascii="Arial" w:hAnsi="Arial" w:eastAsia="宋体" w:cs="Arial"/>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40</w:t>
            </w:r>
            <w:r>
              <w:rPr>
                <w:rFonts w:hint="eastAsia" w:ascii="宋体" w:hAnsi="宋体" w:eastAsia="宋体" w:cs="宋体"/>
                <w:i w:val="0"/>
                <w:iCs w:val="0"/>
                <w:color w:val="ff0000"/>
                <w:sz w:val="24"/>
                <w:szCs w:val="24"/>
                <w:u w:val="none"/>
                <w:lang w:val="en-US" w:eastAsia="zh-CN" w:bidi="ar"/>
              </w:rPr>
              <w:t xml:space="preserve">万米</w:t>
            </w:r>
            <w:r/>
          </w:p>
        </w:tc>
        <w:tc>
          <w:tcPr>
            <w:shd w:val="clear" w:color="auto" w:fill="auto"/>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0.8（元/米）</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32</w:t>
            </w:r>
            <w:r/>
          </w:p>
        </w:tc>
      </w:tr>
      <w:tr>
        <w:trPr>
          <w:trHeight w:val="1065" w:hRule="exact"/>
        </w:trPr>
        <w:tc>
          <w:tcPr>
            <w:shd w:val="clear" w:color="auto" w:fill="auto"/>
            <w:tcBorders>
              <w:top w:val="single" w:color="000000" w:sz="4" w:space="0"/>
              <w:left w:val="single" w:color="000000" w:sz="4" w:space="0"/>
              <w:bottom w:val="single" w:color="000000" w:sz="4" w:space="0"/>
              <w:right w:val="single" w:color="auto" w:sz="4" w:space="0"/>
            </w:tcBorders>
            <w:tcW w:w="600"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合计</w:t>
            </w:r>
            <w:r/>
          </w:p>
        </w:tc>
        <w:tc>
          <w:tcPr>
            <w:gridSpan w:val="4"/>
            <w:shd w:val="clear" w:color="auto" w:fill="auto"/>
            <w:tcBorders>
              <w:top w:val="single" w:color="000000" w:sz="4" w:space="0"/>
              <w:left w:val="single" w:color="auto" w:sz="4" w:space="0"/>
              <w:bottom w:val="single" w:color="000000" w:sz="4" w:space="0"/>
              <w:right w:val="single" w:color="000000" w:sz="4" w:space="0"/>
            </w:tcBorders>
            <w:tcW w:w="4399" w:type="pct"/>
            <w:vAlign w:val="center"/>
            <w:textDirection w:val="lrTb"/>
            <w:noWrap/>
          </w:tcPr>
          <w:p>
            <w:pPr>
              <w:jc w:val="center"/>
              <w:keepLines w:val="0"/>
              <w:keepNext w:val="0"/>
              <w:widowControl/>
              <w:rPr>
                <w:rFonts w:hint="eastAsia"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110万元</w:t>
            </w:r>
            <w:r/>
          </w:p>
        </w:tc>
      </w:tr>
    </w:tbl>
    <w:p>
      <w:pPr>
        <w:pStyle w:val="766"/>
        <w:rPr>
          <w:rFonts w:hint="eastAsia"/>
          <w:color w:val="ff0000"/>
          <w:lang w:val="en-US" w:eastAsia="zh-CN"/>
        </w:rPr>
      </w:pPr>
      <w:r>
        <w:rPr>
          <w:rFonts w:hint="eastAsia"/>
          <w:color w:val="ff0000"/>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t xml:space="preserve">采购包二：</w:t>
      </w:r>
      <w:r/>
    </w:p>
    <w:tbl>
      <w:tblPr>
        <w:tblStyle w:val="749"/>
        <w:tblW w:w="49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7"/>
        <w:gridCol w:w="5"/>
        <w:gridCol w:w="2275"/>
        <w:gridCol w:w="1598"/>
        <w:gridCol w:w="2145"/>
        <w:gridCol w:w="2437"/>
      </w:tblGrid>
      <w:tr>
        <w:trP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850" w:hRule="exact"/>
        </w:trPr>
        <w:tc>
          <w:tcPr>
            <w:shd w:val="clear" w:color="auto" w:fill="auto"/>
            <w:tcBorders>
              <w:top w:val="single" w:color="000000" w:sz="4" w:space="0"/>
              <w:left w:val="single" w:color="000000" w:sz="4" w:space="0"/>
              <w:bottom w:val="single" w:color="auto" w:sz="4" w:space="0"/>
              <w:right w:val="single" w:color="auto" w:sz="4" w:space="0"/>
            </w:tcBorders>
            <w:tcW w:w="573"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化 </w:t>
            </w:r>
            <w:r>
              <w:rPr>
                <w:rFonts w:hint="default" w:ascii="Times New Roman" w:hAnsi="Times New Roman" w:eastAsia="宋体" w:cs="Times New Roman"/>
                <w:i w:val="0"/>
                <w:iCs w:val="0"/>
                <w:color w:val="ff0000"/>
                <w:sz w:val="24"/>
                <w:szCs w:val="24"/>
                <w:u w:val="none"/>
                <w:lang w:val="en-US" w:eastAsia="zh-CN" w:bidi="ar"/>
              </w:rPr>
              <w:t xml:space="preserve">  </w:t>
            </w:r>
            <w:r>
              <w:rPr>
                <w:rFonts w:hint="eastAsia" w:ascii="宋体" w:hAnsi="宋体" w:eastAsia="宋体" w:cs="宋体"/>
                <w:i w:val="0"/>
                <w:iCs w:val="0"/>
                <w:color w:val="ff0000"/>
                <w:sz w:val="24"/>
                <w:szCs w:val="24"/>
                <w:u w:val="none"/>
                <w:lang w:val="en-US" w:eastAsia="zh-CN" w:bidi="ar"/>
              </w:rPr>
              <w:t xml:space="preserve">肥</w:t>
            </w:r>
            <w:r/>
          </w:p>
        </w:tc>
        <w:tc>
          <w:tcPr>
            <w:gridSpan w:val="2"/>
            <w:shd w:val="clear" w:color="auto" w:fill="auto"/>
            <w:tcBorders>
              <w:top w:val="single" w:color="000000" w:sz="4" w:space="0"/>
              <w:left w:val="single" w:color="auto" w:sz="4" w:space="0"/>
              <w:bottom w:val="single" w:color="auto" w:sz="4" w:space="0"/>
              <w:right w:val="single" w:color="000000" w:sz="4" w:space="0"/>
            </w:tcBorders>
            <w:tcW w:w="1192" w:type="pct"/>
            <w:vAlign w:val="center"/>
            <w:textDirection w:val="lrTb"/>
            <w:noWrap w:val="false"/>
          </w:tcPr>
          <w:p>
            <w:pPr>
              <w:jc w:val="left"/>
              <w:keepLines w:val="0"/>
              <w:keepNext w:val="0"/>
              <w:widowControl/>
              <w:rPr>
                <w:rFonts w:hint="eastAsia" w:ascii="宋体" w:hAnsi="宋体" w:eastAsia="宋体" w:cs="宋体"/>
                <w:i w:val="0"/>
                <w:iCs w:val="0"/>
                <w:color w:val="ff0000"/>
                <w:sz w:val="23"/>
                <w:szCs w:val="23"/>
                <w:u w:val="none"/>
              </w:rPr>
              <w:suppressLineNumbers w:val="0"/>
            </w:pPr>
            <w:r>
              <w:rPr>
                <w:rFonts w:hint="eastAsia" w:ascii="宋体" w:hAnsi="宋体" w:eastAsia="宋体" w:cs="宋体"/>
                <w:i w:val="0"/>
                <w:iCs w:val="0"/>
                <w:color w:val="ff0000"/>
                <w:sz w:val="23"/>
                <w:szCs w:val="23"/>
                <w:u w:val="none"/>
                <w:lang w:val="en-US" w:eastAsia="zh-CN" w:bidi="ar"/>
              </w:rPr>
              <w:t xml:space="preserve">农用98%磷酸二氢钾，40</w:t>
            </w:r>
            <w:r>
              <w:rPr>
                <w:rFonts w:hint="default" w:ascii="Times New Roman" w:hAnsi="Times New Roman" w:eastAsia="宋体" w:cs="Times New Roman"/>
                <w:i w:val="0"/>
                <w:iCs w:val="0"/>
                <w:color w:val="ff0000"/>
                <w:sz w:val="23"/>
                <w:szCs w:val="23"/>
                <w:u w:val="none"/>
                <w:lang w:val="en-US" w:eastAsia="zh-CN" w:bidi="ar"/>
              </w:rPr>
              <w:t xml:space="preserve">0g/</w:t>
            </w:r>
            <w:r>
              <w:rPr>
                <w:rFonts w:hint="eastAsia" w:ascii="宋体" w:hAnsi="宋体" w:eastAsia="宋体" w:cs="宋体"/>
                <w:i w:val="0"/>
                <w:iCs w:val="0"/>
                <w:color w:val="ff0000"/>
                <w:sz w:val="23"/>
                <w:szCs w:val="23"/>
                <w:u w:val="none"/>
                <w:lang w:val="en-US" w:eastAsia="zh-CN" w:bidi="ar"/>
              </w:rPr>
              <w:t xml:space="preserve">袋.亩</w:t>
            </w:r>
            <w:r/>
          </w:p>
        </w:tc>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rPr>
              <w:suppressLineNumbers w:val="0"/>
            </w:pPr>
            <w:r>
              <w:rPr>
                <w:rFonts w:hint="eastAsia" w:cs="Times New Roman"/>
                <w:i w:val="0"/>
                <w:iCs w:val="0"/>
                <w:color w:val="ff0000"/>
                <w:sz w:val="24"/>
                <w:szCs w:val="24"/>
                <w:u w:val="none"/>
                <w:lang w:val="en-US" w:eastAsia="zh-CN"/>
              </w:rPr>
              <w:t xml:space="preserve">80吨</w:t>
            </w:r>
            <w:r/>
          </w:p>
        </w:tc>
        <w:tc>
          <w:tcPr>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1.625</w:t>
            </w:r>
            <w:r/>
          </w:p>
          <w:p>
            <w:pPr>
              <w:jc w:val="center"/>
              <w:keepLines w:val="0"/>
              <w:keepNext w:val="0"/>
              <w:widowControl/>
              <w:rPr>
                <w:rFonts w:hint="default" w:ascii="宋体" w:hAnsi="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（万元/吨）</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130</w:t>
            </w:r>
            <w:r/>
          </w:p>
        </w:tc>
      </w:tr>
      <w:tr>
        <w:trPr>
          <w:trHeight w:val="850" w:hRule="exact"/>
        </w:trPr>
        <w:tc>
          <w:tcPr>
            <w:gridSpan w:val="2"/>
            <w:shd w:val="clear" w:color="auto" w:fill="auto"/>
            <w:tcBorders>
              <w:top w:val="single" w:color="000000" w:sz="4" w:space="0"/>
              <w:left w:val="single" w:color="000000" w:sz="4" w:space="0"/>
              <w:bottom w:val="single" w:color="000000" w:sz="4" w:space="0"/>
              <w:right w:val="single" w:color="auto" w:sz="4" w:space="0"/>
            </w:tcBorders>
            <w:tcW w:w="576"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合计</w:t>
            </w:r>
            <w:r/>
          </w:p>
        </w:tc>
        <w:tc>
          <w:tcPr>
            <w:gridSpan w:val="4"/>
            <w:shd w:val="clear" w:color="auto" w:fill="auto"/>
            <w:tcBorders>
              <w:top w:val="single" w:color="000000" w:sz="4" w:space="0"/>
              <w:left w:val="single" w:color="auto" w:sz="4" w:space="0"/>
              <w:bottom w:val="single" w:color="000000" w:sz="4" w:space="0"/>
              <w:right w:val="single" w:color="000000" w:sz="4" w:space="0"/>
            </w:tcBorders>
            <w:tcW w:w="4423" w:type="pct"/>
            <w:vAlign w:val="center"/>
            <w:textDirection w:val="lrTb"/>
            <w:noWrap/>
          </w:tcPr>
          <w:p>
            <w:pPr>
              <w:jc w:val="center"/>
              <w:keepLines w:val="0"/>
              <w:keepNext w:val="0"/>
              <w:widowControl/>
              <w:rPr>
                <w:rFonts w:hint="eastAsia"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130万元</w:t>
            </w:r>
            <w:r/>
          </w:p>
        </w:tc>
      </w:tr>
    </w:tbl>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t xml:space="preserve">采购包三：</w:t>
      </w:r>
      <w:r/>
    </w:p>
    <w:tbl>
      <w:tblPr>
        <w:tblStyle w:val="749"/>
        <w:tblW w:w="48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2"/>
        <w:gridCol w:w="3166"/>
        <w:gridCol w:w="1837"/>
        <w:gridCol w:w="1657"/>
        <w:gridCol w:w="1637"/>
      </w:tblGrid>
      <w:tr>
        <w:trPr>
          <w:trHeight w:val="89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最低数量</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单价最高限价</w:t>
            </w:r>
            <w:r/>
          </w:p>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采购资金</w:t>
            </w:r>
            <w:r>
              <w:rPr>
                <w:rFonts w:hint="default" w:ascii="Times New Roman" w:hAnsi="Times New Roman" w:eastAsia="宋体" w:cs="Times New Roman"/>
                <w:i w:val="0"/>
                <w:iCs w:val="0"/>
                <w:color w:val="ff0000"/>
                <w:sz w:val="24"/>
                <w:szCs w:val="24"/>
                <w:u w:val="none"/>
                <w:lang w:val="en-US" w:eastAsia="zh-CN" w:bidi="ar"/>
              </w:rPr>
              <w:br/>
            </w:r>
            <w:r>
              <w:rPr>
                <w:rFonts w:hint="eastAsia" w:ascii="宋体" w:hAnsi="宋体" w:eastAsia="宋体" w:cs="宋体"/>
                <w:i w:val="0"/>
                <w:iCs w:val="0"/>
                <w:color w:val="ff0000"/>
                <w:sz w:val="24"/>
                <w:szCs w:val="24"/>
                <w:u w:val="none"/>
                <w:lang w:val="en-US" w:eastAsia="zh-CN" w:bidi="ar"/>
              </w:rPr>
              <w:t xml:space="preserve">（万元）</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农</w:t>
            </w:r>
            <w:r>
              <w:rPr>
                <w:rFonts w:hint="default" w:ascii="Times New Roman" w:hAnsi="Times New Roman" w:eastAsia="宋体" w:cs="Times New Roman"/>
                <w:i w:val="0"/>
                <w:iCs w:val="0"/>
                <w:color w:val="ff0000"/>
                <w:sz w:val="24"/>
                <w:szCs w:val="24"/>
                <w:u w:val="none"/>
                <w:lang w:val="en-US" w:eastAsia="zh-CN" w:bidi="ar"/>
              </w:rPr>
              <w:t xml:space="preserve">   </w:t>
            </w:r>
            <w:r>
              <w:rPr>
                <w:rFonts w:hint="eastAsia" w:ascii="宋体" w:hAnsi="宋体" w:eastAsia="宋体" w:cs="宋体"/>
                <w:i w:val="0"/>
                <w:iCs w:val="0"/>
                <w:color w:val="ff0000"/>
                <w:sz w:val="24"/>
                <w:szCs w:val="24"/>
                <w:u w:val="none"/>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30%</w:t>
            </w:r>
            <w:r>
              <w:rPr>
                <w:rFonts w:hint="eastAsia" w:ascii="宋体" w:hAnsi="宋体" w:eastAsia="宋体" w:cs="宋体"/>
                <w:i w:val="0"/>
                <w:iCs w:val="0"/>
                <w:color w:val="ff0000"/>
                <w:sz w:val="23"/>
                <w:szCs w:val="23"/>
                <w:u w:val="none"/>
                <w:lang w:val="en-US" w:eastAsia="zh-CN" w:bidi="ar"/>
              </w:rPr>
              <w:t xml:space="preserve">呋虫胺</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氯虫苯甲酰胺悬浮剂，登记水稻二化螟，</w:t>
            </w:r>
            <w:r>
              <w:rPr>
                <w:rFonts w:hint="default" w:ascii="Times New Roman" w:hAnsi="Times New Roman" w:eastAsia="宋体" w:cs="Times New Roman"/>
                <w:i w:val="0"/>
                <w:iCs w:val="0"/>
                <w:color w:val="ff0000"/>
                <w:sz w:val="23"/>
                <w:szCs w:val="23"/>
                <w:u w:val="none"/>
                <w:lang w:val="en-US" w:eastAsia="zh-CN" w:bidi="ar"/>
              </w:rPr>
              <w:t xml:space="preserve">50g/</w:t>
            </w:r>
            <w:r>
              <w:rPr>
                <w:rFonts w:hint="eastAsia" w:ascii="宋体" w:hAnsi="宋体" w:eastAsia="宋体" w:cs="宋体"/>
                <w:i w:val="0"/>
                <w:iCs w:val="0"/>
                <w:color w:val="ff0000"/>
                <w:sz w:val="23"/>
                <w:szCs w:val="23"/>
                <w:u w:val="none"/>
                <w:lang w:val="en-US" w:eastAsia="zh-CN" w:bidi="ar"/>
              </w:rPr>
              <w:t xml:space="preserve">瓶</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15</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75</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19%</w:t>
            </w:r>
            <w:r>
              <w:rPr>
                <w:rFonts w:hint="eastAsia" w:ascii="宋体" w:hAnsi="宋体" w:eastAsia="宋体" w:cs="宋体"/>
                <w:i w:val="0"/>
                <w:iCs w:val="0"/>
                <w:color w:val="ff0000"/>
                <w:sz w:val="23"/>
                <w:szCs w:val="23"/>
                <w:u w:val="none"/>
                <w:lang w:val="en-US" w:eastAsia="zh-CN" w:bidi="ar"/>
              </w:rPr>
              <w:t xml:space="preserve">丙环嘧菌酯悬乳剂，</w:t>
            </w:r>
            <w:r>
              <w:rPr>
                <w:rFonts w:hint="default" w:ascii="Times New Roman" w:hAnsi="Times New Roman" w:eastAsia="宋体" w:cs="Times New Roman"/>
                <w:i w:val="0"/>
                <w:iCs w:val="0"/>
                <w:color w:val="ff0000"/>
                <w:sz w:val="23"/>
                <w:szCs w:val="23"/>
                <w:u w:val="none"/>
                <w:lang w:val="en-US" w:eastAsia="zh-CN" w:bidi="ar"/>
              </w:rPr>
              <w:t xml:space="preserve">50g/</w:t>
            </w:r>
            <w:r>
              <w:rPr>
                <w:rFonts w:hint="eastAsia" w:ascii="宋体" w:hAnsi="宋体" w:eastAsia="宋体" w:cs="宋体"/>
                <w:i w:val="0"/>
                <w:iCs w:val="0"/>
                <w:color w:val="ff0000"/>
                <w:sz w:val="23"/>
                <w:szCs w:val="23"/>
                <w:u w:val="none"/>
                <w:lang w:val="en-US" w:eastAsia="zh-CN" w:bidi="ar"/>
              </w:rPr>
              <w:t xml:space="preserve">瓶</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亩，作物对象作物稻麦，</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14</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140</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3"/>
                <w:szCs w:val="23"/>
                <w:u w:val="none"/>
              </w:rPr>
              <w:suppressLineNumbers w:val="0"/>
            </w:pPr>
            <w:r>
              <w:rPr>
                <w:rFonts w:hint="default" w:ascii="Times New Roman" w:hAnsi="Times New Roman" w:eastAsia="宋体" w:cs="Times New Roman"/>
                <w:i w:val="0"/>
                <w:iCs w:val="0"/>
                <w:color w:val="ff0000"/>
                <w:sz w:val="23"/>
                <w:szCs w:val="23"/>
                <w:u w:val="none"/>
                <w:lang w:val="en-US" w:eastAsia="zh-CN" w:bidi="ar"/>
              </w:rPr>
              <w:t xml:space="preserve">14-</w:t>
            </w:r>
            <w:r>
              <w:rPr>
                <w:rFonts w:hint="eastAsia" w:ascii="宋体" w:hAnsi="宋体" w:eastAsia="宋体" w:cs="宋体"/>
                <w:i w:val="0"/>
                <w:iCs w:val="0"/>
                <w:color w:val="ff0000"/>
                <w:sz w:val="23"/>
                <w:szCs w:val="23"/>
                <w:u w:val="none"/>
                <w:lang w:val="en-US" w:eastAsia="zh-CN" w:bidi="ar"/>
              </w:rPr>
              <w:t xml:space="preserve">羟基芸苔素甾醇</w:t>
            </w:r>
            <w:r>
              <w:rPr>
                <w:rFonts w:hint="default" w:ascii="Times New Roman" w:hAnsi="Times New Roman" w:eastAsia="宋体" w:cs="Times New Roman"/>
                <w:i w:val="0"/>
                <w:iCs w:val="0"/>
                <w:color w:val="ff0000"/>
                <w:sz w:val="23"/>
                <w:szCs w:val="23"/>
                <w:u w:val="none"/>
                <w:lang w:val="en-US" w:eastAsia="zh-CN" w:bidi="ar"/>
              </w:rPr>
              <w:t xml:space="preserve">0.0075%</w:t>
            </w:r>
            <w:r>
              <w:rPr>
                <w:rFonts w:hint="eastAsia" w:ascii="宋体" w:hAnsi="宋体" w:eastAsia="宋体" w:cs="宋体"/>
                <w:i w:val="0"/>
                <w:iCs w:val="0"/>
                <w:color w:val="ff0000"/>
                <w:sz w:val="23"/>
                <w:szCs w:val="23"/>
                <w:u w:val="none"/>
                <w:lang w:val="en-US" w:eastAsia="zh-CN" w:bidi="ar"/>
              </w:rPr>
              <w:t xml:space="preserve">可溶液剂，</w:t>
            </w:r>
            <w:r>
              <w:rPr>
                <w:rFonts w:hint="default" w:ascii="Times New Roman" w:hAnsi="Times New Roman" w:eastAsia="宋体" w:cs="Times New Roman"/>
                <w:i w:val="0"/>
                <w:iCs w:val="0"/>
                <w:color w:val="ff0000"/>
                <w:sz w:val="23"/>
                <w:szCs w:val="23"/>
                <w:u w:val="none"/>
                <w:lang w:val="en-US" w:eastAsia="zh-CN" w:bidi="ar"/>
              </w:rPr>
              <w:t xml:space="preserve">20-100</w:t>
            </w:r>
            <w:r>
              <w:rPr>
                <w:rFonts w:hint="eastAsia" w:ascii="宋体" w:hAnsi="宋体" w:eastAsia="宋体" w:cs="宋体"/>
                <w:i w:val="0"/>
                <w:iCs w:val="0"/>
                <w:color w:val="ff0000"/>
                <w:sz w:val="23"/>
                <w:szCs w:val="23"/>
                <w:u w:val="none"/>
                <w:lang w:val="en-US" w:eastAsia="zh-CN" w:bidi="ar"/>
              </w:rPr>
              <w:t xml:space="preserve">（g）</w:t>
            </w:r>
            <w:r>
              <w:rPr>
                <w:rFonts w:hint="default" w:ascii="Times New Roman" w:hAnsi="Times New Roman" w:eastAsia="宋体" w:cs="Times New Roman"/>
                <w:i w:val="0"/>
                <w:iCs w:val="0"/>
                <w:color w:val="ff0000"/>
                <w:sz w:val="23"/>
                <w:szCs w:val="23"/>
                <w:u w:val="none"/>
                <w:lang w:val="en-US" w:eastAsia="zh-CN" w:bidi="ar"/>
              </w:rPr>
              <w:t xml:space="preserve">ml/</w:t>
            </w:r>
            <w:r>
              <w:rPr>
                <w:rFonts w:hint="eastAsia" w:ascii="宋体" w:hAnsi="宋体" w:eastAsia="宋体" w:cs="宋体"/>
                <w:i w:val="0"/>
                <w:iCs w:val="0"/>
                <w:color w:val="ff0000"/>
                <w:sz w:val="23"/>
                <w:szCs w:val="23"/>
                <w:u w:val="none"/>
                <w:lang w:val="en-US" w:eastAsia="zh-CN" w:bidi="ar"/>
              </w:rPr>
              <w:t xml:space="preserve">瓶</w:t>
            </w:r>
            <w:r>
              <w:rPr>
                <w:rFonts w:hint="eastAsia" w:cs="Times New Roman"/>
                <w:i w:val="0"/>
                <w:iCs w:val="0"/>
                <w:color w:val="ff0000"/>
                <w:sz w:val="23"/>
                <w:szCs w:val="23"/>
                <w:u w:val="none"/>
                <w:lang w:val="en-US" w:eastAsia="zh-CN" w:bidi="ar"/>
              </w:rPr>
              <w:t xml:space="preserve">70</w:t>
            </w:r>
            <w:r>
              <w:rPr>
                <w:rFonts w:hint="default" w:ascii="Times New Roman" w:hAnsi="Times New Roman" w:eastAsia="宋体" w:cs="Times New Roman"/>
                <w:i w:val="0"/>
                <w:iCs w:val="0"/>
                <w:color w:val="ff0000"/>
                <w:sz w:val="23"/>
                <w:szCs w:val="23"/>
                <w:u w:val="none"/>
                <w:lang w:val="en-US" w:eastAsia="zh-CN" w:bidi="ar"/>
              </w:rPr>
              <w:t xml:space="preserve">g</w:t>
            </w:r>
            <w:r>
              <w:rPr>
                <w:rFonts w:hint="eastAsia" w:ascii="宋体" w:hAnsi="宋体" w:eastAsia="宋体" w:cs="宋体"/>
                <w:i w:val="0"/>
                <w:iCs w:val="0"/>
                <w:color w:val="ff0000"/>
                <w:sz w:val="23"/>
                <w:szCs w:val="23"/>
                <w:u w:val="none"/>
                <w:lang w:val="en-US" w:eastAsia="zh-CN" w:bidi="ar"/>
              </w:rPr>
              <w:t xml:space="preserve">（ml）</w:t>
            </w:r>
            <w:r>
              <w:rPr>
                <w:rFonts w:hint="default" w:ascii="Times New Roman" w:hAnsi="Times New Roman" w:eastAsia="宋体" w:cs="Times New Roman"/>
                <w:i w:val="0"/>
                <w:iCs w:val="0"/>
                <w:color w:val="ff0000"/>
                <w:sz w:val="23"/>
                <w:szCs w:val="23"/>
                <w:u w:val="none"/>
                <w:lang w:val="en-US" w:eastAsia="zh-CN" w:bidi="ar"/>
              </w:rPr>
              <w:t xml:space="preserve">/.</w:t>
            </w:r>
            <w:r>
              <w:rPr>
                <w:rFonts w:hint="eastAsia" w:ascii="宋体" w:hAnsi="宋体" w:eastAsia="宋体" w:cs="宋体"/>
                <w:i w:val="0"/>
                <w:iCs w:val="0"/>
                <w:color w:val="ff0000"/>
                <w:sz w:val="23"/>
                <w:szCs w:val="23"/>
                <w:u w:val="none"/>
                <w:lang w:val="en-US" w:eastAsia="zh-CN" w:bidi="ar"/>
              </w:rPr>
              <w:t xml:space="preserve">亩，登记作物稻</w:t>
            </w:r>
            <w:r>
              <w:rPr>
                <w:rFonts w:hint="eastAsia" w:ascii="宋体" w:hAnsi="宋体" w:cs="宋体"/>
                <w:i w:val="0"/>
                <w:iCs w:val="0"/>
                <w:color w:val="ff0000"/>
                <w:sz w:val="23"/>
                <w:szCs w:val="23"/>
                <w:u w:val="none"/>
                <w:lang w:val="en-US" w:eastAsia="zh-CN" w:bidi="ar"/>
              </w:rPr>
              <w:t xml:space="preserve">或</w:t>
            </w:r>
            <w:r>
              <w:rPr>
                <w:rFonts w:hint="eastAsia" w:ascii="宋体" w:hAnsi="宋体" w:eastAsia="宋体" w:cs="宋体"/>
                <w:i w:val="0"/>
                <w:iCs w:val="0"/>
                <w:color w:val="ff0000"/>
                <w:sz w:val="23"/>
                <w:szCs w:val="23"/>
                <w:u w:val="none"/>
                <w:lang w:val="en-US" w:eastAsia="zh-CN" w:bidi="ar"/>
              </w:rPr>
              <w:t xml:space="preserve">麦，</w:t>
            </w:r>
            <w:r>
              <w:rPr>
                <w:rFonts w:hint="default" w:ascii="Times New Roman" w:hAnsi="Times New Roman" w:eastAsia="宋体" w:cs="Times New Roman"/>
                <w:i w:val="0"/>
                <w:iCs w:val="0"/>
                <w:color w:val="ff0000"/>
                <w:sz w:val="23"/>
                <w:szCs w:val="23"/>
                <w:u w:val="none"/>
                <w:lang w:val="en-US" w:eastAsia="zh-CN" w:bidi="ar"/>
              </w:rPr>
              <w:t xml:space="preserve">PD</w:t>
            </w:r>
            <w:r>
              <w:rPr>
                <w:rFonts w:hint="eastAsia" w:ascii="宋体" w:hAnsi="宋体" w:eastAsia="宋体" w:cs="宋体"/>
                <w:i w:val="0"/>
                <w:iCs w:val="0"/>
                <w:color w:val="ff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7吨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10</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70</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10%</w:t>
            </w:r>
            <w:r>
              <w:rPr>
                <w:rFonts w:hint="eastAsia" w:ascii="宋体" w:hAnsi="宋体" w:eastAsia="宋体" w:cs="宋体"/>
                <w:i w:val="0"/>
                <w:iCs w:val="0"/>
                <w:color w:val="ff0000"/>
                <w:sz w:val="24"/>
                <w:szCs w:val="24"/>
                <w:u w:val="none"/>
                <w:lang w:val="en-US" w:eastAsia="zh-CN" w:bidi="ar"/>
              </w:rPr>
              <w:t xml:space="preserve">联苯</w:t>
            </w:r>
            <w:r>
              <w:rPr>
                <w:rFonts w:hint="default" w:ascii="Times New Roman" w:hAnsi="Times New Roman" w:eastAsia="宋体" w:cs="Times New Roman"/>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噻虫嗪悬浮剂，作物对象小麦蚜虫，</w:t>
            </w:r>
            <w:r>
              <w:rPr>
                <w:rFonts w:hint="default" w:ascii="Times New Roman" w:hAnsi="Times New Roman" w:eastAsia="宋体" w:cs="Times New Roman"/>
                <w:i w:val="0"/>
                <w:iCs w:val="0"/>
                <w:color w:val="ff0000"/>
                <w:sz w:val="24"/>
                <w:szCs w:val="24"/>
                <w:u w:val="none"/>
                <w:lang w:val="en-US" w:eastAsia="zh-CN" w:bidi="ar"/>
              </w:rPr>
              <w:t xml:space="preserve">100g/</w:t>
            </w:r>
            <w:r>
              <w:rPr>
                <w:rFonts w:hint="eastAsia" w:ascii="宋体" w:hAnsi="宋体" w:eastAsia="宋体" w:cs="宋体"/>
                <w:i w:val="0"/>
                <w:iCs w:val="0"/>
                <w:color w:val="ff0000"/>
                <w:sz w:val="24"/>
                <w:szCs w:val="24"/>
                <w:u w:val="none"/>
                <w:lang w:val="en-US" w:eastAsia="zh-CN" w:bidi="ar"/>
              </w:rPr>
              <w:t xml:space="preserve">瓶</w:t>
            </w:r>
            <w:r>
              <w:rPr>
                <w:rFonts w:hint="default" w:ascii="Times New Roman" w:hAnsi="Times New Roman" w:eastAsia="宋体" w:cs="Times New Roman"/>
                <w:i w:val="0"/>
                <w:iCs w:val="0"/>
                <w:color w:val="ff0000"/>
                <w:sz w:val="24"/>
                <w:szCs w:val="24"/>
                <w:u w:val="none"/>
                <w:lang w:val="en-US" w:eastAsia="zh-CN" w:bidi="ar"/>
              </w:rPr>
              <w:t xml:space="preserve">.</w:t>
            </w:r>
            <w:r>
              <w:rPr>
                <w:rFonts w:hint="eastAsia" w:ascii="宋体" w:hAnsi="宋体" w:eastAsia="宋体" w:cs="宋体"/>
                <w:i w:val="0"/>
                <w:iCs w:val="0"/>
                <w:color w:val="ff0000"/>
                <w:sz w:val="24"/>
                <w:szCs w:val="24"/>
                <w:u w:val="none"/>
                <w:lang w:val="en-US" w:eastAsia="zh-CN" w:bidi="ar"/>
              </w:rPr>
              <w:t xml:space="preserve">亩，</w:t>
            </w:r>
            <w:r>
              <w:rPr>
                <w:rFonts w:hint="default" w:ascii="Times New Roman" w:hAnsi="Times New Roman" w:eastAsia="宋体" w:cs="Times New Roman"/>
                <w:i w:val="0"/>
                <w:iCs w:val="0"/>
                <w:color w:val="ff0000"/>
                <w:sz w:val="24"/>
                <w:szCs w:val="24"/>
                <w:u w:val="none"/>
                <w:lang w:val="en-US" w:eastAsia="zh-CN" w:bidi="ar"/>
              </w:rPr>
              <w:t xml:space="preserve">PD</w:t>
            </w:r>
            <w:r>
              <w:rPr>
                <w:rFonts w:hint="eastAsia" w:ascii="宋体" w:hAnsi="宋体" w:eastAsia="宋体" w:cs="宋体"/>
                <w:i w:val="0"/>
                <w:iCs w:val="0"/>
                <w:color w:val="ff0000"/>
                <w:sz w:val="24"/>
                <w:szCs w:val="24"/>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keepLines w:val="0"/>
              <w:keepNext w:val="0"/>
              <w:widowControl/>
              <w:rPr>
                <w:rFonts w:hint="default" w:ascii="宋体" w:hAnsi="宋体" w:eastAsia="宋体" w:cs="宋体"/>
                <w:i w:val="0"/>
                <w:iCs w:val="0"/>
                <w:color w:val="ff0000"/>
                <w:sz w:val="24"/>
                <w:szCs w:val="24"/>
                <w:u w:val="none"/>
                <w:lang w:val="en-US" w:eastAsia="zh-CN"/>
              </w:rPr>
              <w:suppressLineNumbers w:val="0"/>
            </w:pPr>
            <w:r>
              <w:rPr>
                <w:rFonts w:hint="eastAsia" w:ascii="宋体" w:hAnsi="宋体" w:cs="宋体"/>
                <w:i w:val="0"/>
                <w:iCs w:val="0"/>
                <w:color w:val="ff0000"/>
                <w:sz w:val="24"/>
                <w:szCs w:val="24"/>
                <w:u w:val="none"/>
                <w:lang w:val="en-US" w:eastAsia="zh-CN"/>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widowControl/>
              <w:rPr>
                <w:rFonts w:hint="eastAsia" w:ascii="宋体" w:hAnsi="宋体" w:cs="宋体"/>
                <w:i w:val="0"/>
                <w:iCs w:val="0"/>
                <w:color w:val="ff0000"/>
                <w:sz w:val="24"/>
                <w:szCs w:val="24"/>
                <w:u w:val="none"/>
                <w:lang w:val="en-US" w:eastAsia="zh-CN" w:bidi="ar"/>
              </w:rPr>
              <w:suppressLineNumbers w:val="0"/>
            </w:pPr>
            <w:r>
              <w:rPr>
                <w:rFonts w:hint="eastAsia" w:ascii="宋体" w:hAnsi="宋体" w:cs="宋体"/>
                <w:i w:val="0"/>
                <w:iCs w:val="0"/>
                <w:color w:val="ff0000"/>
                <w:sz w:val="24"/>
                <w:szCs w:val="24"/>
                <w:u w:val="none"/>
                <w:lang w:val="en-US" w:eastAsia="zh-CN" w:bidi="ar"/>
              </w:rPr>
              <w:t xml:space="preserve">4.5</w:t>
            </w:r>
            <w:r/>
          </w:p>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eastAsia" w:ascii="宋体" w:hAnsi="宋体" w:cs="宋体"/>
                <w:i w:val="0"/>
                <w:iCs w:val="0"/>
                <w:color w:val="ff0000"/>
                <w:sz w:val="24"/>
                <w:szCs w:val="24"/>
                <w:u w:val="none"/>
                <w:lang w:val="en-US" w:eastAsia="zh-CN" w:bidi="ar"/>
              </w:rPr>
              <w:t xml:space="preserve">（万元/吨</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Fonts w:hint="default" w:ascii="Times New Roman" w:hAnsi="Times New Roman" w:eastAsia="宋体" w:cs="Times New Roman"/>
                <w:i w:val="0"/>
                <w:iCs w:val="0"/>
                <w:color w:val="ff0000"/>
                <w:sz w:val="24"/>
                <w:szCs w:val="24"/>
                <w:u w:val="none"/>
                <w:lang w:val="en-US" w:eastAsia="zh-CN" w:bidi="ar"/>
              </w:rPr>
              <w:t xml:space="preserve">45</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rPr>
                <w:rFonts w:hint="eastAsia" w:ascii="宋体" w:hAnsi="宋体" w:eastAsia="宋体" w:cs="宋体"/>
                <w:i w:val="0"/>
                <w:iCs w:val="0"/>
                <w:color w:val="ff0000"/>
                <w:sz w:val="24"/>
                <w:szCs w:val="24"/>
                <w:u w:val="none"/>
                <w:lang w:val="en-US" w:eastAsia="zh-CN"/>
              </w:rPr>
            </w:pPr>
            <w:r>
              <w:rPr>
                <w:rFonts w:hint="eastAsia" w:ascii="宋体" w:hAnsi="宋体" w:cs="宋体"/>
                <w:i w:val="0"/>
                <w:iCs w:val="0"/>
                <w:color w:val="ff0000"/>
                <w:sz w:val="24"/>
                <w:szCs w:val="24"/>
                <w:u w:val="none"/>
                <w:lang w:val="en-US" w:eastAsia="zh-CN"/>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ff0000"/>
                <w:sz w:val="24"/>
                <w:szCs w:val="24"/>
                <w:u w:val="none"/>
                <w:lang w:val="en-US" w:eastAsia="zh-CN" w:bidi="ar"/>
              </w:rPr>
              <w:suppressLineNumbers w:val="0"/>
            </w:pPr>
            <w:r>
              <w:rPr>
                <w:rFonts w:hint="eastAsia" w:cs="Times New Roman"/>
                <w:i w:val="0"/>
                <w:iCs w:val="0"/>
                <w:color w:val="ff0000"/>
                <w:sz w:val="24"/>
                <w:szCs w:val="24"/>
                <w:u w:val="none"/>
                <w:lang w:val="en-US" w:eastAsia="zh-CN" w:bidi="ar"/>
              </w:rPr>
              <w:t xml:space="preserve">330万元</w:t>
            </w:r>
            <w:r/>
          </w:p>
        </w:tc>
      </w:tr>
    </w:tbl>
    <w:p>
      <w:pPr>
        <w:pStyle w:val="766"/>
        <w:rPr>
          <w:rFonts w:hint="default"/>
          <w:color w:val="ff0000"/>
          <w:lang w:val="en-US" w:eastAsia="zh-CN"/>
        </w:rPr>
      </w:pPr>
      <w:r>
        <w:rPr>
          <w:rFonts w:hint="default"/>
          <w:color w:val="ff0000"/>
          <w:lang w:val="en-US" w:eastAsia="zh-CN"/>
        </w:rPr>
      </w:r>
      <w:r/>
    </w:p>
    <w:p>
      <w:pPr>
        <w:pStyle w:val="765"/>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交货时间</w:t>
      </w:r>
      <w:r>
        <w:rPr>
          <w:rFonts w:hint="eastAsia" w:ascii="仿宋" w:hAnsi="仿宋" w:eastAsia="仿宋" w:cs="仿宋"/>
          <w:b w:val="0"/>
          <w:bCs/>
          <w:color w:val="auto"/>
          <w:sz w:val="28"/>
          <w:szCs w:val="28"/>
          <w:lang w:eastAsia="zh-CN"/>
        </w:rPr>
        <w:t xml:space="preserve">要</w:t>
      </w:r>
      <w:r>
        <w:rPr>
          <w:rFonts w:hint="eastAsia" w:ascii="仿宋" w:hAnsi="仿宋" w:eastAsia="仿宋" w:cs="仿宋"/>
          <w:b w:val="0"/>
          <w:bCs/>
          <w:color w:val="000000" w:themeColor="text1"/>
          <w:sz w:val="28"/>
          <w:szCs w:val="28"/>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w:t>
      </w:r>
      <w:bookmarkStart w:id="4" w:name="_GoBack"/>
      <w:r/>
      <w:bookmarkEnd w:id="4"/>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765"/>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91"/>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7"/>
          <w:rFonts w:hint="eastAsia" w:ascii="仿宋" w:hAnsi="仿宋" w:eastAsia="仿宋" w:cs="仿宋"/>
          <w:color w:val="auto"/>
          <w:sz w:val="28"/>
          <w:szCs w:val="28"/>
          <w:highlight w:val="none"/>
        </w:rPr>
        <w:t xml:space="preserve">如出现质量问题或系假冒伪劣产品，</w:t>
      </w:r>
      <w:r>
        <w:rPr>
          <w:rStyle w:val="977"/>
          <w:rFonts w:hint="eastAsia" w:ascii="仿宋" w:hAnsi="仿宋" w:eastAsia="仿宋" w:cs="仿宋"/>
          <w:color w:val="000000"/>
          <w:sz w:val="28"/>
          <w:szCs w:val="28"/>
          <w:highlight w:val="none"/>
        </w:rPr>
        <w:t xml:space="preserve">投标人负责包退、包换，发生的费用由投标人负责。</w:t>
      </w:r>
      <w:r/>
    </w:p>
    <w:p>
      <w:pPr>
        <w:pStyle w:val="991"/>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w:t>
      </w:r>
      <w:r>
        <w:rPr>
          <w:rFonts w:hint="eastAsia" w:ascii="仿宋" w:hAnsi="仿宋" w:eastAsia="仿宋" w:cs="仿宋"/>
          <w:color w:val="auto"/>
          <w:sz w:val="28"/>
          <w:szCs w:val="28"/>
          <w:lang w:val="en-US" w:eastAsia="zh-CN"/>
        </w:rPr>
        <w:t xml:space="preserve">指定的地点</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65"/>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801"/>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3"/>
      </w:pPr>
      <w:r/>
      <w:r/>
    </w:p>
    <w:p>
      <w:pPr>
        <w:pStyle w:val="762"/>
      </w:pPr>
      <w:r/>
      <w:r/>
    </w:p>
    <w:p>
      <w:pPr>
        <w:pStyle w:val="762"/>
      </w:pPr>
      <w:r/>
      <w:r/>
    </w:p>
    <w:p>
      <w:pPr>
        <w:pStyle w:val="762"/>
      </w:pPr>
      <w:r/>
      <w:r/>
    </w:p>
    <w:p>
      <w:pPr>
        <w:pStyle w:val="762"/>
      </w:p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江苏贵腾工程造价咨询有限公司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沛县2025年粮油（稻麦）高产优质片区项目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eastAsia="zh-CN"/>
        </w:rPr>
        <w:t xml:space="preserve">江苏贵腾工程造价咨询有限公司</w:t>
      </w:r>
      <w:r>
        <w:rPr>
          <w:rFonts w:hint="eastAsia" w:ascii="仿宋" w:hAnsi="仿宋" w:eastAsia="仿宋" w:cs="仿宋"/>
          <w:sz w:val="28"/>
          <w:szCs w:val="28"/>
        </w:rPr>
        <w:t xml:space="preserve">有权将我单位本项目的《开标一览表》和《分项价格表》予以公示，公示的方式由</w:t>
      </w:r>
      <w:r>
        <w:rPr>
          <w:rFonts w:hint="eastAsia" w:ascii="仿宋" w:hAnsi="仿宋" w:eastAsia="仿宋" w:cs="仿宋"/>
          <w:sz w:val="28"/>
          <w:szCs w:val="28"/>
          <w:lang w:eastAsia="zh-CN"/>
        </w:rPr>
        <w:t xml:space="preserve">江苏贵腾工程造价咨询有限公司</w:t>
      </w:r>
      <w:r>
        <w:rPr>
          <w:rFonts w:hint="eastAsia" w:ascii="仿宋" w:hAnsi="仿宋" w:eastAsia="仿宋" w:cs="仿宋"/>
          <w:sz w:val="28"/>
          <w:szCs w:val="28"/>
        </w:rPr>
        <w:t xml:space="preserve">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项目编号：JSZC-320322-GTJS-G2026-0001</w:t>
      </w:r>
      <w:r>
        <w:rPr>
          <w:rFonts w:hint="eastAsia" w:ascii="仿宋" w:hAnsi="仿宋" w:eastAsia="仿宋" w:cs="仿宋"/>
          <w:color w:val="000000"/>
          <w:sz w:val="28"/>
          <w:szCs w:val="28"/>
          <w:u w:val="none"/>
          <w:lang w:eastAsia="zh-CN"/>
        </w:rPr>
        <w:tab/>
      </w:r>
      <w:r/>
    </w:p>
    <w:p>
      <w:pPr>
        <w:pStyle w:val="790"/>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采购包一</w:t>
      </w:r>
      <w:r/>
    </w:p>
    <w:p>
      <w:pPr>
        <w:rPr>
          <w:rFonts w:hint="eastAsia"/>
          <w:lang w:eastAsia="zh-CN"/>
        </w:rPr>
      </w:pPr>
      <w:r>
        <w:rPr>
          <w:rFonts w:hint="eastAsia"/>
          <w:lang w:eastAsia="zh-CN"/>
        </w:rPr>
      </w:r>
      <w:r/>
    </w:p>
    <w:tbl>
      <w:tblPr>
        <w:tblStyle w:val="749"/>
        <w:tblW w:w="96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67"/>
        <w:gridCol w:w="4200"/>
        <w:gridCol w:w="885"/>
        <w:gridCol w:w="885"/>
        <w:gridCol w:w="997"/>
        <w:gridCol w:w="983"/>
      </w:tblGrid>
      <w:tr>
        <w:trPr>
          <w:trHeight w:val="1264"/>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w:t>
            </w:r>
            <w:r/>
          </w:p>
        </w:tc>
      </w:tr>
      <w:tr>
        <w:trPr>
          <w:trHeight w:val="1025"/>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育秧物资</w:t>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9</w:t>
            </w:r>
            <w:r>
              <w:rPr>
                <w:rFonts w:hint="eastAsia" w:ascii="宋体" w:hAnsi="宋体" w:eastAsia="宋体" w:cs="宋体"/>
                <w:color w:val="000000"/>
                <w:sz w:val="23"/>
                <w:szCs w:val="23"/>
                <w:u w:val="none"/>
                <w:lang w:val="en-US" w:eastAsia="zh-CN" w:bidi="ar"/>
              </w:rPr>
              <w:t xml:space="preserve">寸育秧塑料秧盘、全新料，</w:t>
            </w:r>
            <w:r>
              <w:rPr>
                <w:rFonts w:hint="default" w:ascii="Times New Roman" w:hAnsi="Times New Roman" w:eastAsia="宋体" w:cs="Times New Roman"/>
                <w:color w:val="000000"/>
                <w:sz w:val="23"/>
                <w:szCs w:val="23"/>
                <w:u w:val="none"/>
                <w:lang w:val="en-US" w:eastAsia="zh-CN" w:bidi="ar"/>
              </w:rPr>
              <w:t xml:space="preserve">48-50g/</w:t>
            </w:r>
            <w:r>
              <w:rPr>
                <w:rFonts w:hint="eastAsia" w:ascii="宋体" w:hAnsi="宋体" w:eastAsia="宋体" w:cs="宋体"/>
                <w:color w:val="000000"/>
                <w:sz w:val="23"/>
                <w:szCs w:val="23"/>
                <w:u w:val="none"/>
                <w:lang w:val="en-US" w:eastAsia="zh-CN" w:bidi="ar"/>
              </w:rPr>
              <w:t xml:space="preserve">张、</w:t>
            </w:r>
            <w:r>
              <w:rPr>
                <w:rFonts w:hint="default" w:ascii="Times New Roman" w:hAnsi="Times New Roman" w:eastAsia="宋体" w:cs="Times New Roman"/>
                <w:color w:val="000000"/>
                <w:sz w:val="23"/>
                <w:szCs w:val="23"/>
                <w:u w:val="none"/>
                <w:lang w:val="en-US" w:eastAsia="zh-CN" w:bidi="ar"/>
              </w:rPr>
              <w:t xml:space="preserve">600</w:t>
            </w:r>
            <w:r>
              <w:rPr>
                <w:rFonts w:hint="eastAsia" w:ascii="宋体" w:hAnsi="宋体" w:eastAsia="宋体" w:cs="宋体"/>
                <w:color w:val="000000"/>
                <w:sz w:val="23"/>
                <w:szCs w:val="23"/>
                <w:u w:val="none"/>
                <w:lang w:val="en-US" w:eastAsia="zh-CN" w:bidi="ar"/>
              </w:rPr>
              <w:t xml:space="preserve">张</w:t>
            </w:r>
            <w:r>
              <w:rPr>
                <w:rFonts w:hint="default" w:ascii="Times New Roman" w:hAnsi="Times New Roman" w:eastAsia="宋体" w:cs="Times New Roman"/>
                <w:color w:val="000000"/>
                <w:sz w:val="23"/>
                <w:szCs w:val="23"/>
                <w:u w:val="none"/>
                <w:lang w:val="en-US" w:eastAsia="zh-CN" w:bidi="ar"/>
              </w:rPr>
              <w:t xml:space="preserve">/</w:t>
            </w:r>
            <w:r>
              <w:rPr>
                <w:rFonts w:hint="eastAsia" w:ascii="宋体" w:hAnsi="宋体" w:eastAsia="宋体" w:cs="宋体"/>
                <w:color w:val="000000"/>
                <w:sz w:val="23"/>
                <w:szCs w:val="23"/>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lang w:val="en-US" w:eastAsia="zh-CN"/>
              </w:rPr>
              <w:suppressLineNumbers w:val="0"/>
            </w:pPr>
            <w:r>
              <w:rPr>
                <w:rFonts w:hint="eastAsia" w:ascii="Arial" w:hAnsi="Arial" w:cs="Arial"/>
                <w:i w:val="0"/>
                <w:iCs w:val="0"/>
                <w:color w:val="000000"/>
                <w:sz w:val="24"/>
                <w:szCs w:val="24"/>
                <w:u w:val="none"/>
                <w:lang w:val="en-US" w:eastAsia="zh-CN"/>
              </w:rPr>
              <w:t xml:space="preserve">万张</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元</w:t>
            </w:r>
            <w:r>
              <w:rPr>
                <w:rFonts w:hint="default" w:ascii="Times New Roman" w:hAnsi="Times New Roman" w:eastAsia="宋体" w:cs="Times New Roman"/>
                <w:color w:val="000000"/>
                <w:sz w:val="24"/>
                <w:u w:val="none"/>
                <w:lang w:val="en-US" w:eastAsia="zh-CN" w:bidi="ar"/>
              </w:rPr>
              <w:t xml:space="preserve">/</w:t>
            </w:r>
            <w:r>
              <w:rPr>
                <w:rFonts w:hint="eastAsia" w:ascii="宋体" w:hAnsi="宋体" w:eastAsia="宋体" w:cs="宋体"/>
                <w:color w:val="000000"/>
                <w:sz w:val="24"/>
                <w:u w:val="none"/>
                <w:lang w:val="en-US" w:eastAsia="zh-CN" w:bidi="ar"/>
              </w:rPr>
              <w:t xml:space="preserve">张</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color w:val="000000"/>
                <w:sz w:val="23"/>
                <w:szCs w:val="23"/>
                <w:u w:val="none"/>
                <w:lang w:val="en-US" w:eastAsia="zh-CN" w:bidi="ar"/>
              </w:rPr>
              <w:t xml:space="preserve">无纺布</w:t>
            </w:r>
            <w:r>
              <w:rPr>
                <w:rFonts w:hint="default" w:ascii="Times New Roman" w:hAnsi="Times New Roman" w:eastAsia="宋体" w:cs="Times New Roman"/>
                <w:color w:val="000000"/>
                <w:sz w:val="23"/>
                <w:szCs w:val="23"/>
                <w:u w:val="none"/>
                <w:lang w:val="en-US" w:eastAsia="zh-CN" w:bidi="ar"/>
              </w:rPr>
              <w:t xml:space="preserve">28g/</w:t>
            </w:r>
            <w:r>
              <w:rPr>
                <w:rFonts w:hint="eastAsia" w:ascii="宋体" w:hAnsi="宋体" w:eastAsia="宋体" w:cs="宋体"/>
                <w:color w:val="000000"/>
                <w:sz w:val="23"/>
                <w:szCs w:val="23"/>
                <w:u w:val="none"/>
                <w:lang w:val="en-US" w:eastAsia="zh-CN" w:bidi="ar"/>
              </w:rPr>
              <w:t xml:space="preserve">平米、</w:t>
            </w:r>
            <w:r>
              <w:rPr>
                <w:rFonts w:hint="default" w:ascii="Times New Roman" w:hAnsi="Times New Roman" w:eastAsia="宋体" w:cs="Times New Roman"/>
                <w:color w:val="000000"/>
                <w:sz w:val="23"/>
                <w:szCs w:val="23"/>
                <w:u w:val="none"/>
                <w:lang w:val="en-US" w:eastAsia="zh-CN" w:bidi="ar"/>
              </w:rPr>
              <w:t xml:space="preserve">500m/</w:t>
            </w:r>
            <w:r>
              <w:rPr>
                <w:rFonts w:hint="eastAsia" w:ascii="宋体" w:hAnsi="宋体" w:eastAsia="宋体" w:cs="宋体"/>
                <w:color w:val="000000"/>
                <w:sz w:val="23"/>
                <w:szCs w:val="23"/>
                <w:u w:val="none"/>
                <w:lang w:val="en-US" w:eastAsia="zh-CN" w:bidi="ar"/>
              </w:rPr>
              <w:t xml:space="preserve">捆、</w:t>
            </w:r>
            <w:r>
              <w:rPr>
                <w:rFonts w:hint="default" w:ascii="Times New Roman" w:hAnsi="Times New Roman" w:eastAsia="宋体" w:cs="Times New Roman"/>
                <w:color w:val="000000"/>
                <w:sz w:val="23"/>
                <w:szCs w:val="23"/>
                <w:u w:val="none"/>
                <w:lang w:val="en-US" w:eastAsia="zh-CN" w:bidi="ar"/>
              </w:rPr>
              <w:t xml:space="preserve">25-30</w:t>
            </w:r>
            <w:r>
              <w:rPr>
                <w:rFonts w:hint="eastAsia" w:ascii="宋体" w:hAnsi="宋体" w:eastAsia="宋体" w:cs="宋体"/>
                <w:color w:val="000000"/>
                <w:sz w:val="23"/>
                <w:szCs w:val="23"/>
                <w:u w:val="none"/>
                <w:lang w:val="en-US" w:eastAsia="zh-CN" w:bidi="ar"/>
              </w:rPr>
              <w:t xml:space="preserve">天风化、全新料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rPr>
              <w:suppressLineNumbers w:val="0"/>
            </w:pPr>
            <w:r>
              <w:rPr>
                <w:rFonts w:hint="default" w:ascii="Arial" w:hAnsi="Arial" w:eastAsia="宋体" w:cs="Arial"/>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24"/>
                <w:szCs w:val="24"/>
                <w:u w:val="none"/>
                <w:lang w:val="en-US" w:eastAsia="zh-CN"/>
              </w:rPr>
              <w:suppressLineNumbers w:val="0"/>
            </w:pPr>
            <w:r>
              <w:rPr>
                <w:rFonts w:hint="eastAsia" w:ascii="Arial" w:hAnsi="Arial" w:cs="Arial"/>
                <w:i w:val="0"/>
                <w:iCs w:val="0"/>
                <w:color w:val="000000"/>
                <w:sz w:val="24"/>
                <w:szCs w:val="24"/>
                <w:u w:val="none"/>
                <w:lang w:val="en-US" w:eastAsia="zh-CN"/>
              </w:rPr>
              <w:t xml:space="preserve">万米</w:t>
            </w:r>
            <w:r/>
          </w:p>
        </w:tc>
        <w:tc>
          <w:tcPr>
            <w:shd w:val="clear" w:color="auto" w:fill="auto"/>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元</w:t>
            </w:r>
            <w:r>
              <w:rPr>
                <w:rFonts w:hint="default" w:ascii="Times New Roman" w:hAnsi="Times New Roman" w:eastAsia="宋体" w:cs="Times New Roman"/>
                <w:color w:val="000000"/>
                <w:sz w:val="24"/>
                <w:u w:val="none"/>
                <w:lang w:val="en-US" w:eastAsia="zh-CN" w:bidi="ar"/>
              </w:rPr>
              <w:t xml:space="preserve">/</w:t>
            </w:r>
            <w:r>
              <w:rPr>
                <w:rFonts w:hint="eastAsia" w:ascii="宋体" w:hAnsi="宋体" w:eastAsia="宋体" w:cs="宋体"/>
                <w:color w:val="000000"/>
                <w:sz w:val="24"/>
                <w:u w:val="none"/>
                <w:lang w:val="en-US" w:eastAsia="zh-CN" w:bidi="ar"/>
              </w:rPr>
              <w:t xml:space="preserve">米</w:t>
            </w:r>
            <w:r/>
          </w:p>
        </w:tc>
      </w:tr>
      <w:tr>
        <w:trPr>
          <w:trHeight w:val="1054"/>
        </w:trPr>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jc w:val="center"/>
              <w:keepLines w:val="0"/>
              <w:keepNext w:val="0"/>
              <w:widowControl/>
              <w:rPr>
                <w:rFonts w:hint="eastAsia" w:ascii="宋体" w:hAnsi="宋体" w:eastAsia="宋体" w:cs="宋体"/>
                <w:color w:val="000000"/>
                <w:sz w:val="24"/>
                <w:u w:val="none"/>
                <w:lang w:val="en-US" w:eastAsia="zh-CN" w:bidi="ar"/>
              </w:rPr>
              <w:suppressLineNumbers w:val="0"/>
            </w:pPr>
            <w:r>
              <w:rPr>
                <w:rFonts w:hint="eastAsia" w:ascii="宋体" w:hAnsi="宋体" w:eastAsia="宋体" w:cs="宋体"/>
                <w:color w:val="000000"/>
                <w:sz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（采购包一）</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项目编号：JSZC-320322-GTJS-G2026-0001</w:t>
      </w:r>
      <w:r>
        <w:rPr>
          <w:rFonts w:hint="eastAsia" w:ascii="仿宋" w:hAnsi="仿宋" w:eastAsia="仿宋" w:cs="仿宋"/>
          <w:color w:val="000000"/>
          <w:sz w:val="28"/>
          <w:szCs w:val="28"/>
          <w:u w:val="none"/>
          <w:lang w:eastAsia="zh-CN"/>
        </w:rPr>
        <w:tab/>
      </w:r>
      <w:r/>
    </w:p>
    <w:p>
      <w:pPr>
        <w:pStyle w:val="790"/>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w:t>
      </w:r>
      <w:r>
        <w:rPr>
          <w:rFonts w:hint="eastAsia" w:ascii="仿宋" w:hAnsi="仿宋" w:eastAsia="仿宋" w:cs="仿宋"/>
          <w:color w:val="000000"/>
          <w:sz w:val="28"/>
          <w:szCs w:val="28"/>
          <w:u w:val="none"/>
          <w:lang w:val="en-US" w:eastAsia="zh-CN"/>
        </w:rPr>
        <w:t xml:space="preserve">二</w:t>
      </w:r>
      <w:r/>
    </w:p>
    <w:p>
      <w:pPr>
        <w:rPr>
          <w:rFonts w:hint="eastAsia"/>
          <w:lang w:eastAsia="zh-CN"/>
        </w:rPr>
      </w:pPr>
      <w:r>
        <w:rPr>
          <w:rFonts w:hint="eastAsia"/>
          <w:lang w:eastAsia="zh-CN"/>
        </w:rPr>
      </w:r>
      <w:r/>
    </w:p>
    <w:tbl>
      <w:tblPr>
        <w:tblStyle w:val="749"/>
        <w:tblW w:w="48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97"/>
        <w:gridCol w:w="2683"/>
        <w:gridCol w:w="2504"/>
        <w:gridCol w:w="2641"/>
      </w:tblGrid>
      <w:tr>
        <w:trPr>
          <w:trHeight w:val="1017"/>
        </w:trPr>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250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数量（吨）</w:t>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 </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肥</w:t>
            </w:r>
            <w:r/>
          </w:p>
        </w:tc>
        <w:tc>
          <w:tcPr>
            <w:shd w:val="clear" w:color="auto" w:fill="auto"/>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农用98%磷酸二氢钾，40</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袋.亩</w:t>
            </w:r>
            <w:r/>
          </w:p>
        </w:tc>
        <w:tc>
          <w:tcPr>
            <w:shd w:val="clear" w:color="auto" w:fill="auto"/>
            <w:tcBorders>
              <w:top w:val="single" w:color="000000" w:sz="4" w:space="0"/>
              <w:left w:val="single" w:color="000000" w:sz="4" w:space="0"/>
              <w:bottom w:val="single" w:color="000000" w:sz="4" w:space="0"/>
              <w:right w:val="single" w:color="000000" w:sz="4" w:space="0"/>
            </w:tcBorders>
            <w:tcW w:w="25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8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w:t>
      </w:r>
      <w:r>
        <w:rPr>
          <w:rFonts w:hint="eastAsia" w:ascii="仿宋" w:hAnsi="仿宋" w:eastAsia="仿宋" w:cs="仿宋"/>
          <w:b/>
          <w:bCs/>
          <w:color w:val="auto"/>
          <w:sz w:val="28"/>
          <w:szCs w:val="28"/>
          <w:u w:val="none"/>
          <w:lang w:val="en-US" w:eastAsia="zh-CN"/>
        </w:rPr>
        <w:t xml:space="preserve">二</w:t>
      </w:r>
      <w:r>
        <w:rPr>
          <w:rFonts w:hint="eastAsia" w:ascii="仿宋" w:hAnsi="仿宋" w:eastAsia="仿宋" w:cs="仿宋"/>
          <w:b/>
          <w:bCs/>
          <w:color w:val="auto"/>
          <w:sz w:val="28"/>
          <w:szCs w:val="28"/>
          <w:u w:val="none"/>
          <w:lang w:eastAsia="zh-CN"/>
        </w:rPr>
        <w:t xml:space="preserve">）</w:t>
      </w:r>
      <w:r>
        <w:rPr>
          <w:rFonts w:hint="eastAsia" w:ascii="仿宋" w:hAnsi="仿宋" w:eastAsia="仿宋" w:cs="仿宋"/>
          <w:b/>
          <w:bCs/>
          <w:color w:val="auto"/>
          <w:sz w:val="28"/>
          <w:szCs w:val="28"/>
          <w:lang w:eastAsia="zh-CN"/>
        </w:rPr>
        <w:t xml:space="preserve">供应商应在开标一览表中填写单价、数量</w:t>
      </w:r>
      <w:r>
        <w:rPr>
          <w:rFonts w:hint="eastAsia" w:ascii="仿宋" w:hAnsi="仿宋" w:eastAsia="仿宋" w:cs="仿宋"/>
          <w:b/>
          <w:bCs w:val="0"/>
          <w:color w:val="auto"/>
          <w:sz w:val="28"/>
          <w:szCs w:val="28"/>
          <w:lang w:eastAsia="zh-CN"/>
        </w:rPr>
        <w:t xml:space="preserve">。</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项目编号：JSZC-320322-GTJS-G2026-0001</w:t>
      </w:r>
      <w:r>
        <w:rPr>
          <w:rFonts w:hint="eastAsia" w:ascii="仿宋" w:hAnsi="仿宋" w:eastAsia="仿宋" w:cs="仿宋"/>
          <w:color w:val="000000"/>
          <w:sz w:val="28"/>
          <w:szCs w:val="28"/>
          <w:u w:val="none"/>
          <w:lang w:eastAsia="zh-CN"/>
        </w:rPr>
        <w:tab/>
      </w:r>
      <w:r/>
    </w:p>
    <w:p>
      <w:pPr>
        <w:pStyle w:val="790"/>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w:t>
      </w:r>
      <w:r>
        <w:rPr>
          <w:rFonts w:hint="eastAsia" w:ascii="仿宋" w:hAnsi="仿宋" w:eastAsia="仿宋" w:cs="仿宋"/>
          <w:color w:val="000000"/>
          <w:sz w:val="28"/>
          <w:szCs w:val="28"/>
          <w:u w:val="none"/>
          <w:lang w:val="en-US" w:eastAsia="zh-CN"/>
        </w:rPr>
        <w:t xml:space="preserve">三</w:t>
      </w:r>
      <w:r/>
    </w:p>
    <w:p>
      <w:pPr>
        <w:rPr>
          <w:rFonts w:hint="eastAsia"/>
          <w:lang w:eastAsia="zh-CN"/>
        </w:rPr>
      </w:pPr>
      <w:r>
        <w:rPr>
          <w:rFonts w:hint="eastAsia"/>
          <w:lang w:eastAsia="zh-CN"/>
        </w:rPr>
      </w:r>
      <w:r/>
    </w:p>
    <w:tbl>
      <w:tblPr>
        <w:tblStyle w:val="749"/>
        <w:tblW w:w="48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3"/>
        <w:gridCol w:w="3418"/>
        <w:gridCol w:w="2184"/>
        <w:gridCol w:w="2173"/>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lang w:eastAsia="zh-CN"/>
              </w:rPr>
              <w:t xml:space="preserve">数量（吨）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u w:val="none"/>
                <w:lang w:val="en-US" w:eastAsia="zh-CN" w:bidi="ar"/>
              </w:rPr>
              <w:t xml:space="preserve">农</w:t>
            </w:r>
            <w:r>
              <w:rPr>
                <w:rFonts w:hint="default" w:ascii="Times New Roman" w:hAnsi="Times New Roman" w:eastAsia="宋体" w:cs="Times New Roman"/>
                <w:i w:val="0"/>
                <w:iCs w:val="0"/>
                <w:color w:val="000000"/>
                <w:sz w:val="24"/>
                <w:szCs w:val="24"/>
                <w:u w:val="none"/>
                <w:lang w:val="en-US" w:eastAsia="zh-CN" w:bidi="ar"/>
              </w:rPr>
              <w:t xml:space="preserve">   </w:t>
            </w:r>
            <w:r>
              <w:rPr>
                <w:rFonts w:hint="eastAsia" w:ascii="宋体" w:hAnsi="宋体" w:eastAsia="宋体" w:cs="宋体"/>
                <w:color w:val="000000"/>
                <w:sz w:val="24"/>
                <w:u w:val="none"/>
                <w:lang w:val="en-US" w:eastAsia="zh-CN" w:bidi="ar"/>
              </w:rPr>
              <w:t xml:space="preserve">药</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30%</w:t>
            </w:r>
            <w:r>
              <w:rPr>
                <w:rFonts w:hint="eastAsia" w:ascii="宋体" w:hAnsi="宋体" w:eastAsia="宋体" w:cs="宋体"/>
                <w:i w:val="0"/>
                <w:iCs w:val="0"/>
                <w:color w:val="000000"/>
                <w:sz w:val="23"/>
                <w:szCs w:val="23"/>
                <w:u w:val="none"/>
                <w:lang w:val="en-US" w:eastAsia="zh-CN" w:bidi="ar"/>
              </w:rPr>
              <w:t xml:space="preserve">呋虫胺</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氯虫苯甲酰胺悬浮剂，登记水稻二化螟，</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19%</w:t>
            </w:r>
            <w:r>
              <w:rPr>
                <w:rFonts w:hint="eastAsia" w:ascii="宋体" w:hAnsi="宋体" w:eastAsia="宋体" w:cs="宋体"/>
                <w:i w:val="0"/>
                <w:iCs w:val="0"/>
                <w:color w:val="000000"/>
                <w:sz w:val="23"/>
                <w:szCs w:val="23"/>
                <w:u w:val="none"/>
                <w:lang w:val="en-US" w:eastAsia="zh-CN" w:bidi="ar"/>
              </w:rPr>
              <w:t xml:space="preserve">丙环嘧菌酯悬乳剂，</w:t>
            </w:r>
            <w:r>
              <w:rPr>
                <w:rFonts w:hint="default" w:ascii="Times New Roman" w:hAnsi="Times New Roman" w:eastAsia="宋体" w:cs="Times New Roman"/>
                <w:i w:val="0"/>
                <w:iCs w:val="0"/>
                <w:color w:val="000000"/>
                <w:sz w:val="23"/>
                <w:szCs w:val="23"/>
                <w:u w:val="none"/>
                <w:lang w:val="en-US" w:eastAsia="zh-CN" w:bidi="ar"/>
              </w:rPr>
              <w:t xml:space="preserve">50g/</w:t>
            </w:r>
            <w:r>
              <w:rPr>
                <w:rFonts w:hint="eastAsia" w:ascii="宋体" w:hAnsi="宋体" w:eastAsia="宋体" w:cs="宋体"/>
                <w:i w:val="0"/>
                <w:iCs w:val="0"/>
                <w:color w:val="000000"/>
                <w:sz w:val="23"/>
                <w:szCs w:val="23"/>
                <w:u w:val="none"/>
                <w:lang w:val="en-US" w:eastAsia="zh-CN" w:bidi="ar"/>
              </w:rPr>
              <w:t xml:space="preserve">瓶</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亩，作物对象作物稻麦，</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3"/>
                <w:szCs w:val="23"/>
                <w:u w:val="none"/>
              </w:rPr>
              <w:suppressLineNumbers w:val="0"/>
            </w:pPr>
            <w:r>
              <w:rPr>
                <w:rFonts w:hint="default" w:ascii="Times New Roman" w:hAnsi="Times New Roman" w:eastAsia="宋体" w:cs="Times New Roman"/>
                <w:i w:val="0"/>
                <w:iCs w:val="0"/>
                <w:color w:val="000000"/>
                <w:sz w:val="23"/>
                <w:szCs w:val="23"/>
                <w:u w:val="none"/>
                <w:lang w:val="en-US" w:eastAsia="zh-CN" w:bidi="ar"/>
              </w:rPr>
              <w:t xml:space="preserve">14-</w:t>
            </w:r>
            <w:r>
              <w:rPr>
                <w:rFonts w:hint="eastAsia" w:ascii="宋体" w:hAnsi="宋体" w:eastAsia="宋体" w:cs="宋体"/>
                <w:i w:val="0"/>
                <w:iCs w:val="0"/>
                <w:color w:val="000000"/>
                <w:sz w:val="23"/>
                <w:szCs w:val="23"/>
                <w:u w:val="none"/>
                <w:lang w:val="en-US" w:eastAsia="zh-CN" w:bidi="ar"/>
              </w:rPr>
              <w:t xml:space="preserve">羟基芸苔素甾醇</w:t>
            </w:r>
            <w:r>
              <w:rPr>
                <w:rFonts w:hint="default" w:ascii="Times New Roman" w:hAnsi="Times New Roman" w:eastAsia="宋体" w:cs="Times New Roman"/>
                <w:i w:val="0"/>
                <w:iCs w:val="0"/>
                <w:color w:val="000000"/>
                <w:sz w:val="23"/>
                <w:szCs w:val="23"/>
                <w:u w:val="none"/>
                <w:lang w:val="en-US" w:eastAsia="zh-CN" w:bidi="ar"/>
              </w:rPr>
              <w:t xml:space="preserve">0.0075%</w:t>
            </w:r>
            <w:r>
              <w:rPr>
                <w:rFonts w:hint="eastAsia" w:ascii="宋体" w:hAnsi="宋体" w:eastAsia="宋体" w:cs="宋体"/>
                <w:i w:val="0"/>
                <w:iCs w:val="0"/>
                <w:color w:val="000000"/>
                <w:sz w:val="23"/>
                <w:szCs w:val="23"/>
                <w:u w:val="none"/>
                <w:lang w:val="en-US" w:eastAsia="zh-CN" w:bidi="ar"/>
              </w:rPr>
              <w:t xml:space="preserve">可溶液剂，</w:t>
            </w:r>
            <w:r>
              <w:rPr>
                <w:rFonts w:hint="default" w:ascii="Times New Roman" w:hAnsi="Times New Roman" w:eastAsia="宋体" w:cs="Times New Roman"/>
                <w:i w:val="0"/>
                <w:iCs w:val="0"/>
                <w:color w:val="000000"/>
                <w:sz w:val="23"/>
                <w:szCs w:val="23"/>
                <w:u w:val="none"/>
                <w:lang w:val="en-US" w:eastAsia="zh-CN" w:bidi="ar"/>
              </w:rPr>
              <w:t xml:space="preserve">20-100</w:t>
            </w:r>
            <w:r>
              <w:rPr>
                <w:rFonts w:hint="eastAsia" w:ascii="宋体" w:hAnsi="宋体" w:eastAsia="宋体" w:cs="宋体"/>
                <w:i w:val="0"/>
                <w:iCs w:val="0"/>
                <w:color w:val="000000"/>
                <w:sz w:val="23"/>
                <w:szCs w:val="23"/>
                <w:u w:val="none"/>
                <w:lang w:val="en-US" w:eastAsia="zh-CN" w:bidi="ar"/>
              </w:rPr>
              <w:t xml:space="preserve">（g）</w:t>
            </w:r>
            <w:r>
              <w:rPr>
                <w:rFonts w:hint="default" w:ascii="Times New Roman" w:hAnsi="Times New Roman" w:eastAsia="宋体" w:cs="Times New Roman"/>
                <w:i w:val="0"/>
                <w:iCs w:val="0"/>
                <w:color w:val="000000"/>
                <w:sz w:val="23"/>
                <w:szCs w:val="23"/>
                <w:u w:val="none"/>
                <w:lang w:val="en-US" w:eastAsia="zh-CN" w:bidi="ar"/>
              </w:rPr>
              <w:t xml:space="preserve">ml/</w:t>
            </w:r>
            <w:r>
              <w:rPr>
                <w:rFonts w:hint="eastAsia" w:ascii="宋体" w:hAnsi="宋体" w:eastAsia="宋体" w:cs="宋体"/>
                <w:i w:val="0"/>
                <w:iCs w:val="0"/>
                <w:color w:val="000000"/>
                <w:sz w:val="23"/>
                <w:szCs w:val="23"/>
                <w:u w:val="none"/>
                <w:lang w:val="en-US" w:eastAsia="zh-CN" w:bidi="ar"/>
              </w:rPr>
              <w:t xml:space="preserve">瓶</w:t>
            </w:r>
            <w:r>
              <w:rPr>
                <w:rFonts w:hint="eastAsia" w:cs="Times New Roman"/>
                <w:i w:val="0"/>
                <w:iCs w:val="0"/>
                <w:color w:val="000000"/>
                <w:sz w:val="23"/>
                <w:szCs w:val="23"/>
                <w:u w:val="none"/>
                <w:lang w:val="en-US" w:eastAsia="zh-CN" w:bidi="ar"/>
              </w:rPr>
              <w:t xml:space="preserve">7</w:t>
            </w:r>
            <w:r>
              <w:rPr>
                <w:rFonts w:hint="default" w:ascii="Times New Roman" w:hAnsi="Times New Roman" w:eastAsia="宋体" w:cs="Times New Roman"/>
                <w:i w:val="0"/>
                <w:iCs w:val="0"/>
                <w:color w:val="000000"/>
                <w:sz w:val="23"/>
                <w:szCs w:val="23"/>
                <w:u w:val="none"/>
                <w:lang w:val="en-US" w:eastAsia="zh-CN" w:bidi="ar"/>
              </w:rPr>
              <w:t xml:space="preserve">0g</w:t>
            </w:r>
            <w:r>
              <w:rPr>
                <w:rFonts w:hint="eastAsia" w:ascii="宋体" w:hAnsi="宋体" w:eastAsia="宋体" w:cs="宋体"/>
                <w:i w:val="0"/>
                <w:iCs w:val="0"/>
                <w:color w:val="000000"/>
                <w:sz w:val="23"/>
                <w:szCs w:val="23"/>
                <w:u w:val="none"/>
                <w:lang w:val="en-US" w:eastAsia="zh-CN" w:bidi="ar"/>
              </w:rPr>
              <w:t xml:space="preserve">（ml）</w:t>
            </w:r>
            <w:r>
              <w:rPr>
                <w:rFonts w:hint="default" w:ascii="Times New Roman" w:hAnsi="Times New Roman" w:eastAsia="宋体" w:cs="Times New Roman"/>
                <w:i w:val="0"/>
                <w:iCs w:val="0"/>
                <w:color w:val="000000"/>
                <w:sz w:val="23"/>
                <w:szCs w:val="23"/>
                <w:u w:val="none"/>
                <w:lang w:val="en-US" w:eastAsia="zh-CN" w:bidi="ar"/>
              </w:rPr>
              <w:t xml:space="preserve">/.</w:t>
            </w:r>
            <w:r>
              <w:rPr>
                <w:rFonts w:hint="eastAsia" w:ascii="宋体" w:hAnsi="宋体" w:eastAsia="宋体" w:cs="宋体"/>
                <w:i w:val="0"/>
                <w:iCs w:val="0"/>
                <w:color w:val="000000"/>
                <w:sz w:val="23"/>
                <w:szCs w:val="23"/>
                <w:u w:val="none"/>
                <w:lang w:val="en-US" w:eastAsia="zh-CN" w:bidi="ar"/>
              </w:rPr>
              <w:t xml:space="preserve">亩，登记作物稻麦，</w:t>
            </w:r>
            <w:r>
              <w:rPr>
                <w:rFonts w:hint="default" w:ascii="Times New Roman" w:hAnsi="Times New Roman" w:eastAsia="宋体" w:cs="Times New Roman"/>
                <w:i w:val="0"/>
                <w:iCs w:val="0"/>
                <w:color w:val="000000"/>
                <w:sz w:val="23"/>
                <w:szCs w:val="23"/>
                <w:u w:val="none"/>
                <w:lang w:val="en-US" w:eastAsia="zh-CN" w:bidi="ar"/>
              </w:rPr>
              <w:t xml:space="preserve">PD</w:t>
            </w:r>
            <w:r>
              <w:rPr>
                <w:rFonts w:hint="eastAsia" w:ascii="宋体" w:hAnsi="宋体" w:eastAsia="宋体" w:cs="宋体"/>
                <w:i w:val="0"/>
                <w:iCs w:val="0"/>
                <w:color w:val="000000"/>
                <w:sz w:val="23"/>
                <w:szCs w:val="23"/>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10%</w:t>
            </w:r>
            <w:r>
              <w:rPr>
                <w:rFonts w:hint="eastAsia" w:ascii="宋体" w:hAnsi="宋体" w:eastAsia="宋体" w:cs="宋体"/>
                <w:color w:val="000000"/>
                <w:sz w:val="24"/>
                <w:u w:val="none"/>
                <w:lang w:val="en-US" w:eastAsia="zh-CN" w:bidi="ar"/>
              </w:rPr>
              <w:t xml:space="preserve">联苯</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color w:val="000000"/>
                <w:sz w:val="24"/>
                <w:u w:val="none"/>
                <w:lang w:val="en-US" w:eastAsia="zh-CN" w:bidi="ar"/>
              </w:rPr>
              <w:t xml:space="preserve">噻虫嗪悬浮剂，作物对象小麦蚜虫，</w:t>
            </w:r>
            <w:r>
              <w:rPr>
                <w:rFonts w:hint="default" w:ascii="Times New Roman" w:hAnsi="Times New Roman" w:eastAsia="宋体" w:cs="Times New Roman"/>
                <w:i w:val="0"/>
                <w:iCs w:val="0"/>
                <w:color w:val="000000"/>
                <w:sz w:val="24"/>
                <w:szCs w:val="24"/>
                <w:u w:val="none"/>
                <w:lang w:val="en-US" w:eastAsia="zh-CN" w:bidi="ar"/>
              </w:rPr>
              <w:t xml:space="preserve">100g/</w:t>
            </w:r>
            <w:r>
              <w:rPr>
                <w:rFonts w:hint="eastAsia" w:ascii="宋体" w:hAnsi="宋体" w:eastAsia="宋体" w:cs="宋体"/>
                <w:color w:val="000000"/>
                <w:sz w:val="24"/>
                <w:u w:val="none"/>
                <w:lang w:val="en-US" w:eastAsia="zh-CN" w:bidi="ar"/>
              </w:rPr>
              <w:t xml:space="preserve">瓶</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color w:val="000000"/>
                <w:sz w:val="24"/>
                <w:u w:val="none"/>
                <w:lang w:val="en-US" w:eastAsia="zh-CN" w:bidi="ar"/>
              </w:rPr>
              <w:t xml:space="preserve">亩，</w:t>
            </w:r>
            <w:r>
              <w:rPr>
                <w:rFonts w:hint="default" w:ascii="Times New Roman" w:hAnsi="Times New Roman" w:eastAsia="宋体" w:cs="Times New Roman"/>
                <w:i w:val="0"/>
                <w:iCs w:val="0"/>
                <w:color w:val="000000"/>
                <w:sz w:val="24"/>
                <w:szCs w:val="24"/>
                <w:u w:val="none"/>
                <w:lang w:val="en-US" w:eastAsia="zh-CN" w:bidi="ar"/>
              </w:rPr>
              <w:t xml:space="preserve">PD</w:t>
            </w:r>
            <w:r>
              <w:rPr>
                <w:rFonts w:hint="eastAsia" w:ascii="宋体" w:hAnsi="宋体" w:eastAsia="宋体" w:cs="宋体"/>
                <w:color w:val="000000"/>
                <w:sz w:val="24"/>
                <w:u w:val="none"/>
                <w:lang w:val="en-US" w:eastAsia="zh-CN" w:bidi="ar"/>
              </w:rPr>
              <w:t xml:space="preserve">证</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宋体" w:hAnsi="宋体" w:eastAsia="宋体" w:cs="宋体"/>
                <w:i w:val="0"/>
                <w:iCs w:val="0"/>
                <w:color w:val="000000"/>
                <w:sz w:val="24"/>
                <w:szCs w:val="24"/>
                <w:u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36" w:type="pct"/>
            <w:vAlign w:val="center"/>
            <w:textDirection w:val="lrTb"/>
            <w:noWrap w:val="false"/>
          </w:tcPr>
          <w:p>
            <w:pPr>
              <w:jc w:val="center"/>
              <w:keepLines w:val="0"/>
              <w:keepNext w:val="0"/>
              <w:widowControl/>
              <w:rPr>
                <w:rFonts w:hint="eastAsia" w:ascii="宋体" w:hAnsi="宋体" w:eastAsia="宋体" w:cs="宋体"/>
                <w:color w:val="000000"/>
                <w:sz w:val="24"/>
                <w:u w:val="none"/>
                <w:lang w:val="en-US" w:eastAsia="zh-CN" w:bidi="ar"/>
              </w:rPr>
              <w:suppressLineNumbers w:val="0"/>
            </w:pPr>
            <w:r>
              <w:rPr>
                <w:rFonts w:hint="eastAsia" w:ascii="宋体" w:hAnsi="宋体" w:eastAsia="宋体" w:cs="宋体"/>
                <w:color w:val="000000"/>
                <w:sz w:val="24"/>
                <w:u w:val="none"/>
                <w:lang w:val="en-US" w:eastAsia="zh-CN" w:bidi="ar"/>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auto"/>
          <w:sz w:val="28"/>
          <w:szCs w:val="28"/>
        </w:rPr>
        <w:t xml:space="preserve">本项目</w:t>
      </w:r>
      <w:r>
        <w:rPr>
          <w:rFonts w:hint="eastAsia" w:ascii="仿宋" w:hAnsi="仿宋" w:eastAsia="仿宋" w:cs="仿宋"/>
          <w:b/>
          <w:bCs w:val="0"/>
          <w:color w:val="auto"/>
          <w:sz w:val="28"/>
          <w:szCs w:val="28"/>
          <w:lang w:eastAsia="zh-CN"/>
        </w:rPr>
        <w:t xml:space="preserve">为固定总价金额采购项目，</w:t>
      </w:r>
      <w:r>
        <w:rPr>
          <w:rFonts w:hint="eastAsia" w:ascii="仿宋" w:hAnsi="仿宋" w:eastAsia="仿宋" w:cs="仿宋"/>
          <w:b/>
          <w:bCs/>
          <w:color w:val="auto"/>
          <w:sz w:val="28"/>
          <w:szCs w:val="28"/>
        </w:rPr>
        <w:t xml:space="preserve">采购金额为单价*</w:t>
      </w:r>
      <w:r>
        <w:rPr>
          <w:rFonts w:hint="eastAsia" w:ascii="仿宋" w:hAnsi="仿宋" w:eastAsia="仿宋" w:cs="仿宋"/>
          <w:b/>
          <w:bCs/>
          <w:color w:val="auto"/>
          <w:sz w:val="28"/>
          <w:szCs w:val="28"/>
          <w:lang w:val="en-US" w:eastAsia="zh-CN"/>
        </w:rPr>
        <w:t xml:space="preserve">数量</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u w:val="none"/>
          <w:lang w:eastAsia="zh-CN"/>
        </w:rPr>
        <w:t xml:space="preserve">（采购包</w:t>
      </w:r>
      <w:r>
        <w:rPr>
          <w:rFonts w:hint="eastAsia" w:ascii="仿宋" w:hAnsi="仿宋" w:eastAsia="仿宋" w:cs="仿宋"/>
          <w:b/>
          <w:bCs/>
          <w:color w:val="auto"/>
          <w:sz w:val="28"/>
          <w:szCs w:val="28"/>
          <w:u w:val="none"/>
          <w:lang w:val="en-US" w:eastAsia="zh-CN"/>
        </w:rPr>
        <w:t xml:space="preserve">三</w:t>
      </w:r>
      <w:r>
        <w:rPr>
          <w:rFonts w:hint="eastAsia" w:ascii="仿宋" w:hAnsi="仿宋" w:eastAsia="仿宋" w:cs="仿宋"/>
          <w:b/>
          <w:bCs/>
          <w:color w:val="auto"/>
          <w:sz w:val="28"/>
          <w:szCs w:val="28"/>
          <w:u w:val="none"/>
          <w:lang w:eastAsia="zh-CN"/>
        </w:rPr>
        <w:t xml:space="preserve">）</w:t>
      </w:r>
      <w:r>
        <w:rPr>
          <w:rFonts w:hint="eastAsia" w:ascii="仿宋" w:hAnsi="仿宋" w:eastAsia="仿宋" w:cs="仿宋"/>
          <w:b/>
          <w:bCs/>
          <w:color w:val="auto"/>
          <w:sz w:val="28"/>
          <w:szCs w:val="28"/>
          <w:lang w:eastAsia="zh-CN"/>
        </w:rPr>
        <w:t xml:space="preserve">供应商应在开标一览表中填写单价、数量及</w:t>
      </w:r>
      <w:r>
        <w:rPr>
          <w:rFonts w:hint="eastAsia" w:ascii="仿宋" w:hAnsi="仿宋" w:eastAsia="仿宋" w:cs="仿宋"/>
          <w:b/>
          <w:bCs w:val="0"/>
          <w:color w:val="auto"/>
          <w:sz w:val="28"/>
          <w:szCs w:val="28"/>
        </w:rPr>
        <w:t xml:space="preserve">单价</w:t>
      </w:r>
      <w:r>
        <w:rPr>
          <w:rFonts w:hint="eastAsia" w:ascii="仿宋" w:hAnsi="仿宋" w:eastAsia="仿宋" w:cs="仿宋"/>
          <w:b/>
          <w:bCs w:val="0"/>
          <w:color w:val="auto"/>
          <w:sz w:val="28"/>
          <w:szCs w:val="28"/>
          <w:lang w:eastAsia="zh-CN"/>
        </w:rPr>
        <w:t xml:space="preserve">合价（单价合价为：</w:t>
      </w:r>
      <w:r>
        <w:rPr>
          <w:rFonts w:hint="eastAsia" w:ascii="仿宋" w:hAnsi="仿宋" w:eastAsia="仿宋" w:cs="仿宋"/>
          <w:b/>
          <w:bCs w:val="0"/>
          <w:color w:val="auto"/>
          <w:sz w:val="28"/>
          <w:szCs w:val="28"/>
          <w:lang w:val="en-US" w:eastAsia="zh-CN"/>
        </w:rPr>
        <w:t xml:space="preserve">1单价+2</w:t>
      </w:r>
      <w:r>
        <w:rPr>
          <w:rFonts w:hint="eastAsia" w:ascii="仿宋" w:hAnsi="仿宋" w:eastAsia="仿宋" w:cs="仿宋"/>
          <w:b/>
          <w:bCs w:val="0"/>
          <w:color w:val="auto"/>
          <w:sz w:val="28"/>
          <w:szCs w:val="28"/>
          <w:lang w:eastAsia="zh-CN"/>
        </w:rPr>
        <w:t xml:space="preserve">单价</w:t>
      </w:r>
      <w:r>
        <w:rPr>
          <w:rFonts w:hint="eastAsia" w:ascii="仿宋" w:hAnsi="仿宋" w:eastAsia="仿宋" w:cs="仿宋"/>
          <w:b/>
          <w:bCs w:val="0"/>
          <w:color w:val="auto"/>
          <w:sz w:val="28"/>
          <w:szCs w:val="28"/>
          <w:lang w:val="en-US" w:eastAsia="zh-CN"/>
        </w:rPr>
        <w:t xml:space="preserve">+3单价+4单价</w:t>
      </w:r>
      <w:r>
        <w:rPr>
          <w:rFonts w:hint="eastAsia" w:ascii="仿宋" w:hAnsi="仿宋" w:eastAsia="仿宋" w:cs="仿宋"/>
          <w:b/>
          <w:bCs w:val="0"/>
          <w:color w:val="auto"/>
          <w:sz w:val="28"/>
          <w:szCs w:val="28"/>
          <w:lang w:eastAsia="zh-CN"/>
        </w:rPr>
        <w:t xml:space="preserve">）。</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项目编号：JSZC-320322-GTJS-G2026-0001</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90"/>
        <w:ind w:left="0" w:firstLine="0"/>
        <w:spacing w:line="360" w:lineRule="auto"/>
        <w:rPr>
          <w:rFonts w:hint="eastAsia"/>
          <w:lang w:val="en-US" w:eastAsia="zh-CN"/>
        </w:rPr>
      </w:pPr>
      <w:r>
        <w:rPr>
          <w:rFonts w:hint="eastAsia" w:ascii="仿宋" w:hAnsi="仿宋" w:eastAsia="仿宋" w:cs="仿宋"/>
          <w:color w:val="000000"/>
          <w:sz w:val="28"/>
          <w:szCs w:val="28"/>
          <w:highlight w:val="none"/>
          <w:lang w:eastAsia="zh-CN"/>
        </w:rPr>
        <w:t xml:space="preserve">采购包（）</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numPr>
          <w:ilvl w:val="0"/>
          <w:numId w:val="3"/>
        </w:num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投标人对以上数据的真实性负责。</w:t>
      </w:r>
      <w:r/>
    </w:p>
    <w:p>
      <w:pPr>
        <w:numPr>
          <w:ilvl w:val="0"/>
          <w:numId w:val="3"/>
        </w:num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表格序号根据需求自行增减。</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沛县2025年粮油（稻麦）高产优质片区项目</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w:t>
      </w:r>
      <w:r/>
    </w:p>
    <w:tbl>
      <w:tblPr>
        <w:tblStyle w:val="749"/>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w:t>
      </w:r>
      <w:r/>
    </w:p>
    <w:p>
      <w:pPr>
        <w:pStyle w:val="775"/>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沛县2025年粮油（稻麦）高产优质片区项目</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项目编号：JSZC-320322-GTJS-G2026-0001</w:t>
      </w:r>
      <w:r>
        <w:rPr>
          <w:rFonts w:hint="eastAsia" w:ascii="仿宋" w:hAnsi="仿宋" w:eastAsia="仿宋" w:cs="仿宋"/>
          <w:color w:val="000000"/>
          <w:sz w:val="30"/>
          <w:highlight w:val="none"/>
          <w:lang w:eastAsia="zh-CN"/>
        </w:rPr>
        <w:tab/>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93"/>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项目编号：JSZC-320322-GTJS-G2026-0001</w:t>
      </w:r>
      <w:r>
        <w:rPr>
          <w:rFonts w:hint="eastAsia" w:ascii="仿宋" w:hAnsi="仿宋" w:eastAsia="仿宋" w:cs="仿宋"/>
          <w:spacing w:val="6"/>
          <w:sz w:val="28"/>
          <w:szCs w:val="28"/>
          <w:lang w:eastAsia="zh-CN"/>
        </w:rPr>
        <w:tab/>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93"/>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3"/>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61"/>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    </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61"/>
        <w:rPr>
          <w:rFonts w:hint="default"/>
          <w:lang w:val="en-US" w:eastAsia="zh-CN"/>
        </w:rPr>
      </w:pPr>
      <w:r>
        <w:rPr>
          <w:rFonts w:hint="default"/>
          <w:lang w:val="en-US" w:eastAsia="zh-CN"/>
        </w:rPr>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9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93"/>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93"/>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93"/>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93"/>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jc w:val="center"/>
        <w:spacing w:line="480" w:lineRule="exact"/>
        <w:rPr>
          <w:rFonts w:hint="eastAsia" w:ascii="仿宋" w:hAnsi="仿宋" w:eastAsia="仿宋" w:cs="仿宋"/>
          <w:b/>
          <w:bCs/>
          <w:sz w:val="28"/>
          <w:szCs w:val="28"/>
        </w:rPr>
      </w:pPr>
      <w:r>
        <w:rPr>
          <w:rFonts w:ascii="宋体" w:hAnsi="宋体"/>
        </w:rPr>
        <w:t xml:space="preserve">                   </w:t>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项目编号：JSZC-320322-GTJS-G2026-0001</w:t>
      </w:r>
      <w:r>
        <w:rPr>
          <w:rFonts w:hint="eastAsia" w:ascii="仿宋" w:hAnsi="仿宋" w:eastAsia="仿宋" w:cs="仿宋"/>
          <w:color w:val="000000"/>
          <w:spacing w:val="6"/>
          <w:sz w:val="28"/>
          <w:szCs w:val="28"/>
          <w:lang w:eastAsia="zh-CN"/>
        </w:rPr>
        <w:tab/>
      </w:r>
      <w:r/>
    </w:p>
    <w:p>
      <w:pPr>
        <w:pStyle w:val="775"/>
        <w:rPr>
          <w:rFonts w:hint="eastAsia"/>
          <w:b/>
          <w:bCs/>
          <w:lang w:eastAsia="zh-CN"/>
        </w:rPr>
      </w:pPr>
      <w:r>
        <w:rPr>
          <w:rFonts w:hint="eastAsia"/>
          <w:b/>
          <w:bCs/>
          <w:lang w:eastAsia="zh-CN"/>
        </w:rPr>
      </w:r>
      <w:r/>
    </w:p>
    <w:p>
      <w:pPr>
        <w:pStyle w:val="761"/>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61"/>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沛县农业农村局沛县2025年粮油（稻麦）高产优质片区项目</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项目编号：JSZC-320322-GTJS-G2026-0001</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4"/>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p>
    <w:p>
      <w:pPr>
        <w:spacing w:line="360" w:lineRule="auto"/>
        <w:widowControl w:val="off"/>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项目编号：JSZC-320322-GTJS-G2026-0001</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                           （证明材料复印件附后）</w:t>
      </w:r>
      <w:r/>
    </w:p>
    <w:p>
      <w:pPr>
        <w:ind w:firstLine="480"/>
        <w:spacing w:before="163" w:after="163"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投标人对上述声明的真实性负责。有虚假，将依法承担相应责任。</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both"/>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sz w:val="28"/>
          <w:szCs w:val="28"/>
          <w:lang w:val="en-US" w:eastAsia="zh-CN" w:bidi="ar-SA"/>
        </w:rPr>
        <w:t xml:space="preserve">项目名称：</w:t>
      </w:r>
      <w:r>
        <w:rPr>
          <w:rFonts w:hint="eastAsia" w:ascii="仿宋" w:hAnsi="仿宋" w:eastAsia="仿宋" w:cs="仿宋"/>
          <w:color w:val="000000"/>
          <w:sz w:val="28"/>
          <w:szCs w:val="28"/>
          <w:lang w:val="en-US" w:eastAsia="zh-CN" w:bidi="ar-SA"/>
        </w:rPr>
        <w:t xml:space="preserve">沛县2025年粮油（稻麦）高产优质片区项目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p>
    <w:p>
      <w:pPr>
        <w:ind w:left="0" w:firstLine="0"/>
        <w:jc w:val="both"/>
        <w:widowControl w:val="off"/>
        <w:rPr>
          <w:rFonts w:hint="default" w:ascii="Times New Roman" w:hAnsi="Times New Roman" w:eastAsia="宋体" w:cs="Times New Roman"/>
          <w:sz w:val="21"/>
          <w:szCs w:val="24"/>
          <w:lang w:val="en-US" w:eastAsia="zh-CN" w:bidi="ar-SA"/>
        </w:rPr>
      </w:pPr>
      <w:r>
        <w:rPr>
          <w:rFonts w:hint="eastAsia" w:ascii="仿宋" w:hAnsi="仿宋" w:eastAsia="仿宋" w:cs="仿宋"/>
          <w:color w:val="000000"/>
          <w:sz w:val="28"/>
          <w:szCs w:val="28"/>
          <w:lang w:val="en-US" w:eastAsia="zh-CN" w:bidi="ar-SA"/>
        </w:rPr>
        <w:t xml:space="preserve">采购包（二）</w:t>
      </w:r>
      <w:r/>
    </w:p>
    <w:p>
      <w:pPr>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firstLine="560"/>
        <w:jc w:val="both"/>
        <w:spacing w:line="36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投标人郑重声明：投标人具备履行合同（项目名称：</w:t>
      </w:r>
      <w:r>
        <w:rPr>
          <w:rFonts w:hint="eastAsia" w:ascii="仿宋" w:hAnsi="仿宋" w:eastAsia="仿宋" w:cs="仿宋"/>
          <w:color w:val="000000"/>
          <w:sz w:val="28"/>
          <w:szCs w:val="28"/>
          <w:lang w:val="en-US" w:eastAsia="zh-CN" w:bidi="ar-SA"/>
        </w:rPr>
        <w:t xml:space="preserve">沛县2025年粮油（稻麦）高产优质片区项目 </w:t>
      </w:r>
      <w:r>
        <w:rPr>
          <w:rFonts w:hint="eastAsia" w:ascii="仿宋" w:hAnsi="仿宋" w:eastAsia="仿宋" w:cs="仿宋"/>
          <w:sz w:val="28"/>
          <w:szCs w:val="28"/>
          <w:lang w:val="en-US" w:eastAsia="zh-CN" w:bidi="ar-SA"/>
        </w:rPr>
        <w:t xml:space="preserve">，项目编号：JSZC-320322-GTJS-G2026-0001</w:t>
      </w:r>
      <w:r>
        <w:rPr>
          <w:rFonts w:hint="eastAsia" w:ascii="仿宋" w:hAnsi="仿宋" w:eastAsia="仿宋" w:cs="仿宋"/>
          <w:sz w:val="28"/>
          <w:szCs w:val="28"/>
          <w:lang w:val="en-US" w:eastAsia="zh-CN" w:bidi="ar-SA"/>
        </w:rPr>
        <w:tab/>
      </w:r>
      <w:r>
        <w:rPr>
          <w:rFonts w:hint="eastAsia" w:ascii="仿宋" w:hAnsi="仿宋" w:eastAsia="仿宋" w:cs="仿宋"/>
          <w:sz w:val="28"/>
          <w:szCs w:val="28"/>
          <w:lang w:val="en-US" w:eastAsia="zh-CN" w:bidi="ar-SA"/>
        </w:rPr>
        <w:t xml:space="preserve">）所必需的设备和专业技术能力，具体为：</w:t>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采购包二</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b/>
          <w:bCs/>
          <w:color w:val="auto"/>
          <w:sz w:val="28"/>
          <w:szCs w:val="28"/>
          <w:highlight w:val="none"/>
          <w:lang w:val="en-US" w:eastAsia="zh-CN" w:bidi="ar-SA"/>
        </w:rPr>
        <w:t xml:space="preserve">化肥</w:t>
      </w:r>
      <w:r>
        <w:rPr>
          <w:rFonts w:hint="eastAsia" w:ascii="仿宋" w:hAnsi="仿宋" w:eastAsia="仿宋" w:cs="仿宋"/>
          <w:color w:val="auto"/>
          <w:sz w:val="28"/>
          <w:szCs w:val="28"/>
          <w:highlight w:val="none"/>
          <w:lang w:val="en-US" w:eastAsia="zh-CN" w:bidi="ar-SA"/>
        </w:rPr>
        <w:t xml:space="preserve">产品执行标准为 HG/T 2321‑2016 肥料级磷酸二氢钾。须提供：产品质量检测报告（检测指标满足磷酸二氢钾≥98%）；</w:t>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（证明材料扫描件附后）</w:t>
      </w:r>
      <w:r/>
    </w:p>
    <w:p>
      <w:pPr>
        <w:ind w:firstLine="560"/>
        <w:jc w:val="both"/>
        <w:spacing w:line="48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w:t>
      </w:r>
      <w:r/>
    </w:p>
    <w:p>
      <w:pPr>
        <w:ind w:left="420" w:right="33"/>
        <w:jc w:val="left"/>
        <w:spacing w:line="360" w:lineRule="atLeas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项目编号：JSZC-320322-GTJS-G2026-0001</w:t>
      </w:r>
      <w:r>
        <w:rPr>
          <w:rFonts w:hint="eastAsia" w:ascii="仿宋" w:hAnsi="仿宋" w:eastAsia="仿宋" w:cs="仿宋"/>
          <w:color w:val="000000"/>
          <w:sz w:val="28"/>
          <w:szCs w:val="28"/>
          <w:lang w:eastAsia="zh-CN"/>
        </w:rPr>
        <w:tab/>
      </w:r>
      <w:r/>
    </w:p>
    <w:p>
      <w:pPr>
        <w:pStyle w:val="790"/>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（三）</w:t>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沛县2025年粮油（稻麦）高产优质片区项目</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项目编号：JSZC-320322-GTJS-G2026-0001</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u w:val="none"/>
          <w:lang w:val="en-US" w:eastAsia="zh-CN"/>
        </w:rPr>
        <w:t xml:space="preserve">采购包三</w:t>
      </w:r>
      <w:r>
        <w:rPr>
          <w:rFonts w:hint="eastAsia" w:ascii="仿宋" w:hAnsi="仿宋" w:eastAsia="仿宋" w:cs="仿宋"/>
          <w:color w:val="auto"/>
          <w:sz w:val="28"/>
          <w:szCs w:val="28"/>
          <w:u w:val="none"/>
          <w:lang w:val="en-US" w:eastAsia="zh-CN"/>
        </w:rPr>
        <w:t xml:space="preserve">：</w:t>
      </w:r>
      <w:r>
        <w:rPr>
          <w:rFonts w:hint="eastAsia" w:ascii="仿宋" w:hAnsi="仿宋" w:eastAsia="仿宋" w:cs="仿宋"/>
          <w:b/>
          <w:bCs/>
          <w:color w:val="auto"/>
          <w:sz w:val="28"/>
          <w:szCs w:val="28"/>
          <w:u w:val="none"/>
          <w:lang w:val="en-US" w:eastAsia="zh-CN"/>
        </w:rPr>
        <w:t xml:space="preserve">农药</w:t>
      </w:r>
      <w:r>
        <w:rPr>
          <w:rFonts w:hint="eastAsia" w:ascii="仿宋" w:hAnsi="仿宋" w:eastAsia="仿宋" w:cs="仿宋"/>
          <w:color w:val="auto"/>
          <w:sz w:val="28"/>
          <w:szCs w:val="28"/>
          <w:lang w:val="en-US" w:eastAsia="zh-CN"/>
        </w:rPr>
        <w:t xml:space="preserve">投标供应商是生产制造商的提供所投产品的</w:t>
      </w:r>
      <w:r>
        <w:rPr>
          <w:rFonts w:hint="eastAsia" w:ascii="仿宋" w:hAnsi="仿宋" w:eastAsia="仿宋" w:cs="仿宋"/>
          <w:color w:val="auto"/>
          <w:sz w:val="28"/>
          <w:szCs w:val="28"/>
          <w:u w:val="single"/>
          <w:lang w:val="en-US" w:eastAsia="zh-CN"/>
        </w:rPr>
        <w:t xml:space="preserve">农药生产许可证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农药登记证（PD证）</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u w:val="single"/>
          <w:lang w:val="en-US" w:eastAsia="zh-CN"/>
        </w:rPr>
        <w:t xml:space="preserve">农药产品标准证</w:t>
      </w:r>
      <w:r>
        <w:rPr>
          <w:rFonts w:hint="eastAsia" w:ascii="仿宋" w:hAnsi="仿宋" w:eastAsia="仿宋" w:cs="仿宋"/>
          <w:color w:val="auto"/>
          <w:sz w:val="28"/>
          <w:szCs w:val="28"/>
          <w:lang w:val="en-US" w:eastAsia="zh-CN"/>
        </w:rPr>
        <w:t xml:space="preserve">。投标供应商是经销商的须提供有效的</w:t>
      </w:r>
      <w:r>
        <w:rPr>
          <w:rFonts w:hint="eastAsia" w:ascii="仿宋" w:hAnsi="仿宋" w:eastAsia="仿宋" w:cs="仿宋"/>
          <w:color w:val="auto"/>
          <w:sz w:val="28"/>
          <w:szCs w:val="28"/>
          <w:u w:val="single"/>
          <w:lang w:val="en-US" w:eastAsia="zh-CN"/>
        </w:rPr>
        <w:t xml:space="preserve">农药经营许可证</w:t>
      </w:r>
      <w:r>
        <w:rPr>
          <w:rFonts w:hint="eastAsia" w:ascii="仿宋" w:hAnsi="仿宋" w:eastAsia="仿宋" w:cs="仿宋"/>
          <w:color w:val="auto"/>
          <w:sz w:val="28"/>
          <w:szCs w:val="28"/>
          <w:lang w:val="en-US" w:eastAsia="zh-CN"/>
        </w:rPr>
        <w:t xml:space="preserve">同时提供所投产品的</w:t>
      </w:r>
      <w:r>
        <w:rPr>
          <w:rFonts w:hint="eastAsia" w:ascii="仿宋" w:hAnsi="仿宋" w:eastAsia="仿宋" w:cs="仿宋"/>
          <w:color w:val="auto"/>
          <w:sz w:val="28"/>
          <w:szCs w:val="28"/>
          <w:u w:val="single"/>
          <w:lang w:val="en-US" w:eastAsia="zh-CN"/>
        </w:rPr>
        <w:t xml:space="preserve">农药生产许可证、农药登记证、农药产品标准证。（注：农药登记证上登记作物、防止对象满足产品技术规格要求）</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9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8"/>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1.（产品名称1）1，生产厂为（厂名）2，厂址为（生产厂址）。（/）的中国境内生产的组件成本占比≥（/）3。（/）的（/）4在中国境内生产。（/）的（/）5在中国境内完成。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6.《声明函》中标注“  /  ”的地方无需填写。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62"/>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66"/>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80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0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9"/>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0"/>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11"/>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1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5"/>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next w:val="753"/>
    <w:uiPriority w:val="0"/>
    <w:qFormat/>
    <w:pPr>
      <w:spacing w:after="120"/>
    </w:pPr>
    <w:rPr>
      <w:rFonts w:ascii="Calibri" w:hAnsi="Calibri"/>
    </w:rPr>
  </w:style>
  <w:style w:type="paragraph" w:styleId="753" w:customStyle="1">
    <w:name w:val="一级条标题"/>
    <w:basedOn w:val="754"/>
    <w:next w:val="7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basedOn w:val="755"/>
    <w:next w:val="7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5" w:customStyle="1">
    <w:name w:val="正文1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页脚1"/>
    <w:basedOn w:val="757"/>
    <w:uiPriority w:val="0"/>
    <w:qFormat/>
    <w:pPr>
      <w:jc w:val="left"/>
      <w:tabs>
        <w:tab w:val="center" w:pos="4153" w:leader="none"/>
        <w:tab w:val="right" w:pos="8306" w:leader="none"/>
      </w:tabs>
    </w:pPr>
    <w:rPr>
      <w:sz w:val="18"/>
      <w:szCs w:val="18"/>
    </w:rPr>
  </w:style>
  <w:style w:type="paragraph" w:styleId="757" w:customStyle="1">
    <w:name w:val="正文113"/>
    <w:next w:val="75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58" w:customStyle="1">
    <w:name w:val="BodyText1I21"/>
    <w:basedOn w:val="759"/>
    <w:uiPriority w:val="0"/>
    <w:qFormat/>
    <w:pPr>
      <w:ind w:firstLine="420"/>
      <w:spacing w:line="240" w:lineRule="auto"/>
    </w:pPr>
    <w:rPr>
      <w:sz w:val="21"/>
    </w:rPr>
  </w:style>
  <w:style w:type="paragraph" w:styleId="759" w:customStyle="1">
    <w:name w:val="BodyTextIndent1"/>
    <w:basedOn w:val="757"/>
    <w:uiPriority w:val="0"/>
    <w:qFormat/>
    <w:pPr>
      <w:ind w:left="420" w:firstLine="200"/>
      <w:spacing w:after="120" w:line="360" w:lineRule="auto"/>
    </w:pPr>
    <w:rPr>
      <w:rFonts w:ascii="Verdana" w:hAnsi="Verdana"/>
      <w:sz w:val="24"/>
      <w:szCs w:val="28"/>
    </w:rPr>
  </w:style>
  <w:style w:type="paragraph" w:styleId="760" w:customStyle="1">
    <w:name w:val="段"/>
    <w:basedOn w:val="761"/>
    <w:uiPriority w:val="0"/>
    <w:qFormat/>
    <w:pPr>
      <w:ind w:firstLine="200"/>
      <w:widowControl/>
    </w:pPr>
    <w:rPr>
      <w:sz w:val="20"/>
    </w:rPr>
  </w:style>
  <w:style w:type="paragraph" w:styleId="761" w:customStyle="1">
    <w:name w:val="正文1"/>
    <w:basedOn w:val="762"/>
    <w:next w:val="764"/>
    <w:uiPriority w:val="0"/>
    <w:qFormat/>
    <w:pPr>
      <w:jc w:val="left"/>
      <w:spacing w:line="360" w:lineRule="atLeast"/>
    </w:pPr>
    <w:rPr>
      <w:rFonts w:ascii="宋体" w:hAnsi="Calibri" w:eastAsia="宋体" w:cs="Times New Roman"/>
      <w:sz w:val="24"/>
      <w:szCs w:val="20"/>
    </w:rPr>
  </w:style>
  <w:style w:type="paragraph" w:styleId="762" w:customStyle="1">
    <w:name w:val="正文1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目录 111"/>
    <w:basedOn w:val="762"/>
    <w:next w:val="762"/>
    <w:uiPriority w:val="0"/>
    <w:qFormat/>
    <w:pPr>
      <w:jc w:val="left"/>
      <w:spacing w:after="100" w:line="259" w:lineRule="auto"/>
      <w:widowControl/>
    </w:pPr>
    <w:rPr>
      <w:rFonts w:ascii="Calibri" w:hAnsi="Calibri" w:eastAsia="宋体"/>
      <w:sz w:val="22"/>
      <w:szCs w:val="22"/>
    </w:rPr>
  </w:style>
  <w:style w:type="paragraph" w:styleId="764" w:customStyle="1">
    <w:name w:val="目录 11"/>
    <w:basedOn w:val="765"/>
    <w:next w:val="761"/>
    <w:uiPriority w:val="0"/>
    <w:qFormat/>
    <w:pPr>
      <w:jc w:val="left"/>
      <w:spacing w:before="120" w:after="120"/>
    </w:pPr>
    <w:rPr>
      <w:rFonts w:ascii="Calibri" w:hAnsi="Calibri" w:eastAsia="宋体"/>
      <w:b/>
      <w:bCs/>
      <w:caps/>
      <w:sz w:val="20"/>
      <w:szCs w:val="20"/>
    </w:rPr>
  </w:style>
  <w:style w:type="paragraph" w:styleId="765" w:customStyle="1">
    <w:name w:val="正文12"/>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文本块11"/>
    <w:basedOn w:val="765"/>
    <w:uiPriority w:val="99"/>
    <w:unhideWhenUsed/>
    <w:qFormat/>
    <w:pPr>
      <w:ind w:left="1440" w:right="1440"/>
      <w:spacing w:after="120"/>
    </w:pPr>
  </w:style>
  <w:style w:type="paragraph" w:styleId="767">
    <w:name w:val="Body Text Indent"/>
    <w:basedOn w:val="738"/>
    <w:next w:val="768"/>
    <w:uiPriority w:val="99"/>
    <w:qFormat/>
    <w:pPr>
      <w:ind w:left="420"/>
      <w:spacing w:after="120"/>
    </w:pPr>
  </w:style>
  <w:style w:type="paragraph" w:styleId="768">
    <w:name w:val="envelope return"/>
    <w:basedOn w:val="738"/>
    <w:uiPriority w:val="0"/>
    <w:qFormat/>
    <w:rPr>
      <w:rFonts w:ascii="Arial" w:hAnsi="Arial"/>
    </w:rPr>
  </w:style>
  <w:style w:type="paragraph" w:styleId="769">
    <w:name w:val="toc 5"/>
    <w:basedOn w:val="738"/>
    <w:next w:val="738"/>
    <w:uiPriority w:val="39"/>
    <w:unhideWhenUsed/>
    <w:qFormat/>
    <w:pPr>
      <w:ind w:left="1134" w:right="0" w:firstLine="0"/>
      <w:spacing w:after="57"/>
    </w:pPr>
  </w:style>
  <w:style w:type="paragraph" w:styleId="770">
    <w:name w:val="toc 3"/>
    <w:basedOn w:val="738"/>
    <w:next w:val="738"/>
    <w:uiPriority w:val="39"/>
    <w:unhideWhenUsed/>
    <w:qFormat/>
    <w:pPr>
      <w:ind w:left="567" w:right="0" w:firstLine="0"/>
      <w:spacing w:after="57"/>
    </w:pPr>
  </w:style>
  <w:style w:type="paragraph" w:styleId="771">
    <w:name w:val="toc 8"/>
    <w:basedOn w:val="738"/>
    <w:next w:val="738"/>
    <w:uiPriority w:val="39"/>
    <w:unhideWhenUsed/>
    <w:qFormat/>
    <w:pPr>
      <w:ind w:left="1984" w:right="0" w:firstLine="0"/>
      <w:spacing w:after="57"/>
    </w:pPr>
  </w:style>
  <w:style w:type="paragraph" w:styleId="772">
    <w:name w:val="endnote text"/>
    <w:basedOn w:val="738"/>
    <w:link w:val="953"/>
    <w:uiPriority w:val="99"/>
    <w:semiHidden/>
    <w:unhideWhenUsed/>
    <w:qFormat/>
    <w:pPr>
      <w:spacing w:after="0" w:line="240" w:lineRule="auto"/>
    </w:pPr>
    <w:rPr>
      <w:sz w:val="20"/>
    </w:rPr>
  </w:style>
  <w:style w:type="paragraph" w:styleId="773">
    <w:name w:val="Footer"/>
    <w:basedOn w:val="738"/>
    <w:link w:val="826"/>
    <w:uiPriority w:val="99"/>
    <w:unhideWhenUsed/>
    <w:qFormat/>
    <w:pPr>
      <w:spacing w:after="0" w:line="240" w:lineRule="auto"/>
      <w:tabs>
        <w:tab w:val="center" w:pos="7143" w:leader="none"/>
        <w:tab w:val="right" w:pos="14287" w:leader="none"/>
      </w:tabs>
    </w:pPr>
  </w:style>
  <w:style w:type="paragraph" w:styleId="774">
    <w:name w:val="Header"/>
    <w:basedOn w:val="738"/>
    <w:link w:val="824"/>
    <w:uiPriority w:val="99"/>
    <w:unhideWhenUsed/>
    <w:qFormat/>
    <w:pPr>
      <w:spacing w:after="0" w:line="240" w:lineRule="auto"/>
      <w:tabs>
        <w:tab w:val="center" w:pos="7143" w:leader="none"/>
        <w:tab w:val="right" w:pos="14287" w:leader="none"/>
      </w:tabs>
    </w:pPr>
  </w:style>
  <w:style w:type="paragraph" w:styleId="775">
    <w:name w:val="toc 1"/>
    <w:basedOn w:val="738"/>
    <w:next w:val="738"/>
    <w:uiPriority w:val="39"/>
    <w:unhideWhenUsed/>
    <w:qFormat/>
    <w:pPr>
      <w:ind w:left="0" w:right="0" w:firstLine="0"/>
      <w:spacing w:after="57"/>
    </w:pPr>
  </w:style>
  <w:style w:type="paragraph" w:styleId="776">
    <w:name w:val="toc 4"/>
    <w:basedOn w:val="738"/>
    <w:next w:val="738"/>
    <w:uiPriority w:val="39"/>
    <w:unhideWhenUsed/>
    <w:qFormat/>
    <w:pPr>
      <w:ind w:left="850" w:right="0" w:firstLine="0"/>
      <w:spacing w:after="57"/>
    </w:pPr>
  </w:style>
  <w:style w:type="paragraph" w:styleId="777">
    <w:name w:val="Subtitle"/>
    <w:basedOn w:val="738"/>
    <w:next w:val="738"/>
    <w:link w:val="819"/>
    <w:uiPriority w:val="11"/>
    <w:qFormat/>
    <w:pPr>
      <w:spacing w:before="200" w:after="200"/>
    </w:pPr>
    <w:rPr>
      <w:sz w:val="24"/>
      <w:szCs w:val="24"/>
    </w:rPr>
  </w:style>
  <w:style w:type="paragraph" w:styleId="778">
    <w:name w:val="footnote text"/>
    <w:basedOn w:val="738"/>
    <w:link w:val="952"/>
    <w:uiPriority w:val="99"/>
    <w:semiHidden/>
    <w:unhideWhenUsed/>
    <w:qFormat/>
    <w:pPr>
      <w:spacing w:after="40" w:line="240" w:lineRule="auto"/>
    </w:pPr>
    <w:rPr>
      <w:sz w:val="18"/>
    </w:rPr>
  </w:style>
  <w:style w:type="paragraph" w:styleId="779">
    <w:name w:val="toc 6"/>
    <w:basedOn w:val="738"/>
    <w:next w:val="738"/>
    <w:uiPriority w:val="39"/>
    <w:unhideWhenUsed/>
    <w:qFormat/>
    <w:pPr>
      <w:ind w:left="1417" w:right="0" w:firstLine="0"/>
      <w:spacing w:after="57"/>
    </w:pPr>
  </w:style>
  <w:style w:type="paragraph" w:styleId="780">
    <w:name w:val="table of figures"/>
    <w:basedOn w:val="738"/>
    <w:next w:val="738"/>
    <w:uiPriority w:val="99"/>
    <w:unhideWhenUsed/>
    <w:qFormat/>
    <w:pPr>
      <w:spacing w:after="0" w:afterAutospacing="0"/>
    </w:pPr>
  </w:style>
  <w:style w:type="paragraph" w:styleId="781">
    <w:name w:val="toc 2"/>
    <w:basedOn w:val="738"/>
    <w:next w:val="738"/>
    <w:uiPriority w:val="39"/>
    <w:unhideWhenUsed/>
    <w:qFormat/>
    <w:pPr>
      <w:ind w:left="283" w:right="0" w:firstLine="0"/>
      <w:spacing w:after="57"/>
    </w:pPr>
  </w:style>
  <w:style w:type="paragraph" w:styleId="782">
    <w:name w:val="toc 9"/>
    <w:basedOn w:val="738"/>
    <w:next w:val="738"/>
    <w:uiPriority w:val="39"/>
    <w:unhideWhenUsed/>
    <w:qFormat/>
    <w:pPr>
      <w:ind w:left="2268" w:right="0" w:firstLine="0"/>
      <w:spacing w:after="57"/>
    </w:pPr>
  </w:style>
  <w:style w:type="paragraph" w:styleId="783">
    <w:name w:val="Title"/>
    <w:basedOn w:val="738"/>
    <w:next w:val="738"/>
    <w:link w:val="818"/>
    <w:uiPriority w:val="10"/>
    <w:qFormat/>
    <w:pPr>
      <w:contextualSpacing/>
      <w:spacing w:before="300" w:after="200"/>
    </w:pPr>
    <w:rPr>
      <w:sz w:val="48"/>
      <w:szCs w:val="48"/>
    </w:rPr>
  </w:style>
  <w:style w:type="paragraph" w:styleId="784">
    <w:name w:val="Body Text First Indent"/>
    <w:basedOn w:val="752"/>
    <w:next w:val="785"/>
    <w:uiPriority w:val="0"/>
    <w:unhideWhenUsed/>
    <w:qFormat/>
    <w:pPr>
      <w:ind w:firstLine="498"/>
    </w:pPr>
    <w:rPr>
      <w:rFonts w:ascii="Times New Roman" w:hAnsi="Times New Roman" w:eastAsia="宋体" w:cs="Times New Roman"/>
      <w:sz w:val="24"/>
      <w:szCs w:val="20"/>
    </w:rPr>
  </w:style>
  <w:style w:type="paragraph" w:styleId="785">
    <w:name w:val="Body Text First Indent 2"/>
    <w:basedOn w:val="767"/>
    <w:uiPriority w:val="99"/>
    <w:qFormat/>
    <w:pPr>
      <w:ind w:left="0" w:firstLine="420"/>
      <w:spacing w:after="0" w:line="360" w:lineRule="auto"/>
    </w:pPr>
    <w:rPr>
      <w:rFonts w:ascii="宋体" w:hAnsi="宋体"/>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paragraph" w:styleId="790" w:customStyle="1">
    <w:name w:val="索引 411"/>
    <w:basedOn w:val="738"/>
    <w:next w:val="738"/>
    <w:uiPriority w:val="0"/>
    <w:qFormat/>
    <w:pPr>
      <w:ind w:left="1260"/>
    </w:pPr>
  </w:style>
  <w:style w:type="paragraph" w:styleId="791" w:customStyle="1">
    <w:name w:val="正文首行缩进11"/>
    <w:basedOn w:val="792"/>
    <w:uiPriority w:val="0"/>
    <w:qFormat/>
    <w:pPr>
      <w:ind w:firstLine="420"/>
    </w:pPr>
    <w:rPr>
      <w:sz w:val="24"/>
    </w:rPr>
  </w:style>
  <w:style w:type="paragraph" w:styleId="792" w:customStyle="1">
    <w:name w:val="正文文本11"/>
    <w:basedOn w:val="793"/>
    <w:next w:val="765"/>
    <w:uiPriority w:val="0"/>
    <w:qFormat/>
    <w:pPr>
      <w:spacing w:after="120"/>
    </w:pPr>
  </w:style>
  <w:style w:type="paragraph" w:styleId="793" w:customStyle="1">
    <w:name w:val="正文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1111"/>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标题 21"/>
    <w:basedOn w:val="761"/>
    <w:next w:val="793"/>
    <w:uiPriority w:val="0"/>
    <w:qFormat/>
    <w:pPr>
      <w:jc w:val="left"/>
      <w:keepLines/>
      <w:keepNext/>
      <w:spacing w:before="50"/>
      <w:tabs>
        <w:tab w:val="left" w:pos="0" w:leader="none"/>
      </w:tabs>
    </w:pPr>
    <w:rPr>
      <w:rFonts w:ascii="Arial" w:hAnsi="Arial" w:eastAsia="黑体"/>
      <w:sz w:val="32"/>
      <w:szCs w:val="20"/>
    </w:rPr>
  </w:style>
  <w:style w:type="paragraph" w:styleId="796" w:customStyle="1">
    <w:name w:val="正文文本111"/>
    <w:basedOn w:val="738"/>
    <w:next w:val="765"/>
    <w:uiPriority w:val="0"/>
    <w:qFormat/>
    <w:rPr>
      <w:rFonts w:ascii="楷体_GB2312" w:hAnsi="Arial" w:eastAsia="楷体_GB2312"/>
      <w:sz w:val="28"/>
      <w:szCs w:val="28"/>
      <w:lang w:eastAsia="en-US"/>
    </w:rPr>
  </w:style>
  <w:style w:type="paragraph" w:styleId="797" w:customStyle="1">
    <w:name w:val="正文缩进1"/>
    <w:basedOn w:val="738"/>
    <w:uiPriority w:val="0"/>
    <w:qFormat/>
    <w:pPr>
      <w:ind w:firstLine="420"/>
    </w:pPr>
  </w:style>
  <w:style w:type="paragraph" w:styleId="798" w:customStyle="1">
    <w:name w:val="文本块1"/>
    <w:basedOn w:val="761"/>
    <w:next w:val="799"/>
    <w:uiPriority w:val="0"/>
    <w:qFormat/>
    <w:pPr>
      <w:ind w:left="420" w:right="33"/>
      <w:jc w:val="left"/>
    </w:pPr>
    <w:rPr>
      <w:sz w:val="24"/>
      <w:szCs w:val="20"/>
    </w:rPr>
  </w:style>
  <w:style w:type="paragraph" w:styleId="799" w:customStyle="1">
    <w:name w:val="标题 41"/>
    <w:basedOn w:val="800"/>
    <w:next w:val="793"/>
    <w:uiPriority w:val="0"/>
    <w:qFormat/>
    <w:pPr>
      <w:ind w:left="864" w:hanging="864"/>
      <w:keepLines/>
      <w:keepNext/>
      <w:spacing w:before="280" w:after="290" w:line="376" w:lineRule="auto"/>
      <w:outlineLvl w:val="3"/>
    </w:pPr>
    <w:rPr>
      <w:rFonts w:ascii="Cambria" w:hAnsi="Cambria"/>
      <w:sz w:val="28"/>
      <w:szCs w:val="28"/>
    </w:rPr>
  </w:style>
  <w:style w:type="paragraph" w:styleId="800" w:customStyle="1">
    <w:name w:val="标题1"/>
    <w:basedOn w:val="765"/>
    <w:next w:val="755"/>
    <w:uiPriority w:val="0"/>
    <w:qFormat/>
    <w:pPr>
      <w:jc w:val="center"/>
      <w:spacing w:before="240" w:after="60"/>
      <w:outlineLvl w:val="0"/>
    </w:pPr>
    <w:rPr>
      <w:rFonts w:ascii="Cambria" w:hAnsi="Cambria"/>
      <w:b/>
      <w:bCs/>
      <w:sz w:val="32"/>
      <w:szCs w:val="32"/>
    </w:rPr>
  </w:style>
  <w:style w:type="paragraph" w:styleId="801" w:customStyle="1">
    <w:name w:val="正文首行缩进 21"/>
    <w:basedOn w:val="802"/>
    <w:next w:val="762"/>
    <w:uiPriority w:val="0"/>
    <w:qFormat/>
    <w:pPr>
      <w:ind w:firstLine="420"/>
    </w:pPr>
  </w:style>
  <w:style w:type="paragraph" w:styleId="802" w:customStyle="1">
    <w:name w:val="正文文本缩进1"/>
    <w:basedOn w:val="765"/>
    <w:next w:val="803"/>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3" w:customStyle="1">
    <w:name w:val="样式 正文文本缩进 + 首行缩进:  2 字符 行距: 1.5 倍行距"/>
    <w:basedOn w:val="802"/>
    <w:uiPriority w:val="0"/>
    <w:qFormat/>
    <w:pPr>
      <w:ind w:firstLine="645"/>
      <w:spacing w:before="156"/>
    </w:pPr>
    <w:rPr>
      <w:rFonts w:ascii="Calibri" w:hAnsi="Calibri"/>
      <w:sz w:val="28"/>
    </w:rPr>
  </w:style>
  <w:style w:type="paragraph" w:styleId="804" w:customStyle="1">
    <w:name w:val="寄信人地址1"/>
    <w:basedOn w:val="765"/>
    <w:uiPriority w:val="0"/>
    <w:qFormat/>
    <w:rPr>
      <w:rFonts w:ascii="Arial" w:hAnsi="Arial"/>
    </w:rPr>
  </w:style>
  <w:style w:type="paragraph" w:styleId="805" w:customStyle="1">
    <w:name w:val="BodyText1I2"/>
    <w:basedOn w:val="806"/>
    <w:uiPriority w:val="0"/>
    <w:qFormat/>
    <w:pPr>
      <w:ind w:firstLine="420"/>
      <w:spacing w:line="240" w:lineRule="auto"/>
    </w:pPr>
    <w:rPr>
      <w:sz w:val="21"/>
    </w:rPr>
  </w:style>
  <w:style w:type="paragraph" w:styleId="806" w:customStyle="1">
    <w:name w:val="BodyTextIndent"/>
    <w:basedOn w:val="757"/>
    <w:uiPriority w:val="0"/>
    <w:qFormat/>
    <w:pPr>
      <w:ind w:left="420" w:firstLine="200"/>
      <w:spacing w:after="120" w:line="360" w:lineRule="auto"/>
    </w:pPr>
    <w:rPr>
      <w:rFonts w:ascii="Verdana" w:hAnsi="Verdana"/>
      <w:sz w:val="24"/>
      <w:szCs w:val="28"/>
    </w:rPr>
  </w:style>
  <w:style w:type="character" w:styleId="807" w:customStyle="1">
    <w:name w:val="Heading 1 Char"/>
    <w:link w:val="739"/>
    <w:uiPriority w:val="9"/>
    <w:qFormat/>
    <w:rPr>
      <w:rFonts w:ascii="Arial" w:hAnsi="Arial" w:eastAsia="Arial" w:cs="Arial"/>
      <w:sz w:val="40"/>
      <w:szCs w:val="40"/>
    </w:rPr>
  </w:style>
  <w:style w:type="character" w:styleId="808" w:customStyle="1">
    <w:name w:val="Heading 2 Char"/>
    <w:link w:val="740"/>
    <w:uiPriority w:val="9"/>
    <w:qFormat/>
    <w:rPr>
      <w:rFonts w:ascii="Arial" w:hAnsi="Arial" w:eastAsia="Arial" w:cs="Arial"/>
      <w:sz w:val="34"/>
    </w:rPr>
  </w:style>
  <w:style w:type="character" w:styleId="809" w:customStyle="1">
    <w:name w:val="Heading 3 Char"/>
    <w:link w:val="741"/>
    <w:uiPriority w:val="9"/>
    <w:qFormat/>
    <w:rPr>
      <w:rFonts w:ascii="Arial" w:hAnsi="Arial" w:eastAsia="Arial" w:cs="Arial"/>
      <w:sz w:val="30"/>
      <w:szCs w:val="30"/>
    </w:rPr>
  </w:style>
  <w:style w:type="character" w:styleId="810" w:customStyle="1">
    <w:name w:val="Heading 4 Char"/>
    <w:link w:val="742"/>
    <w:uiPriority w:val="9"/>
    <w:qFormat/>
    <w:rPr>
      <w:rFonts w:ascii="Arial" w:hAnsi="Arial" w:eastAsia="Arial" w:cs="Arial"/>
      <w:b/>
      <w:bCs/>
      <w:sz w:val="26"/>
      <w:szCs w:val="26"/>
    </w:rPr>
  </w:style>
  <w:style w:type="character" w:styleId="811" w:customStyle="1">
    <w:name w:val="Heading 5 Char"/>
    <w:link w:val="743"/>
    <w:uiPriority w:val="9"/>
    <w:qFormat/>
    <w:rPr>
      <w:rFonts w:ascii="Arial" w:hAnsi="Arial" w:eastAsia="Arial" w:cs="Arial"/>
      <w:b/>
      <w:bCs/>
      <w:sz w:val="24"/>
      <w:szCs w:val="24"/>
    </w:rPr>
  </w:style>
  <w:style w:type="character" w:styleId="812" w:customStyle="1">
    <w:name w:val="Heading 6 Char"/>
    <w:link w:val="744"/>
    <w:uiPriority w:val="9"/>
    <w:qFormat/>
    <w:rPr>
      <w:rFonts w:ascii="Arial" w:hAnsi="Arial" w:eastAsia="Arial" w:cs="Arial"/>
      <w:b/>
      <w:bCs/>
      <w:sz w:val="22"/>
      <w:szCs w:val="22"/>
    </w:rPr>
  </w:style>
  <w:style w:type="character" w:styleId="813" w:customStyle="1">
    <w:name w:val="Heading 7 Char"/>
    <w:link w:val="745"/>
    <w:uiPriority w:val="9"/>
    <w:qFormat/>
    <w:rPr>
      <w:rFonts w:ascii="Arial" w:hAnsi="Arial" w:eastAsia="Arial" w:cs="Arial"/>
      <w:b/>
      <w:bCs/>
      <w:i/>
      <w:iCs/>
      <w:sz w:val="22"/>
      <w:szCs w:val="22"/>
    </w:rPr>
  </w:style>
  <w:style w:type="character" w:styleId="814" w:customStyle="1">
    <w:name w:val="Heading 8 Char"/>
    <w:link w:val="746"/>
    <w:uiPriority w:val="9"/>
    <w:qFormat/>
    <w:rPr>
      <w:rFonts w:ascii="Arial" w:hAnsi="Arial" w:eastAsia="Arial" w:cs="Arial"/>
      <w:i/>
      <w:iCs/>
      <w:sz w:val="22"/>
      <w:szCs w:val="22"/>
    </w:rPr>
  </w:style>
  <w:style w:type="character" w:styleId="815" w:customStyle="1">
    <w:name w:val="Heading 9 Char"/>
    <w:link w:val="747"/>
    <w:uiPriority w:val="9"/>
    <w:qFormat/>
    <w:rPr>
      <w:rFonts w:ascii="Arial" w:hAnsi="Arial" w:eastAsia="Arial" w:cs="Arial"/>
      <w:i/>
      <w:iCs/>
      <w:sz w:val="21"/>
      <w:szCs w:val="21"/>
    </w:rPr>
  </w:style>
  <w:style w:type="paragraph" w:styleId="816">
    <w:name w:val="List Paragraph"/>
    <w:basedOn w:val="738"/>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83"/>
    <w:uiPriority w:val="10"/>
    <w:qFormat/>
    <w:rPr>
      <w:sz w:val="48"/>
      <w:szCs w:val="48"/>
    </w:rPr>
  </w:style>
  <w:style w:type="character" w:styleId="819" w:customStyle="1">
    <w:name w:val="Subtitle Char"/>
    <w:link w:val="777"/>
    <w:uiPriority w:val="11"/>
    <w:qFormat/>
    <w:rPr>
      <w:sz w:val="24"/>
      <w:szCs w:val="24"/>
    </w:rPr>
  </w:style>
  <w:style w:type="paragraph" w:styleId="820">
    <w:name w:val="Quote"/>
    <w:basedOn w:val="738"/>
    <w:next w:val="738"/>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38"/>
    <w:next w:val="738"/>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74"/>
    <w:uiPriority w:val="99"/>
    <w:qFormat/>
  </w:style>
  <w:style w:type="character" w:styleId="825" w:customStyle="1">
    <w:name w:val="Footer Char"/>
    <w:link w:val="773"/>
    <w:uiPriority w:val="99"/>
    <w:qFormat/>
  </w:style>
  <w:style w:type="character" w:styleId="826" w:customStyle="1">
    <w:name w:val="Caption Char"/>
    <w:link w:val="773"/>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78"/>
    <w:uiPriority w:val="99"/>
    <w:qFormat/>
    <w:rPr>
      <w:sz w:val="18"/>
    </w:rPr>
  </w:style>
  <w:style w:type="character" w:styleId="953" w:customStyle="1">
    <w:name w:val="Endnote Text Char"/>
    <w:link w:val="772"/>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1"/>
    <w:basedOn w:val="738"/>
    <w:next w:val="738"/>
    <w:uiPriority w:val="0"/>
    <w:qFormat/>
    <w:pPr>
      <w:jc w:val="center"/>
      <w:keepLines/>
      <w:keepNext/>
      <w:spacing w:line="578" w:lineRule="auto"/>
      <w:outlineLvl w:val="0"/>
    </w:pPr>
    <w:rPr>
      <w:rFonts w:eastAsia="新宋体"/>
      <w:b/>
      <w:bCs/>
      <w:sz w:val="30"/>
      <w:szCs w:val="44"/>
    </w:rPr>
  </w:style>
  <w:style w:type="paragraph" w:styleId="956" w:customStyle="1">
    <w:name w:val="标题 211"/>
    <w:basedOn w:val="738"/>
    <w:next w:val="738"/>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7" w:customStyle="1">
    <w:name w:val="标题 31"/>
    <w:basedOn w:val="738"/>
    <w:next w:val="7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8" w:customStyle="1">
    <w:name w:val="默认段落字体1"/>
    <w:link w:val="738"/>
    <w:uiPriority w:val="0"/>
    <w:semiHidden/>
    <w:qFormat/>
  </w:style>
  <w:style w:type="table" w:styleId="959" w:customStyle="1">
    <w:name w:val="普通表格111"/>
    <w:uiPriority w:val="0"/>
    <w:semiHidden/>
    <w:qFormat/>
    <w:tblPr/>
  </w:style>
  <w:style w:type="paragraph" w:styleId="960" w:customStyle="1">
    <w:name w:val="索引 511"/>
    <w:basedOn w:val="738"/>
    <w:next w:val="738"/>
    <w:uiPriority w:val="0"/>
    <w:qFormat/>
    <w:pPr>
      <w:ind w:left="798"/>
      <w:jc w:val="left"/>
    </w:pPr>
    <w:rPr>
      <w:rFonts w:ascii="Calibri" w:hAnsi="Calibri" w:eastAsia="宋体" w:cs="Times New Roman"/>
      <w:sz w:val="21"/>
      <w:szCs w:val="24"/>
    </w:rPr>
  </w:style>
  <w:style w:type="paragraph" w:styleId="961" w:customStyle="1">
    <w:name w:val="正文文本12"/>
    <w:basedOn w:val="738"/>
    <w:next w:val="738"/>
    <w:uiPriority w:val="99"/>
    <w:qFormat/>
    <w:pPr>
      <w:spacing w:after="120"/>
    </w:pPr>
    <w:rPr>
      <w:rFonts w:ascii="Calibri" w:hAnsi="Calibri"/>
    </w:rPr>
  </w:style>
  <w:style w:type="paragraph" w:styleId="962" w:customStyle="1">
    <w:name w:val="正文文本缩进12"/>
    <w:basedOn w:val="738"/>
    <w:next w:val="963"/>
    <w:uiPriority w:val="0"/>
    <w:qFormat/>
    <w:pPr>
      <w:ind w:left="420"/>
      <w:spacing w:after="120"/>
    </w:pPr>
    <w:rPr>
      <w:rFonts w:ascii="Calibri" w:hAnsi="Calibri"/>
    </w:rPr>
  </w:style>
  <w:style w:type="paragraph" w:styleId="963" w:customStyle="1">
    <w:name w:val="寄信人地址11"/>
    <w:basedOn w:val="738"/>
    <w:uiPriority w:val="0"/>
    <w:qFormat/>
    <w:rPr>
      <w:rFonts w:ascii="Arial" w:hAnsi="Arial" w:eastAsia="宋体" w:cs="Times New Roman"/>
    </w:rPr>
  </w:style>
  <w:style w:type="paragraph" w:styleId="964" w:customStyle="1">
    <w:name w:val="索引 412"/>
    <w:basedOn w:val="738"/>
    <w:next w:val="738"/>
    <w:uiPriority w:val="0"/>
    <w:qFormat/>
    <w:pPr>
      <w:ind w:left="1260"/>
    </w:pPr>
  </w:style>
  <w:style w:type="paragraph" w:styleId="965" w:customStyle="1">
    <w:name w:val="页脚11"/>
    <w:basedOn w:val="738"/>
    <w:uiPriority w:val="99"/>
    <w:qFormat/>
    <w:pPr>
      <w:jc w:val="left"/>
      <w:tabs>
        <w:tab w:val="center" w:pos="4153" w:leader="none"/>
        <w:tab w:val="right" w:pos="8306" w:leader="none"/>
      </w:tabs>
    </w:pPr>
    <w:rPr>
      <w:sz w:val="18"/>
      <w:szCs w:val="18"/>
    </w:rPr>
  </w:style>
  <w:style w:type="paragraph" w:styleId="966" w:customStyle="1">
    <w:name w:val="页眉1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目录 1111"/>
    <w:basedOn w:val="738"/>
    <w:next w:val="738"/>
    <w:uiPriority w:val="39"/>
    <w:unhideWhenUsed/>
    <w:qFormat/>
    <w:pPr>
      <w:ind w:left="0" w:right="0" w:firstLine="0"/>
      <w:spacing w:after="57"/>
    </w:pPr>
  </w:style>
  <w:style w:type="paragraph" w:styleId="968" w:customStyle="1">
    <w:name w:val="脚注文本11"/>
    <w:basedOn w:val="738"/>
    <w:next w:val="960"/>
    <w:uiPriority w:val="0"/>
    <w:qFormat/>
    <w:pPr>
      <w:jc w:val="left"/>
    </w:pPr>
    <w:rPr>
      <w:rFonts w:ascii="Calibri" w:hAnsi="Calibri" w:eastAsia="宋体" w:cs="Times New Roman"/>
      <w:sz w:val="18"/>
      <w:szCs w:val="24"/>
    </w:rPr>
  </w:style>
  <w:style w:type="paragraph" w:styleId="969" w:customStyle="1">
    <w:name w:val="普通(网站)1"/>
    <w:basedOn w:val="738"/>
    <w:uiPriority w:val="0"/>
    <w:qFormat/>
    <w:pPr>
      <w:spacing w:before="100" w:beforeAutospacing="1" w:after="100" w:afterAutospacing="1"/>
    </w:pPr>
    <w:rPr>
      <w:rFonts w:ascii="宋体" w:hAnsi="宋体"/>
      <w:sz w:val="24"/>
    </w:rPr>
  </w:style>
  <w:style w:type="paragraph" w:styleId="970" w:customStyle="1">
    <w:name w:val="正文首行缩进12"/>
    <w:basedOn w:val="961"/>
    <w:next w:val="971"/>
    <w:uiPriority w:val="0"/>
    <w:qFormat/>
    <w:pPr>
      <w:ind w:firstLine="420"/>
    </w:pPr>
  </w:style>
  <w:style w:type="paragraph" w:styleId="971" w:customStyle="1">
    <w:name w:val="正文首行缩进 2111"/>
    <w:basedOn w:val="962"/>
    <w:next w:val="738"/>
    <w:uiPriority w:val="0"/>
    <w:qFormat/>
    <w:pPr>
      <w:ind w:firstLine="420"/>
      <w:spacing w:line="360" w:lineRule="auto"/>
    </w:pPr>
    <w:rPr>
      <w:color w:val="000000"/>
      <w:sz w:val="20"/>
    </w:rPr>
  </w:style>
  <w:style w:type="table" w:styleId="972" w:customStyle="1">
    <w:name w:val="网格型12"/>
    <w:basedOn w:val="959"/>
    <w:uiPriority w:val="39"/>
    <w:qFormat/>
    <w:tblPr/>
  </w:style>
  <w:style w:type="character" w:styleId="973" w:customStyle="1">
    <w:name w:val="页码1"/>
    <w:basedOn w:val="958"/>
    <w:link w:val="738"/>
    <w:uiPriority w:val="0"/>
    <w:qFormat/>
  </w:style>
  <w:style w:type="character" w:styleId="974" w:customStyle="1">
    <w:name w:val="超链接1"/>
    <w:basedOn w:val="958"/>
    <w:link w:val="738"/>
    <w:uiPriority w:val="99"/>
    <w:unhideWhenUsed/>
    <w:qFormat/>
    <w:rPr>
      <w:color w:val="0000ff"/>
      <w:u w:val="none"/>
    </w:rPr>
  </w:style>
  <w:style w:type="paragraph" w:styleId="975" w:customStyle="1">
    <w:name w:val="BodyText1I211"/>
    <w:basedOn w:val="976"/>
    <w:uiPriority w:val="0"/>
    <w:qFormat/>
    <w:pPr>
      <w:ind w:firstLine="420"/>
      <w:spacing w:line="240" w:lineRule="auto"/>
    </w:pPr>
    <w:rPr>
      <w:sz w:val="21"/>
    </w:rPr>
  </w:style>
  <w:style w:type="paragraph" w:styleId="976" w:customStyle="1">
    <w:name w:val="BodyTextIndent11"/>
    <w:basedOn w:val="757"/>
    <w:uiPriority w:val="0"/>
    <w:qFormat/>
    <w:pPr>
      <w:ind w:left="420" w:firstLine="200"/>
      <w:spacing w:after="120" w:line="360" w:lineRule="auto"/>
    </w:pPr>
    <w:rPr>
      <w:rFonts w:ascii="Verdana" w:hAnsi="Verdana"/>
      <w:sz w:val="24"/>
      <w:szCs w:val="28"/>
    </w:rPr>
  </w:style>
  <w:style w:type="character" w:styleId="977" w:customStyle="1">
    <w:name w:val="NormalCharacter1"/>
    <w:link w:val="738"/>
    <w:uiPriority w:val="0"/>
    <w:semiHidden/>
    <w:qFormat/>
    <w:rPr>
      <w:sz w:val="28"/>
      <w:lang w:val="en-US" w:eastAsia="zh-CN" w:bidi="ar-SA"/>
    </w:rPr>
  </w:style>
  <w:style w:type="paragraph" w:styleId="978" w:customStyle="1">
    <w:name w:val="正文文本缩进11"/>
    <w:basedOn w:val="793"/>
    <w:next w:val="755"/>
    <w:uiPriority w:val="0"/>
    <w:qFormat/>
    <w:pPr>
      <w:ind w:firstLine="425"/>
      <w:spacing w:line="360" w:lineRule="auto"/>
    </w:pPr>
  </w:style>
  <w:style w:type="paragraph" w:styleId="979" w:customStyle="1">
    <w:name w:val="标题 11"/>
    <w:basedOn w:val="980"/>
    <w:next w:val="980"/>
    <w:uiPriority w:val="0"/>
    <w:qFormat/>
    <w:pPr>
      <w:keepLines/>
      <w:keepNext/>
      <w:spacing w:before="340" w:after="330" w:line="578" w:lineRule="auto"/>
      <w:outlineLvl w:val="0"/>
    </w:pPr>
    <w:rPr>
      <w:b/>
      <w:bCs/>
      <w:sz w:val="44"/>
      <w:szCs w:val="44"/>
    </w:rPr>
  </w:style>
  <w:style w:type="paragraph" w:styleId="980" w:customStyle="1">
    <w:name w:val="正文13"/>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lockQuote1"/>
    <w:basedOn w:val="982"/>
    <w:uiPriority w:val="0"/>
    <w:qFormat/>
    <w:pPr>
      <w:ind w:left="256" w:right="6" w:firstLine="624"/>
    </w:pPr>
    <w:rPr>
      <w:rFonts w:eastAsia="仿宋_GB2312"/>
      <w:sz w:val="28"/>
    </w:rPr>
  </w:style>
  <w:style w:type="paragraph" w:styleId="982" w:customStyle="1">
    <w:name w:val="正文121"/>
    <w:next w:val="981"/>
    <w:uiPriority w:val="0"/>
    <w:qFormat/>
    <w:rPr>
      <w:rFonts w:hint="default" w:ascii="Times New Roman" w:hAnsi="Times New Roman" w:eastAsia="宋体" w:cs="Times New Roman"/>
    </w:rPr>
  </w:style>
  <w:style w:type="paragraph" w:styleId="983" w:customStyle="1">
    <w:name w:val="正文文本1"/>
    <w:basedOn w:val="765"/>
    <w:next w:val="753"/>
    <w:uiPriority w:val="0"/>
    <w:qFormat/>
    <w:pPr>
      <w:spacing w:after="120"/>
    </w:pPr>
    <w:rPr>
      <w:lang w:eastAsia="en-US"/>
    </w:rPr>
  </w:style>
  <w:style w:type="paragraph" w:styleId="984" w:customStyle="1">
    <w:name w:val="纯文本1"/>
    <w:basedOn w:val="793"/>
    <w:uiPriority w:val="0"/>
    <w:qFormat/>
    <w:rPr>
      <w:rFonts w:ascii="宋体" w:hAnsi="Courier New"/>
      <w:sz w:val="20"/>
      <w:szCs w:val="20"/>
    </w:rPr>
  </w:style>
  <w:style w:type="paragraph" w:styleId="985" w:customStyle="1">
    <w:name w:val="正文首行缩进 211"/>
    <w:basedOn w:val="978"/>
    <w:next w:val="982"/>
    <w:uiPriority w:val="0"/>
    <w:qFormat/>
    <w:pPr>
      <w:ind w:firstLine="420"/>
      <w:jc w:val="both"/>
    </w:pPr>
    <w:rPr>
      <w:lang w:val="en-US" w:eastAsia="en-US"/>
    </w:rPr>
  </w:style>
  <w:style w:type="paragraph" w:styleId="986" w:customStyle="1">
    <w:name w:val="正文文本缩进111"/>
    <w:basedOn w:val="982"/>
    <w:next w:val="803"/>
    <w:uiPriority w:val="0"/>
    <w:qFormat/>
    <w:pPr>
      <w:ind w:firstLine="538"/>
    </w:pPr>
    <w:rPr>
      <w:sz w:val="28"/>
    </w:rPr>
  </w:style>
  <w:style w:type="paragraph" w:styleId="987" w:customStyle="1">
    <w:name w:val="表格文字"/>
    <w:basedOn w:val="765"/>
    <w:next w:val="792"/>
    <w:uiPriority w:val="0"/>
    <w:qFormat/>
    <w:pPr>
      <w:jc w:val="left"/>
    </w:pPr>
    <w:rPr>
      <w:bCs/>
      <w:spacing w:val="10"/>
      <w:sz w:val="20"/>
      <w:szCs w:val="20"/>
    </w:rPr>
  </w:style>
  <w:style w:type="paragraph" w:styleId="988" w:customStyle="1">
    <w:name w:val="脚注文本1"/>
    <w:basedOn w:val="980"/>
    <w:next w:val="989"/>
    <w:uiPriority w:val="0"/>
    <w:qFormat/>
    <w:rPr>
      <w:rFonts w:eastAsia="Times New Roman"/>
      <w:sz w:val="18"/>
      <w:szCs w:val="18"/>
    </w:rPr>
  </w:style>
  <w:style w:type="paragraph" w:styleId="989" w:customStyle="1">
    <w:name w:val="索引 51"/>
    <w:basedOn w:val="761"/>
    <w:next w:val="761"/>
    <w:uiPriority w:val="0"/>
    <w:qFormat/>
    <w:pPr>
      <w:ind w:left="798"/>
    </w:pPr>
    <w:rPr>
      <w:rFonts w:ascii="Calibri" w:hAnsi="Calibri"/>
    </w:rPr>
  </w:style>
  <w:style w:type="paragraph" w:styleId="990" w:customStyle="1">
    <w:name w:val="正文首行缩进1"/>
    <w:basedOn w:val="752"/>
    <w:next w:val="985"/>
    <w:uiPriority w:val="0"/>
    <w:qFormat/>
    <w:pPr>
      <w:ind w:firstLine="420"/>
      <w:spacing w:after="120"/>
    </w:pPr>
    <w:rPr>
      <w:rFonts w:ascii="Times New Roman" w:eastAsia="宋体"/>
      <w:sz w:val="24"/>
      <w:szCs w:val="24"/>
    </w:rPr>
  </w:style>
  <w:style w:type="paragraph" w:styleId="991" w:customStyle="1">
    <w:name w:val="列出段落1"/>
    <w:basedOn w:val="738"/>
    <w:uiPriority w:val="34"/>
    <w:qFormat/>
    <w:pPr>
      <w:ind w:left="480"/>
      <w:jc w:val="left"/>
    </w:pPr>
    <w:rPr>
      <w:rFonts w:ascii="Calibri" w:hAnsi="Calibri" w:eastAsia="PMingLiU"/>
      <w:sz w:val="24"/>
      <w:szCs w:val="20"/>
      <w:lang w:eastAsia="zh-TW"/>
    </w:rPr>
  </w:style>
  <w:style w:type="paragraph" w:styleId="992" w:customStyle="1">
    <w:name w:val="页眉1"/>
    <w:basedOn w:val="980"/>
    <w:uiPriority w:val="0"/>
    <w:qFormat/>
    <w:pPr>
      <w:jc w:val="center"/>
      <w:tabs>
        <w:tab w:val="center" w:pos="4153" w:leader="none"/>
        <w:tab w:val="right" w:pos="8306" w:leader="none"/>
      </w:tabs>
      <w:pBdr>
        <w:bottom w:val="single" w:color="000000" w:sz="6" w:space="1"/>
      </w:pBdr>
    </w:pPr>
    <w:rPr>
      <w:sz w:val="18"/>
      <w:szCs w:val="18"/>
    </w:rPr>
  </w:style>
  <w:style w:type="paragraph" w:styleId="993" w:customStyle="1">
    <w:name w:val="目录 12"/>
    <w:basedOn w:val="980"/>
    <w:next w:val="980"/>
    <w:uiPriority w:val="0"/>
    <w:qFormat/>
    <w:rPr>
      <w:sz w:val="20"/>
      <w:szCs w:val="20"/>
    </w:rPr>
  </w:style>
  <w:style w:type="paragraph" w:styleId="994" w:customStyle="1">
    <w:name w:val="首行缩进"/>
    <w:basedOn w:val="980"/>
    <w:next w:val="980"/>
    <w:uiPriority w:val="0"/>
    <w:qFormat/>
    <w:pPr>
      <w:ind w:firstLine="480"/>
      <w:spacing w:line="360" w:lineRule="auto"/>
    </w:pPr>
    <w:rPr>
      <w:rFonts w:ascii="宋体" w:hAnsi="宋体"/>
      <w:sz w:val="24"/>
    </w:rPr>
  </w:style>
  <w:style w:type="paragraph" w:styleId="995" w:customStyle="1">
    <w:name w:val="索引 41"/>
    <w:basedOn w:val="761"/>
    <w:next w:val="761"/>
    <w:uiPriority w:val="0"/>
    <w:qFormat/>
    <w:pPr>
      <w:ind w:left="600"/>
    </w:pPr>
    <w:rPr>
      <w:rFonts w:ascii="Calibri" w:hAnsi="Calibri"/>
      <w:sz w:val="22"/>
      <w:szCs w:val="22"/>
    </w:rPr>
  </w:style>
  <w:style w:type="table" w:styleId="996" w:customStyle="1">
    <w:name w:val="网格型11"/>
    <w:basedOn w:val="997"/>
    <w:uiPriority w:val="59"/>
    <w:qFormat/>
    <w:tblPr/>
  </w:style>
  <w:style w:type="table" w:styleId="997" w:customStyle="1">
    <w:name w:val="普通表格1"/>
    <w:uiPriority w:val="99"/>
    <w:unhideWhenUsed/>
    <w:qFormat/>
    <w:tblPr/>
  </w:style>
  <w:style w:type="table" w:styleId="998" w:customStyle="1">
    <w:name w:val="网格型1"/>
    <w:basedOn w:val="999"/>
    <w:uiPriority w:val="39"/>
    <w:qFormat/>
    <w:tblPr/>
  </w:style>
  <w:style w:type="table" w:styleId="999" w:customStyle="1">
    <w:name w:val="普通表格11"/>
    <w:uiPriority w:val="0"/>
    <w:semiHidden/>
    <w:qFormat/>
    <w:tblPr/>
  </w:style>
  <w:style w:type="paragraph" w:styleId="1000" w:customStyle="1">
    <w:name w:val="信息标题1"/>
    <w:basedOn w:val="738"/>
    <w:next w:val="9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1"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character" w:styleId="1002" w:customStyle="1">
    <w:name w:val="font21"/>
    <w:basedOn w:val="748"/>
    <w:uiPriority w:val="0"/>
    <w:qFormat/>
    <w:rPr>
      <w:rFonts w:hint="eastAsia" w:ascii="宋体" w:hAnsi="宋体" w:eastAsia="宋体" w:cs="宋体"/>
      <w:color w:val="000000"/>
      <w:sz w:val="24"/>
      <w:szCs w:val="24"/>
      <w:u w:val="none"/>
    </w:rPr>
  </w:style>
  <w:style w:type="character" w:styleId="1003" w:customStyle="1">
    <w:name w:val="font31"/>
    <w:basedOn w:val="748"/>
    <w:uiPriority w:val="0"/>
    <w:qFormat/>
    <w:rPr>
      <w:rFonts w:hint="default" w:ascii="Times New Roman" w:hAnsi="Times New Roman" w:cs="Times New Roman"/>
      <w:color w:val="000000"/>
      <w:sz w:val="24"/>
      <w:szCs w:val="24"/>
      <w:u w:val="none"/>
    </w:rPr>
  </w:style>
  <w:style w:type="character" w:styleId="1004" w:customStyle="1">
    <w:name w:val="font61"/>
    <w:basedOn w:val="748"/>
    <w:uiPriority w:val="0"/>
    <w:qFormat/>
    <w:rPr>
      <w:rFonts w:hint="eastAsia" w:ascii="宋体" w:hAnsi="宋体" w:eastAsia="宋体" w:cs="宋体"/>
      <w:color w:val="000000"/>
      <w:sz w:val="23"/>
      <w:szCs w:val="23"/>
      <w:u w:val="none"/>
    </w:rPr>
  </w:style>
  <w:style w:type="character" w:styleId="1005" w:customStyle="1">
    <w:name w:val="font41"/>
    <w:basedOn w:val="748"/>
    <w:uiPriority w:val="0"/>
    <w:qFormat/>
    <w:rPr>
      <w:rFonts w:hint="default" w:ascii="Times New Roman" w:hAnsi="Times New Roman" w:cs="Times New Roman"/>
      <w:color w:val="000000"/>
      <w:sz w:val="23"/>
      <w:szCs w:val="23"/>
      <w:u w:val="none"/>
    </w:rPr>
  </w:style>
  <w:style w:type="character" w:styleId="1006" w:customStyle="1">
    <w:name w:val="font51"/>
    <w:basedOn w:val="748"/>
    <w:uiPriority w:val="0"/>
    <w:qFormat/>
    <w:rPr>
      <w:rFonts w:hint="default" w:ascii="Arial" w:hAnsi="Arial" w:cs="Arial"/>
      <w:color w:val="000000"/>
      <w:sz w:val="24"/>
      <w:szCs w:val="24"/>
      <w:u w:val="none"/>
    </w:rPr>
  </w:style>
  <w:style w:type="character" w:styleId="1007" w:customStyle="1">
    <w:name w:val="font11"/>
    <w:basedOn w:val="748"/>
    <w:uiPriority w:val="0"/>
    <w:qFormat/>
    <w:rPr>
      <w:rFonts w:hint="eastAsia" w:ascii="宋体" w:hAnsi="宋体" w:eastAsia="宋体" w:cs="宋体"/>
      <w:color w:val="000000"/>
      <w:sz w:val="24"/>
      <w:szCs w:val="24"/>
      <w:u w:val="none"/>
    </w:rPr>
  </w:style>
  <w:style w:type="character" w:styleId="1008" w:customStyle="1">
    <w:name w:val="font81"/>
    <w:basedOn w:val="748"/>
    <w:uiPriority w:val="0"/>
    <w:qFormat/>
    <w:rPr>
      <w:rFonts w:ascii="Calibri" w:hAnsi="Calibri" w:cs="Calibri"/>
      <w:color w:val="000000"/>
      <w:sz w:val="22"/>
      <w:szCs w:val="22"/>
      <w:u w:val="none"/>
    </w:rPr>
  </w:style>
  <w:style w:type="character" w:styleId="1009" w:customStyle="1">
    <w:name w:val="font91"/>
    <w:basedOn w:val="748"/>
    <w:uiPriority w:val="0"/>
    <w:qFormat/>
    <w:rPr>
      <w:rFonts w:hint="default" w:ascii="Times New Roman" w:hAnsi="Times New Roman" w:cs="Times New Roman"/>
      <w:color w:val="000000"/>
      <w:sz w:val="22"/>
      <w:szCs w:val="22"/>
      <w:u w:val="none"/>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王工</cp:lastModifiedBy>
  <cp:revision>29</cp:revision>
  <dcterms:created xsi:type="dcterms:W3CDTF">2014-10-29T12:08:00Z</dcterms:created>
  <dcterms:modified xsi:type="dcterms:W3CDTF">2026-09-21T03:42:30Z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E5A373D3A70F464BB07FBAA159C77C36_13</vt:lpwstr>
  </property>
  <property fmtid="{D5CDD505-2E9C-101B-9397-08002B2CF9AE}" pid="4" name="KSOTemplateDocerSaveRecord">
    <vt:lpwstr>eyJoZGlkIjoiMWMwOTYyOTk5Zjc0OGY2YzlmODNkMTE2Mjg0ZTI3OTYiLCJ1c2VySWQiOiI1OTMxMDQ1NzAifQ==</vt:lpwstr>
  </property>
</Properties>
</file>