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after="0" w:line="360" w:lineRule="auto"/>
        <w:rPr>
          <w:rFonts w:hint="eastAsia" w:ascii="仿宋" w:hAnsi="仿宋" w:eastAsia="仿宋" w:cs="仿宋"/>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 </w:t>
      </w:r>
      <w:r/>
    </w:p>
    <w:p>
      <w:pPr>
        <w:jc w:val="both"/>
        <w:spacing w:after="0" w:line="360" w:lineRule="auto"/>
        <w:rPr>
          <w:rFonts w:hint="eastAsia" w:ascii="仿宋" w:hAnsi="仿宋" w:eastAsia="仿宋" w:cs="仿宋"/>
          <w:b/>
          <w:bCs/>
          <w:color w:val="000000"/>
          <w:spacing w:val="76"/>
          <w:sz w:val="84"/>
          <w:szCs w:val="84"/>
          <w:lang w:eastAsia="zh-CN"/>
        </w:rPr>
      </w:pPr>
      <w:r>
        <w:rPr>
          <w:rFonts w:hint="eastAsia" w:ascii="仿宋" w:hAnsi="仿宋" w:eastAsia="仿宋" w:cs="仿宋"/>
          <w:b/>
          <w:bCs/>
          <w:color w:val="000000"/>
          <w:spacing w:val="76"/>
          <w:sz w:val="84"/>
          <w:szCs w:val="84"/>
          <w:lang w:eastAsia="zh-CN"/>
        </w:rPr>
      </w:r>
      <w:r/>
    </w:p>
    <w:p>
      <w:pPr>
        <w:jc w:val="center"/>
        <w:spacing w:after="0" w:line="360" w:lineRule="auto"/>
        <w:rPr>
          <w:rFonts w:hint="eastAsia" w:ascii="仿宋" w:hAnsi="仿宋" w:eastAsia="仿宋" w:cs="仿宋"/>
          <w:b/>
          <w:bCs/>
          <w:color w:val="000000"/>
          <w:spacing w:val="76"/>
          <w:sz w:val="84"/>
          <w:szCs w:val="84"/>
          <w:lang w:eastAsia="zh-CN"/>
        </w:rPr>
      </w:pPr>
      <w:r>
        <w:rPr>
          <w:rFonts w:hint="eastAsia" w:ascii="仿宋" w:hAnsi="仿宋" w:eastAsia="仿宋" w:cs="仿宋"/>
          <w:b/>
          <w:bCs/>
          <w:color w:val="000000"/>
          <w:spacing w:val="76"/>
          <w:sz w:val="84"/>
          <w:szCs w:val="84"/>
          <w:lang w:eastAsia="zh-CN"/>
        </w:rPr>
        <w:t xml:space="preserve">招标文件</w:t>
      </w:r>
      <w:r/>
    </w:p>
    <w:p>
      <w:pPr>
        <w:jc w:val="center"/>
        <w:spacing w:after="0" w:line="360" w:lineRule="auto"/>
        <w:rPr>
          <w:rFonts w:hint="default" w:ascii="仿宋" w:hAnsi="仿宋" w:eastAsia="仿宋" w:cs="仿宋"/>
          <w:b/>
          <w:bCs/>
          <w:color w:val="000000"/>
          <w:spacing w:val="76"/>
          <w:sz w:val="32"/>
          <w:szCs w:val="32"/>
          <w:lang w:val="en-US" w:eastAsia="zh-CN"/>
        </w:rPr>
      </w:pPr>
      <w:r>
        <w:rPr>
          <w:rFonts w:hint="eastAsia" w:ascii="仿宋" w:hAnsi="仿宋" w:eastAsia="仿宋" w:cs="仿宋"/>
          <w:b/>
          <w:bCs/>
          <w:color w:val="000000"/>
          <w:spacing w:val="76"/>
          <w:sz w:val="32"/>
          <w:szCs w:val="32"/>
          <w:lang w:eastAsia="zh-CN"/>
        </w:rPr>
        <w:t xml:space="preserve">（</w:t>
      </w:r>
      <w:r>
        <w:rPr>
          <w:rFonts w:hint="eastAsia" w:ascii="仿宋" w:hAnsi="仿宋" w:eastAsia="仿宋" w:cs="仿宋"/>
          <w:b/>
          <w:bCs/>
          <w:color w:val="000000"/>
          <w:spacing w:val="76"/>
          <w:sz w:val="32"/>
          <w:szCs w:val="32"/>
          <w:lang w:val="en-US" w:eastAsia="zh-CN"/>
        </w:rPr>
        <w:t xml:space="preserve">更正）</w:t>
      </w:r>
      <w:r/>
    </w:p>
    <w:p>
      <w:pPr>
        <w:pStyle w:val="869"/>
        <w:rPr>
          <w:rFonts w:hint="eastAsia"/>
          <w:lang w:eastAsia="zh-CN"/>
        </w:rPr>
      </w:pPr>
      <w:r>
        <w:rPr>
          <w:rFonts w:hint="eastAsia"/>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ind w:firstLine="1600"/>
        <w:spacing w:after="0" w:line="360" w:lineRule="auto"/>
        <w:rPr>
          <w:rFonts w:hint="eastAsia" w:ascii="仿宋" w:hAnsi="仿宋" w:eastAsia="仿宋" w:cs="仿宋"/>
          <w:color w:val="000000"/>
          <w:sz w:val="28"/>
          <w:szCs w:val="28"/>
          <w:lang w:val="en-US" w:eastAsia="zh-CN"/>
        </w:rPr>
      </w:pPr>
      <w:r/>
      <w:bookmarkStart w:id="0" w:name="_Toc28594"/>
      <w:r>
        <w:rPr>
          <w:rFonts w:hint="eastAsia" w:ascii="仿宋" w:hAnsi="仿宋" w:eastAsia="仿宋" w:cs="仿宋"/>
          <w:color w:val="000000"/>
          <w:sz w:val="28"/>
          <w:szCs w:val="28"/>
          <w:lang w:eastAsia="zh-CN"/>
        </w:rPr>
        <w:t xml:space="preserve">项目名称：</w:t>
      </w:r>
      <w:bookmarkEnd w:id="0"/>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p>
    <w:p>
      <w:pPr>
        <w:ind w:firstLine="160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项目编号：</w:t>
      </w:r>
      <w:r>
        <w:rPr>
          <w:rFonts w:hint="eastAsia" w:ascii="仿宋" w:hAnsi="仿宋" w:eastAsia="仿宋" w:cs="仿宋"/>
          <w:color w:val="000000"/>
          <w:sz w:val="28"/>
          <w:szCs w:val="28"/>
          <w:lang w:eastAsia="zh-CN"/>
        </w:rPr>
        <w:t xml:space="preserve">JSZC-320312-HZGC-G2026-0004</w:t>
      </w:r>
      <w:r/>
    </w:p>
    <w:p>
      <w:pPr>
        <w:ind w:firstLine="160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采 购 人：徐州市公安局铜山分局</w:t>
      </w:r>
      <w:r/>
    </w:p>
    <w:p>
      <w:pPr>
        <w:ind w:left="3238" w:hanging="2281"/>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w:t>
      </w:r>
      <w:r/>
    </w:p>
    <w:p>
      <w:pPr>
        <w:pStyle w:val="94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4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40"/>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jc w:val="center"/>
        <w:spacing w:after="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招标代理单位：江苏淮中工程管理咨询有限公司</w:t>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二O二</w:t>
      </w:r>
      <w:r>
        <w:rPr>
          <w:rFonts w:hint="eastAsia" w:ascii="仿宋" w:hAnsi="仿宋" w:eastAsia="仿宋" w:cs="仿宋"/>
          <w:color w:val="000000"/>
          <w:sz w:val="28"/>
          <w:szCs w:val="28"/>
          <w:lang w:val="en-US" w:eastAsia="zh-CN"/>
        </w:rPr>
        <w:t xml:space="preserve">六</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八</w:t>
      </w:r>
      <w:r>
        <w:rPr>
          <w:rFonts w:hint="eastAsia" w:ascii="仿宋" w:hAnsi="仿宋" w:eastAsia="仿宋" w:cs="仿宋"/>
          <w:color w:val="000000"/>
          <w:sz w:val="28"/>
          <w:szCs w:val="28"/>
        </w:rPr>
        <w:t xml:space="preserve">月</w:t>
      </w:r>
      <w:r/>
    </w:p>
    <w:p>
      <w:pPr>
        <w:pStyle w:val="932"/>
        <w:rPr>
          <w:rFonts w:hint="eastAsia" w:ascii="仿宋" w:hAnsi="仿宋" w:eastAsia="仿宋" w:cs="仿宋"/>
          <w:color w:val="000000"/>
          <w:sz w:val="28"/>
          <w:szCs w:val="28"/>
          <w:lang w:eastAsia="zh-CN"/>
        </w:rPr>
        <w:sectPr>
          <w:headerReference w:type="default" r:id="rId9"/>
          <w:footerReference w:type="default" r:id="rId12"/>
          <w:footnotePr/>
          <w:endnotePr/>
          <w:type w:val="nextPage"/>
          <w:pgSz w:w="11906" w:h="16838" w:orient="portrait"/>
          <w:pgMar w:top="1440" w:right="1080" w:bottom="1440" w:left="1080" w:header="709" w:footer="709" w:gutter="0"/>
          <w:pgNumType w:start="1"/>
          <w:cols w:num="1" w:sep="0" w:space="1701" w:equalWidth="1"/>
          <w:docGrid w:linePitch="360"/>
        </w:sectPr>
      </w:pPr>
      <w:r>
        <w:rPr>
          <w:rFonts w:hint="eastAsia" w:ascii="仿宋" w:hAnsi="仿宋" w:eastAsia="仿宋" w:cs="仿宋"/>
          <w:color w:val="000000"/>
          <w:sz w:val="28"/>
          <w:szCs w:val="28"/>
          <w:lang w:eastAsia="zh-CN"/>
        </w:rPr>
      </w:r>
      <w:r/>
    </w:p>
    <w:p>
      <w:pPr>
        <w:jc w:val="center"/>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录</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第一章 投标邀请</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第二章 投标人须知</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第三章 投标资料表</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第四章 评标标准</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第五章 拟签订的合同文本</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第六章 采购需求</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第七章 投标文件相关格式</w:t>
      </w:r>
      <w:r/>
    </w:p>
    <w:p>
      <w:pPr>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r>
      <w:r/>
    </w:p>
    <w:p>
      <w:pPr>
        <w:pStyle w:val="940"/>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jc w:val="center"/>
        <w:spacing w:after="0" w:line="360" w:lineRule="auto"/>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br w:type="page" w:clear="all"/>
      </w:r>
      <w:r>
        <w:rPr>
          <w:rFonts w:hint="eastAsia" w:ascii="仿宋" w:hAnsi="仿宋" w:eastAsia="仿宋" w:cs="仿宋"/>
          <w:b/>
          <w:color w:val="000000"/>
          <w:sz w:val="28"/>
          <w:szCs w:val="28"/>
          <w:lang w:eastAsia="zh-CN"/>
        </w:rPr>
        <w:t xml:space="preserve">第一章  投标邀请</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133"/>
        <w:pageBreakBefore w:val="0"/>
        <w:spacing w:line="240" w:lineRule="auto"/>
        <w:widowControl w:val="off"/>
        <w:rPr>
          <w:rFonts w:hint="eastAsia" w:ascii="仿宋" w:hAnsi="仿宋" w:eastAsia="仿宋" w:cs="仿宋"/>
          <w:color w:val="000000"/>
          <w:sz w:val="28"/>
          <w:szCs w:val="28"/>
        </w:rPr>
      </w:pPr>
      <w:r/>
      <w:bookmarkStart w:id="1" w:name="_Toc523404695"/>
      <w:r>
        <w:rPr>
          <w:rFonts w:hint="eastAsia" w:ascii="仿宋" w:hAnsi="仿宋" w:eastAsia="仿宋" w:cs="仿宋"/>
          <w:color w:val="000000"/>
          <w:sz w:val="28"/>
          <w:szCs w:val="28"/>
        </w:rPr>
        <w:t xml:space="preserve">第一章  投标邀请</w:t>
      </w:r>
      <w:bookmarkEnd w:id="1"/>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江苏淮中工程管理咨询有限公司</w:t>
      </w:r>
      <w:r>
        <w:rPr>
          <w:rFonts w:hint="eastAsia" w:ascii="仿宋" w:hAnsi="仿宋" w:eastAsia="仿宋" w:cs="仿宋"/>
          <w:color w:val="000000"/>
          <w:sz w:val="28"/>
          <w:szCs w:val="28"/>
        </w:rPr>
        <w:t xml:space="preserve">对</w:t>
      </w:r>
      <w:r>
        <w:rPr>
          <w:rFonts w:hint="eastAsia" w:ascii="仿宋" w:hAnsi="仿宋" w:eastAsia="仿宋" w:cs="仿宋"/>
          <w:color w:val="000000"/>
          <w:sz w:val="28"/>
          <w:szCs w:val="28"/>
          <w:lang w:eastAsia="zh-CN"/>
        </w:rPr>
        <w:t xml:space="preserve">徐州市公安局铜山分局的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”进行公开招标采购，现邀请符合相关条件的供应商投标。</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一、项目名称和项目编号</w:t>
      </w:r>
      <w:r/>
    </w:p>
    <w:p>
      <w:pPr>
        <w:pStyle w:val="870"/>
        <w:ind w:firstLine="600"/>
        <w:pageBreakBefore w:val="0"/>
        <w:spacing w:line="240" w:lineRule="auto"/>
        <w:widowControl w:val="off"/>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(一)项目名称：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p>
    <w:p>
      <w:pPr>
        <w:pStyle w:val="870"/>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(二)项目编号：JSZC-320312-HZGC-G2026-0004</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二、对投标人的资格要求</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详见本项目公开招标公告。</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三、获取招标文件</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1．时间（时间期限）、地点、方式：详见本项目公开招标公告。</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2、获取地点：在“苏采云”系统报名成功后自行下载。</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3、获取方式：本项目采用网上注册登记方式。</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3.1 潜在供应商访问电子招标投标交易平台的网络地址和方法：</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（2）潜在投标人访问“苏采云”系统的网络地址和方法：“苏采云”系统的网址：http://jszfcg.jsczt.cn/；或进入徐州政府采购网（网址：https://czj.xz.gov.cn/zfcg/），点击“苏采云”进入系统。</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3）“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（5）招标代理机构（采购代理机构）将数据电文形式的采购文件加载至“苏采云”系统，供潜在投标人下载或者查阅。      </w:t>
      </w:r>
      <w:r/>
    </w:p>
    <w:p>
      <w:pPr>
        <w:pStyle w:val="870"/>
        <w:ind w:firstLine="600"/>
        <w:pageBreakBefore w:val="0"/>
        <w:spacing w:line="24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（6）苏采云系统使用谷歌浏览器参与开标。</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4、售价：免费。 </w:t>
      </w:r>
      <w:r>
        <w:rPr>
          <w:rFonts w:hint="eastAsia" w:ascii="仿宋" w:hAnsi="仿宋" w:eastAsia="仿宋" w:cs="仿宋"/>
          <w:color w:val="000000"/>
          <w:sz w:val="28"/>
          <w:szCs w:val="28"/>
        </w:rPr>
        <w:t xml:space="preserve">四、投标有关信息</w:t>
      </w:r>
      <w:r/>
    </w:p>
    <w:p>
      <w:pPr>
        <w:pStyle w:val="870"/>
        <w:ind w:firstLine="562"/>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（一）投标截止时间：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w:t>
      </w: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lang w:eastAsia="zh-CN"/>
        </w:rPr>
        <w:t xml:space="preserve">月</w:t>
      </w:r>
      <w:r>
        <w:rPr>
          <w:rFonts w:hint="eastAsia" w:ascii="仿宋" w:hAnsi="仿宋" w:eastAsia="仿宋" w:cs="仿宋"/>
          <w:b/>
          <w:bCs/>
          <w:color w:val="000000"/>
          <w:sz w:val="28"/>
          <w:szCs w:val="28"/>
          <w:lang w:val="en-US" w:eastAsia="zh-CN"/>
        </w:rPr>
        <w:t xml:space="preserve">14</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rPr>
        <w:t xml:space="preserve">北京时间</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w:t>
      </w:r>
      <w:r/>
    </w:p>
    <w:p>
      <w:pPr>
        <w:pStyle w:val="870"/>
        <w:ind w:firstLine="562"/>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（二）开标时间：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w:t>
      </w: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lang w:eastAsia="zh-CN"/>
        </w:rPr>
        <w:t xml:space="preserve">月</w:t>
      </w:r>
      <w:r>
        <w:rPr>
          <w:rFonts w:hint="eastAsia" w:ascii="仿宋" w:hAnsi="仿宋" w:eastAsia="仿宋" w:cs="仿宋"/>
          <w:b/>
          <w:bCs/>
          <w:color w:val="000000"/>
          <w:sz w:val="28"/>
          <w:szCs w:val="28"/>
          <w:lang w:val="en-US" w:eastAsia="zh-CN"/>
        </w:rPr>
        <w:t xml:space="preserve">14</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rPr>
        <w:t xml:space="preserve">北京时间</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w:t>
      </w:r>
      <w:r/>
    </w:p>
    <w:p>
      <w:pPr>
        <w:pStyle w:val="870"/>
        <w:ind w:firstLine="562"/>
        <w:pageBreakBefore w:val="0"/>
        <w:spacing w:line="240" w:lineRule="auto"/>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三）开标地点：“苏采云”系统（网址： http://jszfcg.jsczt.cn/）“开标大厅”或进入徐州政府采购网（网址：http://czj.xz.gov.cn/Home/HomeIndex）-业务工作-用户登录，点击“苏采云”进入系统“开标大厅”。</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五、采购人</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徐州市公安局铜山分局</w:t>
      </w:r>
      <w:r/>
    </w:p>
    <w:p>
      <w:pPr>
        <w:pStyle w:val="870"/>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val="en-US" w:eastAsia="zh-CN"/>
        </w:rPr>
        <w:t xml:space="preserve">徐州市铜山区北京南路329号</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（三）联系方法：13852046149</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邓世斌</w:t>
      </w:r>
      <w:r>
        <w:rPr>
          <w:rFonts w:hint="eastAsia" w:ascii="仿宋" w:hAnsi="仿宋" w:eastAsia="仿宋" w:cs="仿宋"/>
          <w:color w:val="000000"/>
          <w:sz w:val="28"/>
          <w:szCs w:val="28"/>
        </w:rPr>
        <w:t xml:space="preserve">；联系电话：13852046149</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六、采购代理机构</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江苏淮中工程管理咨询有限公司</w:t>
      </w:r>
      <w:r/>
    </w:p>
    <w:p>
      <w:pPr>
        <w:pStyle w:val="870"/>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（二）地址：</w:t>
      </w:r>
      <w:r>
        <w:rPr>
          <w:rFonts w:hint="eastAsia" w:ascii="仿宋" w:hAnsi="仿宋" w:eastAsia="仿宋" w:cs="仿宋"/>
          <w:color w:val="000000"/>
          <w:sz w:val="28"/>
          <w:szCs w:val="28"/>
          <w:lang w:val="en-US" w:eastAsia="zh-CN"/>
        </w:rPr>
        <w:t xml:space="preserve">徐州市铜山区汉府雅园综合楼613室</w:t>
      </w:r>
      <w:r/>
    </w:p>
    <w:p>
      <w:pPr>
        <w:pStyle w:val="870"/>
        <w:ind w:firstLine="600"/>
        <w:pageBreakBefore w:val="0"/>
        <w:spacing w:line="24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（三）联系方法：0516-</w:t>
      </w:r>
      <w:r>
        <w:rPr>
          <w:rFonts w:hint="eastAsia" w:ascii="仿宋" w:hAnsi="仿宋" w:eastAsia="仿宋" w:cs="仿宋"/>
          <w:color w:val="000000"/>
          <w:sz w:val="28"/>
          <w:szCs w:val="28"/>
          <w:lang w:val="en-US" w:eastAsia="zh-CN"/>
        </w:rPr>
        <w:t xml:space="preserve">83509912</w:t>
      </w:r>
      <w:r/>
    </w:p>
    <w:p>
      <w:pPr>
        <w:pStyle w:val="870"/>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闫星</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rPr>
        <w:t xml:space="preserve"> </w:t>
      </w:r>
      <w:r/>
    </w:p>
    <w:p>
      <w:pPr>
        <w:pStyle w:val="870"/>
        <w:ind w:firstLine="60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33"/>
        <w:pageBreakBefore w:val="0"/>
        <w:spacing w:line="240" w:lineRule="auto"/>
        <w:rPr>
          <w:rFonts w:hint="eastAsia" w:ascii="仿宋" w:hAnsi="仿宋" w:eastAsia="仿宋" w:cs="仿宋"/>
          <w:color w:val="000000"/>
          <w:sz w:val="28"/>
          <w:szCs w:val="28"/>
        </w:rPr>
      </w:pPr>
      <w:r/>
      <w:bookmarkStart w:id="2" w:name="_Toc523404696"/>
      <w:r/>
      <w:bookmarkStart w:id="3" w:name="_Toc522790131"/>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第二章  投标人须知</w:t>
      </w:r>
      <w:bookmarkEnd w:id="2"/>
      <w:r/>
      <w:bookmarkEnd w:id="3"/>
      <w:r/>
      <w:r/>
    </w:p>
    <w:p>
      <w:pPr>
        <w:pStyle w:val="870"/>
        <w:pageBreakBefore w:val="0"/>
        <w:spacing w:line="240" w:lineRule="auto"/>
        <w:rPr>
          <w:rFonts w:hint="eastAsia" w:ascii="仿宋" w:hAnsi="仿宋" w:eastAsia="仿宋" w:cs="仿宋"/>
          <w:color w:val="000000"/>
          <w:sz w:val="28"/>
          <w:szCs w:val="28"/>
        </w:rPr>
      </w:pPr>
      <w:r/>
      <w:bookmarkStart w:id="4" w:name="_Toc523404697"/>
      <w:r/>
      <w:bookmarkStart w:id="5" w:name="_Toc522790132"/>
      <w:r>
        <w:rPr>
          <w:rFonts w:hint="eastAsia" w:ascii="仿宋" w:hAnsi="仿宋" w:eastAsia="仿宋" w:cs="仿宋"/>
          <w:color w:val="000000"/>
          <w:sz w:val="28"/>
          <w:szCs w:val="28"/>
        </w:rPr>
        <w:t xml:space="preserve">一、总则</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（一）采购人。采购人即指依法进行政府采购的国家机关、事业单位和团体组织。</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（二）政府招标采购方式。政府采购货物或服务（以下简称“货物服务”）的招标方式，分为公开招标和邀请招标。</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（三）采购人在采购货物服务的招标投标活动中，应当贯彻落实“节约能源、保护环境、扶持不发达地区和少数民族地区和促进中小企业发展”等政府采购政策。</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（五）采购人委托采购代理机构代理招标的，采购代理机构必须在采购人委托的范围内依法开展采购活动。</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（六）投标人的资格条件：</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投标人是指响应招标、参加投标竞争的法人、其他组织(依法登记注册的其他组织,有合法有效的注册登记文件)或者自然人。</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2.投标人授权代表系指法定代表人或受法人委托的受托人。</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（七）投标费用：投标人应承担所有与准备和参加投标有关的费用。无论投标的结果如何，采购代理机构对上述费用不承担任何责任和义务。</w:t>
      </w:r>
      <w:r/>
    </w:p>
    <w:p>
      <w:pPr>
        <w:pStyle w:val="87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二、招标</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（八）招标文件应包括以下内容：</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第一章，投标邀请；</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第二章，投标人须知；</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第三章，投标资料表；</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第四章，评标标准；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第五章，拟签订的合同文本；</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第六章，采购需求；</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第七章，投标文件相关格式。</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（九）招标文件澄清或者修改：</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2.现场考察以本文件第三章《投标资料表》中的要求为准。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3.开标前答疑会以本文件第三章《投标资料表》中的要求为准。</w:t>
      </w:r>
      <w:r/>
    </w:p>
    <w:p>
      <w:pPr>
        <w:pStyle w:val="87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三、投标</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（十）投标人应当按照招标文件的要求编制投标文件。投标文件应对招标文件提出的要求和条件作出实质性响应。</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（十一）投标文件的语言。投标文件以及投标人与采购代理机构就有关投标的往来函电均应使用本文件第三章《投标资料表》规定的语言书写，否则无效。</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（十二）投标文件的构成：</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1.投标文件的构成以本文件第三章《投标资料表》中的要求为准。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2.投标人应当提交的资格、资信证明文件，以本文件第三章《投标资料表》中的所提要求为准。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（十三）投标函和价格表、商务条件、交货和提供服务的时间：</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1.投标函和价格表的要求见本章（十二）、（十三），格式见本文件第七章《投标文件相关格式》中《投标函》和《开标一览表》。</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2.商务条件以本文件第三章《投标资料表》中的要求为准。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3.交货和提供服务的时间，以本文件第三章《投标资料表》中所提要求为准。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（十四）投标报价要求：</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1.投标人应按照招标文件的要求报出分项价格和总价。</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2.投标人应按照招标文件的要求进行报价，如投标人作出偏离，应在《偏离表》中列出。</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3.采购人不支付报价以外的任何费用。</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4.投标人所报的价格，在合同执行过程中是固定的，不得以任何理由予以变更。投标人提交滑动价格的投标文件，在资格性、符合性检查时按照无效投标处理。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5.投标人只能提交一个投标价格，投标人提交多个价格的投标文件，在资格性、符合性检查时按照无效投标处理。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（十五）投标货币。以本文件第三章《投标资料表》中所提要求为准。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（十六）投标有效期：</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1.投标有效期为开标之日后90天。采购人可以要求对投标有效期延长一次，但该延长期最长不得超过30天。</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3.如果采购人发出要求延长投标有效期的通知，并在投标有效期届满前，没有收到投标人同意的书面通知，则视为该投标人不接受上述延期的要求。</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（十七）投标文件的编制要求和签署要求</w:t>
      </w:r>
      <w:r/>
    </w:p>
    <w:p>
      <w:pPr>
        <w:pStyle w:val="87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pStyle w:val="87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（2）投标人应对 CA 证书妥善保管，如被他人盗用投标，因此带来的结果均由投标人自行承担。</w:t>
      </w:r>
      <w:r/>
    </w:p>
    <w:p>
      <w:pPr>
        <w:pStyle w:val="87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（3）投标人应当对招标文件提出的要求和条件作出实质性响应，并在电子投标系统逐条应答。</w:t>
      </w:r>
      <w:r/>
    </w:p>
    <w:p>
      <w:pPr>
        <w:pStyle w:val="870"/>
        <w:ind w:firstLine="482"/>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（4）投标人应对要求提供的资格证明文件（如资质证书、资格证书）、技术资料（如白皮书、彩页、手册、检测报告等）扫描上传至投标系统。</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（十八）投标文件的盖章要求：</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投标文件的盖章要求，以本文件第三章《投标资料表》中所提要求为准。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（十九）提交投标文件的截止时间和收到投标文件后注意事项。投标人应在招标文件要求的提交投标文件的截止时间前，将投标文件提交至“苏采云”系统。</w:t>
      </w:r>
      <w:r/>
    </w:p>
    <w:p>
      <w:pPr>
        <w:pStyle w:val="870"/>
        <w:ind w:firstLine="600"/>
        <w:jc w:val="left"/>
        <w:pageBreakBefore w:val="0"/>
        <w:spacing w:line="240" w:lineRule="auto"/>
        <w:widowControl/>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 xml:space="preserve">（二十）凡在招标文件要求提交投标文件的截止时间之后送达的投标文件，均为无效投标文件，“苏采云”系统将自动拒收。各投标人应在规定时间内通过 CA 证书进行网上解密。</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（二十二）本项目不允许分包。</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（二十三）投标人应当遵循公平竞争的原则，不得恶意串通，不得妨碍其他投标人的竞争行为，不得损害采购人或者其他投标人的合法权益。</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在评标过程中发现投标人有上述情形的，评标委员会应当认定其投标无效，并书面报告本级财政部门。</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（二十四）有下列情形之一的，其投标无效。</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1.不同投标人的投标文件，由同一单位或者个人编制；</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2.不同投标人委托同一单位或者个人办理投标事宜；</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3.不同投标人的投标文件中，所载明的项目管理成员或联系人为同一人；</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4.不同投标人的投标文件，异常一致或者投标报价呈规律性差异；</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6.电子投标文件未按规定期限投标的；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7.电子投标文件未按招标文件要求签章的；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8.投标人未在规定时间内解密电子投标文件的；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9.投标文件未按招标文件规定的内容和要求填写的；没有在投标系统指定位置上传对应文件、材料的；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10.不具备招标文件中规定的资格要求的；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11.报价超过招标文件中规定的预算金额或者最高限价的；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12.投标文件含有采购人不能接受的附加条件的；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13.法律、法规和招标文件规定的其他无效情形。</w:t>
      </w:r>
      <w:r/>
    </w:p>
    <w:p>
      <w:pPr>
        <w:pStyle w:val="87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（二十五）开标：</w:t>
      </w:r>
      <w:r/>
    </w:p>
    <w:p>
      <w:pPr>
        <w:pStyle w:val="870"/>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1.开标时间及地点。开标应当在招标文件确定的提交投标文件截止时间的同一时间公开进行；开标地点应当为招标文件中预先确定的地点。</w:t>
      </w:r>
      <w:r/>
    </w:p>
    <w:p>
      <w:pPr>
        <w:pStyle w:val="870"/>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2.由电子招标投标交易平台（即“苏采云”系统）主持，邀请投标人参加。</w:t>
      </w:r>
      <w:r/>
    </w:p>
    <w:p>
      <w:pPr>
        <w:pStyle w:val="870"/>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3.所有投标单位使用 CA 证书在达到开标时间时，解密各自投标文件，由工作人员操作系统进行开标，投标人不足3家的，不得评标。</w:t>
      </w:r>
      <w:r/>
    </w:p>
    <w:p>
      <w:pPr>
        <w:pStyle w:val="870"/>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70"/>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5.开标过程由采购代理机构负责记录。</w:t>
      </w:r>
      <w:r/>
    </w:p>
    <w:p>
      <w:pPr>
        <w:pStyle w:val="870"/>
        <w:ind w:firstLine="600"/>
        <w:pageBreakBefore w:val="0"/>
        <w:spacing w:line="24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6.投标人代表对开标过程和开标记录有疑义的，或者认为采购人、采购代理机构相关工作人员有需要回避情形的，应当场提出询问或者提出回避申请。</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7.投标人未参加开标的，视同认可开标结果。</w:t>
      </w:r>
      <w:r/>
    </w:p>
    <w:p>
      <w:pPr>
        <w:pStyle w:val="87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五、评标</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（二十六）公开招标采购项目开标结束后，采购人依法对投标人的资格进行审查。合格投标人不足3家的，不得评标。</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1.评标工作由采购代理机构负责组织，并履行下列职责：</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（1）核对评审专家身份和采购人代表授权函，对评审专家在政府采购活动中的职责履行情况予以记录，并及时将有关违法违规行为向财政部门报告；</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（2）宣布评标纪律；</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（3）公布投标人名单，告知评审专家应当回避的情形；</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（4）组织评标委员会推选评标组长（采购人代表不得担任组长）；</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（5）在评标期间采取必要的通讯管理措施，保证评标活动不受外界干扰；</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（6）根据评标委员会的要求介绍政府采购相关政策法规、招标文件；</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（8）核对评标结果，对有《</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"http://www.caigou2003.com/"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政府采购</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货物和服务招标投标管理办法》第六十四条规定情形的，应要求评标委员会复核或者书面说明理由，评标委员会拒绝的，应予记录并向本级财政部门报告；</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（9）评审工作完成后，按照规定向评审专家支付劳务报酬和异地评审差旅费，不得向评审专家以外的其他人员支付评审劳务报酬； </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（10）处理与评标有关的其他事项。</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2.评标委员会负责具体评标事务，并独立履行下列职责：</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（1）审查、评价投标文件是否符合招标文件的商务、技术等实质性要求；</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（2）要求投标人对投标文件有关事项作出澄清或者说明；</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（3）对投标文件进行比较和评价；</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（4）确定中标候选人名单，以及根据采购人委托直接确定中标人；</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（5）向采购人、采购代理机构或有关部门报告评标中发现的违法行为。</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（二十七）评标方法分为最低评标价法和综合评分法。</w:t>
      </w:r>
      <w:r/>
    </w:p>
    <w:p>
      <w:pPr>
        <w:pStyle w:val="870"/>
        <w:ind w:firstLine="45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（二十八）评标</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1.评标工作程序：</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（1）投标文件初审。</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①资格性审查。</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②符合性审查。</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（2）澄清有关问题。</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（3）比较与评价。</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（4）推荐中标候选供应商名单。</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（5）编写评审报告（评标报告）。</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2.在评标中，不得改变招标文件中规定的评标标准、方法和中标条件。评标委员会对投标文件响应性的判定，要基于投标文件本身的内容，而不得寻求外部的证据。</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3.采用</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"http://lilun.caigou2003.com/recijiedu/2365668.html"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最低评标价法</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"http://lilun.caigou2003.com/recijiedu/2365667.html" \t "_blank"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综合评分法</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非单一产品采购项目，多家投标人提供的核心产品品牌相同的，按前两款规定处理。</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（二十九）投标文件报价出现前后不一致的，按照下列规定修正：</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1.投标文件中开标一览表（报价表）内容与投标文件中相应内容不一致的，以开标一览表（报价表）为准；</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2.大写金额和小写金额不一致的，以大写金额为准；</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3.单价金额小数点或者百分比有明显错位的，以开标一览表的总价为准，并修改单价；</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4.总价金额与按单价合计金额不一致的，以单价金额计算结果为准。</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870"/>
        <w:ind w:firstLine="600"/>
        <w:jc w:val="left"/>
        <w:pageBreakBefore w:val="0"/>
        <w:spacing w:line="240" w:lineRule="auto"/>
        <w:widowControl/>
        <w:rPr>
          <w:rFonts w:hint="eastAsia" w:ascii="仿宋" w:hAnsi="仿宋" w:eastAsia="仿宋" w:cs="仿宋"/>
          <w:i/>
          <w:color w:val="000000"/>
          <w:sz w:val="28"/>
          <w:szCs w:val="28"/>
        </w:rPr>
      </w:pPr>
      <w:r>
        <w:rPr>
          <w:rFonts w:hint="eastAsia" w:ascii="仿宋" w:hAnsi="仿宋" w:eastAsia="仿宋" w:cs="仿宋"/>
          <w:color w:val="000000"/>
          <w:sz w:val="28"/>
          <w:szCs w:val="28"/>
        </w:rPr>
        <w:t xml:space="preserve">评标中需要投标人对投标文件澄清或者说明的，应当通过“苏采云”系统交换数据电文。在评标期间，请投标人保持在线。</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根据徐财购[2026]3号文件，实施政府采购异常低价审查的有关要求：</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1、评审中出现下列情形之一的，评审（评标）委员会应当启动异常低价投标（响应）审查程序：</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①投标（响应）报价低于全部通过符合性审查供应商投标（响应）报价平均值50%的，即投标（响应）报价&lt;全部通过符合性审查供应商投标（响应）报价平均值×50%；</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②投标（响应）报价低于通过符合性审查的次低报价供应商投标（响应）报价50%的，即投标（响应）报价&lt;通过符合性审查的次低报价供应商投标（响应）报价×50%；</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③投标（响应）报价低于采购项目最高限价（未设定最高限价的采购项目，以采购项目预算金额作为最高限价）45%的，即投标（响应）报价&lt;采购项目最高限价×45%；</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④评审（评标）委员会基于专业判断，认为供应商报价过低，有可能影响产品质量或者不能诚信履约的其他情形。</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相关法律法规对供应商报价有规定的，从其规定。</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评审（评标）委员会启动异常低价投标（响应）审查后，属于前述第①项至第④项情形的，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0"/>
        <w:ind w:firstLine="600"/>
        <w:jc w:val="left"/>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（三十二）废标条款：</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出现下列情形之一的，应予废标。</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1.符合专业条件的供应商或者对招标文件作实质响应的供应商不足三家的；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2.出现影响采购公正的违法、违规行为的；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3.投标人的报价均超过了采购预算，采购人不能支付的；</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4.因重大变故，采购任务取消的。</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六、定标</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（三十三）采购代理机构应当在评标结束后2个工作日内将评标报告送采购人。</w:t>
      </w:r>
      <w:r/>
    </w:p>
    <w:p>
      <w:pPr>
        <w:pStyle w:val="870"/>
        <w:ind w:firstLine="600"/>
        <w:jc w:val="left"/>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（三十四）采购人应当自收到评标报告之日起5个工作日内，在评标报告确定的中标候选人名单中按顺序确定中标人。</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七、政府采购合同</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（三十六）签订政府采购合同（合同签订方式）：</w:t>
      </w:r>
      <w:r/>
    </w:p>
    <w:p>
      <w:pPr>
        <w:ind w:firstLine="60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采购人不得向中标人提出任何不合理的要求作为签订合同的条件。</w:t>
      </w:r>
      <w:r/>
    </w:p>
    <w:p>
      <w:pPr>
        <w:ind w:firstLine="56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2.中标或者中标人拒绝与采购人签订合同的，采购人可以按照评审报告推荐的中标或者成交候选人名单排序，确定下一个候选人为中标人，也可以重新开展政府采购活动。</w:t>
      </w:r>
      <w:r/>
    </w:p>
    <w:p>
      <w:pPr>
        <w:ind w:firstLine="560"/>
        <w:keepLines w:val="0"/>
        <w:keepNext w:val="0"/>
        <w:pageBreakBefore w:val="0"/>
        <w:spacing w:line="400" w:lineRule="exac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（三十七）采购人与中标人应当根据合同的约定依法履行合同义务。政府采购合同的履行、违约责任和解决争议的方法等，按《中华人民共和国</w:t>
      </w:r>
      <w:r>
        <w:rPr>
          <w:rFonts w:hint="eastAsia" w:ascii="仿宋" w:hAnsi="仿宋" w:eastAsia="仿宋" w:cs="仿宋"/>
          <w:color w:val="000000"/>
          <w:sz w:val="28"/>
          <w:szCs w:val="28"/>
          <w:lang w:val="en-US" w:eastAsia="zh-CN"/>
        </w:rPr>
        <w:t xml:space="preserve">民法典</w:t>
      </w:r>
      <w:r>
        <w:rPr>
          <w:rFonts w:hint="eastAsia" w:ascii="仿宋" w:hAnsi="仿宋" w:eastAsia="仿宋" w:cs="仿宋"/>
          <w:color w:val="000000"/>
          <w:sz w:val="28"/>
          <w:szCs w:val="28"/>
        </w:rPr>
        <w:t xml:space="preserve">》相关条款执行。</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（三十八）履约保证金：</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中标人应当在评审结果公示日起三日内，向采购人提交本文件第三章《投标资料表》中规定金额的履约保证金。</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人缴纳的履约保证金，待合同标的履约完成、验收合格，或合同期满，一次性无息退还（凭“履约保证金退付申请书”及“收款收据原件”到学校财务处办理退款手续）。如果中标人不履行合同约定的义务，未能完全履行合同规定的义务或其履行不符合合同的约定，采购方有权扣除履约保证金取得补偿。</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（三十九）腐败和欺诈行为：</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1.采购代理机构、采购人、投标人等参与招投标的各方，均应在招标、采购、合同执行等过程中保持廉洁和最高的道德水准。</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（1）腐败和欺诈行为的含义：</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②“欺诈行为”系指为了影响招标、采购和合同执行等过程，隐瞒事实真象，给买方、卖方、采购代理机构及他人造成损害的行为，其中包括投标人之间的串通行为。</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（2）如果被推荐的中标人有腐败和欺诈行为，将取消其中标资格。</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（3）如果投标人在任何时候，被法院及政府有关管理部门认定为有腐败和欺诈行为，采购代理机构有权拒绝其投标、取消其中标资格和撤消其已签署的合同。</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八、询问和质疑</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（四十）询问和质疑</w:t>
      </w:r>
      <w:r/>
    </w:p>
    <w:p>
      <w:pPr>
        <w:pStyle w:val="870"/>
        <w:ind w:firstLine="600"/>
        <w:jc w:val="left"/>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九、电子招标投标交易平台</w:t>
      </w:r>
      <w:r/>
    </w:p>
    <w:p>
      <w:pPr>
        <w:pStyle w:val="870"/>
        <w:ind w:firstLine="60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（四十一）电子招标投标交易平台（即“苏采云”系统，网址：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"http://jszfcg.jsczt.cn/" \o "http://jszfcg.jsczt.cn/"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http://jszfcg.jsczt.cn/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）相关要求是本招标文件的组成部分。</w:t>
      </w:r>
      <w:r/>
    </w:p>
    <w:p>
      <w:pPr>
        <w:pStyle w:val="1133"/>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第三章  投标资料表</w:t>
      </w:r>
      <w:bookmarkEnd w:id="4"/>
      <w:r/>
      <w:bookmarkEnd w:id="5"/>
      <w:r/>
      <w:r/>
    </w:p>
    <w:p>
      <w:pPr>
        <w:pStyle w:val="1134"/>
        <w:ind w:firstLine="60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pStyle w:val="870"/>
        <w:spacing w:line="2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806"/>
        <w:tblW w:w="10065" w:type="dxa"/>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8424"/>
      </w:tblGrid>
      <w:tr>
        <w:trPr/>
        <w:tc>
          <w:tcPr>
            <w:tcW w:w="1641" w:type="dxa"/>
            <w:vAlign w:val="top"/>
            <w:textDirection w:val="lrTb"/>
            <w:noWrap w:val="false"/>
          </w:tcPr>
          <w:p>
            <w:pPr>
              <w:pStyle w:val="870"/>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条款项号</w:t>
            </w:r>
            <w:r/>
          </w:p>
        </w:tc>
        <w:tc>
          <w:tcPr>
            <w:tcW w:w="8424" w:type="dxa"/>
            <w:vAlign w:val="top"/>
            <w:textDirection w:val="lrTb"/>
            <w:noWrap w:val="false"/>
          </w:tcPr>
          <w:p>
            <w:pPr>
              <w:pStyle w:val="870"/>
              <w:jc w:val="cente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内    容</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总则</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本项目采购人：</w:t>
            </w:r>
            <w:r>
              <w:rPr>
                <w:rFonts w:hint="eastAsia" w:ascii="仿宋" w:hAnsi="仿宋" w:eastAsia="仿宋" w:cs="仿宋"/>
                <w:color w:val="000000"/>
                <w:sz w:val="28"/>
                <w:szCs w:val="28"/>
                <w:lang w:eastAsia="zh-CN"/>
              </w:rPr>
              <w:t xml:space="preserve">徐州市公安局铜山分局</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本次采购采用的政府采购方式：公开招标。</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采购人确定的采购项目属性：</w:t>
            </w:r>
            <w:r>
              <w:rPr>
                <w:rFonts w:hint="eastAsia" w:ascii="仿宋" w:hAnsi="仿宋" w:eastAsia="仿宋" w:cs="仿宋"/>
                <w:b w:val="0"/>
                <w:bCs w:val="0"/>
                <w:color w:val="000000"/>
                <w:sz w:val="28"/>
                <w:szCs w:val="28"/>
              </w:rPr>
              <w:t xml:space="preserve">服务</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本项目采购代理机构：</w:t>
            </w:r>
            <w:r>
              <w:rPr>
                <w:rFonts w:hint="eastAsia" w:ascii="仿宋" w:hAnsi="仿宋" w:eastAsia="仿宋" w:cs="仿宋"/>
                <w:color w:val="000000"/>
                <w:sz w:val="28"/>
                <w:szCs w:val="28"/>
                <w:lang w:eastAsia="zh-CN"/>
              </w:rPr>
              <w:t xml:space="preserve">江苏淮中工程管理咨询有限公司</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投标人的资格条件：</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一、符合《中华人民共和国政府采购法》第二十二条的规定；</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二、落实政府采购政策需满足的资格要求：此项目是属于专门面向中小微企业采购的项目</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供应商应为中小微企业、监狱企业、残疾人福利性单位</w:t>
            </w:r>
            <w:r>
              <w:rPr>
                <w:rFonts w:hint="eastAsia" w:ascii="仿宋" w:hAnsi="仿宋" w:eastAsia="仿宋" w:cs="仿宋"/>
                <w:color w:val="000000"/>
                <w:sz w:val="28"/>
                <w:szCs w:val="28"/>
                <w:lang w:eastAsia="zh-CN"/>
              </w:rPr>
              <w:t xml:space="preserve">；</w:t>
            </w:r>
            <w:r/>
          </w:p>
          <w:p>
            <w:pPr>
              <w:pStyle w:val="870"/>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三、本项目的特定资格要求：</w:t>
            </w:r>
            <w:r>
              <w:rPr>
                <w:rFonts w:hint="eastAsia" w:ascii="仿宋" w:hAnsi="仿宋" w:eastAsia="仿宋" w:cs="仿宋"/>
                <w:color w:val="000000"/>
                <w:sz w:val="28"/>
                <w:szCs w:val="28"/>
              </w:rPr>
              <w:t xml:space="preserve">具备有效的《食品经营许可证》或《食品生产许可证》（仅预包装食品经营的供应商，提供市场监管部门核发的仅销售预包装食品经营者备案凭证）</w:t>
            </w:r>
            <w:r>
              <w:rPr>
                <w:rFonts w:hint="eastAsia" w:ascii="仿宋" w:hAnsi="仿宋" w:eastAsia="仿宋" w:cs="仿宋"/>
                <w:color w:val="000000"/>
                <w:sz w:val="28"/>
                <w:szCs w:val="28"/>
                <w:lang w:val="en-US" w:eastAsia="zh-CN"/>
              </w:rPr>
              <w:t xml:space="preserve">扫描件</w:t>
            </w:r>
            <w:r>
              <w:rPr>
                <w:rFonts w:hint="eastAsia" w:ascii="仿宋" w:hAnsi="仿宋" w:eastAsia="仿宋" w:cs="仿宋"/>
                <w:color w:val="000000"/>
                <w:sz w:val="28"/>
                <w:szCs w:val="28"/>
              </w:rPr>
              <w:t xml:space="preserve">。</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同时明确相关事项如下：</w:t>
            </w:r>
            <w:r/>
          </w:p>
          <w:p>
            <w:pPr>
              <w:pStyle w:val="870"/>
              <w:ind w:firstLine="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本项目不接受联合体参与采购活动。</w:t>
            </w:r>
            <w:r/>
          </w:p>
          <w:p>
            <w:pPr>
              <w:pStyle w:val="870"/>
              <w:ind w:left="559" w:hanging="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单位负责人为同一人或者存在直接控股、管理关系的不同供应商，不得参加同一合同项下的政府采购活动。</w:t>
            </w:r>
            <w:r/>
          </w:p>
          <w:p>
            <w:pPr>
              <w:pStyle w:val="870"/>
              <w:ind w:left="559" w:hanging="280"/>
              <w:jc w:val="left"/>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（三）</w:t>
            </w:r>
            <w:r>
              <w:rPr>
                <w:rFonts w:hint="eastAsia" w:ascii="仿宋" w:hAnsi="仿宋" w:eastAsia="仿宋" w:cs="仿宋"/>
                <w:color w:val="000000"/>
                <w:sz w:val="28"/>
                <w:szCs w:val="28"/>
              </w:rPr>
              <w:t xml:space="preserve">为本采购项目提供整体设计、规范编制或者项目管理、监理、检测等服务的供应商，不得再参加本采购项目的采购活动。</w:t>
            </w:r>
            <w:r/>
          </w:p>
          <w:p>
            <w:pPr>
              <w:pStyle w:val="870"/>
              <w:ind w:firstLine="28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四、查询及使用供应商信用记录：</w:t>
            </w:r>
            <w:r/>
          </w:p>
          <w:p>
            <w:pPr>
              <w:pStyle w:val="87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(一)由采购人查询信用信息。</w:t>
            </w:r>
            <w:r/>
          </w:p>
          <w:p>
            <w:pPr>
              <w:pStyle w:val="87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(二)查询渠道包括：</w:t>
            </w:r>
            <w:r/>
          </w:p>
          <w:p>
            <w:pPr>
              <w:pStyle w:val="87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1.“信用中国”网（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"http://www.creditchina.gov.cn/"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www.creditchina.gov.cn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87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2.中国政府采购网（</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"http://www.ccgp.gov.cn/"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www.ccgp.gov.cn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87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3.“信用江苏”网（www.jscredit.gov.cn）；</w:t>
            </w:r>
            <w:r/>
          </w:p>
          <w:p>
            <w:pPr>
              <w:pStyle w:val="87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4.“信用中国（江苏徐州）”网</w:t>
            </w:r>
            <w:r/>
          </w:p>
          <w:p>
            <w:pPr>
              <w:pStyle w:val="870"/>
              <w:ind w:firstLine="70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"http://www.xuzhoucredit.gov.cn/"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http://www.xuzhoucredit.gov.cn</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w:t>
            </w:r>
            <w:r/>
          </w:p>
          <w:p>
            <w:pPr>
              <w:pStyle w:val="87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(三)截止时点（查询环节）：</w:t>
            </w:r>
            <w:r>
              <w:rPr>
                <w:rFonts w:hint="eastAsia" w:ascii="仿宋" w:hAnsi="仿宋" w:eastAsia="仿宋" w:cs="仿宋"/>
                <w:color w:val="000000"/>
                <w:sz w:val="28"/>
                <w:szCs w:val="28"/>
                <w:lang w:val="en-US" w:eastAsia="zh-CN"/>
              </w:rPr>
              <w:t xml:space="preserve">开标后</w:t>
            </w:r>
            <w:r>
              <w:rPr>
                <w:rFonts w:hint="eastAsia" w:ascii="仿宋" w:hAnsi="仿宋" w:eastAsia="仿宋" w:cs="仿宋"/>
                <w:color w:val="000000"/>
                <w:sz w:val="28"/>
                <w:szCs w:val="28"/>
              </w:rPr>
              <w:t xml:space="preserve">资格审查结束前。</w:t>
            </w:r>
            <w:r/>
          </w:p>
          <w:p>
            <w:pPr>
              <w:pStyle w:val="870"/>
              <w:ind w:left="980" w:hanging="56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(四)信用信息查询记录和证据留存的具体方式：网页截屏打印，与其他采购文件一并保存。</w:t>
            </w:r>
            <w:r/>
          </w:p>
          <w:p>
            <w:pPr>
              <w:pStyle w:val="870"/>
              <w:ind w:firstLine="42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(五)信用信息的使用规则：</w:t>
            </w:r>
            <w:r/>
          </w:p>
          <w:p>
            <w:pPr>
              <w:pStyle w:val="870"/>
              <w:ind w:left="899"/>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单位应在领取成交通知书前，一次性向采购代理机构足额支付招标代理服务费。此项费用含在投标报价中，投标人编制投标文件时考虑到投标报价中，采购人不再另行支付。收费标准见本章附件:《招标代理服务收费标准》。</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(九)1</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(九)2</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(九)3</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不安排开标前答疑会。</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w:t>
            </w:r>
            <w:r/>
          </w:p>
        </w:tc>
      </w:tr>
      <w:tr>
        <w:trPr>
          <w:trHeight w:val="482"/>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投标文件的语言为中文</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(十二)1</w:t>
            </w:r>
            <w:r/>
          </w:p>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(十二)2</w:t>
            </w:r>
            <w:r/>
          </w:p>
        </w:tc>
        <w:tc>
          <w:tcPr>
            <w:tcW w:w="8424" w:type="dxa"/>
            <w:vAlign w:val="top"/>
            <w:textDirection w:val="lrTb"/>
            <w:noWrap w:val="false"/>
          </w:tcPr>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线上投标文件编制要求：</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请按照以下要求（包括但不限于以下要求）制作：</w:t>
            </w:r>
            <w:r/>
          </w:p>
          <w:p>
            <w:pPr>
              <w:spacing w:line="40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一、基本目录</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1.《开标一览表》（加盖电子签章，政府采购客户端工具输入报价自动生成，需分采购包编制）；</w:t>
            </w:r>
            <w:r/>
          </w:p>
          <w:p>
            <w:pPr>
              <w:pStyle w:val="87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二、资格条件（1-6必须提供，否则投标将被拒绝）</w:t>
            </w:r>
            <w:r/>
          </w:p>
          <w:p>
            <w:pPr>
              <w:pStyle w:val="870"/>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1.投标人合法有效的营业执照扫描件，或事业单位法人证书扫描件，或民办非企业单位登记证书扫描件，以上证明文件提供原件的扫描件；</w:t>
            </w:r>
            <w:r/>
          </w:p>
          <w:p>
            <w:pPr>
              <w:pStyle w:val="870"/>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2.财务状况报告（即提供投标人的本项目开标时间（不含开标当月）前6个月内任何时间的资产负债表、利润表各一份</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或提供投标人上年度</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2025年度</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经审计的</w:t>
            </w:r>
            <w:r>
              <w:rPr>
                <w:rFonts w:hint="eastAsia" w:ascii="仿宋" w:hAnsi="仿宋" w:eastAsia="仿宋" w:cs="仿宋"/>
                <w:b w:val="0"/>
                <w:bCs w:val="0"/>
                <w:color w:val="000000"/>
                <w:sz w:val="28"/>
                <w:szCs w:val="28"/>
              </w:rPr>
              <w:t xml:space="preserve">财务报告</w:t>
            </w:r>
            <w:r>
              <w:rPr>
                <w:rFonts w:hint="eastAsia" w:ascii="仿宋" w:hAnsi="仿宋" w:eastAsia="仿宋" w:cs="仿宋"/>
                <w:b w:val="0"/>
                <w:bCs w:val="0"/>
                <w:color w:val="000000"/>
                <w:sz w:val="28"/>
                <w:szCs w:val="28"/>
                <w:lang w:val="en-US" w:eastAsia="zh-CN"/>
              </w:rPr>
              <w:t xml:space="preserve">扫描件</w:t>
            </w:r>
            <w:r>
              <w:rPr>
                <w:rFonts w:hint="eastAsia" w:ascii="仿宋" w:hAnsi="仿宋" w:eastAsia="仿宋" w:cs="仿宋"/>
                <w:b w:val="0"/>
                <w:bCs w:val="0"/>
                <w:color w:val="000000"/>
                <w:sz w:val="28"/>
                <w:szCs w:val="28"/>
              </w:rPr>
              <w:t xml:space="preserve">（应包括审计报告正文、资产负债表、现金流量表、利润表）</w:t>
            </w:r>
            <w:r>
              <w:rPr>
                <w:rFonts w:hint="eastAsia" w:ascii="仿宋" w:hAnsi="仿宋" w:eastAsia="仿宋" w:cs="仿宋"/>
                <w:b w:val="0"/>
                <w:bCs w:val="0"/>
                <w:color w:val="000000"/>
                <w:sz w:val="28"/>
                <w:szCs w:val="28"/>
                <w:lang w:val="en-US" w:eastAsia="zh-CN"/>
              </w:rPr>
              <w:t xml:space="preserve">一份</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或投标人的本项目开标时间（不含开标当月）前6个月内银行出具的资信证明扫描件</w:t>
            </w:r>
            <w:r>
              <w:rPr>
                <w:rFonts w:hint="eastAsia" w:ascii="仿宋" w:hAnsi="仿宋" w:eastAsia="仿宋" w:cs="仿宋"/>
                <w:b w:val="0"/>
                <w:bCs w:val="0"/>
                <w:color w:val="000000"/>
                <w:sz w:val="28"/>
                <w:szCs w:val="28"/>
                <w:lang w:val="en-US" w:eastAsia="zh-CN"/>
              </w:rPr>
              <w:t xml:space="preserve">一份</w:t>
            </w:r>
            <w:r>
              <w:rPr>
                <w:rFonts w:hint="eastAsia" w:ascii="仿宋" w:hAnsi="仿宋" w:eastAsia="仿宋" w:cs="仿宋"/>
                <w:b w:val="0"/>
                <w:bCs w:val="0"/>
                <w:color w:val="000000"/>
                <w:sz w:val="28"/>
                <w:szCs w:val="28"/>
              </w:rPr>
              <w:t xml:space="preserve">）；</w:t>
            </w:r>
            <w:r>
              <w:rPr>
                <w:rFonts w:ascii="宋体" w:hAnsi="宋体" w:eastAsia="宋体" w:cs="宋体"/>
                <w:b/>
                <w:color w:val="000000"/>
                <w:sz w:val="24"/>
              </w:rPr>
              <w:t xml:space="preserve">（不含开标当月）。</w:t>
            </w:r>
            <w:r/>
          </w:p>
          <w:p>
            <w:pPr>
              <w:pStyle w:val="870"/>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3.投标人的本项目开标时间（不含开标当月）前6个月内任何1个月的依法缴纳税收和社会保障资金的相关材料扫描件（依法免税或不需要缴纳社会保障资金的供应商,提供相应文件证明其依法免税或不需要缴纳社会保障资金)；</w:t>
            </w:r>
            <w:r>
              <w:rPr>
                <w:rFonts w:ascii="宋体" w:hAnsi="宋体" w:eastAsia="宋体" w:cs="宋体"/>
                <w:b/>
                <w:color w:val="000000"/>
                <w:sz w:val="24"/>
              </w:rPr>
              <w:t xml:space="preserve">（不含开标当月）。</w:t>
            </w:r>
            <w:r/>
          </w:p>
          <w:p>
            <w:pPr>
              <w:spacing w:line="400" w:lineRule="exact"/>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4.具备履行合同所必需的设备和专业技术能力的证明材料。即投标文件中提供《具备履行合同所必需的设备和专业技术能力的书面声明（附证明材料扫描件），至少提供投标人有效的《食品经营许可证》扫描件或《食品生产许可证》扫描件（仅预包装食品经营的供应商，提供市场监管部门核发的仅销售预包装食品经营者备案凭证扫描件）（加盖电子签章，格式见招标文件第七章《投标文件相关格式》,所附证明材料扫描件可不加盖电子签章）；</w:t>
            </w:r>
            <w:r/>
          </w:p>
          <w:p>
            <w:pPr>
              <w:pStyle w:val="870"/>
              <w:spacing w:line="400" w:lineRule="exact"/>
              <w:widowControl/>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6.本项目为专门面向中小微企业采购的项目，</w:t>
            </w:r>
            <w:r>
              <w:rPr>
                <w:rFonts w:hint="eastAsia" w:ascii="仿宋" w:hAnsi="仿宋" w:eastAsia="仿宋" w:cs="仿宋"/>
                <w:color w:val="000000"/>
                <w:sz w:val="28"/>
                <w:szCs w:val="28"/>
                <w:lang w:val="en-US" w:eastAsia="zh-CN" w:bidi="ar-SA"/>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注：</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 </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7.投标人信用信息（要求见本章条款项号“(六)”内容）</w:t>
            </w:r>
            <w:r/>
          </w:p>
          <w:p>
            <w:pPr>
              <w:pStyle w:val="870"/>
              <w:spacing w:line="400" w:lineRule="exact"/>
              <w:rPr>
                <w:rFonts w:hint="eastAsia" w:ascii="仿宋" w:hAnsi="仿宋" w:eastAsia="仿宋" w:cs="仿宋"/>
                <w:b/>
                <w:bCs w:val="0"/>
                <w:color w:val="000000"/>
                <w:sz w:val="28"/>
                <w:szCs w:val="28"/>
              </w:rPr>
            </w:pPr>
            <w:r>
              <w:rPr>
                <w:rFonts w:hint="eastAsia" w:ascii="仿宋" w:hAnsi="仿宋" w:eastAsia="仿宋" w:cs="仿宋"/>
                <w:b/>
                <w:bCs w:val="0"/>
                <w:color w:val="000000"/>
                <w:sz w:val="28"/>
                <w:szCs w:val="28"/>
              </w:rPr>
              <w:t xml:space="preserve">三、符合条件（必须提供，否则投标无效）</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1.《开标一览表》（加盖电子签章，政府采购客户端工具输入报价自动生成</w:t>
            </w:r>
            <w:r>
              <w:rPr>
                <w:rFonts w:hint="eastAsia" w:ascii="仿宋" w:hAnsi="仿宋" w:eastAsia="仿宋" w:cs="宋体"/>
                <w:sz w:val="28"/>
                <w:szCs w:val="28"/>
              </w:rPr>
              <w:t xml:space="preserve">，需分采购包编制</w:t>
            </w:r>
            <w:r>
              <w:rPr>
                <w:rFonts w:hint="eastAsia" w:ascii="仿宋" w:hAnsi="仿宋" w:eastAsia="仿宋" w:cs="仿宋"/>
                <w:color w:val="000000"/>
                <w:sz w:val="28"/>
                <w:szCs w:val="28"/>
              </w:rPr>
              <w:t xml:space="preserve">）；</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1.《投标函》（加盖电子签章，格式见招标文件第七章《投标文件相关格式》）；</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2.《法定代表人授权书》（提供原件的扫描件；法定代表人参加的应提供 《法定代表人资格证书》原件的扫描件；授权委托人参加的应同时提供《法定代表人资格证书》和《法定代表人授权书》原件的扫描件。格式见招标文件第七章《投标文件相关格式》）。</w:t>
            </w:r>
            <w:r/>
          </w:p>
          <w:p>
            <w:pPr>
              <w:pStyle w:val="87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870"/>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p>
          <w:p>
            <w:pPr>
              <w:pStyle w:val="87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四、综合评审评分项</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（一）投标人业绩</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（二）</w:t>
            </w:r>
            <w:r>
              <w:rPr>
                <w:rFonts w:hint="eastAsia" w:ascii="仿宋" w:hAnsi="仿宋" w:eastAsia="仿宋" w:cs="仿宋"/>
                <w:color w:val="000000"/>
                <w:sz w:val="28"/>
                <w:szCs w:val="28"/>
                <w:highlight w:val="none"/>
              </w:rPr>
              <w:t xml:space="preserve">人员配备方案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（三）</w:t>
            </w:r>
            <w:r>
              <w:rPr>
                <w:rFonts w:hint="eastAsia" w:ascii="仿宋" w:hAnsi="仿宋" w:eastAsia="仿宋" w:cs="仿宋"/>
                <w:color w:val="000000"/>
                <w:sz w:val="28"/>
                <w:szCs w:val="28"/>
                <w:highlight w:val="none"/>
                <w:lang w:val="en-US" w:eastAsia="en-US"/>
              </w:rPr>
              <w:t xml:space="preserve">车辆配备方案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（四）投标人评价</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ff"/>
                <w:sz w:val="28"/>
                <w:szCs w:val="28"/>
              </w:rPr>
            </w:pPr>
            <w:r>
              <w:rPr>
                <w:rFonts w:hint="eastAsia" w:ascii="仿宋" w:hAnsi="仿宋" w:eastAsia="仿宋" w:cs="仿宋"/>
                <w:b w:val="0"/>
                <w:bCs w:val="0"/>
                <w:color w:val="0000ff"/>
                <w:sz w:val="28"/>
                <w:szCs w:val="28"/>
                <w:lang w:val="en-US" w:eastAsia="zh-CN"/>
              </w:rPr>
              <w:t xml:space="preserve">（五）</w:t>
            </w:r>
            <w:r>
              <w:rPr>
                <w:rFonts w:hint="eastAsia" w:ascii="仿宋" w:hAnsi="仿宋" w:eastAsia="仿宋" w:cs="仿宋"/>
                <w:b w:val="0"/>
                <w:bCs w:val="0"/>
                <w:color w:val="0000ff"/>
                <w:sz w:val="28"/>
                <w:szCs w:val="28"/>
                <w:lang w:eastAsia="zh-CN"/>
              </w:rPr>
              <w:t xml:space="preserve">整体服务方案</w:t>
            </w:r>
            <w:r>
              <w:rPr>
                <w:rFonts w:hint="eastAsia" w:ascii="仿宋" w:hAnsi="仿宋" w:eastAsia="仿宋" w:cs="仿宋"/>
                <w:b w:val="0"/>
                <w:bCs w:val="0"/>
                <w:color w:val="0000ff"/>
                <w:sz w:val="28"/>
                <w:szCs w:val="28"/>
                <w:lang w:val="en-US" w:eastAsia="zh-CN"/>
              </w:rPr>
              <w:t xml:space="preserve">及</w:t>
            </w:r>
            <w:r>
              <w:rPr>
                <w:rFonts w:hint="eastAsia" w:ascii="仿宋" w:hAnsi="仿宋" w:eastAsia="仿宋" w:cs="仿宋"/>
                <w:b w:val="0"/>
                <w:bCs w:val="0"/>
                <w:color w:val="0000ff"/>
                <w:sz w:val="28"/>
                <w:szCs w:val="28"/>
                <w:lang w:eastAsia="zh-CN"/>
              </w:rPr>
              <w:t xml:space="preserve">项目配送方案</w:t>
            </w:r>
            <w:r>
              <w:rPr>
                <w:rFonts w:hint="eastAsia" w:ascii="仿宋" w:hAnsi="仿宋" w:eastAsia="仿宋" w:cs="仿宋"/>
                <w:color w:val="0000ff"/>
                <w:sz w:val="28"/>
                <w:szCs w:val="28"/>
              </w:rPr>
              <w:t xml:space="preserve">（要求见招标文件第四章《评标标准》及第六章《采购需求》）</w:t>
            </w:r>
            <w:r>
              <w:rPr>
                <w:rFonts w:hint="eastAsia" w:ascii="仿宋" w:hAnsi="仿宋" w:eastAsia="仿宋" w:cs="仿宋"/>
                <w:b w:val="0"/>
                <w:bCs w:val="0"/>
                <w:color w:val="0000ff"/>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（六）食品质量保证措施</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（七）</w:t>
            </w:r>
            <w:r>
              <w:rPr>
                <w:rFonts w:hint="eastAsia" w:ascii="仿宋" w:hAnsi="仿宋" w:eastAsia="仿宋" w:cs="仿宋"/>
                <w:color w:val="000000"/>
                <w:sz w:val="28"/>
                <w:szCs w:val="28"/>
                <w:highlight w:val="none"/>
              </w:rPr>
              <w:t xml:space="preserve">服从采购人管理</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（八）应急方案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（九）</w:t>
            </w:r>
            <w:r>
              <w:rPr>
                <w:rFonts w:hint="eastAsia" w:ascii="仿宋" w:hAnsi="仿宋" w:eastAsia="仿宋" w:cs="仿宋"/>
                <w:color w:val="000000"/>
                <w:sz w:val="28"/>
                <w:szCs w:val="28"/>
                <w:highlight w:val="none"/>
                <w:lang w:val="en-US" w:eastAsia="zh-CN"/>
              </w:rPr>
              <w:t xml:space="preserve">紧急勤务保障方案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（十）</w:t>
            </w:r>
            <w:r>
              <w:rPr>
                <w:rFonts w:hint="eastAsia" w:ascii="仿宋" w:hAnsi="仿宋" w:eastAsia="仿宋" w:cs="仿宋"/>
                <w:color w:val="000000"/>
                <w:sz w:val="28"/>
                <w:szCs w:val="28"/>
                <w:highlight w:val="none"/>
              </w:rPr>
              <w:t xml:space="preserve">退换货承诺方案</w:t>
            </w:r>
            <w:r>
              <w:rPr>
                <w:rFonts w:hint="eastAsia" w:ascii="仿宋" w:hAnsi="仿宋" w:eastAsia="仿宋" w:cs="仿宋"/>
                <w:color w:val="000000"/>
                <w:sz w:val="28"/>
                <w:szCs w:val="28"/>
              </w:rPr>
              <w:t xml:space="preserve">（要求见招标文件第四章《评标标准》及第六章《采购需求》）</w:t>
            </w:r>
            <w:r>
              <w:rPr>
                <w:rFonts w:hint="eastAsia" w:ascii="仿宋" w:hAnsi="仿宋" w:eastAsia="仿宋" w:cs="仿宋"/>
                <w:b w:val="0"/>
                <w:bCs w:val="0"/>
                <w:color w:val="000000"/>
                <w:sz w:val="28"/>
                <w:szCs w:val="28"/>
                <w:lang w:val="en-US" w:eastAsia="zh-CN"/>
              </w:rPr>
              <w:t xml:space="preserve">；</w:t>
            </w:r>
            <w:r/>
          </w:p>
          <w:p>
            <w:pPr>
              <w:pStyle w:val="87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五、价格折扣文件格式</w:t>
            </w:r>
            <w:r/>
          </w:p>
          <w:p>
            <w:pPr>
              <w:pStyle w:val="87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企业报价折扣证明：无。</w:t>
            </w:r>
            <w:r/>
          </w:p>
          <w:p>
            <w:pPr>
              <w:pStyle w:val="87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w:t>
            </w:r>
            <w:r/>
          </w:p>
          <w:p>
            <w:pPr>
              <w:pStyle w:val="87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1.投标人应对以上文件的合法性、真实性负责。</w:t>
            </w:r>
            <w:r/>
          </w:p>
          <w:p>
            <w:pPr>
              <w:pStyle w:val="870"/>
              <w:spacing w:line="400" w:lineRule="exact"/>
              <w:rPr>
                <w:rFonts w:hint="eastAsia" w:ascii="仿宋" w:hAnsi="仿宋" w:eastAsia="仿宋" w:cs="仿宋"/>
                <w:bCs/>
                <w:color w:val="000000"/>
                <w:sz w:val="28"/>
                <w:szCs w:val="28"/>
                <w:highlight w:val="yellow"/>
              </w:rPr>
            </w:pPr>
            <w:r>
              <w:rPr>
                <w:rFonts w:hint="eastAsia" w:ascii="仿宋" w:hAnsi="仿宋" w:eastAsia="仿宋" w:cs="仿宋"/>
                <w:bCs/>
                <w:color w:val="000000"/>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(十三)2</w:t>
            </w:r>
            <w:r/>
          </w:p>
        </w:tc>
        <w:tc>
          <w:tcPr>
            <w:tcW w:w="8424" w:type="dxa"/>
            <w:vAlign w:val="top"/>
            <w:textDirection w:val="lrTb"/>
            <w:noWrap w:val="false"/>
          </w:tcPr>
          <w:p>
            <w:pPr>
              <w:pStyle w:val="87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商务条件见：</w:t>
            </w:r>
            <w:r/>
          </w:p>
          <w:p>
            <w:pPr>
              <w:pStyle w:val="87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一、本文件第四章《评标标准》中《评分标准》。</w:t>
            </w:r>
            <w:r/>
          </w:p>
          <w:p>
            <w:pPr>
              <w:pStyle w:val="87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二、本文件第三章《投标资料表》中(十二)1和(十二)2。</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(十三)3</w:t>
            </w:r>
            <w:r/>
          </w:p>
        </w:tc>
        <w:tc>
          <w:tcPr>
            <w:tcW w:w="8424" w:type="dxa"/>
            <w:vAlign w:val="top"/>
            <w:textDirection w:val="lrTb"/>
            <w:noWrap w:val="false"/>
          </w:tcPr>
          <w:p>
            <w:pPr>
              <w:pStyle w:val="87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交货和提供服务的时间：见本文件第五章《拟签订的合同文本》及或本文件第六章《采购需求》。</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(十四)3</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bCs/>
                <w:sz w:val="28"/>
                <w:szCs w:val="28"/>
              </w:rPr>
              <w:t xml:space="preserve">本项目采用优惠率报价，采购包1不接受低于5%的优惠率（采购包1预算金额约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万元）；采购包2不接受低于5%的优惠率（采购包2预算金额约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万元）；采购包3不接受低于5%的优惠率（采购包3预算金额约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万元）；采购包4不接受低于5%的优惠率（采购包4预算金额约</w:t>
            </w:r>
            <w:r>
              <w:rPr>
                <w:rFonts w:hint="eastAsia" w:ascii="仿宋" w:hAnsi="仿宋" w:eastAsia="仿宋" w:cs="仿宋"/>
                <w:bCs/>
                <w:sz w:val="28"/>
                <w:szCs w:val="28"/>
                <w:lang w:val="en-US" w:eastAsia="zh-CN"/>
              </w:rPr>
              <w:t xml:space="preserve">45</w:t>
            </w:r>
            <w:r>
              <w:rPr>
                <w:rFonts w:hint="eastAsia" w:ascii="仿宋" w:hAnsi="仿宋" w:eastAsia="仿宋" w:cs="仿宋"/>
                <w:bCs/>
                <w:sz w:val="28"/>
                <w:szCs w:val="28"/>
              </w:rPr>
              <w:t xml:space="preserve">万元）的投标报价。采购人不再支付报价以外的任何费用。</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w:t>
            </w:r>
            <w:r>
              <w:rPr>
                <w:rFonts w:hint="eastAsia" w:ascii="仿宋" w:hAnsi="仿宋" w:eastAsia="仿宋" w:cs="仿宋"/>
                <w:color w:val="000000"/>
                <w:sz w:val="28"/>
                <w:szCs w:val="28"/>
                <w:lang w:val="en-US" w:eastAsia="zh-CN"/>
              </w:rPr>
              <w:t xml:space="preserve">优惠率进行</w:t>
            </w:r>
            <w:r>
              <w:rPr>
                <w:rFonts w:hint="eastAsia" w:ascii="仿宋" w:hAnsi="仿宋" w:eastAsia="仿宋" w:cs="仿宋"/>
                <w:color w:val="000000"/>
                <w:sz w:val="28"/>
                <w:szCs w:val="28"/>
              </w:rPr>
              <w:t xml:space="preserve">报价。</w:t>
            </w:r>
            <w:r/>
          </w:p>
        </w:tc>
      </w:tr>
      <w:tr>
        <w:trPr/>
        <w:tc>
          <w:tcPr>
            <w:tcW w:w="1641" w:type="dxa"/>
            <w:vAlign w:val="top"/>
            <w:textDirection w:val="lrTb"/>
            <w:noWrap w:val="false"/>
          </w:tcPr>
          <w:p>
            <w:pPr>
              <w:pStyle w:val="87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（十七）</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150</w:t>
            </w:r>
            <w:r>
              <w:rPr>
                <w:rFonts w:hint="eastAsia" w:ascii="仿宋" w:hAnsi="仿宋" w:eastAsia="仿宋" w:cs="仿宋"/>
                <w:color w:val="000000"/>
                <w:sz w:val="28"/>
                <w:szCs w:val="28"/>
              </w:rPr>
              <w:t xml:space="preserve">M！</w:t>
            </w:r>
            <w:r/>
          </w:p>
          <w:p>
            <w:pPr>
              <w:pStyle w:val="870"/>
              <w:spacing w:line="40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 说明：本项目采用线上投标，即供应商投标文件从政府采购客户端工具制作通过“苏采云”系统提交，未提供线上投标文件的，投标无效。</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(十八)</w:t>
            </w:r>
            <w:r/>
          </w:p>
        </w:tc>
        <w:tc>
          <w:tcPr>
            <w:tcW w:w="8424" w:type="dxa"/>
            <w:vAlign w:val="top"/>
            <w:textDirection w:val="lrTb"/>
            <w:noWrap w:val="false"/>
          </w:tcPr>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线上投标文件的密封、签署、盖章要求：</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一、投标文件的密封（加密）要求：</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二、投标文件的签署要求：见招标文件第七章《投标文件相关格式》。</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说明：投标人应在用CA数字证书以及自备的能够登录“苏采云”系统的电脑，在达到开标时间后，使用CA数字证书解密各自投标文件。</w:t>
            </w:r>
            <w:r/>
          </w:p>
          <w:p>
            <w:pPr>
              <w:pStyle w:val="870"/>
              <w:spacing w:line="40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投标人未按规定加密的投标文件，“苏采云”系统应当拒收并提示。</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(十九)</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投标文件的提交与接收： </w:t>
            </w:r>
            <w:r/>
          </w:p>
          <w:p>
            <w:pPr>
              <w:pStyle w:val="870"/>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bidi="ar-SA"/>
              </w:rPr>
              <w:t xml:space="preserve">1.</w:t>
            </w:r>
            <w:r>
              <w:rPr>
                <w:rFonts w:hint="eastAsia" w:ascii="仿宋" w:hAnsi="仿宋" w:eastAsia="仿宋" w:cs="仿宋"/>
                <w:b/>
                <w:bCs/>
                <w:color w:val="000000"/>
                <w:sz w:val="28"/>
                <w:szCs w:val="28"/>
              </w:rPr>
              <w:t xml:space="preserve">投标文件提交与接收时间：提交投标文件截止时间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w:t>
            </w: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lang w:eastAsia="zh-CN"/>
              </w:rPr>
              <w:t xml:space="preserve">月</w:t>
            </w:r>
            <w:r>
              <w:rPr>
                <w:rFonts w:hint="eastAsia" w:ascii="仿宋" w:hAnsi="仿宋" w:eastAsia="仿宋" w:cs="仿宋"/>
                <w:b/>
                <w:bCs/>
                <w:color w:val="000000"/>
                <w:sz w:val="28"/>
                <w:szCs w:val="28"/>
                <w:lang w:val="en-US" w:eastAsia="zh-CN"/>
              </w:rPr>
              <w:t xml:space="preserve">  </w:t>
            </w:r>
            <w:r/>
          </w:p>
          <w:p>
            <w:pPr>
              <w:pStyle w:val="870"/>
              <w:spacing w:line="40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 14</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前。</w:t>
            </w:r>
            <w:r/>
          </w:p>
          <w:p>
            <w:pPr>
              <w:pStyle w:val="870"/>
              <w:spacing w:line="400" w:lineRule="exact"/>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 xml:space="preserve">2.投标文件提交与接收地点：投标人应当通过“苏采云”系统提交数据电文形式的投标文件（即电子投标），“苏采云”系统自动接收。</w:t>
            </w:r>
            <w:r/>
          </w:p>
        </w:tc>
      </w:tr>
      <w:tr>
        <w:trPr/>
        <w:tc>
          <w:tcPr>
            <w:tcW w:w="1641" w:type="dxa"/>
            <w:vAlign w:val="top"/>
            <w:vMerge w:val="restart"/>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w:t>
            </w:r>
            <w:r/>
          </w:p>
        </w:tc>
        <w:tc>
          <w:tcPr>
            <w:tcW w:w="8424" w:type="dxa"/>
            <w:vAlign w:val="top"/>
            <w:textDirection w:val="lrTb"/>
            <w:noWrap w:val="false"/>
          </w:tcPr>
          <w:p>
            <w:pPr>
              <w:ind w:left="0" w:right="0" w:firstLine="48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电子投标文件应由其法定代表人或法定代表人授权代表在规定的网上投标时间内，</w:t>
            </w:r>
            <w:r>
              <w:rPr>
                <w:rFonts w:hint="eastAsia" w:ascii="仿宋" w:hAnsi="仿宋" w:eastAsia="仿宋" w:cs="仿宋"/>
                <w:b/>
                <w:bCs/>
                <w:color w:val="000000"/>
                <w:sz w:val="28"/>
                <w:szCs w:val="28"/>
                <w:lang w:val="en-US" w:eastAsia="zh-CN" w:bidi="ar-SA"/>
              </w:rPr>
              <w:t xml:space="preserve">凭 CA 证书登陆“苏采云”系统在线编制投标文件（电子数据），并在投标截止时间之前上传投标文件。并于开标时凭CA锁进行解密。</w:t>
            </w:r>
            <w:r/>
          </w:p>
        </w:tc>
      </w:tr>
      <w:tr>
        <w:trPr/>
        <w:tc>
          <w:tcPr>
            <w:tcW w:w="1641" w:type="dxa"/>
            <w:vAlign w:val="top"/>
            <w:vMerge w:val="continue"/>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000000"/>
                <w:sz w:val="28"/>
                <w:szCs w:val="28"/>
                <w:lang w:val="en-US" w:eastAsia="zh-CN" w:bidi="ar-SA"/>
              </w:rPr>
              <w:t xml:space="preserve">开标时间后，</w:t>
            </w:r>
            <w:r>
              <w:rPr>
                <w:rFonts w:hint="eastAsia" w:ascii="仿宋" w:hAnsi="仿宋" w:eastAsia="仿宋" w:cs="仿宋"/>
                <w:color w:val="000000"/>
                <w:sz w:val="28"/>
                <w:szCs w:val="28"/>
                <w:lang w:val="en-US" w:eastAsia="zh-CN" w:bidi="ar-SA"/>
              </w:rPr>
              <w:t xml:space="preserve">通过“苏采云”系统（使用“CA数字证书”）解密。解密时限：</w:t>
            </w:r>
            <w:r>
              <w:rPr>
                <w:rFonts w:hint="eastAsia" w:ascii="仿宋" w:hAnsi="仿宋" w:eastAsia="仿宋" w:cs="仿宋"/>
                <w:b/>
                <w:bCs/>
                <w:color w:val="000000"/>
                <w:sz w:val="28"/>
                <w:szCs w:val="28"/>
                <w:lang w:val="en-US" w:eastAsia="zh-CN" w:bidi="ar-SA"/>
              </w:rPr>
              <w:t xml:space="preserve">进入解密环节后，30分钟内。</w:t>
            </w:r>
            <w:r/>
          </w:p>
          <w:p>
            <w:pPr>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“苏采云”系统生成开标记录并向社会公众公布，但依法应当保密的除外。</w:t>
            </w:r>
            <w:r/>
          </w:p>
        </w:tc>
      </w:tr>
      <w:tr>
        <w:trPr/>
        <w:tc>
          <w:tcPr>
            <w:tcW w:w="1641" w:type="dxa"/>
            <w:vAlign w:val="top"/>
            <w:vMerge w:val="continue"/>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“苏采云”系统生成开标记录并向社会公众公布后5分钟内，投标人通过“苏采云”系统（使用“CA数字证书”）确认开标过程。在以上时间内投标人没有确认的，视同该投标人认可开标结果。</w:t>
            </w:r>
            <w:r/>
          </w:p>
        </w:tc>
      </w:tr>
      <w:tr>
        <w:trPr/>
        <w:tc>
          <w:tcPr>
            <w:tcW w:w="1641" w:type="dxa"/>
            <w:vAlign w:val="top"/>
            <w:vMerge w:val="continue"/>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ind w:firstLine="480"/>
              <w:jc w:val="left"/>
              <w:widowControl/>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641" w:type="dxa"/>
            <w:vAlign w:val="top"/>
            <w:vMerge w:val="continue"/>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8424" w:type="dxa"/>
            <w:vAlign w:val="top"/>
            <w:textDirection w:val="lrTb"/>
            <w:noWrap w:val="false"/>
          </w:tcPr>
          <w:p>
            <w:pPr>
              <w:pStyle w:val="859"/>
              <w:ind w:firstLine="480"/>
              <w:spacing w:before="0" w:beforeAutospacing="0" w:after="0" w:afterAutospacing="0"/>
              <w:shd w:val="clear" w:color="auto" w:fill="ffffff"/>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投标文件解密失败的补救方案：无。</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w:t>
            </w:r>
            <w:r/>
          </w:p>
        </w:tc>
      </w:tr>
      <w:tr>
        <w:trPr/>
        <w:tc>
          <w:tcPr>
            <w:tcW w:w="1641"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(二十五)1</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1.开标时间：</w:t>
            </w:r>
            <w:r>
              <w:rPr>
                <w:rFonts w:hint="eastAsia" w:ascii="仿宋" w:hAnsi="仿宋" w:eastAsia="仿宋" w:cs="仿宋"/>
                <w:b/>
                <w:bCs/>
                <w:color w:val="000000"/>
                <w:sz w:val="28"/>
                <w:szCs w:val="28"/>
                <w:lang w:val="en-US" w:eastAsia="zh-CN"/>
              </w:rPr>
              <w:t xml:space="preserve">2026</w:t>
            </w:r>
            <w:r>
              <w:rPr>
                <w:rFonts w:hint="eastAsia" w:ascii="仿宋" w:hAnsi="仿宋" w:eastAsia="仿宋" w:cs="仿宋"/>
                <w:b/>
                <w:bCs/>
                <w:color w:val="000000"/>
                <w:sz w:val="28"/>
                <w:szCs w:val="28"/>
                <w:lang w:eastAsia="zh-CN"/>
              </w:rPr>
              <w:t xml:space="preserve">年0</w:t>
            </w:r>
            <w:r>
              <w:rPr>
                <w:rFonts w:hint="eastAsia" w:ascii="仿宋" w:hAnsi="仿宋" w:eastAsia="仿宋" w:cs="仿宋"/>
                <w:b/>
                <w:bCs/>
                <w:color w:val="000000"/>
                <w:sz w:val="28"/>
                <w:szCs w:val="28"/>
                <w:lang w:val="en-US" w:eastAsia="zh-CN"/>
              </w:rPr>
              <w:t xml:space="preserve">9</w:t>
            </w:r>
            <w:r>
              <w:rPr>
                <w:rFonts w:hint="eastAsia" w:ascii="仿宋" w:hAnsi="仿宋" w:eastAsia="仿宋" w:cs="仿宋"/>
                <w:b/>
                <w:bCs/>
                <w:color w:val="000000"/>
                <w:sz w:val="28"/>
                <w:szCs w:val="28"/>
                <w:lang w:eastAsia="zh-CN"/>
              </w:rPr>
              <w:t xml:space="preserve">月</w:t>
            </w:r>
            <w:r>
              <w:rPr>
                <w:rFonts w:hint="eastAsia" w:ascii="仿宋" w:hAnsi="仿宋" w:eastAsia="仿宋" w:cs="仿宋"/>
                <w:b/>
                <w:bCs/>
                <w:color w:val="000000"/>
                <w:sz w:val="28"/>
                <w:szCs w:val="28"/>
                <w:lang w:val="en-US" w:eastAsia="zh-CN"/>
              </w:rPr>
              <w:t xml:space="preserve">14</w:t>
            </w:r>
            <w:r>
              <w:rPr>
                <w:rFonts w:hint="eastAsia" w:ascii="仿宋" w:hAnsi="仿宋" w:eastAsia="仿宋" w:cs="仿宋"/>
                <w:b/>
                <w:bCs/>
                <w:color w:val="000000"/>
                <w:sz w:val="28"/>
                <w:szCs w:val="28"/>
                <w:lang w:eastAsia="zh-CN"/>
              </w:rPr>
              <w:t xml:space="preserve">日</w:t>
            </w:r>
            <w:r>
              <w:rPr>
                <w:rFonts w:hint="eastAsia" w:ascii="仿宋" w:hAnsi="仿宋" w:eastAsia="仿宋" w:cs="仿宋"/>
                <w:b/>
                <w:bCs/>
                <w:color w:val="000000"/>
                <w:sz w:val="28"/>
                <w:szCs w:val="28"/>
                <w:lang w:val="en-US" w:eastAsia="zh-CN"/>
              </w:rPr>
              <w:t xml:space="preserve">10:00</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val="en-US" w:eastAsia="zh-CN"/>
              </w:rPr>
              <w:t xml:space="preserve">北京</w:t>
            </w:r>
            <w:r>
              <w:rPr>
                <w:rFonts w:hint="eastAsia" w:ascii="仿宋" w:hAnsi="仿宋" w:eastAsia="仿宋" w:cs="仿宋"/>
                <w:b/>
                <w:bCs/>
                <w:color w:val="000000"/>
                <w:sz w:val="28"/>
                <w:szCs w:val="28"/>
              </w:rPr>
              <w:t xml:space="preserve">时间）</w:t>
            </w:r>
            <w:r>
              <w:rPr>
                <w:rFonts w:hint="eastAsia" w:ascii="仿宋" w:hAnsi="仿宋" w:eastAsia="仿宋" w:cs="仿宋"/>
                <w:color w:val="000000"/>
                <w:sz w:val="28"/>
                <w:szCs w:val="28"/>
              </w:rPr>
              <w:t xml:space="preserve">。</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(二十七)</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本项目的评标方法：综合评分法。</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w:t>
            </w:r>
            <w:r/>
          </w:p>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(二十八)1（4）</w:t>
            </w:r>
            <w:r/>
          </w:p>
        </w:tc>
        <w:tc>
          <w:tcPr>
            <w:tcW w:w="8424" w:type="dxa"/>
            <w:vAlign w:val="top"/>
            <w:textDirection w:val="lrTb"/>
            <w:noWrap w:val="false"/>
          </w:tcPr>
          <w:p>
            <w:pPr>
              <w:pStyle w:val="870"/>
              <w:numPr>
                <w:ilvl w:val="0"/>
                <w:numId w:val="0"/>
              </w:num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一、</w:t>
            </w:r>
            <w:r>
              <w:rPr>
                <w:rFonts w:hint="eastAsia" w:ascii="仿宋" w:hAnsi="仿宋" w:eastAsia="仿宋" w:cs="仿宋"/>
                <w:color w:val="000000"/>
                <w:sz w:val="28"/>
                <w:szCs w:val="28"/>
              </w:rPr>
              <w:t xml:space="preserve">推荐中标候选供应商名单。中标候选供应商数量应当根据采购需要确定，但必须按顺序排列中标候选供应商。</w:t>
            </w:r>
            <w:r/>
          </w:p>
          <w:p>
            <w:pPr>
              <w:pStyle w:val="870"/>
              <w:numPr>
                <w:ilvl w:val="0"/>
                <w:numId w:val="0"/>
              </w:num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bidi="ar-SA"/>
              </w:rPr>
              <w:t xml:space="preserve">二、</w:t>
            </w:r>
            <w:r>
              <w:rPr>
                <w:rFonts w:hint="eastAsia" w:ascii="仿宋" w:hAnsi="仿宋" w:eastAsia="仿宋" w:cs="仿宋"/>
                <w:color w:val="000000"/>
                <w:sz w:val="28"/>
                <w:szCs w:val="28"/>
              </w:rPr>
              <w:t xml:space="preserve">采用综合评分法的，按评审后得分由高到低顺序排列。得分相同的，按投标报价由低到高顺序（优惠率由高到低顺序）排列。得分且投标报价相同的，按整体服务方案得分由高到低顺序排列。如果仍相同，抽签决定。</w:t>
            </w:r>
            <w:r/>
          </w:p>
          <w:p>
            <w:pPr>
              <w:pStyle w:val="870"/>
              <w:numPr>
                <w:ilvl w:val="0"/>
                <w:numId w:val="0"/>
              </w:numPr>
              <w:spacing w:line="400" w:lineRule="exact"/>
              <w:rPr>
                <w:rFonts w:hint="eastAsia" w:ascii="仿宋" w:hAnsi="仿宋" w:eastAsia="仿宋" w:cs="仿宋"/>
                <w:sz w:val="28"/>
                <w:szCs w:val="28"/>
                <w:lang w:val="en-US" w:eastAsia="zh-CN"/>
              </w:rPr>
            </w:pPr>
            <w:r>
              <w:rPr>
                <w:rFonts w:hint="eastAsia" w:ascii="仿宋" w:hAnsi="仿宋" w:eastAsia="仿宋" w:cs="仿宋"/>
                <w:b/>
                <w:bCs/>
                <w:color w:val="000000"/>
                <w:sz w:val="28"/>
                <w:szCs w:val="28"/>
                <w:lang w:val="en-US" w:eastAsia="zh-CN" w:bidi="ar-SA"/>
              </w:rPr>
              <w:t xml:space="preserve">三、</w:t>
            </w:r>
            <w:r>
              <w:rPr>
                <w:rFonts w:hint="eastAsia" w:ascii="仿宋" w:hAnsi="仿宋" w:eastAsia="仿宋" w:cs="仿宋"/>
                <w:b/>
                <w:bCs/>
                <w:color w:val="000000"/>
                <w:sz w:val="28"/>
                <w:szCs w:val="28"/>
              </w:rPr>
              <w:t xml:space="preserve">投标人可同时</w:t>
            </w:r>
            <w:r>
              <w:rPr>
                <w:rFonts w:hint="eastAsia" w:ascii="仿宋" w:hAnsi="仿宋" w:eastAsia="仿宋" w:cs="仿宋"/>
                <w:b/>
                <w:bCs/>
                <w:color w:val="000000"/>
                <w:sz w:val="28"/>
                <w:szCs w:val="28"/>
                <w:lang w:val="en-US" w:eastAsia="zh-CN"/>
              </w:rPr>
              <w:t xml:space="preserve">参与4</w:t>
            </w:r>
            <w:r>
              <w:rPr>
                <w:rFonts w:hint="eastAsia" w:ascii="仿宋" w:hAnsi="仿宋" w:eastAsia="仿宋" w:cs="仿宋"/>
                <w:b/>
                <w:bCs/>
                <w:color w:val="000000"/>
                <w:sz w:val="28"/>
                <w:szCs w:val="28"/>
              </w:rPr>
              <w:t xml:space="preserve">个采购包</w:t>
            </w:r>
            <w:r>
              <w:rPr>
                <w:rFonts w:hint="eastAsia" w:ascii="仿宋" w:hAnsi="仿宋" w:eastAsia="仿宋" w:cs="仿宋"/>
                <w:b/>
                <w:bCs/>
                <w:color w:val="000000"/>
                <w:sz w:val="28"/>
                <w:szCs w:val="28"/>
                <w:lang w:eastAsia="zh-CN"/>
              </w:rPr>
              <w:t xml:space="preserve">的</w:t>
            </w:r>
            <w:r>
              <w:rPr>
                <w:rFonts w:hint="eastAsia" w:ascii="仿宋" w:hAnsi="仿宋" w:eastAsia="仿宋" w:cs="仿宋"/>
                <w:b/>
                <w:bCs/>
                <w:color w:val="000000"/>
                <w:sz w:val="28"/>
                <w:szCs w:val="28"/>
                <w:lang w:val="en-US" w:eastAsia="zh-CN"/>
              </w:rPr>
              <w:t xml:space="preserve">投标</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但不可兼中</w:t>
            </w:r>
            <w:r>
              <w:rPr>
                <w:rFonts w:hint="eastAsia" w:ascii="仿宋" w:hAnsi="仿宋" w:eastAsia="仿宋" w:cs="仿宋"/>
                <w:b/>
                <w:bCs/>
                <w:color w:val="000000"/>
                <w:sz w:val="28"/>
                <w:szCs w:val="28"/>
              </w:rPr>
              <w:t xml:space="preserve">，评审顺序为采购包1</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采购包2，采购包3，</w:t>
            </w:r>
            <w:r>
              <w:rPr>
                <w:rFonts w:hint="eastAsia" w:ascii="仿宋" w:hAnsi="仿宋" w:eastAsia="仿宋" w:cs="仿宋"/>
                <w:b/>
                <w:bCs/>
                <w:color w:val="000000"/>
                <w:sz w:val="28"/>
                <w:szCs w:val="28"/>
              </w:rPr>
              <w:t xml:space="preserve">采购包</w:t>
            </w: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rPr>
              <w:t xml:space="preserve">，在前一采购包中标后，</w:t>
            </w:r>
            <w:r>
              <w:rPr>
                <w:rFonts w:hint="eastAsia" w:ascii="仿宋" w:hAnsi="仿宋" w:eastAsia="仿宋" w:cs="仿宋"/>
                <w:b/>
                <w:bCs/>
                <w:color w:val="000000"/>
                <w:sz w:val="28"/>
                <w:szCs w:val="28"/>
                <w:lang w:val="en-US" w:eastAsia="zh-CN"/>
              </w:rPr>
              <w:t xml:space="preserve">可参与后续采购包的评审，但</w:t>
            </w:r>
            <w:r>
              <w:rPr>
                <w:rFonts w:hint="eastAsia" w:ascii="仿宋" w:hAnsi="仿宋" w:eastAsia="仿宋" w:cs="仿宋"/>
                <w:b/>
                <w:bCs/>
                <w:color w:val="000000"/>
                <w:sz w:val="28"/>
                <w:szCs w:val="28"/>
              </w:rPr>
              <w:t xml:space="preserve">不得再次中标，不再作为后续采购包的中标候选人</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且各采购包中标候选人数量不得少于3家，否则该采购包按废标处理。（本项为实质性要求）</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（二十九）</w:t>
            </w:r>
            <w:r/>
          </w:p>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w:t>
            </w:r>
            <w:r>
              <w:rPr>
                <w:rFonts w:hint="eastAsia" w:ascii="仿宋" w:hAnsi="仿宋" w:eastAsia="仿宋" w:cs="仿宋"/>
                <w:b/>
                <w:bCs/>
                <w:color w:val="000000"/>
                <w:sz w:val="28"/>
                <w:szCs w:val="28"/>
              </w:rPr>
              <w:t xml:space="preserve">在评标期间，请投标人保持在线。</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641" w:type="dxa"/>
            <w:vAlign w:val="top"/>
            <w:textDirection w:val="lrTb"/>
            <w:noWrap w:val="false"/>
          </w:tcPr>
          <w:p>
            <w:pPr>
              <w:jc w:val="center"/>
              <w:spacing w:line="400" w:lineRule="exact"/>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rPr>
              <w:t xml:space="preserve">（三十）</w:t>
            </w:r>
            <w:r/>
          </w:p>
        </w:tc>
        <w:tc>
          <w:tcPr>
            <w:tcW w:w="8424" w:type="dxa"/>
            <w:vAlign w:val="top"/>
            <w:textDirection w:val="lrTb"/>
            <w:noWrap w:val="false"/>
          </w:tcPr>
          <w:p>
            <w:pPr>
              <w:ind w:firstLine="48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cs="仿宋"/>
                <w:b/>
                <w:color w:val="000000"/>
                <w:sz w:val="28"/>
                <w:szCs w:val="28"/>
                <w:highlight w:val="none"/>
              </w:rPr>
              <w:t xml:space="preserve">项目具体成本测算等与报价合理性相关的书面说明及相关证明材料</w:t>
            </w:r>
            <w:r>
              <w:rPr>
                <w:rFonts w:hint="eastAsia" w:ascii="仿宋" w:hAnsi="仿宋" w:eastAsia="仿宋" w:cs="仿宋"/>
                <w:color w:val="000000"/>
                <w:sz w:val="28"/>
                <w:szCs w:val="28"/>
                <w:highlight w:val="none"/>
              </w:rPr>
              <w:t xml:space="preserve">，对投标（响应）价格作出解释，由评审委员会</w:t>
            </w:r>
            <w:r>
              <w:rPr>
                <w:rFonts w:hint="eastAsia" w:ascii="仿宋" w:hAnsi="仿宋" w:eastAsia="仿宋" w:cs="仿宋"/>
                <w:b/>
                <w:color w:val="000000"/>
                <w:sz w:val="28"/>
                <w:szCs w:val="28"/>
                <w:highlight w:val="none"/>
              </w:rPr>
              <w:t xml:space="preserve">结合同类产品在主要电商平台的价格、该行业当地薪资水平等情况</w:t>
            </w:r>
            <w:r>
              <w:rPr>
                <w:rFonts w:hint="eastAsia" w:ascii="仿宋" w:hAnsi="仿宋" w:eastAsia="仿宋" w:cs="仿宋"/>
                <w:color w:val="000000"/>
                <w:sz w:val="28"/>
                <w:szCs w:val="28"/>
                <w:highlight w:val="none"/>
              </w:rPr>
              <w:t xml:space="preserve">，依据专业经验对供应商报价合理性进行判断。投标（响应）供应商</w:t>
            </w:r>
            <w:r>
              <w:rPr>
                <w:rFonts w:hint="eastAsia" w:ascii="仿宋" w:hAnsi="仿宋" w:eastAsia="仿宋" w:cs="仿宋"/>
                <w:b/>
                <w:color w:val="000000"/>
                <w:sz w:val="28"/>
                <w:szCs w:val="28"/>
                <w:highlight w:val="none"/>
              </w:rPr>
              <w:t xml:space="preserve">不提供书面说明、证明材料，或者提供的书面说明、证明材料不能证明其报价合理性的，评审委员会应当将其作为无效投标（响应）处理。</w:t>
            </w:r>
            <w:r/>
          </w:p>
          <w:p>
            <w:pPr>
              <w:spacing w:line="400" w:lineRule="exact"/>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b/>
                <w:color w:val="000000"/>
                <w:sz w:val="28"/>
                <w:szCs w:val="28"/>
                <w:highlight w:val="none"/>
              </w:rPr>
              <w:t xml:space="preserve">特别说明：“苏采云”系统通过“江苏省政府采购一体化不见面开标大厅</w:t>
            </w:r>
            <w:r>
              <w:rPr>
                <w:rFonts w:hint="eastAsia" w:ascii="仿宋" w:hAnsi="仿宋" w:eastAsia="仿宋" w:cs="仿宋"/>
                <w:b/>
                <w:bCs/>
                <w:color w:val="000000"/>
                <w:sz w:val="28"/>
                <w:szCs w:val="28"/>
                <w:highlight w:val="none"/>
              </w:rPr>
              <w:t xml:space="preserve">”</w:t>
            </w:r>
            <w:r>
              <w:rPr>
                <w:rFonts w:hint="eastAsia" w:ascii="仿宋" w:hAnsi="仿宋" w:eastAsia="仿宋" w:cs="仿宋"/>
                <w:b/>
                <w:color w:val="000000"/>
                <w:sz w:val="28"/>
                <w:szCs w:val="28"/>
                <w:highlight w:val="none"/>
              </w:rPr>
              <w:t xml:space="preserve">提醒投标人，投标人自行查看。投标人未及时查看或因自身原因导致未收到信息的，责任自负。</w:t>
            </w:r>
            <w:r/>
          </w:p>
        </w:tc>
      </w:tr>
      <w:tr>
        <w:trPr>
          <w:trHeight w:val="375"/>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政府采购合同</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(三十七)1</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采购人与中标、成交供应商应当在中标、成交通知书发出之日起30日内，按照采购文件确定的事项签订政府采购合同。</w:t>
            </w:r>
            <w:r/>
          </w:p>
        </w:tc>
      </w:tr>
      <w:tr>
        <w:trPr/>
        <w:tc>
          <w:tcPr>
            <w:tcW w:w="1641" w:type="dxa"/>
            <w:vAlign w:val="top"/>
            <w:textDirection w:val="lrTb"/>
            <w:noWrap w:val="false"/>
          </w:tcPr>
          <w:p>
            <w:pPr>
              <w:pStyle w:val="870"/>
              <w:jc w:val="left"/>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lang w:eastAsia="zh-CN"/>
              </w:rPr>
              <w:t xml:space="preserve">十</w:t>
            </w:r>
            <w:r>
              <w:rPr>
                <w:rFonts w:hint="eastAsia" w:ascii="仿宋" w:hAnsi="仿宋" w:eastAsia="仿宋" w:cs="仿宋"/>
                <w:color w:val="000000"/>
                <w:sz w:val="28"/>
                <w:szCs w:val="28"/>
              </w:rPr>
              <w:t xml:space="preserve">八</w:t>
            </w:r>
            <w:r>
              <w:rPr>
                <w:rFonts w:hint="eastAsia" w:ascii="仿宋" w:hAnsi="仿宋" w:eastAsia="仿宋" w:cs="仿宋"/>
                <w:color w:val="000000"/>
                <w:sz w:val="28"/>
                <w:szCs w:val="28"/>
                <w:lang w:eastAsia="zh-CN"/>
              </w:rPr>
              <w:t xml:space="preserve">）</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履约保证金缴纳方式、时间及退款具体要求详见合同条款。</w:t>
            </w:r>
            <w:r/>
          </w:p>
        </w:tc>
      </w:tr>
      <w:tr>
        <w:trPr/>
        <w:tc>
          <w:tcPr>
            <w:tcW w:w="1641" w:type="dxa"/>
            <w:vAlign w:val="top"/>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(四十一)</w:t>
            </w:r>
            <w:r/>
          </w:p>
        </w:tc>
        <w:tc>
          <w:tcPr>
            <w:tcW w:w="8424" w:type="dxa"/>
            <w:vAlign w:val="top"/>
            <w:textDirection w:val="lrTb"/>
            <w:noWrap w:val="false"/>
          </w:tcPr>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135"/>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供应商在法定质疑期内一次性提出针对同一采购程序环节的质疑。</w:t>
            </w:r>
            <w:r/>
          </w:p>
          <w:p>
            <w:pPr>
              <w:pStyle w:val="87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质疑接收人：</w:t>
            </w:r>
            <w:r>
              <w:rPr>
                <w:rFonts w:hint="eastAsia" w:ascii="仿宋" w:hAnsi="仿宋" w:eastAsia="仿宋" w:cs="仿宋"/>
                <w:color w:val="000000"/>
                <w:sz w:val="28"/>
                <w:szCs w:val="28"/>
                <w:lang w:val="en-US" w:eastAsia="zh-CN"/>
              </w:rPr>
              <w:t xml:space="preserve">闫星</w:t>
            </w:r>
            <w:r>
              <w:rPr>
                <w:rFonts w:hint="eastAsia" w:ascii="仿宋" w:hAnsi="仿宋" w:eastAsia="仿宋" w:cs="仿宋"/>
                <w:color w:val="000000"/>
                <w:sz w:val="28"/>
                <w:szCs w:val="28"/>
              </w:rPr>
              <w:t xml:space="preserve">；联系电话：0516-</w:t>
            </w:r>
            <w:r>
              <w:rPr>
                <w:rFonts w:hint="eastAsia" w:ascii="仿宋" w:hAnsi="仿宋" w:eastAsia="仿宋" w:cs="仿宋"/>
                <w:color w:val="000000"/>
                <w:sz w:val="28"/>
                <w:szCs w:val="28"/>
                <w:lang w:val="en-US" w:eastAsia="zh-CN"/>
              </w:rPr>
              <w:t xml:space="preserve">83509912</w:t>
            </w:r>
            <w:r>
              <w:rPr>
                <w:rFonts w:hint="eastAsia" w:ascii="仿宋" w:hAnsi="仿宋" w:eastAsia="仿宋" w:cs="仿宋"/>
                <w:color w:val="000000"/>
                <w:sz w:val="28"/>
                <w:szCs w:val="28"/>
              </w:rPr>
              <w:t xml:space="preserve">；</w:t>
            </w:r>
            <w:r/>
          </w:p>
          <w:p>
            <w:pPr>
              <w:pStyle w:val="870"/>
              <w:spacing w:line="4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办公地址：</w:t>
            </w:r>
            <w:r>
              <w:rPr>
                <w:rFonts w:hint="eastAsia" w:ascii="仿宋" w:hAnsi="仿宋" w:eastAsia="仿宋" w:cs="仿宋"/>
                <w:color w:val="000000"/>
                <w:sz w:val="28"/>
                <w:szCs w:val="28"/>
                <w:lang w:val="en-US" w:eastAsia="zh-CN"/>
              </w:rPr>
              <w:t xml:space="preserve">徐州市铜山区汉府雅园综合楼613室</w:t>
            </w:r>
            <w:r/>
          </w:p>
        </w:tc>
      </w:tr>
      <w:tr>
        <w:trPr/>
        <w:tc>
          <w:tcPr>
            <w:tcW w:w="1641" w:type="dxa"/>
            <w:vAlign w:val="top"/>
            <w:vMerge w:val="restart"/>
            <w:textDirection w:val="lrTb"/>
            <w:noWrap w:val="false"/>
          </w:tcPr>
          <w:p>
            <w:pPr>
              <w:pStyle w:val="870"/>
              <w:jc w:val="center"/>
              <w:spacing w:line="40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附加说明</w:t>
            </w:r>
            <w:r/>
          </w:p>
        </w:tc>
        <w:tc>
          <w:tcPr>
            <w:tcW w:w="8424" w:type="dxa"/>
            <w:vAlign w:val="top"/>
            <w:textDirection w:val="lrTb"/>
            <w:noWrap w:val="false"/>
          </w:tcPr>
          <w:p>
            <w:pPr>
              <w:pStyle w:val="928"/>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中标人在收到中标通知书时，须向采购代理机构提交纸质</w:t>
            </w:r>
            <w:r>
              <w:rPr>
                <w:rFonts w:hint="eastAsia" w:ascii="仿宋" w:hAnsi="仿宋" w:eastAsia="仿宋" w:cs="仿宋"/>
                <w:color w:val="000000"/>
                <w:sz w:val="28"/>
                <w:szCs w:val="28"/>
                <w:lang w:val="en-US" w:eastAsia="zh-CN"/>
              </w:rPr>
              <w:t xml:space="preserve">版</w:t>
            </w:r>
            <w:r>
              <w:rPr>
                <w:rFonts w:hint="eastAsia" w:ascii="仿宋" w:hAnsi="仿宋" w:eastAsia="仿宋" w:cs="仿宋"/>
                <w:color w:val="000000"/>
                <w:sz w:val="28"/>
                <w:szCs w:val="28"/>
              </w:rPr>
              <w:t xml:space="preserve">投标文件一正二副，纸质标书的内容和苏采云上的电子投标文件内容一致。</w:t>
            </w:r>
            <w:r/>
          </w:p>
        </w:tc>
      </w:tr>
      <w:tr>
        <w:trPr/>
        <w:tc>
          <w:tcPr>
            <w:tcW w:w="1641" w:type="dxa"/>
            <w:vAlign w:val="top"/>
            <w:vMerge w:val="continue"/>
            <w:textDirection w:val="lrTb"/>
            <w:noWrap w:val="false"/>
          </w:tcPr>
          <w:p>
            <w:pPr>
              <w:pStyle w:val="870"/>
              <w:jc w:val="center"/>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tc>
        <w:tc>
          <w:tcPr>
            <w:tcW w:w="8424" w:type="dxa"/>
            <w:vAlign w:val="top"/>
            <w:textDirection w:val="lrTb"/>
            <w:noWrap w:val="false"/>
          </w:tcPr>
          <w:p>
            <w:pPr>
              <w:ind w:left="0" w:right="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1、评标中需要投标人对投标文件澄清或者说明的，应当通过“苏采云”系统交换数据电文。在评标期间，请投标人保持在线。</w:t>
            </w:r>
            <w:r/>
          </w:p>
          <w:p>
            <w:pPr>
              <w:ind w:left="0" w:right="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keepLines w:val="0"/>
              <w:keepNext w:val="0"/>
              <w:pageBreakBefore w:val="0"/>
              <w:spacing w:line="240" w:lineRule="auto"/>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8"/>
              <w:ind w:left="0" w:right="0"/>
              <w:jc w:val="both"/>
              <w:keepLines w:val="0"/>
              <w:keepNext w:val="0"/>
              <w:spacing w:before="0" w:beforeAutospacing="0" w:after="0" w:afterAutospacing="0" w:line="0" w:lineRule="atLeast"/>
              <w:widowControl w:val="off"/>
              <w:rPr>
                <w:rFonts w:hint="eastAsia" w:ascii="仿宋" w:hAnsi="仿宋" w:eastAsia="仿宋" w:cs="仿宋"/>
                <w:color w:val="000000"/>
                <w:sz w:val="28"/>
                <w:szCs w:val="28"/>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520" w:lineRule="exact"/>
        <w:widowControl/>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highlight w:val="none"/>
        </w:rPr>
        <w:t xml:space="preserve">本章附件：</w:t>
      </w:r>
      <w:r>
        <w:rPr>
          <w:rFonts w:hint="eastAsia" w:ascii="仿宋" w:hAnsi="仿宋" w:eastAsia="仿宋" w:cs="仿宋"/>
          <w:b/>
          <w:color w:val="000000"/>
          <w:sz w:val="28"/>
          <w:szCs w:val="28"/>
          <w:highlight w:val="none"/>
        </w:rPr>
        <w:t xml:space="preserve">招标代理服务收费标准</w:t>
      </w:r>
      <w:r/>
    </w:p>
    <w:p>
      <w:pPr>
        <w:pStyle w:val="869"/>
        <w:rPr>
          <w:rFonts w:hint="eastAsia" w:ascii="仿宋" w:hAnsi="仿宋" w:eastAsia="仿宋" w:cs="仿宋"/>
          <w:sz w:val="28"/>
          <w:szCs w:val="28"/>
        </w:rPr>
      </w:pPr>
      <w:r>
        <w:rPr>
          <w:rFonts w:hint="eastAsia" w:ascii="仿宋" w:hAnsi="仿宋" w:eastAsia="仿宋" w:cs="仿宋"/>
          <w:sz w:val="28"/>
          <w:szCs w:val="28"/>
        </w:rPr>
      </w:r>
      <w:r/>
    </w:p>
    <w:tbl>
      <w:tblPr>
        <w:tblStyle w:val="806"/>
        <w:tblW w:w="7515"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中标金额</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费率</w:t>
            </w:r>
            <w:r/>
          </w:p>
        </w:tc>
      </w:tr>
      <w:tr>
        <w:trPr>
          <w:jc w:val="center"/>
          <w:trHeight w:val="545"/>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最低收费金额（每个委托项目）</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5000元</w:t>
            </w:r>
            <w:r/>
          </w:p>
        </w:tc>
      </w:tr>
      <w:tr>
        <w:trPr>
          <w:jc w:val="center"/>
          <w:trHeight w:val="511"/>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50万以下（含50万）</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w:t>
            </w:r>
            <w:r/>
          </w:p>
        </w:tc>
      </w:tr>
      <w:tr>
        <w:trPr>
          <w:jc w:val="center"/>
          <w:trHeight w:val="451"/>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50-400万元（含400万）</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r>
      <w:tr>
        <w:trPr>
          <w:jc w:val="center"/>
          <w:trHeight w:val="481"/>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400-1000万元（含1000万）</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w:t>
            </w:r>
            <w:r/>
          </w:p>
        </w:tc>
      </w:tr>
      <w:tr>
        <w:trPr>
          <w:jc w:val="center"/>
          <w:trHeight w:val="492"/>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1000-5000万元（含5000万）</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0.8%</w:t>
            </w:r>
            <w:r/>
          </w:p>
        </w:tc>
      </w:tr>
      <w:tr>
        <w:trPr>
          <w:jc w:val="center"/>
          <w:trHeight w:val="492"/>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5000-1亿元（含1亿元）</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0.25%</w:t>
            </w:r>
            <w:r/>
          </w:p>
        </w:tc>
      </w:tr>
      <w:tr>
        <w:trPr>
          <w:jc w:val="center"/>
          <w:trHeight w:val="492"/>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1-10亿元（含10亿元）</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0.05%</w:t>
            </w:r>
            <w:r/>
          </w:p>
        </w:tc>
      </w:tr>
      <w:tr>
        <w:trPr>
          <w:jc w:val="center"/>
          <w:trHeight w:val="492"/>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10-50亿元（含50亿元）</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0.01%</w:t>
            </w:r>
            <w:r/>
          </w:p>
        </w:tc>
      </w:tr>
      <w:tr>
        <w:trPr>
          <w:jc w:val="center"/>
          <w:trHeight w:val="492"/>
        </w:trPr>
        <w:tc>
          <w:tcPr>
            <w:tcW w:w="464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50亿元以上</w:t>
            </w:r>
            <w:r/>
          </w:p>
        </w:tc>
        <w:tc>
          <w:tcPr>
            <w:tcW w:w="286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0.005%</w:t>
            </w:r>
            <w:r/>
          </w:p>
        </w:tc>
      </w:tr>
    </w:tbl>
    <w:p>
      <w:pPr>
        <w:ind w:firstLine="600"/>
        <w:keepLines w:val="0"/>
        <w:keepNext w:val="0"/>
        <w:pageBreakBefore w:val="0"/>
        <w:spacing w:line="340" w:lineRule="exact"/>
        <w:widowControl/>
        <w:rPr>
          <w:rFonts w:hint="eastAsia" w:ascii="仿宋" w:hAnsi="仿宋" w:eastAsia="仿宋" w:cs="仿宋"/>
          <w:bCs/>
          <w:color w:val="000000"/>
          <w:sz w:val="28"/>
          <w:szCs w:val="28"/>
          <w:highlight w:val="none"/>
          <w:lang w:val="en-US" w:eastAsia="zh-CN" w:bidi="ar-SA"/>
        </w:rPr>
      </w:pPr>
      <w:r>
        <w:rPr>
          <w:rFonts w:hint="eastAsia" w:ascii="仿宋" w:hAnsi="仿宋" w:eastAsia="仿宋" w:cs="仿宋"/>
          <w:bCs/>
          <w:color w:val="000000"/>
          <w:sz w:val="28"/>
          <w:szCs w:val="28"/>
          <w:highlight w:val="none"/>
          <w:lang w:val="en-US" w:eastAsia="zh-CN" w:bidi="ar-SA"/>
        </w:rPr>
      </w:r>
      <w:r/>
    </w:p>
    <w:p>
      <w:pPr>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1.按上表计算的收费为代理服务全过程的收费金额。各社会代理机构不再收取采购文件制作售卖费用。</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2.代理服务费按差额定率累进法计算。</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3.代理服务费基准金额(按差额定率累进法计算的)=中标金额(按差额定率累进法计算的)*费率(%)</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4.代理服务费应收取金额=代理服务费基准金额(按差额定率累进法计算的)的合计数。</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5.定点类等无金额或事先不能计算出价格总额的项目，按中标(成交)金额100万元计算。</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6.有分包(分标段)的按一个项目计算。</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7.以上价格为协会指导价，双方可根据项目难易程度和优质优价原则协商确定。</w:t>
      </w:r>
      <w:r/>
    </w:p>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代理服务费用缴纳账户信息：</w:t>
      </w:r>
      <w:r/>
    </w:p>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账户名称：江苏淮中工程管理咨询有限公司 </w:t>
      </w:r>
      <w:r/>
    </w:p>
    <w:p>
      <w:pP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银行账号：539174723267</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开户银行：中国银行股份有限公司徐州铜山支行</w:t>
      </w:r>
      <w:r/>
    </w:p>
    <w:p>
      <w:pPr>
        <w:numPr>
          <w:ilvl w:val="0"/>
          <w:numId w:val="2"/>
        </w:numPr>
        <w:jc w:val="center"/>
        <w:spacing w:line="360" w:lineRule="auto"/>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color w:val="000000"/>
          <w:sz w:val="28"/>
          <w:szCs w:val="28"/>
        </w:rPr>
        <w:t xml:space="preserve">评标标准</w:t>
      </w:r>
      <w:r/>
    </w:p>
    <w:p>
      <w:pPr>
        <w:rPr>
          <w:rFonts w:hint="eastAsia" w:ascii="仿宋" w:hAnsi="仿宋" w:eastAsia="仿宋" w:cs="仿宋"/>
          <w:sz w:val="28"/>
          <w:szCs w:val="28"/>
        </w:rPr>
      </w:pPr>
      <w:r>
        <w:rPr>
          <w:rFonts w:hint="eastAsia" w:ascii="仿宋" w:hAnsi="仿宋" w:eastAsia="仿宋" w:cs="仿宋"/>
          <w:b/>
          <w:bCs/>
          <w:sz w:val="28"/>
          <w:szCs w:val="28"/>
        </w:rPr>
        <w:t xml:space="preserve">采购包1、采购包2、采购包3、采购包4：</w:t>
      </w:r>
      <w:r/>
    </w:p>
    <w:tbl>
      <w:tblPr>
        <w:tblStyle w:val="806"/>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1264"/>
        <w:gridCol w:w="7387"/>
      </w:tblGrid>
      <w:tr>
        <w:trPr>
          <w:jc w:val="center"/>
          <w:trHeight w:val="454"/>
        </w:trPr>
        <w:tc>
          <w:tcPr>
            <w:tcW w:w="1271" w:type="dxa"/>
            <w:vAlign w:val="center"/>
            <w:textDirection w:val="lrTb"/>
            <w:noWrap w:val="false"/>
          </w:tcPr>
          <w:p>
            <w:pPr>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评分内容</w:t>
            </w:r>
            <w:r/>
          </w:p>
        </w:tc>
        <w:tc>
          <w:tcPr>
            <w:gridSpan w:val="2"/>
            <w:tcW w:w="8651" w:type="dxa"/>
            <w:vAlign w:val="center"/>
            <w:textDirection w:val="lrTb"/>
            <w:noWrap w:val="false"/>
          </w:tcPr>
          <w:p>
            <w:pPr>
              <w:jc w:val="center"/>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评分标准</w:t>
            </w:r>
            <w:r/>
          </w:p>
        </w:tc>
      </w:tr>
      <w:tr>
        <w:trPr>
          <w:jc w:val="center"/>
          <w:trHeight w:val="1150"/>
        </w:trPr>
        <w:tc>
          <w:tcPr>
            <w:tcW w:w="1271"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投标报价（</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分）</w:t>
            </w:r>
            <w:r/>
          </w:p>
        </w:tc>
        <w:tc>
          <w:tcPr>
            <w:gridSpan w:val="2"/>
            <w:tcW w:w="8651" w:type="dxa"/>
            <w:vAlign w:val="center"/>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各投标人价格得分=最低报价（100%-供应商的最高优惠率）÷各供应商评审价格（100%-各供应商优惠率）×</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0</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（按四舍五入取至小数点后两位）。</w:t>
            </w:r>
            <w:r/>
          </w:p>
        </w:tc>
      </w:tr>
      <w:tr>
        <w:trPr>
          <w:jc w:val="center"/>
          <w:trHeight w:val="90"/>
        </w:trPr>
        <w:tc>
          <w:tcPr>
            <w:tcW w:w="1271" w:type="dxa"/>
            <w:vAlign w:val="center"/>
            <w:vMerge w:val="restart"/>
            <w:textDirection w:val="lrTb"/>
            <w:noWrap w:val="false"/>
          </w:tcPr>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商务部分（</w:t>
            </w:r>
            <w:r>
              <w:rPr>
                <w:rFonts w:hint="eastAsia" w:ascii="仿宋" w:hAnsi="仿宋" w:eastAsia="仿宋" w:cs="仿宋"/>
                <w:color w:val="000000"/>
                <w:sz w:val="28"/>
                <w:szCs w:val="28"/>
                <w:highlight w:val="none"/>
                <w:lang w:val="en-US" w:eastAsia="zh-CN"/>
              </w:rPr>
              <w:t xml:space="preserve">16</w:t>
            </w:r>
            <w:r>
              <w:rPr>
                <w:rFonts w:hint="eastAsia" w:ascii="仿宋" w:hAnsi="仿宋" w:eastAsia="仿宋" w:cs="仿宋"/>
                <w:color w:val="000000"/>
                <w:sz w:val="28"/>
                <w:szCs w:val="28"/>
                <w:highlight w:val="none"/>
              </w:rPr>
              <w:t xml:space="preserve">分）</w:t>
            </w:r>
            <w:r/>
          </w:p>
        </w:tc>
        <w:tc>
          <w:tcPr>
            <w:tcW w:w="1264" w:type="dxa"/>
            <w:vAlign w:val="center"/>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投标人业绩（4分）</w:t>
            </w:r>
            <w:r/>
          </w:p>
        </w:tc>
        <w:tc>
          <w:tcPr>
            <w:tcW w:w="7387" w:type="dxa"/>
            <w:vAlign w:val="center"/>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en-US"/>
              </w:rPr>
              <w:t xml:space="preserve">投标文件中提供投标人自202</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en-US"/>
              </w:rPr>
              <w:t xml:space="preserve">年</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en-US"/>
              </w:rPr>
              <w:t xml:space="preserve">月1日以来（时间以合同签订时间为准），合同内容为与本次采购项目同类或相似的合同，每项得2分，最高得4分。</w:t>
            </w:r>
            <w:r/>
          </w:p>
          <w:p>
            <w:pPr>
              <w:spacing w:line="40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lang w:val="en-US" w:eastAsia="zh-CN"/>
              </w:rPr>
              <w:t xml:space="preserve">备注：</w:t>
            </w:r>
            <w:r>
              <w:rPr>
                <w:rFonts w:hint="eastAsia" w:ascii="仿宋" w:hAnsi="仿宋" w:eastAsia="仿宋" w:cs="仿宋"/>
                <w:b/>
                <w:bCs/>
                <w:color w:val="000000"/>
                <w:sz w:val="28"/>
                <w:szCs w:val="28"/>
                <w:highlight w:val="none"/>
              </w:rPr>
              <w:t xml:space="preserve">投标文件中提供合同扫描件加盖投标人电子签章</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en-US"/>
              </w:rPr>
              <w:t xml:space="preserve">业绩合同中主要内容清晰可见，提供内容模糊不清的不得分。</w:t>
            </w:r>
            <w:r/>
          </w:p>
        </w:tc>
      </w:tr>
      <w:tr>
        <w:trPr>
          <w:jc w:val="center"/>
          <w:trHeight w:val="90"/>
        </w:trPr>
        <w:tc>
          <w:tcPr>
            <w:tcW w:w="1271" w:type="dxa"/>
            <w:vAlign w:val="center"/>
            <w:vMerge w:val="continue"/>
            <w:textDirection w:val="lrTb"/>
            <w:noWrap w:val="false"/>
          </w:tcPr>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人员配备方案(</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w:t>
            </w:r>
            <w:r/>
          </w:p>
        </w:tc>
        <w:tc>
          <w:tcPr>
            <w:tcW w:w="7387" w:type="dxa"/>
            <w:vAlign w:val="center"/>
            <w:textDirection w:val="lrTb"/>
            <w:noWrap w:val="false"/>
          </w:tcPr>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对方案内容的可行性、针对性进行评价。</w:t>
            </w:r>
            <w:r/>
          </w:p>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分；较切实可行得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en-US"/>
              </w:rPr>
              <w:t xml:space="preserve">分；可行性欠缺得</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lang w:val="en-US" w:eastAsia="en-US"/>
              </w:rPr>
              <w:t xml:space="preserve">分。</w:t>
            </w:r>
            <w:r/>
          </w:p>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方案针对性（2分）：针对性强得2分；针对性较强得1分；针对性不强得0.5分。</w:t>
            </w:r>
            <w:r/>
          </w:p>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未提供的得0分，本项最高得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分，最低得0分。</w:t>
            </w:r>
            <w:r/>
          </w:p>
        </w:tc>
      </w:tr>
      <w:tr>
        <w:trPr>
          <w:jc w:val="center"/>
          <w:trHeight w:val="90"/>
        </w:trPr>
        <w:tc>
          <w:tcPr>
            <w:tcW w:w="1271" w:type="dxa"/>
            <w:vAlign w:val="center"/>
            <w:vMerge w:val="continue"/>
            <w:textDirection w:val="lrTb"/>
            <w:noWrap w:val="false"/>
          </w:tcPr>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车辆配备方案（</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w:t>
            </w:r>
            <w:r/>
          </w:p>
        </w:tc>
        <w:tc>
          <w:tcPr>
            <w:tcW w:w="7387" w:type="dxa"/>
            <w:vAlign w:val="center"/>
            <w:textDirection w:val="lrTb"/>
            <w:noWrap w:val="false"/>
          </w:tcPr>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对方案内容的可行性、针对性进行评价。</w:t>
            </w:r>
            <w:r/>
          </w:p>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方案可行性（</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分）：切实可行得</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en-US"/>
              </w:rPr>
              <w:t xml:space="preserve">分；较切实可行得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en-US"/>
              </w:rPr>
              <w:t xml:space="preserve">分；可行性欠缺得</w:t>
            </w:r>
            <w:r>
              <w:rPr>
                <w:rFonts w:hint="eastAsia" w:ascii="仿宋" w:hAnsi="仿宋" w:eastAsia="仿宋" w:cs="仿宋"/>
                <w:color w:val="000000"/>
                <w:sz w:val="28"/>
                <w:szCs w:val="28"/>
                <w:highlight w:val="none"/>
                <w:lang w:val="en-US" w:eastAsia="zh-CN"/>
              </w:rPr>
              <w:t xml:space="preserve">0.5</w:t>
            </w:r>
            <w:r>
              <w:rPr>
                <w:rFonts w:hint="eastAsia" w:ascii="仿宋" w:hAnsi="仿宋" w:eastAsia="仿宋" w:cs="仿宋"/>
                <w:color w:val="000000"/>
                <w:sz w:val="28"/>
                <w:szCs w:val="28"/>
                <w:highlight w:val="none"/>
                <w:lang w:val="en-US" w:eastAsia="en-US"/>
              </w:rPr>
              <w:t xml:space="preserve">分。</w:t>
            </w:r>
            <w:r/>
          </w:p>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方案针对性（2分）：针对性强得2分；针对性较强得1分；针对性不强得0.5分。</w:t>
            </w:r>
            <w:r/>
          </w:p>
          <w:p>
            <w:pPr>
              <w:spacing w:line="400" w:lineRule="exact"/>
              <w:rPr>
                <w:rFonts w:hint="eastAsia" w:ascii="仿宋" w:hAnsi="仿宋" w:eastAsia="仿宋" w:cs="仿宋"/>
                <w:color w:val="000000"/>
                <w:sz w:val="28"/>
                <w:szCs w:val="28"/>
                <w:highlight w:val="none"/>
                <w:lang w:val="en-US" w:eastAsia="en-US"/>
              </w:rPr>
            </w:pPr>
            <w:r>
              <w:rPr>
                <w:rFonts w:hint="eastAsia" w:ascii="仿宋" w:hAnsi="仿宋" w:eastAsia="仿宋" w:cs="仿宋"/>
                <w:color w:val="000000"/>
                <w:sz w:val="28"/>
                <w:szCs w:val="28"/>
                <w:highlight w:val="none"/>
                <w:lang w:val="en-US" w:eastAsia="en-US"/>
              </w:rPr>
              <w:t xml:space="preserve">未提供的得0分，本项最高得</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lang w:val="en-US" w:eastAsia="en-US"/>
              </w:rPr>
              <w:t xml:space="preserve">分，最低得0分。</w:t>
            </w:r>
            <w:r/>
          </w:p>
        </w:tc>
      </w:tr>
      <w:tr>
        <w:trPr>
          <w:jc w:val="center"/>
          <w:trHeight w:val="418"/>
        </w:trPr>
        <w:tc>
          <w:tcPr>
            <w:tcW w:w="1271" w:type="dxa"/>
            <w:vAlign w:val="center"/>
            <w:vMerge w:val="continue"/>
            <w:textDirection w:val="lrTb"/>
            <w:noWrap w:val="false"/>
          </w:tcPr>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spacing w:line="4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投标人评价（</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分）</w:t>
            </w:r>
            <w:r/>
          </w:p>
        </w:tc>
        <w:tc>
          <w:tcPr>
            <w:tcW w:w="7387" w:type="dxa"/>
            <w:vAlign w:val="center"/>
            <w:textDirection w:val="lrTb"/>
            <w:noWrap w:val="false"/>
          </w:tcPr>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en-US"/>
              </w:rPr>
              <w:t xml:space="preserve">分，不提供或提供不全的不得分。</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2.投标文件中提供投标人有效的职业安全健康管理体系认证证书原件扫描件及国家市场监督管理总局全国认证认可信息公共服务平台(网址: http://cx.cnca.cn/CertECloud/result/skipResultList)查询证书状态为有效的截图证明材料的，得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en-US"/>
              </w:rPr>
              <w:t xml:space="preserve">分，不提供或提供不全的不得分。</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http://cx.cnca.cn/CertECloud/result/skipResultList)查询证书状态为有效的截图证明材料的，得</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en-US"/>
              </w:rPr>
              <w:t xml:space="preserve">分，不提供或提供不全的不得分。</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未提供的得0分，本项最高得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en-US"/>
              </w:rPr>
              <w:t xml:space="preserve">分，最低得0分。</w:t>
            </w:r>
            <w:r/>
          </w:p>
        </w:tc>
      </w:tr>
      <w:tr>
        <w:trPr>
          <w:jc w:val="center"/>
          <w:trHeight w:val="90"/>
        </w:trPr>
        <w:tc>
          <w:tcPr>
            <w:tcW w:w="1271" w:type="dxa"/>
            <w:vAlign w:val="center"/>
            <w:vMerge w:val="restart"/>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项目服务方案（</w:t>
            </w:r>
            <w:r>
              <w:rPr>
                <w:rFonts w:hint="eastAsia" w:ascii="仿宋" w:hAnsi="仿宋" w:eastAsia="仿宋" w:cs="仿宋"/>
                <w:color w:val="000000"/>
                <w:sz w:val="28"/>
                <w:szCs w:val="28"/>
                <w:highlight w:val="none"/>
                <w:lang w:val="en-US" w:eastAsia="zh-CN"/>
              </w:rPr>
              <w:t xml:space="preserve">64</w:t>
            </w:r>
            <w:r>
              <w:rPr>
                <w:rFonts w:hint="eastAsia" w:ascii="仿宋" w:hAnsi="仿宋" w:eastAsia="仿宋" w:cs="仿宋"/>
                <w:color w:val="000000"/>
                <w:sz w:val="28"/>
                <w:szCs w:val="28"/>
                <w:highlight w:val="none"/>
              </w:rPr>
              <w:t xml:space="preserve">分）</w:t>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b w:val="0"/>
                <w:bCs w:val="0"/>
                <w:color w:val="0000ff"/>
                <w:sz w:val="28"/>
                <w:szCs w:val="28"/>
                <w:lang w:eastAsia="zh-CN"/>
              </w:rPr>
              <w:t xml:space="preserve">整体服务方案</w:t>
            </w:r>
            <w:r>
              <w:rPr>
                <w:rFonts w:hint="eastAsia" w:ascii="仿宋" w:hAnsi="仿宋" w:eastAsia="仿宋" w:cs="仿宋"/>
                <w:b w:val="0"/>
                <w:bCs w:val="0"/>
                <w:color w:val="0000ff"/>
                <w:sz w:val="28"/>
                <w:szCs w:val="28"/>
                <w:lang w:val="en-US" w:eastAsia="zh-CN"/>
              </w:rPr>
              <w:t xml:space="preserve">及</w:t>
            </w:r>
            <w:r>
              <w:rPr>
                <w:rFonts w:hint="eastAsia" w:ascii="仿宋" w:hAnsi="仿宋" w:eastAsia="仿宋" w:cs="仿宋"/>
                <w:b w:val="0"/>
                <w:bCs w:val="0"/>
                <w:color w:val="0000ff"/>
                <w:sz w:val="28"/>
                <w:szCs w:val="28"/>
                <w:lang w:eastAsia="zh-CN"/>
              </w:rPr>
              <w:t xml:space="preserve">项目配送方案</w:t>
            </w:r>
            <w:r>
              <w:rPr>
                <w:rFonts w:hint="eastAsia" w:ascii="仿宋" w:hAnsi="仿宋" w:eastAsia="仿宋" w:cs="仿宋"/>
                <w:color w:val="0000ff"/>
                <w:sz w:val="28"/>
                <w:szCs w:val="28"/>
                <w:highlight w:val="none"/>
              </w:rPr>
              <w:t xml:space="preserve">(</w:t>
            </w:r>
            <w:r>
              <w:rPr>
                <w:rFonts w:hint="eastAsia" w:ascii="仿宋" w:hAnsi="仿宋" w:eastAsia="仿宋" w:cs="仿宋"/>
                <w:color w:val="0000ff"/>
                <w:sz w:val="28"/>
                <w:szCs w:val="28"/>
                <w:highlight w:val="none"/>
                <w:lang w:val="en-US" w:eastAsia="zh-CN"/>
              </w:rPr>
              <w:t xml:space="preserve">15</w:t>
            </w:r>
            <w:r>
              <w:rPr>
                <w:rFonts w:hint="eastAsia" w:ascii="仿宋" w:hAnsi="仿宋" w:eastAsia="仿宋" w:cs="仿宋"/>
                <w:color w:val="0000ff"/>
                <w:sz w:val="28"/>
                <w:szCs w:val="28"/>
                <w:highlight w:val="none"/>
              </w:rPr>
              <w:t xml:space="preserve">分)</w:t>
            </w:r>
            <w:r/>
          </w:p>
        </w:tc>
        <w:tc>
          <w:tcPr>
            <w:tcW w:w="7387" w:type="dxa"/>
            <w:vAlign w:val="center"/>
            <w:textDirection w:val="lrTb"/>
            <w:noWrap w:val="false"/>
          </w:tcPr>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对方案内容全面性、可行性、针对性进行评价。</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方案全面性（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分）：全面具体详实得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分；较全面得3分；存在较大漏项或缺陷得1分。</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方案可行性（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分）：切实可行得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分；较切实可行得3分；可行性欠缺得1分。</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方案针对性（</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分）：针对性强得</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en-US" w:eastAsia="en-US"/>
              </w:rPr>
              <w:t xml:space="preserve">分；针对性较强得3分；针对性不强得1分。</w:t>
            </w:r>
            <w:r/>
          </w:p>
          <w:p>
            <w:pPr>
              <w:rPr>
                <w:rFonts w:hint="eastAsia" w:ascii="仿宋" w:hAnsi="仿宋" w:eastAsia="仿宋" w:cs="仿宋"/>
                <w:color w:val="000000"/>
                <w:sz w:val="28"/>
                <w:szCs w:val="28"/>
                <w:lang w:val="en-US" w:eastAsia="en-US"/>
              </w:rPr>
            </w:pPr>
            <w:r>
              <w:rPr>
                <w:rFonts w:hint="eastAsia" w:ascii="仿宋" w:hAnsi="仿宋" w:eastAsia="仿宋" w:cs="仿宋"/>
                <w:color w:val="000000"/>
                <w:sz w:val="28"/>
                <w:szCs w:val="28"/>
                <w:lang w:val="en-US" w:eastAsia="en-US"/>
              </w:rPr>
              <w:t xml:space="preserve">未提供的得0分，本项最高得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lang w:val="en-US" w:eastAsia="en-US"/>
              </w:rPr>
              <w:t xml:space="preserve">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食品质量保证措施</w:t>
            </w:r>
            <w:r/>
          </w:p>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分）</w:t>
            </w:r>
            <w:r/>
          </w:p>
        </w:tc>
        <w:tc>
          <w:tcPr>
            <w:tcW w:w="7387" w:type="dxa"/>
            <w:vAlign w:val="center"/>
            <w:textDirection w:val="lrTb"/>
            <w:noWrap w:val="false"/>
          </w:tcPr>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对措施内容全面性、可行性、针对性进行评价。</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措施全面性（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分；较全面得3分；存在较大漏项或缺陷得1分。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措施可行性（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分；较切实可行得3分；可行性欠缺得1分。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措施针对性（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分；针对性较强得3分；针对性不强得1分。</w:t>
            </w:r>
            <w:r/>
          </w:p>
          <w:p>
            <w:pPr>
              <w:widowControl/>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未提供的得0分，本项最高得1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服从采购人管理（</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分）</w:t>
            </w:r>
            <w:r/>
          </w:p>
        </w:tc>
        <w:tc>
          <w:tcPr>
            <w:tcW w:w="7387" w:type="dxa"/>
            <w:vAlign w:val="center"/>
            <w:textDirection w:val="lrTb"/>
            <w:noWrap w:val="false"/>
          </w:tcPr>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对方案内容全面性、可行性、针对性进行评价。</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方案全面性（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分；较全面得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分；存在较大漏项或缺陷得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方案可行性（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分；较切实可行得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分；可行性欠缺得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方案针对性（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分；针对性较强得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分；针对性不强得1分。</w:t>
            </w:r>
            <w:r/>
          </w:p>
          <w:p>
            <w:pPr>
              <w:widowControl/>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未提供的得0分，本项最高得</w:t>
            </w: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分，最低得0分。</w:t>
            </w:r>
            <w:r/>
          </w:p>
        </w:tc>
      </w:tr>
      <w:tr>
        <w:trPr>
          <w:jc w:val="center"/>
          <w:trHeight w:val="285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应急方案（</w:t>
            </w: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分）</w:t>
            </w:r>
            <w:r/>
          </w:p>
        </w:tc>
        <w:tc>
          <w:tcPr>
            <w:tcW w:w="7387" w:type="dxa"/>
            <w:vAlign w:val="center"/>
            <w:textDirection w:val="lrTb"/>
            <w:noWrap w:val="false"/>
          </w:tcPr>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对方案内容全面性、可行性、针对性进行评价。</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全面性（</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分；较全面得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分；存在较大漏项或缺陷得1分。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可行性（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分；较切实可行得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分；可行性欠缺得1分。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针对性（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分；针对性较强得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分；针对性不强得1分。</w:t>
            </w:r>
            <w:r/>
          </w:p>
          <w:p>
            <w:pPr>
              <w:widowControl/>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未提供的得0分，本项最高得</w:t>
            </w:r>
            <w:r>
              <w:rPr>
                <w:rFonts w:hint="eastAsia" w:ascii="仿宋" w:hAnsi="仿宋" w:eastAsia="仿宋" w:cs="仿宋"/>
                <w:sz w:val="28"/>
                <w:szCs w:val="28"/>
                <w:lang w:val="en-US" w:eastAsia="zh-CN"/>
              </w:rPr>
              <w:t xml:space="preserve">10</w:t>
            </w:r>
            <w:r>
              <w:rPr>
                <w:rFonts w:hint="eastAsia" w:ascii="仿宋" w:hAnsi="仿宋" w:eastAsia="仿宋" w:cs="仿宋"/>
                <w:sz w:val="28"/>
                <w:szCs w:val="28"/>
              </w:rPr>
              <w:t xml:space="preserve">分，最低得0分。</w:t>
            </w:r>
            <w:r/>
          </w:p>
        </w:tc>
      </w:tr>
      <w:tr>
        <w:trPr>
          <w:jc w:val="center"/>
          <w:trHeight w:val="285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sz w:val="28"/>
                <w:szCs w:val="28"/>
              </w:rPr>
            </w:pPr>
            <w:r>
              <w:rPr>
                <w:rFonts w:hint="eastAsia" w:ascii="仿宋" w:hAnsi="仿宋" w:eastAsia="仿宋" w:cs="仿宋"/>
                <w:color w:val="000000"/>
                <w:sz w:val="28"/>
                <w:szCs w:val="28"/>
                <w:highlight w:val="none"/>
              </w:rPr>
              <w:t xml:space="preserve">紧急勤务保障方案（</w:t>
            </w: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rPr>
              <w:t xml:space="preserve">分）</w:t>
            </w:r>
            <w:r/>
          </w:p>
        </w:tc>
        <w:tc>
          <w:tcPr>
            <w:tcW w:w="7387" w:type="dxa"/>
            <w:vAlign w:val="center"/>
            <w:textDirection w:val="lrTb"/>
            <w:noWrap w:val="false"/>
          </w:tcPr>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对方案内容可行性、针对性进行评价。</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方案可行性（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分）：切实可行得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分；较切实可行得2分；可行性欠缺得1分。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方案针对性（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分）：针对性强得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分；针对性较强得2分；针对性不强得1分。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未提供的得0分，本项最高得</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分，最低得0分。</w:t>
            </w:r>
            <w:r/>
          </w:p>
        </w:tc>
      </w:tr>
      <w:tr>
        <w:trPr>
          <w:jc w:val="center"/>
          <w:trHeight w:val="148"/>
        </w:trPr>
        <w:tc>
          <w:tcPr>
            <w:tcW w:w="1271" w:type="dxa"/>
            <w:vAlign w:val="center"/>
            <w:vMerge w:val="continue"/>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264" w:type="dxa"/>
            <w:vAlign w:val="center"/>
            <w:textDirection w:val="lrTb"/>
            <w:noWrap w:val="false"/>
          </w:tcPr>
          <w:p>
            <w:pPr>
              <w:numPr>
                <w:ilvl w:val="0"/>
                <w:numId w:val="0"/>
              </w:numPr>
              <w:ind w:left="0" w:firstLine="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退换货承诺方案（</w:t>
            </w: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分）</w:t>
            </w:r>
            <w:r/>
          </w:p>
        </w:tc>
        <w:tc>
          <w:tcPr>
            <w:tcW w:w="7387" w:type="dxa"/>
            <w:vAlign w:val="center"/>
            <w:textDirection w:val="lrTb"/>
            <w:noWrap w:val="false"/>
          </w:tcPr>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对各投标人投标文件中提供的退换货承诺方案进行评价。</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全面性（</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分）：全面具体详实得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分；较全面得</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分；存在较大漏项或缺陷得1分。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可行性（3分）：切实可行得3分；较切实可行得2分；可行性欠缺得1分。</w:t>
            </w:r>
            <w:r/>
          </w:p>
          <w:p>
            <w:pPr>
              <w:ind w:left="100"/>
              <w:spacing w:line="360" w:lineRule="exact"/>
              <w:rPr>
                <w:rFonts w:hint="eastAsia" w:ascii="仿宋" w:hAnsi="仿宋" w:eastAsia="仿宋" w:cs="仿宋"/>
                <w:sz w:val="28"/>
                <w:szCs w:val="28"/>
              </w:rPr>
            </w:pPr>
            <w:r>
              <w:rPr>
                <w:rFonts w:hint="eastAsia" w:ascii="仿宋" w:hAnsi="仿宋" w:eastAsia="仿宋" w:cs="仿宋"/>
                <w:sz w:val="28"/>
                <w:szCs w:val="28"/>
              </w:rPr>
              <w:t xml:space="preserve">针对性（3分）：针对性强得3分；针对性较强得2分；针对性不强得1分。</w:t>
            </w:r>
            <w:r/>
          </w:p>
          <w:p>
            <w:pPr>
              <w:ind w:left="100"/>
              <w:spacing w:line="360" w:lineRule="exact"/>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未提供的得</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分。本项最高得</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分，最低得</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分。</w:t>
            </w:r>
            <w:r/>
          </w:p>
        </w:tc>
      </w:tr>
    </w:tbl>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本章说明：</w:t>
      </w:r>
      <w:r/>
    </w:p>
    <w:p>
      <w:pPr>
        <w:ind w:firstLine="600"/>
        <w:spacing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本项目采用综合评分法。评分结果精确到小数点后两位。</w:t>
      </w:r>
      <w:r/>
    </w:p>
    <w:p>
      <w:pPr>
        <w:jc w:val="center"/>
        <w:spacing w:line="52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rPr>
        <w:t xml:space="preserve">第五章 拟签订的合同文本</w:t>
      </w:r>
      <w:r/>
    </w:p>
    <w:p>
      <w:pPr>
        <w:pStyle w:val="875"/>
        <w:ind w:firstLine="480"/>
        <w:rPr>
          <w:rFonts w:hint="eastAsia" w:ascii="仿宋" w:hAnsi="仿宋" w:eastAsia="仿宋" w:cs="仿宋"/>
          <w:color w:val="000000"/>
          <w:sz w:val="28"/>
          <w:szCs w:val="28"/>
          <w:highlight w:val="green"/>
        </w:rPr>
      </w:pPr>
      <w:r>
        <w:rPr>
          <w:rFonts w:hint="eastAsia" w:ascii="仿宋" w:hAnsi="仿宋" w:eastAsia="仿宋" w:cs="仿宋"/>
          <w:color w:val="000000"/>
          <w:sz w:val="28"/>
          <w:szCs w:val="28"/>
          <w:highlight w:val="green"/>
        </w:rPr>
      </w:r>
      <w:r/>
    </w:p>
    <w:p>
      <w:pPr>
        <w:pStyle w:val="872"/>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徐州市公安局铜山分局食堂食材采购项目</w:t>
      </w:r>
      <w:r/>
    </w:p>
    <w:p>
      <w:pPr>
        <w:pStyle w:val="872"/>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p>
    <w:p>
      <w:pPr>
        <w:pStyle w:val="872"/>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2"/>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t xml:space="preserve">合</w:t>
      </w:r>
      <w:r/>
    </w:p>
    <w:p>
      <w:pPr>
        <w:pStyle w:val="872"/>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872"/>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872"/>
        <w:jc w:val="center"/>
        <w:rPr>
          <w:rFonts w:hint="eastAsia" w:ascii="仿宋" w:hAnsi="仿宋" w:eastAsia="仿宋" w:cs="仿宋"/>
          <w:b/>
          <w:bCs/>
          <w:color w:val="000000"/>
          <w:sz w:val="72"/>
          <w:szCs w:val="72"/>
        </w:rPr>
      </w:pPr>
      <w:r>
        <w:rPr>
          <w:rFonts w:hint="eastAsia" w:ascii="仿宋" w:hAnsi="仿宋" w:eastAsia="仿宋" w:cs="仿宋"/>
          <w:b/>
          <w:bCs/>
          <w:color w:val="000000"/>
          <w:sz w:val="72"/>
          <w:szCs w:val="72"/>
        </w:rPr>
      </w:r>
      <w:r/>
    </w:p>
    <w:p>
      <w:pPr>
        <w:pStyle w:val="872"/>
        <w:jc w:val="center"/>
        <w:rPr>
          <w:rFonts w:hint="eastAsia" w:ascii="仿宋" w:hAnsi="仿宋" w:eastAsia="仿宋" w:cs="仿宋"/>
          <w:color w:val="000000"/>
          <w:sz w:val="72"/>
          <w:szCs w:val="72"/>
        </w:rPr>
      </w:pPr>
      <w:r>
        <w:rPr>
          <w:rFonts w:hint="eastAsia" w:ascii="仿宋" w:hAnsi="仿宋" w:eastAsia="仿宋" w:cs="仿宋"/>
          <w:b/>
          <w:bCs/>
          <w:color w:val="000000"/>
          <w:sz w:val="72"/>
          <w:szCs w:val="72"/>
        </w:rPr>
        <w:t xml:space="preserve">同</w:t>
      </w:r>
      <w:r/>
    </w:p>
    <w:p>
      <w:pPr>
        <w:pStyle w:val="872"/>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  购  人：</w:t>
      </w:r>
      <w:r/>
    </w:p>
    <w:p>
      <w:pPr>
        <w:pStyle w:val="872"/>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成交供应商：</w:t>
      </w:r>
      <w:r/>
    </w:p>
    <w:p>
      <w:pPr>
        <w:pStyle w:val="872"/>
        <w:jc w:val="lef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合同签订日期：   年  月  日</w:t>
      </w:r>
      <w:r/>
    </w:p>
    <w:p>
      <w:pPr>
        <w:pStyle w:val="870"/>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pStyle w:val="870"/>
        <w:ind w:firstLine="560"/>
        <w:spacing w:line="3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color w:val="000000"/>
          <w:sz w:val="28"/>
          <w:szCs w:val="28"/>
          <w:lang w:eastAsia="zh-CN"/>
        </w:rPr>
        <w:br w:type="page" w:clear="all"/>
      </w:r>
      <w:bookmarkStart w:id="6" w:name="_Toc78604606"/>
      <w:r>
        <w:rPr>
          <w:rFonts w:hint="eastAsia" w:ascii="仿宋" w:hAnsi="仿宋" w:eastAsia="仿宋" w:cs="仿宋"/>
          <w:b w:val="0"/>
          <w:bCs w:val="0"/>
          <w:color w:val="000000"/>
          <w:sz w:val="28"/>
          <w:szCs w:val="28"/>
          <w:lang w:val="en-GB" w:eastAsia="zh-CN"/>
        </w:rPr>
        <w:t xml:space="preserve">甲方：                       </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乙方：</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项目名称：</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项目编号：</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签订时间：</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签订地点：</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甲、乙双方根据《中华人民共和国政府采购法》、《中华人民共和国民法典》，按照</w:t>
      </w:r>
      <w:r>
        <w:rPr>
          <w:rFonts w:hint="eastAsia" w:ascii="仿宋" w:hAnsi="仿宋" w:eastAsia="仿宋" w:cs="仿宋"/>
          <w:b w:val="0"/>
          <w:bCs w:val="0"/>
          <w:color w:val="000000"/>
          <w:sz w:val="28"/>
          <w:szCs w:val="28"/>
          <w:u w:val="single"/>
          <w:lang w:val="en-US" w:eastAsia="zh-CN" w:bidi="ar-SA"/>
        </w:rPr>
        <w:t xml:space="preserve">徐州市公安局铜山分局食堂食材采购项目</w:t>
      </w:r>
      <w:r>
        <w:rPr>
          <w:rFonts w:hint="eastAsia" w:ascii="仿宋" w:hAnsi="仿宋" w:eastAsia="仿宋" w:cs="仿宋"/>
          <w:b w:val="0"/>
          <w:bCs w:val="0"/>
          <w:color w:val="000000"/>
          <w:sz w:val="28"/>
          <w:szCs w:val="28"/>
          <w:lang w:val="en-GB" w:eastAsia="zh-CN"/>
        </w:rPr>
        <w:t xml:space="preserve">发出的中标通知书、招标文件及乙方的投标文件等，按照平等、自愿的原则，经友好协商，签订本合同。</w:t>
      </w:r>
      <w:r/>
    </w:p>
    <w:p>
      <w:pPr>
        <w:pStyle w:val="875"/>
        <w:ind w:left="0" w:firstLine="562"/>
        <w:spacing w:line="240" w:lineRule="auto"/>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一、供货范围和期限</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1、供货范围：为甲方进行食材的采购和配送。</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2、供货时间：</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年</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月</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日至</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年</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月</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val="en-US" w:eastAsia="zh-CN"/>
        </w:rPr>
        <w:t xml:space="preserve">日。</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3、采购需求：详见合同附件1。</w:t>
      </w:r>
      <w:bookmarkEnd w:id="6"/>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二、供应方式及要求</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lang w:val="en-GB" w:eastAsia="zh-CN"/>
        </w:rPr>
        <w:t xml:space="preserve">确定订单</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GB" w:eastAsia="zh-CN"/>
        </w:rPr>
        <w:t xml:space="preserve">甲方食堂提前一天向乙方提供所需食品订单，乙方必须在甲方食堂规定时间内，依据订单将甲方食堂所需的</w:t>
      </w:r>
      <w:r>
        <w:rPr>
          <w:rFonts w:hint="eastAsia" w:ascii="仿宋" w:hAnsi="仿宋" w:eastAsia="仿宋" w:cs="仿宋"/>
          <w:b w:val="0"/>
          <w:bCs w:val="0"/>
          <w:color w:val="000000"/>
          <w:sz w:val="28"/>
          <w:szCs w:val="28"/>
          <w:lang w:val="en-US" w:eastAsia="zh-CN"/>
        </w:rPr>
        <w:t xml:space="preserve">食材配</w:t>
      </w:r>
      <w:r>
        <w:rPr>
          <w:rFonts w:hint="eastAsia" w:ascii="仿宋" w:hAnsi="仿宋" w:eastAsia="仿宋" w:cs="仿宋"/>
          <w:b w:val="0"/>
          <w:bCs w:val="0"/>
          <w:color w:val="000000"/>
          <w:sz w:val="28"/>
          <w:szCs w:val="28"/>
          <w:lang w:val="en-GB" w:eastAsia="zh-CN"/>
        </w:rPr>
        <w:t xml:space="preserve">齐，送至甲方食堂指定地点进行验收。</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lang w:val="en-GB" w:eastAsia="zh-CN"/>
        </w:rPr>
        <w:t xml:space="preserve">乙方不得以任何理由拒绝供应、随意变更订单项目、内容，由于特殊情况不能及时供应的食品，乙方应提前通知甲方食堂，经甲方食堂许可后方能调整所订食品。</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rPr>
      </w:pPr>
      <w:r>
        <w:rPr>
          <w:rFonts w:hint="eastAsia" w:ascii="仿宋" w:hAnsi="仿宋" w:eastAsia="仿宋" w:cs="仿宋"/>
          <w:b w:val="0"/>
          <w:bCs w:val="0"/>
          <w:color w:val="000000"/>
          <w:sz w:val="28"/>
          <w:szCs w:val="28"/>
          <w:lang w:val="en-US" w:eastAsia="zh-CN"/>
        </w:rPr>
        <w:t xml:space="preserve">3、</w:t>
      </w:r>
      <w:r>
        <w:rPr>
          <w:rFonts w:hint="eastAsia" w:ascii="仿宋" w:hAnsi="仿宋" w:eastAsia="仿宋" w:cs="仿宋"/>
          <w:b w:val="0"/>
          <w:bCs w:val="0"/>
          <w:color w:val="000000"/>
          <w:sz w:val="28"/>
          <w:szCs w:val="28"/>
          <w:lang w:val="en-GB" w:eastAsia="zh-CN"/>
        </w:rPr>
        <w:t xml:space="preserve">乙方应主动配合甲方食堂对其供应食品所进行的数量、质量检查。</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所提供的货物</w:t>
      </w:r>
      <w:r>
        <w:rPr>
          <w:rFonts w:hint="eastAsia" w:ascii="仿宋" w:hAnsi="仿宋" w:eastAsia="仿宋" w:cs="仿宋"/>
          <w:b w:val="0"/>
          <w:bCs w:val="0"/>
          <w:color w:val="000000"/>
          <w:sz w:val="28"/>
          <w:szCs w:val="28"/>
        </w:rPr>
        <w:t xml:space="preserve">必须符合卫生标准和营养要求、无毒、无害、具有良好的感官性状以及</w:t>
      </w:r>
      <w:r>
        <w:rPr>
          <w:rFonts w:hint="eastAsia" w:ascii="仿宋" w:hAnsi="仿宋" w:eastAsia="仿宋" w:cs="仿宋"/>
          <w:b w:val="0"/>
          <w:bCs w:val="0"/>
          <w:color w:val="000000"/>
          <w:sz w:val="28"/>
          <w:szCs w:val="28"/>
          <w:lang w:val="en-GB"/>
        </w:rPr>
        <w:t xml:space="preserve">采购人的要求</w:t>
      </w:r>
      <w:r>
        <w:rPr>
          <w:rFonts w:hint="eastAsia" w:ascii="仿宋" w:hAnsi="仿宋" w:eastAsia="仿宋" w:cs="仿宋"/>
          <w:b w:val="0"/>
          <w:bCs w:val="0"/>
          <w:color w:val="000000"/>
          <w:sz w:val="28"/>
          <w:szCs w:val="28"/>
        </w:rPr>
        <w:t xml:space="preserve">，每次送交的所有货品都要注明来源。</w:t>
      </w:r>
      <w:r>
        <w:rPr>
          <w:rFonts w:hint="eastAsia" w:ascii="仿宋" w:hAnsi="仿宋" w:eastAsia="仿宋" w:cs="仿宋"/>
          <w:b w:val="0"/>
          <w:bCs w:val="0"/>
          <w:color w:val="000000"/>
          <w:sz w:val="28"/>
          <w:szCs w:val="28"/>
          <w:lang w:val="en-GB"/>
        </w:rPr>
        <w:t xml:space="preserve">否则，</w:t>
      </w:r>
      <w:r>
        <w:rPr>
          <w:rFonts w:hint="eastAsia" w:ascii="仿宋" w:hAnsi="仿宋" w:eastAsia="仿宋" w:cs="仿宋"/>
          <w:b w:val="0"/>
          <w:bCs w:val="0"/>
          <w:color w:val="000000"/>
          <w:sz w:val="28"/>
          <w:szCs w:val="28"/>
        </w:rPr>
        <w:t xml:space="preserve">甲方</w:t>
      </w:r>
      <w:r>
        <w:rPr>
          <w:rFonts w:hint="eastAsia" w:ascii="仿宋" w:hAnsi="仿宋" w:eastAsia="仿宋" w:cs="仿宋"/>
          <w:b w:val="0"/>
          <w:bCs w:val="0"/>
          <w:color w:val="000000"/>
          <w:sz w:val="28"/>
          <w:szCs w:val="28"/>
          <w:lang w:val="en-GB"/>
        </w:rPr>
        <w:t xml:space="preserve">有权拒收，</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必须立即无条件更换符合甲方采购要求的货物。</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在每一次送货时，要将</w:t>
      </w:r>
      <w:r>
        <w:rPr>
          <w:rFonts w:hint="eastAsia" w:ascii="仿宋" w:hAnsi="仿宋" w:eastAsia="仿宋" w:cs="仿宋"/>
          <w:b w:val="0"/>
          <w:bCs w:val="0"/>
          <w:color w:val="000000"/>
          <w:sz w:val="28"/>
          <w:szCs w:val="28"/>
        </w:rPr>
        <w:t xml:space="preserve">当批次检疫证明或</w:t>
      </w:r>
      <w:r>
        <w:rPr>
          <w:rFonts w:hint="eastAsia" w:ascii="仿宋" w:hAnsi="仿宋" w:eastAsia="仿宋" w:cs="仿宋"/>
          <w:b w:val="0"/>
          <w:bCs w:val="0"/>
          <w:color w:val="000000"/>
          <w:sz w:val="28"/>
          <w:szCs w:val="28"/>
          <w:lang w:val="en-GB"/>
        </w:rPr>
        <w:t xml:space="preserve">卫生检验报告</w:t>
      </w:r>
      <w:r>
        <w:rPr>
          <w:rFonts w:hint="eastAsia" w:ascii="仿宋" w:hAnsi="仿宋" w:eastAsia="仿宋" w:cs="仿宋"/>
          <w:b w:val="0"/>
          <w:bCs w:val="0"/>
          <w:color w:val="000000"/>
          <w:sz w:val="28"/>
          <w:szCs w:val="28"/>
          <w:lang w:val="en-US" w:eastAsia="zh-CN"/>
        </w:rPr>
        <w:t xml:space="preserve">或农药残留报告</w:t>
      </w:r>
      <w:r>
        <w:rPr>
          <w:rFonts w:hint="eastAsia" w:ascii="仿宋" w:hAnsi="仿宋" w:eastAsia="仿宋" w:cs="仿宋"/>
          <w:b w:val="0"/>
          <w:bCs w:val="0"/>
          <w:color w:val="000000"/>
          <w:sz w:val="28"/>
          <w:szCs w:val="28"/>
          <w:lang w:val="en-GB"/>
        </w:rPr>
        <w:t xml:space="preserve">随</w:t>
      </w:r>
      <w:r>
        <w:rPr>
          <w:rFonts w:hint="eastAsia" w:ascii="仿宋" w:hAnsi="仿宋" w:eastAsia="仿宋" w:cs="仿宋"/>
          <w:b w:val="0"/>
          <w:bCs w:val="0"/>
          <w:color w:val="000000"/>
          <w:sz w:val="28"/>
          <w:szCs w:val="28"/>
        </w:rPr>
        <w:t xml:space="preserve">货送达，无检疫证明或卫生检验报告</w:t>
      </w:r>
      <w:r>
        <w:rPr>
          <w:rFonts w:hint="eastAsia" w:ascii="仿宋" w:hAnsi="仿宋" w:eastAsia="仿宋" w:cs="仿宋"/>
          <w:b w:val="0"/>
          <w:bCs w:val="0"/>
          <w:color w:val="000000"/>
          <w:sz w:val="28"/>
          <w:szCs w:val="28"/>
          <w:lang w:val="en-US" w:eastAsia="zh-CN"/>
        </w:rPr>
        <w:t xml:space="preserve">或农药残留报告</w:t>
      </w:r>
      <w:r>
        <w:rPr>
          <w:rFonts w:hint="eastAsia" w:ascii="仿宋" w:hAnsi="仿宋" w:eastAsia="仿宋" w:cs="仿宋"/>
          <w:b w:val="0"/>
          <w:bCs w:val="0"/>
          <w:color w:val="000000"/>
          <w:sz w:val="28"/>
          <w:szCs w:val="28"/>
        </w:rPr>
        <w:t xml:space="preserve">的，甲方全部拒收</w:t>
      </w:r>
      <w:r>
        <w:rPr>
          <w:rFonts w:hint="eastAsia" w:ascii="仿宋" w:hAnsi="仿宋" w:eastAsia="仿宋" w:cs="仿宋"/>
          <w:b w:val="0"/>
          <w:bCs w:val="0"/>
          <w:color w:val="000000"/>
          <w:sz w:val="28"/>
          <w:szCs w:val="28"/>
          <w:lang w:val="en-GB"/>
        </w:rPr>
        <w:t xml:space="preserve">。</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lang w:val="en-US" w:eastAsia="zh-CN"/>
        </w:rPr>
        <w:t xml:space="preserve">5</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GB"/>
        </w:rPr>
        <w:t xml:space="preserve">每次送货，</w:t>
      </w:r>
      <w:r>
        <w:rPr>
          <w:rFonts w:hint="eastAsia" w:ascii="仿宋" w:hAnsi="仿宋" w:eastAsia="仿宋" w:cs="仿宋"/>
          <w:b w:val="0"/>
          <w:bCs w:val="0"/>
          <w:color w:val="000000"/>
          <w:sz w:val="28"/>
          <w:szCs w:val="28"/>
        </w:rPr>
        <w:t xml:space="preserve">乙方</w:t>
      </w:r>
      <w:r>
        <w:rPr>
          <w:rFonts w:hint="eastAsia" w:ascii="仿宋" w:hAnsi="仿宋" w:eastAsia="仿宋" w:cs="仿宋"/>
          <w:b w:val="0"/>
          <w:bCs w:val="0"/>
          <w:color w:val="000000"/>
          <w:sz w:val="28"/>
          <w:szCs w:val="28"/>
          <w:lang w:val="en-GB"/>
        </w:rPr>
        <w:t xml:space="preserve">须</w:t>
      </w:r>
      <w:r>
        <w:rPr>
          <w:rFonts w:hint="eastAsia" w:ascii="仿宋" w:hAnsi="仿宋" w:eastAsia="仿宋" w:cs="仿宋"/>
          <w:b w:val="0"/>
          <w:bCs w:val="0"/>
          <w:color w:val="000000"/>
          <w:sz w:val="28"/>
          <w:szCs w:val="28"/>
        </w:rPr>
        <w:t xml:space="preserve">至少</w:t>
      </w:r>
      <w:r>
        <w:rPr>
          <w:rFonts w:hint="eastAsia" w:ascii="仿宋" w:hAnsi="仿宋" w:eastAsia="仿宋" w:cs="仿宋"/>
          <w:b w:val="0"/>
          <w:bCs w:val="0"/>
          <w:color w:val="000000"/>
          <w:sz w:val="28"/>
          <w:szCs w:val="28"/>
          <w:lang w:val="en-GB"/>
        </w:rPr>
        <w:t xml:space="preserve">委派一名专门负责人，负责货物的运输，并协助采购人验收货品，货品的品种和重量以采购人验收的结果为准。</w:t>
      </w:r>
      <w:r>
        <w:rPr>
          <w:rFonts w:hint="eastAsia" w:ascii="仿宋" w:hAnsi="仿宋" w:eastAsia="仿宋" w:cs="仿宋"/>
          <w:b w:val="0"/>
          <w:bCs w:val="0"/>
          <w:color w:val="000000"/>
          <w:sz w:val="28"/>
          <w:szCs w:val="28"/>
        </w:rPr>
        <w:t xml:space="preserve">同时，乙方需至少安排一名机动人员负责服务及调度工作。</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6</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送货特殊要求：送货时间主要有不定期送货、每周、每天和特别急需送货四种，按采购人要求的时间及时送货</w:t>
      </w:r>
      <w:r>
        <w:rPr>
          <w:rFonts w:hint="eastAsia" w:ascii="仿宋" w:hAnsi="仿宋" w:eastAsia="仿宋" w:cs="仿宋"/>
          <w:b w:val="0"/>
          <w:bCs w:val="0"/>
          <w:color w:val="000000"/>
          <w:sz w:val="28"/>
          <w:szCs w:val="28"/>
          <w:lang w:val="en-GB"/>
        </w:rPr>
        <w:t xml:space="preserve">（具体以采购人要求为准）。</w:t>
      </w:r>
      <w:r>
        <w:rPr>
          <w:rFonts w:hint="eastAsia" w:ascii="仿宋" w:hAnsi="仿宋" w:eastAsia="仿宋" w:cs="仿宋"/>
          <w:b w:val="0"/>
          <w:bCs w:val="0"/>
          <w:color w:val="000000"/>
          <w:sz w:val="28"/>
          <w:szCs w:val="28"/>
          <w:lang w:val="en-US" w:eastAsia="zh-CN"/>
        </w:rPr>
        <w:t xml:space="preserve">         </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GB" w:eastAsia="zh-CN" w:bidi="ar-SA"/>
        </w:rPr>
      </w:pPr>
      <w:r>
        <w:rPr>
          <w:rFonts w:hint="eastAsia" w:ascii="仿宋" w:hAnsi="仿宋" w:eastAsia="仿宋" w:cs="仿宋"/>
          <w:b w:val="0"/>
          <w:bCs w:val="0"/>
          <w:color w:val="000000"/>
          <w:sz w:val="28"/>
          <w:szCs w:val="28"/>
          <w:lang w:val="en-GB" w:eastAsia="zh-CN" w:bidi="ar-SA"/>
        </w:rPr>
        <w:t xml:space="preserve">三、供应价格</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u w:val="none"/>
          <w:lang w:eastAsia="zh-CN"/>
        </w:rPr>
      </w:pPr>
      <w:r>
        <w:rPr>
          <w:rFonts w:hint="eastAsia" w:ascii="仿宋" w:hAnsi="仿宋" w:eastAsia="仿宋" w:cs="仿宋"/>
          <w:b w:val="0"/>
          <w:bCs w:val="0"/>
          <w:color w:val="000000"/>
          <w:sz w:val="28"/>
          <w:szCs w:val="28"/>
        </w:rPr>
        <w:t xml:space="preserve">1</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val="en-US" w:eastAsia="zh-CN"/>
        </w:rPr>
        <w:t xml:space="preserve">优惠率报价：</w:t>
      </w:r>
      <w:r>
        <w:rPr>
          <w:rFonts w:hint="eastAsia" w:ascii="仿宋" w:hAnsi="仿宋" w:eastAsia="仿宋" w:cs="仿宋"/>
          <w:b w:val="0"/>
          <w:bCs w:val="0"/>
          <w:color w:val="000000"/>
          <w:sz w:val="28"/>
          <w:szCs w:val="28"/>
          <w:highlight w:val="none"/>
          <w:lang w:val="en-US" w:eastAsia="zh-CN"/>
        </w:rPr>
        <w:t xml:space="preserve">优惠率</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rPr>
        <w:t xml:space="preserve"> </w:t>
      </w:r>
      <w:r>
        <w:rPr>
          <w:rFonts w:hint="eastAsia" w:ascii="仿宋" w:hAnsi="仿宋" w:eastAsia="仿宋" w:cs="仿宋"/>
          <w:b w:val="0"/>
          <w:bCs w:val="0"/>
          <w:color w:val="000000"/>
          <w:sz w:val="28"/>
          <w:szCs w:val="28"/>
          <w:highlight w:val="none"/>
          <w:u w:val="none"/>
        </w:rPr>
        <w:t xml:space="preserve">%</w:t>
      </w:r>
      <w:r>
        <w:rPr>
          <w:rFonts w:hint="eastAsia" w:ascii="仿宋" w:hAnsi="仿宋" w:eastAsia="仿宋" w:cs="仿宋"/>
          <w:b w:val="0"/>
          <w:bCs w:val="0"/>
          <w:color w:val="000000"/>
          <w:sz w:val="28"/>
          <w:szCs w:val="28"/>
          <w:highlight w:val="none"/>
          <w:u w:val="none"/>
          <w:lang w:eastAsia="zh-CN"/>
        </w:rPr>
        <w:t xml:space="preserve">。</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u w:val="single"/>
          <w:lang w:val="en-US" w:eastAsia="zh-CN"/>
        </w:rPr>
      </w:pPr>
      <w:r>
        <w:rPr>
          <w:rFonts w:hint="eastAsia" w:ascii="仿宋" w:hAnsi="仿宋" w:eastAsia="仿宋" w:cs="仿宋"/>
          <w:b w:val="0"/>
          <w:bCs w:val="0"/>
          <w:color w:val="000000"/>
          <w:sz w:val="28"/>
          <w:szCs w:val="28"/>
          <w:highlight w:val="none"/>
          <w:u w:val="none"/>
          <w:lang w:val="en-US" w:eastAsia="zh-CN"/>
        </w:rPr>
        <w:t xml:space="preserve">2、食材</w:t>
      </w:r>
      <w:r>
        <w:rPr>
          <w:rFonts w:hint="eastAsia" w:ascii="仿宋" w:hAnsi="仿宋" w:eastAsia="仿宋" w:cs="仿宋"/>
          <w:b w:val="0"/>
          <w:bCs w:val="0"/>
          <w:color w:val="000000"/>
          <w:sz w:val="28"/>
          <w:szCs w:val="28"/>
          <w:highlight w:val="none"/>
          <w:u w:val="none"/>
        </w:rPr>
        <w:t xml:space="preserve">的基准</w:t>
      </w:r>
      <w:r>
        <w:rPr>
          <w:rFonts w:hint="eastAsia" w:ascii="仿宋" w:hAnsi="仿宋" w:eastAsia="仿宋" w:cs="仿宋"/>
          <w:b w:val="0"/>
          <w:bCs w:val="0"/>
          <w:color w:val="000000"/>
          <w:sz w:val="28"/>
          <w:szCs w:val="28"/>
          <w:highlight w:val="none"/>
          <w:u w:val="none"/>
          <w:lang w:val="en-US" w:eastAsia="zh-CN"/>
        </w:rPr>
        <w:t xml:space="preserve">单</w:t>
      </w:r>
      <w:r>
        <w:rPr>
          <w:rFonts w:hint="eastAsia" w:ascii="仿宋" w:hAnsi="仿宋" w:eastAsia="仿宋" w:cs="仿宋"/>
          <w:b w:val="0"/>
          <w:bCs w:val="0"/>
          <w:color w:val="000000"/>
          <w:sz w:val="28"/>
          <w:szCs w:val="28"/>
          <w:highlight w:val="none"/>
          <w:u w:val="none"/>
        </w:rPr>
        <w:t xml:space="preserve">价</w:t>
      </w:r>
      <w:r>
        <w:rPr>
          <w:rFonts w:hint="eastAsia" w:ascii="仿宋" w:hAnsi="仿宋" w:eastAsia="仿宋" w:cs="仿宋"/>
          <w:b w:val="0"/>
          <w:bCs w:val="0"/>
          <w:color w:val="000000"/>
          <w:sz w:val="28"/>
          <w:szCs w:val="28"/>
          <w:highlight w:val="none"/>
          <w:u w:val="none"/>
          <w:lang w:val="en-US" w:eastAsia="zh-CN"/>
        </w:rPr>
        <w:t xml:space="preserve">计算办法：</w:t>
      </w:r>
      <w:r/>
    </w:p>
    <w:p>
      <w:pPr>
        <w:ind w:firstLine="560"/>
        <w:keepLines w:val="0"/>
        <w:keepNext w:val="0"/>
        <w:pageBreakBefore w:val="0"/>
        <w:spacing w:line="240" w:lineRule="auto"/>
        <w:widowControl/>
        <w:tabs>
          <w:tab w:val="left" w:pos="360" w:leader="none"/>
        </w:tabs>
        <w:rPr>
          <w:rFonts w:ascii="仿宋" w:hAnsi="仿宋" w:eastAsia="仿宋" w:cs="仿宋"/>
          <w:b w:val="0"/>
          <w:bCs w:val="0"/>
          <w:color w:val="000000"/>
          <w:sz w:val="28"/>
          <w:szCs w:val="28"/>
          <w:highlight w:val="none"/>
          <w:u w:val="none"/>
          <w:lang w:val="en-US"/>
        </w:rPr>
      </w:pPr>
      <w:r>
        <w:rPr>
          <w:rFonts w:hint="eastAsia" w:ascii="仿宋" w:hAnsi="仿宋" w:eastAsia="仿宋" w:cs="仿宋"/>
          <w:b w:val="0"/>
          <w:bCs w:val="0"/>
          <w:color w:val="000000"/>
          <w:sz w:val="28"/>
          <w:szCs w:val="28"/>
          <w:highlight w:val="none"/>
          <w:u w:val="none"/>
          <w:lang w:val="en-US" w:eastAsia="zh-CN"/>
        </w:rPr>
        <w:t xml:space="preserve">基准单价以徐州市发展和改革委员会网站“民生价格监测”每周公布的同类食材算术平均单价为基准单价，网站上未有的食材，则以本周翟山农贸市场、欢乐买超市（徐州矿大店）采集食材价格的算术平均单价作为本周基准单价，如上述还未有的菜品，以供应商的批发采购处的的同类菜品零售价为基准单价。基准单价由甲、乙双方共同确认后执行。</w:t>
      </w:r>
      <w:r/>
    </w:p>
    <w:p>
      <w:pPr>
        <w:pStyle w:val="869"/>
        <w:numPr>
          <w:ilvl w:val="0"/>
          <w:numId w:val="0"/>
        </w:numPr>
        <w:ind w:left="0" w:firstLine="560"/>
        <w:rPr>
          <w:rFonts w:hint="eastAsia" w:ascii="仿宋" w:hAnsi="仿宋" w:eastAsia="仿宋" w:cs="仿宋"/>
          <w:b w:val="0"/>
          <w:bCs w:val="0"/>
          <w:color w:val="000000"/>
          <w:sz w:val="28"/>
          <w:szCs w:val="28"/>
          <w:highlight w:val="none"/>
          <w:u w:val="none"/>
          <w:lang w:val="en-US" w:eastAsia="zh-CN" w:bidi="ar-SA"/>
        </w:rPr>
      </w:pPr>
      <w:r>
        <w:rPr>
          <w:rFonts w:hint="eastAsia" w:ascii="仿宋" w:hAnsi="仿宋" w:eastAsia="仿宋" w:cs="仿宋"/>
          <w:b w:val="0"/>
          <w:bCs w:val="0"/>
          <w:color w:val="000000"/>
          <w:sz w:val="28"/>
          <w:szCs w:val="28"/>
          <w:lang w:val="en-US" w:eastAsia="zh-CN" w:bidi="ar-SA"/>
        </w:rPr>
        <w:t xml:space="preserve">3、</w:t>
      </w:r>
      <w:r>
        <w:rPr>
          <w:rFonts w:hint="eastAsia" w:ascii="仿宋" w:hAnsi="仿宋" w:eastAsia="仿宋" w:cs="仿宋"/>
          <w:b w:val="0"/>
          <w:bCs w:val="0"/>
          <w:color w:val="000000"/>
          <w:sz w:val="28"/>
          <w:szCs w:val="28"/>
          <w:highlight w:val="none"/>
          <w:u w:val="none"/>
          <w:lang w:val="en-US" w:eastAsia="zh-CN" w:bidi="ar-SA"/>
        </w:rPr>
        <w:t xml:space="preserve">乙方供货结算单价=基准单价×（1-乙方优惠率），结算单价包括但不限于所有成本费、运输费、人工费、保险费、检查检验费、税费（甲方认可的有效增值税普通发票）以及服务期内的所有相关食材采购、检验费用在内的甲方指定地点交货全包价。</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u w:val="none"/>
          <w:lang w:val="en-US" w:eastAsia="zh-CN" w:bidi="ar-SA"/>
        </w:rPr>
      </w:pPr>
      <w:r>
        <w:rPr>
          <w:rFonts w:hint="eastAsia" w:ascii="仿宋" w:hAnsi="仿宋" w:eastAsia="仿宋" w:cs="仿宋"/>
          <w:b w:val="0"/>
          <w:bCs w:val="0"/>
          <w:color w:val="000000"/>
          <w:sz w:val="28"/>
          <w:szCs w:val="28"/>
          <w:highlight w:val="none"/>
          <w:u w:val="none"/>
          <w:lang w:val="en-US" w:eastAsia="zh-CN" w:bidi="ar-SA"/>
        </w:rPr>
        <w:t xml:space="preserve">4、结算数量以甲方每日签字确认为准。</w:t>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GB" w:eastAsia="zh-CN" w:bidi="ar-SA"/>
        </w:rPr>
      </w:pPr>
      <w:r>
        <w:rPr>
          <w:rFonts w:hint="eastAsia" w:ascii="仿宋" w:hAnsi="仿宋" w:eastAsia="仿宋" w:cs="仿宋"/>
          <w:b/>
          <w:bCs/>
          <w:color w:val="000000"/>
          <w:sz w:val="28"/>
          <w:szCs w:val="28"/>
          <w:lang w:val="en-US" w:eastAsia="zh-CN" w:bidi="ar-SA"/>
        </w:rPr>
        <w:t xml:space="preserve">四</w:t>
      </w:r>
      <w:r>
        <w:rPr>
          <w:rFonts w:hint="eastAsia" w:ascii="仿宋" w:hAnsi="仿宋" w:eastAsia="仿宋" w:cs="仿宋"/>
          <w:b/>
          <w:bCs/>
          <w:color w:val="000000"/>
          <w:sz w:val="28"/>
          <w:szCs w:val="28"/>
          <w:lang w:val="en-GB" w:eastAsia="zh-CN" w:bidi="ar-SA"/>
        </w:rPr>
        <w:t xml:space="preserve">、付款方式</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经双方协商一致，选择以下第</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种付款方式:</w:t>
      </w:r>
      <w:r/>
    </w:p>
    <w:p>
      <w:pPr>
        <w:pStyle w:val="1089"/>
        <w:ind w:firstLine="562"/>
        <w:keepLines w:val="0"/>
        <w:keepNext w:val="0"/>
        <w:pageBreakBefore w:val="0"/>
        <w:spacing w:line="24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1、</w:t>
      </w:r>
      <w:r>
        <w:rPr>
          <w:rFonts w:hint="eastAsia" w:ascii="仿宋" w:hAnsi="仿宋" w:eastAsia="仿宋" w:cs="仿宋"/>
          <w:b/>
          <w:bCs/>
          <w:color w:val="000000"/>
          <w:sz w:val="28"/>
          <w:szCs w:val="28"/>
        </w:rPr>
        <w:t xml:space="preserve">付款方式一: 提交预付款保函的</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第一个月货款的百分之</w:t>
      </w:r>
      <w:r>
        <w:rPr>
          <w:rFonts w:hint="eastAsia" w:ascii="仿宋" w:hAnsi="仿宋" w:eastAsia="仿宋" w:cs="仿宋"/>
          <w:color w:val="000000"/>
          <w:sz w:val="28"/>
          <w:szCs w:val="28"/>
          <w:highlight w:val="none"/>
          <w:lang w:val="en-US" w:eastAsia="zh-CN"/>
        </w:rPr>
        <w:t xml:space="preserve">四十</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0%)即￥</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，大写：人民币</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元整，在双方签订合同后</w:t>
      </w:r>
      <w:r>
        <w:rPr>
          <w:rFonts w:hint="eastAsia" w:ascii="仿宋" w:hAnsi="仿宋" w:eastAsia="仿宋" w:cs="仿宋"/>
          <w:color w:val="000000"/>
          <w:sz w:val="28"/>
          <w:szCs w:val="28"/>
          <w:highlight w:val="none"/>
          <w:lang w:val="en-US" w:eastAsia="zh-CN"/>
        </w:rPr>
        <w:t xml:space="preserve">10个工作日</w:t>
      </w:r>
      <w:r>
        <w:rPr>
          <w:rFonts w:hint="eastAsia" w:ascii="仿宋" w:hAnsi="仿宋" w:eastAsia="仿宋" w:cs="仿宋"/>
          <w:color w:val="000000"/>
          <w:sz w:val="28"/>
          <w:szCs w:val="28"/>
          <w:highlight w:val="none"/>
        </w:rPr>
        <w:t xml:space="preserve">内，</w:t>
      </w:r>
      <w:r>
        <w:rPr>
          <w:rFonts w:hint="eastAsia" w:ascii="仿宋" w:hAnsi="仿宋" w:eastAsia="仿宋" w:cs="仿宋"/>
          <w:color w:val="000000"/>
          <w:sz w:val="28"/>
          <w:szCs w:val="28"/>
        </w:rPr>
        <w:t xml:space="preserve">乙方向甲方出具等额预付款保函后，甲方办理政府采购资金结算手续支付给乙方。</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乙方向甲方供货的货款从上述预付款中先行抵扣。预付款抵扣完后，费用按月支付，每月1次按实际订单量支付。每次付款经甲方验收合格后，甲方自收到发票后</w:t>
      </w:r>
      <w:r>
        <w:rPr>
          <w:rFonts w:hint="eastAsia" w:ascii="仿宋" w:hAnsi="仿宋" w:eastAsia="仿宋" w:cs="仿宋"/>
          <w:color w:val="000000"/>
          <w:sz w:val="28"/>
          <w:szCs w:val="28"/>
          <w:lang w:val="en-US" w:eastAsia="zh-CN"/>
        </w:rPr>
        <w:t xml:space="preserve">10个工作日</w:t>
      </w:r>
      <w:r>
        <w:rPr>
          <w:rFonts w:hint="eastAsia" w:ascii="仿宋" w:hAnsi="仿宋" w:eastAsia="仿宋" w:cs="仿宋"/>
          <w:color w:val="000000"/>
          <w:sz w:val="28"/>
          <w:szCs w:val="28"/>
        </w:rPr>
        <w:t xml:space="preserve">内，将资金支付到合同约定的乙方账户。</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乙方需提交的支付文件包括:</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①乙方出具当月甲方已经实际确认的订单量的全额正式发票；</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②甲方确认的送货清单。</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③每周基准单价确认表。</w:t>
      </w:r>
      <w:r/>
    </w:p>
    <w:p>
      <w:pPr>
        <w:ind w:left="0" w:right="0" w:firstLine="562"/>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2、付款方式二：不提交预付款保函的</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预算金额的百分之十(10%)即￥</w:t>
      </w:r>
      <w:r>
        <w:rPr>
          <w:rFonts w:ascii="仿宋" w:hAnsi="仿宋" w:eastAsia="仿宋" w:cs="仿宋"/>
          <w:color w:val="000000"/>
          <w:sz w:val="28"/>
          <w:u w:val="single"/>
        </w:rPr>
        <w:t xml:space="preserve">    </w:t>
      </w:r>
      <w:r>
        <w:rPr>
          <w:rFonts w:ascii="仿宋" w:hAnsi="仿宋" w:eastAsia="仿宋" w:cs="仿宋"/>
          <w:color w:val="000000"/>
          <w:sz w:val="28"/>
        </w:rPr>
        <w:t xml:space="preserve">，大写：人民币</w:t>
      </w:r>
      <w:r>
        <w:rPr>
          <w:rFonts w:ascii="仿宋" w:hAnsi="仿宋" w:eastAsia="仿宋" w:cs="仿宋"/>
          <w:color w:val="000000"/>
          <w:sz w:val="28"/>
          <w:u w:val="single"/>
        </w:rPr>
        <w:t xml:space="preserve">   </w:t>
      </w:r>
      <w:r>
        <w:rPr>
          <w:rFonts w:ascii="仿宋" w:hAnsi="仿宋" w:eastAsia="仿宋" w:cs="仿宋"/>
          <w:color w:val="000000"/>
          <w:sz w:val="28"/>
        </w:rPr>
        <w:t xml:space="preserve">元，在双方签订合同后10个工作日内，由甲方办理政府采购资金结算手续支付给乙方。</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每月核算月度付款金额，按照优先抵扣预付款的原则结算月度费用，预付款抵扣完后，费用按月支付，每月1次按实际订单量支付。每次付款经甲方验收合格后，根据验收考核结果，甲方自收到发票后10个工作日内，将资金支付到合同约定的乙方账户。</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乙方需提交的支付文件包括:</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①乙方出具当月甲方已经实际确认的订单量的全额正式发票；</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②甲方确认的送货清单。</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③每周基准单价确认表。</w:t>
      </w:r>
      <w:r/>
    </w:p>
    <w:p>
      <w:pPr>
        <w:ind w:left="0" w:right="0" w:firstLine="655"/>
        <w:jc w:val="both"/>
        <w:spacing w:before="210" w:after="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3、付款方式三：供应商明确表示无需预付款的（注：此条符合苏财购〔2020〕52号文件要求））</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每月核算月度付款金额，费用按月支付，每月1次按实际订单量支付。每次付款经甲方验收合格后，根据验收考核结果，甲方自收到发票后10个工作日内，将资金支付到合同约定的乙方账户。</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2、合同约定的乙方账户：</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开户银行：</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银行账号：</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3、其他</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若出现因乙方违约导致双方有争议的情况，待争议解决后3个工作日内甲方再向乙方支付货款，期间造成的经济损失由乙方自行承担。</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4、在预算金额范围内按照实际发生金额据实结算支付，若本合同履行期限内支付超过预算金额，本合同自动终止。</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乙方需提交的支付文件包括:</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①乙方出具当月甲方已经实际确认的订单量的全额正式发票；</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②甲方确认的送货清单。</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③每周基准单价确认表。</w:t>
      </w:r>
      <w:r/>
    </w:p>
    <w:p>
      <w:pPr>
        <w:ind w:left="0" w:right="0" w:firstLine="565"/>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pStyle w:val="1089"/>
        <w:numPr>
          <w:ilvl w:val="0"/>
          <w:numId w:val="0"/>
        </w:numPr>
        <w:ind w:firstLine="565"/>
        <w:keepLines w:val="0"/>
        <w:keepNext w:val="0"/>
        <w:pageBreakBefore w:val="0"/>
        <w:spacing w:line="240" w:lineRule="auto"/>
        <w:widowControl/>
        <w:rPr>
          <w:rFonts w:hint="eastAsia"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五、质量标准和验收检验</w:t>
      </w:r>
      <w:r/>
    </w:p>
    <w:p>
      <w:pPr>
        <w:pStyle w:val="1089"/>
        <w:numPr>
          <w:ilvl w:val="0"/>
          <w:numId w:val="0"/>
        </w:numPr>
        <w:ind w:firstLine="562"/>
        <w:keepLines w:val="0"/>
        <w:keepNext w:val="0"/>
        <w:pageBreakBefore w:val="0"/>
        <w:spacing w:line="24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（一）质量标准</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乙方所供应的食品数量不得短缺，质量必须符合国家《食品安全法》等有关法律法规和《批发业和集体用餐配送单位卫生规范》等相关产品国家标准，特殊物品应符合行业内通用标准。所供食品均符合《国家食品卫生标准》、《食品卫生法》、《动物检疫法》、《餐饮业食品卫生管理办法》、《江苏省食品安全条例》、《集中用餐单位落实食品安全主体责任监督管理规定》、《农产品质量安全法》、《农产品质量安全承诺达标合格证管理办法》等的相关要求。乙方提供的所有蔬菜、水果、豆、粮、油等均须为非转基因产品。蔬</w:t>
      </w:r>
      <w:r>
        <w:rPr>
          <w:rFonts w:hint="eastAsia" w:ascii="仿宋" w:hAnsi="仿宋" w:eastAsia="仿宋" w:cs="仿宋"/>
          <w:color w:val="000000"/>
          <w:sz w:val="28"/>
          <w:szCs w:val="28"/>
          <w:lang w:val="en-US" w:eastAsia="zh-CN"/>
        </w:rPr>
        <w:t xml:space="preserve">菜水果类应保持较好的色泽和新鲜度，不得有黄叶、腐烂、变质，异味、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蛋奶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GB" w:eastAsia="zh-CN"/>
        </w:rPr>
        <w:t xml:space="preserve">2.乙方为满足质量标准提供的技术方案详见合同附件1。</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GB" w:eastAsia="zh-CN"/>
        </w:rPr>
        <w:t xml:space="preserve">3.乙方为满足质量标准提供的服务人员及车辆配备方案详见合同附件1及乙方投标文件中《服务人员及车辆配备方案》。</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GB" w:eastAsia="zh-CN"/>
        </w:rPr>
        <w:t xml:space="preserve">4.乙方未满足质量标准提供的退换货承诺方案详见合同附件1及乙方投标文件中《退换货承诺方案》。</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b/>
          <w:bCs/>
          <w:color w:val="000000"/>
          <w:sz w:val="28"/>
          <w:szCs w:val="28"/>
          <w:lang w:val="en-GB" w:eastAsia="zh-CN"/>
        </w:rPr>
        <w:t xml:space="preserve">（二）验收检验</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甲方每天对供应食品的品名、规格、数量、单价和质量进行现场验收，以甲方食堂的验货数量为准，乙方每次随货附一式三份盖章的送货清单，供甲方食堂验货后签字确认，甲方食堂执一份，乙方执二份，作为送、收货及合同费用计算的凭证。若乙方供应食品运输损坏率较高且影响甲方正常使用，或原材料已验收入库但在甲方使用的过程中发现配送商品不合格，甲方食堂有权要求乙方及时退换货，并按合同约定乙方向甲方支付违约金，中标人必须无条件退换，由此产生的一切后果由乙方承担。</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关于留样与抽查送检：甲方将对每批次配送的货品进行留样保存，并有权对配送的货品不定期随机抽样送检，与送检相关的费用全部由乙方承担。如有食品卫生安全监督部门或相关部门对货品进行检查，中标人须全力配合，不得找任何借口推脱。</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GB"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GB" w:eastAsia="zh-CN"/>
        </w:rPr>
        <w:t xml:space="preserve">、验收标准（验收要求、验收标准和程序）：见合同附件</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GB" w:eastAsia="zh-CN"/>
        </w:rPr>
        <w:t xml:space="preserve">。</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GB" w:eastAsia="zh-CN"/>
        </w:rPr>
        <w:t xml:space="preserve">货</w:t>
      </w:r>
      <w:r>
        <w:rPr>
          <w:rFonts w:hint="eastAsia" w:ascii="仿宋" w:hAnsi="仿宋" w:eastAsia="仿宋" w:cs="仿宋"/>
          <w:color w:val="000000"/>
          <w:sz w:val="28"/>
          <w:szCs w:val="28"/>
          <w:lang w:val="en-US" w:eastAsia="zh-CN"/>
        </w:rPr>
        <w:t xml:space="preserve">物</w:t>
      </w:r>
      <w:r>
        <w:rPr>
          <w:rFonts w:hint="eastAsia" w:ascii="仿宋" w:hAnsi="仿宋" w:eastAsia="仿宋" w:cs="仿宋"/>
          <w:color w:val="000000"/>
          <w:sz w:val="28"/>
          <w:szCs w:val="28"/>
          <w:lang w:val="en-GB" w:eastAsia="zh-CN"/>
        </w:rPr>
        <w:t xml:space="preserve">的等级、质量须符合国家质检部门及卫生部门的相关规定，并提供相关该批（次）货品的有效的卫生质量合格证或检验结果评价报告书等证明材料。</w:t>
      </w:r>
      <w:r/>
    </w:p>
    <w:p>
      <w:pPr>
        <w:pStyle w:val="1089"/>
        <w:ind w:firstLine="565"/>
        <w:keepLines w:val="0"/>
        <w:keepNext w:val="0"/>
        <w:pageBreakBefore w:val="0"/>
        <w:spacing w:line="240" w:lineRule="auto"/>
        <w:widowControl/>
        <w:rPr>
          <w:rFonts w:hint="eastAsia" w:ascii="仿宋" w:hAnsi="仿宋" w:eastAsia="仿宋" w:cs="仿宋"/>
          <w:b/>
          <w:bCs/>
          <w:color w:val="000000"/>
          <w:sz w:val="28"/>
          <w:szCs w:val="28"/>
          <w:lang w:val="en-GB" w:eastAsia="zh-CN"/>
        </w:rPr>
      </w:pPr>
      <w:r>
        <w:rPr>
          <w:rFonts w:hint="eastAsia" w:ascii="仿宋" w:hAnsi="仿宋" w:eastAsia="仿宋" w:cs="仿宋"/>
          <w:b/>
          <w:bCs/>
          <w:color w:val="000000"/>
          <w:sz w:val="28"/>
          <w:szCs w:val="28"/>
          <w:lang w:val="en-GB" w:eastAsia="zh-CN"/>
        </w:rPr>
        <w:t xml:space="preserve">（三）供应时间</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乙方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p>
    <w:p>
      <w:pPr>
        <w:pStyle w:val="1089"/>
        <w:ind w:firstLine="565"/>
        <w:keepLines w:val="0"/>
        <w:keepNext w:val="0"/>
        <w:pageBreakBefore w:val="0"/>
        <w:spacing w:line="24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六、包装与标记</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商品（合同标的）包装具体要求：见《关于印发《商品包装政府采购需求标准（试行）》、《快递包装政府采购需求标准（试行）》的通知》（财办库〔2020〕123号）中《商品包装政府采购需求标准（试行）》。</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2、快递包装具体要求：见《关于印发《商品包装政府采购需求标准（试行）》、《快递包装政府采购需求标准（试行）》的通知》（财办库〔2020〕123号）中《快递包装政府采购需求标准（试行）》。</w:t>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GB" w:eastAsia="zh-CN"/>
        </w:rPr>
      </w:pPr>
      <w:r>
        <w:rPr>
          <w:rFonts w:hint="eastAsia" w:ascii="仿宋" w:hAnsi="仿宋" w:eastAsia="仿宋" w:cs="仿宋"/>
          <w:b/>
          <w:bCs/>
          <w:color w:val="000000"/>
          <w:sz w:val="28"/>
          <w:szCs w:val="28"/>
          <w:lang w:val="en-US" w:eastAsia="zh-CN"/>
        </w:rPr>
        <w:t xml:space="preserve">七、</w:t>
      </w:r>
      <w:r>
        <w:rPr>
          <w:rFonts w:hint="eastAsia" w:ascii="仿宋" w:hAnsi="仿宋" w:eastAsia="仿宋" w:cs="仿宋"/>
          <w:b/>
          <w:bCs/>
          <w:color w:val="000000"/>
          <w:sz w:val="28"/>
          <w:szCs w:val="28"/>
          <w:lang w:val="en-GB" w:eastAsia="zh-CN"/>
        </w:rPr>
        <w:t xml:space="preserve">履约保证金：</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1、乙方是否提供履约保证金：预算金额的10%。 </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3、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 </w:t>
      </w:r>
      <w:r/>
    </w:p>
    <w:p>
      <w:pPr>
        <w:pStyle w:val="1089"/>
        <w:ind w:firstLine="565"/>
        <w:keepLines w:val="0"/>
        <w:keepNext w:val="0"/>
        <w:pageBreakBefore w:val="0"/>
        <w:spacing w:line="24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八、违约责任</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lang w:val="en-US" w:eastAsia="zh-CN"/>
        </w:rPr>
      </w:pPr>
      <w:r/>
      <w:bookmarkStart w:id="7" w:name="_Toc78604618"/>
      <w:r>
        <w:rPr>
          <w:rFonts w:hint="eastAsia" w:ascii="仿宋" w:hAnsi="仿宋" w:eastAsia="仿宋" w:cs="仿宋"/>
          <w:b w:val="0"/>
          <w:bCs w:val="0"/>
          <w:color w:val="000000"/>
          <w:sz w:val="28"/>
          <w:szCs w:val="28"/>
          <w:highlight w:val="none"/>
          <w:lang w:val="en-US" w:eastAsia="zh-CN"/>
        </w:rPr>
        <w:t xml:space="preserve">（一）甲方违约责任</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乙方按合同履约，甲方按合同约定支付食堂食材费用，除因财政付款审批程序滞后外，甲方应在次月付款前完成上月付款，如有特殊情况，双方协商解决。</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（二）乙方违约责任</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1、数量违约</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乙方应按照甲方要求的数量足额供应，如若乙方实际供货量少于供货单据数量的，</w:t>
      </w:r>
      <w:r>
        <w:rPr>
          <w:rFonts w:hint="eastAsia" w:ascii="仿宋" w:hAnsi="仿宋" w:eastAsia="仿宋" w:cs="仿宋"/>
          <w:b w:val="0"/>
          <w:bCs w:val="0"/>
          <w:color w:val="000000"/>
          <w:sz w:val="28"/>
          <w:szCs w:val="28"/>
          <w:rtl w:val="0"/>
          <w:lang w:val="en-US" w:eastAsia="zh-CN"/>
        </w:rPr>
        <w:t xml:space="preserve">首次发现缺斤少两/质量不合格，扣除当批次货款的20%作为违约金；第二次发现，甲方有权单方面解除合同，并没收全部履约保证金</w:t>
      </w:r>
      <w:r>
        <w:rPr>
          <w:rFonts w:hint="eastAsia" w:ascii="仿宋" w:hAnsi="仿宋" w:eastAsia="仿宋" w:cs="仿宋"/>
          <w:b w:val="0"/>
          <w:bCs w:val="0"/>
          <w:color w:val="000000"/>
          <w:sz w:val="28"/>
          <w:szCs w:val="28"/>
          <w:lang w:val="en-US" w:eastAsia="zh-CN"/>
        </w:rPr>
        <w:t xml:space="preserve">。</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2、质量违约</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甲方每日对食材进行质量验收，且不定期对乙方所供应商品随机抽取进行送检，送检品类及抽取次数由甲方决定。乙方应按照国家食品安全相关规定及甲方对菜品质量的要求进行送货。</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关于留样与抽查送检：甲方将对每批次配送的货品进行留样保存，并有权对配送的货品不定期随机抽样送检，与送检相关的费用全部由乙方承担。检查不合格的对该批货物予以退货或当场销毁，同时乙方需及时补货，甲方不需支付该批货物的货款，并作出相应的处罚。如有食品卫生安全监督部门或相关部门对乙方所供货品进行检查的，乙方须全力配合，不按要求配合或拒绝配合的，甲方有权单方面解除合同。</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3、服务违约</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rtl w:val="0"/>
          <w:lang w:val="en-US" w:eastAsia="zh-CN"/>
        </w:rPr>
        <w:t xml:space="preserve">（1）乙方严禁将本项目转包或违法分包。一经发现，甲方有权即刻终止合同，没收全部履约保证金，并要求乙方支付合同总额20%的违约金。</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（2）参照本合同“五、质量标准和检验（三）供应时间”相关要求。</w:t>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九、管辖约定</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双方在履约过程中发生争议，应协商解决，协商不成，任何一方有权向甲方住所地人民法院起诉。</w:t>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十</w:t>
      </w:r>
      <w:r>
        <w:rPr>
          <w:rFonts w:hint="eastAsia" w:ascii="仿宋" w:hAnsi="仿宋" w:eastAsia="仿宋" w:cs="仿宋"/>
          <w:b/>
          <w:bCs/>
          <w:color w:val="000000"/>
          <w:sz w:val="28"/>
          <w:szCs w:val="28"/>
        </w:rPr>
        <w:t xml:space="preserve">、合同生效</w:t>
      </w:r>
      <w:bookmarkEnd w:id="7"/>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本合同在甲乙双方法人代表或其授权代理人签字盖章之日起生效。</w:t>
      </w:r>
      <w:r>
        <w:rPr>
          <w:rFonts w:hint="eastAsia" w:ascii="仿宋" w:hAnsi="仿宋" w:eastAsia="仿宋" w:cs="仿宋"/>
          <w:sz w:val="30"/>
          <w:szCs w:val="30"/>
          <w:highlight w:val="white"/>
        </w:rPr>
        <w:t xml:space="preserve">合同生效后，甲乙双方不得擅自变更、中止或者终止合同。</w:t>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十一</w:t>
      </w:r>
      <w:r>
        <w:rPr>
          <w:rFonts w:hint="eastAsia" w:ascii="仿宋" w:hAnsi="仿宋" w:eastAsia="仿宋" w:cs="仿宋"/>
          <w:b/>
          <w:bCs/>
          <w:color w:val="000000"/>
          <w:sz w:val="28"/>
          <w:szCs w:val="28"/>
        </w:rPr>
        <w:t xml:space="preserve">、不可抗力：</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（1）当双方因不可抗力的影响而不能如期履行合同责任义务时，经双方确认，履行合同的时间可以适当推迟，推迟履行合同的时间与不可抗力持续的时间相同。合同的价格不因不可抗力而改变。</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（2）不可抗力发生后，受影响方（甲方或乙方）应立即将不可抗力发生的情况通知对方，以减少不可抗力的影响。不可抗力的影响消除后，受影响方应立即通知另一方。</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不可抗力影响的时间超过连续的三十天，双方将通过友好协商，就履行本合同事宜达成协议。不可抗力是指战争、严重的火灾、水灾、台风、地震等自然灾害以及非任何一方能力控制范围之外的特殊事件。</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lang w:val="en-US" w:eastAsia="zh-CN"/>
        </w:rPr>
        <w:t xml:space="preserve">十二</w:t>
      </w:r>
      <w:r>
        <w:rPr>
          <w:rFonts w:hint="eastAsia" w:ascii="仿宋" w:hAnsi="仿宋" w:eastAsia="仿宋" w:cs="仿宋"/>
          <w:b/>
          <w:bCs/>
          <w:color w:val="000000"/>
          <w:sz w:val="28"/>
          <w:szCs w:val="28"/>
        </w:rPr>
        <w:t xml:space="preserve">、合同份数</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本合同一式四份，甲、乙双方各执</w:t>
      </w:r>
      <w:r>
        <w:rPr>
          <w:rFonts w:hint="eastAsia" w:ascii="仿宋" w:hAnsi="仿宋" w:eastAsia="仿宋" w:cs="仿宋"/>
          <w:sz w:val="28"/>
          <w:szCs w:val="28"/>
        </w:rPr>
        <w:t xml:space="preserve">贰</w:t>
      </w:r>
      <w:r>
        <w:rPr>
          <w:rFonts w:hint="eastAsia" w:ascii="仿宋" w:hAnsi="仿宋" w:eastAsia="仿宋" w:cs="仿宋"/>
          <w:color w:val="000000"/>
          <w:sz w:val="28"/>
          <w:szCs w:val="28"/>
        </w:rPr>
        <w:t xml:space="preserve">份。</w:t>
      </w:r>
      <w:r/>
    </w:p>
    <w:p>
      <w:pPr>
        <w:ind w:firstLine="560"/>
        <w:keepLines w:val="0"/>
        <w:keepNext w:val="0"/>
        <w:pageBreakBefore w:val="0"/>
        <w:spacing w:line="240" w:lineRule="auto"/>
        <w:widowControl/>
        <w:tabs>
          <w:tab w:val="left" w:pos="360"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十三、</w:t>
      </w:r>
      <w:r>
        <w:rPr>
          <w:rFonts w:hint="eastAsia" w:ascii="仿宋" w:hAnsi="仿宋" w:eastAsia="仿宋" w:cs="仿宋"/>
          <w:b/>
          <w:bCs/>
          <w:color w:val="000000"/>
          <w:sz w:val="28"/>
          <w:szCs w:val="28"/>
        </w:rPr>
        <w:t xml:space="preserve">未尽事宜</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合同其他未尽事宜及与招标文件有矛盾之处，以招标文件[项目编号：     ]为准。</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十</w:t>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pStyle w:val="869"/>
        <w:rPr>
          <w:rFonts w:hint="eastAsia"/>
        </w:rPr>
      </w:pPr>
      <w:r>
        <w:rPr>
          <w:rFonts w:hint="eastAsia"/>
        </w:rPr>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（以下无正文）</w:t>
      </w:r>
      <w:r/>
    </w:p>
    <w:p>
      <w:pPr>
        <w:rPr>
          <w:rFonts w:hint="eastAsia"/>
        </w:rPr>
      </w:pPr>
      <w:r>
        <w:rPr>
          <w:rFonts w:hint="eastAsia"/>
        </w:rPr>
      </w:r>
      <w:r/>
    </w:p>
    <w:p>
      <w:pPr>
        <w:pStyle w:val="869"/>
        <w:rPr>
          <w:rFonts w:hint="eastAsia"/>
        </w:rPr>
      </w:pPr>
      <w:r>
        <w:rPr>
          <w:rFonts w:hint="eastAsia"/>
        </w:rPr>
      </w:r>
      <w:r/>
    </w:p>
    <w:tbl>
      <w:tblPr>
        <w:tblStyle w:val="806"/>
        <w:tblW w:w="0" w:type="auto"/>
        <w:jc w:val="center"/>
        <w:tblLayout w:type="fixed"/>
        <w:tblCellMar>
          <w:left w:w="108" w:type="dxa"/>
          <w:top w:w="0" w:type="dxa"/>
          <w:right w:w="108" w:type="dxa"/>
          <w:bottom w:w="0" w:type="dxa"/>
        </w:tblCellMar>
        <w:tblLook w:val="04A0" w:firstRow="1" w:lastRow="0" w:firstColumn="1" w:lastColumn="0" w:noHBand="0" w:noVBand="1"/>
      </w:tblPr>
      <w:tblGrid>
        <w:gridCol w:w="4679"/>
        <w:gridCol w:w="4240"/>
      </w:tblGrid>
      <w:tr>
        <w:trPr>
          <w:jc w:val="center"/>
          <w:trHeight w:val="500"/>
        </w:trPr>
        <w:tc>
          <w:tcPr>
            <w:tcBorders>
              <w:top w:val="none" w:color="000000" w:sz="4" w:space="0"/>
              <w:left w:val="none" w:color="000000" w:sz="4" w:space="0"/>
              <w:bottom w:val="none" w:color="000000" w:sz="4" w:space="0"/>
              <w:right w:val="none" w:color="000000" w:sz="4" w:space="0"/>
            </w:tcBorders>
            <w:tcW w:w="4679" w:type="dxa"/>
            <w:vAlign w:val="top"/>
            <w:textDirection w:val="lrTb"/>
            <w:noWrap w:val="false"/>
          </w:tcPr>
          <w:p>
            <w:pPr>
              <w:jc w:val="both"/>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甲方（盖章）：</w:t>
            </w:r>
            <w:r/>
          </w:p>
          <w:p>
            <w:pPr>
              <w:jc w:val="both"/>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869"/>
              <w:rPr>
                <w:rFonts w:hint="eastAsia"/>
                <w:lang w:val="zh-CN"/>
              </w:rPr>
            </w:pPr>
            <w:r>
              <w:rPr>
                <w:rFonts w:hint="eastAsia"/>
                <w:lang w:val="zh-CN"/>
              </w:rPr>
            </w:r>
            <w:r/>
          </w:p>
          <w:p>
            <w:pPr>
              <w:pStyle w:val="869"/>
              <w:jc w:val="both"/>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240" w:type="dxa"/>
            <w:vAlign w:val="top"/>
            <w:textDirection w:val="lrTb"/>
            <w:noWrap w:val="false"/>
          </w:tcPr>
          <w:p>
            <w:pPr>
              <w:jc w:val="both"/>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乙方（盖章）：</w:t>
            </w:r>
            <w:r/>
          </w:p>
        </w:tc>
      </w:tr>
      <w:tr>
        <w:trPr>
          <w:jc w:val="center"/>
          <w:trHeight w:val="500"/>
        </w:trPr>
        <w:tc>
          <w:tcPr>
            <w:tcBorders>
              <w:top w:val="none" w:color="000000" w:sz="4" w:space="0"/>
              <w:left w:val="none" w:color="000000" w:sz="4" w:space="0"/>
              <w:bottom w:val="none" w:color="000000" w:sz="4" w:space="0"/>
              <w:right w:val="none" w:color="000000" w:sz="4" w:space="0"/>
            </w:tcBorders>
            <w:tcW w:w="4679" w:type="dxa"/>
            <w:vAlign w:val="top"/>
            <w:textDirection w:val="lrTb"/>
            <w:noWrap w:val="false"/>
          </w:tcPr>
          <w:p>
            <w:pPr>
              <w:jc w:val="both"/>
              <w:keepLines w:val="0"/>
              <w:keepNext w:val="0"/>
              <w:pageBreakBefore w:val="0"/>
              <w:spacing w:line="240" w:lineRule="auto"/>
              <w:widowControl/>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法定（授权）代表人（签字）：</w:t>
            </w:r>
            <w:r/>
          </w:p>
          <w:p>
            <w:pPr>
              <w:jc w:val="both"/>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pStyle w:val="869"/>
              <w:jc w:val="both"/>
              <w:rPr>
                <w:rFonts w:hint="eastAsia"/>
              </w:rPr>
            </w:pPr>
            <w:r>
              <w:rPr>
                <w:rFonts w:hint="eastAsia"/>
              </w:rPr>
            </w:r>
            <w:r/>
          </w:p>
        </w:tc>
        <w:tc>
          <w:tcPr>
            <w:tcBorders>
              <w:top w:val="none" w:color="000000" w:sz="4" w:space="0"/>
              <w:left w:val="none" w:color="000000" w:sz="4" w:space="0"/>
              <w:bottom w:val="none" w:color="000000" w:sz="4" w:space="0"/>
              <w:right w:val="none" w:color="000000" w:sz="4" w:space="0"/>
            </w:tcBorders>
            <w:tcW w:w="4240" w:type="dxa"/>
            <w:vAlign w:val="top"/>
            <w:textDirection w:val="lrTb"/>
            <w:noWrap w:val="false"/>
          </w:tcPr>
          <w:p>
            <w:pPr>
              <w:jc w:val="both"/>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法定（授权）代表人（签字）：</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电话：</w:t>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电话：</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rPr>
            </w:pPr>
            <w:r>
              <w:rPr>
                <w:rFonts w:hint="eastAsia" w:ascii="仿宋" w:hAnsi="仿宋" w:eastAsia="仿宋" w:cs="仿宋"/>
                <w:color w:val="000000"/>
                <w:sz w:val="28"/>
                <w:szCs w:val="28"/>
                <w:lang w:val="zh-CN"/>
              </w:rPr>
              <w:t xml:space="preserve">开户银行：</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ind w:right="2906"/>
              <w:keepLines w:val="0"/>
              <w:keepNext w:val="0"/>
              <w:pageBreakBefore w:val="0"/>
              <w:spacing w:line="240" w:lineRule="auto"/>
              <w:widowControl/>
              <w:tabs>
                <w:tab w:val="left" w:pos="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rPr>
            </w:pPr>
            <w:r>
              <w:rPr>
                <w:rFonts w:hint="eastAsia" w:ascii="仿宋" w:hAnsi="仿宋" w:eastAsia="仿宋" w:cs="仿宋"/>
                <w:color w:val="000000"/>
                <w:sz w:val="28"/>
                <w:szCs w:val="28"/>
                <w:lang w:val="zh-CN"/>
              </w:rPr>
              <w:t xml:space="preserve">帐号：</w:t>
            </w:r>
            <w:r/>
          </w:p>
        </w:tc>
      </w:tr>
      <w:tr>
        <w:trPr>
          <w:jc w:val="center"/>
          <w:trHeight w:val="482"/>
        </w:trPr>
        <w:tc>
          <w:tcPr>
            <w:tcBorders>
              <w:top w:val="none" w:color="000000" w:sz="4" w:space="0"/>
              <w:left w:val="none" w:color="000000" w:sz="4" w:space="0"/>
              <w:bottom w:val="none" w:color="000000" w:sz="4" w:space="0"/>
              <w:right w:val="none" w:color="000000" w:sz="4" w:space="0"/>
            </w:tcBorders>
            <w:tcW w:w="4679" w:type="dxa"/>
            <w:vAlign w:val="center"/>
            <w:textDirection w:val="lrTb"/>
            <w:noWrap w:val="false"/>
          </w:tcPr>
          <w:p>
            <w:pPr>
              <w:ind w:right="2906"/>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日期：                     </w:t>
            </w:r>
            <w:r>
              <w:rPr>
                <w:rFonts w:hint="eastAsia" w:ascii="仿宋" w:hAnsi="仿宋" w:eastAsia="仿宋" w:cs="仿宋"/>
                <w:color w:val="000000"/>
                <w:sz w:val="28"/>
                <w:szCs w:val="28"/>
                <w:lang w:val="en-US" w:eastAsia="zh-CN"/>
              </w:rPr>
              <w:t xml:space="preserve">  </w:t>
            </w:r>
            <w:r/>
          </w:p>
        </w:tc>
        <w:tc>
          <w:tcPr>
            <w:tcBorders>
              <w:top w:val="none" w:color="000000" w:sz="4" w:space="0"/>
              <w:left w:val="none" w:color="000000" w:sz="4" w:space="0"/>
              <w:bottom w:val="none" w:color="000000" w:sz="4" w:space="0"/>
              <w:right w:val="none" w:color="000000" w:sz="4" w:space="0"/>
            </w:tcBorders>
            <w:tcW w:w="4240" w:type="dxa"/>
            <w:vAlign w:val="center"/>
            <w:textDirection w:val="lrTb"/>
            <w:noWrap w:val="false"/>
          </w:tcPr>
          <w:p>
            <w:pPr>
              <w:keepLines w:val="0"/>
              <w:keepNext w:val="0"/>
              <w:pageBreakBefore w:val="0"/>
              <w:spacing w:line="24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日期：                     </w:t>
            </w:r>
            <w:r>
              <w:rPr>
                <w:rFonts w:hint="eastAsia" w:ascii="仿宋" w:hAnsi="仿宋" w:eastAsia="仿宋" w:cs="仿宋"/>
                <w:color w:val="000000"/>
                <w:sz w:val="28"/>
                <w:szCs w:val="28"/>
                <w:lang w:val="en-US" w:eastAsia="zh-CN"/>
              </w:rPr>
              <w:t xml:space="preserve">   </w:t>
            </w:r>
            <w:r/>
          </w:p>
        </w:tc>
      </w:tr>
    </w:tbl>
    <w:p>
      <w:pPr>
        <w:jc w:val="center"/>
        <w:keepLines w:val="0"/>
        <w:keepNext w:val="0"/>
        <w:pageBreakBefore w:val="0"/>
        <w:spacing w:line="240" w:lineRule="auto"/>
        <w:widowControl/>
        <w:rPr>
          <w:rFonts w:hint="eastAsia" w:ascii="仿宋" w:hAnsi="仿宋" w:eastAsia="仿宋" w:cs="仿宋"/>
          <w:sz w:val="30"/>
          <w:szCs w:val="30"/>
          <w:highlight w:val="white"/>
        </w:rPr>
      </w:pPr>
      <w:r>
        <w:rPr>
          <w:rFonts w:hint="eastAsia" w:ascii="仿宋" w:hAnsi="仿宋" w:eastAsia="仿宋" w:cs="仿宋"/>
          <w:b/>
          <w:bCs/>
          <w:color w:val="000000"/>
          <w:sz w:val="28"/>
          <w:szCs w:val="28"/>
          <w:highlight w:val="green"/>
        </w:rPr>
        <w:br w:type="page" w:clear="all"/>
      </w:r>
      <w:r>
        <w:rPr>
          <w:rFonts w:hint="eastAsia" w:ascii="仿宋" w:hAnsi="仿宋" w:eastAsia="仿宋" w:cs="仿宋"/>
          <w:sz w:val="30"/>
          <w:szCs w:val="30"/>
          <w:highlight w:val="white"/>
        </w:rPr>
        <w:t xml:space="preserve">合同附件</w:t>
      </w:r>
      <w:r/>
    </w:p>
    <w:p>
      <w:pPr>
        <w:pStyle w:val="871"/>
        <w:spacing w:line="520" w:lineRule="exact"/>
        <w:rPr>
          <w:rFonts w:hint="eastAsia" w:ascii="仿宋" w:hAnsi="仿宋" w:eastAsia="仿宋" w:cs="仿宋"/>
          <w:sz w:val="30"/>
          <w:szCs w:val="30"/>
          <w:highlight w:val="white"/>
        </w:rPr>
      </w:pPr>
      <w:r>
        <w:rPr>
          <w:rFonts w:hint="eastAsia" w:ascii="仿宋" w:hAnsi="仿宋" w:eastAsia="仿宋" w:cs="仿宋"/>
          <w:sz w:val="30"/>
          <w:szCs w:val="30"/>
          <w:highlight w:val="white"/>
        </w:rPr>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合同附件1：采购需求（见招标文件第六章《采购需求》）</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：验收标准（验收要求、验收标准和程序）</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240" w:lineRule="auto"/>
        <w:widowControl/>
        <w:tabs>
          <w:tab w:val="left" w:pos="360" w:leader="none"/>
        </w:tabs>
        <w:rPr>
          <w:rFonts w:hint="eastAsia" w:ascii="仿宋" w:hAnsi="仿宋" w:eastAsia="仿宋" w:cs="仿宋"/>
          <w:sz w:val="28"/>
          <w:szCs w:val="28"/>
          <w:highlight w:val="white"/>
        </w:rPr>
      </w:pP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sz w:val="28"/>
          <w:szCs w:val="28"/>
          <w:highlight w:val="white"/>
        </w:rPr>
        <w:t xml:space="preserve">《保密承诺》</w:t>
      </w:r>
      <w:r/>
    </w:p>
    <w:p>
      <w:pPr>
        <w:rPr>
          <w:rFonts w:hint="eastAsia"/>
        </w:rPr>
      </w:pPr>
      <w:r>
        <w:rPr>
          <w:rFonts w:hint="eastAsia"/>
        </w:rPr>
      </w:r>
      <w:r/>
    </w:p>
    <w:p>
      <w:pPr>
        <w:pStyle w:val="871"/>
        <w:contextualSpacing/>
        <w:spacing w:before="240" w:line="360" w:lineRule="auto"/>
        <w:rPr>
          <w:rFonts w:hint="eastAsia" w:ascii="仿宋" w:hAnsi="仿宋" w:eastAsia="仿宋" w:cs="仿宋"/>
          <w:sz w:val="28"/>
          <w:szCs w:val="28"/>
          <w:lang w:eastAsia="zh-CN"/>
        </w:rPr>
      </w:pPr>
      <w:r>
        <w:rPr>
          <w:rFonts w:hint="eastAsia" w:ascii="仿宋" w:hAnsi="仿宋" w:eastAsia="仿宋" w:cs="仿宋"/>
          <w:color w:val="000000"/>
          <w:sz w:val="28"/>
          <w:szCs w:val="28"/>
        </w:rPr>
        <w:br w:type="page" w:clear="all"/>
      </w:r>
      <w:r>
        <w:rPr>
          <w:rFonts w:hint="eastAsia" w:ascii="仿宋" w:hAnsi="仿宋" w:eastAsia="仿宋" w:cs="仿宋"/>
          <w:sz w:val="28"/>
          <w:szCs w:val="28"/>
        </w:rPr>
        <w:t xml:space="preserve">合同附件</w:t>
      </w:r>
      <w:r>
        <w:rPr>
          <w:rFonts w:hint="eastAsia" w:ascii="仿宋" w:hAnsi="仿宋" w:eastAsia="仿宋" w:cs="仿宋"/>
          <w:sz w:val="28"/>
          <w:szCs w:val="28"/>
          <w:lang w:val="en-US" w:eastAsia="zh-CN"/>
        </w:rPr>
        <w:t xml:space="preserve">2</w:t>
      </w:r>
      <w:r/>
    </w:p>
    <w:p>
      <w:pPr>
        <w:pStyle w:val="871"/>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验收标准（验收要求、验收标准和程序）</w:t>
      </w:r>
      <w:r/>
    </w:p>
    <w:p>
      <w:pPr>
        <w:pStyle w:val="871"/>
        <w:contextualSpacing/>
        <w:spacing w:before="240" w:line="520" w:lineRule="exact"/>
        <w:rPr>
          <w:rFonts w:hint="eastAsia" w:ascii="仿宋" w:hAnsi="仿宋" w:eastAsia="仿宋" w:cs="仿宋"/>
          <w:sz w:val="28"/>
          <w:szCs w:val="28"/>
        </w:rPr>
      </w:pPr>
      <w:r>
        <w:rPr>
          <w:rFonts w:hint="eastAsia" w:ascii="仿宋" w:hAnsi="仿宋" w:eastAsia="仿宋" w:cs="仿宋"/>
          <w:sz w:val="28"/>
          <w:szCs w:val="28"/>
        </w:rPr>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甲方：</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乙方：</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合同编号：</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签订地点：</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1"/>
        <w:ind w:firstLine="3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871"/>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验收标准：见本合同“五、质量标准和检验”。</w:t>
      </w:r>
      <w:r/>
    </w:p>
    <w:p>
      <w:pPr>
        <w:pStyle w:val="871"/>
        <w:spacing w:line="360" w:lineRule="auto"/>
        <w:rPr>
          <w:rFonts w:hint="eastAsia" w:ascii="仿宋" w:hAnsi="仿宋" w:eastAsia="仿宋" w:cs="仿宋"/>
          <w:sz w:val="28"/>
          <w:szCs w:val="28"/>
        </w:rPr>
      </w:pPr>
      <w:r>
        <w:rPr>
          <w:rFonts w:hint="eastAsia" w:ascii="仿宋" w:hAnsi="仿宋" w:eastAsia="仿宋" w:cs="仿宋"/>
          <w:sz w:val="28"/>
          <w:szCs w:val="28"/>
        </w:rPr>
        <w:t xml:space="preserve">验收要求、验收程序：乙方提出书面验收要求，甲方接到书面验收要求后5个工作日内出具验收书，如乙方对验收书有异议，在接到验收书后7个工作日内向甲方书面提出。</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r>
      <w:r/>
    </w:p>
    <w:p>
      <w:pPr>
        <w:pStyle w:val="871"/>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乙   方 </w:t>
      </w:r>
      <w:r/>
    </w:p>
    <w:p>
      <w:pPr>
        <w:pStyle w:val="871"/>
        <w:spacing w:line="360" w:lineRule="auto"/>
        <w:rPr>
          <w:rFonts w:hint="eastAsia" w:ascii="仿宋" w:hAnsi="仿宋" w:eastAsia="仿宋" w:cs="仿宋"/>
          <w:sz w:val="28"/>
          <w:szCs w:val="28"/>
        </w:rPr>
      </w:pPr>
      <w:r>
        <w:rPr>
          <w:rFonts w:hint="eastAsia" w:ascii="仿宋" w:hAnsi="仿宋" w:eastAsia="仿宋" w:cs="仿宋"/>
          <w:sz w:val="28"/>
          <w:szCs w:val="28"/>
        </w:rPr>
        <w:t xml:space="preserve">单位签章： </w:t>
      </w:r>
      <w:r>
        <w:rPr>
          <w:rFonts w:hint="eastAsia" w:ascii="仿宋" w:hAnsi="仿宋" w:eastAsia="仿宋" w:cs="仿宋"/>
          <w:sz w:val="28"/>
          <w:szCs w:val="28"/>
        </w:rPr>
        <w:tab/>
      </w:r>
      <w:r>
        <w:rPr>
          <w:rFonts w:hint="eastAsia" w:ascii="仿宋" w:hAnsi="仿宋" w:eastAsia="仿宋" w:cs="仿宋"/>
          <w:sz w:val="28"/>
          <w:szCs w:val="28"/>
        </w:rPr>
        <w:t xml:space="preserve">                单位签章： </w:t>
      </w:r>
      <w:r/>
    </w:p>
    <w:p>
      <w:pPr>
        <w:pStyle w:val="871"/>
        <w:contextualSpacing/>
        <w:spacing w:before="240" w:line="360" w:lineRule="auto"/>
        <w:rPr>
          <w:rFonts w:hint="eastAsia" w:ascii="仿宋" w:hAnsi="仿宋" w:eastAsia="仿宋" w:cs="仿宋"/>
          <w:sz w:val="28"/>
          <w:szCs w:val="28"/>
        </w:rPr>
      </w:pPr>
      <w:r>
        <w:rPr>
          <w:rFonts w:hint="eastAsia" w:ascii="仿宋" w:hAnsi="仿宋" w:eastAsia="仿宋" w:cs="仿宋"/>
          <w:sz w:val="28"/>
          <w:szCs w:val="28"/>
        </w:rPr>
        <w:t xml:space="preserve">日期：                        日期：</w:t>
      </w:r>
      <w:r/>
    </w:p>
    <w:p>
      <w:pPr>
        <w:ind w:firstLine="560"/>
        <w:keepLines w:val="0"/>
        <w:keepNext w:val="0"/>
        <w:pageBreakBefore w:val="0"/>
        <w:spacing w:line="240" w:lineRule="auto"/>
        <w:widowControl/>
        <w:tabs>
          <w:tab w:val="left" w:pos="3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1"/>
        <w:contextualSpacing/>
        <w:spacing w:before="240" w:line="360" w:lineRule="auto"/>
        <w:rPr>
          <w:rFonts w:hint="eastAsia" w:ascii="仿宋" w:hAnsi="仿宋" w:eastAsia="仿宋" w:cs="仿宋"/>
          <w:sz w:val="28"/>
          <w:szCs w:val="28"/>
          <w:lang w:eastAsia="zh-CN"/>
        </w:rPr>
      </w:pPr>
      <w:r>
        <w:rPr>
          <w:rFonts w:hint="eastAsia" w:ascii="仿宋" w:hAnsi="仿宋" w:eastAsia="仿宋" w:cs="仿宋"/>
          <w:b/>
          <w:bCs/>
          <w:color w:val="000000"/>
          <w:sz w:val="28"/>
          <w:szCs w:val="28"/>
          <w:highlight w:val="green"/>
        </w:rPr>
        <w:br w:type="page" w:clear="all"/>
      </w:r>
      <w:r>
        <w:rPr>
          <w:rFonts w:hint="eastAsia" w:ascii="仿宋" w:hAnsi="仿宋" w:eastAsia="仿宋" w:cs="仿宋"/>
          <w:sz w:val="28"/>
          <w:szCs w:val="28"/>
        </w:rPr>
        <w:t xml:space="preserve">合同附件</w:t>
      </w:r>
      <w:r>
        <w:rPr>
          <w:rFonts w:hint="eastAsia" w:ascii="仿宋" w:hAnsi="仿宋" w:eastAsia="仿宋" w:cs="仿宋"/>
          <w:sz w:val="28"/>
          <w:szCs w:val="28"/>
          <w:lang w:val="en-US" w:eastAsia="zh-CN"/>
        </w:rPr>
        <w:t xml:space="preserve">3</w:t>
      </w:r>
      <w:r/>
    </w:p>
    <w:p>
      <w:pPr>
        <w:pStyle w:val="871"/>
        <w:ind w:firstLine="300"/>
        <w:jc w:val="center"/>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保密承诺</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u w:val="single"/>
        </w:rPr>
        <w:t xml:space="preserve">（甲方名称）：</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参加贵单位的活动，我单位承诺按照以下条件对</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有关信息进行保密：</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1．不将</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披露的任何信息用于项目之外的任何目的。</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2．不将为</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提供的任何信息以任何形式向第三方披露、泄露、出售、交易、公布、复制或使用。</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3．按照政府行业主管部门要求上报涉及</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的所有信息，均经</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审查批准。</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4．本承诺书的保密义务期限：长期。</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5．除以上承诺我单位将实行以下措施来确保保密工作的有效性：</w:t>
      </w:r>
      <w:r/>
    </w:p>
    <w:p>
      <w:pPr>
        <w:ind w:firstLine="6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(1) </w:t>
      </w:r>
      <w:r/>
    </w:p>
    <w:p>
      <w:pPr>
        <w:ind w:firstLine="6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(2) </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 </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6.按照</w:t>
      </w:r>
      <w:r>
        <w:rPr>
          <w:rFonts w:hint="eastAsia" w:ascii="仿宋" w:hAnsi="仿宋" w:eastAsia="仿宋" w:cs="仿宋"/>
          <w:sz w:val="28"/>
          <w:szCs w:val="28"/>
          <w:u w:val="single"/>
        </w:rPr>
        <w:t xml:space="preserve">     （甲方名称）       </w:t>
      </w:r>
      <w:r>
        <w:rPr>
          <w:rFonts w:hint="eastAsia" w:ascii="仿宋" w:hAnsi="仿宋" w:eastAsia="仿宋" w:cs="仿宋"/>
          <w:sz w:val="28"/>
          <w:szCs w:val="28"/>
        </w:rPr>
        <w:t xml:space="preserve"> 要求签订《保密协议》。</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承诺人全称（盖章）：    </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val="zh-CN"/>
        </w:rPr>
        <w:t xml:space="preserve">（签字）</w:t>
      </w:r>
      <w:r>
        <w:rPr>
          <w:rFonts w:hint="eastAsia" w:ascii="仿宋" w:hAnsi="仿宋" w:eastAsia="仿宋" w:cs="仿宋"/>
          <w:sz w:val="28"/>
          <w:szCs w:val="28"/>
        </w:rPr>
        <w:t xml:space="preserve">：    </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lang w:val="zh-CN"/>
        </w:rPr>
        <w:t xml:space="preserve">项目负责人（签字）</w:t>
      </w:r>
      <w:r>
        <w:rPr>
          <w:rFonts w:hint="eastAsia" w:ascii="仿宋" w:hAnsi="仿宋" w:eastAsia="仿宋" w:cs="仿宋"/>
          <w:sz w:val="28"/>
          <w:szCs w:val="28"/>
        </w:rPr>
        <w:t xml:space="preserve">：             </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600"/>
        <w:jc w:val="both"/>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360" w:lineRule="auto"/>
        <w:rPr>
          <w:rFonts w:hint="eastAsia" w:ascii="仿宋" w:hAnsi="仿宋" w:eastAsia="仿宋" w:cs="仿宋"/>
          <w:b/>
          <w:bCs/>
          <w:color w:val="000000"/>
          <w:sz w:val="28"/>
          <w:szCs w:val="28"/>
        </w:rPr>
      </w:pPr>
      <w:r>
        <w:rPr>
          <w:rFonts w:hint="eastAsia" w:ascii="仿宋" w:hAnsi="仿宋" w:eastAsia="仿宋" w:cs="仿宋"/>
          <w:sz w:val="28"/>
          <w:szCs w:val="28"/>
        </w:rPr>
        <w:br w:type="page" w:clear="all"/>
      </w:r>
      <w:r>
        <w:rPr>
          <w:rFonts w:hint="eastAsia" w:ascii="仿宋" w:hAnsi="仿宋" w:eastAsia="仿宋" w:cs="仿宋"/>
          <w:b/>
          <w:bCs/>
          <w:color w:val="000000"/>
          <w:sz w:val="28"/>
          <w:szCs w:val="28"/>
        </w:rPr>
        <w:t xml:space="preserve">第六章  采购需求</w:t>
      </w:r>
      <w:r/>
    </w:p>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一、项目说明</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1.采购人：徐州市公安局铜山分局</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2.项目名称：徐州市公安局铜山分局食堂食材采购项目</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3.本项目总的预算金额：180万元。</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4.服务期限：12个月，具体起止日期以签订的合同为准。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5.配送地点：徐州市铜山区北京南路329号。</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6.本项目以固定优惠率（N%）进行报价。 </w:t>
      </w:r>
      <w:r/>
    </w:p>
    <w:p>
      <w:pPr>
        <w:ind w:firstLine="560"/>
        <w:keepLines w:val="0"/>
        <w:keepNext w:val="0"/>
        <w:pageBreakBefore w:val="0"/>
        <w:spacing w:line="240" w:lineRule="auto"/>
        <w:widowControl/>
        <w:tabs>
          <w:tab w:val="left" w:pos="360" w:leader="none"/>
        </w:tabs>
        <w:rPr>
          <w:rFonts w:ascii="仿宋" w:hAnsi="仿宋" w:eastAsia="仿宋" w:cs="仿宋"/>
          <w:b w:val="0"/>
          <w:bCs w:val="0"/>
          <w:color w:val="000000"/>
          <w:sz w:val="28"/>
          <w:szCs w:val="28"/>
          <w:highlight w:val="none"/>
          <w:u w:val="none"/>
          <w:lang w:val="en-US"/>
        </w:rPr>
      </w:pPr>
      <w:r>
        <w:rPr>
          <w:rFonts w:hint="eastAsia" w:ascii="仿宋" w:hAnsi="仿宋" w:eastAsia="仿宋" w:cs="仿宋"/>
          <w:color w:val="000000"/>
          <w:sz w:val="28"/>
          <w:szCs w:val="28"/>
          <w:lang w:val="en-US" w:eastAsia="zh-CN"/>
        </w:rPr>
        <w:t xml:space="preserve">注：1.</w:t>
      </w:r>
      <w:r>
        <w:rPr>
          <w:rFonts w:hint="eastAsia" w:ascii="仿宋" w:hAnsi="仿宋" w:eastAsia="仿宋" w:cs="仿宋"/>
          <w:b w:val="0"/>
          <w:bCs w:val="0"/>
          <w:color w:val="000000"/>
          <w:sz w:val="28"/>
          <w:szCs w:val="28"/>
          <w:highlight w:val="none"/>
          <w:u w:val="none"/>
          <w:lang w:val="en-US" w:eastAsia="zh-CN"/>
        </w:rPr>
        <w:t xml:space="preserve">基准单价：以徐州市发展和改革委员会网站“民生价格监测”每周公布的同类食材算术平均单价为本周基准单价，网站上没有的食材，以本周翟山农贸市场、欢乐买超市（徐州矿大店）采集食材单价的算术平均单价作为本周基准单价，如上述还没有的菜品，以供应商的批发采购处的的同类菜品零售价为基准单价。基准单价由双方共同确认后执行。</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结算单价：供货结算单价=基准单价×（1-优惠率N%）。结算单价包括但不限于所有成本费、运输费、人工费、保险费、检查检验费、税费（甲方认可的有效增值税普通发票）以及服务期内的所有相关食材采购、检验费用在内的甲方指定地点交货全包价。</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3.报价需充分考虑合同期限内的市场因素和成本变化状况的风险。采购人不再支付配送价格以外的任何费用。</w:t>
      </w:r>
      <w:r/>
    </w:p>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二、项目基本概况</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1、本项目预算金额180万元，共分为四个采购包：</w:t>
      </w:r>
      <w:r/>
    </w:p>
    <w:tbl>
      <w:tblPr>
        <w:tblStyle w:val="935"/>
        <w:tblW w:w="92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3385"/>
        <w:gridCol w:w="1910"/>
        <w:gridCol w:w="2459"/>
      </w:tblGrid>
      <w:tr>
        <w:trPr>
          <w:trHeight w:val="678"/>
        </w:trPr>
        <w:tc>
          <w:tcPr>
            <w:tcW w:w="1524"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采购包号</w:t>
            </w:r>
            <w:r/>
          </w:p>
        </w:tc>
        <w:tc>
          <w:tcPr>
            <w:tcW w:w="3385"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标段名称</w:t>
            </w:r>
            <w:r/>
          </w:p>
        </w:tc>
        <w:tc>
          <w:tcPr>
            <w:tcW w:w="1910"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标段预估金额（万元）</w:t>
            </w:r>
            <w:r/>
          </w:p>
        </w:tc>
        <w:tc>
          <w:tcPr>
            <w:tcW w:w="2459"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bidi="en-US"/>
              </w:rPr>
              <w:t xml:space="preserve">优惠率</w:t>
            </w:r>
            <w:r/>
          </w:p>
        </w:tc>
      </w:tr>
      <w:tr>
        <w:trPr>
          <w:trHeight w:val="569"/>
        </w:trPr>
        <w:tc>
          <w:tcPr>
            <w:tcW w:w="1524"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采购包1</w:t>
            </w:r>
            <w:r/>
          </w:p>
        </w:tc>
        <w:tc>
          <w:tcPr>
            <w:tcW w:w="3385"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肉类</w:t>
            </w:r>
            <w:r/>
          </w:p>
        </w:tc>
        <w:tc>
          <w:tcPr>
            <w:tcW w:w="1910"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bCs/>
                <w:sz w:val="28"/>
                <w:szCs w:val="28"/>
              </w:rPr>
              <w:t xml:space="preserve">不接受优惠率低于5%的投标报价</w:t>
            </w:r>
            <w:r/>
          </w:p>
        </w:tc>
      </w:tr>
      <w:tr>
        <w:trPr>
          <w:trHeight w:val="827"/>
        </w:trPr>
        <w:tc>
          <w:tcPr>
            <w:tcW w:w="1524"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采购包2</w:t>
            </w:r>
            <w:r/>
          </w:p>
        </w:tc>
        <w:tc>
          <w:tcPr>
            <w:tcW w:w="3385"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水产和冻品</w:t>
            </w:r>
            <w:r/>
          </w:p>
        </w:tc>
        <w:tc>
          <w:tcPr>
            <w:tcW w:w="1910"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bCs/>
                <w:sz w:val="28"/>
                <w:szCs w:val="28"/>
              </w:rPr>
              <w:t xml:space="preserve">不接受优惠率低于5%的投标报价</w:t>
            </w:r>
            <w:r/>
          </w:p>
        </w:tc>
      </w:tr>
      <w:tr>
        <w:trPr>
          <w:trHeight w:val="752"/>
        </w:trPr>
        <w:tc>
          <w:tcPr>
            <w:tcW w:w="1524"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采购包3</w:t>
            </w:r>
            <w:r/>
          </w:p>
        </w:tc>
        <w:tc>
          <w:tcPr>
            <w:tcW w:w="3385"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粮油、干调</w:t>
            </w:r>
            <w:r>
              <w:rPr>
                <w:rFonts w:hint="eastAsia" w:ascii="仿宋" w:hAnsi="仿宋" w:eastAsia="仿宋" w:cs="仿宋"/>
                <w:color w:val="000000"/>
                <w:sz w:val="28"/>
                <w:szCs w:val="28"/>
                <w:lang w:val="en-US" w:eastAsia="zh-CN"/>
              </w:rPr>
              <w:t xml:space="preserve">、蛋类和奶制品</w:t>
            </w:r>
            <w:r/>
          </w:p>
        </w:tc>
        <w:tc>
          <w:tcPr>
            <w:tcW w:w="1910"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bCs/>
                <w:sz w:val="28"/>
                <w:szCs w:val="28"/>
              </w:rPr>
              <w:t xml:space="preserve">不接受优惠率低于5%的投标报价</w:t>
            </w:r>
            <w:r/>
          </w:p>
        </w:tc>
      </w:tr>
      <w:tr>
        <w:trPr>
          <w:trHeight w:val="743"/>
        </w:trPr>
        <w:tc>
          <w:tcPr>
            <w:tcW w:w="1524"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采购包4</w:t>
            </w:r>
            <w:r/>
          </w:p>
        </w:tc>
        <w:tc>
          <w:tcPr>
            <w:tcW w:w="3385"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蔬菜和水果</w:t>
            </w:r>
            <w:r/>
          </w:p>
        </w:tc>
        <w:tc>
          <w:tcPr>
            <w:tcW w:w="1910" w:type="dxa"/>
            <w:vAlign w:val="center"/>
            <w:textDirection w:val="lrTb"/>
            <w:noWrap w:val="false"/>
          </w:tcPr>
          <w:p>
            <w:pPr>
              <w:jc w:val="center"/>
              <w:keepLines w:val="0"/>
              <w:keepNext w:val="0"/>
              <w:pageBreakBefore w:val="0"/>
              <w:spacing w:after="0"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45</w:t>
            </w:r>
            <w:r/>
          </w:p>
        </w:tc>
        <w:tc>
          <w:tcPr>
            <w:tcW w:w="2459" w:type="dxa"/>
            <w:vAlign w:val="center"/>
            <w:textDirection w:val="lrTb"/>
            <w:noWrap w:val="false"/>
          </w:tcPr>
          <w:p>
            <w:pPr>
              <w:jc w:val="center"/>
              <w:keepLines w:val="0"/>
              <w:keepNext w:val="0"/>
              <w:pageBreakBefore w:val="0"/>
              <w:spacing w:after="0" w:line="240" w:lineRule="auto"/>
              <w:rPr>
                <w:rFonts w:hint="eastAsia" w:ascii="仿宋" w:hAnsi="仿宋" w:eastAsia="仿宋" w:cs="仿宋"/>
                <w:color w:val="000000"/>
                <w:sz w:val="28"/>
                <w:szCs w:val="28"/>
                <w:lang w:val="en-US" w:eastAsia="zh-CN"/>
              </w:rPr>
            </w:pPr>
            <w:r>
              <w:rPr>
                <w:rFonts w:hint="eastAsia" w:ascii="仿宋" w:hAnsi="仿宋" w:eastAsia="仿宋" w:cs="仿宋"/>
                <w:bCs/>
                <w:sz w:val="28"/>
                <w:szCs w:val="28"/>
              </w:rPr>
              <w:t xml:space="preserve">不接受优惠率低于5%的投标报价</w:t>
            </w:r>
            <w:r/>
          </w:p>
        </w:tc>
      </w:tr>
    </w:tbl>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三、项目要求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（一）食材供应要求（食材种类包括但不限于以下品目）</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肉类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1.1 </w:t>
      </w:r>
      <w:r>
        <w:rPr>
          <w:rFonts w:hint="eastAsia" w:ascii="仿宋" w:hAnsi="仿宋" w:eastAsia="仿宋" w:cs="仿宋"/>
          <w:color w:val="000000"/>
          <w:sz w:val="28"/>
          <w:szCs w:val="28"/>
        </w:rPr>
        <w:t xml:space="preserve">肉类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生猪肉：为鲜五花肉和后肘肉，一级鲜度，执行标准号GB2707-2016（有地方部门检疫章），肌肉有光泽，红色均匀，脂肪洁白，指压后凹陷立即恢复，具有鲜猪肉正常气味。</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排骨：新鲜肋排，一级鲜度，肉色鲜红自然，不滴血水，骨头断面上颜色自然带血丝，无酸腐异味，肉质柔软有弹性。</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火腿肠：大品牌，特级，猪肉火腿肠，执行标准号GB/T20712-2006。</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鲜牛肉、鲜羊肉：一级鲜度，执行标准号GB2707-2016，肌肉有光泽，红色均匀，脂肪洁白或淡黄色，指压后凹陷立即恢复，具有鲜牛肉、鲜羊肉正常的气味。</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白条鸡、鸭：新鲜光禽、全净膛的肉食鸡。重量为单只净重2—3斤左右，无死鸡、无冻鸡，无注水、泡水现象；眼球饱满，皮肤有光泽，呈淡黄色；肉有弹性，放手后指压的凹陷立即恢复；肚中无内脏和其它异物，具有正常鸡的味道，外表处理干净，微干或湿润。</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2.水产和冻品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2.1 </w:t>
      </w:r>
      <w:r>
        <w:rPr>
          <w:rFonts w:hint="eastAsia" w:ascii="仿宋" w:hAnsi="仿宋" w:eastAsia="仿宋" w:cs="仿宋"/>
          <w:color w:val="000000"/>
          <w:sz w:val="28"/>
          <w:szCs w:val="28"/>
        </w:rPr>
        <w:t xml:space="preserve">水产品类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鲤鱼、鲢鱼、草混子、鲫鱼、鲈鱼：新鲜、活鱼，眼睛光亮透明，眼珠凸出，鱼鳞光亮、整洁、紧贴鱼体，口腮紧闭、腮呈鲜红或紫红色，鱼体洁净、挺而不软弯度小、有弹性，每条1.5—2.5斤。</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黄花鱼：单只长度15厘米以上。鱼体色泽鲜亮，鱼肉紧实，身体无异味，鱼眼鲜亮有光泽。</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大虾：冰鲜虾，虾体表面有光泽，触之有糙手感，躯体有伸屈力，肌肉有弹性，1公斤30—40头。</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2.2 </w:t>
      </w:r>
      <w:r>
        <w:rPr>
          <w:rFonts w:hint="eastAsia" w:ascii="仿宋" w:hAnsi="仿宋" w:eastAsia="仿宋" w:cs="仿宋"/>
          <w:color w:val="000000"/>
          <w:sz w:val="28"/>
          <w:szCs w:val="28"/>
        </w:rPr>
        <w:t xml:space="preserve">冻品、干货等其他食品：根据采购人需求（包含带鱼和无头鱼等）。</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粮油、干调</w:t>
      </w:r>
      <w:r>
        <w:rPr>
          <w:rFonts w:hint="eastAsia" w:ascii="仿宋" w:hAnsi="仿宋" w:eastAsia="仿宋" w:cs="仿宋"/>
          <w:color w:val="000000"/>
          <w:sz w:val="28"/>
          <w:szCs w:val="28"/>
          <w:lang w:val="en-US" w:eastAsia="zh-CN"/>
        </w:rPr>
        <w:t xml:space="preserve">、蛋类和奶制品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3.1.</w:t>
      </w:r>
      <w:r>
        <w:rPr>
          <w:rFonts w:hint="eastAsia" w:ascii="仿宋" w:hAnsi="仿宋" w:eastAsia="仿宋" w:cs="仿宋"/>
          <w:color w:val="000000"/>
          <w:sz w:val="28"/>
          <w:szCs w:val="28"/>
        </w:rPr>
        <w:t xml:space="preserve">粮油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（1）大米：食堂配送的大米必须符合现行国家标准或国内行业标准，并拥有“QS”食品质量安全认证，正规品牌大米，颗粒均匀饱满、表面光洁、有光泽、色泽正常白粒少、有天然清香。</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（2）面粉：正规品牌，色泽呈白色或微黄色、无杂质、无异味。玉米面、杂粮面闻起来有面香而无其它异味，色泽自然，不沾手，无虫蛀、无霉变、无杂质。</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（3）食用油：食用油必须符合现行国家标准或国内行业标准，并拥有“QS”食品质量安全认证，正规品牌非转基因油类，油品清亮、无杂质、无沉淀物、常温不凝固。</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3.2.</w:t>
      </w:r>
      <w:r>
        <w:rPr>
          <w:rFonts w:hint="eastAsia" w:ascii="仿宋" w:hAnsi="仿宋" w:eastAsia="仿宋" w:cs="仿宋"/>
          <w:color w:val="000000"/>
          <w:sz w:val="28"/>
          <w:szCs w:val="28"/>
        </w:rPr>
        <w:t xml:space="preserve">干调类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w:t>
      </w:r>
      <w:r>
        <w:rPr>
          <w:rFonts w:hint="eastAsia" w:ascii="仿宋" w:hAnsi="仿宋" w:eastAsia="仿宋" w:cs="仿宋"/>
          <w:color w:val="000000"/>
          <w:sz w:val="28"/>
          <w:szCs w:val="28"/>
          <w:lang w:val="en-US" w:eastAsia="zh-CN"/>
        </w:rPr>
        <w:t xml:space="preserve">2.1</w:t>
      </w:r>
      <w:r>
        <w:rPr>
          <w:rFonts w:hint="eastAsia" w:ascii="仿宋" w:hAnsi="仿宋" w:eastAsia="仿宋" w:cs="仿宋"/>
          <w:color w:val="000000"/>
          <w:sz w:val="28"/>
          <w:szCs w:val="28"/>
          <w:lang w:eastAsia="zh-CN"/>
        </w:rPr>
        <w:t xml:space="preserve">干货</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）粉丝：红薯粉丝，易泡发，质量标准符合现行国家标准要求。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）蒜仔、干椒段、干椒面、花椒、大茴等调料辅料：新鲜无腐烂，气味浓郁，质量标准符合现行国家标准要求。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）紫菜、干海带：易泡发，泡发成型，质量标准符合现行国家标准要求。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）干木耳：朵片完整，杂质不超过0.3%。易泡发，质量标准符合现行国家标准要求。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）干腐竹、干花干、干豆翅、干豆泡等：易泡发，质量标准符合现行国家标准要求。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红枣（去核）、粟子粒、核桃仁、花生米：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调</w:t>
      </w:r>
      <w:r>
        <w:rPr>
          <w:rFonts w:hint="eastAsia" w:ascii="仿宋" w:hAnsi="仿宋" w:eastAsia="仿宋" w:cs="仿宋"/>
          <w:color w:val="000000"/>
          <w:sz w:val="28"/>
          <w:szCs w:val="28"/>
          <w:lang w:val="en-US" w:eastAsia="zh-CN"/>
        </w:rPr>
        <w:t xml:space="preserve">料</w:t>
      </w:r>
      <w:r>
        <w:rPr>
          <w:rFonts w:hint="eastAsia" w:ascii="仿宋" w:hAnsi="仿宋" w:eastAsia="仿宋" w:cs="仿宋"/>
          <w:color w:val="000000"/>
          <w:sz w:val="28"/>
          <w:szCs w:val="28"/>
          <w:lang w:eastAsia="zh-CN"/>
        </w:rPr>
        <w:t xml:space="preserve">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）酱油、生抽：正规品牌，要求颜色为红褐色或棕褐色，鲜艳，有光泽，体态澄清，浓度适当，无沉淀物，香气丰富纯正。</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）老抽：正规品牌，颜色呈焦糖色，很深，呈棕褐色，有光泽；味感鲜美微甜。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）醋：正规品牌，陈醋或米醋，陈醋颜色为琥珀色或红棕色，有光泽，体态澄清，浓度适中，无悬浮物或沉淀。米醋为透明玫瑰色或浅黄色的外观，液体清澈透明，无悬浮物和沉淀物。</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）食用淀粉：淀粉有一定光泽；干燥，手攥不应成团，有较好的分散性。</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）味精、鸡精：正规品牌，要求颗粒形状均匀，有光泽，颗粒间呈散料状态。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）料酒：正规品牌。</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）白糖：无受潮溶化、无异味、洁白有光泽，干燥，有较好的分散性，必须具有“QS”食品质量认证标志。质量标准符合现行国家标准要求。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）食用盐：正规品牌，要求颗粒形状均匀，有光泽，颗粒间呈散料状态。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）耗油、香油：正规品牌，要求颜色为红褐色或棕褐色，鲜艳，有光泽，浓度适当，香气丰富纯正。</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rPr>
        <w:t xml:space="preserve">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蛋类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鸡蛋：鲜鸡蛋，执行标准号GB2749-2015，蛋壳清洁完整，灯光透视时整个蛋虽微红色，蛋黄不见或略见阴影。打开后蛋黄凸起完整并带有韧性，蛋白澄清透明，稀稠分明。</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咸鸭蛋：蛋壳清洁完整，味道纯正，无异味。</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3.4.奶制品</w:t>
      </w:r>
      <w:r/>
    </w:p>
    <w:p>
      <w:pPr>
        <w:ind w:firstLine="496"/>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奶制品须提供优质品牌，须符合国家及行业标准，品牌和种类须征得采购人认可。</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蔬菜、水果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4.1.</w:t>
      </w:r>
      <w:r>
        <w:rPr>
          <w:rFonts w:hint="eastAsia" w:ascii="仿宋" w:hAnsi="仿宋" w:eastAsia="仿宋" w:cs="仿宋"/>
          <w:color w:val="000000"/>
          <w:sz w:val="28"/>
          <w:szCs w:val="28"/>
        </w:rPr>
        <w:t xml:space="preserve">蔬菜水果类</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大白菜、包菜、菠菜、茼蒿、大葱：新鲜整洁，大小适中，成熟度适中，无烂芯烂根烂叶。</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土豆：新鲜度好，大小均匀无斑点、无霉点、无芽点。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洋葱：色度新鲜，球茎坚实而不软，大小均匀。</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茭瓜、豆角、蒜薹：要色度新鲜，果实坚实不软，大小均匀，嫩而不老，表面光滑，无鼓包和凹陷。</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西红柿：要色度新鲜，自然成熟，果实坚实不软，大小均匀。</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黄瓜：要瓜头顶花带刺，直而不软。</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冬瓜：要黑色大个，无腐烂变质、无伤疤、表皮光滑，色度新鲜。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长茄子：要当天采摘、色度新鲜，无空心、色泽鲜亮、表皮光滑无疤痕。</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大蒜：外表无水分、无无霉点、无芽点。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4.2.</w:t>
      </w:r>
      <w:r>
        <w:rPr>
          <w:rFonts w:hint="eastAsia" w:ascii="仿宋" w:hAnsi="仿宋" w:eastAsia="仿宋" w:cs="仿宋"/>
          <w:color w:val="000000"/>
          <w:sz w:val="28"/>
          <w:szCs w:val="28"/>
        </w:rPr>
        <w:t xml:space="preserve">水果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苹果：整体匀称，表皮光滑，无虫眼；单个在150-300克。</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香蕉：皮色鲜黄光亮，两端带青；两指轻捏果身，富有弹性；肉口柔软糯滑，甜香俱全。</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桔子：整体匀称，表皮光滑，无虫眼；单个在100-200克。</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梨：整体匀称，表皮光滑，无虫眼；单个在150-300克。</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（二）食材质量保障措施要求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投标人提供的食材及服务均应符合《中华人民共和国食品安全法》、《餐饮业食品卫生管理办法》、《</w:t>
      </w:r>
      <w:bookmarkStart w:id="8" w:name="OLE_LINK2"/>
      <w:r>
        <w:rPr>
          <w:rFonts w:hint="eastAsia" w:ascii="仿宋" w:hAnsi="仿宋" w:eastAsia="仿宋" w:cs="仿宋"/>
          <w:color w:val="000000"/>
          <w:sz w:val="28"/>
          <w:szCs w:val="28"/>
          <w:lang w:eastAsia="zh-CN"/>
        </w:rPr>
        <w:t xml:space="preserve">餐饮业和集体用餐配送单位卫生规范》</w:t>
      </w:r>
      <w:bookmarkEnd w:id="8"/>
      <w:r>
        <w:rPr>
          <w:rFonts w:hint="eastAsia" w:ascii="仿宋" w:hAnsi="仿宋" w:eastAsia="仿宋" w:cs="仿宋"/>
          <w:color w:val="000000"/>
          <w:sz w:val="28"/>
          <w:szCs w:val="28"/>
          <w:lang w:eastAsia="zh-CN"/>
        </w:rPr>
        <w:t xml:space="preserve">、《江苏省食品安全条例》、《集中用餐单位落实食品安全主体责任监督管理规定》、</w:t>
      </w:r>
      <w:r>
        <w:rPr>
          <w:rFonts w:hint="eastAsia" w:ascii="仿宋" w:hAnsi="仿宋" w:eastAsia="仿宋" w:cs="仿宋"/>
          <w:color w:val="000000"/>
          <w:sz w:val="28"/>
          <w:szCs w:val="28"/>
          <w:lang w:val="en-US" w:eastAsia="zh-CN"/>
        </w:rPr>
        <w:t xml:space="preserve">《农产品质量安全法》、《农产品质量安全承诺达标合格证管理办法》</w:t>
      </w:r>
      <w:r>
        <w:rPr>
          <w:rFonts w:hint="eastAsia" w:ascii="仿宋" w:hAnsi="仿宋" w:eastAsia="仿宋" w:cs="仿宋"/>
          <w:color w:val="000000"/>
          <w:sz w:val="28"/>
          <w:szCs w:val="28"/>
          <w:lang w:eastAsia="zh-CN"/>
        </w:rPr>
        <w:t xml:space="preserve">等国家法律法规、行业标准及地方政府和采购人有关规定。食材符合国家食品卫生安全标准,蔬菜类、畜禽肉类和水产类等食品能够提供相应的质量检疫报告。</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肉类保持较好的外观和质量等级，在定点屠宰场(或宰杀店)宰杀加工，并经动物卫生检疫机构检疫合格，加盖检疫合格印章和屠宰场印章，符合国家食品部门的相关标准，供货时提交动物检验检疫合格证复印件（加盖供货商公章），动物检疫验讫印章，并附有《动物产品(B)检疫合格证明》，畜禽肉食类食品须索取检验检疫合格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水产类须保证为鲜活产品，冷冻食品检测执行标准SB/T 10379产品明示标准及质量要求，产品需有完整的资料，速冻食品生产和经营卫生规范等。</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粮油干调类(米、面、食用油、食盐、味精、酱油、醋等)等必须取得《食品生产许可证》、《食品流通许可证》，具有产品检验报告，在保质期内，有QS标志。</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水果和蔬菜要求新鲜，在配送前必须采样送检，并注明产地、生产者及数量等，经县(或乡镇)农产品质量安全监管站进行农药残留检测，检测合格并出具农药残留检测合格报告单后，方可采收配送。定型包装产品必须有厂址、厂家、生产日期和保质期等内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6、其它预包装食品应符合《中华人民共和国产品质量法》有关要求。食品保质期不得超出出厂保质期的三分之一。临期产品要求中标单位无条件及时更换。</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（三）食材配送要求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1.送货时间主要有不定期送货、每周、每天和特别急需送货四种，按采购人要求的时间及时配送（具体以采购人要求为准）。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采购人提前一天向中标人提供所需食品订单，且可按需要向中标人提出调换或增加供货的品种和型号。中标人必须在采购人规定时间内，依据订单将采购人所需的食材配齐，送至采购人食堂指定地点进行验收。</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3、中标人须按要求规定时间配送到位。中标人不得以任何理由拒绝供应、随意变更订单项目、内容，由于特殊情况不能及时供应的食材，投标人应提前通知采购人，经采购人许可后方能调整所订食材。</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5、配送地点：徐州市铜山区北京南路329号。</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、中标人送货至指定地点后进行复称，生鲜称重类货物以去包装后重量为准。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、运输过程须保证食品的卫生与安全，运输冷藏工具应停放在指定的地点。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、夏季高温天气，中标人提供冷藏车配送，防止（预防）原材料在高温情况下出现变质。</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lang w:eastAsia="zh-CN"/>
        </w:rPr>
        <w:t xml:space="preserve">、需要中标人配送未列明情况的其他产品质量要求，由供需双方协商确定。</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（四）配合与服从采购人管理要求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sz w:val="30"/>
          <w:szCs w:val="30"/>
          <w:lang w:val="en-US" w:eastAsia="zh-CN"/>
        </w:rPr>
        <w:t xml:space="preserve">1、</w:t>
      </w:r>
      <w:r>
        <w:rPr>
          <w:rFonts w:hint="eastAsia" w:ascii="仿宋" w:hAnsi="仿宋" w:eastAsia="仿宋" w:cs="仿宋"/>
          <w:color w:val="000000"/>
          <w:sz w:val="28"/>
          <w:szCs w:val="28"/>
          <w:lang w:eastAsia="zh-CN"/>
        </w:rPr>
        <w:t xml:space="preserve">中标人须配合采购人对所送物品进行检查验收，若所供货品不符合规定或其他质量问题的，采购人有权拒收，中标人应立即无条件予以退货、更换。</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、如有卫生部门、卫生监督部门或相关部门对餐厅或餐厅食品进行检查，中标人须全力配合，不得找任何借口推脱。</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、中标人应主动配合采购人对其供应食品所进行的数量和价格审核调查。</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、若中标人在服务管理期间，违反下列规定将被解除服务合同，由此产生的一切损失由中标人承担：</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（1）严禁将承包的食材配送项目转包他人；</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（2）不得出现重大责任问题。</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lang w:eastAsia="zh-CN"/>
        </w:rPr>
        <w:t xml:space="preserve">）应急方案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投标人应做好处理突发食品安全事件的预案，在工作过程中如发生食品安全突发事件，中标人要根据采购人要求，积极配合做好应急处置工作。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若因中标人所供应食品的质量问题引起采购人食物中毒等食源性疾病的发生或其他事故（经市场监管部门、卫生防疫部门鉴定），及配送过程中发生的事故等其他事故，由中标人负全部责任，并承担由此而引起的全部经济损失及相关法律责任。情节较为严重的，采购人有权追究其法律责任（采购人操作或保管不当除外）。</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六</w:t>
      </w:r>
      <w:r>
        <w:rPr>
          <w:rFonts w:hint="eastAsia" w:ascii="仿宋" w:hAnsi="仿宋" w:eastAsia="仿宋" w:cs="仿宋"/>
          <w:b/>
          <w:bCs/>
          <w:color w:val="000000"/>
          <w:sz w:val="28"/>
          <w:szCs w:val="28"/>
          <w:lang w:eastAsia="zh-CN"/>
        </w:rPr>
        <w:t xml:space="preserve">）紧急勤务保障要求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投标人须具备紧急配送的能力，因采购人工作内容特殊性，投标人要根据采购人在工作过程中发生紧急勤务情况下，做好食材配送保障工作。</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七</w:t>
      </w:r>
      <w:r>
        <w:rPr>
          <w:rFonts w:hint="eastAsia" w:ascii="仿宋" w:hAnsi="仿宋" w:eastAsia="仿宋" w:cs="仿宋"/>
          <w:b/>
          <w:bCs/>
          <w:color w:val="000000"/>
          <w:sz w:val="28"/>
          <w:szCs w:val="28"/>
          <w:lang w:eastAsia="zh-CN"/>
        </w:rPr>
        <w:t xml:space="preserve">）退换货承诺方案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投标人应做好退换货承诺方案，若所供食材不符合卫生规定或存在其他质量问题，中标人应立即无条件予以退货、更换。</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八</w:t>
      </w:r>
      <w:r>
        <w:rPr>
          <w:rFonts w:hint="eastAsia" w:ascii="仿宋" w:hAnsi="仿宋" w:eastAsia="仿宋" w:cs="仿宋"/>
          <w:b/>
          <w:bCs/>
          <w:color w:val="000000"/>
          <w:sz w:val="28"/>
          <w:szCs w:val="28"/>
          <w:lang w:eastAsia="zh-CN"/>
        </w:rPr>
        <w:t xml:space="preserve">）服务人员及车辆配备要求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1.服务人员配备要求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服务人员（包括采购、运送等相关人员）不低于</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名，要求投标人配备人员要签订劳动合同并具有健康证。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2.车辆配备要求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配送车辆不低于2辆，投标人租赁或投标人名下自有。投标文件中提供投标人租赁车辆合同（租赁方为投标人）及有效行驶证或投标人车辆购买发票及有效行驶证。</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配送的食材必须与车辆类型、季节相吻合，保证食材的新鲜和品质，其中：肉类配送必须使用的冷藏车不低于1辆，水产类配送必须配有氧气罐等增氧设备。夏季高温天气，中标人提供冷藏车配送，防止食材在高温情况下出现变质。</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九</w:t>
      </w:r>
      <w:r>
        <w:rPr>
          <w:rFonts w:hint="eastAsia" w:ascii="仿宋" w:hAnsi="仿宋" w:eastAsia="仿宋" w:cs="仿宋"/>
          <w:b/>
          <w:bCs/>
          <w:color w:val="000000"/>
          <w:sz w:val="28"/>
          <w:szCs w:val="28"/>
          <w:lang w:eastAsia="zh-CN"/>
        </w:rPr>
        <w:t xml:space="preserve">）投标文件要求</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1.投标文件中提供《技术方案》文件。</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2.《技术方案》文件按照采购包分别编制。</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3.《技术方案》需包括以下内容：</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ff"/>
          <w:sz w:val="28"/>
          <w:szCs w:val="28"/>
          <w:lang w:eastAsia="zh-CN"/>
        </w:rPr>
      </w:pPr>
      <w:r>
        <w:rPr>
          <w:rFonts w:hint="eastAsia" w:ascii="仿宋" w:hAnsi="仿宋" w:eastAsia="仿宋" w:cs="仿宋"/>
          <w:color w:val="0000ff"/>
          <w:sz w:val="28"/>
          <w:szCs w:val="28"/>
          <w:lang w:eastAsia="zh-CN"/>
        </w:rPr>
        <w:t xml:space="preserve">(1)整体服务方案；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ff"/>
          <w:sz w:val="28"/>
          <w:szCs w:val="28"/>
          <w:lang w:eastAsia="zh-CN"/>
        </w:rPr>
      </w:pPr>
      <w:r>
        <w:rPr>
          <w:rFonts w:hint="eastAsia" w:ascii="仿宋" w:hAnsi="仿宋" w:eastAsia="仿宋" w:cs="仿宋"/>
          <w:color w:val="0000ff"/>
          <w:sz w:val="28"/>
          <w:szCs w:val="28"/>
          <w:lang w:eastAsia="zh-CN"/>
        </w:rPr>
        <w:t xml:space="preserve">(2)项目配送方案；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(3)产品质量及安全保证方案；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(4)配合与服从采购人管理方案；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(5)服务人员及车辆配备方案；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(6)应急方案；</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bookmarkStart w:id="9" w:name="_GoBack"/>
      <w:r>
        <w:rPr>
          <w:rFonts w:hint="eastAsia" w:ascii="仿宋" w:hAnsi="仿宋" w:eastAsia="仿宋" w:cs="仿宋"/>
          <w:color w:val="0000ff"/>
          <w:sz w:val="28"/>
          <w:szCs w:val="28"/>
          <w:lang w:eastAsia="zh-CN"/>
        </w:rPr>
        <w:t xml:space="preserve">(7)</w:t>
      </w:r>
      <w:r>
        <w:rPr>
          <w:rFonts w:hint="eastAsia" w:ascii="仿宋" w:hAnsi="仿宋" w:eastAsia="仿宋" w:cs="仿宋"/>
          <w:color w:val="0000ff"/>
          <w:sz w:val="28"/>
          <w:szCs w:val="28"/>
          <w:highlight w:val="none"/>
        </w:rPr>
        <w:t xml:space="preserve">紧急勤务保障方案</w:t>
      </w:r>
      <w:r>
        <w:rPr>
          <w:rFonts w:hint="eastAsia" w:ascii="仿宋" w:hAnsi="仿宋" w:eastAsia="仿宋" w:cs="仿宋"/>
          <w:color w:val="0000ff"/>
          <w:sz w:val="28"/>
          <w:szCs w:val="28"/>
          <w:highlight w:val="none"/>
          <w:lang w:eastAsia="zh-CN"/>
        </w:rPr>
        <w:t xml:space="preserve">；</w:t>
      </w:r>
      <w:bookmarkEnd w:id="9"/>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lang w:eastAsia="zh-CN"/>
        </w:rPr>
        <w:t xml:space="preserve">)退换货承诺方案。</w:t>
      </w:r>
      <w:r/>
    </w:p>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四、验收标准（验收要求、验收标准和程序）</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（一）验收必须由采购人和中标人相关人员等共同验收，签字确认，验收时提供供货清单，质量符合国家、行业标准及采购人要求，包括但不限于：</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蔬菜类要求：新鲜、无腐叶、无泥沙、无农药残留。</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鲜肉、蛋、家禽及鱼类要求：安全、新鲜、无异味、无瘦肉精、无抗生素、无注水。</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中标人提供的所有产品不得使用任何金属扎丝。</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中标人负责货品装卸送至采购人</w:t>
      </w:r>
      <w:r>
        <w:rPr>
          <w:rFonts w:hint="eastAsia" w:ascii="仿宋" w:hAnsi="仿宋" w:eastAsia="仿宋" w:cs="仿宋"/>
          <w:color w:val="000000"/>
          <w:sz w:val="28"/>
          <w:szCs w:val="28"/>
          <w:lang w:val="en-US" w:eastAsia="zh-CN"/>
        </w:rPr>
        <w:t xml:space="preserve">指定地点</w:t>
      </w:r>
      <w:r>
        <w:rPr>
          <w:rFonts w:hint="eastAsia" w:ascii="仿宋" w:hAnsi="仿宋" w:eastAsia="仿宋" w:cs="仿宋"/>
          <w:color w:val="000000"/>
          <w:sz w:val="28"/>
          <w:szCs w:val="28"/>
          <w:lang w:eastAsia="zh-CN"/>
        </w:rPr>
        <w:t xml:space="preserve">并协助摆放。</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二）验收检查：采购人食堂每天对供应食品的品名、规格、数量、单价和质量进行现场验收，以采购人食堂的验货数量为准，中标人每次随货附一式三份盖章的送货清单，供采购人食堂验货后签字确认，采购人食堂执一份，中标人执二份，作为送达、收货及合同费用计算的凭证。若中标人供应食品运输损坏率较高且影响采购人食堂正常使用，或原材料已验收入库但在采购人食堂使用的过程中发现配送商品不合格，采购人食堂有权要求中标人及时退换，并按合同约定要求中标人支付违约金，中标人必须无条件退换，由此产生的一切后果由中标人承担。</w:t>
      </w:r>
      <w:r/>
    </w:p>
    <w:p>
      <w:pPr>
        <w:ind w:firstLine="560"/>
        <w:keepLines w:val="0"/>
        <w:keepNext w:val="0"/>
        <w:pageBreakBefore w:val="0"/>
        <w:spacing w:line="240" w:lineRule="auto"/>
        <w:widowControl/>
        <w:tabs>
          <w:tab w:val="left" w:pos="360" w:leader="none"/>
        </w:tabs>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关于留样与抽查送检：甲方将对每批次配送的货品进行留样保存，并有权对配送的货品不定期随机抽样送检，与送检相关的费用全部由乙方承担。检查不合格的对该批货物予以退货或当场销毁，同时乙方需及时补货，甲方不需支付该批货物的货款，并作出相应的处罚。如有食品卫生安全监督部门或相关部门对乙方所供货品进行检查的，乙方须全力配合，不按要求配合或拒绝配合的，甲方有权单方面解除合同。</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（三）中标人</w:t>
      </w:r>
      <w:r>
        <w:rPr>
          <w:rFonts w:hint="eastAsia" w:ascii="仿宋" w:hAnsi="仿宋" w:eastAsia="仿宋" w:cs="仿宋"/>
          <w:color w:val="000000"/>
          <w:sz w:val="28"/>
          <w:szCs w:val="28"/>
          <w:lang w:val="en-US" w:eastAsia="zh-CN"/>
        </w:rPr>
        <w:t xml:space="preserve">每日必须按照甲方要求的时间将甲方食堂所需食品送至指定地点进行验收。乙方如送货迟到超过半小时，第一次发现，扣除当日货款的10%。因迟到一小时以上而造成甲方食堂无法正常供餐的，甲方有权拒收并从别处紧急采购，采购费用从乙方货款中扣除；第二次发现，扣除当周货款的10%；第三次发现，扣除当月货款的 10%，甲方并有权解除供货合同，有权追究乙方相关经济、法律责任。遇有特殊任务或其他情况，应以甲方具体要求为准。</w:t>
      </w:r>
      <w:r/>
    </w:p>
    <w:p>
      <w:pPr>
        <w:pStyle w:val="1089"/>
        <w:ind w:firstLine="565"/>
        <w:keepLines w:val="0"/>
        <w:keepNext w:val="0"/>
        <w:pageBreakBefore w:val="0"/>
        <w:spacing w:line="240" w:lineRule="auto"/>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如遇特殊情况，乙方要为甲方食堂提供紧急配送服务，接甲方电话通知后，90 分钟内送达。乙方如送货迟到超过半小时，第一次发现，扣除当日货款的 10%。因迟到一小时以上而造成甲方食堂无法正常供餐的，甲方有权拒收并从别处紧急采购，采购费用从乙方货款中扣除；第二次发现，扣除当周货款的 10%；第三次发现，扣除当月货款的 10%，甲方并有权解除供货合同，并有权追究乙方相关经济、法律责任。遇有特殊任务或其他情况，应以甲方具体要求为准。</w:t>
      </w:r>
      <w:r/>
    </w:p>
    <w:p>
      <w:pPr>
        <w:ind w:firstLine="495"/>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（四）其他要求见招标文件第五章《拟签订的合同文本》中“五、质量标准和检验”。</w:t>
      </w:r>
      <w:r/>
    </w:p>
    <w:p>
      <w:pPr>
        <w:jc w:val="left"/>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lang w:eastAsia="zh-CN"/>
        </w:rPr>
        <w:t xml:space="preserve">、其他要求：见招标文件第五章《拟签订的合同文本》。</w:t>
      </w:r>
      <w:r/>
    </w:p>
    <w:p>
      <w:pPr>
        <w:jc w:val="center"/>
        <w:keepLines w:val="0"/>
        <w:keepNext w:val="0"/>
        <w:pageBreakBefore w:val="0"/>
        <w:spacing w:line="24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580" w:leader="none"/>
          <w:tab w:val="left" w:pos="5880" w:leader="none"/>
          <w:tab w:val="left" w:pos="6300" w:leader="none"/>
          <w:tab w:val="right" w:pos="8312" w:leader="none"/>
        </w:tabs>
        <w:rPr>
          <w:rFonts w:hint="eastAsia" w:ascii="仿宋" w:hAnsi="仿宋" w:eastAsia="仿宋" w:cs="仿宋"/>
          <w:color w:val="000000"/>
          <w:sz w:val="28"/>
          <w:szCs w:val="28"/>
        </w:rPr>
      </w:pPr>
      <w:r>
        <w:rPr>
          <w:rFonts w:hint="eastAsia" w:ascii="仿宋" w:hAnsi="仿宋" w:eastAsia="仿宋" w:cs="仿宋"/>
          <w:color w:val="000000"/>
          <w:sz w:val="28"/>
          <w:szCs w:val="28"/>
          <w:lang w:eastAsia="zh-CN"/>
        </w:rPr>
        <w:br w:type="page" w:clear="all"/>
      </w:r>
      <w:r>
        <w:rPr>
          <w:rFonts w:hint="eastAsia" w:ascii="仿宋" w:hAnsi="仿宋" w:eastAsia="仿宋" w:cs="仿宋"/>
          <w:b/>
          <w:color w:val="000000"/>
          <w:sz w:val="28"/>
          <w:szCs w:val="28"/>
        </w:rPr>
        <w:t xml:space="preserve">第七章 投标文件相关格式</w:t>
      </w:r>
      <w:r/>
    </w:p>
    <w:p>
      <w:pPr>
        <w:ind w:firstLine="640"/>
        <w:jc w:val="center"/>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4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一、投标函格式</w:t>
      </w:r>
      <w:r/>
    </w:p>
    <w:p>
      <w:pPr>
        <w:spacing w:line="360" w:lineRule="auto"/>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致：</w:t>
      </w:r>
      <w:r/>
    </w:p>
    <w:p>
      <w:pPr>
        <w:ind w:firstLine="6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（投标人的名称）全权处理本次投标的有关事宜。</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据此函，投标人承诺并同意如下：</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投标人唯一投标报价见《开标一览表》。</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投标人将按招标文件的规定履行合同责任和义务。</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投标人已详细审查全部招标文件，包括第[插入编号] [补遗书][如果有的话]。投标人完全理解并同意放弃对这方面有不明及误解的权力。</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投标有效期为开标之日后90天。</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5、投标人同意提供按照贵方可能要求的与其投标有关的一切数据或资料，完全理解贵方不一定接受最低价的投标或收到的任何投标。</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6、招标文件中关于“投标文件的密封（加密）要求”的规定由采购人或采购代理机构有权解释，投标人完全理解招标文件中关于“投标文件的密封（加密）要求”的规定。</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7、投标人同意按照招标文件规定支付招标代理服务费。</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9、投标人对投标文件的真实性负责。采购人有权对投标人投标文件的真实性进行核实，如投标人不能在采购人规定的时间内向采购人提供有效的证明文件，将被采购人视为放弃中标资格。</w:t>
      </w:r>
      <w:r/>
    </w:p>
    <w:p>
      <w:pPr>
        <w:ind w:left="0" w:right="0" w:firstLine="600"/>
        <w:jc w:val="both"/>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10、与本投标有关的一切正式往来信函请寄：</w:t>
      </w:r>
      <w:r/>
    </w:p>
    <w:p>
      <w:pPr>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 </w:t>
      </w:r>
      <w:r/>
    </w:p>
    <w:p>
      <w:pPr>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电话： </w:t>
      </w:r>
      <w:r/>
    </w:p>
    <w:p>
      <w:pPr>
        <w:ind w:firstLine="12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传真： </w:t>
      </w:r>
      <w:r/>
    </w:p>
    <w:p>
      <w:pPr>
        <w:ind w:firstLine="2700"/>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700"/>
        <w:jc w:val="right"/>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p>
    <w:p>
      <w:pPr>
        <w:ind w:firstLine="2700"/>
        <w:jc w:val="right"/>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700"/>
        <w:jc w:val="right"/>
        <w:spacing w:line="23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p>
    <w:p>
      <w:pPr>
        <w:ind w:firstLine="640"/>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二、开标一览表格式</w:t>
      </w:r>
      <w:r/>
    </w:p>
    <w:p>
      <w:pPr>
        <w:pStyle w:val="940"/>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p>
    <w:p>
      <w:pPr>
        <w:pStyle w:val="940"/>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color w:val="000000"/>
          <w:sz w:val="28"/>
          <w:szCs w:val="28"/>
          <w:lang w:eastAsia="zh-CN"/>
        </w:rPr>
        <w:t xml:space="preserve">JSZC-320312-HZGC-G2026-0004</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18"/>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8"/>
        <w:rPr>
          <w:rFonts w:hint="eastAsia" w:ascii="仿宋" w:hAnsi="仿宋" w:eastAsia="仿宋" w:cs="仿宋"/>
          <w:color w:val="000000"/>
          <w:sz w:val="28"/>
          <w:szCs w:val="28"/>
        </w:rPr>
      </w:pPr>
      <w:r>
        <w:rPr>
          <w:rFonts w:hint="eastAsia" w:ascii="仿宋" w:hAnsi="仿宋" w:eastAsia="仿宋" w:cs="仿宋"/>
          <w:color w:val="000000"/>
          <w:sz w:val="28"/>
          <w:szCs w:val="28"/>
        </w:rPr>
      </w:r>
      <w:r/>
    </w:p>
    <w:p>
      <w:pPr>
        <w:rPr>
          <w:rFonts w:hint="eastAsia" w:ascii="仿宋" w:hAnsi="仿宋" w:eastAsia="仿宋" w:cs="仿宋"/>
          <w:sz w:val="28"/>
          <w:szCs w:val="28"/>
          <w:lang w:val="en-US" w:eastAsia="zh-CN"/>
        </w:rPr>
      </w:pPr>
      <w:r>
        <w:rPr>
          <w:rFonts w:hint="eastAsia" w:ascii="仿宋" w:hAnsi="仿宋" w:eastAsia="仿宋" w:cs="仿宋"/>
          <w:color w:val="000000"/>
          <w:sz w:val="28"/>
          <w:szCs w:val="28"/>
          <w:lang w:val="en-US" w:eastAsia="zh-CN"/>
        </w:rPr>
        <w:t xml:space="preserve">详见苏采云系统。</w:t>
      </w:r>
      <w:r/>
    </w:p>
    <w:p>
      <w:pPr>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315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电子签章</w:t>
      </w:r>
      <w:r>
        <w:rPr>
          <w:rFonts w:hint="eastAsia" w:ascii="仿宋" w:hAnsi="仿宋" w:eastAsia="仿宋" w:cs="仿宋"/>
          <w:color w:val="000000"/>
          <w:sz w:val="28"/>
          <w:szCs w:val="28"/>
        </w:rPr>
        <w:t xml:space="preserve">）</w:t>
      </w:r>
      <w:r/>
    </w:p>
    <w:p>
      <w:pPr>
        <w:ind w:firstLine="308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Pr>
      <w:r>
        <w:rPr>
          <w:rFonts w:hint="eastAsia" w:ascii="仿宋" w:hAnsi="仿宋" w:eastAsia="仿宋" w:cs="仿宋"/>
          <w:color w:val="000000"/>
          <w:sz w:val="28"/>
          <w:szCs w:val="28"/>
        </w:rPr>
      </w:r>
      <w:r/>
    </w:p>
    <w:p>
      <w:pPr>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偏离表格式</w:t>
      </w:r>
      <w:r/>
    </w:p>
    <w:p>
      <w:pPr>
        <w:pStyle w:val="940"/>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p>
    <w:p>
      <w:pPr>
        <w:pStyle w:val="940"/>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color w:val="000000"/>
          <w:sz w:val="28"/>
          <w:szCs w:val="28"/>
          <w:lang w:eastAsia="zh-CN"/>
        </w:rPr>
        <w:t xml:space="preserve">JSZC-320312-HZGC-G2026-0004</w:t>
      </w:r>
      <w:r/>
    </w:p>
    <w:tbl>
      <w:tblPr>
        <w:tblStyle w:val="1103"/>
        <w:tblW w:w="9128"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514"/>
        <w:gridCol w:w="1690"/>
        <w:gridCol w:w="1773"/>
        <w:gridCol w:w="1691"/>
        <w:gridCol w:w="1596"/>
      </w:tblGrid>
      <w:tr>
        <w:trPr>
          <w:trHeight w:val="794"/>
        </w:trPr>
        <w:tc>
          <w:tcPr>
            <w:tcMar>
              <w:left w:w="108" w:type="dxa"/>
              <w:top w:w="0" w:type="dxa"/>
              <w:right w:w="108" w:type="dxa"/>
              <w:bottom w:w="0" w:type="dxa"/>
            </w:tcMar>
            <w:tcW w:w="864"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偏离内容</w:t>
            </w:r>
            <w:r/>
          </w:p>
        </w:tc>
        <w:tc>
          <w:tcPr>
            <w:tcMar>
              <w:left w:w="108" w:type="dxa"/>
              <w:top w:w="0" w:type="dxa"/>
              <w:right w:w="108" w:type="dxa"/>
              <w:bottom w:w="0" w:type="dxa"/>
            </w:tcMar>
            <w:tcW w:w="1690"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招标文件的要求</w:t>
            </w:r>
            <w:r/>
          </w:p>
        </w:tc>
        <w:tc>
          <w:tcPr>
            <w:tcMar>
              <w:left w:w="108" w:type="dxa"/>
              <w:top w:w="0" w:type="dxa"/>
              <w:right w:w="108" w:type="dxa"/>
              <w:bottom w:w="0" w:type="dxa"/>
            </w:tcMar>
            <w:tcW w:w="1773"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投标文件中的内容</w:t>
            </w:r>
            <w:r/>
          </w:p>
        </w:tc>
        <w:tc>
          <w:tcPr>
            <w:tcMar>
              <w:left w:w="108" w:type="dxa"/>
              <w:top w:w="0" w:type="dxa"/>
              <w:right w:w="108" w:type="dxa"/>
              <w:bottom w:w="0" w:type="dxa"/>
            </w:tcMar>
            <w:tcW w:w="1691"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（正/负/无）偏离</w:t>
            </w:r>
            <w:r/>
          </w:p>
        </w:tc>
        <w:tc>
          <w:tcPr>
            <w:tcMar>
              <w:left w:w="108" w:type="dxa"/>
              <w:top w:w="0" w:type="dxa"/>
              <w:right w:w="108" w:type="dxa"/>
              <w:bottom w:w="0" w:type="dxa"/>
            </w:tcMar>
            <w:tcW w:w="1596" w:type="dxa"/>
            <w:vAlign w:val="center"/>
            <w:textDirection w:val="lrTb"/>
            <w:noWrap w:val="false"/>
          </w:tcPr>
          <w:p>
            <w:pPr>
              <w:jc w:val="cente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说明</w:t>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r>
        <w:trPr>
          <w:trHeight w:val="794"/>
        </w:trPr>
        <w:tc>
          <w:tcPr>
            <w:tcMar>
              <w:left w:w="108" w:type="dxa"/>
              <w:top w:w="0" w:type="dxa"/>
              <w:right w:w="108" w:type="dxa"/>
              <w:bottom w:w="0" w:type="dxa"/>
            </w:tcMar>
            <w:tcW w:w="86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14"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0"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773"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691"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c>
          <w:tcPr>
            <w:tcMar>
              <w:left w:w="108" w:type="dxa"/>
              <w:top w:w="0" w:type="dxa"/>
              <w:right w:w="108" w:type="dxa"/>
              <w:bottom w:w="0" w:type="dxa"/>
            </w:tcMar>
            <w:tcW w:w="1596" w:type="dxa"/>
            <w:vAlign w:val="top"/>
            <w:textDirection w:val="lrTb"/>
            <w:noWrap w:val="false"/>
          </w:tcPr>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tc>
      </w:tr>
    </w:tbl>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rPr>
          <w:rFonts w:hint="eastAsia" w:ascii="仿宋" w:hAnsi="仿宋" w:eastAsia="仿宋" w:cs="仿宋"/>
          <w:color w:val="000000"/>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200"/>
        <w:spacing w:line="71"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47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p>
    <w:p>
      <w:pPr>
        <w:ind w:firstLine="47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 年 月 日</w:t>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jc w:val="center"/>
        <w:spacing w:line="480" w:lineRule="exact"/>
        <w:rPr>
          <w:rFonts w:hint="eastAsia" w:ascii="仿宋" w:hAnsi="仿宋" w:eastAsia="仿宋" w:cs="仿宋"/>
          <w:b/>
          <w:sz w:val="28"/>
          <w:szCs w:val="28"/>
        </w:rPr>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四、</w:t>
      </w:r>
      <w:r>
        <w:rPr>
          <w:rFonts w:hint="eastAsia" w:ascii="仿宋" w:hAnsi="仿宋" w:eastAsia="仿宋" w:cs="仿宋"/>
          <w:b/>
          <w:sz w:val="28"/>
          <w:szCs w:val="28"/>
        </w:rPr>
        <w:t xml:space="preserve">法定代表人资格证书</w:t>
      </w:r>
      <w:r/>
    </w:p>
    <w:p>
      <w:pPr>
        <w:spacing w:line="480" w:lineRule="exact"/>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1200"/>
        <w:spacing w:line="480" w:lineRule="exact"/>
        <w:rPr>
          <w:rFonts w:hint="eastAsia" w:ascii="仿宋" w:hAnsi="仿宋" w:eastAsia="仿宋" w:cs="仿宋"/>
          <w:sz w:val="28"/>
          <w:szCs w:val="28"/>
          <w:lang w:bidi="ar"/>
        </w:rPr>
      </w:pPr>
      <w:r>
        <w:rPr>
          <w:rFonts w:hint="eastAsia" w:ascii="仿宋" w:hAnsi="仿宋" w:eastAsia="仿宋" w:cs="仿宋"/>
          <w:sz w:val="28"/>
          <w:szCs w:val="28"/>
          <w:u w:val="single"/>
        </w:rPr>
        <w:t xml:space="preserve">           </w:t>
      </w:r>
      <w:r>
        <w:rPr>
          <w:rFonts w:hint="eastAsia" w:ascii="仿宋" w:hAnsi="仿宋" w:eastAsia="仿宋" w:cs="仿宋"/>
          <w:sz w:val="28"/>
          <w:szCs w:val="28"/>
          <w:lang w:bidi="ar"/>
        </w:rPr>
        <w:t xml:space="preserve">（法定代表人姓名）系</w:t>
      </w:r>
      <w:r>
        <w:rPr>
          <w:rFonts w:hint="eastAsia" w:ascii="仿宋" w:hAnsi="仿宋" w:eastAsia="仿宋" w:cs="仿宋"/>
          <w:sz w:val="28"/>
          <w:szCs w:val="28"/>
          <w:u w:val="single"/>
          <w:lang w:bidi="ar"/>
        </w:rPr>
        <w:t xml:space="preserve">                </w:t>
      </w:r>
      <w:r>
        <w:rPr>
          <w:rFonts w:hint="eastAsia" w:ascii="仿宋" w:hAnsi="仿宋" w:eastAsia="仿宋" w:cs="仿宋"/>
          <w:sz w:val="28"/>
          <w:szCs w:val="28"/>
          <w:lang w:bidi="ar"/>
        </w:rPr>
        <w:t xml:space="preserve">（投标人全称）的法定代表人。</w:t>
      </w:r>
      <w:r/>
    </w:p>
    <w:p>
      <w:pPr>
        <w:jc w:val="left"/>
        <w:widowControl/>
        <w:rPr>
          <w:rFonts w:hint="eastAsia" w:ascii="仿宋" w:hAnsi="仿宋" w:eastAsia="仿宋" w:cs="仿宋"/>
          <w:sz w:val="28"/>
          <w:szCs w:val="28"/>
          <w:lang w:bidi="ar"/>
        </w:rPr>
      </w:pPr>
      <w:r>
        <w:rPr>
          <w:rFonts w:hint="eastAsia" w:ascii="仿宋" w:hAnsi="仿宋" w:eastAsia="仿宋" w:cs="仿宋"/>
          <w:sz w:val="28"/>
          <w:szCs w:val="28"/>
          <w:lang w:bidi="ar"/>
        </w:rPr>
      </w:r>
      <w:r/>
    </w:p>
    <w:p>
      <w:pPr>
        <w:ind w:firstLine="720"/>
        <w:jc w:val="left"/>
        <w:widowControl/>
        <w:rPr>
          <w:rFonts w:hint="eastAsia" w:ascii="仿宋" w:hAnsi="仿宋" w:eastAsia="仿宋" w:cs="仿宋"/>
          <w:sz w:val="28"/>
          <w:szCs w:val="28"/>
        </w:rPr>
      </w:pPr>
      <w:r>
        <w:rPr>
          <w:rFonts w:hint="eastAsia" w:ascii="仿宋" w:hAnsi="仿宋" w:eastAsia="仿宋" w:cs="仿宋"/>
          <w:sz w:val="28"/>
          <w:szCs w:val="28"/>
          <w:lang w:bidi="ar"/>
        </w:rPr>
        <w:t xml:space="preserve">特此证明</w:t>
      </w:r>
      <w:r/>
    </w:p>
    <w:p>
      <w:pPr>
        <w:ind w:firstLine="5068"/>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u w:val="single"/>
        </w:rPr>
        <w:t xml:space="preserve">           </w:t>
      </w:r>
      <w:r/>
    </w:p>
    <w:p>
      <w:pPr>
        <w:jc w:val="right"/>
        <w:widowControl/>
        <w:rPr>
          <w:rFonts w:hint="eastAsia" w:ascii="仿宋" w:hAnsi="仿宋" w:eastAsia="仿宋" w:cs="仿宋"/>
          <w:sz w:val="28"/>
          <w:szCs w:val="28"/>
        </w:rPr>
      </w:pPr>
      <w:r>
        <w:rPr>
          <w:rFonts w:hint="eastAsia" w:ascii="仿宋" w:hAnsi="仿宋" w:eastAsia="仿宋" w:cs="仿宋"/>
          <w:sz w:val="28"/>
          <w:szCs w:val="28"/>
          <w:lang w:bidi="ar"/>
        </w:rPr>
        <w:t xml:space="preserve">日期：  年  月  日</w:t>
      </w:r>
      <w:r/>
    </w:p>
    <w:p>
      <w:pPr>
        <w:jc w:val="right"/>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861"/>
        <w:rPr>
          <w:rFonts w:hint="eastAsia" w:ascii="仿宋" w:hAnsi="仿宋" w:eastAsia="仿宋" w:cs="仿宋"/>
          <w:b/>
          <w:sz w:val="28"/>
          <w:szCs w:val="28"/>
        </w:rPr>
      </w:pPr>
      <w:r>
        <w:rPr>
          <w:rFonts w:hint="eastAsia" w:ascii="仿宋" w:hAnsi="仿宋" w:eastAsia="仿宋" w:cs="仿宋"/>
          <w:b/>
          <w:sz w:val="28"/>
          <w:szCs w:val="28"/>
        </w:rPr>
      </w:r>
      <w:r/>
    </w:p>
    <w:p>
      <w:pPr>
        <w:ind w:firstLine="1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1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1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bidi="ar"/>
        </w:rPr>
        <w:t xml:space="preserve">法定代表人身份证</w:t>
      </w:r>
      <w:r>
        <w:rPr>
          <w:rFonts w:hint="eastAsia" w:ascii="仿宋" w:hAnsi="仿宋" w:eastAsia="仿宋" w:cs="仿宋"/>
          <w:sz w:val="28"/>
          <w:szCs w:val="28"/>
        </w:rPr>
        <w:t xml:space="preserve">复印件附后)</w:t>
      </w:r>
      <w:r/>
    </w:p>
    <w:p>
      <w:pPr>
        <w:jc w:val="center"/>
        <w:spacing w:line="24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五</w:t>
      </w:r>
      <w:r>
        <w:rPr>
          <w:rFonts w:hint="eastAsia" w:ascii="仿宋" w:hAnsi="仿宋" w:eastAsia="仿宋" w:cs="仿宋"/>
          <w:b/>
          <w:bCs/>
          <w:color w:val="000000"/>
          <w:sz w:val="28"/>
          <w:szCs w:val="28"/>
        </w:rPr>
        <w:t xml:space="preserve">、法定代表人授权书</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委托人：</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地址：</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法定代表人（负责人）：          职务：</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统一社会信用代码：</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受托人：      性别：男（女）</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年龄：   岁    民族：   族</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职务：</w:t>
      </w:r>
      <w:r/>
    </w:p>
    <w:p>
      <w:pP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身份证号：</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兹委托（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）全权代表我企业（公司）参与（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项目</w:t>
      </w:r>
      <w:r>
        <w:rPr>
          <w:rFonts w:hint="eastAsia" w:ascii="仿宋" w:hAnsi="仿宋" w:eastAsia="仿宋" w:cs="仿宋"/>
          <w:color w:val="000000"/>
          <w:sz w:val="28"/>
          <w:szCs w:val="28"/>
        </w:rPr>
        <w:t xml:space="preserve">）（项目编号：）的招、投标活动及签订合同。（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）以我企业（公司）名义所为的法律行为及签署的文件，我企业（公司）均予以认可。有关法律责任均由我企业（公司）承担。（</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）无转委托权。委托期限自</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 </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日起至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日止。</w:t>
      </w:r>
      <w:r/>
    </w:p>
    <w:p>
      <w:pPr>
        <w:ind w:firstLine="63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特此授权委托。</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委托人（</w:t>
      </w:r>
      <w:r>
        <w:rPr>
          <w:rFonts w:hint="eastAsia" w:ascii="仿宋" w:hAnsi="仿宋" w:eastAsia="仿宋" w:cs="仿宋"/>
          <w:b/>
          <w:bCs/>
          <w:color w:val="000000"/>
          <w:sz w:val="28"/>
          <w:szCs w:val="28"/>
          <w:lang w:eastAsia="zh-CN"/>
        </w:rPr>
        <w:t xml:space="preserve">电子签章</w:t>
      </w:r>
      <w:r>
        <w:rPr>
          <w:rFonts w:hint="eastAsia" w:ascii="仿宋" w:hAnsi="仿宋" w:eastAsia="仿宋" w:cs="仿宋"/>
          <w:b/>
          <w:bCs/>
          <w:color w:val="000000"/>
          <w:sz w:val="28"/>
          <w:szCs w:val="28"/>
        </w:rPr>
        <w:t xml:space="preserve">）：</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法定代表人（负责人）（签字或</w:t>
      </w:r>
      <w:r>
        <w:rPr>
          <w:rFonts w:hint="eastAsia" w:ascii="仿宋" w:hAnsi="仿宋" w:eastAsia="仿宋" w:cs="仿宋"/>
          <w:b/>
          <w:bCs/>
          <w:color w:val="000000"/>
          <w:sz w:val="28"/>
          <w:szCs w:val="28"/>
          <w:lang w:eastAsia="zh-CN"/>
        </w:rPr>
        <w:t xml:space="preserve">电子签章</w:t>
      </w:r>
      <w:r>
        <w:rPr>
          <w:rFonts w:hint="eastAsia" w:ascii="仿宋" w:hAnsi="仿宋" w:eastAsia="仿宋" w:cs="仿宋"/>
          <w:b/>
          <w:bCs/>
          <w:color w:val="000000"/>
          <w:sz w:val="28"/>
          <w:szCs w:val="28"/>
        </w:rPr>
        <w:t xml:space="preserve">）： </w:t>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r>
      <w:r/>
    </w:p>
    <w:p>
      <w:pPr>
        <w:ind w:firstLine="60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受托人（签字或盖章）：</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40"/>
        <w:ind w:left="0" w:firstLine="602"/>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受托人联系方式：      邮箱：</w:t>
      </w:r>
      <w:r/>
    </w:p>
    <w:p>
      <w:pPr>
        <w:ind w:firstLine="600"/>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right="600" w:firstLine="6150"/>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年 月 日 </w:t>
      </w:r>
      <w:r/>
    </w:p>
    <w:p>
      <w:pP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(受托人身份证扫描件附后)</w:t>
      </w:r>
      <w:r/>
    </w:p>
    <w:p>
      <w:pPr>
        <w:ind w:firstLine="600"/>
        <w:jc w:val="center"/>
        <w:spacing w:before="100" w:after="100"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440" w:bottom="1440" w:left="1440" w:header="851" w:footer="992" w:gutter="0"/>
          <w:pgNumType w:start="1"/>
          <w:cols w:num="1" w:sep="0" w:space="1701" w:equalWidth="1"/>
          <w:docGrid w:linePitch="360"/>
        </w:sectPr>
      </w:pPr>
      <w:r>
        <w:rPr>
          <w:rFonts w:hint="eastAsia" w:ascii="仿宋" w:hAnsi="仿宋" w:eastAsia="仿宋" w:cs="仿宋"/>
          <w:b/>
          <w:bCs/>
          <w:color w:val="000000"/>
          <w:sz w:val="28"/>
          <w:szCs w:val="28"/>
        </w:rPr>
      </w:r>
      <w:r/>
    </w:p>
    <w:p>
      <w:pPr>
        <w:ind w:firstLine="600"/>
        <w:jc w:val="center"/>
        <w:spacing w:before="100" w:after="100"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六</w:t>
      </w:r>
      <w:r>
        <w:rPr>
          <w:rFonts w:hint="eastAsia" w:ascii="仿宋" w:hAnsi="仿宋" w:eastAsia="仿宋" w:cs="仿宋"/>
          <w:b/>
          <w:bCs/>
          <w:color w:val="000000"/>
          <w:sz w:val="28"/>
          <w:szCs w:val="28"/>
        </w:rPr>
        <w:t xml:space="preserve">、中小企业声明函格式</w:t>
      </w:r>
      <w:r/>
    </w:p>
    <w:p>
      <w:pPr>
        <w:ind w:firstLine="560"/>
        <w:spacing w:before="100" w:after="100" w:line="450"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40"/>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p>
    <w:p>
      <w:pPr>
        <w:pStyle w:val="940"/>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rPr>
          <w:rFonts w:hint="eastAsia" w:ascii="仿宋" w:hAnsi="仿宋" w:eastAsia="仿宋" w:cs="仿宋"/>
          <w:color w:val="000000"/>
          <w:sz w:val="28"/>
          <w:szCs w:val="28"/>
          <w:lang w:eastAsia="zh-CN"/>
        </w:rPr>
        <w:t xml:space="preserve">JSZC-320312-HZGC-G2026-0004</w:t>
      </w:r>
      <w:r/>
    </w:p>
    <w:p>
      <w:pPr>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本公司郑重声明，根据《政府采购促进中小企业发展管理办法》（财库﹝2020﹞46号）的规定，本公司参加（</w:t>
      </w:r>
      <w:r>
        <w:rPr>
          <w:rFonts w:hint="eastAsia" w:ascii="仿宋" w:hAnsi="仿宋" w:eastAsia="仿宋" w:cs="仿宋"/>
          <w:color w:val="000000"/>
          <w:sz w:val="28"/>
          <w:szCs w:val="28"/>
          <w:lang w:eastAsia="zh-CN"/>
        </w:rPr>
        <w:t xml:space="preserve">徐州市公安局铜山分局</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）采购活动，服务全部由符合政策要求的中小企业承接。相关企业的具体情况如下：</w:t>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0"/>
        <w:jc w:val="both"/>
        <w:spacing w:before="0" w:after="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rPr>
          <w:rFonts w:hint="eastAsia" w:ascii="仿宋" w:hAnsi="仿宋" w:eastAsia="仿宋" w:cs="仿宋"/>
          <w:color w:val="000000"/>
          <w:sz w:val="28"/>
          <w:szCs w:val="28"/>
        </w:rPr>
        <w:t xml:space="preserve">），属于（</w:t>
      </w:r>
      <w:r>
        <w:rPr>
          <w:rFonts w:hint="eastAsia" w:ascii="仿宋" w:hAnsi="仿宋" w:eastAsia="仿宋" w:cs="仿宋"/>
          <w:b w:val="0"/>
          <w:bCs w:val="0"/>
          <w:color w:val="000000"/>
          <w:sz w:val="28"/>
          <w:szCs w:val="28"/>
        </w:rPr>
        <w:t xml:space="preserve">批发业</w:t>
      </w:r>
      <w:r>
        <w:rPr>
          <w:rFonts w:hint="eastAsia" w:ascii="仿宋" w:hAnsi="仿宋" w:eastAsia="仿宋" w:cs="仿宋"/>
          <w:color w:val="000000"/>
          <w:sz w:val="28"/>
          <w:szCs w:val="28"/>
        </w:rPr>
        <w:t xml:space="preserve">）；承建（承接）企业为（企业名称），从业人员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中型企业、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小型企业、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微型企业，</w:t>
      </w:r>
      <w:r>
        <w:rPr>
          <w:rFonts w:hint="eastAsia" w:ascii="仿宋" w:hAnsi="仿宋" w:eastAsia="仿宋" w:cs="仿宋"/>
          <w:b/>
          <w:bCs/>
          <w:color w:val="000000"/>
          <w:sz w:val="28"/>
          <w:szCs w:val="28"/>
        </w:rPr>
        <w:t xml:space="preserve">请勾选</w:t>
      </w:r>
      <w:r>
        <w:rPr>
          <w:rFonts w:hint="eastAsia" w:ascii="仿宋" w:hAnsi="仿宋" w:eastAsia="仿宋" w:cs="仿宋"/>
          <w:color w:val="000000"/>
          <w:sz w:val="28"/>
          <w:szCs w:val="28"/>
        </w:rPr>
        <w:t xml:space="preserve">！）；</w:t>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ind w:firstLine="837"/>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ind w:firstLine="480"/>
        <w:jc w:val="cente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企业名称（</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 </w:t>
      </w:r>
      <w:r/>
    </w:p>
    <w:p>
      <w:pPr>
        <w:ind w:right="48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  年  月  日</w:t>
      </w:r>
      <w:r/>
    </w:p>
    <w:p>
      <w:pPr>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0"/>
        <w:jc w:val="both"/>
        <w:spacing w:before="0" w:after="0"/>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注：本项目采购的服务属于</w:t>
      </w:r>
      <w:r>
        <w:rPr>
          <w:rFonts w:hint="eastAsia" w:ascii="仿宋" w:hAnsi="仿宋" w:eastAsia="仿宋" w:cs="仿宋"/>
          <w:b/>
          <w:color w:val="000000"/>
          <w:sz w:val="28"/>
          <w:szCs w:val="28"/>
        </w:rPr>
        <w:t xml:space="preserve">“批发业”</w:t>
      </w:r>
      <w:r>
        <w:rPr>
          <w:rFonts w:hint="eastAsia" w:ascii="仿宋" w:hAnsi="仿宋" w:eastAsia="仿宋" w:cs="仿宋"/>
          <w:b/>
          <w:bCs/>
          <w:color w:val="000000"/>
          <w:sz w:val="28"/>
          <w:szCs w:val="28"/>
        </w:rPr>
        <w:t xml:space="preserve">。</w:t>
      </w:r>
      <w:r/>
    </w:p>
    <w:p>
      <w:pPr>
        <w:pStyle w:val="870"/>
        <w:jc w:val="lef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说明：</w:t>
      </w:r>
      <w:r/>
    </w:p>
    <w:p>
      <w:pPr>
        <w:pStyle w:val="1130"/>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30"/>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2、从业人员、营业收入、资产总额填报供应商上一年度数据，无上一年度数据的新成立企业可不填报。</w:t>
      </w:r>
      <w:r/>
    </w:p>
    <w:p>
      <w:pPr>
        <w:pStyle w:val="1130"/>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3、中标、成交供应商为小型、微型企业的，采购人或者其委托的采购代理机构有权随中标、成交结果同时公告其《中小企业声明函》，接受社会监督。</w:t>
      </w:r>
      <w:r/>
    </w:p>
    <w:p>
      <w:pPr>
        <w:pStyle w:val="1130"/>
        <w:ind w:left="0"/>
        <w:spacing w:after="0"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4、供应商提供的《中小企业声明函》与事实不符的，依照《政府采购法》第七十七条第一款的规定追究法律责任。</w:t>
      </w:r>
      <w:r/>
    </w:p>
    <w:p>
      <w:pPr>
        <w:pStyle w:val="1130"/>
        <w:ind w:left="0"/>
        <w:spacing w:after="0"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5</w:t>
      </w:r>
      <w:r>
        <w:rPr>
          <w:rFonts w:hint="eastAsia" w:ascii="仿宋" w:hAnsi="仿宋" w:eastAsia="仿宋" w:cs="仿宋"/>
          <w:b/>
          <w:bCs/>
          <w:color w:val="000000"/>
          <w:sz w:val="28"/>
          <w:szCs w:val="28"/>
          <w:highlight w:val="none"/>
        </w:rPr>
        <w:t xml:space="preserve">、《中小企业声明函》查询渠道用微信搜索“中小企业规模类型自测小程序”。</w:t>
      </w:r>
      <w:r/>
    </w:p>
    <w:p>
      <w:pPr>
        <w:pStyle w:val="870"/>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136"/>
        <w:keepLines w:val="0"/>
        <w:keepNext w:val="0"/>
        <w:pageBreakBefore w:val="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600"/>
        <w:jc w:val="cente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2569210</wp:posOffset>
                </wp:positionH>
                <wp:positionV relativeFrom="page">
                  <wp:posOffset>3569970</wp:posOffset>
                </wp:positionV>
                <wp:extent cx="2335530" cy="4046220"/>
                <wp:effectExtent l="0" t="0" r="0" b="0"/>
                <wp:wrapTopAndBottom/>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2335530" cy="4046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page;margin-left:202.3pt;mso-position-horizontal:absolute;mso-position-vertical-relative:page;margin-top:281.1pt;mso-position-vertical:absolute;width:183.9pt;height:318.6pt;mso-wrap-distance-left:9.0pt;mso-wrap-distance-top:0.0pt;mso-wrap-distance-right:9.0pt;mso-wrap-distance-bottom:0.0pt;" stroked="f">
                <v:path textboxrect="0,0,0,0"/>
                <w10:wrap type="topAndBottom"/>
                <v:imagedata r:id="rId16" o:title=""/>
              </v:shape>
            </w:pict>
          </mc:Fallback>
        </mc:AlternateContent>
      </w: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lang w:val="en-US" w:eastAsia="zh-CN"/>
        </w:rPr>
        <w:t xml:space="preserve">七</w:t>
      </w:r>
      <w:r>
        <w:rPr>
          <w:rFonts w:hint="eastAsia" w:ascii="仿宋" w:hAnsi="仿宋" w:eastAsia="仿宋" w:cs="仿宋"/>
          <w:b/>
          <w:bCs/>
          <w:color w:val="000000"/>
          <w:sz w:val="28"/>
          <w:szCs w:val="28"/>
        </w:rPr>
        <w:t xml:space="preserve">、残疾人福利性单位声明函格式</w:t>
      </w:r>
      <w:r/>
    </w:p>
    <w:p>
      <w:pPr>
        <w:jc w:val="center"/>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（如投标人不属于残疾人福利性单位不需要提供此声明函）</w:t>
      </w:r>
      <w:r/>
    </w:p>
    <w:p>
      <w:pPr>
        <w:ind w:firstLine="624"/>
        <w:spacing w:line="479" w:lineRule="atLeast"/>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pStyle w:val="940"/>
        <w:ind w:left="1400" w:right="-14" w:hanging="1400"/>
        <w:tabs>
          <w:tab w:val="left" w:pos="756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徐州市公安局铜山分局食堂食材采购</w:t>
      </w:r>
      <w:r>
        <w:rPr>
          <w:rFonts w:hint="eastAsia" w:ascii="仿宋" w:hAnsi="仿宋" w:eastAsia="仿宋" w:cs="仿宋"/>
          <w:color w:val="000000"/>
          <w:sz w:val="28"/>
          <w:szCs w:val="28"/>
          <w:lang w:val="en-US" w:eastAsia="zh-CN"/>
        </w:rPr>
        <w:t xml:space="preserve">项目</w:t>
      </w:r>
      <w:r/>
    </w:p>
    <w:p>
      <w:pPr>
        <w:pStyle w:val="940"/>
        <w:ind w:left="1400" w:right="-14" w:hanging="1400"/>
        <w:tabs>
          <w:tab w:val="left" w:pos="7560" w:leader="none"/>
        </w:tabs>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项目编号：</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color w:val="000000"/>
          <w:sz w:val="28"/>
          <w:szCs w:val="28"/>
        </w:rPr>
        <w:t xml:space="preserve">〔2017〕 141</w:t>
      </w:r>
      <w:r>
        <w:rPr>
          <w:rFonts w:hint="eastAsia" w:ascii="仿宋" w:hAnsi="仿宋" w:eastAsia="仿宋" w:cs="仿宋"/>
          <w:color w:val="000000"/>
          <w:spacing w:val="6"/>
          <w:sz w:val="28"/>
          <w:szCs w:val="28"/>
        </w:rPr>
        <w:t xml:space="preserve">号）的规定，本单位为符合条件的残疾人福利性单位，且本单位参加</w:t>
      </w:r>
      <w:r>
        <w:rPr>
          <w:rFonts w:hint="eastAsia" w:ascii="仿宋" w:hAnsi="仿宋" w:eastAsia="仿宋" w:cs="仿宋"/>
          <w:color w:val="000000"/>
          <w:sz w:val="28"/>
          <w:szCs w:val="28"/>
          <w:u w:val="single"/>
        </w:rPr>
        <w:t xml:space="preserve">______</w:t>
      </w:r>
      <w:r>
        <w:rPr>
          <w:rFonts w:hint="eastAsia" w:ascii="仿宋" w:hAnsi="仿宋" w:eastAsia="仿宋" w:cs="仿宋"/>
          <w:color w:val="000000"/>
          <w:spacing w:val="6"/>
          <w:sz w:val="28"/>
          <w:szCs w:val="28"/>
        </w:rPr>
        <w:t xml:space="preserve">单位的</w:t>
      </w:r>
      <w:r>
        <w:rPr>
          <w:rFonts w:hint="eastAsia" w:ascii="仿宋" w:hAnsi="仿宋" w:eastAsia="仿宋" w:cs="仿宋"/>
          <w:color w:val="000000"/>
          <w:spacing w:val="6"/>
          <w:sz w:val="28"/>
          <w:szCs w:val="28"/>
          <w:u w:val="single"/>
          <w:lang w:val="en-US" w:eastAsia="zh-CN"/>
        </w:rPr>
        <w:t xml:space="preserve">        </w:t>
      </w:r>
      <w:r>
        <w:rPr>
          <w:rFonts w:hint="eastAsia" w:ascii="仿宋" w:hAnsi="仿宋" w:eastAsia="仿宋" w:cs="仿宋"/>
          <w:color w:val="000000"/>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本单位对上述声明的真实性负责。如有虚假，将依法承担相应责任。</w:t>
      </w:r>
      <w:r/>
    </w:p>
    <w:p>
      <w:pPr>
        <w:ind w:firstLine="624"/>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5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p>
    <w:p>
      <w:pPr>
        <w:ind w:firstLine="252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日期：年 月 日</w:t>
      </w:r>
      <w:r/>
    </w:p>
    <w:p>
      <w:pPr>
        <w:ind w:firstLine="600"/>
        <w:jc w:val="center"/>
        <w:spacing w:line="479" w:lineRule="atLeast"/>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br w:type="page" w:clear="all"/>
      </w:r>
      <w:r>
        <w:rPr>
          <w:rFonts w:hint="eastAsia" w:ascii="仿宋" w:hAnsi="仿宋" w:eastAsia="仿宋" w:cs="仿宋"/>
          <w:b/>
          <w:bCs/>
          <w:color w:val="000000"/>
          <w:sz w:val="28"/>
          <w:szCs w:val="28"/>
          <w:lang w:val="en-US" w:eastAsia="zh-CN"/>
        </w:rPr>
        <w:t xml:space="preserve">八</w:t>
      </w:r>
      <w:r>
        <w:rPr>
          <w:rFonts w:hint="eastAsia" w:ascii="仿宋" w:hAnsi="仿宋" w:eastAsia="仿宋" w:cs="仿宋"/>
          <w:b/>
          <w:bCs/>
          <w:color w:val="000000"/>
          <w:sz w:val="28"/>
          <w:szCs w:val="28"/>
        </w:rPr>
        <w:t xml:space="preserve">、投标人参加政府采购活动前3年内在经营活动中没有重大违法记录的书面声明格式</w:t>
      </w:r>
      <w:r/>
    </w:p>
    <w:p>
      <w:pPr>
        <w:ind w:firstLine="56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我单位在参加</w:t>
      </w:r>
      <w:r>
        <w:rPr>
          <w:rFonts w:hint="eastAsia" w:ascii="仿宋" w:hAnsi="仿宋" w:eastAsia="仿宋" w:cs="仿宋"/>
          <w:color w:val="000000"/>
          <w:spacing w:val="6"/>
          <w:sz w:val="28"/>
          <w:szCs w:val="28"/>
          <w:u w:val="single"/>
          <w:lang w:eastAsia="zh-CN"/>
        </w:rPr>
        <w:t xml:space="preserve">徐州市公安局铜山分局食堂食材采购</w:t>
      </w:r>
      <w:r>
        <w:rPr>
          <w:rFonts w:hint="eastAsia" w:ascii="仿宋" w:hAnsi="仿宋" w:eastAsia="仿宋" w:cs="仿宋"/>
          <w:color w:val="000000"/>
          <w:spacing w:val="6"/>
          <w:sz w:val="28"/>
          <w:szCs w:val="28"/>
          <w:u w:val="single"/>
          <w:lang w:val="en-US" w:eastAsia="zh-CN"/>
        </w:rPr>
        <w:t xml:space="preserve">项目</w:t>
      </w:r>
      <w:r>
        <w:rPr>
          <w:rFonts w:hint="eastAsia" w:ascii="仿宋" w:hAnsi="仿宋" w:eastAsia="仿宋" w:cs="仿宋"/>
          <w:color w:val="000000"/>
          <w:spacing w:val="6"/>
          <w:sz w:val="28"/>
          <w:szCs w:val="28"/>
        </w:rPr>
        <w:t xml:space="preserve">（项目编号：</w:t>
      </w:r>
      <w:r>
        <w:rPr>
          <w:rFonts w:hint="eastAsia" w:ascii="仿宋" w:hAnsi="仿宋" w:eastAsia="仿宋" w:cs="仿宋"/>
          <w:color w:val="000000"/>
          <w:spacing w:val="6"/>
          <w:sz w:val="28"/>
          <w:szCs w:val="28"/>
          <w:u w:val="single"/>
          <w:lang w:val="en-US" w:eastAsia="zh-CN"/>
        </w:rPr>
        <w:t xml:space="preserve"> </w:t>
      </w:r>
      <w:r>
        <w:rPr>
          <w:rFonts w:hint="eastAsia" w:ascii="仿宋" w:hAnsi="仿宋" w:eastAsia="仿宋" w:cs="仿宋"/>
          <w:color w:val="000000"/>
          <w:spacing w:val="6"/>
          <w:sz w:val="28"/>
          <w:szCs w:val="28"/>
          <w:u w:val="single"/>
          <w:lang w:eastAsia="zh-CN"/>
        </w:rPr>
        <w:t xml:space="preserve">JSZC-320312-HZGC-G2026-0004</w:t>
      </w:r>
      <w:r>
        <w:rPr>
          <w:rFonts w:hint="eastAsia" w:ascii="仿宋" w:hAnsi="仿宋" w:eastAsia="仿宋" w:cs="仿宋"/>
          <w:color w:val="000000"/>
          <w:spacing w:val="6"/>
          <w:sz w:val="28"/>
          <w:szCs w:val="28"/>
          <w:u w:val="single"/>
          <w:lang w:val="en-US" w:eastAsia="zh-CN"/>
        </w:rPr>
        <w:t xml:space="preserve"> </w:t>
      </w:r>
      <w:r>
        <w:rPr>
          <w:rFonts w:hint="eastAsia" w:ascii="仿宋" w:hAnsi="仿宋" w:eastAsia="仿宋" w:cs="仿宋"/>
          <w:color w:val="000000"/>
          <w:spacing w:val="6"/>
          <w:sz w:val="28"/>
          <w:szCs w:val="28"/>
          <w:u w:val="single"/>
          <w:lang w:eastAsia="zh-CN"/>
        </w:rPr>
        <w:t xml:space="preserve">）</w:t>
      </w:r>
      <w:r>
        <w:rPr>
          <w:rFonts w:hint="eastAsia" w:ascii="仿宋" w:hAnsi="仿宋" w:eastAsia="仿宋" w:cs="仿宋"/>
          <w:color w:val="000000"/>
          <w:spacing w:val="6"/>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t xml:space="preserve">我单位对上述声明的真实性负责。如有虚假，将依法承担相应责任。</w:t>
      </w:r>
      <w:r/>
    </w:p>
    <w:p>
      <w:pPr>
        <w:ind w:firstLine="624"/>
        <w:spacing w:line="360" w:lineRule="auto"/>
        <w:rPr>
          <w:rFonts w:hint="eastAsia" w:ascii="仿宋" w:hAnsi="仿宋" w:eastAsia="仿宋" w:cs="仿宋"/>
          <w:color w:val="000000"/>
          <w:spacing w:val="6"/>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6"/>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285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eastAsia="zh-CN"/>
        </w:rPr>
        <w:t xml:space="preserve">电子签章</w:t>
      </w:r>
      <w:r>
        <w:rPr>
          <w:rFonts w:hint="eastAsia" w:ascii="仿宋" w:hAnsi="仿宋" w:eastAsia="仿宋" w:cs="仿宋"/>
          <w:color w:val="000000"/>
          <w:sz w:val="28"/>
          <w:szCs w:val="28"/>
        </w:rPr>
        <w:t xml:space="preserve">）</w:t>
      </w:r>
      <w:r/>
    </w:p>
    <w:p>
      <w:pPr>
        <w:ind w:firstLine="2800"/>
        <w:spacing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日期：年 月 日</w:t>
      </w:r>
      <w:r/>
    </w:p>
    <w:p>
      <w:pPr>
        <w:ind w:firstLine="600"/>
        <w:jc w:val="center"/>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仿宋" w:hAnsi="仿宋" w:eastAsia="仿宋" w:cs="仿宋"/>
          <w:color w:val="000000"/>
          <w:sz w:val="28"/>
          <w:szCs w:val="28"/>
        </w:rPr>
      </w:r>
      <w:r/>
    </w:p>
    <w:p>
      <w:pPr>
        <w:jc w:val="center"/>
        <w:spacing w:line="36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九</w:t>
      </w:r>
      <w:r>
        <w:rPr>
          <w:rFonts w:hint="eastAsia" w:ascii="仿宋" w:hAnsi="仿宋" w:eastAsia="仿宋" w:cs="仿宋"/>
          <w:b/>
          <w:bCs/>
          <w:color w:val="000000"/>
          <w:sz w:val="28"/>
          <w:szCs w:val="28"/>
        </w:rPr>
        <w:t xml:space="preserve">、具备履行合同所必需的设备和专业技术能力的书面声明（附证明材料扫描件）格式（投标人可自行拟定）</w:t>
      </w:r>
      <w:r/>
    </w:p>
    <w:p>
      <w:pPr>
        <w:spacing w:line="24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注：至少提供具备投标人有效的《食品经营许可证》或《食品生产许可证》（仅预包装食品经营的供应商，提供市场监管部门核发的仅销售预包装食品经营者备案凭证）</w:t>
      </w:r>
      <w:r>
        <w:rPr>
          <w:rFonts w:hint="eastAsia" w:ascii="仿宋" w:hAnsi="仿宋" w:eastAsia="仿宋" w:cs="仿宋"/>
          <w:b/>
          <w:bCs/>
          <w:color w:val="000000"/>
          <w:sz w:val="28"/>
          <w:szCs w:val="28"/>
          <w:lang w:val="en-US" w:eastAsia="zh-CN"/>
        </w:rPr>
        <w:t xml:space="preserve">扫描件</w:t>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lang w:eastAsia="zh-CN"/>
        </w:rPr>
        <w:t xml:space="preserve">JSZC-320312-HZGC-G2026-0004</w:t>
      </w:r>
      <w:r/>
    </w:p>
    <w:p>
      <w:pPr>
        <w:spacing w:line="240" w:lineRule="auto"/>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项目名称：</w:t>
      </w:r>
      <w:r>
        <w:rPr>
          <w:rFonts w:hint="eastAsia" w:ascii="仿宋" w:hAnsi="仿宋" w:eastAsia="仿宋" w:cs="仿宋"/>
          <w:b w:val="0"/>
          <w:bCs w:val="0"/>
          <w:color w:val="000000"/>
          <w:sz w:val="28"/>
          <w:szCs w:val="28"/>
          <w:lang w:val="en-US" w:eastAsia="zh-CN" w:bidi="ar-SA"/>
        </w:rPr>
        <w:t xml:space="preserve">徐州市公安局铜山分局食堂食材采购项目</w:t>
      </w:r>
      <w:r/>
    </w:p>
    <w:p>
      <w:pPr>
        <w:ind w:firstLine="560"/>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供应商郑重声明：投标人具备履行合同（项目名称：</w:t>
      </w:r>
      <w:r>
        <w:rPr>
          <w:rFonts w:hint="eastAsia" w:ascii="仿宋" w:hAnsi="仿宋" w:eastAsia="仿宋" w:cs="仿宋"/>
          <w:b w:val="0"/>
          <w:bCs w:val="0"/>
          <w:color w:val="000000"/>
          <w:sz w:val="28"/>
          <w:szCs w:val="28"/>
          <w:u w:val="single"/>
          <w:lang w:val="en-US" w:eastAsia="zh-CN" w:bidi="ar-SA"/>
        </w:rPr>
        <w:t xml:space="preserve">徐州市公安局铜山分局食堂食材采购项目</w:t>
      </w: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所必需的设备和专业技术能力，具体为：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设备：</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专业技术能力：</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3、（证明材料扫描件附后）</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特此声明。</w:t>
      </w:r>
      <w:r/>
    </w:p>
    <w:p>
      <w:pPr>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z w:val="28"/>
          <w:szCs w:val="28"/>
        </w:rPr>
        <w:t xml:space="preserve">供应商对上述声明的真实性负责。如有虚假，将依法承担相应责任。</w:t>
      </w:r>
      <w:r/>
    </w:p>
    <w:p>
      <w:pPr>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p>
      <w:pPr>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p>
      <w:pPr>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投标人（</w:t>
      </w:r>
      <w:r>
        <w:rPr>
          <w:rFonts w:hint="eastAsia" w:ascii="仿宋" w:hAnsi="仿宋" w:eastAsia="仿宋" w:cs="仿宋"/>
          <w:b w:val="0"/>
          <w:bCs w:val="0"/>
          <w:color w:val="000000"/>
          <w:sz w:val="28"/>
          <w:szCs w:val="28"/>
          <w:lang w:eastAsia="zh-CN"/>
        </w:rPr>
        <w:t xml:space="preserve">电子签章</w:t>
      </w:r>
      <w:r>
        <w:rPr>
          <w:rFonts w:hint="eastAsia" w:ascii="仿宋" w:hAnsi="仿宋" w:eastAsia="仿宋" w:cs="仿宋"/>
          <w:b w:val="0"/>
          <w:bCs w:val="0"/>
          <w:color w:val="000000"/>
          <w:sz w:val="28"/>
          <w:szCs w:val="28"/>
        </w:rPr>
        <w:t xml:space="preserve">）：</w:t>
      </w:r>
      <w:r/>
    </w:p>
    <w:p>
      <w:pPr>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r>
      <w:r/>
    </w:p>
    <w:p>
      <w:pPr>
        <w:ind w:right="29"/>
        <w:jc w:val="center"/>
        <w:spacing w:line="240" w:lineRule="auto"/>
        <w:rPr>
          <w:rFonts w:hint="eastAsia"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日期：  年  月  日</w:t>
      </w:r>
      <w:r/>
    </w:p>
    <w:p>
      <w:pPr>
        <w:jc w:val="center"/>
        <w:spacing w:line="240" w:lineRule="auto"/>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br w:type="page" w:clear="all"/>
      </w:r>
      <w:r>
        <w:rPr>
          <w:rFonts w:hint="eastAsia" w:ascii="仿宋" w:hAnsi="仿宋" w:eastAsia="仿宋" w:cs="仿宋"/>
          <w:b/>
          <w:bCs/>
          <w:color w:val="000000"/>
          <w:sz w:val="28"/>
          <w:szCs w:val="28"/>
          <w:lang w:val="en-US" w:eastAsia="zh-CN"/>
        </w:rPr>
        <w:t xml:space="preserve">十</w:t>
      </w:r>
      <w:r>
        <w:rPr>
          <w:rFonts w:hint="eastAsia" w:ascii="仿宋" w:hAnsi="仿宋" w:eastAsia="仿宋" w:cs="仿宋"/>
          <w:b/>
          <w:bCs/>
          <w:color w:val="000000"/>
          <w:sz w:val="28"/>
          <w:szCs w:val="28"/>
        </w:rPr>
        <w:t xml:space="preserve">、预付款保函支付条款模板</w:t>
      </w:r>
      <w:r/>
    </w:p>
    <w:p>
      <w:pPr>
        <w:ind w:firstLine="605"/>
        <w:spacing w:line="479" w:lineRule="atLeast"/>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r>
      <w:r/>
    </w:p>
    <w:p>
      <w:pPr>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符合条件一：提交预付款保函的</w:t>
      </w:r>
      <w:r/>
    </w:p>
    <w:p>
      <w:pPr>
        <w:ind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（1）合同签订且乙方向甲方出具预付款保函后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  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w:t>
      </w:r>
      <w:r/>
    </w:p>
    <w:p>
      <w:pPr>
        <w:ind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符合条件二：不提交预付款保函的</w:t>
      </w:r>
      <w:r/>
    </w:p>
    <w:p>
      <w:pPr>
        <w:ind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（1）合同签订后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乙方需提交的支付文件：乙方出具的全额正式发票。</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（2）验收合格后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个工作日内，甲方应支付合同价款的百分之</w:t>
      </w:r>
      <w:r>
        <w:rPr>
          <w:rFonts w:hint="eastAsia" w:ascii="仿宋" w:hAnsi="仿宋" w:eastAsia="仿宋" w:cs="仿宋"/>
          <w:color w:val="000000"/>
          <w:sz w:val="28"/>
          <w:szCs w:val="28"/>
          <w:u w:val="single"/>
        </w:rPr>
        <w:t xml:space="preserve">XX（   XX%），</w:t>
      </w:r>
      <w:r>
        <w:rPr>
          <w:rFonts w:hint="eastAsia" w:ascii="仿宋" w:hAnsi="仿宋" w:eastAsia="仿宋" w:cs="仿宋"/>
          <w:color w:val="000000"/>
          <w:sz w:val="28"/>
          <w:szCs w:val="28"/>
        </w:rPr>
        <w:t xml:space="preserve">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ind w:left="140" w:firstLine="605"/>
        <w:spacing w:line="479" w:lineRule="atLeast"/>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w:t>
      </w:r>
      <w:r/>
    </w:p>
    <w:p>
      <w:pPr>
        <w:ind w:left="140" w:firstLine="605"/>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注:</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1、付款条件一中，出具预付款保函后支付的合同款应当与保函金额一致。</w:t>
      </w:r>
      <w:r/>
    </w:p>
    <w:p>
      <w:pPr>
        <w:ind w:left="140" w:firstLine="602"/>
        <w:spacing w:line="47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2、付款条件二中，预付款比例设定应符合《关于做好政府采购支持企业发展有关事项的通知》(苏财购〔2020〕52号)要求。</w:t>
      </w:r>
      <w:r/>
    </w:p>
    <w:sectPr>
      <w:headerReference w:type="default" r:id="rId11"/>
      <w:footerReference w:type="default" r:id="rId14"/>
      <w:footnotePr/>
      <w:endnotePr/>
      <w:type w:val="nextPage"/>
      <w:pgSz w:w="11906" w:h="16838" w:orient="portrait"/>
      <w:pgMar w:top="1588" w:right="1418" w:bottom="1474"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libri Light">
    <w:panose1 w:val="020F030202020403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仿宋">
    <w:panose1 w:val="02010609060101010101"/>
  </w:font>
  <w:font w:name="等线">
    <w:panose1 w:val="0201060003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center" w:pos="7143" w:leader="none"/>
        <w:tab w:val="right" w:pos="8306" w:leader="none"/>
        <w:tab w:val="right" w:pos="14287" w:leader="none"/>
      </w:tabs>
    </w:pPr>
    <w:r/>
    <w:r/>
  </w:p>
  <w:p>
    <w:pPr>
      <w:jc w:val="center"/>
      <w:tabs>
        <w:tab w:val="center" w:pos="4153" w:leader="none"/>
        <w:tab w:val="center" w:pos="7143" w:leader="none"/>
        <w:tab w:val="right" w:pos="8306"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337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33375" cy="1828800"/>
                      </a:xfrm>
                      <a:prstGeom prst="rect">
                        <a:avLst/>
                      </a:prstGeom>
                      <a:noFill/>
                      <a:ln>
                        <a:noFill/>
                      </a:ln>
                    </wps:spPr>
                    <wps:txbx>
                      <w:txbxContent>
                        <w:p>
                          <w:pPr>
                            <w:pStyle w:val="912"/>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6.2pt;height:144.0pt;mso-wrap-distance-left:9.0pt;mso-wrap-distance-top:0.0pt;mso-wrap-distance-right:9.0pt;mso-wrap-distance-bottom:0.0pt;visibility:visible;" filled="f" stroked="f">
              <v:textbox inset="0,0,0,0">
                <w:txbxContent>
                  <w:p>
                    <w:pPr>
                      <w:pStyle w:val="912"/>
                      <w:tabs>
                        <w:tab w:val="clear" w:pos="7143" w:leader="none"/>
                        <w:tab w:val="clear" w:pos="14287"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31775" cy="3067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31775" cy="306705"/>
                      </a:xfrm>
                      <a:prstGeom prst="rect">
                        <a:avLst/>
                      </a:prstGeom>
                      <a:noFill/>
                      <a:ln>
                        <a:noFill/>
                      </a:ln>
                    </wps:spPr>
                    <wps:txbx>
                      <w:txbxContent>
                        <w:p>
                          <w:pPr>
                            <w:pStyle w:val="912"/>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8.2pt;height:24.1pt;mso-wrap-distance-left:9.0pt;mso-wrap-distance-top:0.0pt;mso-wrap-distance-right:9.0pt;mso-wrap-distance-bottom:0.0pt;visibility:visible;" filled="f" stroked="f">
              <v:textbox inset="0,0,0,0">
                <w:txbxContent>
                  <w:p>
                    <w:pPr>
                      <w:pStyle w:val="912"/>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2747645</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7143" w:leader="none"/>
                              <w:tab w:val="clear" w:pos="14287" w:leader="none"/>
                            </w:tabs>
                          </w:pPr>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argin-left:216.3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7143" w:leader="none"/>
                        <w:tab w:val="clear" w:pos="14287" w:leader="none"/>
                      </w:tabs>
                    </w:p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rPr>
        <w:rFonts w:cs="Times New Roman"/>
      </w:rPr>
    </w:lvl>
    <w:lvl w:ilvl="1">
      <w:start w:val="1"/>
      <w:numFmt w:val="decimal"/>
      <w:isLgl w:val="false"/>
      <w:suff w:val="tab"/>
      <w:lvlText w:val="%1.%2"/>
      <w:lvlJc w:val="left"/>
      <w:pPr>
        <w:ind w:left="576" w:hanging="576"/>
        <w:tabs>
          <w:tab w:val="left" w:pos="576" w:leader="none"/>
        </w:tabs>
      </w:pPr>
      <w:rPr>
        <w:rFonts w:cs="Times New Roman"/>
      </w:r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1079"/>
      <w:isLgl w:val="false"/>
      <w:suff w:val="tab"/>
      <w:lvlText w:val="%1.%2.%3.%4"/>
      <w:lvlJc w:val="left"/>
      <w:pPr>
        <w:ind w:left="864" w:hanging="864"/>
        <w:tabs>
          <w:tab w:val="left" w:pos="864" w:leader="none"/>
        </w:tabs>
      </w:pPr>
      <w:rPr>
        <w:rFonts w:cs="Times New Roman"/>
      </w:rPr>
    </w:lvl>
    <w:lvl w:ilvl="4">
      <w:start w:val="1"/>
      <w:numFmt w:val="decimal"/>
      <w:isLgl w:val="false"/>
      <w:suff w:val="tab"/>
      <w:lvlText w:val="%1.%2.%3.%4.%5"/>
      <w:lvlJc w:val="left"/>
      <w:pPr>
        <w:ind w:left="1008" w:hanging="1008"/>
        <w:tabs>
          <w:tab w:val="left" w:pos="1008" w:leader="none"/>
        </w:tabs>
      </w:pPr>
      <w:rPr>
        <w:rFonts w:cs="Times New Roman"/>
      </w:rPr>
    </w:lvl>
    <w:lvl w:ilvl="5">
      <w:start w:val="1"/>
      <w:numFmt w:val="decimal"/>
      <w:isLgl w:val="false"/>
      <w:suff w:val="tab"/>
      <w:lvlText w:val="%1.%2.%3.%4.%5.%6"/>
      <w:lvlJc w:val="left"/>
      <w:pPr>
        <w:ind w:left="1152" w:hanging="1152"/>
        <w:tabs>
          <w:tab w:val="left" w:pos="1152" w:leader="none"/>
        </w:tabs>
      </w:pPr>
      <w:rPr>
        <w:rFonts w:cs="Times New Roman"/>
      </w:rPr>
    </w:lvl>
    <w:lvl w:ilvl="6">
      <w:start w:val="1"/>
      <w:numFmt w:val="decimal"/>
      <w:isLgl w:val="false"/>
      <w:suff w:val="tab"/>
      <w:lvlText w:val="%1.%2.%3.%4.%5.%6.%7"/>
      <w:lvlJc w:val="left"/>
      <w:pPr>
        <w:ind w:left="1296" w:hanging="1296"/>
        <w:tabs>
          <w:tab w:val="left" w:pos="1296" w:leader="none"/>
        </w:tabs>
      </w:pPr>
      <w:rPr>
        <w:rFonts w:cs="Times New Roman"/>
      </w:rPr>
    </w:lvl>
    <w:lvl w:ilvl="7">
      <w:start w:val="1"/>
      <w:numFmt w:val="decimal"/>
      <w:isLgl w:val="false"/>
      <w:suff w:val="tab"/>
      <w:lvlText w:val="%1.%2.%3.%4.%5.%6.%7.%8"/>
      <w:lvlJc w:val="left"/>
      <w:pPr>
        <w:ind w:left="1440" w:hanging="1440"/>
        <w:tabs>
          <w:tab w:val="left" w:pos="1440" w:leader="none"/>
        </w:tabs>
      </w:pPr>
      <w:rPr>
        <w:rFonts w:cs="Times New Roman"/>
      </w:rPr>
    </w:lvl>
    <w:lvl w:ilvl="8">
      <w:start w:val="1"/>
      <w:numFmt w:val="decimal"/>
      <w:isLgl w:val="false"/>
      <w:suff w:val="tab"/>
      <w:lvlText w:val="%1.%2.%3.%4.%5.%6.%7.%8.%9"/>
      <w:lvlJc w:val="left"/>
      <w:pPr>
        <w:ind w:left="1584" w:hanging="1584"/>
        <w:tabs>
          <w:tab w:val="left" w:pos="1584"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link w:val="111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6">
    <w:name w:val="Heading 1"/>
    <w:basedOn w:val="795"/>
    <w:next w:val="795"/>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uiPriority w:val="9"/>
    <w:unhideWhenUsed/>
    <w:qFormat/>
    <w:pPr>
      <w:keepLines/>
      <w:keepNext/>
      <w:spacing w:before="360" w:after="200"/>
      <w:outlineLvl w:val="1"/>
    </w:pPr>
    <w:rPr>
      <w:rFonts w:ascii="Arial" w:hAnsi="Arial" w:eastAsia="Arial" w:cs="Arial"/>
      <w:sz w:val="34"/>
    </w:rPr>
  </w:style>
  <w:style w:type="paragraph" w:styleId="798">
    <w:name w:val="Heading 3"/>
    <w:basedOn w:val="795"/>
    <w:next w:val="795"/>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uiPriority w:val="9"/>
    <w:unhideWhenUsed/>
    <w:qFormat/>
    <w:pPr>
      <w:keepLines/>
      <w:keepNext/>
      <w:spacing w:before="320" w:after="200"/>
      <w:outlineLvl w:val="8"/>
    </w:pPr>
    <w:rPr>
      <w:rFonts w:ascii="Arial" w:hAnsi="Arial" w:eastAsia="Arial" w:cs="Arial"/>
      <w:i/>
      <w:iCs/>
      <w:sz w:val="21"/>
      <w:szCs w:val="21"/>
    </w:rPr>
  </w:style>
  <w:style w:type="character" w:styleId="805" w:default="1">
    <w:name w:val="Default Paragraph Font"/>
    <w:uiPriority w:val="1"/>
    <w:semiHidden/>
    <w:unhideWhenUsed/>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toc 7"/>
    <w:basedOn w:val="795"/>
    <w:next w:val="795"/>
    <w:uiPriority w:val="39"/>
    <w:unhideWhenUsed/>
    <w:pPr>
      <w:ind w:left="1701" w:right="0" w:firstLine="0"/>
      <w:spacing w:after="57"/>
    </w:pPr>
  </w:style>
  <w:style w:type="paragraph" w:styleId="808">
    <w:name w:val="Caption"/>
    <w:basedOn w:val="795"/>
    <w:next w:val="795"/>
    <w:uiPriority w:val="35"/>
    <w:semiHidden/>
    <w:unhideWhenUsed/>
    <w:qFormat/>
    <w:pPr>
      <w:spacing w:line="276" w:lineRule="auto"/>
    </w:pPr>
    <w:rPr>
      <w:b/>
      <w:bCs/>
      <w:color w:val="4f81bd" w:themeColor="accent1"/>
      <w:sz w:val="18"/>
      <w:szCs w:val="18"/>
    </w:rPr>
  </w:style>
  <w:style w:type="paragraph" w:styleId="809">
    <w:name w:val="toc 5"/>
    <w:basedOn w:val="795"/>
    <w:next w:val="795"/>
    <w:uiPriority w:val="39"/>
    <w:unhideWhenUsed/>
    <w:pPr>
      <w:ind w:left="1134" w:right="0" w:firstLine="0"/>
      <w:spacing w:after="57"/>
    </w:pPr>
  </w:style>
  <w:style w:type="paragraph" w:styleId="810">
    <w:name w:val="toc 3"/>
    <w:basedOn w:val="795"/>
    <w:next w:val="795"/>
    <w:uiPriority w:val="39"/>
    <w:unhideWhenUsed/>
    <w:qFormat/>
    <w:pPr>
      <w:ind w:left="567" w:right="0" w:firstLine="0"/>
      <w:spacing w:after="57"/>
    </w:pPr>
  </w:style>
  <w:style w:type="paragraph" w:styleId="811">
    <w:name w:val="toc 8"/>
    <w:basedOn w:val="795"/>
    <w:next w:val="795"/>
    <w:uiPriority w:val="39"/>
    <w:unhideWhenUsed/>
    <w:pPr>
      <w:ind w:left="1984" w:right="0" w:firstLine="0"/>
      <w:spacing w:after="57"/>
    </w:pPr>
  </w:style>
  <w:style w:type="paragraph" w:styleId="812">
    <w:name w:val="endnote text"/>
    <w:basedOn w:val="795"/>
    <w:uiPriority w:val="99"/>
    <w:semiHidden/>
    <w:unhideWhenUsed/>
    <w:qFormat/>
    <w:pPr>
      <w:spacing w:after="0" w:line="240" w:lineRule="auto"/>
    </w:pPr>
    <w:rPr>
      <w:sz w:val="20"/>
    </w:rPr>
  </w:style>
  <w:style w:type="paragraph" w:styleId="813">
    <w:name w:val="Footer"/>
    <w:basedOn w:val="795"/>
    <w:uiPriority w:val="99"/>
    <w:unhideWhenUsed/>
    <w:pPr>
      <w:spacing w:after="0" w:line="240" w:lineRule="auto"/>
      <w:tabs>
        <w:tab w:val="center" w:pos="7143" w:leader="none"/>
        <w:tab w:val="right" w:pos="14287" w:leader="none"/>
      </w:tabs>
    </w:pPr>
  </w:style>
  <w:style w:type="paragraph" w:styleId="814">
    <w:name w:val="Header"/>
    <w:basedOn w:val="795"/>
    <w:uiPriority w:val="99"/>
    <w:unhideWhenUsed/>
    <w:qFormat/>
    <w:pPr>
      <w:spacing w:after="0" w:line="240" w:lineRule="auto"/>
      <w:tabs>
        <w:tab w:val="center" w:pos="7143" w:leader="none"/>
        <w:tab w:val="right" w:pos="14287" w:leader="none"/>
      </w:tabs>
    </w:pPr>
  </w:style>
  <w:style w:type="paragraph" w:styleId="815">
    <w:name w:val="toc 1"/>
    <w:basedOn w:val="795"/>
    <w:next w:val="795"/>
    <w:uiPriority w:val="39"/>
    <w:unhideWhenUsed/>
    <w:qFormat/>
    <w:pPr>
      <w:ind w:left="0" w:right="0" w:firstLine="0"/>
      <w:spacing w:after="57"/>
    </w:pPr>
  </w:style>
  <w:style w:type="paragraph" w:styleId="816">
    <w:name w:val="toc 4"/>
    <w:basedOn w:val="795"/>
    <w:next w:val="795"/>
    <w:uiPriority w:val="39"/>
    <w:unhideWhenUsed/>
    <w:pPr>
      <w:ind w:left="850" w:right="0" w:firstLine="0"/>
      <w:spacing w:after="57"/>
    </w:pPr>
  </w:style>
  <w:style w:type="paragraph" w:styleId="817">
    <w:name w:val="Subtitle"/>
    <w:basedOn w:val="795"/>
    <w:next w:val="795"/>
    <w:uiPriority w:val="11"/>
    <w:qFormat/>
    <w:pPr>
      <w:spacing w:before="200" w:after="200"/>
    </w:pPr>
    <w:rPr>
      <w:sz w:val="24"/>
      <w:szCs w:val="24"/>
    </w:rPr>
  </w:style>
  <w:style w:type="paragraph" w:styleId="818">
    <w:name w:val="footnote text"/>
    <w:basedOn w:val="795"/>
    <w:uiPriority w:val="99"/>
    <w:semiHidden/>
    <w:unhideWhenUsed/>
    <w:qFormat/>
    <w:pPr>
      <w:spacing w:after="40" w:line="240" w:lineRule="auto"/>
    </w:pPr>
    <w:rPr>
      <w:sz w:val="18"/>
    </w:rPr>
  </w:style>
  <w:style w:type="paragraph" w:styleId="819">
    <w:name w:val="toc 6"/>
    <w:basedOn w:val="795"/>
    <w:next w:val="795"/>
    <w:uiPriority w:val="39"/>
    <w:unhideWhenUsed/>
    <w:pPr>
      <w:ind w:left="1417" w:right="0" w:firstLine="0"/>
      <w:spacing w:after="57"/>
    </w:pPr>
  </w:style>
  <w:style w:type="paragraph" w:styleId="820">
    <w:name w:val="table of figures"/>
    <w:basedOn w:val="795"/>
    <w:next w:val="795"/>
    <w:uiPriority w:val="99"/>
    <w:unhideWhenUsed/>
    <w:qFormat/>
    <w:pPr>
      <w:spacing w:after="0" w:afterAutospacing="0"/>
    </w:pPr>
  </w:style>
  <w:style w:type="paragraph" w:styleId="821">
    <w:name w:val="toc 2"/>
    <w:basedOn w:val="795"/>
    <w:next w:val="795"/>
    <w:uiPriority w:val="39"/>
    <w:unhideWhenUsed/>
    <w:qFormat/>
    <w:pPr>
      <w:ind w:left="283" w:right="0" w:firstLine="0"/>
      <w:spacing w:after="57"/>
    </w:pPr>
  </w:style>
  <w:style w:type="paragraph" w:styleId="822">
    <w:name w:val="toc 9"/>
    <w:basedOn w:val="795"/>
    <w:next w:val="795"/>
    <w:uiPriority w:val="39"/>
    <w:unhideWhenUsed/>
    <w:qFormat/>
    <w:pPr>
      <w:ind w:left="2268" w:right="0" w:firstLine="0"/>
      <w:spacing w:after="57"/>
    </w:pPr>
  </w:style>
  <w:style w:type="paragraph" w:styleId="823">
    <w:name w:val="Title"/>
    <w:basedOn w:val="795"/>
    <w:next w:val="795"/>
    <w:uiPriority w:val="10"/>
    <w:qFormat/>
    <w:pPr>
      <w:contextualSpacing/>
      <w:spacing w:before="300" w:after="200"/>
    </w:pPr>
    <w:rPr>
      <w:sz w:val="48"/>
      <w:szCs w:val="48"/>
    </w:rPr>
  </w:style>
  <w:style w:type="table" w:styleId="8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rPr>
  </w:style>
  <w:style w:type="character" w:styleId="827">
    <w:name w:val="footnote reference"/>
    <w:uiPriority w:val="99"/>
    <w:unhideWhenUsed/>
    <w:qFormat/>
    <w:rPr>
      <w:vertAlign w:val="superscript"/>
    </w:rPr>
  </w:style>
  <w:style w:type="paragraph" w:styleId="828" w:customStyle="1">
    <w:name w:val="标题 113"/>
    <w:basedOn w:val="795"/>
    <w:next w:val="795"/>
    <w:uiPriority w:val="9"/>
    <w:qFormat/>
    <w:pPr>
      <w:keepLines/>
      <w:keepNext/>
      <w:spacing w:before="480" w:after="200"/>
      <w:outlineLvl w:val="0"/>
    </w:pPr>
    <w:rPr>
      <w:rFonts w:ascii="Arial" w:hAnsi="Arial" w:eastAsia="Arial" w:cs="Arial"/>
      <w:sz w:val="40"/>
      <w:szCs w:val="40"/>
    </w:rPr>
  </w:style>
  <w:style w:type="paragraph" w:styleId="829" w:customStyle="1">
    <w:name w:val="标题 212"/>
    <w:basedOn w:val="795"/>
    <w:next w:val="795"/>
    <w:uiPriority w:val="9"/>
    <w:unhideWhenUsed/>
    <w:qFormat/>
    <w:pPr>
      <w:keepLines/>
      <w:keepNext/>
      <w:spacing w:before="360" w:after="200"/>
      <w:outlineLvl w:val="1"/>
    </w:pPr>
    <w:rPr>
      <w:rFonts w:ascii="Arial" w:hAnsi="Arial" w:eastAsia="Arial" w:cs="Arial"/>
      <w:sz w:val="34"/>
    </w:rPr>
  </w:style>
  <w:style w:type="paragraph" w:styleId="830" w:customStyle="1">
    <w:name w:val="标题 312"/>
    <w:basedOn w:val="795"/>
    <w:next w:val="795"/>
    <w:uiPriority w:val="9"/>
    <w:unhideWhenUsed/>
    <w:qFormat/>
    <w:pPr>
      <w:keepLines/>
      <w:keepNext/>
      <w:spacing w:before="320" w:after="200"/>
      <w:outlineLvl w:val="2"/>
    </w:pPr>
    <w:rPr>
      <w:rFonts w:ascii="Arial" w:hAnsi="Arial" w:eastAsia="Arial" w:cs="Arial"/>
      <w:sz w:val="30"/>
      <w:szCs w:val="30"/>
    </w:rPr>
  </w:style>
  <w:style w:type="paragraph" w:styleId="831" w:customStyle="1">
    <w:name w:val="标题 4113"/>
    <w:basedOn w:val="795"/>
    <w:next w:val="795"/>
    <w:uiPriority w:val="9"/>
    <w:unhideWhenUsed/>
    <w:qFormat/>
    <w:pPr>
      <w:keepLines/>
      <w:keepNext/>
      <w:spacing w:before="320" w:after="200"/>
      <w:outlineLvl w:val="3"/>
    </w:pPr>
    <w:rPr>
      <w:rFonts w:ascii="Arial" w:hAnsi="Arial" w:eastAsia="Arial" w:cs="Arial"/>
      <w:b/>
      <w:bCs/>
      <w:sz w:val="26"/>
      <w:szCs w:val="26"/>
    </w:rPr>
  </w:style>
  <w:style w:type="paragraph" w:styleId="832" w:customStyle="1">
    <w:name w:val="标题 511"/>
    <w:basedOn w:val="795"/>
    <w:next w:val="795"/>
    <w:uiPriority w:val="9"/>
    <w:unhideWhenUsed/>
    <w:qFormat/>
    <w:pPr>
      <w:keepLines/>
      <w:keepNext/>
      <w:spacing w:before="320" w:after="200"/>
      <w:outlineLvl w:val="4"/>
    </w:pPr>
    <w:rPr>
      <w:rFonts w:ascii="Arial" w:hAnsi="Arial" w:eastAsia="Arial" w:cs="Arial"/>
      <w:b/>
      <w:bCs/>
      <w:sz w:val="24"/>
      <w:szCs w:val="24"/>
    </w:rPr>
  </w:style>
  <w:style w:type="paragraph" w:styleId="833" w:customStyle="1">
    <w:name w:val="标题 611"/>
    <w:basedOn w:val="795"/>
    <w:next w:val="795"/>
    <w:uiPriority w:val="9"/>
    <w:unhideWhenUsed/>
    <w:qFormat/>
    <w:pPr>
      <w:keepLines/>
      <w:keepNext/>
      <w:spacing w:before="320" w:after="200"/>
      <w:outlineLvl w:val="5"/>
    </w:pPr>
    <w:rPr>
      <w:rFonts w:ascii="Arial" w:hAnsi="Arial" w:eastAsia="Arial" w:cs="Arial"/>
      <w:b/>
      <w:bCs/>
      <w:sz w:val="22"/>
      <w:szCs w:val="22"/>
    </w:rPr>
  </w:style>
  <w:style w:type="paragraph" w:styleId="834" w:customStyle="1">
    <w:name w:val="标题 711"/>
    <w:basedOn w:val="795"/>
    <w:next w:val="795"/>
    <w:uiPriority w:val="9"/>
    <w:unhideWhenUsed/>
    <w:qFormat/>
    <w:pPr>
      <w:keepLines/>
      <w:keepNext/>
      <w:spacing w:before="320" w:after="200"/>
      <w:outlineLvl w:val="6"/>
    </w:pPr>
    <w:rPr>
      <w:rFonts w:ascii="Arial" w:hAnsi="Arial" w:eastAsia="Arial" w:cs="Arial"/>
      <w:b/>
      <w:bCs/>
      <w:i/>
      <w:iCs/>
      <w:sz w:val="22"/>
      <w:szCs w:val="22"/>
    </w:rPr>
  </w:style>
  <w:style w:type="paragraph" w:styleId="835" w:customStyle="1">
    <w:name w:val="标题 811"/>
    <w:basedOn w:val="795"/>
    <w:next w:val="795"/>
    <w:uiPriority w:val="9"/>
    <w:unhideWhenUsed/>
    <w:qFormat/>
    <w:pPr>
      <w:keepLines/>
      <w:keepNext/>
      <w:spacing w:before="320" w:after="200"/>
      <w:outlineLvl w:val="7"/>
    </w:pPr>
    <w:rPr>
      <w:rFonts w:ascii="Arial" w:hAnsi="Arial" w:eastAsia="Arial" w:cs="Arial"/>
      <w:i/>
      <w:iCs/>
      <w:sz w:val="22"/>
      <w:szCs w:val="22"/>
    </w:rPr>
  </w:style>
  <w:style w:type="paragraph" w:styleId="836" w:customStyle="1">
    <w:name w:val="标题 911"/>
    <w:basedOn w:val="795"/>
    <w:next w:val="795"/>
    <w:uiPriority w:val="9"/>
    <w:unhideWhenUsed/>
    <w:qFormat/>
    <w:pPr>
      <w:keepLines/>
      <w:keepNext/>
      <w:spacing w:before="320" w:after="200"/>
      <w:outlineLvl w:val="8"/>
    </w:pPr>
    <w:rPr>
      <w:rFonts w:ascii="Arial" w:hAnsi="Arial" w:eastAsia="Arial" w:cs="Arial"/>
      <w:i/>
      <w:iCs/>
      <w:sz w:val="21"/>
      <w:szCs w:val="21"/>
    </w:rPr>
  </w:style>
  <w:style w:type="character" w:styleId="837" w:customStyle="1">
    <w:name w:val="默认段落字体12"/>
    <w:link w:val="795"/>
    <w:uiPriority w:val="1"/>
    <w:unhideWhenUsed/>
    <w:qFormat/>
  </w:style>
  <w:style w:type="table" w:styleId="838" w:customStyle="1">
    <w:name w:val="普通表格12"/>
    <w:uiPriority w:val="99"/>
    <w:unhideWhenUsed/>
    <w:qFormat/>
    <w:tblPr/>
  </w:style>
  <w:style w:type="paragraph" w:styleId="839" w:customStyle="1">
    <w:name w:val="目录 711"/>
    <w:basedOn w:val="795"/>
    <w:next w:val="795"/>
    <w:uiPriority w:val="39"/>
    <w:unhideWhenUsed/>
    <w:qFormat/>
    <w:pPr>
      <w:ind w:left="1701" w:right="0" w:firstLine="0"/>
      <w:spacing w:after="57"/>
    </w:pPr>
  </w:style>
  <w:style w:type="paragraph" w:styleId="840" w:customStyle="1">
    <w:name w:val="题注11"/>
    <w:basedOn w:val="795"/>
    <w:next w:val="795"/>
    <w:uiPriority w:val="35"/>
    <w:unhideWhenUsed/>
    <w:qFormat/>
    <w:pPr>
      <w:spacing w:line="276" w:lineRule="auto"/>
    </w:pPr>
    <w:rPr>
      <w:b/>
      <w:bCs/>
      <w:color w:val="4f81bd"/>
      <w:sz w:val="18"/>
      <w:szCs w:val="18"/>
    </w:rPr>
  </w:style>
  <w:style w:type="paragraph" w:styleId="841" w:customStyle="1">
    <w:name w:val="正文文本缩进13"/>
    <w:basedOn w:val="795"/>
    <w:next w:val="842"/>
    <w:uiPriority w:val="99"/>
    <w:unhideWhenUsed/>
    <w:qFormat/>
    <w:pPr>
      <w:ind w:left="420"/>
      <w:spacing w:after="120"/>
    </w:pPr>
  </w:style>
  <w:style w:type="paragraph" w:styleId="842" w:customStyle="1">
    <w:name w:val="寄信人地址12"/>
    <w:basedOn w:val="795"/>
    <w:uiPriority w:val="99"/>
    <w:qFormat/>
    <w:pPr>
      <w:spacing w:line="360" w:lineRule="auto"/>
    </w:pPr>
    <w:rPr>
      <w:rFonts w:ascii="Arial" w:hAnsi="Arial"/>
      <w:sz w:val="24"/>
    </w:rPr>
  </w:style>
  <w:style w:type="paragraph" w:styleId="843" w:customStyle="1">
    <w:name w:val="文本块13"/>
    <w:basedOn w:val="795"/>
    <w:uiPriority w:val="99"/>
    <w:unhideWhenUsed/>
    <w:qFormat/>
    <w:pPr>
      <w:ind w:left="1440" w:right="1440"/>
      <w:spacing w:after="120"/>
    </w:pPr>
  </w:style>
  <w:style w:type="paragraph" w:styleId="844" w:customStyle="1">
    <w:name w:val="目录 511"/>
    <w:basedOn w:val="795"/>
    <w:next w:val="795"/>
    <w:uiPriority w:val="39"/>
    <w:unhideWhenUsed/>
    <w:qFormat/>
    <w:pPr>
      <w:ind w:left="1134" w:right="0" w:firstLine="0"/>
      <w:spacing w:after="57"/>
    </w:pPr>
  </w:style>
  <w:style w:type="paragraph" w:styleId="845" w:customStyle="1">
    <w:name w:val="目录 311"/>
    <w:basedOn w:val="795"/>
    <w:next w:val="795"/>
    <w:uiPriority w:val="39"/>
    <w:unhideWhenUsed/>
    <w:qFormat/>
    <w:pPr>
      <w:ind w:left="567" w:right="0" w:firstLine="0"/>
      <w:spacing w:after="57"/>
    </w:pPr>
  </w:style>
  <w:style w:type="paragraph" w:styleId="846" w:customStyle="1">
    <w:name w:val="目录 811"/>
    <w:basedOn w:val="795"/>
    <w:next w:val="795"/>
    <w:uiPriority w:val="39"/>
    <w:unhideWhenUsed/>
    <w:qFormat/>
    <w:pPr>
      <w:ind w:left="1984" w:right="0" w:firstLine="0"/>
      <w:spacing w:after="57"/>
    </w:pPr>
  </w:style>
  <w:style w:type="paragraph" w:styleId="847" w:customStyle="1">
    <w:name w:val="尾注文本11"/>
    <w:basedOn w:val="795"/>
    <w:uiPriority w:val="99"/>
    <w:unhideWhenUsed/>
    <w:qFormat/>
    <w:pPr>
      <w:spacing w:after="0" w:line="240" w:lineRule="auto"/>
    </w:pPr>
    <w:rPr>
      <w:sz w:val="20"/>
    </w:rPr>
  </w:style>
  <w:style w:type="paragraph" w:styleId="848" w:customStyle="1">
    <w:name w:val="页脚1111"/>
    <w:basedOn w:val="795"/>
    <w:uiPriority w:val="99"/>
    <w:unhideWhenUsed/>
    <w:qFormat/>
    <w:pPr>
      <w:spacing w:after="0" w:line="240" w:lineRule="auto"/>
      <w:tabs>
        <w:tab w:val="center" w:pos="7143" w:leader="none"/>
        <w:tab w:val="right" w:pos="14287" w:leader="none"/>
      </w:tabs>
    </w:pPr>
  </w:style>
  <w:style w:type="paragraph" w:styleId="849" w:customStyle="1">
    <w:name w:val="页眉12"/>
    <w:basedOn w:val="795"/>
    <w:uiPriority w:val="99"/>
    <w:unhideWhenUsed/>
    <w:qFormat/>
    <w:pPr>
      <w:spacing w:after="0" w:line="240" w:lineRule="auto"/>
      <w:tabs>
        <w:tab w:val="center" w:pos="7143" w:leader="none"/>
        <w:tab w:val="right" w:pos="14287" w:leader="none"/>
      </w:tabs>
    </w:pPr>
  </w:style>
  <w:style w:type="paragraph" w:styleId="850" w:customStyle="1">
    <w:name w:val="目录 1111"/>
    <w:basedOn w:val="795"/>
    <w:next w:val="795"/>
    <w:uiPriority w:val="39"/>
    <w:unhideWhenUsed/>
    <w:qFormat/>
    <w:pPr>
      <w:ind w:left="0" w:right="0" w:firstLine="0"/>
      <w:spacing w:after="57"/>
    </w:pPr>
  </w:style>
  <w:style w:type="paragraph" w:styleId="851" w:customStyle="1">
    <w:name w:val="目录 411"/>
    <w:basedOn w:val="795"/>
    <w:next w:val="795"/>
    <w:uiPriority w:val="39"/>
    <w:unhideWhenUsed/>
    <w:qFormat/>
    <w:pPr>
      <w:ind w:left="850" w:right="0" w:firstLine="0"/>
      <w:spacing w:after="57"/>
    </w:pPr>
  </w:style>
  <w:style w:type="paragraph" w:styleId="852" w:customStyle="1">
    <w:name w:val="副标题11"/>
    <w:basedOn w:val="795"/>
    <w:next w:val="795"/>
    <w:uiPriority w:val="11"/>
    <w:qFormat/>
    <w:pPr>
      <w:spacing w:before="200" w:after="200"/>
    </w:pPr>
    <w:rPr>
      <w:sz w:val="24"/>
      <w:szCs w:val="24"/>
    </w:rPr>
  </w:style>
  <w:style w:type="paragraph" w:styleId="853" w:customStyle="1">
    <w:name w:val="列表1"/>
    <w:basedOn w:val="795"/>
    <w:uiPriority w:val="99"/>
    <w:qFormat/>
    <w:pPr>
      <w:contextualSpacing/>
      <w:ind w:left="200" w:hanging="200"/>
      <w:spacing w:line="360" w:lineRule="auto"/>
    </w:pPr>
    <w:rPr>
      <w:rFonts w:ascii="Calibri" w:hAnsi="Calibri"/>
      <w:sz w:val="22"/>
      <w:szCs w:val="20"/>
    </w:rPr>
  </w:style>
  <w:style w:type="paragraph" w:styleId="854" w:customStyle="1">
    <w:name w:val="脚注文本13"/>
    <w:basedOn w:val="795"/>
    <w:uiPriority w:val="99"/>
    <w:unhideWhenUsed/>
    <w:qFormat/>
    <w:pPr>
      <w:spacing w:after="40" w:line="240" w:lineRule="auto"/>
    </w:pPr>
    <w:rPr>
      <w:sz w:val="18"/>
    </w:rPr>
  </w:style>
  <w:style w:type="paragraph" w:styleId="855" w:customStyle="1">
    <w:name w:val="目录 611"/>
    <w:basedOn w:val="795"/>
    <w:next w:val="795"/>
    <w:uiPriority w:val="39"/>
    <w:unhideWhenUsed/>
    <w:qFormat/>
    <w:pPr>
      <w:ind w:left="1417" w:right="0" w:firstLine="0"/>
      <w:spacing w:after="57"/>
    </w:pPr>
  </w:style>
  <w:style w:type="paragraph" w:styleId="856" w:customStyle="1">
    <w:name w:val="图表目录11"/>
    <w:basedOn w:val="795"/>
    <w:next w:val="795"/>
    <w:uiPriority w:val="99"/>
    <w:unhideWhenUsed/>
    <w:qFormat/>
    <w:pPr>
      <w:spacing w:after="0" w:afterAutospacing="0"/>
    </w:pPr>
  </w:style>
  <w:style w:type="paragraph" w:styleId="857" w:customStyle="1">
    <w:name w:val="目录 211"/>
    <w:basedOn w:val="795"/>
    <w:next w:val="795"/>
    <w:uiPriority w:val="39"/>
    <w:unhideWhenUsed/>
    <w:qFormat/>
    <w:pPr>
      <w:ind w:left="283" w:right="0" w:firstLine="0"/>
      <w:spacing w:after="57"/>
    </w:pPr>
  </w:style>
  <w:style w:type="paragraph" w:styleId="858" w:customStyle="1">
    <w:name w:val="目录 911"/>
    <w:basedOn w:val="795"/>
    <w:next w:val="795"/>
    <w:uiPriority w:val="39"/>
    <w:unhideWhenUsed/>
    <w:qFormat/>
    <w:pPr>
      <w:ind w:left="2268" w:right="0" w:firstLine="0"/>
      <w:spacing w:after="57"/>
    </w:pPr>
  </w:style>
  <w:style w:type="paragraph" w:styleId="859" w:customStyle="1">
    <w:name w:val="普通(网站)12"/>
    <w:basedOn w:val="795"/>
    <w:uiPriority w:val="0"/>
    <w:qFormat/>
    <w:pPr>
      <w:jc w:val="left"/>
      <w:spacing w:before="100" w:beforeAutospacing="1" w:after="100" w:afterAutospacing="1"/>
      <w:widowControl/>
    </w:pPr>
    <w:rPr>
      <w:rFonts w:ascii="宋体" w:hAnsi="宋体" w:cs="宋体"/>
      <w:sz w:val="24"/>
    </w:rPr>
  </w:style>
  <w:style w:type="paragraph" w:styleId="860" w:customStyle="1">
    <w:name w:val="标题11"/>
    <w:basedOn w:val="795"/>
    <w:next w:val="795"/>
    <w:uiPriority w:val="10"/>
    <w:qFormat/>
    <w:pPr>
      <w:contextualSpacing/>
      <w:spacing w:before="300" w:after="200"/>
    </w:pPr>
    <w:rPr>
      <w:sz w:val="48"/>
      <w:szCs w:val="48"/>
    </w:rPr>
  </w:style>
  <w:style w:type="paragraph" w:styleId="861" w:customStyle="1">
    <w:name w:val="正文首行缩进 213"/>
    <w:basedOn w:val="841"/>
    <w:next w:val="853"/>
    <w:uiPriority w:val="99"/>
    <w:qFormat/>
    <w:pPr>
      <w:ind w:firstLine="420"/>
      <w:jc w:val="left"/>
      <w:spacing w:line="360" w:lineRule="auto"/>
    </w:pPr>
    <w:rPr>
      <w:sz w:val="24"/>
      <w:szCs w:val="21"/>
      <w:lang w:val="zh-CN"/>
    </w:rPr>
  </w:style>
  <w:style w:type="table" w:styleId="862" w:customStyle="1">
    <w:name w:val="网格型12"/>
    <w:uiPriority w:val="59"/>
    <w:qFormat/>
    <w:pPr>
      <w:spacing w:after="0" w:line="240" w:lineRule="auto"/>
    </w:pPr>
    <w:tblPr/>
  </w:style>
  <w:style w:type="character" w:styleId="863" w:customStyle="1">
    <w:name w:val="尾注引用11"/>
    <w:link w:val="795"/>
    <w:uiPriority w:val="99"/>
    <w:unhideWhenUsed/>
    <w:qFormat/>
    <w:rPr>
      <w:vertAlign w:val="superscript"/>
    </w:rPr>
  </w:style>
  <w:style w:type="character" w:styleId="864" w:customStyle="1">
    <w:name w:val="超链接12"/>
    <w:link w:val="795"/>
    <w:uiPriority w:val="99"/>
    <w:unhideWhenUsed/>
    <w:qFormat/>
    <w:rPr>
      <w:color w:val="0000ff"/>
      <w:u w:val="single"/>
    </w:rPr>
  </w:style>
  <w:style w:type="character" w:styleId="865" w:customStyle="1">
    <w:name w:val="脚注引用11"/>
    <w:link w:val="795"/>
    <w:uiPriority w:val="99"/>
    <w:unhideWhenUsed/>
    <w:qFormat/>
    <w:rPr>
      <w:vertAlign w:val="superscript"/>
    </w:rPr>
  </w:style>
  <w:style w:type="paragraph" w:styleId="866" w:customStyle="1">
    <w:name w:val="信息标题1"/>
    <w:basedOn w:val="795"/>
    <w:next w:val="86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7" w:customStyle="1">
    <w:name w:val="正文文本12"/>
    <w:basedOn w:val="795"/>
    <w:next w:val="795"/>
    <w:link w:val="868"/>
    <w:uiPriority w:val="99"/>
    <w:semiHidden/>
    <w:qFormat/>
    <w:pPr>
      <w:spacing w:after="120"/>
    </w:pPr>
    <w:rPr>
      <w:sz w:val="24"/>
      <w:szCs w:val="24"/>
    </w:rPr>
  </w:style>
  <w:style w:type="character" w:styleId="868" w:customStyle="1">
    <w:name w:val="正文文本 字符"/>
    <w:link w:val="867"/>
    <w:uiPriority w:val="99"/>
    <w:semiHidden/>
    <w:qFormat/>
    <w:rPr>
      <w:rFonts w:cs="Times New Roman"/>
      <w:sz w:val="24"/>
      <w:szCs w:val="24"/>
    </w:rPr>
  </w:style>
  <w:style w:type="paragraph" w:styleId="869" w:customStyle="1">
    <w:name w:val="列表段落1"/>
    <w:basedOn w:val="870"/>
    <w:next w:val="795"/>
    <w:uiPriority w:val="34"/>
    <w:qFormat/>
    <w:pPr>
      <w:ind w:firstLine="420"/>
    </w:pPr>
    <w:rPr>
      <w:rFonts w:ascii="等线" w:hAnsi="等线" w:eastAsia="等线" w:cs="Times New Roman"/>
    </w:rPr>
  </w:style>
  <w:style w:type="paragraph" w:styleId="870" w:customStyle="1">
    <w:name w:val="正文1"/>
    <w:basedOn w:val="871"/>
    <w:next w:val="872"/>
    <w:uiPriority w:val="0"/>
    <w:qFormat/>
    <w:pPr>
      <w:jc w:val="left"/>
      <w:spacing w:line="360" w:lineRule="atLeast"/>
    </w:pPr>
    <w:rPr>
      <w:rFonts w:ascii="宋体" w:hAnsi="Calibri" w:eastAsia="宋体" w:cs="Times New Roman"/>
      <w:sz w:val="24"/>
      <w:szCs w:val="20"/>
    </w:rPr>
  </w:style>
  <w:style w:type="paragraph" w:styleId="871" w:customStyle="1">
    <w:name w:val="正文111"/>
    <w:next w:val="7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正文文本1"/>
    <w:basedOn w:val="873"/>
    <w:next w:val="870"/>
    <w:uiPriority w:val="0"/>
    <w:qFormat/>
    <w:pPr>
      <w:spacing w:after="120"/>
    </w:pPr>
    <w:rPr>
      <w:rFonts w:ascii="Calibri" w:hAnsi="Calibri"/>
    </w:rPr>
  </w:style>
  <w:style w:type="paragraph" w:styleId="873" w:customStyle="1">
    <w:name w:val="正文11"/>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目录 11"/>
    <w:basedOn w:val="875"/>
    <w:next w:val="873"/>
    <w:uiPriority w:val="0"/>
    <w:qFormat/>
    <w:pPr>
      <w:jc w:val="left"/>
      <w:spacing w:before="120" w:after="120"/>
      <w:widowControl/>
    </w:pPr>
    <w:rPr>
      <w:rFonts w:ascii="Calibri" w:hAnsi="Calibri" w:cs="Calibri"/>
      <w:b/>
      <w:bCs/>
      <w:caps/>
      <w:sz w:val="20"/>
      <w:szCs w:val="20"/>
    </w:rPr>
  </w:style>
  <w:style w:type="paragraph" w:styleId="875" w:customStyle="1">
    <w:name w:val="正文12"/>
    <w:next w:val="87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76" w:customStyle="1">
    <w:name w:val="正文文本11"/>
    <w:basedOn w:val="877"/>
    <w:next w:val="878"/>
    <w:uiPriority w:val="0"/>
    <w:qFormat/>
    <w:pPr>
      <w:ind w:firstLine="200"/>
      <w:spacing w:after="120"/>
    </w:pPr>
    <w:rPr>
      <w:rFonts w:ascii="Arial" w:hAnsi="Arial"/>
      <w:sz w:val="20"/>
      <w:szCs w:val="20"/>
    </w:rPr>
  </w:style>
  <w:style w:type="paragraph" w:styleId="877"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一级条标题"/>
    <w:basedOn w:val="879"/>
    <w:next w:val="88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9" w:customStyle="1">
    <w:name w:val="章标题"/>
    <w:next w:val="87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0" w:customStyle="1">
    <w:name w:val="段"/>
    <w:basedOn w:val="870"/>
    <w:next w:val="795"/>
    <w:uiPriority w:val="0"/>
    <w:qFormat/>
    <w:pPr>
      <w:ind w:firstLine="200"/>
      <w:jc w:val="both"/>
    </w:pPr>
    <w:rPr>
      <w:rFonts w:ascii="宋体"/>
      <w:sz w:val="21"/>
      <w:lang w:val="en-US" w:eastAsia="zh-CN" w:bidi="ar-SA"/>
    </w:rPr>
  </w:style>
  <w:style w:type="character" w:styleId="881" w:customStyle="1">
    <w:name w:val="明显参考"/>
    <w:link w:val="795"/>
    <w:uiPriority w:val="32"/>
    <w:qFormat/>
    <w:rPr>
      <w:b/>
      <w:bCs/>
      <w:smallCaps/>
      <w:color w:val="c0504d"/>
      <w:spacing w:val="5"/>
      <w:u w:val="single"/>
    </w:rPr>
  </w:style>
  <w:style w:type="paragraph" w:styleId="882" w:customStyle="1">
    <w:name w:val="文本块111"/>
    <w:basedOn w:val="795"/>
    <w:next w:val="795"/>
    <w:uiPriority w:val="6"/>
    <w:unhideWhenUsed/>
    <w:qFormat/>
    <w:pPr>
      <w:ind w:left="1440" w:right="1440"/>
      <w:spacing w:after="120"/>
    </w:pPr>
  </w:style>
  <w:style w:type="paragraph" w:styleId="883" w:customStyle="1">
    <w:name w:val="标题 112"/>
    <w:basedOn w:val="795"/>
    <w:next w:val="795"/>
    <w:link w:val="884"/>
    <w:uiPriority w:val="9"/>
    <w:qFormat/>
    <w:pPr>
      <w:keepLines/>
      <w:keepNext/>
      <w:spacing w:before="480" w:after="200"/>
      <w:outlineLvl w:val="0"/>
    </w:pPr>
    <w:rPr>
      <w:rFonts w:ascii="Arial" w:hAnsi="Arial" w:eastAsia="Arial" w:cs="Arial"/>
      <w:sz w:val="40"/>
      <w:szCs w:val="40"/>
    </w:rPr>
  </w:style>
  <w:style w:type="character" w:styleId="884" w:customStyle="1">
    <w:name w:val="Heading 1 Char"/>
    <w:link w:val="883"/>
    <w:uiPriority w:val="9"/>
    <w:qFormat/>
    <w:rPr>
      <w:rFonts w:ascii="Arial" w:hAnsi="Arial" w:eastAsia="Arial" w:cs="Arial"/>
      <w:sz w:val="40"/>
      <w:szCs w:val="40"/>
    </w:rPr>
  </w:style>
  <w:style w:type="paragraph" w:styleId="885" w:customStyle="1">
    <w:name w:val="标题 211"/>
    <w:basedOn w:val="795"/>
    <w:next w:val="873"/>
    <w:link w:val="886"/>
    <w:uiPriority w:val="9"/>
    <w:unhideWhenUsed/>
    <w:qFormat/>
    <w:pPr>
      <w:keepLines/>
      <w:keepNext/>
      <w:spacing w:before="360" w:after="200"/>
      <w:outlineLvl w:val="1"/>
    </w:pPr>
    <w:rPr>
      <w:rFonts w:ascii="Arial" w:hAnsi="Arial" w:eastAsia="Arial" w:cs="Arial"/>
      <w:sz w:val="34"/>
    </w:rPr>
  </w:style>
  <w:style w:type="character" w:styleId="886" w:customStyle="1">
    <w:name w:val="Heading 2 Char"/>
    <w:link w:val="885"/>
    <w:uiPriority w:val="9"/>
    <w:qFormat/>
    <w:rPr>
      <w:rFonts w:ascii="Arial" w:hAnsi="Arial" w:eastAsia="Arial" w:cs="Arial"/>
      <w:sz w:val="34"/>
    </w:rPr>
  </w:style>
  <w:style w:type="paragraph" w:styleId="887" w:customStyle="1">
    <w:name w:val="标题 311"/>
    <w:basedOn w:val="795"/>
    <w:next w:val="795"/>
    <w:link w:val="888"/>
    <w:uiPriority w:val="9"/>
    <w:unhideWhenUsed/>
    <w:qFormat/>
    <w:pPr>
      <w:keepLines/>
      <w:keepNext/>
      <w:spacing w:before="320" w:after="200"/>
      <w:outlineLvl w:val="2"/>
    </w:pPr>
    <w:rPr>
      <w:rFonts w:ascii="Arial" w:hAnsi="Arial" w:eastAsia="Arial" w:cs="Arial"/>
      <w:sz w:val="30"/>
      <w:szCs w:val="30"/>
    </w:rPr>
  </w:style>
  <w:style w:type="character" w:styleId="888" w:customStyle="1">
    <w:name w:val="Heading 3 Char"/>
    <w:link w:val="887"/>
    <w:uiPriority w:val="9"/>
    <w:qFormat/>
    <w:rPr>
      <w:rFonts w:ascii="Arial" w:hAnsi="Arial" w:eastAsia="Arial" w:cs="Arial"/>
      <w:sz w:val="30"/>
      <w:szCs w:val="30"/>
    </w:rPr>
  </w:style>
  <w:style w:type="paragraph" w:styleId="889" w:customStyle="1">
    <w:name w:val="标题 4112"/>
    <w:basedOn w:val="795"/>
    <w:next w:val="795"/>
    <w:link w:val="890"/>
    <w:uiPriority w:val="9"/>
    <w:unhideWhenUsed/>
    <w:qFormat/>
    <w:pPr>
      <w:keepLines/>
      <w:keepNext/>
      <w:spacing w:before="320" w:after="200"/>
      <w:outlineLvl w:val="3"/>
    </w:pPr>
    <w:rPr>
      <w:rFonts w:ascii="Arial" w:hAnsi="Arial" w:eastAsia="Arial" w:cs="Arial"/>
      <w:b/>
      <w:bCs/>
      <w:sz w:val="26"/>
      <w:szCs w:val="26"/>
    </w:rPr>
  </w:style>
  <w:style w:type="character" w:styleId="890" w:customStyle="1">
    <w:name w:val="Heading 4 Char"/>
    <w:link w:val="889"/>
    <w:uiPriority w:val="9"/>
    <w:qFormat/>
    <w:rPr>
      <w:rFonts w:ascii="Arial" w:hAnsi="Arial" w:eastAsia="Arial" w:cs="Arial"/>
      <w:b/>
      <w:bCs/>
      <w:sz w:val="26"/>
      <w:szCs w:val="26"/>
    </w:rPr>
  </w:style>
  <w:style w:type="paragraph" w:styleId="891" w:customStyle="1">
    <w:name w:val="标题 51"/>
    <w:basedOn w:val="795"/>
    <w:next w:val="795"/>
    <w:link w:val="892"/>
    <w:uiPriority w:val="9"/>
    <w:unhideWhenUsed/>
    <w:qFormat/>
    <w:pPr>
      <w:keepLines/>
      <w:keepNext/>
      <w:spacing w:before="320" w:after="200"/>
      <w:outlineLvl w:val="4"/>
    </w:pPr>
    <w:rPr>
      <w:rFonts w:ascii="Arial" w:hAnsi="Arial" w:eastAsia="Arial" w:cs="Arial"/>
      <w:b/>
      <w:bCs/>
      <w:sz w:val="24"/>
      <w:szCs w:val="24"/>
    </w:rPr>
  </w:style>
  <w:style w:type="character" w:styleId="892" w:customStyle="1">
    <w:name w:val="Heading 5 Char"/>
    <w:link w:val="891"/>
    <w:uiPriority w:val="9"/>
    <w:qFormat/>
    <w:rPr>
      <w:rFonts w:ascii="Arial" w:hAnsi="Arial" w:eastAsia="Arial" w:cs="Arial"/>
      <w:b/>
      <w:bCs/>
      <w:sz w:val="24"/>
      <w:szCs w:val="24"/>
    </w:rPr>
  </w:style>
  <w:style w:type="paragraph" w:styleId="893" w:customStyle="1">
    <w:name w:val="标题 61"/>
    <w:basedOn w:val="795"/>
    <w:next w:val="795"/>
    <w:link w:val="894"/>
    <w:uiPriority w:val="9"/>
    <w:unhideWhenUsed/>
    <w:qFormat/>
    <w:pPr>
      <w:keepLines/>
      <w:keepNext/>
      <w:spacing w:before="320" w:after="200"/>
      <w:outlineLvl w:val="5"/>
    </w:pPr>
    <w:rPr>
      <w:rFonts w:ascii="Arial" w:hAnsi="Arial" w:eastAsia="Arial" w:cs="Arial"/>
      <w:b/>
      <w:bCs/>
      <w:sz w:val="22"/>
      <w:szCs w:val="22"/>
    </w:rPr>
  </w:style>
  <w:style w:type="character" w:styleId="894" w:customStyle="1">
    <w:name w:val="Heading 6 Char"/>
    <w:link w:val="893"/>
    <w:uiPriority w:val="9"/>
    <w:qFormat/>
    <w:rPr>
      <w:rFonts w:ascii="Arial" w:hAnsi="Arial" w:eastAsia="Arial" w:cs="Arial"/>
      <w:b/>
      <w:bCs/>
      <w:sz w:val="22"/>
      <w:szCs w:val="22"/>
    </w:rPr>
  </w:style>
  <w:style w:type="paragraph" w:styleId="895" w:customStyle="1">
    <w:name w:val="标题 71"/>
    <w:basedOn w:val="795"/>
    <w:next w:val="795"/>
    <w:link w:val="896"/>
    <w:uiPriority w:val="9"/>
    <w:unhideWhenUsed/>
    <w:qFormat/>
    <w:pPr>
      <w:keepLines/>
      <w:keepNext/>
      <w:spacing w:before="320" w:after="200"/>
      <w:outlineLvl w:val="6"/>
    </w:pPr>
    <w:rPr>
      <w:rFonts w:ascii="Arial" w:hAnsi="Arial" w:eastAsia="Arial" w:cs="Arial"/>
      <w:b/>
      <w:bCs/>
      <w:i/>
      <w:iCs/>
      <w:sz w:val="22"/>
      <w:szCs w:val="22"/>
    </w:rPr>
  </w:style>
  <w:style w:type="character" w:styleId="896" w:customStyle="1">
    <w:name w:val="Heading 7 Char"/>
    <w:link w:val="895"/>
    <w:uiPriority w:val="9"/>
    <w:qFormat/>
    <w:rPr>
      <w:rFonts w:ascii="Arial" w:hAnsi="Arial" w:eastAsia="Arial" w:cs="Arial"/>
      <w:b/>
      <w:bCs/>
      <w:i/>
      <w:iCs/>
      <w:sz w:val="22"/>
      <w:szCs w:val="22"/>
    </w:rPr>
  </w:style>
  <w:style w:type="paragraph" w:styleId="897" w:customStyle="1">
    <w:name w:val="标题 81"/>
    <w:basedOn w:val="795"/>
    <w:next w:val="795"/>
    <w:link w:val="898"/>
    <w:uiPriority w:val="9"/>
    <w:unhideWhenUsed/>
    <w:qFormat/>
    <w:pPr>
      <w:keepLines/>
      <w:keepNext/>
      <w:spacing w:before="320" w:after="200"/>
      <w:outlineLvl w:val="7"/>
    </w:pPr>
    <w:rPr>
      <w:rFonts w:ascii="Arial" w:hAnsi="Arial" w:eastAsia="Arial" w:cs="Arial"/>
      <w:i/>
      <w:iCs/>
      <w:sz w:val="22"/>
      <w:szCs w:val="22"/>
    </w:rPr>
  </w:style>
  <w:style w:type="character" w:styleId="898" w:customStyle="1">
    <w:name w:val="Heading 8 Char"/>
    <w:link w:val="897"/>
    <w:uiPriority w:val="9"/>
    <w:qFormat/>
    <w:rPr>
      <w:rFonts w:ascii="Arial" w:hAnsi="Arial" w:eastAsia="Arial" w:cs="Arial"/>
      <w:i/>
      <w:iCs/>
      <w:sz w:val="22"/>
      <w:szCs w:val="22"/>
    </w:rPr>
  </w:style>
  <w:style w:type="paragraph" w:styleId="899" w:customStyle="1">
    <w:name w:val="标题 91"/>
    <w:basedOn w:val="795"/>
    <w:next w:val="795"/>
    <w:link w:val="900"/>
    <w:uiPriority w:val="9"/>
    <w:unhideWhenUsed/>
    <w:qFormat/>
    <w:pPr>
      <w:keepLines/>
      <w:keepNext/>
      <w:spacing w:before="320" w:after="200"/>
      <w:outlineLvl w:val="8"/>
    </w:pPr>
    <w:rPr>
      <w:rFonts w:ascii="Arial" w:hAnsi="Arial" w:eastAsia="Arial" w:cs="Arial"/>
      <w:i/>
      <w:iCs/>
      <w:sz w:val="21"/>
      <w:szCs w:val="21"/>
    </w:rPr>
  </w:style>
  <w:style w:type="character" w:styleId="900" w:customStyle="1">
    <w:name w:val="Heading 9 Char"/>
    <w:link w:val="899"/>
    <w:uiPriority w:val="9"/>
    <w:qFormat/>
    <w:rPr>
      <w:rFonts w:ascii="Arial" w:hAnsi="Arial" w:eastAsia="Arial" w:cs="Arial"/>
      <w:i/>
      <w:iCs/>
      <w:sz w:val="21"/>
      <w:szCs w:val="21"/>
    </w:rPr>
  </w:style>
  <w:style w:type="character" w:styleId="901" w:customStyle="1">
    <w:name w:val="默认段落字体11"/>
    <w:link w:val="795"/>
    <w:uiPriority w:val="1"/>
    <w:unhideWhenUsed/>
    <w:qFormat/>
  </w:style>
  <w:style w:type="table" w:styleId="902" w:customStyle="1">
    <w:name w:val="普通表格11"/>
    <w:uiPriority w:val="99"/>
    <w:unhideWhenUsed/>
    <w:qFormat/>
    <w:tblPr/>
  </w:style>
  <w:style w:type="paragraph" w:styleId="903" w:customStyle="1">
    <w:name w:val="目录 71"/>
    <w:basedOn w:val="795"/>
    <w:next w:val="795"/>
    <w:uiPriority w:val="39"/>
    <w:unhideWhenUsed/>
    <w:qFormat/>
    <w:pPr>
      <w:ind w:left="1701" w:right="0" w:firstLine="0"/>
      <w:spacing w:after="57"/>
    </w:pPr>
  </w:style>
  <w:style w:type="paragraph" w:styleId="904" w:customStyle="1">
    <w:name w:val="正文缩进11"/>
    <w:basedOn w:val="795"/>
    <w:uiPriority w:val="0"/>
    <w:qFormat/>
    <w:pPr>
      <w:ind w:firstLine="420"/>
    </w:pPr>
  </w:style>
  <w:style w:type="paragraph" w:styleId="905" w:customStyle="1">
    <w:name w:val="题注1"/>
    <w:basedOn w:val="795"/>
    <w:next w:val="795"/>
    <w:uiPriority w:val="35"/>
    <w:unhideWhenUsed/>
    <w:qFormat/>
    <w:pPr>
      <w:spacing w:line="276" w:lineRule="auto"/>
    </w:pPr>
    <w:rPr>
      <w:b/>
      <w:bCs/>
      <w:color w:val="4f81bd"/>
      <w:sz w:val="18"/>
      <w:szCs w:val="18"/>
    </w:rPr>
  </w:style>
  <w:style w:type="paragraph" w:styleId="906" w:customStyle="1">
    <w:name w:val="文本块12"/>
    <w:basedOn w:val="795"/>
    <w:next w:val="795"/>
    <w:uiPriority w:val="0"/>
    <w:qFormat/>
    <w:pPr>
      <w:ind w:left="1440"/>
      <w:spacing w:after="120" w:afterAutospacing="0"/>
    </w:pPr>
  </w:style>
  <w:style w:type="paragraph" w:styleId="907" w:customStyle="1">
    <w:name w:val="目录 51"/>
    <w:basedOn w:val="795"/>
    <w:next w:val="795"/>
    <w:uiPriority w:val="39"/>
    <w:unhideWhenUsed/>
    <w:qFormat/>
    <w:pPr>
      <w:ind w:left="1134" w:right="0" w:firstLine="0"/>
      <w:spacing w:after="57"/>
    </w:pPr>
  </w:style>
  <w:style w:type="paragraph" w:styleId="908" w:customStyle="1">
    <w:name w:val="目录 31"/>
    <w:basedOn w:val="795"/>
    <w:next w:val="795"/>
    <w:uiPriority w:val="39"/>
    <w:unhideWhenUsed/>
    <w:qFormat/>
    <w:pPr>
      <w:ind w:left="567" w:right="0" w:firstLine="0"/>
      <w:spacing w:after="57"/>
    </w:pPr>
  </w:style>
  <w:style w:type="paragraph" w:styleId="909" w:customStyle="1">
    <w:name w:val="目录 81"/>
    <w:basedOn w:val="795"/>
    <w:next w:val="795"/>
    <w:uiPriority w:val="39"/>
    <w:unhideWhenUsed/>
    <w:qFormat/>
    <w:pPr>
      <w:ind w:left="1984" w:right="0" w:firstLine="0"/>
      <w:spacing w:after="57"/>
    </w:pPr>
  </w:style>
  <w:style w:type="paragraph" w:styleId="910" w:customStyle="1">
    <w:name w:val="尾注文本1"/>
    <w:basedOn w:val="795"/>
    <w:link w:val="911"/>
    <w:uiPriority w:val="99"/>
    <w:unhideWhenUsed/>
    <w:qFormat/>
    <w:pPr>
      <w:spacing w:after="0" w:line="240" w:lineRule="auto"/>
    </w:pPr>
    <w:rPr>
      <w:sz w:val="20"/>
    </w:rPr>
  </w:style>
  <w:style w:type="character" w:styleId="911" w:customStyle="1">
    <w:name w:val="Endnote Text Char"/>
    <w:link w:val="910"/>
    <w:uiPriority w:val="99"/>
    <w:qFormat/>
    <w:rPr>
      <w:sz w:val="20"/>
    </w:rPr>
  </w:style>
  <w:style w:type="paragraph" w:styleId="912" w:customStyle="1">
    <w:name w:val="页脚1"/>
    <w:basedOn w:val="795"/>
    <w:link w:val="914"/>
    <w:uiPriority w:val="99"/>
    <w:unhideWhenUsed/>
    <w:qFormat/>
    <w:pPr>
      <w:spacing w:after="0" w:line="240" w:lineRule="auto"/>
      <w:tabs>
        <w:tab w:val="center" w:pos="7143" w:leader="none"/>
        <w:tab w:val="right" w:pos="14287" w:leader="none"/>
      </w:tabs>
    </w:pPr>
  </w:style>
  <w:style w:type="character" w:styleId="913" w:customStyle="1">
    <w:name w:val="Caption Char"/>
    <w:link w:val="912"/>
    <w:uiPriority w:val="99"/>
    <w:qFormat/>
  </w:style>
  <w:style w:type="character" w:styleId="914" w:customStyle="1">
    <w:name w:val="Footer Char"/>
    <w:link w:val="912"/>
    <w:uiPriority w:val="99"/>
    <w:qFormat/>
  </w:style>
  <w:style w:type="paragraph" w:styleId="915" w:customStyle="1">
    <w:name w:val="页眉11"/>
    <w:basedOn w:val="916"/>
    <w:link w:val="917"/>
    <w:uiPriority w:val="99"/>
    <w:unhideWhenUsed/>
    <w:qFormat/>
    <w:pPr>
      <w:spacing w:after="0" w:line="240" w:lineRule="auto"/>
      <w:tabs>
        <w:tab w:val="center" w:pos="7143" w:leader="none"/>
        <w:tab w:val="right" w:pos="14287" w:leader="none"/>
      </w:tabs>
    </w:pPr>
  </w:style>
  <w:style w:type="paragraph" w:styleId="916" w:customStyle="1">
    <w:name w:val="正文11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17" w:customStyle="1">
    <w:name w:val="Header Char"/>
    <w:link w:val="915"/>
    <w:uiPriority w:val="99"/>
    <w:qFormat/>
  </w:style>
  <w:style w:type="paragraph" w:styleId="918" w:customStyle="1">
    <w:name w:val="目录 112"/>
    <w:basedOn w:val="795"/>
    <w:next w:val="795"/>
    <w:uiPriority w:val="39"/>
    <w:unhideWhenUsed/>
    <w:qFormat/>
    <w:pPr>
      <w:ind w:left="0" w:right="0" w:firstLine="0"/>
      <w:spacing w:after="57"/>
    </w:pPr>
  </w:style>
  <w:style w:type="paragraph" w:styleId="919" w:customStyle="1">
    <w:name w:val="目录 41"/>
    <w:basedOn w:val="795"/>
    <w:next w:val="795"/>
    <w:uiPriority w:val="39"/>
    <w:unhideWhenUsed/>
    <w:qFormat/>
    <w:pPr>
      <w:ind w:left="850" w:right="0" w:firstLine="0"/>
      <w:spacing w:after="57"/>
    </w:pPr>
  </w:style>
  <w:style w:type="paragraph" w:styleId="920" w:customStyle="1">
    <w:name w:val="副标题1"/>
    <w:basedOn w:val="795"/>
    <w:next w:val="795"/>
    <w:link w:val="921"/>
    <w:uiPriority w:val="11"/>
    <w:qFormat/>
    <w:pPr>
      <w:spacing w:before="200" w:after="200"/>
    </w:pPr>
    <w:rPr>
      <w:sz w:val="24"/>
      <w:szCs w:val="24"/>
    </w:rPr>
  </w:style>
  <w:style w:type="character" w:styleId="921" w:customStyle="1">
    <w:name w:val="Subtitle Char"/>
    <w:link w:val="920"/>
    <w:uiPriority w:val="11"/>
    <w:qFormat/>
    <w:rPr>
      <w:sz w:val="24"/>
      <w:szCs w:val="24"/>
    </w:rPr>
  </w:style>
  <w:style w:type="paragraph" w:styleId="922" w:customStyle="1">
    <w:name w:val="脚注文本12"/>
    <w:basedOn w:val="795"/>
    <w:link w:val="923"/>
    <w:uiPriority w:val="99"/>
    <w:unhideWhenUsed/>
    <w:qFormat/>
    <w:pPr>
      <w:spacing w:after="40" w:line="240" w:lineRule="auto"/>
    </w:pPr>
    <w:rPr>
      <w:sz w:val="18"/>
    </w:rPr>
  </w:style>
  <w:style w:type="character" w:styleId="923" w:customStyle="1">
    <w:name w:val="Footnote Text Char"/>
    <w:link w:val="922"/>
    <w:uiPriority w:val="99"/>
    <w:qFormat/>
    <w:rPr>
      <w:sz w:val="18"/>
    </w:rPr>
  </w:style>
  <w:style w:type="paragraph" w:styleId="924" w:customStyle="1">
    <w:name w:val="目录 61"/>
    <w:basedOn w:val="795"/>
    <w:next w:val="795"/>
    <w:uiPriority w:val="39"/>
    <w:unhideWhenUsed/>
    <w:qFormat/>
    <w:pPr>
      <w:ind w:left="1417" w:right="0" w:firstLine="0"/>
      <w:spacing w:after="57"/>
    </w:pPr>
  </w:style>
  <w:style w:type="paragraph" w:styleId="925" w:customStyle="1">
    <w:name w:val="图表目录1"/>
    <w:basedOn w:val="795"/>
    <w:next w:val="795"/>
    <w:uiPriority w:val="99"/>
    <w:unhideWhenUsed/>
    <w:qFormat/>
    <w:pPr>
      <w:spacing w:after="0" w:afterAutospacing="0"/>
    </w:pPr>
  </w:style>
  <w:style w:type="paragraph" w:styleId="926" w:customStyle="1">
    <w:name w:val="目录 21"/>
    <w:basedOn w:val="795"/>
    <w:next w:val="795"/>
    <w:uiPriority w:val="39"/>
    <w:unhideWhenUsed/>
    <w:qFormat/>
    <w:pPr>
      <w:ind w:left="283" w:right="0" w:firstLine="0"/>
      <w:spacing w:after="57"/>
    </w:pPr>
  </w:style>
  <w:style w:type="paragraph" w:styleId="927" w:customStyle="1">
    <w:name w:val="目录 91"/>
    <w:basedOn w:val="795"/>
    <w:next w:val="795"/>
    <w:uiPriority w:val="39"/>
    <w:unhideWhenUsed/>
    <w:qFormat/>
    <w:pPr>
      <w:ind w:left="2268" w:right="0" w:firstLine="0"/>
      <w:spacing w:after="57"/>
    </w:pPr>
  </w:style>
  <w:style w:type="paragraph" w:styleId="928" w:customStyle="1">
    <w:name w:val="普通(网站)11"/>
    <w:basedOn w:val="795"/>
    <w:uiPriority w:val="99"/>
    <w:unhideWhenUsed/>
    <w:qFormat/>
    <w:rPr>
      <w:sz w:val="24"/>
    </w:rPr>
  </w:style>
  <w:style w:type="paragraph" w:styleId="929" w:customStyle="1">
    <w:name w:val="标题1"/>
    <w:basedOn w:val="795"/>
    <w:next w:val="795"/>
    <w:link w:val="930"/>
    <w:uiPriority w:val="10"/>
    <w:qFormat/>
    <w:pPr>
      <w:contextualSpacing/>
      <w:spacing w:before="300" w:after="200"/>
    </w:pPr>
    <w:rPr>
      <w:sz w:val="48"/>
      <w:szCs w:val="48"/>
    </w:rPr>
  </w:style>
  <w:style w:type="character" w:styleId="930" w:customStyle="1">
    <w:name w:val="Title Char"/>
    <w:link w:val="929"/>
    <w:uiPriority w:val="10"/>
    <w:qFormat/>
    <w:rPr>
      <w:sz w:val="48"/>
      <w:szCs w:val="48"/>
    </w:rPr>
  </w:style>
  <w:style w:type="paragraph" w:styleId="931" w:customStyle="1">
    <w:name w:val="正文首行缩进 212"/>
    <w:basedOn w:val="932"/>
    <w:uiPriority w:val="0"/>
    <w:qFormat/>
    <w:pPr>
      <w:ind w:left="420" w:firstLine="420"/>
      <w:spacing w:after="120" w:line="240" w:lineRule="auto"/>
    </w:pPr>
    <w:rPr>
      <w:sz w:val="21"/>
    </w:rPr>
  </w:style>
  <w:style w:type="paragraph" w:styleId="932" w:customStyle="1">
    <w:name w:val="正文文本缩进12"/>
    <w:basedOn w:val="795"/>
    <w:next w:val="933"/>
    <w:link w:val="934"/>
    <w:uiPriority w:val="99"/>
    <w:qFormat/>
    <w:pPr>
      <w:ind w:left="420"/>
      <w:spacing w:after="120"/>
    </w:pPr>
    <w:rPr>
      <w:sz w:val="24"/>
      <w:szCs w:val="24"/>
    </w:rPr>
  </w:style>
  <w:style w:type="paragraph" w:styleId="933" w:customStyle="1">
    <w:name w:val="寄信人地址11"/>
    <w:basedOn w:val="795"/>
    <w:uiPriority w:val="0"/>
    <w:qFormat/>
    <w:rPr>
      <w:rFonts w:ascii="Arial" w:hAnsi="Arial"/>
    </w:rPr>
  </w:style>
  <w:style w:type="character" w:styleId="934" w:customStyle="1">
    <w:name w:val="正文文本缩进 字符"/>
    <w:link w:val="932"/>
    <w:uiPriority w:val="99"/>
    <w:qFormat/>
    <w:rPr>
      <w:rFonts w:cs="Times New Roman"/>
      <w:sz w:val="24"/>
      <w:szCs w:val="24"/>
    </w:rPr>
  </w:style>
  <w:style w:type="table" w:styleId="935" w:customStyle="1">
    <w:name w:val="网格型11"/>
    <w:uiPriority w:val="59"/>
    <w:qFormat/>
    <w:pPr>
      <w:spacing w:after="0" w:line="240" w:lineRule="auto"/>
    </w:pPr>
    <w:tblPr/>
  </w:style>
  <w:style w:type="character" w:styleId="936" w:customStyle="1">
    <w:name w:val="尾注引用1"/>
    <w:link w:val="795"/>
    <w:uiPriority w:val="99"/>
    <w:unhideWhenUsed/>
    <w:qFormat/>
    <w:rPr>
      <w:vertAlign w:val="superscript"/>
    </w:rPr>
  </w:style>
  <w:style w:type="character" w:styleId="937" w:customStyle="1">
    <w:name w:val="超链接11"/>
    <w:link w:val="795"/>
    <w:uiPriority w:val="99"/>
    <w:unhideWhenUsed/>
    <w:qFormat/>
    <w:rPr>
      <w:color w:val="0000ff"/>
      <w:u w:val="single"/>
    </w:rPr>
  </w:style>
  <w:style w:type="character" w:styleId="938" w:customStyle="1">
    <w:name w:val="脚注引用1"/>
    <w:link w:val="795"/>
    <w:uiPriority w:val="99"/>
    <w:unhideWhenUsed/>
    <w:qFormat/>
    <w:rPr>
      <w:vertAlign w:val="superscript"/>
    </w:rPr>
  </w:style>
  <w:style w:type="character" w:styleId="939" w:customStyle="1">
    <w:name w:val="_Style 1"/>
    <w:link w:val="795"/>
    <w:uiPriority w:val="32"/>
    <w:qFormat/>
    <w:rPr>
      <w:b/>
      <w:bCs/>
      <w:smallCaps/>
      <w:color w:val="c0504d"/>
      <w:spacing w:val="5"/>
      <w:u w:val="single"/>
    </w:rPr>
  </w:style>
  <w:style w:type="paragraph" w:styleId="940" w:customStyle="1">
    <w:name w:val="文本块11"/>
    <w:basedOn w:val="875"/>
    <w:uiPriority w:val="0"/>
    <w:qFormat/>
    <w:pPr>
      <w:ind w:left="630" w:right="-609" w:firstLine="420"/>
      <w:spacing w:line="360" w:lineRule="auto"/>
    </w:pPr>
    <w:rPr>
      <w:rFonts w:ascii="Arial" w:hAnsi="Arial" w:eastAsia="仿宋"/>
      <w:sz w:val="28"/>
    </w:rPr>
  </w:style>
  <w:style w:type="paragraph" w:styleId="941">
    <w:name w:val="List Paragraph"/>
    <w:basedOn w:val="795"/>
    <w:uiPriority w:val="34"/>
    <w:qFormat/>
    <w:pPr>
      <w:contextualSpacing/>
      <w:ind w:left="720"/>
    </w:pPr>
  </w:style>
  <w:style w:type="paragraph" w:styleId="942">
    <w:name w:val="No Spacing"/>
    <w:uiPriority w:val="1"/>
    <w:qFormat/>
    <w:pPr>
      <w:spacing w:before="0" w:after="0" w:line="240" w:lineRule="auto"/>
    </w:pPr>
    <w:rPr>
      <w:rFonts w:hint="default" w:ascii="Times New Roman" w:hAnsi="Times New Roman" w:eastAsia="宋体" w:cs="Times New Roman"/>
    </w:rPr>
  </w:style>
  <w:style w:type="paragraph" w:styleId="943">
    <w:name w:val="Quote"/>
    <w:basedOn w:val="795"/>
    <w:next w:val="795"/>
    <w:link w:val="944"/>
    <w:uiPriority w:val="29"/>
    <w:qFormat/>
    <w:pPr>
      <w:ind w:left="720" w:right="720"/>
    </w:pPr>
    <w:rPr>
      <w:i/>
    </w:rPr>
  </w:style>
  <w:style w:type="character" w:styleId="944" w:customStyle="1">
    <w:name w:val="Quote Char"/>
    <w:link w:val="943"/>
    <w:uiPriority w:val="29"/>
    <w:qFormat/>
    <w:rPr>
      <w:i/>
    </w:rPr>
  </w:style>
  <w:style w:type="paragraph" w:styleId="945">
    <w:name w:val="Intense Quote"/>
    <w:basedOn w:val="795"/>
    <w:next w:val="795"/>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link w:val="945"/>
    <w:uiPriority w:val="30"/>
    <w:qFormat/>
    <w:rPr>
      <w:i/>
    </w:rPr>
  </w:style>
  <w:style w:type="table" w:styleId="947" w:customStyle="1">
    <w:name w:val="Table Grid Light"/>
    <w:uiPriority w:val="59"/>
    <w:qFormat/>
    <w:pPr>
      <w:spacing w:after="0" w:line="240" w:lineRule="auto"/>
    </w:pPr>
    <w:tblPr/>
  </w:style>
  <w:style w:type="table" w:styleId="948" w:customStyle="1">
    <w:name w:val="Plain Table 1"/>
    <w:uiPriority w:val="59"/>
    <w:qFormat/>
    <w:pPr>
      <w:spacing w:after="0" w:line="240" w:lineRule="auto"/>
    </w:pPr>
    <w:tblPr/>
  </w:style>
  <w:style w:type="table" w:styleId="949" w:customStyle="1">
    <w:name w:val="Plain Table 2"/>
    <w:uiPriority w:val="59"/>
    <w:qFormat/>
    <w:pPr>
      <w:spacing w:after="0" w:line="240" w:lineRule="auto"/>
    </w:pPr>
    <w:tblPr/>
  </w:style>
  <w:style w:type="table" w:styleId="950" w:customStyle="1">
    <w:name w:val="Plain Table 3"/>
    <w:uiPriority w:val="99"/>
    <w:qFormat/>
    <w:pPr>
      <w:spacing w:after="0" w:line="240" w:lineRule="auto"/>
    </w:pPr>
    <w:tblPr/>
  </w:style>
  <w:style w:type="table" w:styleId="951" w:customStyle="1">
    <w:name w:val="Plain Table 4"/>
    <w:uiPriority w:val="99"/>
    <w:qFormat/>
    <w:pPr>
      <w:spacing w:after="0" w:line="240" w:lineRule="auto"/>
    </w:pPr>
    <w:tblPr/>
  </w:style>
  <w:style w:type="table" w:styleId="952" w:customStyle="1">
    <w:name w:val="Plain Table 5"/>
    <w:uiPriority w:val="99"/>
    <w:qFormat/>
    <w:pPr>
      <w:spacing w:after="0" w:line="240" w:lineRule="auto"/>
    </w:pPr>
    <w:tblPr/>
  </w:style>
  <w:style w:type="table" w:styleId="953" w:customStyle="1">
    <w:name w:val="Grid Table 1 Light"/>
    <w:uiPriority w:val="99"/>
    <w:qFormat/>
    <w:pPr>
      <w:spacing w:after="0" w:line="240" w:lineRule="auto"/>
    </w:pPr>
    <w:tblPr/>
  </w:style>
  <w:style w:type="table" w:styleId="954" w:customStyle="1">
    <w:name w:val="Grid Table 1 Light - Accent 1"/>
    <w:uiPriority w:val="99"/>
    <w:qFormat/>
    <w:pPr>
      <w:spacing w:after="0" w:line="240" w:lineRule="auto"/>
    </w:pPr>
    <w:tblPr/>
  </w:style>
  <w:style w:type="table" w:styleId="955" w:customStyle="1">
    <w:name w:val="Grid Table 1 Light - Accent 2"/>
    <w:uiPriority w:val="99"/>
    <w:qFormat/>
    <w:pPr>
      <w:spacing w:after="0" w:line="240" w:lineRule="auto"/>
    </w:pPr>
    <w:tblPr/>
  </w:style>
  <w:style w:type="table" w:styleId="956" w:customStyle="1">
    <w:name w:val="Grid Table 1 Light - Accent 3"/>
    <w:uiPriority w:val="99"/>
    <w:qFormat/>
    <w:pPr>
      <w:spacing w:after="0" w:line="240" w:lineRule="auto"/>
    </w:pPr>
    <w:tblPr/>
  </w:style>
  <w:style w:type="table" w:styleId="957" w:customStyle="1">
    <w:name w:val="Grid Table 1 Light - Accent 4"/>
    <w:uiPriority w:val="99"/>
    <w:qFormat/>
    <w:pPr>
      <w:spacing w:after="0" w:line="240" w:lineRule="auto"/>
    </w:pPr>
    <w:tblPr/>
  </w:style>
  <w:style w:type="table" w:styleId="958" w:customStyle="1">
    <w:name w:val="Grid Table 1 Light - Accent 5"/>
    <w:uiPriority w:val="99"/>
    <w:qFormat/>
    <w:pPr>
      <w:spacing w:after="0" w:line="240" w:lineRule="auto"/>
    </w:pPr>
    <w:tblPr/>
  </w:style>
  <w:style w:type="table" w:styleId="959" w:customStyle="1">
    <w:name w:val="Grid Table 1 Light - Accent 6"/>
    <w:uiPriority w:val="99"/>
    <w:qFormat/>
    <w:pPr>
      <w:spacing w:after="0" w:line="240" w:lineRule="auto"/>
    </w:pPr>
    <w:tblPr/>
  </w:style>
  <w:style w:type="table" w:styleId="960" w:customStyle="1">
    <w:name w:val="Grid Table 2"/>
    <w:uiPriority w:val="99"/>
    <w:qFormat/>
    <w:pPr>
      <w:spacing w:after="0" w:line="240" w:lineRule="auto"/>
    </w:pPr>
    <w:tblPr/>
  </w:style>
  <w:style w:type="table" w:styleId="961" w:customStyle="1">
    <w:name w:val="Grid Table 2 - Accent 1"/>
    <w:uiPriority w:val="99"/>
    <w:qFormat/>
    <w:pPr>
      <w:spacing w:after="0" w:line="240" w:lineRule="auto"/>
    </w:pPr>
    <w:tblPr/>
  </w:style>
  <w:style w:type="table" w:styleId="962" w:customStyle="1">
    <w:name w:val="Grid Table 2 - Accent 2"/>
    <w:uiPriority w:val="99"/>
    <w:qFormat/>
    <w:pPr>
      <w:spacing w:after="0" w:line="240" w:lineRule="auto"/>
    </w:pPr>
    <w:tblPr/>
  </w:style>
  <w:style w:type="table" w:styleId="963" w:customStyle="1">
    <w:name w:val="Grid Table 2 - Accent 3"/>
    <w:uiPriority w:val="99"/>
    <w:qFormat/>
    <w:pPr>
      <w:spacing w:after="0" w:line="240" w:lineRule="auto"/>
    </w:pPr>
    <w:tblPr/>
  </w:style>
  <w:style w:type="table" w:styleId="964" w:customStyle="1">
    <w:name w:val="Grid Table 2 - Accent 4"/>
    <w:uiPriority w:val="99"/>
    <w:qFormat/>
    <w:pPr>
      <w:spacing w:after="0" w:line="240" w:lineRule="auto"/>
    </w:pPr>
    <w:tblPr/>
  </w:style>
  <w:style w:type="table" w:styleId="965" w:customStyle="1">
    <w:name w:val="Grid Table 2 - Accent 5"/>
    <w:uiPriority w:val="99"/>
    <w:qFormat/>
    <w:pPr>
      <w:spacing w:after="0" w:line="240" w:lineRule="auto"/>
    </w:pPr>
    <w:tblPr/>
  </w:style>
  <w:style w:type="table" w:styleId="966" w:customStyle="1">
    <w:name w:val="Grid Table 2 - Accent 6"/>
    <w:uiPriority w:val="99"/>
    <w:qFormat/>
    <w:pPr>
      <w:spacing w:after="0" w:line="240" w:lineRule="auto"/>
    </w:pPr>
    <w:tblPr/>
  </w:style>
  <w:style w:type="table" w:styleId="967" w:customStyle="1">
    <w:name w:val="Grid Table 3"/>
    <w:uiPriority w:val="99"/>
    <w:qFormat/>
    <w:pPr>
      <w:spacing w:after="0" w:line="240" w:lineRule="auto"/>
    </w:pPr>
    <w:tblPr/>
  </w:style>
  <w:style w:type="table" w:styleId="968" w:customStyle="1">
    <w:name w:val="Grid Table 3 - Accent 1"/>
    <w:uiPriority w:val="99"/>
    <w:qFormat/>
    <w:pPr>
      <w:spacing w:after="0" w:line="240" w:lineRule="auto"/>
    </w:pPr>
    <w:tblPr/>
  </w:style>
  <w:style w:type="table" w:styleId="969" w:customStyle="1">
    <w:name w:val="Grid Table 3 - Accent 2"/>
    <w:uiPriority w:val="99"/>
    <w:qFormat/>
    <w:pPr>
      <w:spacing w:after="0" w:line="240" w:lineRule="auto"/>
    </w:pPr>
    <w:tblPr/>
  </w:style>
  <w:style w:type="table" w:styleId="970" w:customStyle="1">
    <w:name w:val="Grid Table 3 - Accent 3"/>
    <w:uiPriority w:val="99"/>
    <w:qFormat/>
    <w:pPr>
      <w:spacing w:after="0" w:line="240" w:lineRule="auto"/>
    </w:pPr>
    <w:tblPr/>
  </w:style>
  <w:style w:type="table" w:styleId="971" w:customStyle="1">
    <w:name w:val="Grid Table 3 - Accent 4"/>
    <w:uiPriority w:val="99"/>
    <w:qFormat/>
    <w:pPr>
      <w:spacing w:after="0" w:line="240" w:lineRule="auto"/>
    </w:pPr>
    <w:tblPr/>
  </w:style>
  <w:style w:type="table" w:styleId="972" w:customStyle="1">
    <w:name w:val="Grid Table 3 - Accent 5"/>
    <w:uiPriority w:val="99"/>
    <w:qFormat/>
    <w:pPr>
      <w:spacing w:after="0" w:line="240" w:lineRule="auto"/>
    </w:pPr>
    <w:tblPr/>
  </w:style>
  <w:style w:type="table" w:styleId="973" w:customStyle="1">
    <w:name w:val="Grid Table 3 - Accent 6"/>
    <w:uiPriority w:val="99"/>
    <w:qFormat/>
    <w:pPr>
      <w:spacing w:after="0" w:line="240" w:lineRule="auto"/>
    </w:pPr>
    <w:tblPr/>
  </w:style>
  <w:style w:type="table" w:styleId="974" w:customStyle="1">
    <w:name w:val="Grid Table 4"/>
    <w:uiPriority w:val="59"/>
    <w:qFormat/>
    <w:pPr>
      <w:spacing w:after="0" w:line="240" w:lineRule="auto"/>
    </w:pPr>
    <w:tblPr/>
  </w:style>
  <w:style w:type="table" w:styleId="975" w:customStyle="1">
    <w:name w:val="Grid Table 4 - Accent 1"/>
    <w:uiPriority w:val="59"/>
    <w:qFormat/>
    <w:pPr>
      <w:spacing w:after="0" w:line="240" w:lineRule="auto"/>
    </w:pPr>
    <w:tblPr/>
  </w:style>
  <w:style w:type="table" w:styleId="976" w:customStyle="1">
    <w:name w:val="Grid Table 4 - Accent 2"/>
    <w:uiPriority w:val="59"/>
    <w:qFormat/>
    <w:pPr>
      <w:spacing w:after="0" w:line="240" w:lineRule="auto"/>
    </w:pPr>
    <w:tblPr/>
  </w:style>
  <w:style w:type="table" w:styleId="977" w:customStyle="1">
    <w:name w:val="Grid Table 4 - Accent 3"/>
    <w:uiPriority w:val="59"/>
    <w:qFormat/>
    <w:pPr>
      <w:spacing w:after="0" w:line="240" w:lineRule="auto"/>
    </w:pPr>
    <w:tblPr/>
  </w:style>
  <w:style w:type="table" w:styleId="978" w:customStyle="1">
    <w:name w:val="Grid Table 4 - Accent 4"/>
    <w:uiPriority w:val="59"/>
    <w:qFormat/>
    <w:pPr>
      <w:spacing w:after="0" w:line="240" w:lineRule="auto"/>
    </w:pPr>
    <w:tblPr/>
  </w:style>
  <w:style w:type="table" w:styleId="979" w:customStyle="1">
    <w:name w:val="Grid Table 4 - Accent 5"/>
    <w:uiPriority w:val="59"/>
    <w:qFormat/>
    <w:pPr>
      <w:spacing w:after="0" w:line="240" w:lineRule="auto"/>
    </w:pPr>
    <w:tblPr/>
  </w:style>
  <w:style w:type="table" w:styleId="980" w:customStyle="1">
    <w:name w:val="Grid Table 4 - Accent 6"/>
    <w:uiPriority w:val="59"/>
    <w:qFormat/>
    <w:pPr>
      <w:spacing w:after="0" w:line="240" w:lineRule="auto"/>
    </w:pPr>
    <w:tblPr/>
  </w:style>
  <w:style w:type="table" w:styleId="981" w:customStyle="1">
    <w:name w:val="Grid Table 5 Dark"/>
    <w:uiPriority w:val="99"/>
    <w:qFormat/>
    <w:pPr>
      <w:spacing w:after="0" w:line="240" w:lineRule="auto"/>
    </w:pPr>
    <w:tblPr/>
  </w:style>
  <w:style w:type="table" w:styleId="982" w:customStyle="1">
    <w:name w:val="Grid Table 5 Dark- Accent 1"/>
    <w:uiPriority w:val="99"/>
    <w:qFormat/>
    <w:pPr>
      <w:spacing w:after="0" w:line="240" w:lineRule="auto"/>
    </w:pPr>
    <w:tblPr/>
  </w:style>
  <w:style w:type="table" w:styleId="983" w:customStyle="1">
    <w:name w:val="Grid Table 5 Dark - Accent 2"/>
    <w:uiPriority w:val="99"/>
    <w:qFormat/>
    <w:pPr>
      <w:spacing w:after="0" w:line="240" w:lineRule="auto"/>
    </w:pPr>
    <w:tblPr/>
  </w:style>
  <w:style w:type="table" w:styleId="984" w:customStyle="1">
    <w:name w:val="Grid Table 5 Dark - Accent 3"/>
    <w:uiPriority w:val="99"/>
    <w:qFormat/>
    <w:pPr>
      <w:spacing w:after="0" w:line="240" w:lineRule="auto"/>
    </w:pPr>
    <w:tblPr/>
  </w:style>
  <w:style w:type="table" w:styleId="985" w:customStyle="1">
    <w:name w:val="Grid Table 5 Dark- Accent 4"/>
    <w:uiPriority w:val="99"/>
    <w:qFormat/>
    <w:pPr>
      <w:spacing w:after="0" w:line="240" w:lineRule="auto"/>
    </w:pPr>
    <w:tblPr/>
  </w:style>
  <w:style w:type="table" w:styleId="986" w:customStyle="1">
    <w:name w:val="Grid Table 5 Dark - Accent 5"/>
    <w:uiPriority w:val="99"/>
    <w:qFormat/>
    <w:pPr>
      <w:spacing w:after="0" w:line="240" w:lineRule="auto"/>
    </w:pPr>
    <w:tblPr/>
  </w:style>
  <w:style w:type="table" w:styleId="987" w:customStyle="1">
    <w:name w:val="Grid Table 5 Dark - Accent 6"/>
    <w:uiPriority w:val="99"/>
    <w:qFormat/>
    <w:pPr>
      <w:spacing w:after="0" w:line="240" w:lineRule="auto"/>
    </w:pPr>
    <w:tblPr/>
  </w:style>
  <w:style w:type="table" w:styleId="988" w:customStyle="1">
    <w:name w:val="Grid Table 6 Colorful"/>
    <w:uiPriority w:val="99"/>
    <w:qFormat/>
    <w:pPr>
      <w:spacing w:after="0" w:line="240" w:lineRule="auto"/>
    </w:pPr>
    <w:tblPr/>
  </w:style>
  <w:style w:type="table" w:styleId="989" w:customStyle="1">
    <w:name w:val="Grid Table 6 Colorful - Accent 1"/>
    <w:uiPriority w:val="99"/>
    <w:qFormat/>
    <w:pPr>
      <w:spacing w:after="0" w:line="240" w:lineRule="auto"/>
    </w:pPr>
    <w:tblPr/>
  </w:style>
  <w:style w:type="table" w:styleId="990" w:customStyle="1">
    <w:name w:val="Grid Table 6 Colorful - Accent 2"/>
    <w:uiPriority w:val="99"/>
    <w:qFormat/>
    <w:pPr>
      <w:spacing w:after="0" w:line="240" w:lineRule="auto"/>
    </w:pPr>
    <w:tblPr/>
  </w:style>
  <w:style w:type="table" w:styleId="991" w:customStyle="1">
    <w:name w:val="Grid Table 6 Colorful - Accent 3"/>
    <w:uiPriority w:val="99"/>
    <w:qFormat/>
    <w:pPr>
      <w:spacing w:after="0" w:line="240" w:lineRule="auto"/>
    </w:pPr>
    <w:tblPr/>
  </w:style>
  <w:style w:type="table" w:styleId="992" w:customStyle="1">
    <w:name w:val="Grid Table 6 Colorful - Accent 4"/>
    <w:uiPriority w:val="99"/>
    <w:qFormat/>
    <w:pPr>
      <w:spacing w:after="0" w:line="240" w:lineRule="auto"/>
    </w:pPr>
    <w:tblPr/>
  </w:style>
  <w:style w:type="table" w:styleId="993" w:customStyle="1">
    <w:name w:val="Grid Table 6 Colorful - Accent 5"/>
    <w:uiPriority w:val="99"/>
    <w:qFormat/>
    <w:pPr>
      <w:spacing w:after="0" w:line="240" w:lineRule="auto"/>
    </w:pPr>
    <w:tblPr/>
  </w:style>
  <w:style w:type="table" w:styleId="994" w:customStyle="1">
    <w:name w:val="Grid Table 6 Colorful - Accent 6"/>
    <w:uiPriority w:val="99"/>
    <w:qFormat/>
    <w:pPr>
      <w:spacing w:after="0" w:line="240" w:lineRule="auto"/>
    </w:pPr>
    <w:tblPr/>
  </w:style>
  <w:style w:type="table" w:styleId="995" w:customStyle="1">
    <w:name w:val="Grid Table 7 Colorful"/>
    <w:uiPriority w:val="99"/>
    <w:qFormat/>
    <w:pPr>
      <w:spacing w:after="0" w:line="240" w:lineRule="auto"/>
    </w:pPr>
    <w:tblPr/>
  </w:style>
  <w:style w:type="table" w:styleId="996" w:customStyle="1">
    <w:name w:val="Grid Table 7 Colorful - Accent 1"/>
    <w:uiPriority w:val="99"/>
    <w:qFormat/>
    <w:pPr>
      <w:spacing w:after="0" w:line="240" w:lineRule="auto"/>
    </w:pPr>
    <w:tblPr/>
  </w:style>
  <w:style w:type="table" w:styleId="997" w:customStyle="1">
    <w:name w:val="Grid Table 7 Colorful - Accent 2"/>
    <w:uiPriority w:val="99"/>
    <w:qFormat/>
    <w:pPr>
      <w:spacing w:after="0" w:line="240" w:lineRule="auto"/>
    </w:pPr>
    <w:tblPr/>
  </w:style>
  <w:style w:type="table" w:styleId="998" w:customStyle="1">
    <w:name w:val="Grid Table 7 Colorful - Accent 3"/>
    <w:uiPriority w:val="99"/>
    <w:qFormat/>
    <w:pPr>
      <w:spacing w:after="0" w:line="240" w:lineRule="auto"/>
    </w:pPr>
    <w:tblPr/>
  </w:style>
  <w:style w:type="table" w:styleId="999" w:customStyle="1">
    <w:name w:val="Grid Table 7 Colorful - Accent 4"/>
    <w:uiPriority w:val="99"/>
    <w:qFormat/>
    <w:pPr>
      <w:spacing w:after="0" w:line="240" w:lineRule="auto"/>
    </w:pPr>
    <w:tblPr/>
  </w:style>
  <w:style w:type="table" w:styleId="1000" w:customStyle="1">
    <w:name w:val="Grid Table 7 Colorful - Accent 5"/>
    <w:uiPriority w:val="99"/>
    <w:qFormat/>
    <w:pPr>
      <w:spacing w:after="0" w:line="240" w:lineRule="auto"/>
    </w:pPr>
    <w:tblPr/>
  </w:style>
  <w:style w:type="table" w:styleId="1001" w:customStyle="1">
    <w:name w:val="Grid Table 7 Colorful - Accent 6"/>
    <w:uiPriority w:val="99"/>
    <w:qFormat/>
    <w:pPr>
      <w:spacing w:after="0" w:line="240" w:lineRule="auto"/>
    </w:pPr>
    <w:tblPr/>
  </w:style>
  <w:style w:type="table" w:styleId="1002" w:customStyle="1">
    <w:name w:val="List Table 1 Light"/>
    <w:uiPriority w:val="99"/>
    <w:qFormat/>
    <w:pPr>
      <w:spacing w:after="0" w:line="240" w:lineRule="auto"/>
    </w:pPr>
    <w:tblPr/>
  </w:style>
  <w:style w:type="table" w:styleId="1003" w:customStyle="1">
    <w:name w:val="List Table 1 Light - Accent 1"/>
    <w:uiPriority w:val="99"/>
    <w:qFormat/>
    <w:pPr>
      <w:spacing w:after="0" w:line="240" w:lineRule="auto"/>
    </w:pPr>
    <w:tblPr/>
  </w:style>
  <w:style w:type="table" w:styleId="1004" w:customStyle="1">
    <w:name w:val="List Table 1 Light - Accent 2"/>
    <w:uiPriority w:val="99"/>
    <w:qFormat/>
    <w:pPr>
      <w:spacing w:after="0" w:line="240" w:lineRule="auto"/>
    </w:pPr>
    <w:tblPr/>
  </w:style>
  <w:style w:type="table" w:styleId="1005" w:customStyle="1">
    <w:name w:val="List Table 1 Light - Accent 3"/>
    <w:uiPriority w:val="99"/>
    <w:qFormat/>
    <w:pPr>
      <w:spacing w:after="0" w:line="240" w:lineRule="auto"/>
    </w:pPr>
    <w:tblPr/>
  </w:style>
  <w:style w:type="table" w:styleId="1006" w:customStyle="1">
    <w:name w:val="List Table 1 Light - Accent 4"/>
    <w:uiPriority w:val="99"/>
    <w:qFormat/>
    <w:pPr>
      <w:spacing w:after="0" w:line="240" w:lineRule="auto"/>
    </w:pPr>
    <w:tblPr/>
  </w:style>
  <w:style w:type="table" w:styleId="1007" w:customStyle="1">
    <w:name w:val="List Table 1 Light - Accent 5"/>
    <w:uiPriority w:val="99"/>
    <w:qFormat/>
    <w:pPr>
      <w:spacing w:after="0" w:line="240" w:lineRule="auto"/>
    </w:pPr>
    <w:tblPr/>
  </w:style>
  <w:style w:type="table" w:styleId="1008" w:customStyle="1">
    <w:name w:val="List Table 1 Light - Accent 6"/>
    <w:uiPriority w:val="99"/>
    <w:qFormat/>
    <w:pPr>
      <w:spacing w:after="0" w:line="240" w:lineRule="auto"/>
    </w:pPr>
    <w:tblPr/>
  </w:style>
  <w:style w:type="table" w:styleId="1009" w:customStyle="1">
    <w:name w:val="List Table 2"/>
    <w:uiPriority w:val="99"/>
    <w:qFormat/>
    <w:pPr>
      <w:spacing w:after="0" w:line="240" w:lineRule="auto"/>
    </w:pPr>
    <w:tblPr/>
  </w:style>
  <w:style w:type="table" w:styleId="1010" w:customStyle="1">
    <w:name w:val="List Table 2 - Accent 1"/>
    <w:uiPriority w:val="99"/>
    <w:qFormat/>
    <w:pPr>
      <w:spacing w:after="0" w:line="240" w:lineRule="auto"/>
    </w:pPr>
    <w:tblPr/>
  </w:style>
  <w:style w:type="table" w:styleId="1011" w:customStyle="1">
    <w:name w:val="List Table 2 - Accent 2"/>
    <w:uiPriority w:val="99"/>
    <w:qFormat/>
    <w:pPr>
      <w:spacing w:after="0" w:line="240" w:lineRule="auto"/>
    </w:pPr>
    <w:tblPr/>
  </w:style>
  <w:style w:type="table" w:styleId="1012" w:customStyle="1">
    <w:name w:val="List Table 2 - Accent 3"/>
    <w:uiPriority w:val="99"/>
    <w:qFormat/>
    <w:pPr>
      <w:spacing w:after="0" w:line="240" w:lineRule="auto"/>
    </w:pPr>
    <w:tblPr/>
  </w:style>
  <w:style w:type="table" w:styleId="1013" w:customStyle="1">
    <w:name w:val="List Table 2 - Accent 4"/>
    <w:uiPriority w:val="99"/>
    <w:qFormat/>
    <w:pPr>
      <w:spacing w:after="0" w:line="240" w:lineRule="auto"/>
    </w:pPr>
    <w:tblPr/>
  </w:style>
  <w:style w:type="table" w:styleId="1014" w:customStyle="1">
    <w:name w:val="List Table 2 - Accent 5"/>
    <w:uiPriority w:val="99"/>
    <w:qFormat/>
    <w:pPr>
      <w:spacing w:after="0" w:line="240" w:lineRule="auto"/>
    </w:pPr>
    <w:tblPr/>
  </w:style>
  <w:style w:type="table" w:styleId="1015" w:customStyle="1">
    <w:name w:val="List Table 2 - Accent 6"/>
    <w:uiPriority w:val="99"/>
    <w:qFormat/>
    <w:pPr>
      <w:spacing w:after="0" w:line="240" w:lineRule="auto"/>
    </w:pPr>
    <w:tblPr/>
  </w:style>
  <w:style w:type="table" w:styleId="1016" w:customStyle="1">
    <w:name w:val="List Table 3"/>
    <w:uiPriority w:val="99"/>
    <w:qFormat/>
    <w:pPr>
      <w:spacing w:after="0" w:line="240" w:lineRule="auto"/>
    </w:pPr>
    <w:tblPr/>
  </w:style>
  <w:style w:type="table" w:styleId="1017" w:customStyle="1">
    <w:name w:val="List Table 3 - Accent 1"/>
    <w:uiPriority w:val="99"/>
    <w:qFormat/>
    <w:pPr>
      <w:spacing w:after="0" w:line="240" w:lineRule="auto"/>
    </w:pPr>
    <w:tblPr/>
  </w:style>
  <w:style w:type="table" w:styleId="1018" w:customStyle="1">
    <w:name w:val="List Table 3 - Accent 2"/>
    <w:uiPriority w:val="99"/>
    <w:qFormat/>
    <w:pPr>
      <w:spacing w:after="0" w:line="240" w:lineRule="auto"/>
    </w:pPr>
    <w:tblPr/>
  </w:style>
  <w:style w:type="table" w:styleId="1019" w:customStyle="1">
    <w:name w:val="List Table 3 - Accent 3"/>
    <w:uiPriority w:val="99"/>
    <w:qFormat/>
    <w:pPr>
      <w:spacing w:after="0" w:line="240" w:lineRule="auto"/>
    </w:pPr>
    <w:tblPr/>
  </w:style>
  <w:style w:type="table" w:styleId="1020" w:customStyle="1">
    <w:name w:val="List Table 3 - Accent 4"/>
    <w:uiPriority w:val="99"/>
    <w:qFormat/>
    <w:pPr>
      <w:spacing w:after="0" w:line="240" w:lineRule="auto"/>
    </w:pPr>
    <w:tblPr/>
  </w:style>
  <w:style w:type="table" w:styleId="1021" w:customStyle="1">
    <w:name w:val="List Table 3 - Accent 5"/>
    <w:uiPriority w:val="99"/>
    <w:qFormat/>
    <w:pPr>
      <w:spacing w:after="0" w:line="240" w:lineRule="auto"/>
    </w:pPr>
    <w:tblPr/>
  </w:style>
  <w:style w:type="table" w:styleId="1022" w:customStyle="1">
    <w:name w:val="List Table 3 - Accent 6"/>
    <w:uiPriority w:val="99"/>
    <w:qFormat/>
    <w:pPr>
      <w:spacing w:after="0" w:line="240" w:lineRule="auto"/>
    </w:pPr>
    <w:tblPr/>
  </w:style>
  <w:style w:type="table" w:styleId="1023" w:customStyle="1">
    <w:name w:val="List Table 4"/>
    <w:uiPriority w:val="99"/>
    <w:qFormat/>
    <w:pPr>
      <w:spacing w:after="0" w:line="240" w:lineRule="auto"/>
    </w:pPr>
    <w:tblPr/>
  </w:style>
  <w:style w:type="table" w:styleId="1024" w:customStyle="1">
    <w:name w:val="List Table 4 - Accent 1"/>
    <w:uiPriority w:val="99"/>
    <w:qFormat/>
    <w:pPr>
      <w:spacing w:after="0" w:line="240" w:lineRule="auto"/>
    </w:pPr>
    <w:tblPr/>
  </w:style>
  <w:style w:type="table" w:styleId="1025" w:customStyle="1">
    <w:name w:val="List Table 4 - Accent 2"/>
    <w:uiPriority w:val="99"/>
    <w:qFormat/>
    <w:pPr>
      <w:spacing w:after="0" w:line="240" w:lineRule="auto"/>
    </w:pPr>
    <w:tblPr/>
  </w:style>
  <w:style w:type="table" w:styleId="1026" w:customStyle="1">
    <w:name w:val="List Table 4 - Accent 3"/>
    <w:uiPriority w:val="99"/>
    <w:qFormat/>
    <w:pPr>
      <w:spacing w:after="0" w:line="240" w:lineRule="auto"/>
    </w:pPr>
    <w:tblPr/>
  </w:style>
  <w:style w:type="table" w:styleId="1027" w:customStyle="1">
    <w:name w:val="List Table 4 - Accent 4"/>
    <w:uiPriority w:val="99"/>
    <w:qFormat/>
    <w:pPr>
      <w:spacing w:after="0" w:line="240" w:lineRule="auto"/>
    </w:pPr>
    <w:tblPr/>
  </w:style>
  <w:style w:type="table" w:styleId="1028" w:customStyle="1">
    <w:name w:val="List Table 4 - Accent 5"/>
    <w:uiPriority w:val="99"/>
    <w:qFormat/>
    <w:pPr>
      <w:spacing w:after="0" w:line="240" w:lineRule="auto"/>
    </w:pPr>
    <w:tblPr/>
  </w:style>
  <w:style w:type="table" w:styleId="1029" w:customStyle="1">
    <w:name w:val="List Table 4 - Accent 6"/>
    <w:uiPriority w:val="99"/>
    <w:qFormat/>
    <w:pPr>
      <w:spacing w:after="0" w:line="240" w:lineRule="auto"/>
    </w:pPr>
    <w:tblPr/>
  </w:style>
  <w:style w:type="table" w:styleId="1030" w:customStyle="1">
    <w:name w:val="List Table 5 Dark"/>
    <w:uiPriority w:val="99"/>
    <w:qFormat/>
    <w:pPr>
      <w:spacing w:after="0" w:line="240" w:lineRule="auto"/>
    </w:pPr>
    <w:tblPr/>
  </w:style>
  <w:style w:type="table" w:styleId="1031" w:customStyle="1">
    <w:name w:val="List Table 5 Dark - Accent 1"/>
    <w:uiPriority w:val="99"/>
    <w:qFormat/>
    <w:pPr>
      <w:spacing w:after="0" w:line="240" w:lineRule="auto"/>
    </w:pPr>
    <w:tblPr/>
  </w:style>
  <w:style w:type="table" w:styleId="1032" w:customStyle="1">
    <w:name w:val="List Table 5 Dark - Accent 2"/>
    <w:uiPriority w:val="99"/>
    <w:qFormat/>
    <w:pPr>
      <w:spacing w:after="0" w:line="240" w:lineRule="auto"/>
    </w:pPr>
    <w:tblPr/>
  </w:style>
  <w:style w:type="table" w:styleId="1033" w:customStyle="1">
    <w:name w:val="List Table 5 Dark - Accent 3"/>
    <w:uiPriority w:val="99"/>
    <w:qFormat/>
    <w:pPr>
      <w:spacing w:after="0" w:line="240" w:lineRule="auto"/>
    </w:pPr>
    <w:tblPr/>
  </w:style>
  <w:style w:type="table" w:styleId="1034" w:customStyle="1">
    <w:name w:val="List Table 5 Dark - Accent 4"/>
    <w:uiPriority w:val="99"/>
    <w:qFormat/>
    <w:pPr>
      <w:spacing w:after="0" w:line="240" w:lineRule="auto"/>
    </w:pPr>
    <w:tblPr/>
  </w:style>
  <w:style w:type="table" w:styleId="1035" w:customStyle="1">
    <w:name w:val="List Table 5 Dark - Accent 5"/>
    <w:uiPriority w:val="99"/>
    <w:qFormat/>
    <w:pPr>
      <w:spacing w:after="0" w:line="240" w:lineRule="auto"/>
    </w:pPr>
    <w:tblPr/>
  </w:style>
  <w:style w:type="table" w:styleId="1036" w:customStyle="1">
    <w:name w:val="List Table 5 Dark - Accent 6"/>
    <w:uiPriority w:val="99"/>
    <w:qFormat/>
    <w:pPr>
      <w:spacing w:after="0" w:line="240" w:lineRule="auto"/>
    </w:pPr>
    <w:tblPr/>
  </w:style>
  <w:style w:type="table" w:styleId="1037" w:customStyle="1">
    <w:name w:val="List Table 6 Colorful"/>
    <w:uiPriority w:val="99"/>
    <w:qFormat/>
    <w:pPr>
      <w:spacing w:after="0" w:line="240" w:lineRule="auto"/>
    </w:pPr>
    <w:tblPr/>
  </w:style>
  <w:style w:type="table" w:styleId="1038" w:customStyle="1">
    <w:name w:val="List Table 6 Colorful - Accent 1"/>
    <w:uiPriority w:val="99"/>
    <w:qFormat/>
    <w:pPr>
      <w:spacing w:after="0" w:line="240" w:lineRule="auto"/>
    </w:pPr>
    <w:tblPr/>
  </w:style>
  <w:style w:type="table" w:styleId="1039" w:customStyle="1">
    <w:name w:val="List Table 6 Colorful - Accent 2"/>
    <w:uiPriority w:val="99"/>
    <w:qFormat/>
    <w:pPr>
      <w:spacing w:after="0" w:line="240" w:lineRule="auto"/>
    </w:pPr>
    <w:tblPr/>
  </w:style>
  <w:style w:type="table" w:styleId="1040" w:customStyle="1">
    <w:name w:val="List Table 6 Colorful - Accent 3"/>
    <w:uiPriority w:val="99"/>
    <w:qFormat/>
    <w:pPr>
      <w:spacing w:after="0" w:line="240" w:lineRule="auto"/>
    </w:pPr>
    <w:tblPr/>
  </w:style>
  <w:style w:type="table" w:styleId="1041" w:customStyle="1">
    <w:name w:val="List Table 6 Colorful - Accent 4"/>
    <w:uiPriority w:val="99"/>
    <w:qFormat/>
    <w:pPr>
      <w:spacing w:after="0" w:line="240" w:lineRule="auto"/>
    </w:pPr>
    <w:tblPr/>
  </w:style>
  <w:style w:type="table" w:styleId="1042" w:customStyle="1">
    <w:name w:val="List Table 6 Colorful - Accent 5"/>
    <w:uiPriority w:val="99"/>
    <w:qFormat/>
    <w:pPr>
      <w:spacing w:after="0" w:line="240" w:lineRule="auto"/>
    </w:pPr>
    <w:tblPr/>
  </w:style>
  <w:style w:type="table" w:styleId="1043" w:customStyle="1">
    <w:name w:val="List Table 6 Colorful - Accent 6"/>
    <w:uiPriority w:val="99"/>
    <w:qFormat/>
    <w:pPr>
      <w:spacing w:after="0" w:line="240" w:lineRule="auto"/>
    </w:pPr>
    <w:tblPr/>
  </w:style>
  <w:style w:type="table" w:styleId="1044" w:customStyle="1">
    <w:name w:val="List Table 7 Colorful"/>
    <w:uiPriority w:val="99"/>
    <w:qFormat/>
    <w:pPr>
      <w:spacing w:after="0" w:line="240" w:lineRule="auto"/>
    </w:pPr>
    <w:tblPr/>
  </w:style>
  <w:style w:type="table" w:styleId="1045" w:customStyle="1">
    <w:name w:val="List Table 7 Colorful - Accent 1"/>
    <w:uiPriority w:val="99"/>
    <w:qFormat/>
    <w:pPr>
      <w:spacing w:after="0" w:line="240" w:lineRule="auto"/>
    </w:pPr>
    <w:tblPr/>
  </w:style>
  <w:style w:type="table" w:styleId="1046" w:customStyle="1">
    <w:name w:val="List Table 7 Colorful - Accent 2"/>
    <w:uiPriority w:val="99"/>
    <w:qFormat/>
    <w:pPr>
      <w:spacing w:after="0" w:line="240" w:lineRule="auto"/>
    </w:pPr>
    <w:tblPr/>
  </w:style>
  <w:style w:type="table" w:styleId="1047" w:customStyle="1">
    <w:name w:val="List Table 7 Colorful - Accent 3"/>
    <w:uiPriority w:val="99"/>
    <w:qFormat/>
    <w:pPr>
      <w:spacing w:after="0" w:line="240" w:lineRule="auto"/>
    </w:pPr>
    <w:tblPr/>
  </w:style>
  <w:style w:type="table" w:styleId="1048" w:customStyle="1">
    <w:name w:val="List Table 7 Colorful - Accent 4"/>
    <w:uiPriority w:val="99"/>
    <w:qFormat/>
    <w:pPr>
      <w:spacing w:after="0" w:line="240" w:lineRule="auto"/>
    </w:pPr>
    <w:tblPr/>
  </w:style>
  <w:style w:type="table" w:styleId="1049" w:customStyle="1">
    <w:name w:val="List Table 7 Colorful - Accent 5"/>
    <w:uiPriority w:val="99"/>
    <w:qFormat/>
    <w:pPr>
      <w:spacing w:after="0" w:line="240" w:lineRule="auto"/>
    </w:pPr>
    <w:tblPr/>
  </w:style>
  <w:style w:type="table" w:styleId="1050" w:customStyle="1">
    <w:name w:val="List Table 7 Colorful - Accent 6"/>
    <w:uiPriority w:val="99"/>
    <w:qFormat/>
    <w:pPr>
      <w:spacing w:after="0" w:line="240" w:lineRule="auto"/>
    </w:pPr>
    <w:tblPr/>
  </w:style>
  <w:style w:type="table" w:styleId="1051" w:customStyle="1">
    <w:name w:val="Lined - Accent"/>
    <w:uiPriority w:val="99"/>
    <w:qFormat/>
    <w:pPr>
      <w:spacing w:after="0" w:line="240" w:lineRule="auto"/>
    </w:pPr>
    <w:rPr>
      <w:color w:val="404040"/>
    </w:rPr>
    <w:tblPr/>
  </w:style>
  <w:style w:type="table" w:styleId="1052" w:customStyle="1">
    <w:name w:val="Lined - Accent 1"/>
    <w:uiPriority w:val="99"/>
    <w:qFormat/>
    <w:pPr>
      <w:spacing w:after="0" w:line="240" w:lineRule="auto"/>
    </w:pPr>
    <w:rPr>
      <w:color w:val="404040"/>
    </w:rPr>
    <w:tblPr/>
  </w:style>
  <w:style w:type="table" w:styleId="1053" w:customStyle="1">
    <w:name w:val="Lined - Accent 2"/>
    <w:uiPriority w:val="99"/>
    <w:qFormat/>
    <w:pPr>
      <w:spacing w:after="0" w:line="240" w:lineRule="auto"/>
    </w:pPr>
    <w:rPr>
      <w:color w:val="404040"/>
    </w:rPr>
    <w:tblPr/>
  </w:style>
  <w:style w:type="table" w:styleId="1054" w:customStyle="1">
    <w:name w:val="Lined - Accent 3"/>
    <w:uiPriority w:val="99"/>
    <w:qFormat/>
    <w:pPr>
      <w:spacing w:after="0" w:line="240" w:lineRule="auto"/>
    </w:pPr>
    <w:rPr>
      <w:color w:val="404040"/>
    </w:rPr>
    <w:tblPr/>
  </w:style>
  <w:style w:type="table" w:styleId="1055" w:customStyle="1">
    <w:name w:val="Lined - Accent 4"/>
    <w:uiPriority w:val="99"/>
    <w:qFormat/>
    <w:pPr>
      <w:spacing w:after="0" w:line="240" w:lineRule="auto"/>
    </w:pPr>
    <w:rPr>
      <w:color w:val="404040"/>
    </w:rPr>
    <w:tblPr/>
  </w:style>
  <w:style w:type="table" w:styleId="1056" w:customStyle="1">
    <w:name w:val="Lined - Accent 5"/>
    <w:uiPriority w:val="99"/>
    <w:qFormat/>
    <w:pPr>
      <w:spacing w:after="0" w:line="240" w:lineRule="auto"/>
    </w:pPr>
    <w:rPr>
      <w:color w:val="404040"/>
    </w:rPr>
    <w:tblPr/>
  </w:style>
  <w:style w:type="table" w:styleId="1057" w:customStyle="1">
    <w:name w:val="Lined - Accent 6"/>
    <w:uiPriority w:val="99"/>
    <w:qFormat/>
    <w:pPr>
      <w:spacing w:after="0" w:line="240" w:lineRule="auto"/>
    </w:pPr>
    <w:rPr>
      <w:color w:val="404040"/>
    </w:rPr>
    <w:tblPr/>
  </w:style>
  <w:style w:type="table" w:styleId="1058" w:customStyle="1">
    <w:name w:val="Bordered &amp; Lined - Accent"/>
    <w:uiPriority w:val="99"/>
    <w:qFormat/>
    <w:pPr>
      <w:spacing w:after="0" w:line="240" w:lineRule="auto"/>
    </w:pPr>
    <w:rPr>
      <w:color w:val="404040"/>
    </w:rPr>
    <w:tblPr/>
  </w:style>
  <w:style w:type="table" w:styleId="1059" w:customStyle="1">
    <w:name w:val="Bordered &amp; Lined - Accent 1"/>
    <w:uiPriority w:val="99"/>
    <w:qFormat/>
    <w:pPr>
      <w:spacing w:after="0" w:line="240" w:lineRule="auto"/>
    </w:pPr>
    <w:rPr>
      <w:color w:val="404040"/>
    </w:rPr>
    <w:tblPr/>
  </w:style>
  <w:style w:type="table" w:styleId="1060" w:customStyle="1">
    <w:name w:val="Bordered &amp; Lined - Accent 2"/>
    <w:uiPriority w:val="99"/>
    <w:qFormat/>
    <w:pPr>
      <w:spacing w:after="0" w:line="240" w:lineRule="auto"/>
    </w:pPr>
    <w:rPr>
      <w:color w:val="404040"/>
    </w:rPr>
    <w:tblPr/>
  </w:style>
  <w:style w:type="table" w:styleId="1061" w:customStyle="1">
    <w:name w:val="Bordered &amp; Lined - Accent 3"/>
    <w:uiPriority w:val="99"/>
    <w:qFormat/>
    <w:pPr>
      <w:spacing w:after="0" w:line="240" w:lineRule="auto"/>
    </w:pPr>
    <w:rPr>
      <w:color w:val="404040"/>
    </w:rPr>
    <w:tblPr/>
  </w:style>
  <w:style w:type="table" w:styleId="1062" w:customStyle="1">
    <w:name w:val="Bordered &amp; Lined - Accent 4"/>
    <w:uiPriority w:val="99"/>
    <w:qFormat/>
    <w:pPr>
      <w:spacing w:after="0" w:line="240" w:lineRule="auto"/>
    </w:pPr>
    <w:rPr>
      <w:color w:val="404040"/>
    </w:rPr>
    <w:tblPr/>
  </w:style>
  <w:style w:type="table" w:styleId="1063" w:customStyle="1">
    <w:name w:val="Bordered &amp; Lined - Accent 5"/>
    <w:uiPriority w:val="99"/>
    <w:qFormat/>
    <w:pPr>
      <w:spacing w:after="0" w:line="240" w:lineRule="auto"/>
    </w:pPr>
    <w:rPr>
      <w:color w:val="404040"/>
    </w:rPr>
    <w:tblPr/>
  </w:style>
  <w:style w:type="table" w:styleId="1064" w:customStyle="1">
    <w:name w:val="Bordered &amp; Lined - Accent 6"/>
    <w:uiPriority w:val="99"/>
    <w:qFormat/>
    <w:pPr>
      <w:spacing w:after="0" w:line="240" w:lineRule="auto"/>
    </w:pPr>
    <w:rPr>
      <w:color w:val="404040"/>
    </w:rPr>
    <w:tblPr/>
  </w:style>
  <w:style w:type="table" w:styleId="1065" w:customStyle="1">
    <w:name w:val="Bordered"/>
    <w:uiPriority w:val="99"/>
    <w:qFormat/>
    <w:pPr>
      <w:spacing w:after="0" w:line="240" w:lineRule="auto"/>
    </w:pPr>
    <w:tblPr/>
  </w:style>
  <w:style w:type="table" w:styleId="1066" w:customStyle="1">
    <w:name w:val="Bordered - Accent 1"/>
    <w:uiPriority w:val="99"/>
    <w:qFormat/>
    <w:pPr>
      <w:spacing w:after="0" w:line="240" w:lineRule="auto"/>
    </w:pPr>
    <w:tblPr/>
  </w:style>
  <w:style w:type="table" w:styleId="1067" w:customStyle="1">
    <w:name w:val="Bordered - Accent 2"/>
    <w:uiPriority w:val="99"/>
    <w:qFormat/>
    <w:pPr>
      <w:spacing w:after="0" w:line="240" w:lineRule="auto"/>
    </w:pPr>
    <w:tblPr/>
  </w:style>
  <w:style w:type="table" w:styleId="1068" w:customStyle="1">
    <w:name w:val="Bordered - Accent 3"/>
    <w:uiPriority w:val="99"/>
    <w:qFormat/>
    <w:pPr>
      <w:spacing w:after="0" w:line="240" w:lineRule="auto"/>
    </w:pPr>
    <w:tblPr/>
  </w:style>
  <w:style w:type="table" w:styleId="1069" w:customStyle="1">
    <w:name w:val="Bordered - Accent 4"/>
    <w:uiPriority w:val="99"/>
    <w:qFormat/>
    <w:pPr>
      <w:spacing w:after="0" w:line="240" w:lineRule="auto"/>
    </w:pPr>
    <w:tblPr/>
  </w:style>
  <w:style w:type="table" w:styleId="1070" w:customStyle="1">
    <w:name w:val="Bordered - Accent 5"/>
    <w:uiPriority w:val="99"/>
    <w:qFormat/>
    <w:pPr>
      <w:spacing w:after="0" w:line="240" w:lineRule="auto"/>
    </w:pPr>
    <w:tblPr/>
  </w:style>
  <w:style w:type="table" w:styleId="1071" w:customStyle="1">
    <w:name w:val="Bordered - Accent 6"/>
    <w:uiPriority w:val="99"/>
    <w:qFormat/>
    <w:pPr>
      <w:spacing w:after="0" w:line="240" w:lineRule="auto"/>
    </w:pPr>
    <w:tblPr/>
  </w:style>
  <w:style w:type="paragraph" w:styleId="1072" w:customStyle="1">
    <w:name w:val="TOC Heading"/>
    <w:uiPriority w:val="39"/>
    <w:unhideWhenUsed/>
    <w:qFormat/>
    <w:rPr>
      <w:rFonts w:hint="default" w:ascii="Times New Roman" w:hAnsi="Times New Roman" w:eastAsia="宋体" w:cs="Times New Roman"/>
    </w:rPr>
  </w:style>
  <w:style w:type="paragraph" w:styleId="1073" w:customStyle="1">
    <w:name w:val="标题 111"/>
    <w:basedOn w:val="795"/>
    <w:next w:val="795"/>
    <w:link w:val="1074"/>
    <w:uiPriority w:val="99"/>
    <w:qFormat/>
    <w:pPr>
      <w:jc w:val="center"/>
      <w:keepLines/>
      <w:keepNext/>
      <w:spacing w:before="340" w:after="330" w:line="578" w:lineRule="auto"/>
      <w:outlineLvl w:val="0"/>
    </w:pPr>
    <w:rPr>
      <w:rFonts w:eastAsia="仿宋_GB2312"/>
      <w:b/>
      <w:bCs/>
      <w:sz w:val="44"/>
      <w:szCs w:val="44"/>
    </w:rPr>
  </w:style>
  <w:style w:type="character" w:styleId="1074" w:customStyle="1">
    <w:name w:val="标题 1 字符"/>
    <w:link w:val="1073"/>
    <w:uiPriority w:val="99"/>
    <w:qFormat/>
    <w:rPr>
      <w:rFonts w:eastAsia="仿宋_GB2312" w:cs="Times New Roman"/>
      <w:b/>
      <w:bCs/>
      <w:sz w:val="44"/>
      <w:szCs w:val="44"/>
    </w:rPr>
  </w:style>
  <w:style w:type="paragraph" w:styleId="1075" w:customStyle="1">
    <w:name w:val="标题 21"/>
    <w:basedOn w:val="795"/>
    <w:next w:val="795"/>
    <w:link w:val="1076"/>
    <w:uiPriority w:val="99"/>
    <w:qFormat/>
    <w:pPr>
      <w:keepLines/>
      <w:keepNext/>
      <w:spacing w:before="260" w:after="260" w:line="416" w:lineRule="auto"/>
      <w:outlineLvl w:val="1"/>
    </w:pPr>
    <w:rPr>
      <w:rFonts w:ascii="Cambria" w:hAnsi="Cambria" w:eastAsia="仿宋_GB2312"/>
      <w:b/>
      <w:bCs/>
      <w:sz w:val="32"/>
      <w:szCs w:val="32"/>
    </w:rPr>
  </w:style>
  <w:style w:type="character" w:styleId="1076" w:customStyle="1">
    <w:name w:val="标题 2 字符"/>
    <w:link w:val="1075"/>
    <w:uiPriority w:val="99"/>
    <w:qFormat/>
    <w:rPr>
      <w:rFonts w:ascii="Cambria" w:hAnsi="Cambria" w:eastAsia="仿宋_GB2312" w:cs="Cambria"/>
      <w:b/>
      <w:bCs/>
      <w:sz w:val="32"/>
      <w:szCs w:val="32"/>
      <w:lang w:val="en-US" w:eastAsia="zh-CN"/>
    </w:rPr>
  </w:style>
  <w:style w:type="paragraph" w:styleId="1077" w:customStyle="1">
    <w:name w:val="标题 31"/>
    <w:basedOn w:val="795"/>
    <w:next w:val="795"/>
    <w:link w:val="1078"/>
    <w:uiPriority w:val="99"/>
    <w:qFormat/>
    <w:pPr>
      <w:keepLines/>
      <w:keepNext/>
      <w:spacing w:before="260" w:after="260" w:line="416" w:lineRule="auto"/>
      <w:outlineLvl w:val="2"/>
    </w:pPr>
    <w:rPr>
      <w:rFonts w:eastAsia="仿宋_GB2312"/>
      <w:b/>
      <w:bCs/>
      <w:sz w:val="32"/>
      <w:szCs w:val="32"/>
    </w:rPr>
  </w:style>
  <w:style w:type="character" w:styleId="1078" w:customStyle="1">
    <w:name w:val="标题 3 字符"/>
    <w:link w:val="1077"/>
    <w:uiPriority w:val="99"/>
    <w:qFormat/>
    <w:rPr>
      <w:rFonts w:eastAsia="仿宋_GB2312" w:cs="Times New Roman"/>
      <w:b/>
      <w:bCs/>
      <w:sz w:val="32"/>
      <w:szCs w:val="32"/>
      <w:lang w:val="en-US" w:eastAsia="zh-CN"/>
    </w:rPr>
  </w:style>
  <w:style w:type="paragraph" w:styleId="1079" w:customStyle="1">
    <w:name w:val="标题 4111"/>
    <w:basedOn w:val="795"/>
    <w:next w:val="795"/>
    <w:link w:val="1080"/>
    <w:uiPriority w:val="99"/>
    <w:qFormat/>
    <w:pPr>
      <w:numPr>
        <w:ilvl w:val="3"/>
        <w:numId w:val="1"/>
      </w:numPr>
      <w:keepLines/>
      <w:keepNext/>
      <w:spacing w:before="60" w:after="20" w:line="376" w:lineRule="auto"/>
      <w:outlineLvl w:val="3"/>
    </w:pPr>
    <w:rPr>
      <w:rFonts w:ascii="黑体" w:hAnsi="Arial" w:eastAsia="黑体"/>
      <w:sz w:val="24"/>
      <w:szCs w:val="24"/>
    </w:rPr>
  </w:style>
  <w:style w:type="character" w:styleId="1080" w:customStyle="1">
    <w:name w:val="标题 4 字符"/>
    <w:link w:val="1079"/>
    <w:uiPriority w:val="99"/>
    <w:qFormat/>
    <w:rPr>
      <w:rFonts w:ascii="黑体" w:hAnsi="Arial" w:eastAsia="黑体" w:cs="黑体"/>
      <w:sz w:val="24"/>
      <w:szCs w:val="24"/>
      <w:lang w:val="en-US" w:eastAsia="zh-CN"/>
    </w:rPr>
  </w:style>
  <w:style w:type="character" w:styleId="1081" w:customStyle="1">
    <w:name w:val="默认段落字体1"/>
    <w:link w:val="795"/>
    <w:uiPriority w:val="1"/>
    <w:unhideWhenUsed/>
    <w:qFormat/>
  </w:style>
  <w:style w:type="table" w:styleId="1082" w:customStyle="1">
    <w:name w:val="普通表格1"/>
    <w:uiPriority w:val="99"/>
    <w:unhideWhenUsed/>
    <w:qFormat/>
    <w:tblPr/>
  </w:style>
  <w:style w:type="paragraph" w:styleId="1083" w:customStyle="1">
    <w:name w:val="正文缩进1"/>
    <w:basedOn w:val="795"/>
    <w:next w:val="1084"/>
    <w:uiPriority w:val="99"/>
    <w:qFormat/>
    <w:pPr>
      <w:ind w:firstLine="420"/>
    </w:pPr>
  </w:style>
  <w:style w:type="paragraph" w:styleId="1084" w:customStyle="1">
    <w:name w:val="正文首行缩进 211"/>
    <w:basedOn w:val="932"/>
    <w:next w:val="795"/>
    <w:uiPriority w:val="0"/>
    <w:qFormat/>
    <w:pPr>
      <w:ind w:firstLine="420"/>
    </w:pPr>
  </w:style>
  <w:style w:type="paragraph" w:styleId="1085" w:customStyle="1">
    <w:name w:val="索引 511"/>
    <w:basedOn w:val="795"/>
    <w:next w:val="795"/>
    <w:uiPriority w:val="0"/>
    <w:qFormat/>
    <w:pPr>
      <w:ind w:left="798"/>
      <w:jc w:val="left"/>
    </w:pPr>
    <w:rPr>
      <w:rFonts w:ascii="Calibri" w:hAnsi="Calibri"/>
    </w:rPr>
  </w:style>
  <w:style w:type="paragraph" w:styleId="1086" w:customStyle="1">
    <w:name w:val="批注文字1"/>
    <w:basedOn w:val="795"/>
    <w:link w:val="1087"/>
    <w:uiPriority w:val="99"/>
    <w:semiHidden/>
    <w:qFormat/>
    <w:pPr>
      <w:jc w:val="left"/>
    </w:pPr>
    <w:rPr>
      <w:sz w:val="24"/>
      <w:szCs w:val="24"/>
    </w:rPr>
  </w:style>
  <w:style w:type="character" w:styleId="1087" w:customStyle="1">
    <w:name w:val="批注文字 字符"/>
    <w:link w:val="1086"/>
    <w:uiPriority w:val="99"/>
    <w:semiHidden/>
    <w:qFormat/>
    <w:rPr>
      <w:rFonts w:cs="Times New Roman"/>
      <w:sz w:val="24"/>
      <w:szCs w:val="24"/>
    </w:rPr>
  </w:style>
  <w:style w:type="paragraph" w:styleId="108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纯文本1"/>
    <w:basedOn w:val="795"/>
    <w:uiPriority w:val="0"/>
    <w:qFormat/>
    <w:rPr>
      <w:rFonts w:ascii="宋体" w:hAnsi="Courier New"/>
    </w:rPr>
  </w:style>
  <w:style w:type="paragraph" w:styleId="1090" w:customStyle="1">
    <w:name w:val="日期11"/>
    <w:basedOn w:val="795"/>
    <w:next w:val="795"/>
    <w:link w:val="1091"/>
    <w:uiPriority w:val="99"/>
    <w:qFormat/>
    <w:rPr>
      <w:rFonts w:eastAsia="仿宋_GB2312"/>
      <w:sz w:val="28"/>
      <w:szCs w:val="28"/>
    </w:rPr>
  </w:style>
  <w:style w:type="character" w:styleId="1091" w:customStyle="1">
    <w:name w:val="日期 字符"/>
    <w:link w:val="1090"/>
    <w:uiPriority w:val="99"/>
    <w:qFormat/>
    <w:rPr>
      <w:rFonts w:eastAsia="仿宋_GB2312" w:cs="Times New Roman"/>
      <w:sz w:val="28"/>
      <w:szCs w:val="28"/>
    </w:rPr>
  </w:style>
  <w:style w:type="paragraph" w:styleId="1092" w:customStyle="1">
    <w:name w:val="批注框文本1"/>
    <w:basedOn w:val="795"/>
    <w:link w:val="1093"/>
    <w:uiPriority w:val="99"/>
    <w:semiHidden/>
    <w:qFormat/>
    <w:rPr>
      <w:sz w:val="18"/>
      <w:szCs w:val="18"/>
    </w:rPr>
  </w:style>
  <w:style w:type="character" w:styleId="1093" w:customStyle="1">
    <w:name w:val="批注框文本 字符"/>
    <w:link w:val="1092"/>
    <w:uiPriority w:val="99"/>
    <w:semiHidden/>
    <w:qFormat/>
    <w:rPr>
      <w:rFonts w:cs="Times New Roman"/>
      <w:sz w:val="18"/>
      <w:szCs w:val="18"/>
    </w:rPr>
  </w:style>
  <w:style w:type="paragraph" w:styleId="1094" w:customStyle="1">
    <w:name w:val="页眉1"/>
    <w:basedOn w:val="795"/>
    <w:link w:val="1095"/>
    <w:uiPriority w:val="99"/>
    <w:qFormat/>
    <w:pPr>
      <w:jc w:val="center"/>
      <w:tabs>
        <w:tab w:val="center" w:pos="4153" w:leader="none"/>
        <w:tab w:val="right" w:pos="8306" w:leader="none"/>
      </w:tabs>
      <w:pBdr>
        <w:bottom w:val="single" w:color="000000" w:sz="6" w:space="1"/>
      </w:pBdr>
    </w:pPr>
    <w:rPr>
      <w:sz w:val="18"/>
      <w:szCs w:val="18"/>
    </w:rPr>
  </w:style>
  <w:style w:type="character" w:styleId="1095" w:customStyle="1">
    <w:name w:val="页眉 字符"/>
    <w:link w:val="1094"/>
    <w:uiPriority w:val="99"/>
    <w:qFormat/>
    <w:rPr>
      <w:rFonts w:cs="Times New Roman"/>
      <w:sz w:val="18"/>
      <w:szCs w:val="18"/>
    </w:rPr>
  </w:style>
  <w:style w:type="paragraph" w:styleId="1096" w:customStyle="1">
    <w:name w:val="目录 111"/>
    <w:basedOn w:val="870"/>
    <w:next w:val="871"/>
    <w:uiPriority w:val="99"/>
    <w:semiHidden/>
    <w:qFormat/>
  </w:style>
  <w:style w:type="paragraph" w:styleId="1097" w:customStyle="1">
    <w:name w:val="脚注文本11"/>
    <w:basedOn w:val="795"/>
    <w:next w:val="1085"/>
    <w:uiPriority w:val="0"/>
    <w:qFormat/>
    <w:pPr>
      <w:jc w:val="left"/>
    </w:pPr>
    <w:rPr>
      <w:rFonts w:ascii="宋体" w:eastAsia="Times New Roman"/>
      <w:sz w:val="18"/>
      <w:szCs w:val="18"/>
    </w:rPr>
  </w:style>
  <w:style w:type="paragraph" w:styleId="1098" w:customStyle="1">
    <w:name w:val="HTML 预设格式1"/>
    <w:basedOn w:val="795"/>
    <w:link w:val="10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sz w:val="24"/>
      <w:szCs w:val="24"/>
    </w:rPr>
  </w:style>
  <w:style w:type="character" w:styleId="1099" w:customStyle="1">
    <w:name w:val="HTML 预设格式 字符"/>
    <w:link w:val="1098"/>
    <w:uiPriority w:val="99"/>
    <w:qFormat/>
    <w:rPr>
      <w:rFonts w:ascii="宋体" w:eastAsia="宋体" w:cs="宋体"/>
      <w:sz w:val="24"/>
      <w:szCs w:val="24"/>
    </w:rPr>
  </w:style>
  <w:style w:type="paragraph" w:styleId="1100" w:customStyle="1">
    <w:name w:val="普通(网站)1"/>
    <w:basedOn w:val="795"/>
    <w:uiPriority w:val="99"/>
    <w:qFormat/>
    <w:pPr>
      <w:jc w:val="left"/>
      <w:spacing w:before="100" w:beforeAutospacing="1" w:after="100" w:afterAutospacing="1"/>
      <w:widowControl/>
    </w:pPr>
    <w:rPr>
      <w:rFonts w:ascii="宋体" w:hAnsi="宋体" w:cs="宋体"/>
      <w:sz w:val="24"/>
      <w:szCs w:val="24"/>
    </w:rPr>
  </w:style>
  <w:style w:type="paragraph" w:styleId="1101" w:customStyle="1">
    <w:name w:val="批注主题1"/>
    <w:basedOn w:val="1086"/>
    <w:next w:val="1086"/>
    <w:link w:val="1102"/>
    <w:uiPriority w:val="99"/>
    <w:semiHidden/>
    <w:qFormat/>
    <w:rPr>
      <w:b/>
      <w:bCs/>
    </w:rPr>
  </w:style>
  <w:style w:type="character" w:styleId="1102" w:customStyle="1">
    <w:name w:val="批注主题 字符"/>
    <w:link w:val="1101"/>
    <w:uiPriority w:val="99"/>
    <w:semiHidden/>
    <w:qFormat/>
    <w:rPr>
      <w:rFonts w:cs="Times New Roman"/>
      <w:b/>
      <w:bCs/>
      <w:sz w:val="24"/>
      <w:szCs w:val="24"/>
    </w:rPr>
  </w:style>
  <w:style w:type="table" w:styleId="1103" w:customStyle="1">
    <w:name w:val="网格型1"/>
    <w:basedOn w:val="1082"/>
    <w:uiPriority w:val="99"/>
    <w:qFormat/>
    <w:rPr>
      <w:sz w:val="20"/>
      <w:szCs w:val="20"/>
    </w:rPr>
    <w:tblPr/>
  </w:style>
  <w:style w:type="character" w:styleId="1104" w:customStyle="1">
    <w:name w:val="要点1"/>
    <w:link w:val="795"/>
    <w:uiPriority w:val="99"/>
    <w:qFormat/>
    <w:rPr>
      <w:rFonts w:cs="Times New Roman"/>
      <w:b/>
      <w:bCs/>
    </w:rPr>
  </w:style>
  <w:style w:type="character" w:styleId="1105" w:customStyle="1">
    <w:name w:val="超链接1"/>
    <w:link w:val="795"/>
    <w:uiPriority w:val="99"/>
    <w:qFormat/>
    <w:rPr>
      <w:rFonts w:cs="Times New Roman"/>
      <w:color w:val="0000ff"/>
      <w:u w:val="single"/>
    </w:rPr>
  </w:style>
  <w:style w:type="character" w:styleId="1106" w:customStyle="1">
    <w:name w:val="批注引用1"/>
    <w:link w:val="795"/>
    <w:uiPriority w:val="99"/>
    <w:semiHidden/>
    <w:qFormat/>
    <w:rPr>
      <w:rFonts w:cs="Times New Roman"/>
      <w:sz w:val="21"/>
      <w:szCs w:val="21"/>
    </w:rPr>
  </w:style>
  <w:style w:type="character" w:styleId="1107" w:customStyle="1">
    <w:name w:val="wyg1"/>
    <w:link w:val="795"/>
    <w:uiPriority w:val="99"/>
    <w:qFormat/>
    <w:rPr>
      <w:color w:val="000000"/>
      <w:sz w:val="20"/>
      <w:u w:val="none"/>
    </w:rPr>
  </w:style>
  <w:style w:type="character" w:styleId="1108" w:customStyle="1">
    <w:name w:val="无间隔 Char"/>
    <w:link w:val="1109"/>
    <w:uiPriority w:val="99"/>
    <w:qFormat/>
    <w:rPr>
      <w:rFonts w:ascii="Calibri" w:hAnsi="Calibri" w:cs="Calibri"/>
      <w:lang w:eastAsia="en-US"/>
    </w:rPr>
  </w:style>
  <w:style w:type="paragraph" w:styleId="1109" w:customStyle="1">
    <w:name w:val="无间隔1"/>
    <w:basedOn w:val="795"/>
    <w:link w:val="1108"/>
    <w:uiPriority w:val="99"/>
    <w:qFormat/>
    <w:pPr>
      <w:jc w:val="left"/>
      <w:widowControl/>
    </w:pPr>
    <w:rPr>
      <w:rFonts w:ascii="Calibri" w:hAnsi="Calibri"/>
      <w:sz w:val="20"/>
      <w:szCs w:val="20"/>
      <w:lang w:eastAsia="en-US"/>
    </w:rPr>
  </w:style>
  <w:style w:type="character" w:styleId="1110" w:customStyle="1">
    <w:name w:val="无"/>
    <w:link w:val="795"/>
    <w:uiPriority w:val="0"/>
    <w:qFormat/>
  </w:style>
  <w:style w:type="character" w:styleId="1111" w:customStyle="1">
    <w:name w:val="列出段落 Char"/>
    <w:link w:val="1112"/>
    <w:uiPriority w:val="99"/>
    <w:qFormat/>
    <w:rPr>
      <w:rFonts w:ascii="Calibri" w:hAnsi="Calibri"/>
      <w:sz w:val="22"/>
    </w:rPr>
  </w:style>
  <w:style w:type="paragraph" w:styleId="1112" w:customStyle="1">
    <w:name w:val="列出段落1"/>
    <w:basedOn w:val="795"/>
    <w:link w:val="1111"/>
    <w:uiPriority w:val="99"/>
    <w:qFormat/>
    <w:pPr>
      <w:ind w:firstLine="420"/>
    </w:pPr>
    <w:rPr>
      <w:rFonts w:ascii="Calibri" w:hAnsi="Calibri"/>
      <w:sz w:val="22"/>
      <w:szCs w:val="20"/>
    </w:rPr>
  </w:style>
  <w:style w:type="paragraph" w:styleId="1113" w:customStyle="1">
    <w:name w:val="Table Paragraph"/>
    <w:basedOn w:val="795"/>
    <w:uiPriority w:val="0"/>
    <w:qFormat/>
    <w:rPr>
      <w:rFonts w:ascii="宋体" w:hAnsi="宋体" w:eastAsia="宋体" w:cs="宋体"/>
      <w:szCs w:val="22"/>
      <w:lang w:val="zh-CN" w:bidi="zh-CN"/>
    </w:rPr>
  </w:style>
  <w:style w:type="paragraph" w:styleId="1114" w:customStyle="1">
    <w:name w:val="正文文本缩进11"/>
    <w:basedOn w:val="873"/>
    <w:uiPriority w:val="0"/>
    <w:qFormat/>
    <w:pPr>
      <w:ind w:left="420"/>
      <w:spacing w:after="120"/>
    </w:pPr>
    <w:rPr>
      <w:rFonts w:ascii="Calibri" w:hAnsi="Calibri"/>
    </w:rPr>
  </w:style>
  <w:style w:type="paragraph" w:styleId="1115" w:customStyle="1">
    <w:name w:val="BlockQuote1"/>
    <w:basedOn w:val="871"/>
    <w:uiPriority w:val="0"/>
    <w:qFormat/>
    <w:pPr>
      <w:ind w:left="256" w:right="6" w:firstLine="624"/>
    </w:pPr>
    <w:rPr>
      <w:rFonts w:eastAsia="仿宋_GB2312"/>
      <w:sz w:val="28"/>
    </w:rPr>
  </w:style>
  <w:style w:type="paragraph" w:styleId="1116" w:customStyle="1">
    <w:name w:val="文本块1"/>
    <w:basedOn w:val="871"/>
    <w:uiPriority w:val="0"/>
    <w:qFormat/>
    <w:pPr>
      <w:ind w:left="420" w:right="33"/>
      <w:jc w:val="left"/>
    </w:pPr>
    <w:rPr>
      <w:sz w:val="20"/>
      <w:szCs w:val="20"/>
    </w:rPr>
  </w:style>
  <w:style w:type="paragraph" w:styleId="1117" w:customStyle="1">
    <w:name w:val="标题 41"/>
    <w:basedOn w:val="875"/>
    <w:next w:val="873"/>
    <w:uiPriority w:val="0"/>
    <w:qFormat/>
    <w:pPr>
      <w:keepLines/>
      <w:keepNext/>
      <w:spacing w:before="280" w:after="290" w:line="376" w:lineRule="auto"/>
      <w:outlineLvl w:val="3"/>
    </w:pPr>
    <w:rPr>
      <w:rFonts w:ascii="Cambria" w:hAnsi="Cambria"/>
      <w:b/>
      <w:bCs/>
      <w:sz w:val="28"/>
      <w:szCs w:val="28"/>
    </w:rPr>
  </w:style>
  <w:style w:type="paragraph" w:styleId="1118" w:customStyle="1">
    <w:name w:val="正文首行缩进1"/>
    <w:basedOn w:val="872"/>
    <w:next w:val="1119"/>
    <w:uiPriority w:val="0"/>
    <w:qFormat/>
    <w:pPr>
      <w:ind w:firstLine="420"/>
      <w:jc w:val="left"/>
      <w:spacing w:after="120" w:line="240" w:lineRule="auto"/>
    </w:pPr>
    <w:rPr>
      <w:rFonts w:ascii="Times New Roman"/>
      <w:sz w:val="28"/>
      <w:szCs w:val="24"/>
      <w:lang w:val="en-US" w:eastAsia="ar-SA"/>
    </w:rPr>
  </w:style>
  <w:style w:type="paragraph" w:styleId="1119" w:customStyle="1">
    <w:name w:val="正文首行缩进 21"/>
    <w:basedOn w:val="1114"/>
    <w:uiPriority w:val="0"/>
    <w:qFormat/>
    <w:pPr>
      <w:ind w:firstLine="420"/>
    </w:pPr>
    <w:rPr>
      <w:rFonts w:ascii="Times New Roman" w:hAnsi="Times New Roman"/>
    </w:rPr>
  </w:style>
  <w:style w:type="paragraph" w:styleId="1120"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1121" w:customStyle="1">
    <w:name w:val="Body Text First Indent 21"/>
    <w:basedOn w:val="932"/>
    <w:uiPriority w:val="0"/>
    <w:qFormat/>
    <w:pPr>
      <w:ind w:left="420" w:firstLine="420"/>
      <w:spacing w:after="120" w:line="240" w:lineRule="auto"/>
    </w:pPr>
    <w:rPr>
      <w:sz w:val="21"/>
    </w:rPr>
  </w:style>
  <w:style w:type="paragraph" w:styleId="1122" w:customStyle="1">
    <w:name w:val="正文 A"/>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paragraph" w:styleId="1123" w:customStyle="1">
    <w:name w:val="_Style 26"/>
    <w:basedOn w:val="932"/>
    <w:next w:val="1084"/>
    <w:uiPriority w:val="0"/>
    <w:qFormat/>
    <w:pPr>
      <w:ind w:left="0" w:firstLine="420"/>
      <w:spacing w:after="0"/>
    </w:pPr>
    <w:rPr>
      <w:rFonts w:hint="eastAsia" w:ascii="仿宋_GB2312" w:hAnsi="Times New Roman" w:eastAsia="仿宋_GB2312"/>
      <w:sz w:val="24"/>
      <w:szCs w:val="24"/>
    </w:rPr>
  </w:style>
  <w:style w:type="paragraph" w:styleId="1124" w:customStyle="1">
    <w:name w:val="默认段落字体 Para Char Char Char Char Char Char Char"/>
    <w:basedOn w:val="795"/>
    <w:uiPriority w:val="99"/>
    <w:qFormat/>
    <w:rPr>
      <w:rFonts w:ascii="Tahoma" w:hAnsi="Tahoma" w:cs="Tahoma"/>
      <w:sz w:val="24"/>
      <w:szCs w:val="24"/>
    </w:rPr>
  </w:style>
  <w:style w:type="paragraph" w:styleId="1125" w:customStyle="1">
    <w:name w:val="11ve"/>
    <w:basedOn w:val="795"/>
    <w:uiPriority w:val="99"/>
    <w:qFormat/>
    <w:pPr>
      <w:jc w:val="left"/>
      <w:spacing w:before="100" w:beforeAutospacing="1" w:after="100" w:afterAutospacing="1"/>
      <w:widowControl/>
    </w:pPr>
    <w:rPr>
      <w:rFonts w:ascii="Arial" w:hAnsi="Arial" w:cs="Arial"/>
      <w:sz w:val="18"/>
      <w:szCs w:val="18"/>
    </w:rPr>
  </w:style>
  <w:style w:type="paragraph" w:styleId="1126" w:customStyle="1">
    <w:name w:val="TOC 标题1"/>
    <w:basedOn w:val="1073"/>
    <w:next w:val="795"/>
    <w:uiPriority w:val="99"/>
    <w:qFormat/>
    <w:pPr>
      <w:jc w:val="left"/>
      <w:spacing w:before="480" w:after="0" w:line="276" w:lineRule="auto"/>
      <w:widowControl/>
      <w:outlineLvl w:val="9"/>
    </w:pPr>
    <w:rPr>
      <w:rFonts w:ascii="Cambria" w:hAnsi="Cambria" w:eastAsia="宋体" w:cs="Cambria"/>
      <w:color w:val="365f91"/>
      <w:sz w:val="28"/>
      <w:szCs w:val="28"/>
    </w:rPr>
  </w:style>
  <w:style w:type="paragraph" w:styleId="1127" w:customStyle="1">
    <w:name w:val="标题 411"/>
    <w:basedOn w:val="795"/>
    <w:next w:val="795"/>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1128" w:customStyle="1">
    <w:name w:val="表格"/>
    <w:basedOn w:val="795"/>
    <w:uiPriority w:val="0"/>
    <w:qFormat/>
    <w:pPr>
      <w:ind w:firstLine="420"/>
      <w:spacing w:line="300" w:lineRule="auto"/>
    </w:pPr>
    <w:rPr>
      <w:sz w:val="24"/>
      <w:szCs w:val="21"/>
    </w:rPr>
  </w:style>
  <w:style w:type="paragraph" w:styleId="1129" w:customStyle="1">
    <w:name w:val="列表段落"/>
    <w:basedOn w:val="795"/>
    <w:uiPriority w:val="99"/>
    <w:qFormat/>
    <w:pPr>
      <w:ind w:firstLine="420"/>
    </w:pPr>
  </w:style>
  <w:style w:type="paragraph" w:styleId="1130" w:customStyle="1">
    <w:name w:val="正文文本缩进1"/>
    <w:basedOn w:val="870"/>
    <w:next w:val="1131"/>
    <w:uiPriority w:val="0"/>
    <w:qFormat/>
    <w:pPr>
      <w:ind w:left="420"/>
      <w:spacing w:after="120"/>
    </w:pPr>
    <w:rPr>
      <w:rFonts w:ascii="Calibri" w:hAnsi="Calibri"/>
    </w:rPr>
  </w:style>
  <w:style w:type="paragraph" w:styleId="1131" w:customStyle="1">
    <w:name w:val="寄信人地址1"/>
    <w:basedOn w:val="873"/>
    <w:uiPriority w:val="0"/>
    <w:qFormat/>
    <w:rPr>
      <w:rFonts w:ascii="Arial" w:hAnsi="Arial"/>
    </w:rPr>
  </w:style>
  <w:style w:type="paragraph" w:styleId="1132" w:customStyle="1">
    <w:name w:val="正文文本111"/>
    <w:basedOn w:val="875"/>
    <w:next w:val="875"/>
    <w:uiPriority w:val="0"/>
    <w:qFormat/>
  </w:style>
  <w:style w:type="paragraph" w:styleId="1133" w:customStyle="1">
    <w:name w:val="标题 11"/>
    <w:basedOn w:val="870"/>
    <w:next w:val="870"/>
    <w:uiPriority w:val="0"/>
    <w:qFormat/>
    <w:pPr>
      <w:jc w:val="center"/>
      <w:keepLines/>
      <w:keepNext/>
      <w:spacing w:line="578" w:lineRule="auto"/>
      <w:outlineLvl w:val="0"/>
    </w:pPr>
    <w:rPr>
      <w:rFonts w:eastAsia="新宋体"/>
      <w:b/>
      <w:bCs/>
      <w:sz w:val="30"/>
      <w:szCs w:val="44"/>
    </w:rPr>
  </w:style>
  <w:style w:type="paragraph" w:styleId="1134" w:customStyle="1">
    <w:name w:val="日期1"/>
    <w:basedOn w:val="870"/>
    <w:next w:val="870"/>
    <w:uiPriority w:val="0"/>
    <w:qFormat/>
    <w:rPr>
      <w:rFonts w:eastAsia="仿宋_GB2312"/>
      <w:sz w:val="28"/>
      <w:szCs w:val="20"/>
    </w:rPr>
  </w:style>
  <w:style w:type="paragraph" w:styleId="1135" w:customStyle="1">
    <w:name w:val="脚注文本1"/>
    <w:basedOn w:val="870"/>
    <w:next w:val="1136"/>
    <w:uiPriority w:val="0"/>
    <w:qFormat/>
    <w:pPr>
      <w:jc w:val="left"/>
    </w:pPr>
    <w:rPr>
      <w:rFonts w:ascii="宋体" w:eastAsia="Times New Roman"/>
      <w:sz w:val="18"/>
      <w:szCs w:val="18"/>
    </w:rPr>
  </w:style>
  <w:style w:type="paragraph" w:styleId="1136" w:customStyle="1">
    <w:name w:val="索引 51"/>
    <w:basedOn w:val="870"/>
    <w:next w:val="870"/>
    <w:uiPriority w:val="0"/>
    <w:qFormat/>
    <w:pPr>
      <w:ind w:left="798"/>
      <w:jc w:val="left"/>
    </w:pPr>
    <w:rPr>
      <w:rFonts w:ascii="Calibri" w:hAnsi="Calibri"/>
    </w:rPr>
  </w:style>
  <w:style w:type="paragraph" w:styleId="1137" w:customStyle="1">
    <w:name w:val="页脚11"/>
    <w:basedOn w:val="916"/>
    <w:uiPriority w:val="0"/>
    <w:qFormat/>
    <w:pPr>
      <w:jc w:val="left"/>
      <w:tabs>
        <w:tab w:val="center" w:pos="4153" w:leader="none"/>
        <w:tab w:val="right" w:pos="8306" w:leader="none"/>
      </w:tabs>
    </w:pPr>
    <w:rPr>
      <w:sz w:val="18"/>
      <w:szCs w:val="18"/>
    </w:rPr>
  </w:style>
  <w:style w:type="paragraph" w:styleId="1138" w:customStyle="1">
    <w:name w:val="页脚111"/>
    <w:basedOn w:val="795"/>
    <w:uiPriority w:val="99"/>
    <w:qFormat/>
    <w:pPr>
      <w:jc w:val="left"/>
      <w:tabs>
        <w:tab w:val="center" w:pos="4153" w:leader="none"/>
        <w:tab w:val="right" w:pos="8306" w:leader="none"/>
      </w:tabs>
    </w:pPr>
    <w:rPr>
      <w:sz w:val="18"/>
      <w:szCs w:val="18"/>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dc:title>
  <dc:creator>y</dc:creator>
  <cp:lastModifiedBy>闫星星</cp:lastModifiedBy>
  <cp:revision>18</cp:revision>
  <dcterms:created xsi:type="dcterms:W3CDTF">2018-08-28T15:18:00Z</dcterms:created>
  <dcterms:modified xsi:type="dcterms:W3CDTF">2026-08-27T02:01:13Z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eyJoZGlkIjoiZDdkYjEyZDkzNWNmN2QwZGU4YWU1NjZlYzZjYzNmNzMiLCJ1c2VySWQiOiI0MDI0OTQyNzcifQ==</vt:lpwstr>
  </property>
  <property fmtid="{D5CDD505-2E9C-101B-9397-08002B2CF9AE}" pid="3" name="KSOProductBuildVer">
    <vt:lpwstr>2052-12.1.0.28043</vt:lpwstr>
  </property>
  <property fmtid="{D5CDD505-2E9C-101B-9397-08002B2CF9AE}" pid="4" name="ICV">
    <vt:lpwstr>71A3CE1C5FAB4B3D8573BB181644F4F9_12</vt:lpwstr>
  </property>
</Properties>
</file>