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ind w:firstLine="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ind w:firstLine="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ind w:firstLine="42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ind w:firstLine="420"/>
        <w:jc w:val="both"/>
        <w:widowControl w:val="off"/>
        <w:rPr>
          <w:rFonts w:hint="eastAsia" w:ascii="宋体" w:hAnsi="宋体" w:eastAsia="宋体" w:cs="宋体"/>
          <w:b/>
          <w:color w:val="000000"/>
          <w:spacing w:val="76"/>
          <w:sz w:val="24"/>
          <w:szCs w:val="24"/>
          <w:lang w:val="en-US" w:eastAsia="zh-CN" w:bidi="ar-SA"/>
        </w:rPr>
      </w:pPr>
      <w:r>
        <w:rPr>
          <w:rFonts w:hint="eastAsia" w:ascii="宋体" w:hAnsi="宋体" w:eastAsia="宋体" w:cs="宋体"/>
          <w:b/>
          <w:color w:val="000000"/>
          <w:spacing w:val="76"/>
          <w:sz w:val="24"/>
          <w:szCs w:val="24"/>
          <w:lang w:val="en-US" w:eastAsia="zh-CN" w:bidi="ar-SA"/>
        </w:rPr>
      </w:r>
      <w:r/>
    </w:p>
    <w:p>
      <w:pPr>
        <w:jc w:val="center"/>
        <w:rPr>
          <w:rFonts w:hint="eastAsia" w:ascii="宋体" w:hAnsi="宋体" w:eastAsia="宋体" w:cs="宋体"/>
          <w:b/>
          <w:color w:val="000000"/>
          <w:spacing w:val="76"/>
          <w:sz w:val="156"/>
        </w:rPr>
      </w:pPr>
      <w:r>
        <w:rPr>
          <w:rFonts w:hint="eastAsia" w:ascii="宋体" w:hAnsi="宋体" w:eastAsia="宋体" w:cs="宋体"/>
          <w:b/>
          <w:color w:val="000000"/>
          <w:spacing w:val="76"/>
          <w:sz w:val="156"/>
        </w:rPr>
        <w:t xml:space="preserve">招标文件</w:t>
      </w:r>
      <w:r/>
    </w:p>
    <w:p>
      <w:pPr>
        <w:rPr>
          <w:rFonts w:hint="eastAsia" w:ascii="宋体" w:hAnsi="宋体" w:eastAsia="宋体" w:cs="宋体"/>
          <w:b/>
          <w:color w:val="000000"/>
          <w:sz w:val="24"/>
        </w:rPr>
      </w:pPr>
      <w:r>
        <w:rPr>
          <w:rFonts w:hint="eastAsia" w:ascii="宋体" w:hAnsi="宋体" w:eastAsia="宋体" w:cs="宋体"/>
          <w:b/>
          <w:color w:val="000000"/>
          <w:sz w:val="24"/>
        </w:rPr>
      </w:r>
      <w:r/>
    </w:p>
    <w:p>
      <w:pPr>
        <w:rPr>
          <w:rFonts w:hint="eastAsia" w:ascii="宋体" w:hAnsi="宋体" w:eastAsia="宋体" w:cs="宋体"/>
          <w:b/>
          <w:color w:val="000000"/>
          <w:sz w:val="24"/>
        </w:rPr>
      </w:pPr>
      <w:r>
        <w:rPr>
          <w:rFonts w:hint="eastAsia" w:ascii="宋体" w:hAnsi="宋体" w:eastAsia="宋体" w:cs="宋体"/>
          <w:b/>
          <w:color w:val="000000"/>
          <w:sz w:val="24"/>
        </w:rPr>
      </w:r>
      <w:r/>
    </w:p>
    <w:p>
      <w:pPr>
        <w:ind w:left="0" w:firstLine="0"/>
        <w:jc w:val="both"/>
        <w:widowControl w:val="off"/>
        <w:rPr>
          <w:rFonts w:hint="eastAsia" w:ascii="宋体" w:hAnsi="宋体" w:eastAsia="宋体" w:cs="宋体"/>
          <w:color w:val="000000"/>
          <w:sz w:val="32"/>
          <w:szCs w:val="24"/>
          <w:lang w:val="en-US" w:eastAsia="zh-CN" w:bidi="ar-SA"/>
        </w:rPr>
      </w:pPr>
      <w:r>
        <w:rPr>
          <w:rFonts w:hint="eastAsia" w:ascii="宋体" w:hAnsi="宋体" w:eastAsia="宋体" w:cs="宋体"/>
          <w:color w:val="000000"/>
          <w:sz w:val="32"/>
          <w:szCs w:val="24"/>
          <w:lang w:val="en-US" w:eastAsia="zh-CN" w:bidi="ar-SA"/>
        </w:rPr>
      </w:r>
      <w:r/>
    </w:p>
    <w:p>
      <w:pPr>
        <w:ind w:left="0" w:firstLine="0"/>
        <w:jc w:val="center"/>
        <w:widowControl w:val="off"/>
        <w:rPr>
          <w:rFonts w:hint="eastAsia" w:ascii="宋体" w:hAnsi="宋体" w:eastAsia="宋体" w:cs="宋体"/>
          <w:color w:val="000000"/>
          <w:sz w:val="32"/>
          <w:szCs w:val="24"/>
          <w:lang w:val="en-US" w:eastAsia="zh-CN" w:bidi="ar-SA"/>
        </w:rPr>
      </w:pPr>
      <w:r>
        <w:rPr>
          <w:rFonts w:hint="default" w:ascii="Times New Roman" w:hAnsi="Times New Roman" w:eastAsia="宋体" w:cs="Times New Roman"/>
          <w:color w:val="auto"/>
          <w:sz w:val="21"/>
          <w:szCs w:val="24"/>
          <w:highlight w:val="none"/>
          <w:lang w:val="en-US" w:eastAsia="zh-CN" w:bidi="ar-SA"/>
        </w:rPr>
        <mc:AlternateContent>
          <mc:Choice Requires="wpg">
            <w:drawing>
              <wp:inline xmlns:wp="http://schemas.openxmlformats.org/drawingml/2006/wordprocessingDrawing" distT="0" distB="0" distL="0" distR="0">
                <wp:extent cx="1605915" cy="1623060"/>
                <wp:effectExtent l="0" t="0" r="13335" b="1524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1605915" cy="1623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6.4pt;height:127.8pt;mso-wrap-distance-left:0.0pt;mso-wrap-distance-top:0.0pt;mso-wrap-distance-right:0.0pt;mso-wrap-distance-bottom:0.0pt;" stroked="f">
                <v:path textboxrect="0,0,0,0"/>
                <v:imagedata r:id="rId16" o:title=""/>
              </v:shape>
            </w:pict>
          </mc:Fallback>
        </mc:AlternateContent>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JSZC-320303-ZYAH-G2026-0005</w:t>
      </w:r>
      <w:r/>
    </w:p>
    <w:p>
      <w:pPr>
        <w:ind w:firstLine="64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项目名称：</w:t>
      </w:r>
      <w:r>
        <w:rPr>
          <w:rFonts w:hint="eastAsia" w:ascii="宋体" w:hAnsi="宋体" w:eastAsia="宋体" w:cs="宋体"/>
          <w:color w:val="000000"/>
          <w:sz w:val="32"/>
          <w:szCs w:val="32"/>
          <w:lang w:eastAsia="zh-CN"/>
        </w:rPr>
        <w:t xml:space="preserve">徐州市云龙区垃圾资源化转运及处理建设项目-垃圾转运设施采购</w:t>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 购 人：</w:t>
      </w:r>
      <w:r>
        <w:rPr>
          <w:rFonts w:hint="eastAsia" w:ascii="宋体" w:hAnsi="宋体" w:eastAsia="宋体" w:cs="宋体"/>
          <w:color w:val="000000"/>
          <w:sz w:val="32"/>
          <w:szCs w:val="32"/>
          <w:lang w:eastAsia="zh-CN"/>
        </w:rPr>
        <w:t xml:space="preserve">徐州市云龙区城市管理局</w:t>
      </w:r>
      <w:r/>
    </w:p>
    <w:p>
      <w:pPr>
        <w:ind w:right="-159"/>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right="-159"/>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jc w:val="both"/>
        <w:spacing w:line="360" w:lineRule="auto"/>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采购代理机构：</w:t>
      </w:r>
      <w:r>
        <w:rPr>
          <w:rFonts w:hint="eastAsia" w:ascii="宋体" w:hAnsi="宋体" w:eastAsia="宋体" w:cs="宋体"/>
          <w:color w:val="000000"/>
          <w:sz w:val="32"/>
          <w:szCs w:val="32"/>
          <w:lang w:eastAsia="zh-CN"/>
        </w:rPr>
        <w:t xml:space="preserve">江苏中友安华项目管理有限公司</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bCs/>
          <w:color w:val="000000"/>
          <w:sz w:val="32"/>
          <w:szCs w:val="32"/>
        </w:rPr>
        <w:t xml:space="preserve">二〇二</w:t>
      </w:r>
      <w:r>
        <w:rPr>
          <w:rFonts w:hint="eastAsia" w:ascii="宋体" w:hAnsi="宋体" w:eastAsia="宋体" w:cs="宋体"/>
          <w:bCs/>
          <w:color w:val="000000"/>
          <w:sz w:val="32"/>
          <w:szCs w:val="32"/>
          <w:lang w:val="en-US" w:eastAsia="zh-CN"/>
        </w:rPr>
        <w:t xml:space="preserve">六</w:t>
      </w:r>
      <w:r>
        <w:rPr>
          <w:rFonts w:hint="eastAsia" w:ascii="宋体" w:hAnsi="宋体" w:eastAsia="宋体" w:cs="宋体"/>
          <w:bCs/>
          <w:color w:val="000000"/>
          <w:sz w:val="32"/>
          <w:szCs w:val="32"/>
        </w:rPr>
        <w:t xml:space="preserve">年</w:t>
      </w:r>
      <w:r>
        <w:rPr>
          <w:rFonts w:hint="eastAsia" w:ascii="宋体" w:hAnsi="宋体" w:eastAsia="宋体" w:cs="宋体"/>
          <w:bCs/>
          <w:color w:val="000000"/>
          <w:sz w:val="32"/>
          <w:szCs w:val="32"/>
          <w:lang w:val="en-US" w:eastAsia="zh-CN"/>
        </w:rPr>
        <w:t xml:space="preserve">  八</w:t>
      </w:r>
      <w:r>
        <w:rPr>
          <w:rFonts w:hint="eastAsia" w:ascii="宋体" w:hAnsi="宋体" w:eastAsia="宋体" w:cs="宋体"/>
          <w:bCs/>
          <w:color w:val="000000"/>
          <w:sz w:val="32"/>
          <w:szCs w:val="32"/>
        </w:rPr>
        <w:t xml:space="preserve">月</w:t>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rPr>
      </w:r>
      <w:r/>
    </w:p>
    <w:p>
      <w:pPr>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目 录</w:t>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第一章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投标邀请</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第二章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投标人须知</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第三章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投标资料表</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第四章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评标标准</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第五章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拟签订的合同文本</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第六章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采购需求</w:t>
      </w:r>
      <w:r>
        <w:rPr>
          <w:rFonts w:hint="eastAsia" w:ascii="宋体" w:hAnsi="宋体" w:eastAsia="宋体" w:cs="宋体"/>
          <w:color w:val="000000"/>
          <w:sz w:val="30"/>
          <w:szCs w:val="30"/>
          <w:u w:val="none"/>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u w:val="none"/>
        </w:rPr>
        <w:t xml:space="preserve">第七章</w:t>
      </w:r>
      <w:r>
        <w:rPr>
          <w:rFonts w:hint="eastAsia" w:ascii="宋体" w:hAnsi="宋体" w:eastAsia="宋体" w:cs="宋体"/>
          <w:color w:val="000000"/>
          <w:sz w:val="30"/>
          <w:szCs w:val="30"/>
          <w:u w:val="none"/>
          <w:lang w:val="en-US" w:eastAsia="zh-CN"/>
        </w:rPr>
        <w:t xml:space="preserve"> </w:t>
      </w:r>
      <w:r>
        <w:rPr>
          <w:rFonts w:hint="eastAsia" w:ascii="宋体" w:hAnsi="宋体" w:eastAsia="宋体" w:cs="宋体"/>
          <w:color w:val="000000"/>
          <w:sz w:val="30"/>
          <w:szCs w:val="30"/>
          <w:u w:val="none"/>
        </w:rPr>
        <w:t xml:space="preserve">投标文件相关格式</w:t>
      </w:r>
      <w:r>
        <w:rPr>
          <w:rFonts w:hint="eastAsia" w:ascii="宋体" w:hAnsi="宋体" w:eastAsia="宋体" w:cs="宋体"/>
          <w:color w:val="000000"/>
          <w:sz w:val="30"/>
          <w:szCs w:val="30"/>
          <w:u w:val="none"/>
        </w:rPr>
        <w:fldChar w:fldCharType="end"/>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rPr>
      </w:r>
      <w:r/>
    </w:p>
    <w:p>
      <w:pPr>
        <w:jc w:val="center"/>
        <w:spacing w:line="240" w:lineRule="auto"/>
        <w:rPr>
          <w:rFonts w:hint="eastAsia"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lang w:eastAsia="zh-CN"/>
        </w:rPr>
        <w:t xml:space="preserve">徐州市云龙区垃圾资源化转运及处理建设项目-垃圾转运设施采购</w:t>
      </w:r>
      <w:r>
        <w:rPr>
          <w:rFonts w:hint="eastAsia" w:ascii="宋体" w:hAnsi="宋体" w:eastAsia="宋体" w:cs="宋体"/>
          <w:b/>
          <w:color w:val="000000"/>
          <w:sz w:val="36"/>
          <w:szCs w:val="36"/>
        </w:rPr>
        <w:t xml:space="preserve">》</w:t>
      </w:r>
      <w:r/>
    </w:p>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招标文件</w:t>
      </w:r>
      <w:r/>
    </w:p>
    <w:p>
      <w:pPr>
        <w:ind w:firstLine="600"/>
        <w:keepLines w:val="0"/>
        <w:keepNext w:val="0"/>
        <w:pageBreakBefore w:val="0"/>
        <w:spacing w:line="360" w:lineRule="auto"/>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第二章，投标人须知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第三章，投标资料表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第四章，评标标准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第五章，拟签订的合同文本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第六章，采购需求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r>
      <w:r/>
    </w:p>
    <w:p>
      <w:pPr>
        <w:jc w:val="center"/>
        <w:keepLines w:val="0"/>
        <w:keepNext w:val="0"/>
        <w:pageBreakBefore w:val="0"/>
        <w:spacing w:line="360" w:lineRule="auto"/>
        <w:widowControl w:val="off"/>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第一章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lang w:eastAsia="zh-CN"/>
        </w:rPr>
        <w:t xml:space="preserve">江苏中友安华项目管理有限公司</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u w:val="single"/>
          <w:lang w:eastAsia="zh-CN"/>
        </w:rPr>
        <w:t xml:space="preserve">徐州市云龙区垃圾资源化转运及处理建设项目-垃圾转运设施采购</w:t>
      </w:r>
      <w:r>
        <w:rPr>
          <w:rFonts w:hint="eastAsia" w:ascii="宋体" w:hAnsi="宋体" w:eastAsia="宋体" w:cs="宋体"/>
          <w:color w:val="000000"/>
          <w:sz w:val="24"/>
          <w:szCs w:val="24"/>
          <w:u w:val="none"/>
        </w:rPr>
        <w:t xml:space="preserve">项目</w:t>
      </w:r>
      <w:r>
        <w:rPr>
          <w:rFonts w:hint="eastAsia" w:ascii="宋体" w:hAnsi="宋体" w:eastAsia="宋体" w:cs="宋体"/>
          <w:color w:val="000000"/>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徐州市云龙区垃圾资源化转运及处理建设项目-垃圾转运设施采购。</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JSZC-320303-ZYAH-G2026-0005。</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三、获取招标文件</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（2）潜在供应商访问“苏采云”系统的网络地址和方法：“苏采云”系统的网址：http://jszfcg.jsczt.cn/；或进入徐州政府采购网（网址：</w:t>
      </w:r>
      <w:r>
        <w:rPr>
          <w:rFonts w:hint="eastAsia" w:ascii="宋体" w:hAnsi="宋体" w:eastAsia="宋体" w:cs="宋体"/>
          <w:color w:val="000000"/>
          <w:sz w:val="24"/>
          <w:szCs w:val="24"/>
          <w:lang w:eastAsia="zh-CN"/>
        </w:rPr>
        <w:t xml:space="preserve">https://czj.xz.gov.cn/zfcg/index.html</w:t>
      </w:r>
      <w:r>
        <w:rPr>
          <w:rFonts w:hint="eastAsia" w:ascii="宋体" w:hAnsi="宋体" w:eastAsia="宋体" w:cs="宋体"/>
          <w:color w:val="000000"/>
          <w:sz w:val="24"/>
          <w:szCs w:val="24"/>
        </w:rPr>
        <w:t xml:space="preserve">）--办事指南--供应商--供应商登录入口，点击“苏采云”进入系统。</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（3）“CA数字证书”的获取：</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000000"/>
          <w:sz w:val="24"/>
          <w:szCs w:val="24"/>
          <w:lang w:val="en-US" w:eastAsia="zh-CN"/>
        </w:rPr>
        <w:t xml:space="preserve">办事指南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资料下载</w:t>
      </w:r>
      <w:r>
        <w:rPr>
          <w:rFonts w:hint="eastAsia" w:ascii="宋体" w:hAnsi="宋体" w:eastAsia="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（三）售价：免费。</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四、投标有关信息</w:t>
      </w: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（一）投标截止时间：</w:t>
      </w:r>
      <w:r>
        <w:rPr>
          <w:rFonts w:hint="eastAsia" w:ascii="宋体" w:hAnsi="宋体" w:eastAsia="宋体" w:cs="宋体"/>
          <w:b/>
          <w:color w:val="000000"/>
          <w:sz w:val="24"/>
          <w:szCs w:val="24"/>
          <w:highlight w:val="none"/>
          <w:lang w:eastAsia="zh-CN"/>
        </w:rPr>
        <w:t xml:space="preserve">2026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9</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u w:val="single"/>
        </w:rPr>
        <w:t xml:space="preserve"> 23</w:t>
      </w:r>
      <w:r>
        <w:rPr>
          <w:rFonts w:hint="eastAsia" w:ascii="宋体" w:hAnsi="宋体" w:eastAsia="宋体" w:cs="宋体"/>
          <w:b/>
          <w:color w:val="000000"/>
          <w:sz w:val="24"/>
          <w:szCs w:val="24"/>
          <w:highlight w:val="none"/>
        </w:rPr>
        <w:t xml:space="preserve"> 日北京时间09：30</w:t>
      </w:r>
      <w:r>
        <w:rPr>
          <w:rFonts w:hint="eastAsia" w:ascii="宋体" w:hAnsi="宋体" w:eastAsia="宋体" w:cs="宋体"/>
          <w:color w:val="000000"/>
          <w:sz w:val="24"/>
          <w:szCs w:val="24"/>
          <w:highlight w:val="none"/>
        </w:rPr>
        <w:t xml:space="preserve">。</w:t>
      </w:r>
      <w:r>
        <w:rPr>
          <w:highlight w:val="none"/>
        </w:rPr>
      </w:r>
    </w:p>
    <w:p>
      <w:pPr>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（二）开标时间：</w:t>
      </w:r>
      <w:r>
        <w:rPr>
          <w:rFonts w:hint="eastAsia" w:ascii="宋体" w:hAnsi="宋体" w:eastAsia="宋体" w:cs="宋体"/>
          <w:b/>
          <w:color w:val="000000"/>
          <w:sz w:val="24"/>
          <w:szCs w:val="24"/>
          <w:highlight w:val="none"/>
          <w:lang w:eastAsia="zh-CN"/>
        </w:rPr>
        <w:t xml:space="preserve">2026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9</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u w:val="single"/>
        </w:rPr>
        <w:t xml:space="preserve"> 23 </w:t>
      </w:r>
      <w:r>
        <w:rPr>
          <w:rFonts w:hint="eastAsia" w:ascii="宋体" w:hAnsi="宋体" w:eastAsia="宋体" w:cs="宋体"/>
          <w:b/>
          <w:color w:val="000000"/>
          <w:sz w:val="24"/>
          <w:szCs w:val="24"/>
          <w:highlight w:val="none"/>
        </w:rPr>
        <w:t xml:space="preserve">日北京时间09：30</w:t>
      </w:r>
      <w:r>
        <w:rPr>
          <w:rFonts w:hint="eastAsia" w:ascii="宋体" w:hAnsi="宋体" w:eastAsia="宋体" w:cs="宋体"/>
          <w:color w:val="000000"/>
          <w:sz w:val="24"/>
          <w:szCs w:val="24"/>
          <w:highlight w:val="none"/>
        </w:rPr>
        <w:t xml:space="preserve">。</w:t>
      </w:r>
      <w:r>
        <w:rPr>
          <w:highlight w:val="none"/>
        </w:rP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徐州市云龙区城市管理局</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徐州市云龙区淮海文博园18号楼三楼</w:t>
      </w:r>
      <w:r/>
    </w:p>
    <w:p>
      <w:pPr>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eastAsia="宋体" w:cs="宋体"/>
          <w:color w:val="000000"/>
          <w:sz w:val="24"/>
          <w:szCs w:val="24"/>
          <w:highlight w:val="none"/>
          <w:lang w:val="en-US" w:eastAsia="zh-CN"/>
        </w:rPr>
        <w:t xml:space="preserve">赵晨</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w:t>
      </w:r>
      <w:r>
        <w:rPr>
          <w:rFonts w:hint="eastAsia" w:ascii="宋体" w:hAnsi="宋体" w:eastAsia="宋体" w:cs="宋体"/>
          <w:color w:val="000000"/>
          <w:sz w:val="24"/>
          <w:szCs w:val="24"/>
          <w:highlight w:val="none"/>
          <w:lang w:eastAsia="zh-CN"/>
        </w:rPr>
        <w:t xml:space="preserve">0516-85901090</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（一）名称：</w:t>
      </w:r>
      <w:r>
        <w:rPr>
          <w:rFonts w:hint="eastAsia" w:ascii="宋体" w:hAnsi="宋体" w:eastAsia="宋体" w:cs="宋体"/>
          <w:color w:val="000000"/>
          <w:sz w:val="24"/>
          <w:szCs w:val="24"/>
          <w:lang w:eastAsia="zh-CN"/>
        </w:rPr>
        <w:t xml:space="preserve">江苏中友安华项目管理有限公司</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（二）地址：</w:t>
      </w:r>
      <w:r>
        <w:rPr>
          <w:rFonts w:hint="eastAsia" w:ascii="宋体" w:hAnsi="宋体" w:eastAsia="宋体" w:cs="宋体"/>
          <w:color w:val="000000"/>
          <w:sz w:val="24"/>
          <w:szCs w:val="24"/>
          <w:lang w:eastAsia="zh-CN"/>
        </w:rPr>
        <w:t xml:space="preserve">徐州市云龙区澄江路6号实验楼B栋5层</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（三）采购项目联系人：</w:t>
      </w:r>
      <w:r>
        <w:rPr>
          <w:rFonts w:hint="eastAsia" w:ascii="宋体" w:hAnsi="宋体" w:eastAsia="宋体" w:cs="宋体"/>
          <w:color w:val="000000"/>
          <w:sz w:val="24"/>
          <w:szCs w:val="24"/>
          <w:lang w:val="en-US" w:eastAsia="zh-CN"/>
        </w:rPr>
        <w:t xml:space="preserve">王双双、李梅</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（四）联系电话：</w:t>
      </w:r>
      <w:r>
        <w:rPr>
          <w:rFonts w:hint="eastAsia" w:ascii="宋体" w:hAnsi="宋体" w:eastAsia="宋体" w:cs="宋体"/>
          <w:color w:val="000000"/>
          <w:sz w:val="24"/>
          <w:szCs w:val="24"/>
          <w:lang w:eastAsia="zh-CN"/>
        </w:rPr>
        <w:t xml:space="preserve">0516-87986696</w:t>
      </w:r>
      <w:r/>
    </w:p>
    <w:p>
      <w:pPr>
        <w:ind w:firstLine="300"/>
        <w:spacing w:line="51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720"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sz w:val="30"/>
        </w:rPr>
      </w:r>
      <w:r/>
    </w:p>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第二章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投标人须知</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14:textFill>
            <w14:solidFill>
              <w14:schemeClr w14:val="tx1"/>
            </w14:solidFill>
          </w14:textFill>
        </w:rPr>
        <w:t xml:space="preserve">.投标人未在规定时间内解密电子投标文件的；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14:textFill>
            <w14:solidFill>
              <w14:schemeClr w14:val="tx1"/>
            </w14:solidFill>
          </w14:textFill>
        </w:rPr>
        <w:t xml:space="preserve">.投标文件未按招标文件规定的内容和要求填写的；没有在投标系统指定位置上传对应文件、材料的。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10</w:t>
      </w:r>
      <w:r>
        <w:rPr>
          <w:rFonts w:hint="eastAsia" w:ascii="宋体" w:hAnsi="宋体" w:eastAsia="宋体" w:cs="宋体"/>
          <w:b/>
          <w:bCs/>
          <w:color w:val="000000"/>
          <w:sz w:val="24"/>
          <w:szCs w:val="24"/>
        </w:rPr>
        <w:t xml:space="preserve">.投标文件未按招标文件要求签署、盖章的；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11</w:t>
      </w:r>
      <w:r>
        <w:rPr>
          <w:rFonts w:hint="eastAsia" w:ascii="宋体" w:hAnsi="宋体" w:eastAsia="宋体" w:cs="宋体"/>
          <w:b/>
          <w:bCs/>
          <w:color w:val="000000"/>
          <w:sz w:val="24"/>
          <w:szCs w:val="24"/>
        </w:rPr>
        <w:t xml:space="preserve">.不具备招标文件中规定的资格要求的；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12</w:t>
      </w:r>
      <w:r>
        <w:rPr>
          <w:rFonts w:hint="eastAsia" w:ascii="宋体" w:hAnsi="宋体" w:eastAsia="宋体" w:cs="宋体"/>
          <w:b/>
          <w:bCs/>
          <w:color w:val="000000"/>
          <w:sz w:val="24"/>
          <w:szCs w:val="24"/>
        </w:rPr>
        <w:t xml:space="preserve">.报价超过招标文件中规定的预算金额或者最高限价的；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13</w:t>
      </w:r>
      <w:r>
        <w:rPr>
          <w:rFonts w:hint="eastAsia" w:ascii="宋体" w:hAnsi="宋体" w:eastAsia="宋体" w:cs="宋体"/>
          <w:b/>
          <w:bCs/>
          <w:color w:val="000000"/>
          <w:sz w:val="24"/>
          <w:szCs w:val="24"/>
        </w:rPr>
        <w:t xml:space="preserve">.投标文件含有采购人不能接受的附加条件的；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14</w:t>
      </w:r>
      <w:r>
        <w:rPr>
          <w:rFonts w:hint="eastAsia" w:ascii="宋体" w:hAnsi="宋体" w:eastAsia="宋体" w:cs="宋体"/>
          <w:b/>
          <w:bCs/>
          <w:color w:val="000000"/>
          <w:sz w:val="24"/>
          <w:szCs w:val="24"/>
        </w:rPr>
        <w:t xml:space="preserve">.法律、法规和招标文件规定的其他无效情形。</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（二十五）开标：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2.开标由采购代理机构主持，邀请投标人参加。</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3.所有投标单位携带 CA 证书到达招标文件规定的开标地点，在到达开标时间时，解密各自投标文件，由工作人员操作系统进行开标。投标人不足3家的，不得开标。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\o "http://www.caigou2003.com/"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u w:val="none"/>
        </w:rPr>
        <w:t xml:space="preserve">政府采购</w:t>
      </w:r>
      <w:r>
        <w:rPr>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rPr>
          <w:rFonts w:hint="eastAsia" w:ascii="宋体" w:hAnsi="宋体" w:eastAsia="宋体" w:cs="宋体"/>
          <w:b w:val="0"/>
          <w:bCs w:val="0"/>
          <w:color w:val="000000"/>
          <w:sz w:val="24"/>
          <w:szCs w:val="24"/>
        </w:rPr>
        <w:t xml:space="preserve">.采用</w:t>
      </w:r>
      <w:r>
        <w:rPr>
          <w:rFonts w:hint="eastAsia" w:ascii="宋体" w:hAnsi="宋体" w:eastAsia="宋体" w:cs="宋体"/>
          <w:b w:val="0"/>
          <w:bCs w:val="0"/>
          <w:color w:val="000000"/>
          <w:sz w:val="24"/>
          <w:szCs w:val="24"/>
        </w:rPr>
        <w:fldChar w:fldCharType="begin"/>
      </w:r>
      <w:r>
        <w:rPr>
          <w:rFonts w:hint="eastAsia" w:ascii="宋体" w:hAnsi="宋体" w:eastAsia="宋体" w:cs="宋体"/>
          <w:b w:val="0"/>
          <w:bCs w:val="0"/>
          <w:color w:val="000000"/>
          <w:sz w:val="24"/>
          <w:szCs w:val="24"/>
        </w:rPr>
        <w:instrText xml:space="preserve"> HYPERLINK "http://lilun.caigou2003.com/recijiedu/2365668.html" \o "http://lilun.caigou2003.com/recijiedu/2365668.html" </w:instrText>
      </w:r>
      <w:r>
        <w:rPr>
          <w:rFonts w:hint="eastAsia" w:ascii="宋体" w:hAnsi="宋体" w:eastAsia="宋体" w:cs="宋体"/>
          <w:b w:val="0"/>
          <w:bCs w:val="0"/>
          <w:color w:val="000000"/>
          <w:sz w:val="24"/>
          <w:szCs w:val="24"/>
        </w:rPr>
        <w:fldChar w:fldCharType="separate"/>
      </w:r>
      <w:r>
        <w:rPr>
          <w:rFonts w:hint="eastAsia" w:ascii="宋体" w:hAnsi="宋体" w:eastAsia="宋体" w:cs="宋体"/>
          <w:b w:val="0"/>
          <w:bCs w:val="0"/>
          <w:color w:val="000000"/>
          <w:sz w:val="24"/>
          <w:szCs w:val="24"/>
          <w:u w:val="none"/>
        </w:rPr>
        <w:t xml:space="preserve">最低评标价法</w:t>
      </w:r>
      <w:r>
        <w:rPr>
          <w:rFonts w:hint="eastAsia" w:ascii="宋体" w:hAnsi="宋体" w:eastAsia="宋体" w:cs="宋体"/>
          <w:b w:val="0"/>
          <w:bCs w:val="0"/>
          <w:color w:val="000000"/>
          <w:sz w:val="24"/>
          <w:szCs w:val="24"/>
          <w:u w:val="none"/>
        </w:rPr>
        <w:fldChar w:fldCharType="end"/>
      </w:r>
      <w:r>
        <w:rPr>
          <w:rFonts w:hint="eastAsia" w:ascii="宋体" w:hAnsi="宋体" w:eastAsia="宋体" w:cs="宋体"/>
          <w:b w:val="0"/>
          <w:bCs w:val="0"/>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采用</w:t>
      </w:r>
      <w:r>
        <w:rPr>
          <w:rFonts w:hint="eastAsia" w:ascii="宋体" w:hAnsi="宋体" w:eastAsia="宋体" w:cs="宋体"/>
          <w:b/>
          <w:bCs/>
          <w:color w:val="000000"/>
          <w:sz w:val="24"/>
          <w:szCs w:val="24"/>
        </w:rPr>
        <w:fldChar w:fldCharType="begin"/>
      </w:r>
      <w:r>
        <w:rPr>
          <w:rFonts w:hint="eastAsia" w:ascii="宋体" w:hAnsi="宋体" w:eastAsia="宋体" w:cs="宋体"/>
          <w:b/>
          <w:bCs/>
          <w:color w:val="000000"/>
          <w:sz w:val="24"/>
          <w:szCs w:val="24"/>
        </w:rPr>
        <w:instrText xml:space="preserve"> HYPERLINK "http://lilun.caigou2003.com/recijiedu/2365667.html" \o "http://lilun.caigou2003.com/recijiedu/2365667.html" </w:instrText>
      </w:r>
      <w:r>
        <w:rPr>
          <w:rFonts w:hint="eastAsia" w:ascii="宋体" w:hAnsi="宋体" w:eastAsia="宋体" w:cs="宋体"/>
          <w:b/>
          <w:bCs/>
          <w:color w:val="000000"/>
          <w:sz w:val="24"/>
          <w:szCs w:val="24"/>
        </w:rPr>
        <w:fldChar w:fldCharType="separate"/>
      </w:r>
      <w:r>
        <w:rPr>
          <w:rFonts w:hint="eastAsia" w:ascii="宋体" w:hAnsi="宋体" w:eastAsia="宋体" w:cs="宋体"/>
          <w:b/>
          <w:bCs/>
          <w:color w:val="000000"/>
          <w:sz w:val="24"/>
          <w:szCs w:val="24"/>
          <w:u w:val="none"/>
        </w:rPr>
        <w:t xml:space="preserve">综合评分法</w:t>
      </w:r>
      <w:r>
        <w:rPr>
          <w:rFonts w:hint="eastAsia" w:ascii="宋体" w:hAnsi="宋体" w:eastAsia="宋体" w:cs="宋体"/>
          <w:b/>
          <w:bCs/>
          <w:color w:val="000000"/>
          <w:sz w:val="24"/>
          <w:szCs w:val="24"/>
          <w:u w:val="none"/>
        </w:rPr>
        <w:fldChar w:fldCharType="end"/>
      </w:r>
      <w:r>
        <w:rPr>
          <w:rFonts w:hint="eastAsia" w:ascii="宋体" w:hAnsi="宋体" w:eastAsia="宋体" w:cs="宋体"/>
          <w:b/>
          <w:bCs/>
          <w:color w:val="000000"/>
          <w:sz w:val="24"/>
          <w:szCs w:val="24"/>
        </w:rPr>
        <w:t xml:space="preserve">的采购</w:t>
      </w:r>
      <w:r>
        <w:rPr>
          <w:rFonts w:hint="eastAsia" w:ascii="宋体" w:hAnsi="宋体" w:eastAsia="宋体" w:cs="宋体"/>
          <w:b/>
          <w:bCs/>
          <w:color w:val="auto"/>
          <w:sz w:val="24"/>
          <w:szCs w:val="24"/>
        </w:rPr>
        <w:t xml:space="preserve">项目，对提供相同品牌产品且通过资格审查、符合性审查的不同投标人参加同一合同项下投标的，按一家投标人计算，</w:t>
      </w:r>
      <w:r>
        <w:rPr>
          <w:rFonts w:hint="eastAsia" w:ascii="宋体" w:hAnsi="宋体" w:eastAsia="宋体" w:cs="宋体"/>
          <w:b/>
          <w:bCs/>
          <w:color w:val="000000"/>
          <w:sz w:val="24"/>
          <w:szCs w:val="24"/>
        </w:rPr>
        <w:t xml:space="preserve">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firstLine="482"/>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非单一产品采购项目，多家投标人提供的核心产品品牌相同的，按前两款规定处理。</w:t>
      </w:r>
      <w:r/>
    </w:p>
    <w:p>
      <w:pPr>
        <w:ind w:left="0" w:firstLine="482"/>
        <w:jc w:val="left"/>
        <w:spacing w:line="360" w:lineRule="auto"/>
        <w:widowControl/>
        <w:rPr>
          <w:rFonts w:hint="eastAsia" w:ascii="宋体" w:hAnsi="宋体" w:eastAsia="宋体" w:cs="宋体"/>
          <w:color w:val="ff0000"/>
          <w:sz w:val="24"/>
          <w:szCs w:val="24"/>
        </w:rPr>
      </w:pPr>
      <w:r>
        <w:rPr>
          <w:rFonts w:hint="eastAsia" w:ascii="宋体" w:hAnsi="宋体" w:eastAsia="宋体" w:cs="宋体"/>
          <w:b/>
          <w:bCs/>
          <w:color w:val="ff0000"/>
          <w:sz w:val="24"/>
          <w:szCs w:val="24"/>
          <w:lang w:val="en-US" w:eastAsia="zh-CN" w:bidi="ar-SA"/>
        </w:rPr>
        <w:t xml:space="preserve">本项目核心产品为水平直压式垃圾压缩机。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1.投标（响应）报价低于全部通过符合性审查供应商投标（响应）报价平均值</w:t>
      </w:r>
      <w:r>
        <w:rPr>
          <w:rFonts w:hint="eastAsia" w:ascii="宋体" w:hAnsi="宋体" w:eastAsia="宋体" w:cs="宋体"/>
          <w:b/>
          <w:bCs/>
          <w:color w:val="000000"/>
          <w:sz w:val="24"/>
          <w:szCs w:val="24"/>
        </w:rPr>
        <w:t xml:space="preserve">50%的</w:t>
      </w:r>
      <w:r>
        <w:rPr>
          <w:rFonts w:hint="eastAsia" w:ascii="宋体" w:hAnsi="宋体" w:eastAsia="宋体" w:cs="宋体"/>
          <w:color w:val="000000"/>
          <w:sz w:val="24"/>
          <w:szCs w:val="24"/>
        </w:rPr>
        <w:t xml:space="preserve">，即投标（响应）报价&lt;全部通过符合性审查供应商投标（响应）报价平均值</w:t>
      </w:r>
      <w:r>
        <w:rPr>
          <w:rFonts w:hint="eastAsia" w:ascii="宋体" w:hAnsi="宋体" w:eastAsia="宋体" w:cs="宋体"/>
          <w:b/>
          <w:bCs/>
          <w:color w:val="000000"/>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2.投标（响应）报价低于通过符合性审查的次低报价供应商投标（响应）报价</w:t>
      </w:r>
      <w:r>
        <w:rPr>
          <w:rFonts w:hint="eastAsia" w:ascii="宋体" w:hAnsi="宋体" w:eastAsia="宋体" w:cs="宋体"/>
          <w:b/>
          <w:bCs/>
          <w:color w:val="000000"/>
          <w:sz w:val="24"/>
          <w:szCs w:val="24"/>
        </w:rPr>
        <w:t xml:space="preserve">50%的</w:t>
      </w:r>
      <w:r>
        <w:rPr>
          <w:rFonts w:hint="eastAsia" w:ascii="宋体" w:hAnsi="宋体" w:eastAsia="宋体" w:cs="宋体"/>
          <w:color w:val="000000"/>
          <w:sz w:val="24"/>
          <w:szCs w:val="24"/>
        </w:rPr>
        <w:t xml:space="preserve">，即投标（响应）报价&lt;通过符合性审查的次低报价供应商投标（响应）报价</w:t>
      </w:r>
      <w:r>
        <w:rPr>
          <w:rFonts w:hint="eastAsia" w:ascii="宋体" w:hAnsi="宋体" w:eastAsia="宋体" w:cs="宋体"/>
          <w:b/>
          <w:bCs/>
          <w:color w:val="000000"/>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000000"/>
          <w:sz w:val="24"/>
          <w:szCs w:val="24"/>
        </w:rPr>
        <w:t xml:space="preserve">45%的，</w:t>
      </w:r>
      <w:r>
        <w:rPr>
          <w:rFonts w:hint="eastAsia" w:ascii="宋体" w:hAnsi="宋体" w:eastAsia="宋体" w:cs="宋体"/>
          <w:color w:val="000000"/>
          <w:sz w:val="24"/>
          <w:szCs w:val="24"/>
        </w:rPr>
        <w:t xml:space="preserve">即投标（响应）报价&lt;采购项目最高限价</w:t>
      </w:r>
      <w:r>
        <w:rPr>
          <w:rFonts w:hint="eastAsia" w:ascii="宋体" w:hAnsi="宋体" w:eastAsia="宋体" w:cs="宋体"/>
          <w:b/>
          <w:bCs/>
          <w:color w:val="000000"/>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rPr>
        <w:t xml:space="preserve"> </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九、电子招标投标交易平台</w:t>
      </w:r>
      <w:r/>
    </w:p>
    <w:p>
      <w:pPr>
        <w:ind w:firstLine="482"/>
        <w:keepLines w:val="0"/>
        <w:keepNext w:val="0"/>
        <w:pageBreakBefore w:val="0"/>
        <w:spacing w:line="360" w:lineRule="auto"/>
        <w:widowControl w:val="off"/>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（四十一）电子招标投标交易平台（即“苏采云”系统，网址：http://jszfcg.jsczt.cn/）相关要求是本招标文件的组成部分。</w:t>
      </w:r>
      <w:r>
        <w:rPr>
          <w:rFonts w:hint="eastAsia" w:ascii="宋体" w:hAnsi="宋体" w:eastAsia="宋体" w:cs="宋体"/>
          <w:color w:val="000000"/>
        </w:rPr>
        <w:br w:type="page" w:clear="all"/>
      </w:r>
      <w:r/>
    </w:p>
    <w:p>
      <w:pPr>
        <w:jc w:val="center"/>
        <w:spacing w:line="360" w:lineRule="auto"/>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第三章 投标资料表</w:t>
      </w:r>
      <w:r/>
    </w:p>
    <w:p>
      <w:pPr>
        <w:ind w:firstLine="60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1109"/>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条款项号</w:t>
            </w:r>
            <w:r/>
          </w:p>
        </w:tc>
        <w:tc>
          <w:tcPr>
            <w:tcMar>
              <w:left w:w="108" w:type="dxa"/>
              <w:top w:w="0" w:type="dxa"/>
              <w:right w:w="108" w:type="dxa"/>
              <w:bottom w:w="0" w:type="dxa"/>
            </w:tcMar>
            <w:tcW w:w="7729"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内 容</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总则</w:t>
            </w:r>
            <w:r/>
          </w:p>
        </w:tc>
      </w:tr>
      <w:tr>
        <w:trPr>
          <w:jc w:val="center"/>
          <w:trHeight w:val="36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本项目采购人：</w:t>
            </w:r>
            <w:r>
              <w:rPr>
                <w:rFonts w:hint="eastAsia" w:ascii="宋体" w:hAnsi="宋体" w:eastAsia="宋体" w:cs="宋体"/>
                <w:color w:val="000000"/>
                <w:sz w:val="24"/>
                <w:szCs w:val="24"/>
                <w:lang w:eastAsia="zh-CN"/>
              </w:rPr>
              <w:t xml:space="preserve">徐州市云龙区城市管理局</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本次采购采用的政府采购方式：公开招标</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(四)</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采购人确定的采购项目属性：</w:t>
            </w:r>
            <w:r>
              <w:rPr>
                <w:rFonts w:hint="eastAsia" w:ascii="宋体" w:hAnsi="宋体" w:eastAsia="宋体" w:cs="宋体"/>
                <w:b w:val="0"/>
                <w:bCs w:val="0"/>
                <w:color w:val="000000"/>
                <w:sz w:val="24"/>
                <w:szCs w:val="24"/>
                <w:lang w:val="en-US" w:eastAsia="zh-CN"/>
              </w:rPr>
              <w:t xml:space="preserve">货物</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本项目采购代理机构：</w:t>
            </w:r>
            <w:r>
              <w:rPr>
                <w:rFonts w:hint="eastAsia" w:ascii="宋体" w:hAnsi="宋体" w:eastAsia="宋体" w:cs="宋体"/>
                <w:color w:val="000000"/>
                <w:sz w:val="24"/>
                <w:szCs w:val="24"/>
                <w:lang w:eastAsia="zh-CN"/>
              </w:rPr>
              <w:t xml:space="preserve">江苏中友安华项目管理有限公司</w:t>
            </w:r>
            <w:r/>
          </w:p>
        </w:tc>
      </w:tr>
      <w:tr>
        <w:trPr>
          <w:jc w:val="center"/>
          <w:trHeight w:val="50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投标人的资格条件：</w:t>
            </w:r>
            <w:r/>
          </w:p>
          <w:p>
            <w:pPr>
              <w:ind w:firstLine="0"/>
              <w:spacing w:line="360" w:lineRule="auto"/>
              <w:rPr>
                <w:rFonts w:hint="default" w:ascii="宋体" w:hAnsi="宋体" w:eastAsia="宋体" w:cs="宋体"/>
                <w:sz w:val="24"/>
              </w:rPr>
            </w:pPr>
            <w:r>
              <w:rPr>
                <w:rFonts w:hint="eastAsia" w:ascii="宋体" w:hAnsi="宋体" w:eastAsia="宋体" w:cs="宋体"/>
                <w:sz w:val="24"/>
              </w:rPr>
              <w:t xml:space="preserve">一、符合《中华人民共和国政府采购法》第二十二条的规定；</w:t>
            </w:r>
            <w:r/>
          </w:p>
          <w:p>
            <w:pPr>
              <w:ind w:firstLine="0"/>
              <w:spacing w:line="360" w:lineRule="auto"/>
              <w:rPr>
                <w:rFonts w:hint="default" w:ascii="宋体" w:hAnsi="宋体" w:eastAsia="宋体" w:cs="宋体"/>
                <w:b/>
                <w:bCs/>
                <w:sz w:val="24"/>
                <w:highlight w:val="yellow"/>
              </w:rPr>
            </w:pPr>
            <w:r>
              <w:rPr>
                <w:rFonts w:hint="eastAsia" w:ascii="宋体" w:hAnsi="宋体" w:eastAsia="宋体" w:cs="宋体"/>
                <w:sz w:val="24"/>
              </w:rPr>
              <w:t xml:space="preserve">二、落实政府采购政策需满足的资格要求：</w:t>
            </w:r>
            <w:r>
              <w:rPr>
                <w:rFonts w:hint="eastAsia" w:ascii="宋体" w:hAnsi="宋体" w:eastAsia="宋体" w:cs="宋体"/>
                <w:b/>
                <w:bCs/>
                <w:sz w:val="24"/>
              </w:rPr>
              <w:t xml:space="preserve">本项目</w:t>
            </w:r>
            <w:r>
              <w:rPr>
                <w:rFonts w:hint="eastAsia" w:ascii="宋体" w:hAnsi="宋体" w:eastAsia="宋体" w:cs="宋体"/>
                <w:b/>
                <w:bCs/>
                <w:color w:val="auto"/>
                <w:sz w:val="24"/>
              </w:rPr>
              <w:t xml:space="preserve">不属于</w:t>
            </w:r>
            <w:r>
              <w:rPr>
                <w:rFonts w:hint="eastAsia" w:ascii="宋体" w:hAnsi="宋体" w:eastAsia="宋体" w:cs="宋体"/>
                <w:b/>
                <w:bCs/>
                <w:sz w:val="24"/>
              </w:rPr>
              <w:t xml:space="preserve">专门面向中小微企业采购的项目。</w:t>
            </w:r>
            <w:r/>
          </w:p>
          <w:p>
            <w:pPr>
              <w:ind w:firstLine="0"/>
              <w:spacing w:line="360" w:lineRule="auto"/>
              <w:rPr>
                <w:rFonts w:hint="default" w:ascii="宋体" w:hAnsi="宋体" w:eastAsia="宋体" w:cs="宋体"/>
                <w:b/>
                <w:bCs/>
                <w:sz w:val="24"/>
              </w:rPr>
            </w:pPr>
            <w:r>
              <w:rPr>
                <w:rFonts w:hint="eastAsia" w:ascii="宋体" w:hAnsi="宋体" w:eastAsia="宋体" w:cs="宋体"/>
                <w:b/>
                <w:bCs/>
                <w:sz w:val="24"/>
              </w:rPr>
              <w:t xml:space="preserve">三、本项目的特定资格要求：</w:t>
            </w:r>
            <w:r>
              <w:rPr>
                <w:rFonts w:hint="eastAsia" w:ascii="宋体" w:hAnsi="宋体" w:eastAsia="宋体" w:cs="宋体"/>
                <w:b/>
                <w:bCs/>
                <w:sz w:val="24"/>
                <w:lang w:eastAsia="zh-CN"/>
              </w:rPr>
              <w:t xml:space="preserve">无</w:t>
            </w:r>
            <w:r>
              <w:rPr>
                <w:rFonts w:hint="eastAsia" w:ascii="宋体" w:hAnsi="宋体" w:eastAsia="宋体" w:cs="宋体"/>
                <w:b/>
                <w:bCs/>
                <w:sz w:val="24"/>
              </w:rPr>
              <w:t xml:space="preserve">。</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同时明确相关事项如下：</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1.本项目不接受联合体投标；</w:t>
            </w:r>
            <w:r/>
          </w:p>
          <w:p>
            <w:pPr>
              <w:ind w:left="0" w:right="0" w:firstLine="0"/>
              <w:jc w:val="both"/>
              <w:spacing w:before="0" w:after="0" w:line="400" w:lineRule="atLeast"/>
              <w:rPr>
                <w:rFonts w:hint="default" w:ascii="宋体" w:hAnsi="宋体" w:eastAsia="宋体" w:cs="宋体"/>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000000" w:themeColor="text1"/>
                <w:sz w:val="24"/>
                <w14:textFill>
                  <w14:solidFill>
                    <w14:schemeClr w14:val="tx1"/>
                  </w14:solidFill>
                </w14:textFill>
              </w:rPr>
              <w:t xml:space="preserve">2.</w:t>
            </w:r>
            <w:r>
              <w:rPr>
                <w:rFonts w:hint="default" w:ascii="宋体" w:hAnsi="宋体" w:eastAsia="宋体" w:cs="宋体"/>
                <w:b w:val="0"/>
                <w:bCs w:val="0"/>
                <w:color w:val="000000" w:themeColor="text1"/>
                <w:sz w:val="24"/>
                <w:highlight w:val="none"/>
                <w14:textFill>
                  <w14:solidFill>
                    <w14:schemeClr w14:val="tx1"/>
                  </w14:solidFill>
                </w14:textFill>
              </w:rPr>
              <w:t xml:space="preserve">单位负责人为同一人或者存在直接控股、管理关系的不同投标人，不得参加同一合同项下的政府采购活动。</w:t>
            </w:r>
            <w:r/>
          </w:p>
          <w:p>
            <w:pPr>
              <w:ind w:left="0" w:right="0" w:firstLine="0"/>
              <w:jc w:val="both"/>
              <w:spacing w:before="0" w:after="0" w:line="400" w:lineRule="atLeast"/>
              <w:rPr>
                <w:rFonts w:hint="default" w:ascii="宋体" w:hAnsi="宋体" w:eastAsia="宋体" w:cs="宋体"/>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000000" w:themeColor="text1"/>
                <w:sz w:val="24"/>
                <w14:textFill>
                  <w14:solidFill>
                    <w14:schemeClr w14:val="tx1"/>
                  </w14:solidFill>
                </w14:textFill>
              </w:rPr>
              <w:t xml:space="preserve">3.为本采购项目提供整体设计、规范编制或者项目管理、监理、检测等服务的投标人，不得再参加本采购项目的采购活动。</w:t>
            </w:r>
            <w:r/>
          </w:p>
          <w:p>
            <w:pPr>
              <w:ind w:left="0" w:right="0" w:firstLine="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rPr>
                <w:rFonts w:hint="default" w:ascii="宋体" w:hAnsi="宋体" w:eastAsia="宋体" w:cs="宋体"/>
                <w:color w:val="000000"/>
                <w:sz w:val="24"/>
              </w:rPr>
              <w:t xml:space="preserve">存在环保设备</w:t>
            </w:r>
            <w:r>
              <w:rPr>
                <w:rFonts w:hint="default" w:ascii="宋体" w:hAnsi="宋体" w:eastAsia="宋体" w:cs="宋体"/>
                <w:b w:val="0"/>
                <w:bCs w:val="0"/>
                <w:color w:val="000000" w:themeColor="text1"/>
                <w:sz w:val="24"/>
                <w14:textFill>
                  <w14:solidFill>
                    <w14:schemeClr w14:val="tx1"/>
                  </w14:solidFill>
                </w14:textFill>
              </w:rPr>
              <w:t xml:space="preserve">生产/销售虚假宣传、检测报告造假行政处罚记录的</w:t>
            </w:r>
            <w:r>
              <w:rPr>
                <w:rFonts w:hint="eastAsia" w:ascii="宋体" w:hAnsi="宋体" w:eastAsia="宋体" w:cs="宋体"/>
                <w:b w:val="0"/>
                <w:bCs w:val="0"/>
                <w:color w:val="000000" w:themeColor="text1"/>
                <w:sz w:val="24"/>
                <w:lang w:eastAsia="zh-CN"/>
                <w14:textFill>
                  <w14:solidFill>
                    <w14:schemeClr w14:val="tx1"/>
                  </w14:solidFill>
                </w14:textFill>
              </w:rPr>
              <w:t xml:space="preserve">投标人</w:t>
            </w:r>
            <w:r>
              <w:rPr>
                <w:rFonts w:hint="default" w:ascii="宋体" w:hAnsi="宋体" w:eastAsia="宋体" w:cs="宋体"/>
                <w:b w:val="0"/>
                <w:bCs w:val="0"/>
                <w:color w:val="000000" w:themeColor="text1"/>
                <w:sz w:val="24"/>
                <w14:textFill>
                  <w14:solidFill>
                    <w14:schemeClr w14:val="tx1"/>
                  </w14:solidFill>
                </w14:textFill>
              </w:rPr>
              <w:t xml:space="preserve">，不得参加本采购项目的采购活动。</w:t>
            </w:r>
            <w:r/>
          </w:p>
          <w:p>
            <w:pPr>
              <w:ind w:left="0" w:right="0" w:firstLine="0"/>
              <w:jc w:val="both"/>
              <w:spacing w:before="0" w:after="0" w:line="400" w:lineRule="atLeast"/>
              <w:rPr>
                <w:rFonts w:hint="default"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t xml:space="preserve">四、查询及使用投标人信用记录：</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(一)由采购人查询信用信息。</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(二)查询渠道包括：</w:t>
            </w:r>
            <w:r/>
          </w:p>
          <w:p>
            <w:pPr>
              <w:ind w:left="0" w:right="0" w:firstLine="280"/>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1、“信用中国”网（www.creditchina.gov.cn）；</w:t>
            </w:r>
            <w:r/>
          </w:p>
          <w:p>
            <w:pPr>
              <w:ind w:left="0" w:right="0" w:firstLine="280"/>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2、中国政府采购网（www.ccgp.gov.cn）；</w:t>
            </w:r>
            <w:r/>
          </w:p>
          <w:p>
            <w:pPr>
              <w:ind w:left="0" w:right="0" w:firstLine="280"/>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3、“信用江苏”网（http://credit.jiangsu.gov.cn）；</w:t>
            </w:r>
            <w:r/>
          </w:p>
          <w:p>
            <w:pPr>
              <w:ind w:left="0" w:right="0" w:firstLine="280"/>
              <w:jc w:val="left"/>
              <w:spacing w:before="0" w:after="0"/>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4、“信用中国（江苏徐州）”（http://www.xuzhoucredit.gov.cn）；</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(三)截止时点（查询环节）：开标后资格审查结束前。</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(四)信用信息查询记录和证据留存的具体方式：网页截屏打印，与其他采购文件一并保存。</w:t>
            </w:r>
            <w:r/>
          </w:p>
          <w:p>
            <w:pPr>
              <w:ind w:left="0" w:right="0" w:firstLine="0"/>
              <w:jc w:val="both"/>
              <w:spacing w:before="0" w:after="0" w:line="400" w:lineRule="atLeast"/>
              <w:rPr>
                <w:rFonts w:hint="default" w:ascii="宋体" w:hAnsi="宋体" w:eastAsia="宋体" w:cs="宋体"/>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(五)信用信息的使用规则：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Height w:val="96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w:t>
            </w:r>
            <w:r/>
          </w:p>
        </w:tc>
        <w:tc>
          <w:tcPr>
            <w:tcMar>
              <w:left w:w="108" w:type="dxa"/>
              <w:top w:w="0" w:type="dxa"/>
              <w:right w:w="108" w:type="dxa"/>
              <w:bottom w:w="0" w:type="dxa"/>
            </w:tcMar>
            <w:tcW w:w="7729" w:type="dxa"/>
            <w:vAlign w:val="top"/>
            <w:textDirection w:val="lrTb"/>
            <w:noWrap w:val="false"/>
          </w:tcPr>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采购代理机构代理费用的收取标准和方式：</w:t>
            </w:r>
            <w:r>
              <w:rPr>
                <w:rFonts w:hint="eastAsia" w:ascii="宋体" w:hAnsi="宋体" w:eastAsia="宋体" w:cs="宋体"/>
                <w:color w:val="auto"/>
                <w:sz w:val="24"/>
                <w:szCs w:val="24"/>
                <w:highlight w:val="none"/>
                <w:lang w:val="en-US" w:eastAsia="zh-CN"/>
              </w:rPr>
              <w:t xml:space="preserve">按照徐州市政府采购协会发布的《徐州市政府采购代理服务行业收费指导价》标准的90%计取，由采购人支付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标准见《招标代理服务收费标准》（见附件）。</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招标</w:t>
            </w:r>
            <w:r/>
          </w:p>
        </w:tc>
      </w:tr>
      <w:tr>
        <w:trPr>
          <w:jc w:val="center"/>
          <w:trHeight w:val="150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)1</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(九)2</w:t>
            </w:r>
            <w:r/>
          </w:p>
        </w:tc>
        <w:tc>
          <w:tcPr>
            <w:tcMar>
              <w:left w:w="108" w:type="dxa"/>
              <w:top w:w="0" w:type="dxa"/>
              <w:right w:w="108" w:type="dxa"/>
              <w:bottom w:w="0" w:type="dxa"/>
            </w:tcMar>
            <w:tcW w:w="7729" w:type="dxa"/>
            <w:vAlign w:val="top"/>
            <w:textDirection w:val="lrTb"/>
            <w:noWrap w:val="false"/>
          </w:tcPr>
          <w:p>
            <w:pPr>
              <w:tabs>
                <w:tab w:val="left" w:pos="576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自行现场勘察。</w:t>
            </w:r>
            <w:r/>
          </w:p>
        </w:tc>
      </w:tr>
      <w:tr>
        <w:trPr>
          <w:jc w:val="center"/>
          <w:trHeight w:val="31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(九)3</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不安排开标前答疑会。</w:t>
            </w:r>
            <w:r/>
          </w:p>
        </w:tc>
      </w:tr>
      <w:tr>
        <w:trPr>
          <w:jc w:val="center"/>
          <w:trHeight w:val="33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投标文件的语言为中文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(十二)1</w:t>
            </w:r>
            <w:r/>
          </w:p>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(十二)2</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线上投标文件编制要求：</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1、《开标一览表》（加盖电子签章，政府采购客户端工具输入报价自动生成）；</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2、所投产品的环境标志产品认证证书原件的扫描件（如有）。</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（2）环境标志产品认证证书是否符合要求，采购人评标时查询中国政府采购网（www.ccgp.gov.cn）相关内容后确定。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3、所投产品的节能产品认证证书原件的扫描件（如有）。</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（2）节能产品认证证书是否符合要求，采购人评标时查询中国政府采购网（www.ccgp.gov.cn）相关内容后确定。</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二、资格条件（必须提供，否则投标将被拒绝）</w:t>
            </w:r>
            <w:r/>
          </w:p>
          <w:p>
            <w:pPr>
              <w:spacing w:line="360" w:lineRule="auto"/>
              <w:rPr>
                <w:rFonts w:hint="default"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color w:val="000000"/>
                <w:sz w:val="24"/>
                <w:szCs w:val="24"/>
              </w:rPr>
              <w:t xml:space="preserve">投标人合法有效的营业执照扫描件，或事业单位法人证书扫描件，或民办非企业单位登记证书扫描件</w:t>
            </w:r>
            <w:r>
              <w:rPr>
                <w:rFonts w:hint="eastAsia" w:ascii="宋体" w:hAnsi="宋体" w:eastAsia="宋体" w:cs="宋体"/>
                <w:sz w:val="24"/>
              </w:rPr>
              <w:t xml:space="preserve">(加盖电子签章)。</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2、财务状况报告：即提供投标人的本项目开标时间前6个月内任何</w:t>
            </w:r>
            <w:r>
              <w:rPr>
                <w:rFonts w:hint="eastAsia" w:ascii="宋体" w:hAnsi="宋体" w:eastAsia="宋体" w:cs="宋体"/>
                <w:sz w:val="24"/>
                <w:lang w:val="en-US" w:eastAsia="zh-CN"/>
              </w:rPr>
              <w:t xml:space="preserve">1月</w:t>
            </w:r>
            <w:r>
              <w:rPr>
                <w:rFonts w:hint="eastAsia" w:ascii="宋体" w:hAnsi="宋体" w:eastAsia="宋体" w:cs="宋体"/>
                <w:bCs/>
                <w:sz w:val="24"/>
                <w:lang w:val="en-US" w:eastAsia="zh-CN"/>
              </w:rPr>
              <w:t xml:space="preserve">（不含开标当月）</w:t>
            </w:r>
            <w:r>
              <w:rPr>
                <w:rFonts w:hint="eastAsia" w:ascii="宋体" w:hAnsi="宋体" w:eastAsia="宋体" w:cs="宋体"/>
                <w:sz w:val="24"/>
              </w:rPr>
              <w:t xml:space="preserve">的</w:t>
            </w:r>
            <w:r>
              <w:rPr>
                <w:rFonts w:hint="eastAsia" w:ascii="宋体" w:hAnsi="宋体" w:eastAsia="宋体" w:cs="宋体"/>
                <w:b w:val="0"/>
                <w:bCs w:val="0"/>
                <w:sz w:val="24"/>
              </w:rPr>
              <w:t xml:space="preserve">资产负债表、利润表扫</w:t>
            </w:r>
            <w:r>
              <w:rPr>
                <w:rFonts w:hint="eastAsia" w:ascii="宋体" w:hAnsi="宋体" w:eastAsia="宋体" w:cs="宋体"/>
                <w:sz w:val="24"/>
              </w:rPr>
              <w:t xml:space="preserve">描件各一</w:t>
            </w:r>
            <w:r>
              <w:rPr>
                <w:rFonts w:hint="eastAsia" w:ascii="宋体" w:hAnsi="宋体" w:eastAsia="宋体" w:cs="宋体"/>
                <w:sz w:val="24"/>
                <w:highlight w:val="none"/>
              </w:rPr>
              <w:t xml:space="preserve">份；或</w:t>
            </w:r>
            <w:r>
              <w:rPr>
                <w:rFonts w:hint="eastAsia" w:ascii="宋体" w:hAnsi="宋体" w:eastAsia="宋体" w:cs="宋体"/>
                <w:bCs/>
                <w:sz w:val="24"/>
                <w:highlight w:val="none"/>
              </w:rPr>
              <w:t xml:space="preserve">经审计的</w:t>
            </w:r>
            <w:r>
              <w:rPr>
                <w:rFonts w:hint="eastAsia" w:ascii="宋体" w:hAnsi="宋体" w:eastAsia="宋体" w:cs="宋体"/>
                <w:bCs/>
                <w:sz w:val="24"/>
                <w:highlight w:val="none"/>
                <w:lang w:eastAsia="zh-CN"/>
              </w:rPr>
              <w:t xml:space="preserve">上年度（</w:t>
            </w:r>
            <w:r>
              <w:rPr>
                <w:rFonts w:hint="eastAsia" w:ascii="宋体" w:hAnsi="宋体" w:eastAsia="宋体" w:cs="宋体"/>
                <w:bCs/>
                <w:sz w:val="24"/>
                <w:highlight w:val="none"/>
                <w:lang w:val="en-US" w:eastAsia="zh-CN"/>
              </w:rPr>
              <w:t xml:space="preserve">2025</w:t>
            </w:r>
            <w:r>
              <w:rPr>
                <w:rFonts w:hint="eastAsia" w:ascii="宋体" w:hAnsi="宋体" w:eastAsia="宋体" w:cs="宋体"/>
                <w:bCs/>
                <w:sz w:val="24"/>
                <w:highlight w:val="none"/>
              </w:rPr>
              <w:t xml:space="preserve">年度</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财务报告扫描件一份</w:t>
            </w:r>
            <w:r>
              <w:rPr>
                <w:rFonts w:hint="eastAsia" w:ascii="宋体" w:hAnsi="宋体" w:eastAsia="宋体" w:cs="宋体"/>
                <w:sz w:val="24"/>
                <w:highlight w:val="none"/>
              </w:rPr>
              <w:t xml:space="preserve">；或投标</w:t>
            </w:r>
            <w:r>
              <w:rPr>
                <w:rFonts w:hint="eastAsia" w:ascii="宋体" w:hAnsi="宋体" w:eastAsia="宋体" w:cs="宋体"/>
                <w:sz w:val="24"/>
              </w:rPr>
              <w:t xml:space="preserve">人的本项目开标时间</w:t>
            </w:r>
            <w:r>
              <w:rPr>
                <w:rFonts w:hint="eastAsia" w:ascii="宋体" w:hAnsi="宋体" w:eastAsia="宋体" w:cs="宋体"/>
                <w:color w:val="000000"/>
                <w:sz w:val="24"/>
                <w:szCs w:val="24"/>
              </w:rPr>
              <w:t xml:space="preserve">（不含开标当月）</w:t>
            </w:r>
            <w:r>
              <w:rPr>
                <w:rFonts w:hint="eastAsia" w:ascii="宋体" w:hAnsi="宋体" w:eastAsia="宋体" w:cs="宋体"/>
                <w:sz w:val="24"/>
              </w:rPr>
              <w:t xml:space="preserve">前6个月内银行出具的资信证明扫描件一份；(加盖电子签章)</w:t>
            </w:r>
            <w:r>
              <w:rPr>
                <w:rFonts w:hint="eastAsia" w:ascii="宋体" w:hAnsi="宋体" w:eastAsia="宋体" w:cs="宋体"/>
                <w:sz w:val="24"/>
                <w:lang w:eastAsia="zh-CN"/>
              </w:rPr>
              <w:t xml:space="preserve">；</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3、</w:t>
            </w:r>
            <w:r>
              <w:rPr>
                <w:rFonts w:hint="eastAsia" w:ascii="宋体" w:hAnsi="宋体" w:eastAsia="宋体" w:cs="宋体"/>
                <w:bCs/>
                <w:sz w:val="24"/>
              </w:rPr>
              <w:t xml:space="preserve">依法缴纳税收和社会保障资金的良好记录</w:t>
            </w:r>
            <w:r>
              <w:rPr>
                <w:rFonts w:hint="eastAsia" w:ascii="宋体" w:hAnsi="宋体" w:eastAsia="宋体" w:cs="宋体"/>
                <w:bCs/>
                <w:sz w:val="24"/>
                <w:lang w:val="en-US" w:eastAsia="zh-CN"/>
              </w:rPr>
              <w:t xml:space="preserve">:提供本项目</w:t>
            </w:r>
            <w:r>
              <w:rPr>
                <w:rFonts w:hint="eastAsia" w:ascii="宋体" w:hAnsi="宋体" w:eastAsia="宋体" w:cs="宋体"/>
                <w:color w:val="000000"/>
                <w:sz w:val="24"/>
                <w:lang w:eastAsia="zh-CN"/>
              </w:rPr>
              <w:t xml:space="preserve">开标</w:t>
            </w:r>
            <w:r>
              <w:rPr>
                <w:rFonts w:hint="eastAsia" w:ascii="宋体" w:hAnsi="宋体" w:eastAsia="宋体" w:cs="宋体"/>
                <w:color w:val="000000"/>
                <w:sz w:val="24"/>
              </w:rPr>
              <w:t xml:space="preserve">时间</w:t>
            </w:r>
            <w:r>
              <w:rPr>
                <w:rFonts w:hint="eastAsia" w:ascii="宋体" w:hAnsi="宋体" w:eastAsia="宋体" w:cs="宋体"/>
                <w:bCs/>
                <w:sz w:val="24"/>
                <w:lang w:val="en-US" w:eastAsia="zh-CN"/>
              </w:rPr>
              <w:t xml:space="preserve">前6个月内任何1个月（不含开标当月）的依法缴纳税收和社会保障资金的相关材料扫描件（依法免税或不需要缴纳社会保障资金的供应商,应提供相应文件扫描件证明其依法免税或不需要缴纳社会保障资金)。</w:t>
            </w:r>
            <w:r>
              <w:rPr>
                <w:rFonts w:hint="eastAsia" w:ascii="宋体" w:hAnsi="宋体" w:eastAsia="宋体" w:cs="宋体"/>
                <w:sz w:val="24"/>
              </w:rPr>
              <w:t xml:space="preserve">(加盖电子签章)</w:t>
            </w:r>
            <w:r>
              <w:rPr>
                <w:rFonts w:hint="eastAsia" w:ascii="宋体" w:hAnsi="宋体" w:eastAsia="宋体" w:cs="宋体"/>
                <w:sz w:val="24"/>
                <w:lang w:eastAsia="zh-CN"/>
              </w:rPr>
              <w:t xml:space="preserve">；</w:t>
            </w:r>
            <w:r/>
          </w:p>
          <w:p>
            <w:pPr>
              <w:spacing w:line="360" w:lineRule="auto"/>
              <w:rPr>
                <w:rFonts w:hint="eastAsia" w:ascii="宋体" w:hAnsi="宋体" w:eastAsia="宋体" w:cs="宋体"/>
                <w:sz w:val="24"/>
                <w:lang w:eastAsia="zh-CN"/>
              </w:rPr>
            </w:pPr>
            <w:r>
              <w:rPr>
                <w:rFonts w:hint="eastAsia" w:ascii="宋体" w:hAnsi="宋体" w:eastAsia="宋体" w:cs="宋体"/>
                <w:sz w:val="24"/>
              </w:rPr>
              <w:t xml:space="preserve">4、具备履行合同所必需的设备和专业技术能力的证明材料。投标文件中提供《</w:t>
            </w:r>
            <w:bookmarkStart w:id="0" w:name="_Toc515551102"/>
            <w:r>
              <w:rPr>
                <w:rFonts w:hint="eastAsia" w:ascii="宋体" w:hAnsi="宋体" w:eastAsia="宋体" w:cs="宋体"/>
                <w:sz w:val="24"/>
              </w:rPr>
              <w:t xml:space="preserve">具备履行合同所必需的设备和专业技术能力的书面声明</w:t>
            </w:r>
            <w:bookmarkEnd w:id="0"/>
            <w:r>
              <w:rPr>
                <w:rFonts w:hint="eastAsia" w:ascii="宋体" w:hAnsi="宋体" w:eastAsia="宋体" w:cs="宋体"/>
                <w:sz w:val="24"/>
              </w:rPr>
              <w:t xml:space="preserve">》（加盖电子签章，格式见招标文件第七章《投标文件相关格式》</w:t>
            </w:r>
            <w:r>
              <w:rPr>
                <w:rFonts w:hint="eastAsia" w:ascii="宋体" w:hAnsi="宋体" w:eastAsia="宋体" w:cs="宋体"/>
                <w:sz w:val="24"/>
                <w:lang w:eastAsia="zh-CN"/>
              </w:rPr>
              <w:t xml:space="preserve">；</w:t>
            </w:r>
            <w:r/>
          </w:p>
          <w:p>
            <w:pPr>
              <w:spacing w:line="360" w:lineRule="auto"/>
              <w:rPr>
                <w:rFonts w:hint="eastAsia" w:ascii="宋体" w:hAnsi="宋体" w:eastAsia="宋体" w:cs="宋体"/>
                <w:b/>
                <w:bCs/>
                <w:color w:val="000000"/>
                <w:sz w:val="24"/>
                <w:szCs w:val="24"/>
              </w:rPr>
            </w:pPr>
            <w:r>
              <w:rPr>
                <w:rFonts w:hint="eastAsia" w:ascii="宋体" w:hAnsi="宋体" w:eastAsia="宋体" w:cs="宋体"/>
                <w:sz w:val="24"/>
              </w:rPr>
              <w:t xml:space="preserve">5、投标人参加政府采购活动前3年内在经营活动中没有重大违法记录的书面声明（加盖电子签章，格式见招标文件第七章《投标文件相关格式》）。</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三、符合条件（必须提供，否则投标无效）</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(一)报价</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1、《开标一览表》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加盖电子签章，格式见本文件第七章《投标文件相关格式》。</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2、《分项价格表》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加盖电子签章，格式见本文件第七章《投标文件相关格式》。</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（二）商务资信</w:t>
            </w:r>
            <w:r/>
          </w:p>
          <w:p>
            <w:pPr>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1、《投标函》</w:t>
            </w:r>
            <w:r>
              <w:rPr>
                <w:rFonts w:hint="eastAsia" w:ascii="宋体" w:hAnsi="宋体" w:eastAsia="宋体" w:cs="宋体"/>
                <w:b w:val="0"/>
                <w:bCs w:val="0"/>
                <w:color w:val="000000"/>
                <w:sz w:val="24"/>
                <w:szCs w:val="24"/>
              </w:rPr>
              <w:t xml:space="preserve">（加盖电子签章，格式见招标文件第七章《投标文件相关格式》。）</w:t>
            </w:r>
            <w:r/>
          </w:p>
          <w:p>
            <w:pPr>
              <w:spacing w:line="360" w:lineRule="auto"/>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color w:val="000000"/>
                <w:sz w:val="24"/>
                <w:szCs w:val="24"/>
              </w:rPr>
              <w:t xml:space="preserve">《授权委托书》</w:t>
            </w:r>
            <w:r>
              <w:rPr>
                <w:rFonts w:hint="eastAsia" w:ascii="宋体" w:hAnsi="宋体" w:eastAsia="宋体" w:cs="宋体"/>
                <w:b/>
                <w:color w:val="000000"/>
                <w:sz w:val="24"/>
                <w:szCs w:val="24"/>
                <w:lang w:eastAsia="zh-CN"/>
              </w:rPr>
              <w:t xml:space="preserve">（</w:t>
            </w:r>
            <w:r>
              <w:rPr>
                <w:rFonts w:hint="eastAsia" w:ascii="宋体" w:hAnsi="宋体" w:eastAsia="宋体" w:cs="宋体"/>
                <w:b w:val="0"/>
                <w:bCs/>
                <w:color w:val="000000"/>
                <w:sz w:val="24"/>
                <w:szCs w:val="24"/>
              </w:rPr>
              <w:t xml:space="preserve">要求加盖电子签章，格式见本文件第七章《投标文件相关格式》。</w:t>
            </w:r>
            <w:r>
              <w:rPr>
                <w:rFonts w:hint="eastAsia" w:ascii="宋体" w:hAnsi="宋体" w:eastAsia="宋体" w:cs="宋体"/>
                <w:b/>
                <w:color w:val="000000"/>
                <w:sz w:val="24"/>
                <w:szCs w:val="24"/>
                <w:lang w:eastAsia="zh-CN"/>
              </w:rPr>
              <w:t xml:space="preserve">）</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（三）技术响应</w:t>
            </w:r>
            <w:r/>
          </w:p>
          <w:p>
            <w:pPr>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w:t>
            </w:r>
            <w:r>
              <w:rPr>
                <w:rFonts w:hint="eastAsia" w:ascii="宋体" w:hAnsi="宋体" w:eastAsia="宋体" w:cs="宋体"/>
                <w:b w:val="0"/>
                <w:bCs w:val="0"/>
                <w:color w:val="000000"/>
                <w:sz w:val="24"/>
                <w:szCs w:val="24"/>
              </w:rPr>
              <w:t xml:space="preserve">（加盖电子签章，格式见招标文件第七章《投标文件相关格式》。）</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2、技术建议书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rPr>
              <w:t xml:space="preserve">要求见招标文件第六章《采购需求》及第四章《评标标准》中《评分细则》</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3、相关承诺</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highlight w:val="none"/>
              </w:rPr>
              <w:t xml:space="preserve">要求见招标文件第六章《采购需求》</w:t>
            </w:r>
            <w:r>
              <w:rPr>
                <w:rFonts w:hint="eastAsia" w:ascii="宋体" w:hAnsi="宋体" w:eastAsia="宋体" w:cs="宋体"/>
                <w:b w:val="0"/>
                <w:bCs w:val="0"/>
                <w:color w:val="000000"/>
                <w:sz w:val="24"/>
                <w:szCs w:val="24"/>
                <w:highlight w:val="none"/>
                <w:lang w:eastAsia="zh-CN"/>
              </w:rPr>
              <w:t xml:space="preserve">，格式自拟）</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四、综合评审评分项</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（一）技术部分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总体方案</w:t>
            </w:r>
            <w:r>
              <w:rPr>
                <w:rFonts w:hint="eastAsia" w:ascii="宋体" w:hAnsi="宋体" w:eastAsia="宋体" w:cs="宋体"/>
                <w:color w:val="000000"/>
                <w:sz w:val="24"/>
                <w:szCs w:val="24"/>
                <w:highlight w:val="none"/>
              </w:rPr>
              <w:t xml:space="preserve">（要求见第四章《评标标准》中《评分细则》</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第六章《采购需求》）；</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、评分细则中评分得分需提供的相关证明文件扫描件。</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商务部分</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类似业绩</w:t>
            </w:r>
            <w:r>
              <w:rPr>
                <w:rFonts w:hint="eastAsia" w:ascii="宋体" w:hAnsi="宋体" w:eastAsia="宋体" w:cs="宋体"/>
                <w:color w:val="000000"/>
                <w:sz w:val="24"/>
                <w:szCs w:val="24"/>
              </w:rPr>
              <w:t xml:space="preserve">（要求见本文件第四章《评标标准》中《评分细则》）；</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2、综合实力</w:t>
            </w:r>
            <w:r>
              <w:rPr>
                <w:rFonts w:hint="eastAsia" w:ascii="宋体" w:hAnsi="宋体" w:eastAsia="宋体" w:cs="宋体"/>
                <w:color w:val="000000"/>
                <w:sz w:val="24"/>
                <w:szCs w:val="24"/>
              </w:rPr>
              <w:t xml:space="preserve">（要求见本文件第四章《评标标准》中《评分细则》）；</w:t>
            </w:r>
            <w:r/>
          </w:p>
          <w:p>
            <w:pPr>
              <w:spacing w:line="360" w:lineRule="auto"/>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3、团队人员配置</w:t>
            </w:r>
            <w:r>
              <w:rPr>
                <w:rFonts w:hint="eastAsia" w:ascii="宋体" w:hAnsi="宋体" w:eastAsia="宋体" w:cs="宋体"/>
                <w:color w:val="000000"/>
                <w:sz w:val="24"/>
                <w:szCs w:val="24"/>
              </w:rPr>
              <w:t xml:space="preserve">（要求见本文件第四章《评标标准》中《评分细则》）；</w:t>
            </w:r>
            <w:r/>
          </w:p>
          <w:p>
            <w:pPr>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投标人其它证明文件及材料扫描件。</w:t>
            </w:r>
            <w:r/>
          </w:p>
          <w:p>
            <w:pPr>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en-US" w:eastAsia="zh-CN"/>
              </w:rPr>
              <w:t xml:space="preserve">其他部分</w:t>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635" b="0"/>
                      <wp:docPr id="5" name="图片 6"/>
                      <wp:cNvGraphicFramePr/>
                      <a:graphic xmlns:a="http://schemas.openxmlformats.org/drawingml/2006/main">
                        <a:graphicData uri="http://schemas.openxmlformats.org/drawingml/2006/picture">
                          <pic:pic xmlns:pic="http://schemas.openxmlformats.org/drawingml/2006/picture">
                            <pic:nvPicPr>
                              <pic:cNvPr id="5" name="图片 6"/>
                              <pic:cNvPicPr/>
                              <pic:nvPr/>
                            </pic:nvPicPr>
                            <pic:blipFill>
                              <a:blip r:embed="rId17"/>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7.9pt;height:39.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tabs>
                <w:tab w:val="left" w:pos="630" w:leader="none"/>
              </w:tabs>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3、线下纸质投标文件：中标人领取中标通知书时须向代理机构提交纸质胶装投标文件一正二副，后期招标人如有需要中标人仍需免费提供。</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(十三)2</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商务条件见：</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一、本文件第四章《评标标准》中《评分细则》。</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)3</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交货和提供服务的时间：见本文件第五章《拟签订的合同文本》及本文件第六章《采购需求》。</w:t>
            </w:r>
            <w:r/>
          </w:p>
        </w:tc>
      </w:tr>
      <w:tr>
        <w:trPr>
          <w:jc w:val="center"/>
          <w:trHeight w:val="51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top"/>
            <w:textDirection w:val="lrTb"/>
            <w:noWrap w:val="false"/>
          </w:tcPr>
          <w:p>
            <w:pPr>
              <w:ind w:firstLine="482"/>
              <w:jc w:val="left"/>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本项目不接受超过人民币</w:t>
            </w:r>
            <w:r>
              <w:rPr>
                <w:rFonts w:hint="eastAsia" w:ascii="宋体" w:hAnsi="宋体" w:eastAsia="宋体" w:cs="宋体"/>
                <w:b/>
                <w:bCs/>
                <w:color w:val="000000"/>
                <w:sz w:val="24"/>
                <w:szCs w:val="24"/>
                <w:highlight w:val="none"/>
                <w:u w:val="single"/>
                <w:lang w:val="en-US" w:eastAsia="zh-CN"/>
              </w:rPr>
              <w:t xml:space="preserve">3000</w:t>
            </w:r>
            <w:r>
              <w:rPr>
                <w:rFonts w:hint="eastAsia" w:ascii="宋体" w:hAnsi="宋体" w:eastAsia="宋体" w:cs="宋体"/>
                <w:b/>
                <w:bCs/>
                <w:color w:val="000000"/>
                <w:sz w:val="24"/>
                <w:szCs w:val="24"/>
                <w:highlight w:val="none"/>
              </w:rPr>
              <w:t xml:space="preserve">万元（项目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预算）的投标报价。</w:t>
            </w:r>
            <w:r/>
          </w:p>
          <w:p>
            <w:pPr>
              <w:ind w:firstLine="480"/>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w:t>
            </w:r>
            <w:r>
              <w:rPr>
                <w:rFonts w:hint="eastAsia" w:ascii="宋体" w:hAnsi="宋体" w:eastAsia="宋体" w:cs="宋体"/>
                <w:color w:val="auto"/>
                <w:sz w:val="24"/>
              </w:rPr>
              <w:t xml:space="preserve">设备主材费、辅助材料费、包装费、运费、保险费、装卸费、安装调试、检测、培训、利润、税金等验收合格交付使用之前及保修期内保修服务与备用物件</w:t>
            </w:r>
            <w:r>
              <w:rPr>
                <w:rFonts w:hint="eastAsia" w:ascii="宋体" w:hAnsi="宋体" w:eastAsia="宋体" w:cs="宋体"/>
                <w:color w:val="auto"/>
                <w:sz w:val="24"/>
                <w:lang w:eastAsia="zh-CN"/>
              </w:rPr>
              <w:t xml:space="preserve">以及配套器材等</w:t>
            </w:r>
            <w:r>
              <w:rPr>
                <w:rFonts w:hint="eastAsia" w:ascii="宋体" w:hAnsi="宋体" w:eastAsia="宋体" w:cs="宋体"/>
                <w:color w:val="auto"/>
                <w:sz w:val="24"/>
              </w:rPr>
              <w:t xml:space="preserve">所有其他有关各项的含税费用，及合同实施过程中应预见和不可预见费等完成本采购内容所需的一切费用</w:t>
            </w:r>
            <w:r>
              <w:rPr>
                <w:rFonts w:hint="eastAsia" w:ascii="宋体" w:hAnsi="宋体" w:eastAsia="宋体" w:cs="宋体"/>
                <w:color w:val="auto"/>
                <w:sz w:val="24"/>
                <w:szCs w:val="24"/>
                <w:highlight w:val="none"/>
              </w:rPr>
              <w:t xml:space="preserve">，采购人不再支付报价以外的任何费用。</w:t>
            </w:r>
            <w:r/>
          </w:p>
        </w:tc>
      </w:tr>
      <w:tr>
        <w:trPr>
          <w:jc w:val="center"/>
          <w:trHeight w:val="34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以人民币报价。</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w:t>
            </w:r>
            <w:r/>
          </w:p>
        </w:tc>
        <w:tc>
          <w:tcPr>
            <w:tcMar>
              <w:left w:w="108" w:type="dxa"/>
              <w:top w:w="0" w:type="dxa"/>
              <w:right w:w="108" w:type="dxa"/>
              <w:bottom w:w="0" w:type="dxa"/>
            </w:tcMar>
            <w:tcW w:w="7729" w:type="dxa"/>
            <w:vAlign w:val="center"/>
            <w:textDirection w:val="lrTb"/>
            <w:noWrap w:val="false"/>
          </w:tcPr>
          <w:p>
            <w:pPr>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szCs w:val="24"/>
                <w:u w:val="none"/>
              </w:rPr>
              <w:fldChar w:fldCharType="end"/>
            </w:r>
            <w:r/>
          </w:p>
          <w:p>
            <w:pPr>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特别说明：政府采购客户端工具需要导出加密的投标文件（后缀名为</w:t>
            </w:r>
            <w:r>
              <w:rPr>
                <w:rFonts w:hint="eastAsia" w:ascii="宋体" w:hAnsi="宋体" w:eastAsia="宋体" w:cs="宋体"/>
                <w:b/>
                <w:bCs/>
                <w:color w:val="000000"/>
                <w:sz w:val="24"/>
                <w:szCs w:val="24"/>
              </w:rPr>
              <w:t xml:space="preserve">zip</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投标文件不得超过150M！</w:t>
            </w:r>
            <w:r>
              <w:rPr>
                <w:rFonts w:hint="eastAsia" w:ascii="宋体" w:hAnsi="宋体" w:eastAsia="宋体" w:cs="宋体"/>
                <w:color w:val="000000"/>
                <w:sz w:val="24"/>
                <w:szCs w:val="24"/>
              </w:rPr>
              <w:t xml:space="preserve">名为</w:t>
            </w:r>
            <w:r>
              <w:rPr>
                <w:rFonts w:hint="eastAsia" w:ascii="宋体" w:hAnsi="宋体" w:eastAsia="宋体" w:cs="宋体"/>
                <w:b/>
                <w:bCs/>
                <w:color w:val="000000"/>
                <w:sz w:val="24"/>
                <w:szCs w:val="24"/>
              </w:rPr>
              <w:t xml:space="preserve">“.kedt”</w:t>
            </w:r>
            <w:r>
              <w:rPr>
                <w:rFonts w:hint="eastAsia" w:ascii="宋体" w:hAnsi="宋体" w:eastAsia="宋体" w:cs="宋体"/>
                <w:color w:val="000000"/>
                <w:sz w:val="24"/>
                <w:szCs w:val="24"/>
              </w:rPr>
              <w:t xml:space="preserve">）后，离线编制投标文件。采购文件（后缀名为</w:t>
            </w:r>
            <w:r>
              <w:rPr>
                <w:rFonts w:hint="eastAsia" w:ascii="宋体" w:hAnsi="宋体" w:eastAsia="宋体" w:cs="宋体"/>
                <w:b/>
                <w:bCs/>
                <w:color w:val="000000"/>
                <w:sz w:val="24"/>
                <w:szCs w:val="24"/>
              </w:rPr>
              <w:t xml:space="preserve">“.kedt”）。</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w:t>
            </w: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见本文件第三章《投标资料表》中(十二)1和(十二)2</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投标文件的提交与接收：</w:t>
            </w:r>
            <w:r>
              <w:rPr>
                <w:rFonts w:hint="eastAsia" w:ascii="宋体" w:hAnsi="宋体" w:eastAsia="宋体" w:cs="宋体"/>
                <w:color w:val="000000"/>
                <w:sz w:val="24"/>
                <w:szCs w:val="24"/>
              </w:rPr>
              <w:t xml:space="preserve"> </w:t>
            </w:r>
            <w:r/>
          </w:p>
          <w:p>
            <w:pPr>
              <w:ind w:left="564" w:hanging="157"/>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1、投标文件提交与接收时</w:t>
            </w:r>
            <w:r>
              <w:rPr>
                <w:rFonts w:hint="eastAsia" w:ascii="宋体" w:hAnsi="宋体" w:eastAsia="宋体" w:cs="宋体"/>
                <w:b/>
                <w:bCs/>
                <w:color w:val="000000"/>
                <w:sz w:val="24"/>
                <w:szCs w:val="24"/>
                <w:highlight w:val="none"/>
              </w:rPr>
              <w:t xml:space="preserve">间</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color w:val="000000"/>
                <w:sz w:val="24"/>
                <w:szCs w:val="24"/>
                <w:highlight w:val="none"/>
                <w:lang w:eastAsia="zh-CN"/>
              </w:rPr>
              <w:t xml:space="preserve">2026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u w:val="single"/>
              </w:rPr>
              <w:t xml:space="preserve">9</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u w:val="single"/>
              </w:rPr>
              <w:t xml:space="preserve">23</w:t>
            </w:r>
            <w:r>
              <w:rPr>
                <w:rFonts w:hint="eastAsia" w:ascii="宋体" w:hAnsi="宋体" w:eastAsia="宋体" w:cs="宋体"/>
                <w:b/>
                <w:color w:val="000000"/>
                <w:sz w:val="24"/>
                <w:szCs w:val="24"/>
                <w:highlight w:val="none"/>
              </w:rPr>
              <w:t xml:space="preserve">日 </w:t>
            </w:r>
            <w:r>
              <w:rPr>
                <w:rFonts w:hint="eastAsia" w:ascii="宋体" w:hAnsi="宋体" w:eastAsia="宋体" w:cs="宋体"/>
                <w:b/>
                <w:bCs/>
                <w:color w:val="000000"/>
                <w:sz w:val="24"/>
                <w:szCs w:val="24"/>
                <w:highlight w:val="none"/>
              </w:rPr>
              <w:t xml:space="preserve">9：3</w:t>
            </w:r>
            <w:r>
              <w:rPr>
                <w:rFonts w:hint="eastAsia" w:ascii="宋体" w:hAnsi="宋体" w:eastAsia="宋体" w:cs="宋体"/>
                <w:b/>
                <w:bCs/>
                <w:color w:val="000000"/>
                <w:sz w:val="24"/>
                <w:szCs w:val="24"/>
                <w:highlight w:val="none"/>
              </w:rPr>
              <w:t xml:space="preserve">0前。</w:t>
            </w:r>
            <w:r/>
          </w:p>
          <w:p>
            <w:pPr>
              <w:ind w:firstLine="482"/>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2、投标文件提交与接收地点：</w:t>
            </w:r>
            <w:r>
              <w:rPr>
                <w:rFonts w:hint="eastAsia" w:ascii="宋体" w:hAnsi="宋体" w:eastAsia="宋体" w:cs="宋体"/>
                <w:color w:val="000000"/>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电子投标文件应由其法定代表人或法定代表人授权代表在规定的网上投标时间内，</w:t>
            </w:r>
            <w:r>
              <w:rPr>
                <w:rFonts w:hint="eastAsia" w:ascii="宋体" w:hAnsi="宋体" w:eastAsia="宋体" w:cs="宋体"/>
                <w:b/>
                <w:color w:val="000000"/>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default" w:ascii="宋体" w:hAnsi="宋体" w:eastAsia="宋体" w:cs="宋体"/>
                <w:color w:val="000000"/>
                <w:sz w:val="24"/>
              </w:rPr>
            </w:pPr>
            <w:r>
              <w:rPr>
                <w:rFonts w:hint="eastAsia" w:ascii="宋体" w:hAnsi="宋体" w:eastAsia="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sz w:val="24"/>
              </w:rPr>
              <w:t xml:space="preserve">开标时间后</w:t>
            </w:r>
            <w:r>
              <w:rPr>
                <w:rFonts w:hint="eastAsia" w:ascii="宋体" w:hAnsi="宋体" w:eastAsia="宋体" w:cs="宋体"/>
                <w:color w:val="000000"/>
                <w:sz w:val="24"/>
              </w:rPr>
              <w:t xml:space="preserve">，通过“苏采云”系统（使用“CA数字证书”）解密。解密时限：进入解密环节后，</w:t>
            </w:r>
            <w:r>
              <w:rPr>
                <w:rFonts w:hint="eastAsia" w:ascii="宋体" w:hAnsi="宋体" w:eastAsia="宋体" w:cs="宋体"/>
                <w:b/>
                <w:bCs/>
                <w:color w:val="000000"/>
                <w:sz w:val="24"/>
              </w:rPr>
              <w:t xml:space="preserve">30分钟内。</w:t>
            </w:r>
            <w:r/>
          </w:p>
          <w:p>
            <w:pPr>
              <w:ind w:firstLine="480"/>
              <w:jc w:val="left"/>
              <w:widowControl/>
              <w:rPr>
                <w:rFonts w:hint="default" w:ascii="宋体" w:hAnsi="宋体" w:eastAsia="宋体" w:cs="宋体"/>
                <w:color w:val="000000"/>
                <w:sz w:val="24"/>
              </w:rPr>
            </w:pPr>
            <w:r>
              <w:rPr>
                <w:rFonts w:hint="eastAsia" w:ascii="宋体" w:hAnsi="宋体" w:eastAsia="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“苏采云”系统生成开标记</w:t>
            </w:r>
            <w:r>
              <w:rPr>
                <w:rFonts w:hint="eastAsia" w:ascii="宋体" w:hAnsi="宋体" w:eastAsia="宋体" w:cs="宋体"/>
                <w:b w:val="0"/>
                <w:bCs w:val="0"/>
                <w:color w:val="000000"/>
                <w:sz w:val="24"/>
              </w:rPr>
              <w:t xml:space="preserve">录并向社会公众公布后5分钟内，投标人通过“苏采云”系统（使用“CA数字证书”）确认开标过程。在以上时间内投标人没有确认的，视同该投标人认可开标结果。</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spacing w:before="0" w:beforeAutospacing="0" w:after="0" w:afterAutospacing="0"/>
              <w:shd w:val="clear" w:color="auto" w:fill="ffffff"/>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投标文件解密失败的补救方案：无。</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开标时间及地点：</w:t>
            </w:r>
            <w:r/>
          </w:p>
          <w:p>
            <w:pPr>
              <w:ind w:firstLine="482"/>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1、开标时间</w:t>
            </w:r>
            <w:r>
              <w:rPr>
                <w:rFonts w:hint="eastAsia" w:ascii="宋体" w:hAnsi="宋体" w:eastAsia="宋体" w:cs="宋体"/>
                <w:b/>
                <w:color w:val="000000"/>
                <w:sz w:val="24"/>
                <w:szCs w:val="24"/>
                <w:highlight w:val="none"/>
              </w:rPr>
              <w:t xml:space="preserve"> </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u w:val="single"/>
                <w:lang w:eastAsia="zh-CN"/>
              </w:rPr>
              <w:t xml:space="preserve">2026</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rPr>
              <w:t xml:space="preserve">9</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rPr>
              <w:t xml:space="preserve">23 </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b/>
                <w:color w:val="000000"/>
                <w:sz w:val="24"/>
                <w:szCs w:val="24"/>
                <w:highlight w:val="none"/>
              </w:rPr>
              <w:t xml:space="preserve"> 09：30（标准时间）</w:t>
            </w:r>
            <w:r/>
          </w:p>
          <w:p>
            <w:pPr>
              <w:ind w:firstLine="482"/>
              <w:keepLines w:val="0"/>
              <w:keepNext w:val="0"/>
              <w:pageBreakBefore w:val="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2、开标地点：</w:t>
            </w:r>
            <w:r>
              <w:rPr>
                <w:rFonts w:hint="eastAsia" w:ascii="宋体" w:hAnsi="宋体" w:eastAsia="宋体" w:cs="宋体"/>
                <w:color w:val="000000"/>
                <w:sz w:val="24"/>
                <w:szCs w:val="24"/>
              </w:rPr>
              <w:t xml:space="preserve">“苏采云”系统（网址： http://jszfcg.jsczt.cn/）“开标大厅”或进入徐州政府采购网（网址：</w:t>
            </w:r>
            <w:r>
              <w:rPr>
                <w:rFonts w:hint="eastAsia" w:ascii="宋体" w:hAnsi="宋体" w:eastAsia="宋体" w:cs="宋体"/>
                <w:color w:val="000000"/>
                <w:sz w:val="24"/>
                <w:szCs w:val="24"/>
                <w:lang w:eastAsia="zh-CN"/>
              </w:rPr>
              <w:t xml:space="preserve">https://czj.xz.gov.cn/zfcg/index.html</w:t>
            </w:r>
            <w:r>
              <w:rPr>
                <w:rFonts w:hint="eastAsia" w:ascii="宋体" w:hAnsi="宋体" w:eastAsia="宋体" w:cs="宋体"/>
                <w:color w:val="000000"/>
                <w:sz w:val="24"/>
                <w:szCs w:val="24"/>
              </w:rPr>
              <w:t xml:space="preserve">）--办事指南--供应商--供应商登录入口，点击“苏采云”进入系统“开标大厅”。</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29" w:type="dxa"/>
            <w:vAlign w:val="center"/>
            <w:textDirection w:val="lrTb"/>
            <w:noWrap w:val="false"/>
          </w:tcPr>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评标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w:t>
            </w:r>
            <w:r/>
          </w:p>
        </w:tc>
      </w:tr>
      <w:tr>
        <w:trPr>
          <w:jc w:val="center"/>
          <w:trHeight w:val="22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按照招标文件的规定推荐中标候选投标人名单。中标候选投标人数量应当根据采购需要确定，但必须按顺序排列中标候选投标人。</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采用综合评分法的，按评审后得分由高到低顺序排列。得分相同的，按投标报价由低到高顺序排列。得分且投标报价相同的，按总体方案得分顺序排列。中标候选人应当不超过3个，并标明排序。</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确定中标人后，通过“苏采云”系统以数据电文形式向未中标人发出中标结果通知书或通过其他必要的方式以其他形式告知未中标人其评审结果。</w:t>
            </w:r>
            <w:r/>
          </w:p>
        </w:tc>
      </w:tr>
      <w:tr>
        <w:trPr>
          <w:jc w:val="center"/>
          <w:trHeight w:val="376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二十九</w:t>
            </w:r>
            <w:r>
              <w:rPr>
                <w:rFonts w:hint="eastAsia" w:ascii="宋体" w:hAnsi="宋体" w:eastAsia="宋体" w:cs="宋体"/>
                <w:color w:val="000000"/>
                <w:sz w:val="24"/>
                <w:szCs w:val="24"/>
                <w:lang w:eastAsia="zh-CN"/>
              </w:rPr>
              <w:t xml:space="preserve">）</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w:t>
            </w:r>
            <w:r>
              <w:rPr>
                <w:rFonts w:hint="eastAsia" w:ascii="宋体" w:hAnsi="宋体" w:eastAsia="宋体" w:cs="宋体"/>
                <w:b/>
                <w:bCs/>
                <w:color w:val="000000"/>
                <w:sz w:val="24"/>
                <w:szCs w:val="24"/>
              </w:rPr>
              <w:t xml:space="preserve">在评标期间，请投标人保持在线</w:t>
            </w:r>
            <w:r>
              <w:rPr>
                <w:rFonts w:hint="eastAsia" w:ascii="宋体" w:hAnsi="宋体" w:eastAsia="宋体" w:cs="宋体"/>
                <w:color w:val="000000"/>
                <w:sz w:val="24"/>
                <w:szCs w:val="24"/>
              </w:rPr>
              <w:t xml:space="preserve">。</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三十</w:t>
            </w:r>
            <w:r>
              <w:rPr>
                <w:rFonts w:hint="eastAsia" w:ascii="宋体" w:hAnsi="宋体" w:eastAsia="宋体" w:cs="宋体"/>
                <w:b w:val="0"/>
                <w:bCs w:val="0"/>
                <w:color w:val="000000"/>
                <w:sz w:val="24"/>
                <w:szCs w:val="24"/>
                <w:lang w:eastAsia="zh-CN"/>
              </w:rPr>
              <w:t xml:space="preserve">）</w:t>
            </w:r>
            <w:r/>
          </w:p>
        </w:tc>
        <w:tc>
          <w:tcPr>
            <w:tcMar>
              <w:left w:w="108" w:type="dxa"/>
              <w:top w:w="0" w:type="dxa"/>
              <w:right w:w="108" w:type="dxa"/>
              <w:bottom w:w="0" w:type="dxa"/>
            </w:tcMar>
            <w:tcW w:w="7729" w:type="dxa"/>
            <w:vAlign w:val="top"/>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bookmarkStart w:id="1" w:name="OLE_LINK4"/>
            <w:r/>
            <w:bookmarkStart w:id="2" w:name="OLE_LINK7"/>
            <w:r>
              <w:rPr>
                <w:rFonts w:hint="eastAsia" w:ascii="宋体" w:hAnsi="宋体" w:eastAsia="宋体" w:cs="宋体"/>
                <w:color w:val="000000"/>
                <w:sz w:val="24"/>
              </w:rPr>
              <w:t xml:space="preserve">启动异常低价投标（响应）审查后，评审委员会应当要求相关供应商在评标现场合理的时间内，通过“苏采云”系统（使用“CA数字证书”,加盖电子签章）提供</w:t>
            </w:r>
            <w:r>
              <w:rPr>
                <w:rFonts w:ascii="宋体" w:hAnsi="宋体" w:eastAsia="宋体" w:cs="宋体"/>
                <w:b/>
                <w:color w:val="000000"/>
                <w:sz w:val="24"/>
              </w:rPr>
              <w:t xml:space="preserve">项目具体成本测算等与报价合理性相关的书面说明及必要的证明材料，包括但不限于原材料成本、人工成本、制造费用等</w:t>
            </w:r>
            <w:r>
              <w:rPr>
                <w:rFonts w:hint="eastAsia" w:ascii="宋体" w:hAnsi="宋体" w:eastAsia="宋体" w:cs="宋体"/>
                <w:color w:val="000000"/>
                <w:sz w:val="24"/>
              </w:rPr>
              <w:t xml:space="preserve">，对投标（响应）价格作出解释，</w:t>
            </w:r>
            <w:r>
              <w:rPr>
                <w:rFonts w:ascii="宋体" w:hAnsi="宋体" w:eastAsia="宋体" w:cs="宋体"/>
                <w:color w:val="000000"/>
                <w:sz w:val="24"/>
              </w:rPr>
              <w:t xml:space="preserve">由评审委员会参考同类项目中标（成交）价格、类似产品市场价格水平、行业人工费用标准、国家有关部门指导行业协会发布的行业平均成本等情况依据专业经验对供应商报价合理性进行判断。</w:t>
            </w:r>
            <w:r>
              <w:rPr>
                <w:rFonts w:hint="eastAsia" w:ascii="宋体" w:hAnsi="宋体" w:eastAsia="宋体" w:cs="宋体"/>
                <w:b/>
                <w:bCs/>
                <w:color w:val="000000"/>
                <w:sz w:val="24"/>
              </w:rPr>
              <w:t xml:space="preserve">投标（响应）供应商</w:t>
            </w:r>
            <w:r>
              <w:rPr>
                <w:rFonts w:hint="eastAsia" w:ascii="宋体" w:hAnsi="宋体" w:eastAsia="宋体" w:cs="宋体"/>
                <w:b/>
                <w:color w:val="000000"/>
                <w:sz w:val="24"/>
              </w:rPr>
              <w:t xml:space="preserve">不提供书面说明、证明材料，或者提供的书面说明、证明材料不能证明其报价合理性的，评审委员会应当将其作为无效投标（响应）处理。</w:t>
            </w:r>
            <w:bookmarkEnd w:id="1"/>
            <w:r/>
            <w:bookmarkEnd w:id="2"/>
            <w:r/>
            <w:r/>
          </w:p>
          <w:p>
            <w:pPr>
              <w:ind w:firstLine="482"/>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特别说明：“苏采云”系统通过“江苏省政府采购一体化不见面开标大厅</w:t>
            </w:r>
            <w:r>
              <w:rPr>
                <w:rFonts w:hint="eastAsia" w:ascii="宋体" w:hAnsi="宋体" w:eastAsia="宋体" w:cs="宋体"/>
                <w:b/>
                <w:bCs/>
                <w:color w:val="000000"/>
                <w:sz w:val="24"/>
              </w:rPr>
              <w:t xml:space="preserve">”</w:t>
            </w:r>
            <w:r>
              <w:rPr>
                <w:rFonts w:hint="eastAsia" w:ascii="宋体" w:hAnsi="宋体" w:eastAsia="宋体" w:cs="宋体"/>
                <w:b/>
                <w:color w:val="000000"/>
                <w:sz w:val="24"/>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政府采购合同</w:t>
            </w:r>
            <w:r/>
          </w:p>
        </w:tc>
      </w:tr>
      <w:tr>
        <w:trPr>
          <w:jc w:val="center"/>
          <w:trHeight w:val="66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ind w:firstLine="482"/>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履约保证金：</w:t>
            </w:r>
            <w:r>
              <w:rPr>
                <w:rFonts w:hint="eastAsia" w:ascii="宋体" w:hAnsi="宋体" w:eastAsia="宋体" w:cs="宋体"/>
                <w:b/>
                <w:bCs/>
                <w:color w:val="000000"/>
                <w:sz w:val="24"/>
                <w:szCs w:val="24"/>
                <w:lang w:eastAsia="zh-CN"/>
              </w:rPr>
              <w:t xml:space="preserve">无</w:t>
            </w:r>
            <w:r>
              <w:rPr>
                <w:rFonts w:hint="eastAsia" w:ascii="宋体" w:hAnsi="宋体" w:eastAsia="宋体" w:cs="宋体"/>
                <w:b/>
                <w:bCs/>
                <w:color w:val="000000"/>
                <w:sz w:val="24"/>
                <w:szCs w:val="24"/>
              </w:rPr>
              <w:t xml:space="preserve">。</w:t>
            </w:r>
            <w:r/>
          </w:p>
        </w:tc>
      </w:tr>
      <w:tr>
        <w:trPr>
          <w:jc w:val="center"/>
          <w:trHeight w:val="217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四十</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质疑接收人：</w:t>
            </w:r>
            <w:r>
              <w:rPr>
                <w:rFonts w:hint="eastAsia" w:ascii="宋体" w:hAnsi="宋体" w:eastAsia="宋体" w:cs="宋体"/>
                <w:color w:val="000000"/>
                <w:sz w:val="24"/>
                <w:szCs w:val="24"/>
                <w:lang w:eastAsia="zh-CN"/>
              </w:rPr>
              <w:t xml:space="preserve">李梅</w:t>
            </w:r>
            <w:r>
              <w:rPr>
                <w:rFonts w:hint="eastAsia" w:ascii="宋体" w:hAnsi="宋体" w:eastAsia="宋体" w:cs="宋体"/>
                <w:color w:val="000000"/>
                <w:sz w:val="24"/>
                <w:szCs w:val="24"/>
              </w:rPr>
              <w:t xml:space="preserve">     联系电话：</w:t>
            </w:r>
            <w:r>
              <w:rPr>
                <w:rFonts w:hint="eastAsia" w:ascii="宋体" w:hAnsi="宋体" w:eastAsia="宋体" w:cs="宋体"/>
                <w:color w:val="000000"/>
                <w:sz w:val="24"/>
                <w:szCs w:val="24"/>
                <w:lang w:eastAsia="zh-CN"/>
              </w:rPr>
              <w:t xml:space="preserve">0516-87986696</w:t>
            </w:r>
            <w:r/>
          </w:p>
          <w:p>
            <w:pPr>
              <w:ind w:firstLine="48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eastAsia="zh-CN"/>
              </w:rPr>
              <w:t xml:space="preserve">徐州市云龙区澄江路6号实验楼B栋5层</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附加说明</w:t>
            </w:r>
            <w:r/>
          </w:p>
        </w:tc>
        <w:tc>
          <w:tcPr>
            <w:tcMar>
              <w:left w:w="108" w:type="dxa"/>
              <w:top w:w="0" w:type="dxa"/>
              <w:right w:w="108" w:type="dxa"/>
              <w:bottom w:w="0" w:type="dxa"/>
            </w:tcMar>
            <w:tcW w:w="7729"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中标人在收到中标通知书时，须向采购人和采购代理机构提交《开标一览表》和《分项价格表》的数据文件（WORD格式）。</w:t>
            </w:r>
            <w:r/>
          </w:p>
        </w:tc>
      </w:tr>
    </w:tbl>
    <w:p>
      <w:pPr>
        <w:ind w:firstLine="600"/>
        <w:spacing w:line="23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rPr>
      </w:r>
      <w:r/>
    </w:p>
    <w:p>
      <w:pPr>
        <w:ind w:left="0" w:right="0" w:firstLine="48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招标代理服务收费标准</w:t>
      </w:r>
      <w:r/>
    </w:p>
    <w:tbl>
      <w:tblPr>
        <w:tblStyle w:val="957"/>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50万元以</w:t>
            </w:r>
            <w:r>
              <w:rPr>
                <w:rFonts w:hint="eastAsia" w:ascii="宋体" w:hAnsi="宋体" w:eastAsia="宋体" w:cs="宋体"/>
                <w:color w:val="auto"/>
                <w:sz w:val="24"/>
                <w:highlight w:val="none"/>
                <w:lang w:val="en-US" w:eastAsia="zh-CN"/>
              </w:rPr>
              <w:t xml:space="preserve">下</w:t>
            </w:r>
            <w:r>
              <w:rPr>
                <w:rFonts w:hint="eastAsia" w:ascii="宋体" w:hAnsi="宋体" w:eastAsia="宋体" w:cs="宋体"/>
                <w:color w:val="auto"/>
                <w:sz w:val="24"/>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50亿元</w:t>
            </w:r>
            <w:r>
              <w:rPr>
                <w:rFonts w:hint="eastAsia" w:ascii="宋体" w:hAnsi="宋体" w:eastAsia="宋体" w:cs="宋体"/>
                <w:color w:val="auto"/>
                <w:sz w:val="24"/>
                <w:highlight w:val="none"/>
                <w:lang w:val="en-US" w:eastAsia="zh-CN"/>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bl>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1.按上表计算的收费为代理服务全过程的收费金额。各社会代理机构不另外收取采购文件制作售卖费用。</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6.有分包（分</w:t>
      </w:r>
      <w:r>
        <w:rPr>
          <w:rFonts w:hint="eastAsia" w:ascii="宋体" w:hAnsi="宋体" w:eastAsia="宋体" w:cs="宋体"/>
          <w:color w:val="auto"/>
          <w:sz w:val="24"/>
          <w:highlight w:val="none"/>
          <w:lang w:eastAsia="zh-CN"/>
        </w:rPr>
        <w:t xml:space="preserve">采购包</w:t>
      </w:r>
      <w:r>
        <w:rPr>
          <w:rFonts w:hint="eastAsia" w:ascii="宋体" w:hAnsi="宋体" w:eastAsia="宋体" w:cs="宋体"/>
          <w:color w:val="auto"/>
          <w:sz w:val="24"/>
          <w:highlight w:val="none"/>
        </w:rPr>
        <w:t xml:space="preserve">）的按一个项目计算。</w:t>
      </w:r>
      <w:r/>
    </w:p>
    <w:p>
      <w:pPr>
        <w:ind w:left="0" w:right="0" w:firstLine="0"/>
        <w:jc w:val="both"/>
        <w:keepLines w:val="0"/>
        <w:keepNext w:val="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7.以上价格为协会指导价，双方可根据项目难易程度和优质优价原则协商确定。</w:t>
      </w:r>
      <w:r/>
    </w:p>
    <w:p>
      <w:pPr>
        <w:keepLines w:val="0"/>
        <w:keepNext w:val="0"/>
        <w:pageBreakBefore w:val="0"/>
        <w:spacing w:line="440" w:lineRule="exact"/>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rPr>
      </w:r>
      <w:r/>
    </w:p>
    <w:p>
      <w:pPr>
        <w:numPr>
          <w:ilvl w:val="0"/>
          <w:numId w:val="1"/>
        </w:numPr>
        <w:jc w:val="center"/>
        <w:spacing w:line="360" w:lineRule="auto"/>
        <w:rPr>
          <w:rFonts w:hint="eastAsia"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评标标准</w:t>
      </w:r>
      <w:r/>
    </w:p>
    <w:tbl>
      <w:tblPr>
        <w:tblStyle w:val="939"/>
        <w:tblW w:w="8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744"/>
        <w:gridCol w:w="7480"/>
      </w:tblGrid>
      <w:tr>
        <w:trPr>
          <w:jc w:val="center"/>
          <w:trHeight w:val="454"/>
        </w:trPr>
        <w:tc>
          <w:tcPr>
            <w:gridSpan w:val="2"/>
            <w:tcW w:w="1487" w:type="dxa"/>
            <w:vAlign w:val="center"/>
            <w:textDirection w:val="lrTb"/>
            <w:noWrap w:val="false"/>
          </w:tcPr>
          <w:p>
            <w:pPr>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评分内容</w:t>
            </w:r>
            <w:r/>
          </w:p>
        </w:tc>
        <w:tc>
          <w:tcPr>
            <w:tcW w:w="7480" w:type="dxa"/>
            <w:vAlign w:val="center"/>
            <w:textDirection w:val="lrTb"/>
            <w:noWrap w:val="false"/>
          </w:tcPr>
          <w:p>
            <w:pPr>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评分标准</w:t>
            </w:r>
            <w:r/>
          </w:p>
        </w:tc>
      </w:tr>
      <w:tr>
        <w:trPr>
          <w:jc w:val="center"/>
          <w:trHeight w:val="5681"/>
        </w:trPr>
        <w:tc>
          <w:tcPr>
            <w:gridSpan w:val="2"/>
            <w:tcW w:w="1487" w:type="dxa"/>
            <w:vAlign w:val="center"/>
            <w:textDirection w:val="lrTb"/>
            <w:noWrap w:val="false"/>
          </w:tcPr>
          <w:p>
            <w:pPr>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投标报价（</w:t>
            </w: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rPr>
              <w:t xml:space="preserve">分）</w:t>
            </w:r>
            <w:r/>
          </w:p>
        </w:tc>
        <w:tc>
          <w:tcPr>
            <w:tcW w:w="7480" w:type="dxa"/>
            <w:vAlign w:val="center"/>
            <w:textDirection w:val="lrTb"/>
            <w:noWrap w:val="false"/>
          </w:tcPr>
          <w:p>
            <w:pPr>
              <w:rPr>
                <w:rFonts w:hint="default"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各投标人价格得分=最低报价（投标人的最低评审价格）÷各投标人评审价格×30</w:t>
            </w:r>
            <w:r/>
          </w:p>
          <w:p>
            <w:pPr>
              <w:rPr>
                <w:rFonts w:hint="eastAsia" w:ascii="宋体" w:hAnsi="宋体" w:eastAsia="宋体" w:cs="宋体"/>
                <w:color w:val="0000ff"/>
                <w:sz w:val="21"/>
                <w:szCs w:val="21"/>
                <w:lang w:val="en-US" w:eastAsia="zh-CN"/>
              </w:rPr>
            </w:pPr>
            <w:r>
              <w:rPr>
                <w:rFonts w:hint="eastAsia" w:ascii="宋体" w:hAnsi="宋体" w:eastAsia="宋体" w:cs="宋体"/>
                <w:color w:val="000000"/>
                <w:sz w:val="21"/>
                <w:szCs w:val="21"/>
                <w:lang w:val="en-US" w:eastAsia="zh-CN"/>
              </w:rPr>
              <w:t xml:space="preserve">注：</w:t>
            </w:r>
            <w:r>
              <w:rPr>
                <w:rFonts w:hint="eastAsia" w:ascii="宋体" w:hAnsi="宋体" w:eastAsia="宋体" w:cs="宋体"/>
                <w:color w:val="0000ff"/>
                <w:sz w:val="21"/>
                <w:szCs w:val="21"/>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该投标人的评审价格=《开标一览表》中的“总价”*（100%-10%）</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该投标人的评审价格=《开标一览表》中的“总价”*（100%-20%）</w:t>
            </w:r>
            <w:r/>
          </w:p>
          <w:p>
            <w:pPr>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1"/>
                <w:szCs w:val="21"/>
              </w:rPr>
            </w:pPr>
            <w:r>
              <w:rPr>
                <w:rFonts w:hint="eastAsia" w:ascii="宋体" w:hAnsi="宋体" w:eastAsia="宋体" w:cs="宋体"/>
                <w:color w:val="0000ff"/>
                <w:sz w:val="21"/>
                <w:szCs w:val="21"/>
                <w:lang w:val="en-US" w:eastAsia="zh-CN"/>
              </w:rPr>
              <w:t xml:space="preserve">享受价格评审优惠不改变最终中标价格，政府采购合同仍按照中标供应商的报价签订。</w:t>
            </w:r>
            <w:r/>
          </w:p>
        </w:tc>
      </w:tr>
      <w:tr>
        <w:trPr>
          <w:jc w:val="center"/>
          <w:trHeight w:val="1895"/>
        </w:trPr>
        <w:tc>
          <w:tcPr>
            <w:tcW w:w="743" w:type="dxa"/>
            <w:vAlign w:val="center"/>
            <w:vMerge w:val="restart"/>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商务部分（</w:t>
            </w:r>
            <w:r>
              <w:rPr>
                <w:rFonts w:hint="eastAsia" w:ascii="宋体" w:hAnsi="宋体" w:eastAsia="宋体" w:cs="宋体"/>
                <w:color w:val="000000"/>
                <w:sz w:val="21"/>
                <w:szCs w:val="21"/>
                <w:lang w:val="en-US" w:eastAsia="zh-CN"/>
              </w:rPr>
              <w:t xml:space="preserve">8分</w:t>
            </w:r>
            <w:r>
              <w:rPr>
                <w:rFonts w:hint="eastAsia" w:ascii="宋体" w:hAnsi="宋体" w:eastAsia="宋体" w:cs="宋体"/>
                <w:color w:val="000000"/>
                <w:sz w:val="21"/>
                <w:szCs w:val="21"/>
                <w:lang w:eastAsia="zh-CN"/>
              </w:rPr>
              <w:t xml:space="preserve">）</w:t>
            </w:r>
            <w:r/>
          </w:p>
        </w:tc>
        <w:tc>
          <w:tcPr>
            <w:tcW w:w="744" w:type="dxa"/>
            <w:vAlign w:val="center"/>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类似业绩（</w:t>
            </w:r>
            <w:r>
              <w:rPr>
                <w:rFonts w:hint="eastAsia" w:ascii="宋体" w:hAnsi="宋体" w:eastAsia="宋体" w:cs="宋体"/>
                <w:color w:val="000000"/>
                <w:sz w:val="21"/>
                <w:szCs w:val="21"/>
                <w:lang w:val="en-US" w:eastAsia="zh-CN"/>
              </w:rPr>
              <w:t xml:space="preserve">2分</w:t>
            </w:r>
            <w:r>
              <w:rPr>
                <w:rFonts w:hint="eastAsia" w:ascii="宋体" w:hAnsi="宋体" w:eastAsia="宋体" w:cs="宋体"/>
                <w:color w:val="000000"/>
                <w:sz w:val="21"/>
                <w:szCs w:val="21"/>
                <w:lang w:eastAsia="zh-CN"/>
              </w:rPr>
              <w:t xml:space="preserve">）</w:t>
            </w:r>
            <w:r/>
          </w:p>
        </w:tc>
        <w:tc>
          <w:tcPr>
            <w:tcW w:w="7480" w:type="dxa"/>
            <w:vAlign w:val="center"/>
            <w:textDirection w:val="lrTb"/>
            <w:noWrap w:val="false"/>
          </w:tcPr>
          <w:p>
            <w:pPr>
              <w:numPr>
                <w:ilvl w:val="0"/>
                <w:numId w:val="2"/>
              </w:num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投标人或所投核心产品的制造商自2023</w:t>
            </w:r>
            <w:r>
              <w:rPr>
                <w:rFonts w:hint="eastAsia" w:ascii="宋体" w:hAnsi="宋体" w:eastAsia="宋体" w:cs="宋体"/>
                <w:b w:val="0"/>
                <w:bCs w:val="0"/>
                <w:color w:val="auto"/>
                <w:sz w:val="21"/>
                <w:szCs w:val="21"/>
                <w:highlight w:val="none"/>
              </w:rPr>
              <w:t xml:space="preserve">年</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月</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日</w:t>
            </w:r>
            <w:r>
              <w:rPr>
                <w:rFonts w:hint="eastAsia" w:ascii="宋体" w:hAnsi="宋体" w:eastAsia="宋体" w:cs="宋体"/>
                <w:b w:val="0"/>
                <w:bCs w:val="0"/>
                <w:color w:val="auto"/>
                <w:sz w:val="21"/>
                <w:szCs w:val="21"/>
                <w:highlight w:val="none"/>
                <w:lang w:eastAsia="zh-CN"/>
              </w:rPr>
              <w:t xml:space="preserve">（含）以来（</w:t>
            </w:r>
            <w:r>
              <w:rPr>
                <w:rFonts w:hint="eastAsia" w:ascii="宋体" w:hAnsi="宋体" w:eastAsia="宋体" w:cs="宋体"/>
                <w:b w:val="0"/>
                <w:bCs w:val="0"/>
                <w:color w:val="auto"/>
                <w:sz w:val="21"/>
                <w:szCs w:val="21"/>
                <w:highlight w:val="none"/>
                <w:lang w:val="en-US" w:eastAsia="zh-CN"/>
              </w:rPr>
              <w:t xml:space="preserve">以合同签订日期为准</w:t>
            </w:r>
            <w:r>
              <w:rPr>
                <w:rFonts w:hint="eastAsia" w:ascii="宋体" w:hAnsi="宋体" w:eastAsia="宋体" w:cs="宋体"/>
                <w:b w:val="0"/>
                <w:bCs w:val="0"/>
                <w:color w:val="auto"/>
                <w:sz w:val="21"/>
                <w:szCs w:val="21"/>
                <w:highlight w:val="none"/>
                <w:lang w:eastAsia="zh-CN"/>
              </w:rPr>
              <w:t xml:space="preserve">）承接过类似</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lang w:eastAsia="zh-CN"/>
              </w:rPr>
              <w:t xml:space="preserve">业绩</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Cs w:val="21"/>
                <w:highlight w:val="none"/>
                <w:lang w:bidi="ar"/>
              </w:rPr>
              <w:t xml:space="preserve">项目</w:t>
            </w:r>
            <w:r>
              <w:rPr>
                <w:rFonts w:hint="eastAsia" w:ascii="宋体" w:hAnsi="宋体" w:eastAsia="宋体" w:cs="宋体"/>
                <w:color w:val="auto"/>
                <w:szCs w:val="21"/>
                <w:highlight w:val="none"/>
                <w:lang w:eastAsia="zh-CN" w:bidi="ar"/>
              </w:rPr>
              <w:t xml:space="preserve">内容</w:t>
            </w:r>
            <w:r>
              <w:rPr>
                <w:rFonts w:hint="eastAsia" w:ascii="宋体" w:hAnsi="宋体" w:eastAsia="宋体" w:cs="宋体"/>
                <w:color w:val="auto"/>
                <w:szCs w:val="21"/>
                <w:highlight w:val="none"/>
                <w:lang w:bidi="ar"/>
              </w:rPr>
              <w:t xml:space="preserve">含水平直压</w:t>
            </w:r>
            <w:r>
              <w:rPr>
                <w:rFonts w:hint="eastAsia" w:ascii="宋体" w:hAnsi="宋体" w:eastAsia="宋体" w:cs="宋体"/>
                <w:color w:val="auto"/>
                <w:szCs w:val="21"/>
                <w:highlight w:val="none"/>
                <w:lang w:eastAsia="zh-CN" w:bidi="ar"/>
              </w:rPr>
              <w:t xml:space="preserve">（水平式）</w:t>
            </w:r>
            <w:r>
              <w:rPr>
                <w:rFonts w:hint="eastAsia" w:ascii="宋体" w:hAnsi="宋体" w:eastAsia="宋体" w:cs="宋体"/>
                <w:color w:val="auto"/>
                <w:szCs w:val="21"/>
                <w:highlight w:val="none"/>
                <w:lang w:bidi="ar"/>
              </w:rPr>
              <w:t xml:space="preserve">压缩机设备采购</w:t>
            </w:r>
            <w:r>
              <w:rPr>
                <w:rFonts w:hint="eastAsia" w:ascii="宋体" w:hAnsi="宋体" w:eastAsia="宋体" w:cs="宋体"/>
                <w:b w:val="0"/>
                <w:bCs w:val="0"/>
                <w:color w:val="auto"/>
                <w:sz w:val="21"/>
                <w:szCs w:val="21"/>
                <w:highlight w:val="none"/>
              </w:rPr>
              <w:t xml:space="preserve">），每提供 1 项有效业绩得 </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 分，最高 </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 分。</w:t>
            </w:r>
            <w:r/>
          </w:p>
          <w:p>
            <w:pPr>
              <w:numPr>
                <w:ilvl w:val="0"/>
                <w:numId w:val="0"/>
              </w:numP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2、投标人或所投核心产品的制造商自2023</w:t>
            </w:r>
            <w:r>
              <w:rPr>
                <w:rFonts w:hint="eastAsia" w:ascii="宋体" w:hAnsi="宋体" w:eastAsia="宋体" w:cs="宋体"/>
                <w:b w:val="0"/>
                <w:bCs w:val="0"/>
                <w:color w:val="auto"/>
                <w:sz w:val="21"/>
                <w:szCs w:val="21"/>
                <w:highlight w:val="none"/>
              </w:rPr>
              <w:t xml:space="preserve">年</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月</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日</w:t>
            </w:r>
            <w:r>
              <w:rPr>
                <w:rFonts w:hint="eastAsia" w:ascii="宋体" w:hAnsi="宋体" w:eastAsia="宋体" w:cs="宋体"/>
                <w:b w:val="0"/>
                <w:bCs w:val="0"/>
                <w:color w:val="auto"/>
                <w:sz w:val="21"/>
                <w:szCs w:val="21"/>
                <w:highlight w:val="none"/>
                <w:lang w:eastAsia="zh-CN"/>
              </w:rPr>
              <w:t xml:space="preserve">（含）以来（</w:t>
            </w:r>
            <w:r>
              <w:rPr>
                <w:rFonts w:hint="eastAsia" w:ascii="宋体" w:hAnsi="宋体" w:eastAsia="宋体" w:cs="宋体"/>
                <w:b w:val="0"/>
                <w:bCs w:val="0"/>
                <w:color w:val="auto"/>
                <w:sz w:val="21"/>
                <w:szCs w:val="21"/>
                <w:highlight w:val="none"/>
                <w:lang w:val="en-US" w:eastAsia="zh-CN"/>
              </w:rPr>
              <w:t xml:space="preserve">以合同签订日期为准</w:t>
            </w:r>
            <w:r>
              <w:rPr>
                <w:rFonts w:hint="eastAsia" w:ascii="宋体" w:hAnsi="宋体" w:eastAsia="宋体" w:cs="宋体"/>
                <w:b w:val="0"/>
                <w:bCs w:val="0"/>
                <w:color w:val="auto"/>
                <w:sz w:val="21"/>
                <w:szCs w:val="21"/>
                <w:highlight w:val="none"/>
                <w:lang w:eastAsia="zh-CN"/>
              </w:rPr>
              <w:t xml:space="preserve">）承接过类似</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lang w:eastAsia="zh-CN"/>
              </w:rPr>
              <w:t xml:space="preserve">业绩</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Cs w:val="21"/>
                <w:highlight w:val="none"/>
                <w:lang w:bidi="ar"/>
              </w:rPr>
              <w:t xml:space="preserve">项目</w:t>
            </w:r>
            <w:r>
              <w:rPr>
                <w:rFonts w:hint="eastAsia" w:ascii="宋体" w:hAnsi="宋体" w:eastAsia="宋体" w:cs="宋体"/>
                <w:color w:val="auto"/>
                <w:szCs w:val="21"/>
                <w:highlight w:val="none"/>
                <w:lang w:eastAsia="zh-CN" w:bidi="ar"/>
              </w:rPr>
              <w:t xml:space="preserve">内容</w:t>
            </w:r>
            <w:r>
              <w:rPr>
                <w:rFonts w:hint="eastAsia" w:ascii="宋体" w:hAnsi="宋体" w:eastAsia="宋体" w:cs="宋体"/>
                <w:color w:val="auto"/>
                <w:szCs w:val="21"/>
                <w:highlight w:val="none"/>
                <w:lang w:bidi="ar"/>
              </w:rPr>
              <w:t xml:space="preserve">含竖直直压</w:t>
            </w:r>
            <w:r>
              <w:rPr>
                <w:rFonts w:hint="eastAsia" w:ascii="宋体" w:hAnsi="宋体" w:eastAsia="宋体" w:cs="宋体"/>
                <w:color w:val="auto"/>
                <w:szCs w:val="21"/>
                <w:highlight w:val="none"/>
                <w:lang w:eastAsia="zh-CN" w:bidi="ar"/>
              </w:rPr>
              <w:t xml:space="preserve">（竖直式）</w:t>
            </w:r>
            <w:r>
              <w:rPr>
                <w:rFonts w:hint="eastAsia" w:ascii="宋体" w:hAnsi="宋体" w:eastAsia="宋体" w:cs="宋体"/>
                <w:color w:val="auto"/>
                <w:szCs w:val="21"/>
                <w:highlight w:val="none"/>
                <w:lang w:bidi="ar"/>
              </w:rPr>
              <w:t xml:space="preserve">压缩机设备采购</w:t>
            </w:r>
            <w:r>
              <w:rPr>
                <w:rFonts w:hint="eastAsia" w:ascii="宋体" w:hAnsi="宋体" w:eastAsia="宋体" w:cs="宋体"/>
                <w:b w:val="0"/>
                <w:bCs w:val="0"/>
                <w:color w:val="auto"/>
                <w:sz w:val="21"/>
                <w:szCs w:val="21"/>
                <w:highlight w:val="none"/>
              </w:rPr>
              <w:t xml:space="preserve">），每提供 1 项有效业绩得 </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 分，最高 </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p>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b w:val="0"/>
                <w:bCs w:val="0"/>
                <w:color w:val="auto"/>
                <w:sz w:val="21"/>
                <w:szCs w:val="21"/>
                <w:highlight w:val="none"/>
                <w:lang w:eastAsia="zh-CN"/>
              </w:rPr>
              <w:t xml:space="preserve">注：上述两类业绩不重复计分。投标文件中须提供合同原件扫描件、项目履约结算发票或阶段性结算发票原件扫描件，两项材料齐全方可计分；如合同内容无法直接体现设备名称，须</w:t>
            </w:r>
            <w:r>
              <w:rPr>
                <w:rFonts w:hint="eastAsia" w:ascii="宋体" w:hAnsi="宋体" w:eastAsia="宋体" w:cs="宋体"/>
                <w:b w:val="0"/>
                <w:bCs w:val="0"/>
                <w:color w:val="auto"/>
                <w:sz w:val="21"/>
                <w:szCs w:val="21"/>
                <w:highlight w:val="none"/>
                <w:lang w:val="en-US" w:eastAsia="zh-CN"/>
              </w:rPr>
              <w:t xml:space="preserve">另行提供有效证明材料。</w:t>
            </w:r>
            <w:r>
              <w:rPr>
                <w:rFonts w:hint="eastAsia" w:ascii="宋体" w:hAnsi="宋体" w:eastAsia="宋体" w:cs="宋体"/>
                <w:b w:val="0"/>
                <w:bCs w:val="0"/>
                <w:color w:val="auto"/>
                <w:sz w:val="21"/>
                <w:szCs w:val="21"/>
                <w:highlight w:val="none"/>
                <w:lang w:eastAsia="zh-CN"/>
              </w:rPr>
              <w:t xml:space="preserve">材料不全或不符合要求的，该项业绩不予得分。</w:t>
            </w:r>
            <w:r/>
          </w:p>
        </w:tc>
      </w:tr>
      <w:tr>
        <w:trPr>
          <w:jc w:val="center"/>
          <w:trHeight w:val="813"/>
        </w:trPr>
        <w:tc>
          <w:tcPr>
            <w:tcW w:w="743" w:type="dxa"/>
            <w:vAlign w:val="center"/>
            <w:vMerge w:val="continue"/>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744" w:type="dxa"/>
            <w:vAlign w:val="center"/>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综合实力（</w:t>
            </w:r>
            <w:r>
              <w:rPr>
                <w:rFonts w:hint="eastAsia" w:ascii="宋体" w:hAnsi="宋体" w:eastAsia="宋体" w:cs="宋体"/>
                <w:color w:val="000000"/>
                <w:sz w:val="21"/>
                <w:szCs w:val="21"/>
                <w:lang w:val="en-US" w:eastAsia="zh-CN"/>
              </w:rPr>
              <w:t xml:space="preserve">4分</w:t>
            </w:r>
            <w:r>
              <w:rPr>
                <w:rFonts w:hint="eastAsia" w:ascii="宋体" w:hAnsi="宋体" w:eastAsia="宋体" w:cs="宋体"/>
                <w:color w:val="000000"/>
                <w:sz w:val="21"/>
                <w:szCs w:val="21"/>
                <w:lang w:eastAsia="zh-CN"/>
              </w:rPr>
              <w:t xml:space="preserve">）</w:t>
            </w:r>
            <w:r/>
          </w:p>
        </w:tc>
        <w:tc>
          <w:tcPr>
            <w:tcW w:w="7480" w:type="dxa"/>
            <w:vAlign w:val="center"/>
            <w:textDirection w:val="lrTb"/>
            <w:noWrap w:val="false"/>
          </w:tcPr>
          <w:p>
            <w:pPr>
              <w:numPr>
                <w:ilvl w:val="0"/>
                <w:numId w:val="0"/>
              </w:numPr>
              <w:jc w:val="both"/>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Arial Unicode MS" w:cs="宋体"/>
                <w:b w:val="0"/>
                <w:bCs w:val="0"/>
                <w:color w:val="auto"/>
                <w:sz w:val="21"/>
                <w:szCs w:val="21"/>
                <w:highlight w:val="none"/>
                <w:lang w:val="en-US" w:eastAsia="zh-CN" w:bidi="ar-SA"/>
              </w:rPr>
              <w:t xml:space="preserve">投标人</w:t>
            </w:r>
            <w:r>
              <w:rPr>
                <w:rFonts w:hint="eastAsia" w:ascii="Times New Roman" w:hAnsi="宋体" w:eastAsia="Arial Unicode MS" w:cs="宋体"/>
                <w:b w:val="0"/>
                <w:bCs w:val="0"/>
                <w:color w:val="auto"/>
                <w:sz w:val="21"/>
                <w:szCs w:val="21"/>
                <w:highlight w:val="none"/>
                <w:lang w:val="en-US" w:eastAsia="zh-CN" w:bidi="ar-SA"/>
              </w:rPr>
              <w:t xml:space="preserve">或</w:t>
            </w:r>
            <w:r>
              <w:rPr>
                <w:rFonts w:hint="eastAsia" w:ascii="宋体" w:hAnsi="宋体" w:eastAsia="Arial Unicode MS" w:cs="宋体"/>
                <w:b w:val="0"/>
                <w:bCs w:val="0"/>
                <w:color w:val="auto"/>
                <w:sz w:val="21"/>
                <w:szCs w:val="21"/>
                <w:highlight w:val="none"/>
                <w:lang w:val="en-US" w:eastAsia="zh-CN" w:bidi="ar-SA"/>
              </w:rPr>
              <w:t xml:space="preserve">所投核心产品的制造商</w:t>
            </w:r>
            <w:r>
              <w:rPr>
                <w:rFonts w:hint="eastAsia" w:ascii="宋体" w:hAnsi="宋体" w:eastAsia="宋体" w:cs="宋体"/>
                <w:b w:val="0"/>
                <w:bCs w:val="0"/>
                <w:color w:val="auto"/>
                <w:sz w:val="21"/>
                <w:szCs w:val="21"/>
                <w:highlight w:val="none"/>
                <w:lang w:val="en-US" w:eastAsia="zh-CN" w:bidi="ar-SA"/>
              </w:rPr>
              <w:t xml:space="preserve">被国家工信部列入符合环保装备制造业规范条件中《环保装备制造业（固废处理装备）规范条件》企业名单的得</w:t>
            </w:r>
            <w:r>
              <w:rPr>
                <w:rFonts w:hint="eastAsia" w:ascii="Times New Roman" w:hAnsi="宋体" w:eastAsia="Arial Unicode MS"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分。</w:t>
            </w:r>
            <w:r/>
          </w:p>
          <w:p>
            <w:pPr>
              <w:numPr>
                <w:ilvl w:val="0"/>
                <w:numId w:val="0"/>
              </w:numPr>
              <w:jc w:val="both"/>
              <w:spacing w:line="360" w:lineRule="auto"/>
              <w:widowControl w:val="off"/>
              <w:rPr>
                <w:rFonts w:hint="default" w:ascii="Times New Roman" w:hAnsi="Arial Unicode MS" w:eastAsia="Arial Unicode MS" w:cs="Arial Unicode MS"/>
                <w:color w:val="auto"/>
                <w:sz w:val="21"/>
                <w:szCs w:val="21"/>
                <w:lang w:val="en-US" w:eastAsia="zh-CN" w:bidi="ar-SA"/>
              </w:rPr>
            </w:pPr>
            <w:r>
              <w:rPr>
                <w:rFonts w:hint="eastAsia" w:ascii="宋体" w:hAnsi="宋体" w:eastAsia="宋体" w:cs="宋体"/>
                <w:b w:val="0"/>
                <w:bCs w:val="0"/>
                <w:color w:val="auto"/>
                <w:sz w:val="21"/>
                <w:szCs w:val="21"/>
                <w:highlight w:val="none"/>
                <w:lang w:val="en-US" w:eastAsia="zh-CN" w:bidi="ar-SA"/>
              </w:rPr>
              <w:t xml:space="preserve">注：</w:t>
            </w:r>
            <w:r>
              <w:rPr>
                <w:rFonts w:hint="eastAsia" w:ascii="宋体" w:hAnsi="宋体" w:eastAsia="Arial Unicode MS" w:cs="宋体"/>
                <w:b w:val="0"/>
                <w:bCs w:val="0"/>
                <w:color w:val="auto"/>
                <w:sz w:val="21"/>
                <w:szCs w:val="21"/>
                <w:highlight w:val="none"/>
                <w:lang w:val="en-US" w:eastAsia="zh-CN" w:bidi="ar-SA"/>
              </w:rPr>
              <w:t xml:space="preserve">投标文件中须</w:t>
            </w:r>
            <w:r>
              <w:rPr>
                <w:rFonts w:hint="eastAsia" w:ascii="宋体" w:hAnsi="宋体" w:eastAsia="宋体" w:cs="宋体"/>
                <w:b w:val="0"/>
                <w:bCs w:val="0"/>
                <w:color w:val="auto"/>
                <w:sz w:val="21"/>
                <w:szCs w:val="21"/>
                <w:highlight w:val="none"/>
                <w:lang w:val="en-US" w:eastAsia="zh-CN" w:bidi="ar-SA"/>
              </w:rPr>
              <w:t xml:space="preserve">提供工信部官网公示文件链接网页截图和所附企业名录全文并标出投标人所在位次。不提供或提供的内容</w:t>
            </w:r>
            <w:r>
              <w:rPr>
                <w:rFonts w:hint="eastAsia" w:ascii="Times New Roman" w:hAnsi="宋体" w:eastAsia="Arial Unicode MS" w:cs="宋体"/>
                <w:b w:val="0"/>
                <w:bCs w:val="0"/>
                <w:color w:val="auto"/>
                <w:sz w:val="21"/>
                <w:szCs w:val="21"/>
                <w:highlight w:val="none"/>
                <w:lang w:val="en-US" w:eastAsia="zh-CN" w:bidi="ar-SA"/>
              </w:rPr>
              <w:t xml:space="preserve">不符合要求</w:t>
            </w:r>
            <w:r>
              <w:rPr>
                <w:rFonts w:hint="eastAsia" w:ascii="宋体" w:hAnsi="宋体" w:eastAsia="宋体" w:cs="宋体"/>
                <w:b w:val="0"/>
                <w:bCs w:val="0"/>
                <w:color w:val="auto"/>
                <w:sz w:val="21"/>
                <w:szCs w:val="21"/>
                <w:highlight w:val="none"/>
                <w:lang w:val="en-US" w:eastAsia="zh-CN" w:bidi="ar-SA"/>
              </w:rPr>
              <w:t xml:space="preserve">的不得分。</w:t>
            </w:r>
            <w:r/>
          </w:p>
        </w:tc>
      </w:tr>
      <w:tr>
        <w:trPr>
          <w:jc w:val="center"/>
          <w:trHeight w:val="1076"/>
        </w:trPr>
        <w:tc>
          <w:tcPr>
            <w:tcW w:w="743" w:type="dxa"/>
            <w:vAlign w:val="center"/>
            <w:vMerge w:val="continue"/>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744" w:type="dxa"/>
            <w:vAlign w:val="center"/>
            <w:textDirection w:val="lrTb"/>
            <w:noWrap w:val="false"/>
          </w:tcPr>
          <w:p>
            <w:pPr>
              <w:jc w:val="center"/>
              <w:spacing w:line="240" w:lineRule="auto"/>
              <w:rPr>
                <w:rFonts w:hint="eastAsia" w:ascii="宋体" w:hAnsi="宋体" w:eastAsia="宋体" w:cs="宋体"/>
                <w:color w:val="000000"/>
                <w:sz w:val="21"/>
                <w:szCs w:val="21"/>
                <w:lang w:eastAsia="zh-CN"/>
              </w:rPr>
            </w:pPr>
            <w:r>
              <w:rPr>
                <w:rFonts w:hint="eastAsia" w:ascii="宋体" w:hAnsi="宋体" w:eastAsia="Arial Unicode MS" w:cs="宋体"/>
                <w:i w:val="0"/>
                <w:iCs w:val="0"/>
                <w:caps w:val="0"/>
                <w:color w:val="auto"/>
                <w:spacing w:val="0"/>
                <w:sz w:val="21"/>
                <w:szCs w:val="21"/>
                <w:highlight w:val="none"/>
                <w:lang w:eastAsia="zh-CN"/>
              </w:rPr>
              <w:t xml:space="preserve">团队</w:t>
            </w:r>
            <w:r>
              <w:rPr>
                <w:rFonts w:hint="eastAsia" w:ascii="宋体" w:hAnsi="宋体" w:eastAsia="Arial Unicode MS" w:cs="宋体"/>
                <w:i w:val="0"/>
                <w:iCs w:val="0"/>
                <w:caps w:val="0"/>
                <w:color w:val="auto"/>
                <w:spacing w:val="0"/>
                <w:sz w:val="21"/>
                <w:szCs w:val="21"/>
                <w:highlight w:val="none"/>
              </w:rPr>
              <w:t xml:space="preserve">人员配置 （</w:t>
            </w:r>
            <w:r>
              <w:rPr>
                <w:rFonts w:hint="eastAsia" w:ascii="宋体" w:hAnsi="宋体" w:eastAsia="Arial Unicode MS" w:cs="宋体"/>
                <w:i w:val="0"/>
                <w:iCs w:val="0"/>
                <w:caps w:val="0"/>
                <w:color w:val="auto"/>
                <w:spacing w:val="0"/>
                <w:sz w:val="21"/>
                <w:szCs w:val="21"/>
                <w:highlight w:val="none"/>
                <w:lang w:val="en-US" w:eastAsia="zh-CN"/>
              </w:rPr>
              <w:t xml:space="preserve">2</w:t>
            </w:r>
            <w:r>
              <w:rPr>
                <w:rFonts w:hint="eastAsia" w:ascii="宋体" w:hAnsi="宋体" w:eastAsia="Arial Unicode MS" w:cs="宋体"/>
                <w:i w:val="0"/>
                <w:iCs w:val="0"/>
                <w:caps w:val="0"/>
                <w:color w:val="auto"/>
                <w:spacing w:val="0"/>
                <w:sz w:val="21"/>
                <w:szCs w:val="21"/>
                <w:highlight w:val="none"/>
              </w:rPr>
              <w:t xml:space="preserve">分）</w:t>
            </w:r>
            <w:r/>
          </w:p>
        </w:tc>
        <w:tc>
          <w:tcPr>
            <w:tcW w:w="7480" w:type="dxa"/>
            <w:vAlign w:val="center"/>
            <w:textDirection w:val="lrTb"/>
            <w:noWrap w:val="false"/>
          </w:tcPr>
          <w:p>
            <w:pPr>
              <w:numPr>
                <w:ilvl w:val="0"/>
                <w:numId w:val="0"/>
              </w:numPr>
              <w:jc w:val="both"/>
              <w:spacing w:line="360" w:lineRule="auto"/>
              <w:widowControl w:val="off"/>
              <w:rPr>
                <w:rFonts w:hint="eastAsia" w:ascii="宋体" w:hAnsi="宋体" w:eastAsia="Arial Unicode MS" w:cs="宋体"/>
                <w:i w:val="0"/>
                <w:iCs w:val="0"/>
                <w:caps w:val="0"/>
                <w:color w:val="auto"/>
                <w:spacing w:val="0"/>
                <w:sz w:val="21"/>
                <w:szCs w:val="21"/>
                <w:highlight w:val="none"/>
                <w:lang w:val="en-US" w:eastAsia="zh-CN" w:bidi="ar-SA"/>
              </w:rPr>
            </w:pPr>
            <w:r>
              <w:rPr>
                <w:rFonts w:hint="eastAsia" w:ascii="宋体" w:hAnsi="宋体" w:eastAsia="Arial Unicode MS" w:cs="宋体"/>
                <w:i w:val="0"/>
                <w:iCs w:val="0"/>
                <w:caps w:val="0"/>
                <w:color w:val="auto"/>
                <w:spacing w:val="0"/>
                <w:sz w:val="21"/>
                <w:szCs w:val="21"/>
                <w:highlight w:val="none"/>
                <w:lang w:val="en-US" w:eastAsia="zh-CN" w:bidi="ar-SA"/>
              </w:rPr>
              <w:t xml:space="preserve">拟投入本项目的服务团队成员中具有电工特种作业操作证，有一个得0.5分，最高得1分；焊接与热切割特种作业操作证,有一个得0.5分，最高得1分。本项最高得2分。 以上人员不重复得分。</w:t>
            </w:r>
            <w:r/>
          </w:p>
          <w:p>
            <w:pPr>
              <w:numPr>
                <w:ilvl w:val="0"/>
                <w:numId w:val="0"/>
              </w:numPr>
              <w:jc w:val="both"/>
              <w:spacing w:line="360" w:lineRule="auto"/>
              <w:widowControl w:val="off"/>
              <w:rPr>
                <w:rFonts w:hint="eastAsia" w:ascii="宋体" w:hAnsi="宋体" w:eastAsia="Arial Unicode MS" w:cs="宋体"/>
                <w:b w:val="0"/>
                <w:bCs w:val="0"/>
                <w:color w:val="auto"/>
                <w:sz w:val="21"/>
                <w:szCs w:val="21"/>
                <w:highlight w:val="none"/>
                <w:lang w:val="en-US" w:eastAsia="zh-CN" w:bidi="ar-SA"/>
              </w:rPr>
            </w:pPr>
            <w:r>
              <w:rPr>
                <w:rFonts w:hint="eastAsia" w:ascii="宋体" w:hAnsi="宋体" w:eastAsia="Arial Unicode MS" w:cs="宋体"/>
                <w:i w:val="0"/>
                <w:iCs w:val="0"/>
                <w:caps w:val="0"/>
                <w:color w:val="auto"/>
                <w:spacing w:val="0"/>
                <w:sz w:val="21"/>
                <w:szCs w:val="21"/>
                <w:highlight w:val="none"/>
                <w:lang w:val="en-US" w:eastAsia="zh-CN" w:bidi="ar-SA"/>
              </w:rPr>
              <w:t xml:space="preserve"> 注：投标文件中须提供人员证书原件扫描件及投标人(或制造商)开标前6个月内任意一月为其缴纳社保的证明。二者同时具备方可得分，否则不得分。</w:t>
            </w:r>
            <w:r/>
          </w:p>
        </w:tc>
      </w:tr>
      <w:tr>
        <w:trPr>
          <w:jc w:val="center"/>
          <w:trHeight w:val="90"/>
        </w:trPr>
        <w:tc>
          <w:tcPr>
            <w:tcW w:w="743" w:type="dxa"/>
            <w:vAlign w:val="center"/>
            <w:vMerge w:val="restart"/>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t xml:space="preserve">技术部分</w:t>
            </w:r>
            <w:r>
              <w:rPr>
                <w:rFonts w:hint="eastAsia" w:ascii="宋体" w:hAnsi="宋体" w:eastAsia="宋体" w:cs="宋体"/>
                <w:b w:val="0"/>
                <w:bCs w:val="0"/>
                <w:color w:val="000000"/>
                <w:sz w:val="21"/>
                <w:szCs w:val="21"/>
                <w:lang w:val="en-US" w:eastAsia="zh-CN"/>
              </w:rPr>
              <w:t xml:space="preserve">-总体方案</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62分</w:t>
            </w:r>
            <w:r>
              <w:rPr>
                <w:rFonts w:hint="eastAsia" w:ascii="宋体" w:hAnsi="宋体" w:eastAsia="宋体" w:cs="宋体"/>
                <w:b w:val="0"/>
                <w:bCs w:val="0"/>
                <w:color w:val="000000"/>
                <w:sz w:val="21"/>
                <w:szCs w:val="21"/>
                <w:lang w:eastAsia="zh-CN"/>
              </w:rPr>
              <w:t xml:space="preserve">）</w:t>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rPr>
              <w:t xml:space="preserve">技术参数（</w:t>
            </w:r>
            <w:r>
              <w:rPr>
                <w:rFonts w:hint="eastAsia" w:ascii="宋体" w:hAnsi="宋体" w:eastAsia="宋体" w:cs="宋体"/>
                <w:b w:val="0"/>
                <w:bCs w:val="0"/>
                <w:color w:val="auto"/>
                <w:sz w:val="21"/>
                <w:szCs w:val="21"/>
                <w:lang w:val="en-US" w:eastAsia="zh-CN"/>
              </w:rPr>
              <w:t xml:space="preserve">20</w:t>
            </w:r>
            <w:r>
              <w:rPr>
                <w:rFonts w:hint="eastAsia" w:ascii="宋体" w:hAnsi="宋体" w:eastAsia="宋体" w:cs="宋体"/>
                <w:b w:val="0"/>
                <w:bCs w:val="0"/>
                <w:color w:val="auto"/>
                <w:sz w:val="21"/>
                <w:szCs w:val="21"/>
              </w:rPr>
              <w:t xml:space="preserve">分）</w:t>
            </w:r>
            <w:r/>
          </w:p>
        </w:tc>
        <w:tc>
          <w:tcPr>
            <w:tcW w:w="7480" w:type="dxa"/>
            <w:vAlign w:val="center"/>
            <w:textDirection w:val="lrTb"/>
            <w:noWrap w:val="false"/>
          </w:tcPr>
          <w:p>
            <w:pPr>
              <w:spacing w:line="360" w:lineRule="auto"/>
              <w:rPr>
                <w:rFonts w:hint="default" w:ascii="宋体" w:hAnsi="宋体" w:eastAsia="宋体" w:cs="宋体"/>
                <w:b w:val="0"/>
                <w:bCs w:val="0"/>
                <w:color w:val="auto"/>
                <w:sz w:val="21"/>
                <w:szCs w:val="21"/>
              </w:rPr>
            </w:pPr>
            <w:r>
              <w:rPr>
                <w:rFonts w:hint="eastAsia" w:ascii="宋体" w:hAnsi="宋体" w:eastAsia="宋体" w:cs="宋体"/>
                <w:b/>
                <w:bCs/>
                <w:color w:val="auto"/>
                <w:sz w:val="21"/>
                <w:szCs w:val="21"/>
              </w:rPr>
              <w:t xml:space="preserve">依据投标文件中偏离表、技术建议书对招标文件《第六章采购需求》中“</w:t>
            </w:r>
            <w:r>
              <w:rPr>
                <w:rFonts w:hint="eastAsia" w:ascii="宋体" w:hAnsi="宋体" w:eastAsia="宋体" w:cs="宋体"/>
                <w:b/>
                <w:bCs/>
                <w:color w:val="auto"/>
                <w:sz w:val="21"/>
                <w:szCs w:val="21"/>
                <w:lang w:val="en-US" w:eastAsia="zh-CN"/>
              </w:rPr>
              <w:t xml:space="preserve">六、采购清单及技术要求</w:t>
            </w:r>
            <w:r>
              <w:rPr>
                <w:rFonts w:hint="eastAsia" w:ascii="宋体" w:hAnsi="宋体" w:eastAsia="宋体" w:cs="宋体"/>
                <w:b/>
                <w:bCs/>
                <w:color w:val="auto"/>
                <w:sz w:val="21"/>
                <w:szCs w:val="21"/>
              </w:rPr>
              <w:t xml:space="preserve">”满足程度进行评分</w:t>
            </w:r>
            <w:r>
              <w:rPr>
                <w:rFonts w:hint="eastAsia" w:ascii="宋体" w:hAnsi="宋体" w:eastAsia="宋体" w:cs="宋体"/>
                <w:b/>
                <w:bCs/>
                <w:color w:val="auto"/>
                <w:sz w:val="21"/>
                <w:szCs w:val="21"/>
                <w:lang w:eastAsia="zh-CN"/>
              </w:rPr>
              <w:t xml:space="preserve">。</w:t>
            </w:r>
            <w:r/>
          </w:p>
          <w:p>
            <w:pPr>
              <w:ind w:firstLine="0"/>
              <w:spacing w:line="360" w:lineRule="auto"/>
              <w:rPr>
                <w:rFonts w:hint="eastAsia" w:ascii="宋体" w:hAnsi="宋体" w:eastAsia="宋体" w:cs="等线"/>
                <w:color w:val="auto"/>
                <w:sz w:val="21"/>
                <w:szCs w:val="21"/>
              </w:rPr>
            </w:pPr>
            <w:r>
              <w:rPr>
                <w:rFonts w:hint="eastAsia" w:ascii="宋体" w:hAnsi="宋体" w:eastAsia="宋体" w:cs="宋体"/>
                <w:b w:val="0"/>
                <w:bCs w:val="0"/>
                <w:color w:val="auto"/>
                <w:sz w:val="21"/>
                <w:szCs w:val="21"/>
              </w:rPr>
              <w:t xml:space="preserve">满足招标文件基本技术要求的得</w:t>
            </w:r>
            <w:r>
              <w:rPr>
                <w:rFonts w:hint="eastAsia" w:ascii="宋体" w:hAnsi="宋体" w:eastAsia="宋体" w:cs="宋体"/>
                <w:b w:val="0"/>
                <w:bCs w:val="0"/>
                <w:color w:val="auto"/>
                <w:sz w:val="21"/>
                <w:szCs w:val="21"/>
                <w:lang w:val="en-US" w:eastAsia="zh-CN"/>
              </w:rPr>
              <w:t xml:space="preserve">20</w:t>
            </w:r>
            <w:r>
              <w:rPr>
                <w:rFonts w:hint="eastAsia" w:ascii="宋体" w:hAnsi="宋体" w:eastAsia="宋体" w:cs="宋体"/>
                <w:b w:val="0"/>
                <w:bCs w:val="0"/>
                <w:color w:val="auto"/>
                <w:sz w:val="21"/>
                <w:szCs w:val="21"/>
              </w:rPr>
              <w:t xml:space="preserve">分</w:t>
            </w:r>
            <w:r>
              <w:rPr>
                <w:rFonts w:hint="eastAsia" w:ascii="宋体" w:hAnsi="宋体" w:eastAsia="宋体" w:cs="宋体"/>
                <w:b w:val="0"/>
                <w:bCs w:val="0"/>
                <w:color w:val="auto"/>
                <w:sz w:val="21"/>
                <w:szCs w:val="21"/>
                <w:lang w:eastAsia="zh-CN"/>
              </w:rPr>
              <w:t xml:space="preserve">。</w:t>
            </w:r>
            <w:r>
              <w:rPr>
                <w:rFonts w:hint="eastAsia" w:ascii="宋体" w:hAnsi="宋体" w:eastAsia="宋体" w:cs="等线"/>
                <w:color w:val="auto"/>
                <w:sz w:val="21"/>
                <w:szCs w:val="21"/>
                <w:lang w:eastAsia="zh-CN"/>
              </w:rPr>
              <w:t xml:space="preserve">“采购清单及技术要求”</w:t>
            </w:r>
            <w:r>
              <w:rPr>
                <w:rFonts w:hint="eastAsia" w:ascii="宋体" w:hAnsi="宋体" w:eastAsia="宋体" w:cs="等线"/>
                <w:color w:val="auto"/>
                <w:sz w:val="21"/>
                <w:szCs w:val="21"/>
                <w:lang w:val="en-US" w:eastAsia="zh-CN"/>
              </w:rPr>
              <w:t xml:space="preserve">的参数指标中</w:t>
            </w:r>
            <w:r>
              <w:rPr>
                <w:rFonts w:hint="eastAsia" w:ascii="宋体" w:hAnsi="宋体" w:eastAsia="宋体" w:cs="宋体"/>
                <w:b w:val="0"/>
                <w:bCs w:val="0"/>
                <w:color w:val="auto"/>
                <w:sz w:val="21"/>
                <w:szCs w:val="21"/>
                <w:lang w:val="en-US" w:eastAsia="zh-CN"/>
              </w:rPr>
              <w:t xml:space="preserve">带“</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”条款为实质性条款，不允许负偏离。</w:t>
            </w:r>
            <w:r>
              <w:rPr>
                <w:rFonts w:hint="eastAsia" w:ascii="宋体" w:hAnsi="宋体" w:eastAsia="宋体" w:cs="等线"/>
                <w:color w:val="auto"/>
                <w:sz w:val="21"/>
                <w:szCs w:val="21"/>
                <w:lang w:val="en-US" w:eastAsia="zh-CN"/>
              </w:rPr>
              <w:t xml:space="preserve">带</w:t>
            </w:r>
            <w:r>
              <w:rPr>
                <w:rFonts w:hint="eastAsia" w:ascii="宋体" w:hAnsi="宋体" w:eastAsia="宋体" w:cs="等线"/>
                <w:color w:val="auto"/>
                <w:sz w:val="21"/>
                <w:szCs w:val="21"/>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等线"/>
                <w:color w:val="auto"/>
                <w:sz w:val="21"/>
                <w:szCs w:val="21"/>
              </w:rPr>
              <w:t xml:space="preserve">”的条款为</w:t>
            </w:r>
            <w:r>
              <w:rPr>
                <w:rFonts w:hint="eastAsia" w:ascii="宋体" w:hAnsi="宋体" w:eastAsia="宋体" w:cs="等线"/>
                <w:color w:val="auto"/>
                <w:sz w:val="21"/>
                <w:szCs w:val="21"/>
                <w:lang w:val="en-US" w:eastAsia="zh-CN"/>
              </w:rPr>
              <w:t xml:space="preserve">重要</w:t>
            </w:r>
            <w:r>
              <w:rPr>
                <w:rFonts w:hint="eastAsia" w:ascii="宋体" w:hAnsi="宋体" w:eastAsia="宋体" w:cs="等线"/>
                <w:color w:val="auto"/>
                <w:sz w:val="21"/>
                <w:szCs w:val="21"/>
              </w:rPr>
              <w:t xml:space="preserve">技术</w:t>
            </w:r>
            <w:r>
              <w:rPr>
                <w:rFonts w:hint="eastAsia" w:ascii="宋体" w:hAnsi="宋体" w:eastAsia="宋体" w:cs="等线"/>
                <w:color w:val="auto"/>
                <w:sz w:val="21"/>
                <w:szCs w:val="21"/>
                <w:lang w:val="en-US" w:eastAsia="zh-CN"/>
              </w:rPr>
              <w:t xml:space="preserve">指标</w:t>
            </w:r>
            <w:r>
              <w:rPr>
                <w:rFonts w:hint="eastAsia" w:ascii="宋体" w:hAnsi="宋体" w:eastAsia="宋体" w:cs="等线"/>
                <w:color w:val="auto"/>
                <w:sz w:val="21"/>
                <w:szCs w:val="21"/>
              </w:rPr>
              <w:t xml:space="preserve">，</w:t>
            </w:r>
            <w:r>
              <w:rPr>
                <w:rFonts w:hint="eastAsia" w:ascii="宋体" w:hAnsi="宋体" w:eastAsia="宋体" w:cs="等线"/>
                <w:color w:val="auto"/>
                <w:sz w:val="21"/>
                <w:szCs w:val="21"/>
                <w:lang w:val="en-US" w:eastAsia="zh-CN"/>
              </w:rPr>
              <w:t xml:space="preserve">每</w:t>
            </w:r>
            <w:r>
              <w:rPr>
                <w:rFonts w:hint="eastAsia" w:ascii="宋体" w:hAnsi="宋体" w:eastAsia="宋体" w:cs="等线"/>
                <w:color w:val="auto"/>
                <w:sz w:val="21"/>
                <w:szCs w:val="21"/>
              </w:rPr>
              <w:t xml:space="preserve">有一项负偏离的扣</w:t>
            </w:r>
            <w:r>
              <w:rPr>
                <w:rFonts w:hint="eastAsia" w:ascii="宋体" w:hAnsi="宋体" w:eastAsia="宋体" w:cs="等线"/>
                <w:color w:val="auto"/>
                <w:sz w:val="21"/>
                <w:szCs w:val="21"/>
                <w:lang w:val="en-US" w:eastAsia="zh-CN"/>
              </w:rPr>
              <w:t xml:space="preserve">2</w:t>
            </w:r>
            <w:r>
              <w:rPr>
                <w:rFonts w:hint="eastAsia" w:ascii="宋体" w:hAnsi="宋体" w:eastAsia="宋体" w:cs="等线"/>
                <w:color w:val="auto"/>
                <w:sz w:val="21"/>
                <w:szCs w:val="21"/>
              </w:rPr>
              <w:t xml:space="preserve">分；</w:t>
            </w:r>
            <w:r>
              <w:rPr>
                <w:rFonts w:hint="eastAsia" w:ascii="宋体" w:hAnsi="宋体" w:eastAsia="宋体" w:cs="等线"/>
                <w:color w:val="auto"/>
                <w:sz w:val="21"/>
                <w:szCs w:val="21"/>
                <w:lang w:val="en-US" w:eastAsia="zh-CN"/>
              </w:rPr>
              <w:t xml:space="preserve">其他</w:t>
            </w:r>
            <w:r>
              <w:rPr>
                <w:rFonts w:hint="eastAsia" w:ascii="宋体" w:hAnsi="宋体" w:eastAsia="宋体" w:cs="等线"/>
                <w:color w:val="auto"/>
                <w:sz w:val="21"/>
                <w:szCs w:val="21"/>
              </w:rPr>
              <w:t xml:space="preserve">条款为一般性技术</w:t>
            </w:r>
            <w:r>
              <w:rPr>
                <w:rFonts w:hint="eastAsia" w:ascii="宋体" w:hAnsi="宋体" w:eastAsia="宋体" w:cs="等线"/>
                <w:color w:val="auto"/>
                <w:sz w:val="21"/>
                <w:szCs w:val="21"/>
                <w:lang w:val="en-US" w:eastAsia="zh-CN"/>
              </w:rPr>
              <w:t xml:space="preserve">指标</w:t>
            </w:r>
            <w:r>
              <w:rPr>
                <w:rFonts w:hint="eastAsia" w:ascii="宋体" w:hAnsi="宋体" w:eastAsia="宋体" w:cs="等线"/>
                <w:color w:val="auto"/>
                <w:sz w:val="21"/>
                <w:szCs w:val="21"/>
              </w:rPr>
              <w:t xml:space="preserve">，</w:t>
            </w:r>
            <w:r>
              <w:rPr>
                <w:rFonts w:hint="eastAsia" w:ascii="宋体" w:hAnsi="宋体" w:eastAsia="宋体" w:cs="等线"/>
                <w:color w:val="auto"/>
                <w:sz w:val="21"/>
                <w:szCs w:val="21"/>
                <w:lang w:val="en-US" w:eastAsia="zh-CN"/>
              </w:rPr>
              <w:t xml:space="preserve">每</w:t>
            </w:r>
            <w:r>
              <w:rPr>
                <w:rFonts w:hint="eastAsia" w:ascii="宋体" w:hAnsi="宋体" w:eastAsia="宋体" w:cs="等线"/>
                <w:color w:val="auto"/>
                <w:sz w:val="21"/>
                <w:szCs w:val="21"/>
              </w:rPr>
              <w:t xml:space="preserve">有一项负偏离的扣</w:t>
            </w:r>
            <w:r>
              <w:rPr>
                <w:rFonts w:hint="eastAsia" w:ascii="宋体" w:hAnsi="宋体" w:eastAsia="宋体" w:cs="等线"/>
                <w:color w:val="auto"/>
                <w:sz w:val="21"/>
                <w:szCs w:val="21"/>
                <w:lang w:val="en-US" w:eastAsia="zh-CN"/>
              </w:rPr>
              <w:t xml:space="preserve">1</w:t>
            </w:r>
            <w:r>
              <w:rPr>
                <w:rFonts w:hint="eastAsia" w:ascii="宋体" w:hAnsi="宋体" w:eastAsia="宋体" w:cs="等线"/>
                <w:color w:val="auto"/>
                <w:sz w:val="21"/>
                <w:szCs w:val="21"/>
              </w:rPr>
              <w:t xml:space="preserve">分；扣完为止。</w:t>
            </w:r>
            <w:r/>
          </w:p>
          <w:p>
            <w:pPr>
              <w:spacing w:line="360" w:lineRule="auto"/>
              <w:rPr>
                <w:rFonts w:hint="eastAsia" w:ascii="宋体" w:hAnsi="宋体" w:eastAsia="宋体" w:cs="等线"/>
                <w:color w:val="auto"/>
                <w:sz w:val="24"/>
                <w:lang w:val="en-US" w:eastAsia="zh-CN"/>
              </w:rPr>
            </w:pPr>
            <w:r>
              <w:rPr>
                <w:rFonts w:hint="eastAsia" w:ascii="宋体" w:hAnsi="宋体" w:eastAsia="宋体" w:cs="等线"/>
                <w:b w:val="0"/>
                <w:bCs w:val="0"/>
                <w:color w:val="auto"/>
                <w:sz w:val="21"/>
                <w:szCs w:val="21"/>
                <w:lang w:eastAsia="zh-CN"/>
              </w:rPr>
              <w:t xml:space="preserve">注：</w:t>
            </w:r>
            <w:r>
              <w:rPr>
                <w:rFonts w:hint="eastAsia" w:ascii="宋体" w:hAnsi="宋体" w:eastAsia="宋体" w:cs="宋体"/>
                <w:b w:val="0"/>
                <w:bCs w:val="0"/>
                <w:color w:val="auto"/>
                <w:sz w:val="21"/>
                <w:szCs w:val="21"/>
                <w:lang w:val="en-US" w:eastAsia="zh-CN"/>
              </w:rPr>
              <w:t xml:space="preserve">投标人须按照招标文件要求提供对应带</w:t>
            </w:r>
            <w:r>
              <w:rPr>
                <w:rFonts w:hint="eastAsia" w:ascii="宋体" w:hAnsi="宋体" w:eastAsia="宋体" w:cs="等线"/>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等线"/>
                <w:b w:val="0"/>
                <w:bCs w:val="0"/>
                <w:color w:val="auto"/>
                <w:sz w:val="21"/>
                <w:szCs w:val="21"/>
              </w:rPr>
              <w:t xml:space="preserve">”条款</w:t>
            </w:r>
            <w:r>
              <w:rPr>
                <w:rFonts w:hint="eastAsia" w:ascii="宋体" w:hAnsi="宋体" w:eastAsia="宋体" w:cs="等线"/>
                <w:b w:val="0"/>
                <w:bCs w:val="0"/>
                <w:color w:val="auto"/>
                <w:sz w:val="21"/>
                <w:szCs w:val="21"/>
                <w:lang w:eastAsia="zh-CN"/>
              </w:rPr>
              <w:t xml:space="preserve">要求的</w:t>
            </w:r>
            <w:r>
              <w:rPr>
                <w:rFonts w:hint="eastAsia" w:ascii="宋体" w:hAnsi="宋体" w:eastAsia="宋体" w:cs="宋体"/>
                <w:b w:val="0"/>
                <w:bCs w:val="0"/>
                <w:color w:val="auto"/>
                <w:sz w:val="21"/>
                <w:szCs w:val="21"/>
                <w:lang w:val="en-US" w:eastAsia="zh-CN"/>
              </w:rPr>
              <w:t xml:space="preserve">证明材料，否则视为负偏离</w:t>
            </w:r>
            <w:r>
              <w:rPr>
                <w:rFonts w:hint="eastAsia" w:ascii="宋体" w:hAnsi="宋体" w:eastAsia="宋体" w:cs="宋体"/>
                <w:b w:val="0"/>
                <w:bCs w:val="0"/>
                <w:color w:val="auto"/>
                <w:sz w:val="21"/>
                <w:szCs w:val="21"/>
                <w:lang w:eastAsia="zh-CN"/>
              </w:rPr>
              <w:t xml:space="preserve">。</w:t>
            </w:r>
            <w:r/>
          </w:p>
        </w:tc>
      </w:tr>
      <w:tr>
        <w:trPr>
          <w:jc w:val="center"/>
          <w:trHeight w:val="90"/>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000000"/>
                <w:sz w:val="21"/>
                <w:szCs w:val="21"/>
                <w:lang w:val="en-US" w:eastAsia="zh-CN"/>
              </w:rPr>
              <w:t xml:space="preserve">项目实施</w:t>
            </w:r>
            <w:r>
              <w:rPr>
                <w:rFonts w:hint="eastAsia" w:ascii="宋体" w:hAnsi="宋体" w:eastAsia="宋体" w:cs="宋体"/>
                <w:b w:val="0"/>
                <w:bCs w:val="0"/>
                <w:color w:val="000000"/>
                <w:sz w:val="21"/>
                <w:szCs w:val="21"/>
              </w:rPr>
              <w:t xml:space="preserve">方案（</w:t>
            </w:r>
            <w:r>
              <w:rPr>
                <w:rFonts w:hint="eastAsia" w:ascii="宋体" w:hAnsi="宋体" w:eastAsia="宋体" w:cs="宋体"/>
                <w:b w:val="0"/>
                <w:bCs w:val="0"/>
                <w:color w:val="000000"/>
                <w:sz w:val="21"/>
                <w:szCs w:val="21"/>
                <w:lang w:val="en-US" w:eastAsia="zh-CN"/>
              </w:rPr>
              <w:t xml:space="preserve">10</w:t>
            </w:r>
            <w:r>
              <w:rPr>
                <w:rFonts w:hint="eastAsia" w:ascii="宋体" w:hAnsi="宋体" w:eastAsia="宋体" w:cs="宋体"/>
                <w:b w:val="0"/>
                <w:bCs w:val="0"/>
                <w:color w:val="000000"/>
                <w:sz w:val="21"/>
                <w:szCs w:val="21"/>
              </w:rPr>
              <w:t xml:space="preserve">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针对本项目实施方案进行评价，至少包含①人员安排；②项目整体实施流程；③供货的保障措施；④进度计划安排等方面，从上述内容全面性、针对性、可行性进行综合评分：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全面性(4分)：全面具体详实得4分；较全面得2分；不太全面得1分。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针对性(3分)：针对性强得3分；针对性一般的得2分；欠缺针对性的得1分。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可行性（3分)：符合实际切实可行得3分；较切实可行得2分；可行性欠缺得1分。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未提供的不得分。本项最高得10分，最低不得分。</w:t>
            </w:r>
            <w:r/>
          </w:p>
        </w:tc>
      </w:tr>
      <w:tr>
        <w:trPr>
          <w:jc w:val="center"/>
          <w:trHeight w:val="90"/>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系统集成与质量评价（8分）</w:t>
            </w:r>
            <w:r/>
          </w:p>
        </w:tc>
        <w:tc>
          <w:tcPr>
            <w:tcW w:w="7480" w:type="dxa"/>
            <w:vAlign w:val="center"/>
            <w:textDirection w:val="lrTb"/>
            <w:noWrap w:val="false"/>
          </w:tcPr>
          <w:p>
            <w:pPr>
              <w:ind w:left="0"/>
              <w:spacing w:after="0" w:line="360" w:lineRule="auto"/>
              <w:rPr>
                <w:rFonts w:hint="eastAsia" w:ascii="宋体" w:hAnsi="宋体" w:eastAsia="宋体" w:cs="宋体"/>
                <w:color w:val="000000"/>
                <w:sz w:val="21"/>
                <w:szCs w:val="21"/>
              </w:rPr>
            </w:pPr>
            <w:r>
              <w:rPr>
                <w:rFonts w:hint="eastAsia" w:ascii="宋体" w:hAnsi="宋体" w:eastAsia="宋体" w:cs="宋体"/>
                <w:b w:val="0"/>
                <w:bCs w:val="0"/>
                <w:color w:val="000000"/>
                <w:sz w:val="21"/>
                <w:szCs w:val="21"/>
                <w:lang w:val="en-US" w:eastAsia="zh-CN"/>
              </w:rPr>
              <w:t xml:space="preserve">投标人对本项目所投设备的选型、工艺、质量和系统集成情况等方面内容进行综合评价，至少包含①</w:t>
            </w:r>
            <w:r>
              <w:rPr>
                <w:rFonts w:hint="eastAsia" w:ascii="宋体" w:hAnsi="宋体" w:eastAsia="宋体" w:cs="宋体"/>
                <w:color w:val="000000"/>
                <w:sz w:val="21"/>
                <w:szCs w:val="21"/>
              </w:rPr>
              <w:t xml:space="preserve">产品</w:t>
            </w:r>
            <w:r>
              <w:rPr>
                <w:rFonts w:hint="eastAsia" w:ascii="宋体" w:hAnsi="宋体" w:eastAsia="宋体" w:cs="宋体"/>
                <w:color w:val="000000"/>
                <w:sz w:val="21"/>
                <w:szCs w:val="21"/>
                <w:lang w:eastAsia="zh-CN"/>
              </w:rPr>
              <w:t xml:space="preserve">选型、工艺介绍；</w:t>
            </w:r>
            <w:r>
              <w:rPr>
                <w:rFonts w:hint="eastAsia" w:ascii="宋体" w:hAnsi="宋体" w:eastAsia="宋体" w:cs="宋体"/>
                <w:b w:val="0"/>
                <w:bCs w:val="0"/>
                <w:color w:val="000000"/>
                <w:sz w:val="21"/>
                <w:szCs w:val="21"/>
                <w:lang w:val="en-US" w:eastAsia="zh-CN"/>
              </w:rPr>
              <w:t xml:space="preserve">②</w:t>
            </w:r>
            <w:r>
              <w:rPr>
                <w:rFonts w:hint="eastAsia" w:ascii="宋体" w:hAnsi="宋体" w:eastAsia="宋体" w:cs="宋体"/>
                <w:color w:val="000000"/>
                <w:sz w:val="21"/>
                <w:szCs w:val="21"/>
                <w:lang w:eastAsia="zh-CN"/>
              </w:rPr>
              <w:t xml:space="preserve">产品质量与稳定性保障措施；</w:t>
            </w:r>
            <w:r>
              <w:rPr>
                <w:rFonts w:hint="eastAsia" w:ascii="宋体" w:hAnsi="宋体" w:eastAsia="宋体" w:cs="宋体"/>
                <w:b w:val="0"/>
                <w:bCs w:val="0"/>
                <w:color w:val="000000"/>
                <w:sz w:val="21"/>
                <w:szCs w:val="21"/>
                <w:lang w:val="en-US" w:eastAsia="zh-CN"/>
              </w:rPr>
              <w:t xml:space="preserve">③系统集成与数据对接方案等方面内容</w:t>
            </w:r>
            <w:r>
              <w:rPr>
                <w:rFonts w:hint="eastAsia" w:ascii="宋体" w:hAnsi="宋体" w:eastAsia="宋体" w:cs="宋体"/>
                <w:color w:val="000000"/>
                <w:sz w:val="21"/>
                <w:szCs w:val="21"/>
              </w:rPr>
              <w:t xml:space="preserve">，从</w:t>
            </w:r>
            <w:r>
              <w:rPr>
                <w:rFonts w:hint="eastAsia" w:ascii="宋体" w:hAnsi="宋体" w:eastAsia="宋体" w:cs="宋体"/>
                <w:color w:val="000000"/>
                <w:sz w:val="21"/>
                <w:szCs w:val="21"/>
                <w:lang w:eastAsia="zh-CN"/>
              </w:rPr>
              <w:t xml:space="preserve">上述</w:t>
            </w:r>
            <w:r>
              <w:rPr>
                <w:rFonts w:hint="eastAsia" w:ascii="宋体" w:hAnsi="宋体" w:eastAsia="宋体" w:cs="宋体"/>
                <w:color w:val="000000"/>
                <w:sz w:val="21"/>
                <w:szCs w:val="21"/>
                <w:lang w:val="en-US" w:eastAsia="zh-CN"/>
              </w:rPr>
              <w:t xml:space="preserve">内容的科学合理性、</w:t>
            </w:r>
            <w:r>
              <w:rPr>
                <w:rFonts w:hint="eastAsia" w:ascii="宋体" w:hAnsi="宋体" w:eastAsia="宋体" w:cs="宋体"/>
                <w:color w:val="000000"/>
                <w:sz w:val="21"/>
                <w:szCs w:val="21"/>
              </w:rPr>
              <w:t xml:space="preserve">性能稳定性、质量可靠性、技术先进性等方面综合评分。</w:t>
            </w:r>
            <w:r/>
          </w:p>
          <w:p>
            <w:pPr>
              <w:ind w:left="0"/>
              <w:spacing w:after="0" w:line="360" w:lineRule="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科学合理性</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科学合理</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较科学合理</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一般</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p>
            <w:pPr>
              <w:ind w:left="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性能稳定性（</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分）：性能稳定性高的得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分，性能稳定性较高的得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分，性能稳定性较差的得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p>
            <w:pPr>
              <w:ind w:left="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质量可靠性（</w:t>
            </w: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分）：质量可靠性高的得</w:t>
            </w: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分，产品质量可靠性较高的得</w:t>
            </w: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rPr>
              <w:t xml:space="preserve">分，质量可靠性程度较差的得</w:t>
            </w:r>
            <w:r>
              <w:rPr>
                <w:rFonts w:hint="eastAsia" w:ascii="宋体" w:hAnsi="宋体" w:eastAsia="宋体" w:cs="宋体"/>
                <w:color w:val="000000"/>
                <w:sz w:val="21"/>
                <w:szCs w:val="21"/>
                <w:lang w:eastAsia="zh-CN"/>
              </w:rPr>
              <w:t xml:space="preserve">0</w:t>
            </w:r>
            <w:r>
              <w:rPr>
                <w:rFonts w:hint="eastAsia" w:ascii="宋体" w:hAnsi="宋体" w:eastAsia="宋体" w:cs="宋体"/>
                <w:color w:val="000000"/>
                <w:sz w:val="21"/>
                <w:szCs w:val="21"/>
              </w:rPr>
              <w:t xml:space="preserve">分；</w:t>
            </w:r>
            <w:r/>
          </w:p>
          <w:p>
            <w:pPr>
              <w:ind w:left="0"/>
              <w:spacing w:after="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技术先进性（</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分）：技术先进的得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分，技术较先进的得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分，技术</w:t>
            </w:r>
            <w:r>
              <w:rPr>
                <w:rFonts w:hint="eastAsia" w:ascii="宋体" w:hAnsi="宋体" w:eastAsia="宋体" w:cs="宋体"/>
                <w:color w:val="000000"/>
                <w:sz w:val="21"/>
                <w:szCs w:val="21"/>
                <w:lang w:val="en-US" w:eastAsia="zh-CN"/>
              </w:rPr>
              <w:t xml:space="preserve">一般</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spacing w:line="360" w:lineRule="auto"/>
              <w:rPr>
                <w:rFonts w:hint="eastAsia" w:ascii="宋体" w:hAnsi="宋体" w:eastAsia="宋体" w:cs="等线"/>
                <w:b/>
                <w:bCs/>
                <w:color w:val="auto"/>
                <w:sz w:val="21"/>
                <w:szCs w:val="21"/>
                <w:lang w:eastAsia="zh-CN"/>
              </w:rPr>
            </w:pPr>
            <w:r>
              <w:rPr>
                <w:rFonts w:hint="eastAsia" w:ascii="宋体" w:hAnsi="宋体" w:eastAsia="宋体" w:cs="宋体"/>
                <w:b w:val="0"/>
                <w:bCs w:val="0"/>
                <w:color w:val="000000"/>
                <w:sz w:val="21"/>
                <w:szCs w:val="21"/>
                <w:lang w:val="en-US" w:eastAsia="zh-CN"/>
              </w:rPr>
              <w:t xml:space="preserve">未提供的不得分。本项最高得8分，最低不得分。</w:t>
            </w:r>
            <w:r/>
          </w:p>
        </w:tc>
      </w:tr>
      <w:tr>
        <w:trPr>
          <w:jc w:val="center"/>
          <w:trHeight w:val="695"/>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供货及安装调试方案（8分）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对投标人提供的供货及安装调试方案进行评价，至少包含①供货周期、运输方式、交货地点保障措施；②设备安装流程、技术标准；③调试步骤及验收等方面内容，从上述内容全面性、针对性、可行性进行综合评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全面性(3分)：全面具体详实得3分；较全面得2分；不太全面得1分。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针对性(3分)：针对性强得3分；针对性一般的得2分；欠缺针对性的得1分。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可行性（2分)：符合实际切实可行得2分；较切实可行得1分；可行性欠缺得0分。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未提供的不得分。本项最高得8分，最低不得分。</w:t>
            </w:r>
            <w:r/>
          </w:p>
        </w:tc>
      </w:tr>
      <w:tr>
        <w:trPr>
          <w:jc w:val="center"/>
          <w:trHeight w:val="1996"/>
        </w:trPr>
        <w:tc>
          <w:tcPr>
            <w:tcW w:w="743"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eastAsia="zh-CN"/>
              </w:rPr>
            </w:r>
            <w:r/>
          </w:p>
        </w:tc>
        <w:tc>
          <w:tcPr>
            <w:shd w:val="clear" w:color="auto" w:fill="auto"/>
            <w:tcW w:w="744" w:type="dxa"/>
            <w:vAlign w:val="center"/>
            <w:textDirection w:val="lrTb"/>
            <w:noWrap w:val="false"/>
          </w:tcPr>
          <w:p>
            <w:pPr>
              <w:numPr>
                <w:ilvl w:val="0"/>
                <w:numId w:val="0"/>
              </w:numPr>
              <w:ind w:left="0" w:firstLine="0"/>
              <w:jc w:val="both"/>
              <w:spacing w:line="240" w:lineRule="auto"/>
              <w:rPr>
                <w:rFonts w:hint="default"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项目重难点分析及应对措施（6分）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针对本项目重难点分析及应对措施进行评价，至少包含①设备自动化程度；②设备二次污染；③设备的防蓬堵、桥塞措施等方面内容，从上述内容全面性、针对性进行综合评分：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全面性(3分)：全面具体详实得3分；较全面得2分；不太全面得1分。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针对性(3分)：针对性强得3分；针对性一般的得2分；欠缺针对性的得1分。</w:t>
            </w:r>
            <w:r/>
          </w:p>
          <w:p>
            <w:pPr>
              <w:ind w:left="0" w:firstLine="0"/>
              <w:jc w:val="left"/>
              <w:spacing w:line="360" w:lineRule="auto"/>
              <w:widowControl/>
              <w:rPr>
                <w:rFonts w:hint="default" w:ascii="宋体" w:hAnsi="Calibri" w:eastAsia="宋体" w:cs="Times New Roman"/>
                <w:sz w:val="20"/>
                <w:szCs w:val="20"/>
                <w:lang w:val="en-US" w:eastAsia="zh-CN" w:bidi="ar-SA"/>
              </w:rPr>
            </w:pPr>
            <w:r>
              <w:rPr>
                <w:rFonts w:hint="eastAsia" w:ascii="宋体" w:hAnsi="宋体" w:eastAsia="宋体" w:cs="宋体"/>
                <w:b w:val="0"/>
                <w:bCs w:val="0"/>
                <w:color w:val="000000"/>
                <w:sz w:val="21"/>
                <w:szCs w:val="21"/>
                <w:lang w:val="en-US" w:eastAsia="zh-CN" w:bidi="ar-SA"/>
              </w:rPr>
              <w:t xml:space="preserve">未提供的不得分。本项最高得6分，最低不得分。</w:t>
            </w:r>
            <w:r/>
          </w:p>
        </w:tc>
      </w:tr>
      <w:tr>
        <w:trPr>
          <w:jc w:val="center"/>
          <w:trHeight w:val="1602"/>
        </w:trPr>
        <w:tc>
          <w:tcPr>
            <w:tcW w:w="743" w:type="dxa"/>
            <w:vAlign w:val="center"/>
            <w:vMerge w:val="continue"/>
            <w:textDirection w:val="lrTb"/>
            <w:noWrap w:val="false"/>
          </w:tcPr>
          <w:p>
            <w:pPr>
              <w:numPr>
                <w:ilvl w:val="0"/>
                <w:numId w:val="0"/>
              </w:numPr>
              <w:jc w:val="center"/>
              <w:spacing w:line="240" w:lineRule="auto"/>
              <w:rPr>
                <w:rFonts w:hint="default" w:ascii="宋体" w:hAnsi="宋体" w:eastAsia="宋体" w:cs="宋体"/>
                <w:b w:val="0"/>
                <w:bCs w:val="0"/>
                <w:color w:val="000000"/>
                <w:sz w:val="21"/>
                <w:szCs w:val="21"/>
                <w:lang w:val="en-US" w:eastAsia="zh-CN"/>
              </w:rPr>
            </w:pPr>
            <w:r>
              <w:rPr>
                <w:rFonts w:hint="default" w:ascii="宋体" w:hAnsi="宋体" w:eastAsia="宋体" w:cs="宋体"/>
                <w:b w:val="0"/>
                <w:bCs w:val="0"/>
                <w:color w:val="000000"/>
                <w:sz w:val="21"/>
                <w:szCs w:val="21"/>
                <w:lang w:val="en-US"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 xml:space="preserve">售后服务方案</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6分</w:t>
            </w:r>
            <w:r>
              <w:rPr>
                <w:rFonts w:hint="eastAsia" w:ascii="宋体" w:hAnsi="宋体" w:eastAsia="宋体" w:cs="宋体"/>
                <w:b w:val="0"/>
                <w:bCs w:val="0"/>
                <w:color w:val="000000"/>
                <w:sz w:val="21"/>
                <w:szCs w:val="21"/>
                <w:lang w:eastAsia="zh-CN"/>
              </w:rPr>
              <w:t xml:space="preserve">）</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对投标文件中售后服务方案进行评价，至少包含①售后服务方式、响应时间、服务承诺；②应急保障措施（含备品备件储备）等方面内容，从上述内容全面性、针对性、可行性进行综合评分：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全面性(2分)：全面具体详实得2分；较全面得1分；不太全面得0分。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针对性(2分)：针对性强得2分；针对性一般的得1分；欠缺针对性的得0分。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可行性（2分)：切实可行得2分；较切实可行得1分；可行性欠缺得0分。</w:t>
            </w:r>
            <w:r/>
          </w:p>
          <w:p>
            <w:pPr>
              <w:spacing w:line="360" w:lineRule="auto"/>
              <w:rPr>
                <w:rFonts w:hint="default"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w:t>
            </w:r>
            <w:r>
              <w:rPr>
                <w:rFonts w:hint="eastAsia" w:ascii="Times New Roman" w:hAnsi="宋体" w:eastAsia="宋体" w:cs="宋体"/>
                <w:b w:val="0"/>
                <w:bCs w:val="0"/>
                <w:color w:val="000000"/>
                <w:sz w:val="21"/>
                <w:szCs w:val="21"/>
                <w:lang w:val="en-US" w:eastAsia="zh-CN"/>
              </w:rPr>
              <w:t xml:space="preserve">6</w:t>
            </w:r>
            <w:r>
              <w:rPr>
                <w:rFonts w:hint="eastAsia" w:ascii="宋体" w:hAnsi="宋体" w:eastAsia="宋体" w:cs="宋体"/>
                <w:b w:val="0"/>
                <w:bCs w:val="0"/>
                <w:color w:val="000000"/>
                <w:sz w:val="21"/>
                <w:szCs w:val="21"/>
                <w:lang w:val="en-US" w:eastAsia="zh-CN"/>
              </w:rPr>
              <w:t xml:space="preserve">分，最低不得分。</w:t>
            </w:r>
            <w:r/>
          </w:p>
        </w:tc>
      </w:tr>
      <w:tr>
        <w:trPr>
          <w:jc w:val="center"/>
          <w:trHeight w:val="1694"/>
        </w:trPr>
        <w:tc>
          <w:tcPr>
            <w:tcW w:w="743" w:type="dxa"/>
            <w:vAlign w:val="center"/>
            <w:vMerge w:val="continue"/>
            <w:textDirection w:val="lrTb"/>
            <w:noWrap w:val="false"/>
          </w:tcPr>
          <w:p>
            <w:pPr>
              <w:numPr>
                <w:ilvl w:val="0"/>
                <w:numId w:val="0"/>
              </w:numPr>
              <w:jc w:val="center"/>
              <w:spacing w:line="240" w:lineRule="auto"/>
              <w:rPr>
                <w:rFonts w:hint="default" w:ascii="宋体" w:hAnsi="宋体" w:eastAsia="宋体" w:cs="宋体"/>
                <w:b w:val="0"/>
                <w:bCs w:val="0"/>
                <w:color w:val="000000"/>
                <w:sz w:val="21"/>
                <w:szCs w:val="21"/>
                <w:lang w:val="en-US" w:eastAsia="zh-CN"/>
              </w:rPr>
            </w:pPr>
            <w:r>
              <w:rPr>
                <w:rFonts w:hint="default" w:ascii="宋体" w:hAnsi="宋体" w:eastAsia="宋体" w:cs="宋体"/>
                <w:b w:val="0"/>
                <w:bCs w:val="0"/>
                <w:color w:val="000000"/>
                <w:sz w:val="21"/>
                <w:szCs w:val="21"/>
                <w:lang w:val="en-US" w:eastAsia="zh-CN"/>
              </w:rPr>
            </w:r>
            <w:r/>
          </w:p>
        </w:tc>
        <w:tc>
          <w:tcPr>
            <w:shd w:val="clear" w:color="auto" w:fill="auto"/>
            <w:tcW w:w="74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rPr>
              <w:t xml:space="preserve">技术培训方案（4分）</w:t>
            </w:r>
            <w:r/>
          </w:p>
        </w:tc>
        <w:tc>
          <w:tcPr>
            <w:tcW w:w="7480" w:type="dxa"/>
            <w:vAlign w:val="center"/>
            <w:textDirection w:val="lrTb"/>
            <w:noWrap w:val="false"/>
          </w:tcPr>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对投标文件中技术培训方案进行评价，至少包含：①培训计划与方式；②培训内容等方面。从上述内容全面性、针对性进行综合评分：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全面性(2分)：全面具体详实得2分；较全面得1分；不太全面得0分。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针对性(2分)：针对性强得2分；针对性一般的得1分；欠缺针对性的得0分。</w:t>
            </w:r>
            <w:r/>
          </w:p>
          <w:p>
            <w:pP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未提供的不得分。本项最高得4分，最低不得分。</w:t>
            </w:r>
            <w:r/>
          </w:p>
        </w:tc>
      </w:tr>
    </w:tbl>
    <w:p>
      <w:pPr>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本章说明：本项目采用综合评分法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结果保留2位小数</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第五章 拟签订的合同文本</w:t>
      </w:r>
      <w:r/>
    </w:p>
    <w:p>
      <w:pPr>
        <w:rPr>
          <w:rFonts w:hint="eastAsia" w:ascii="宋体" w:hAnsi="宋体" w:eastAsia="宋体" w:cs="宋体"/>
          <w:b/>
          <w:color w:val="000000"/>
          <w:sz w:val="52"/>
          <w:szCs w:val="36"/>
        </w:rPr>
      </w:pPr>
      <w:r>
        <w:rPr>
          <w:rFonts w:hint="eastAsia" w:ascii="宋体" w:hAnsi="宋体" w:eastAsia="宋体" w:cs="宋体"/>
          <w:b/>
          <w:color w:val="000000"/>
          <w:sz w:val="52"/>
          <w:szCs w:val="36"/>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政 府 采 购 合 同</w:t>
      </w:r>
      <w:r/>
    </w:p>
    <w:p>
      <w:pPr>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left"/>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项目编号：</w:t>
      </w:r>
      <w:r>
        <w:rPr>
          <w:rFonts w:hint="eastAsia" w:ascii="宋体" w:hAnsi="宋体" w:eastAsia="宋体" w:cs="宋体"/>
          <w:b/>
          <w:color w:val="000000"/>
          <w:sz w:val="30"/>
          <w:szCs w:val="30"/>
          <w:lang w:eastAsia="zh-CN"/>
        </w:rPr>
        <w:t xml:space="preserve">JSZC-320303-ZYAH-G2026-0005</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项目名称：</w:t>
      </w:r>
      <w:r>
        <w:rPr>
          <w:rFonts w:hint="eastAsia" w:ascii="宋体" w:hAnsi="宋体" w:eastAsia="宋体" w:cs="宋体"/>
          <w:b/>
          <w:color w:val="000000"/>
          <w:sz w:val="30"/>
          <w:szCs w:val="30"/>
          <w:lang w:eastAsia="zh-CN"/>
        </w:rPr>
        <w:t xml:space="preserve">徐州市云龙区垃圾资源化转运及处理建设项目-垃圾转运设施采购</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采购单位：</w:t>
      </w:r>
      <w:r>
        <w:rPr>
          <w:rFonts w:hint="eastAsia" w:ascii="宋体" w:hAnsi="宋体" w:eastAsia="宋体" w:cs="宋体"/>
          <w:b/>
          <w:color w:val="000000"/>
          <w:sz w:val="30"/>
          <w:szCs w:val="30"/>
          <w:lang w:eastAsia="zh-CN"/>
        </w:rPr>
        <w:t xml:space="preserve">徐州市云龙区城市管理局</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中标供应商（乙方）：</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签订日期：    年  月  日</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ind w:left="0" w:right="0"/>
        <w:jc w:val="both"/>
        <w:spacing w:after="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ind w:left="0" w:right="0"/>
        <w:jc w:val="both"/>
        <w:spacing w:after="0"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友情提醒：采购人与中标、成交供应商应当在中标、成交通知书发出之日起三十日内，按照采购文件确定的事项签订政府采购合同。</w:t>
      </w:r>
      <w:r/>
    </w:p>
    <w:p>
      <w:pPr>
        <w:ind w:left="0" w:right="0"/>
        <w:spacing w:after="0" w:line="360" w:lineRule="auto"/>
        <w:rPr>
          <w:rFonts w:hint="eastAsia" w:ascii="宋体" w:hAnsi="宋体" w:eastAsia="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szCs w:val="24"/>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0"/>
        <w:jc w:val="center"/>
        <w:spacing w:line="24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合</w:t>
      </w:r>
      <w:r>
        <w:rPr>
          <w:rFonts w:hint="eastAsia" w:ascii="宋体" w:hAnsi="宋体" w:eastAsia="宋体" w:cs="宋体"/>
          <w:b/>
          <w:bCs/>
          <w:color w:val="000000"/>
          <w:sz w:val="30"/>
          <w:szCs w:val="30"/>
          <w:lang w:val="en-US" w:eastAsia="zh-CN"/>
        </w:rPr>
        <w:t xml:space="preserve">   </w:t>
      </w:r>
      <w:r>
        <w:rPr>
          <w:rFonts w:hint="eastAsia" w:ascii="宋体" w:hAnsi="宋体" w:eastAsia="宋体" w:cs="宋体"/>
          <w:b/>
          <w:bCs/>
          <w:color w:val="000000"/>
          <w:sz w:val="30"/>
          <w:szCs w:val="30"/>
        </w:rPr>
        <w:t xml:space="preserve">同</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eastAsia="宋体" w:cs="宋体"/>
          <w:color w:val="000000"/>
          <w:sz w:val="24"/>
          <w:u w:val="single"/>
          <w:lang w:eastAsia="zh-CN"/>
        </w:rPr>
        <w:t xml:space="preserve">徐州市云龙区城市管理局</w:t>
      </w:r>
      <w:r>
        <w:rPr>
          <w:rFonts w:hint="eastAsia" w:ascii="宋体" w:hAnsi="宋体" w:eastAsia="宋体" w:cs="宋体"/>
          <w:color w:val="000000"/>
          <w:sz w:val="24"/>
          <w:u w:val="single"/>
        </w:rPr>
        <w:t xml:space="preserve">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0"/>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依照《中华人民共和国民法典》等法律法规的相关规定，遵循平等、自愿、公平和诚实信用的原则，双方就</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none"/>
          <w:lang w:val="en-US" w:eastAsia="zh-CN"/>
        </w:rPr>
        <w:t xml:space="preserve">项目</w:t>
      </w:r>
      <w:r>
        <w:rPr>
          <w:rFonts w:hint="eastAsia" w:ascii="宋体" w:hAnsi="宋体" w:eastAsia="宋体" w:cs="宋体"/>
          <w:bCs/>
          <w:color w:val="000000"/>
          <w:sz w:val="24"/>
        </w:rPr>
        <w:t xml:space="preserve">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3"/>
        </w:numPr>
        <w:ind w:left="907" w:hanging="907"/>
        <w:spacing w:line="360" w:lineRule="exact"/>
        <w:rPr>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1.1产品名称、型号、规格、数量及价款</w:t>
      </w:r>
      <w:r/>
    </w:p>
    <w:tbl>
      <w:tblPr>
        <w:tblStyle w:val="939"/>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lang w:bidi="ar"/>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p>
        </w:tc>
      </w:tr>
    </w:tbl>
    <w:p>
      <w:pPr>
        <w:ind w:left="0" w:firstLine="0"/>
        <w:jc w:val="left"/>
        <w:keepLines w:val="0"/>
        <w:keepNext w:val="0"/>
        <w:pageBreakBefore w:val="0"/>
        <w:spacing w:line="360" w:lineRule="auto"/>
        <w:widowControl/>
        <w:rPr>
          <w:rFonts w:hint="default" w:ascii="宋体" w:hAnsi="宋体" w:eastAsia="宋体" w:cs="宋体"/>
          <w:color w:val="000000"/>
          <w:spacing w:val="8"/>
          <w:sz w:val="24"/>
          <w:szCs w:val="24"/>
          <w:lang w:val="en-US" w:eastAsia="zh-CN" w:bidi="ar-SA"/>
        </w:rPr>
      </w:pPr>
      <w:r>
        <w:rPr>
          <w:rFonts w:hint="eastAsia" w:ascii="宋体" w:hAnsi="宋体" w:eastAsia="宋体" w:cs="宋体"/>
          <w:color w:val="000000"/>
          <w:spacing w:val="8"/>
          <w:sz w:val="24"/>
          <w:szCs w:val="24"/>
          <w:lang w:val="en-US" w:eastAsia="zh-CN" w:bidi="ar-SA"/>
        </w:rPr>
        <w:t xml:space="preserve">              </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二</w:t>
      </w:r>
      <w:r>
        <w:rPr>
          <w:rFonts w:hint="default" w:ascii="宋体" w:hAnsi="宋体" w:eastAsia="宋体" w:cs="宋体"/>
          <w:b/>
          <w:bCs/>
          <w:color w:val="000000"/>
          <w:spacing w:val="8"/>
          <w:sz w:val="24"/>
          <w:szCs w:val="24"/>
          <w:lang w:val="en-US" w:eastAsia="en-US" w:bidi="ar-SA"/>
        </w:rPr>
        <w:t xml:space="preserve">、合同总价范围：</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本次招标包括所投设备及其备品、备件和专用工具费用、税费及包装、运至最终目的地的运输、保险、现场吊装、检测验收、安装调试、技术支持与培训、售后服务与维保及相关劳务支出等工作所发生的全部费用以及企业利润、税金和政策性文件规定及合同包含的所有风险、责任等各项应有费用。</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w:t>
      </w:r>
      <w:r>
        <w:rPr>
          <w:rFonts w:hint="eastAsia" w:ascii="宋体" w:hAnsi="宋体" w:eastAsia="宋体" w:cs="宋体"/>
          <w:color w:val="000000"/>
          <w:spacing w:val="8"/>
          <w:sz w:val="24"/>
          <w:szCs w:val="24"/>
          <w:u w:val="single"/>
          <w:lang w:val="en-US" w:eastAsia="zh-CN" w:bidi="ar-SA"/>
        </w:rPr>
        <w:t xml:space="preserve">质保期：</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年。</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3、甲方有权根据设计变更作相应调整，乙方应予同意，其单价按投标报价按实结算。</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三</w:t>
      </w:r>
      <w:r>
        <w:rPr>
          <w:rFonts w:hint="default" w:ascii="宋体" w:hAnsi="宋体" w:eastAsia="宋体" w:cs="宋体"/>
          <w:b/>
          <w:bCs/>
          <w:color w:val="000000"/>
          <w:spacing w:val="8"/>
          <w:sz w:val="24"/>
          <w:szCs w:val="24"/>
          <w:lang w:val="en-US" w:eastAsia="en-US" w:bidi="ar-SA"/>
        </w:rPr>
        <w:t xml:space="preserve">、交货内容：</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1、符合本合同及招标文件规定的货物或服务。</w:t>
      </w:r>
      <w:r/>
    </w:p>
    <w:p>
      <w:pPr>
        <w:ind w:firstLine="512"/>
        <w:jc w:val="left"/>
        <w:keepLines w:val="0"/>
        <w:keepNext w:val="0"/>
        <w:pageBreakBefore w:val="0"/>
        <w:spacing w:line="360" w:lineRule="auto"/>
        <w:widowControl/>
        <w:rPr>
          <w:rFonts w:hint="eastAsia" w:ascii="宋体" w:hAnsi="宋体" w:eastAsia="宋体" w:cs="宋体"/>
          <w:color w:val="000000"/>
          <w:spacing w:val="8"/>
          <w:sz w:val="24"/>
          <w:szCs w:val="24"/>
          <w:lang w:val="en-US" w:eastAsia="zh-CN" w:bidi="ar-SA"/>
        </w:rPr>
      </w:pPr>
      <w:r>
        <w:rPr>
          <w:rFonts w:hint="default" w:ascii="宋体" w:hAnsi="宋体" w:eastAsia="宋体" w:cs="宋体"/>
          <w:color w:val="000000"/>
          <w:spacing w:val="8"/>
          <w:sz w:val="24"/>
          <w:szCs w:val="24"/>
          <w:lang w:val="en-US" w:eastAsia="en-US" w:bidi="ar-SA"/>
        </w:rPr>
        <w:t xml:space="preserve">2、保证货物使用及维修所需的全套技术资料和文件，至少应包括以下内容</w:t>
      </w:r>
      <w:r>
        <w:rPr>
          <w:rFonts w:hint="eastAsia" w:ascii="宋体" w:hAnsi="宋体" w:eastAsia="宋体" w:cs="宋体"/>
          <w:color w:val="000000"/>
          <w:spacing w:val="8"/>
          <w:sz w:val="24"/>
          <w:szCs w:val="24"/>
          <w:lang w:val="en-US" w:eastAsia="zh-CN" w:bidi="ar-SA"/>
        </w:rPr>
        <w:t xml:space="preserve">：</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zh-CN" w:bidi="ar-SA"/>
        </w:rPr>
      </w:pPr>
      <w:r>
        <w:rPr>
          <w:rFonts w:hint="eastAsia" w:ascii="宋体" w:hAnsi="宋体" w:eastAsia="宋体" w:cs="宋体"/>
          <w:color w:val="000000"/>
          <w:spacing w:val="8"/>
          <w:sz w:val="24"/>
          <w:szCs w:val="24"/>
          <w:lang w:val="en-US" w:eastAsia="zh-CN" w:bidi="ar-SA"/>
        </w:rPr>
        <w:t xml:space="preserve">（1）</w:t>
      </w:r>
      <w:r>
        <w:rPr>
          <w:rFonts w:hint="default" w:ascii="宋体" w:hAnsi="宋体" w:eastAsia="宋体" w:cs="宋体"/>
          <w:color w:val="000000"/>
          <w:spacing w:val="8"/>
          <w:sz w:val="24"/>
          <w:szCs w:val="24"/>
          <w:lang w:val="en-US" w:eastAsia="en-US" w:bidi="ar-SA"/>
        </w:rPr>
        <w:t xml:space="preserve">货物清单；</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zh-CN" w:bidi="ar-SA"/>
        </w:rPr>
        <w:t xml:space="preserve">（2）</w:t>
      </w:r>
      <w:r>
        <w:rPr>
          <w:rFonts w:hint="default" w:ascii="宋体" w:hAnsi="宋体" w:eastAsia="宋体" w:cs="宋体"/>
          <w:color w:val="000000"/>
          <w:spacing w:val="8"/>
          <w:sz w:val="24"/>
          <w:szCs w:val="24"/>
          <w:lang w:val="en-US" w:eastAsia="en-US" w:bidi="ar-SA"/>
        </w:rPr>
        <w:t xml:space="preserve">出厂合格证；</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zh-CN" w:bidi="ar-SA"/>
        </w:rPr>
        <w:t xml:space="preserve">（3）</w:t>
      </w:r>
      <w:r>
        <w:rPr>
          <w:rFonts w:hint="default" w:ascii="宋体" w:hAnsi="宋体" w:eastAsia="宋体" w:cs="宋体"/>
          <w:color w:val="000000"/>
          <w:spacing w:val="8"/>
          <w:sz w:val="24"/>
          <w:szCs w:val="24"/>
          <w:lang w:val="en-US" w:eastAsia="en-US" w:bidi="ar-SA"/>
        </w:rPr>
        <w:t xml:space="preserve">操作的标识和中文标注；</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zh-CN" w:bidi="ar-SA"/>
        </w:rPr>
        <w:t xml:space="preserve">（4）</w:t>
      </w:r>
      <w:r>
        <w:rPr>
          <w:rFonts w:hint="default" w:ascii="宋体" w:hAnsi="宋体" w:eastAsia="宋体" w:cs="宋体"/>
          <w:color w:val="000000"/>
          <w:spacing w:val="8"/>
          <w:sz w:val="24"/>
          <w:szCs w:val="24"/>
          <w:lang w:val="en-US" w:eastAsia="en-US" w:bidi="ar-SA"/>
        </w:rPr>
        <w:t xml:space="preserve">使用中文说明书；</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zh-CN" w:bidi="ar-SA"/>
        </w:rPr>
        <w:t xml:space="preserve">（5）</w:t>
      </w:r>
      <w:r>
        <w:rPr>
          <w:rFonts w:hint="default" w:ascii="宋体" w:hAnsi="宋体" w:eastAsia="宋体" w:cs="宋体"/>
          <w:color w:val="000000"/>
          <w:spacing w:val="8"/>
          <w:sz w:val="24"/>
          <w:szCs w:val="24"/>
          <w:lang w:val="en-US" w:eastAsia="en-US" w:bidi="ar-SA"/>
        </w:rPr>
        <w:t xml:space="preserve">使用维修保养中文说明书；</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3、其他必备材料和必备工具、货物等。</w:t>
      </w:r>
      <w:r/>
    </w:p>
    <w:p>
      <w:pPr>
        <w:ind w:firstLine="514"/>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四</w:t>
      </w:r>
      <w:r>
        <w:rPr>
          <w:rFonts w:hint="default" w:ascii="宋体" w:hAnsi="宋体" w:eastAsia="宋体" w:cs="宋体"/>
          <w:b/>
          <w:bCs/>
          <w:color w:val="000000"/>
          <w:spacing w:val="8"/>
          <w:sz w:val="24"/>
          <w:szCs w:val="24"/>
          <w:lang w:val="en-US" w:eastAsia="en-US" w:bidi="ar-SA"/>
        </w:rPr>
        <w:t xml:space="preserve">、交货地点</w:t>
      </w:r>
      <w:r>
        <w:rPr>
          <w:rFonts w:hint="default" w:ascii="宋体" w:hAnsi="宋体" w:eastAsia="宋体" w:cs="宋体"/>
          <w:color w:val="000000"/>
          <w:spacing w:val="8"/>
          <w:sz w:val="24"/>
          <w:szCs w:val="24"/>
          <w:lang w:val="en-US" w:eastAsia="en-US" w:bidi="ar-SA"/>
        </w:rPr>
        <w:t xml:space="preserve">：乙方交货至甲方指定地点，所发生的运输等费用及货物的损坏造成的损失由乙方承担。</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五</w:t>
      </w:r>
      <w:r>
        <w:rPr>
          <w:rFonts w:hint="default" w:ascii="宋体" w:hAnsi="宋体" w:eastAsia="宋体" w:cs="宋体"/>
          <w:b/>
          <w:bCs/>
          <w:color w:val="000000"/>
          <w:spacing w:val="8"/>
          <w:sz w:val="24"/>
          <w:szCs w:val="24"/>
          <w:lang w:val="en-US" w:eastAsia="en-US" w:bidi="ar-SA"/>
        </w:rPr>
        <w:t xml:space="preserve">、工期</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1、交货日期：</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年</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月</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日。</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2、交付使用：</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年</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月</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日。</w:t>
      </w:r>
      <w:r/>
    </w:p>
    <w:p>
      <w:pPr>
        <w:ind w:left="431"/>
        <w:jc w:val="left"/>
        <w:keepLines w:val="0"/>
        <w:keepNext w:val="0"/>
        <w:pageBreakBefore w:val="0"/>
        <w:spacing w:line="360" w:lineRule="auto"/>
        <w:widowControl/>
        <w:rPr>
          <w:rFonts w:hint="default" w:ascii="宋体" w:hAnsi="宋体" w:eastAsia="宋体" w:cs="宋体"/>
          <w:b/>
          <w:bCs/>
          <w:color w:val="000000"/>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六</w:t>
      </w:r>
      <w:r>
        <w:rPr>
          <w:rFonts w:hint="default" w:ascii="宋体" w:hAnsi="宋体" w:eastAsia="宋体" w:cs="宋体"/>
          <w:b/>
          <w:bCs/>
          <w:color w:val="000000"/>
          <w:spacing w:val="8"/>
          <w:sz w:val="24"/>
          <w:szCs w:val="24"/>
          <w:lang w:val="en-US" w:eastAsia="en-US" w:bidi="ar-SA"/>
        </w:rPr>
        <w:t xml:space="preserve">、</w:t>
      </w:r>
      <w:r>
        <w:rPr>
          <w:rFonts w:hint="eastAsia" w:ascii="宋体" w:hAnsi="宋体" w:eastAsia="宋体" w:cs="宋体"/>
          <w:b/>
          <w:bCs/>
          <w:color w:val="000000"/>
          <w:spacing w:val="8"/>
          <w:sz w:val="24"/>
          <w:szCs w:val="24"/>
          <w:lang w:val="zh-CN" w:eastAsia="en-US" w:bidi="ar-SA"/>
        </w:rPr>
        <w:t xml:space="preserve">检验和验收</w:t>
      </w:r>
      <w:r/>
    </w:p>
    <w:p>
      <w:pPr>
        <w:ind w:firstLine="425"/>
        <w:jc w:val="both"/>
        <w:spacing w:line="360" w:lineRule="auto"/>
        <w:widowControl/>
        <w:rPr>
          <w:rFonts w:hint="default" w:ascii="宋体" w:hAnsi="宋体" w:eastAsia="Arial" w:cs="Arial"/>
          <w:color w:val="000000"/>
          <w:sz w:val="24"/>
          <w:szCs w:val="24"/>
          <w:lang w:eastAsia="en-US"/>
        </w:rPr>
      </w:pPr>
      <w:r>
        <w:rPr>
          <w:rFonts w:hint="default" w:ascii="宋体" w:hAnsi="宋体" w:eastAsia="Arial" w:cs="宋体"/>
          <w:color w:val="000000"/>
          <w:sz w:val="24"/>
          <w:szCs w:val="24"/>
          <w:lang w:val="zh-CN" w:eastAsia="en-US"/>
        </w:rPr>
        <w:t xml:space="preserve">1</w:t>
      </w:r>
      <w:r>
        <w:rPr>
          <w:rFonts w:hint="eastAsia" w:ascii="宋体" w:hAnsi="宋体" w:eastAsia="Arial" w:cs="宋体"/>
          <w:color w:val="000000"/>
          <w:sz w:val="24"/>
          <w:szCs w:val="24"/>
          <w:lang w:val="zh-CN" w:eastAsia="en-US"/>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5"/>
        <w:jc w:val="both"/>
        <w:spacing w:line="360" w:lineRule="auto"/>
        <w:widowControl/>
        <w:rPr>
          <w:rFonts w:hint="eastAsia" w:ascii="宋体" w:hAnsi="宋体" w:eastAsia="Arial" w:cs="宋体"/>
          <w:color w:val="000000"/>
          <w:sz w:val="24"/>
          <w:szCs w:val="24"/>
          <w:lang w:val="zh-CN" w:eastAsia="en-US"/>
        </w:rPr>
      </w:pPr>
      <w:r>
        <w:rPr>
          <w:rFonts w:hint="eastAsia" w:ascii="宋体" w:hAnsi="宋体" w:eastAsia="宋体" w:cs="宋体"/>
          <w:color w:val="000000"/>
          <w:sz w:val="24"/>
          <w:szCs w:val="24"/>
          <w:lang w:val="en-US" w:eastAsia="zh-CN"/>
        </w:rPr>
        <w:t xml:space="preserve">2</w:t>
      </w:r>
      <w:r>
        <w:rPr>
          <w:rFonts w:hint="eastAsia" w:ascii="宋体" w:hAnsi="宋体" w:eastAsia="Arial" w:cs="宋体"/>
          <w:color w:val="000000"/>
          <w:sz w:val="24"/>
          <w:szCs w:val="24"/>
          <w:lang w:val="zh-CN" w:eastAsia="en-US"/>
        </w:rPr>
        <w:t xml:space="preserve">、验收期限</w:t>
      </w:r>
      <w:r>
        <w:rPr>
          <w:rFonts w:hint="eastAsia" w:ascii="宋体" w:hAnsi="宋体" w:eastAsia="宋体" w:cs="宋体"/>
          <w:color w:val="000000"/>
          <w:sz w:val="24"/>
          <w:szCs w:val="24"/>
          <w:lang w:val="en-US" w:eastAsia="zh-CN"/>
        </w:rPr>
        <w:t xml:space="preserve">至全部货物安装调试完毕并正式运行满三十天，乙方书面提交验收申请书，甲方在收到申请书后</w:t>
      </w:r>
      <w:r>
        <w:rPr>
          <w:rFonts w:hint="eastAsia" w:ascii="宋体" w:hAnsi="宋体" w:eastAsia="Arial" w:cs="宋体"/>
          <w:color w:val="000000"/>
          <w:sz w:val="24"/>
          <w:szCs w:val="24"/>
          <w:lang w:val="zh-CN" w:eastAsia="en-US"/>
        </w:rPr>
        <w:t xml:space="preserve">三十天内</w:t>
      </w:r>
      <w:r>
        <w:rPr>
          <w:rFonts w:hint="eastAsia" w:ascii="宋体" w:hAnsi="宋体" w:eastAsia="宋体" w:cs="宋体"/>
          <w:color w:val="000000"/>
          <w:sz w:val="24"/>
          <w:szCs w:val="24"/>
          <w:lang w:val="en-US" w:eastAsia="zh-CN"/>
        </w:rPr>
        <w:t xml:space="preserve">组织验收</w:t>
      </w:r>
      <w:r>
        <w:rPr>
          <w:rFonts w:hint="eastAsia" w:ascii="宋体" w:hAnsi="宋体" w:eastAsia="Arial" w:cs="宋体"/>
          <w:color w:val="000000"/>
          <w:sz w:val="24"/>
          <w:szCs w:val="24"/>
          <w:lang w:val="zh-CN" w:eastAsia="en-US"/>
        </w:rPr>
        <w:t xml:space="preserve">。</w:t>
      </w:r>
      <w:r/>
    </w:p>
    <w:p>
      <w:pPr>
        <w:ind w:firstLine="425"/>
        <w:jc w:val="both"/>
        <w:spacing w:line="360" w:lineRule="auto"/>
        <w:widowControl/>
        <w:rPr>
          <w:rFonts w:hint="eastAsia" w:ascii="宋体" w:hAnsi="宋体" w:eastAsia="Arial" w:cs="宋体"/>
          <w:color w:val="000000"/>
          <w:sz w:val="24"/>
          <w:szCs w:val="24"/>
          <w:lang w:val="zh-CN" w:eastAsia="en-US"/>
        </w:rPr>
      </w:pPr>
      <w:r>
        <w:rPr>
          <w:rFonts w:hint="eastAsia" w:ascii="宋体" w:hAnsi="宋体" w:eastAsia="宋体" w:cs="宋体"/>
          <w:color w:val="000000"/>
          <w:sz w:val="24"/>
          <w:szCs w:val="24"/>
          <w:lang w:val="en-US" w:eastAsia="zh-CN"/>
        </w:rPr>
        <w:t xml:space="preserve">3</w:t>
      </w:r>
      <w:r>
        <w:rPr>
          <w:rFonts w:hint="eastAsia" w:ascii="宋体" w:hAnsi="宋体" w:eastAsia="Arial" w:cs="宋体"/>
          <w:color w:val="000000"/>
          <w:sz w:val="24"/>
          <w:szCs w:val="24"/>
          <w:lang w:val="zh-CN" w:eastAsia="en-US"/>
        </w:rPr>
        <w:t xml:space="preserve">、</w:t>
      </w:r>
      <w:r>
        <w:rPr>
          <w:rFonts w:hint="eastAsia" w:ascii="宋体" w:hAnsi="宋体" w:eastAsia="宋体" w:cs="宋体"/>
          <w:color w:val="000000"/>
          <w:sz w:val="24"/>
          <w:szCs w:val="24"/>
          <w:lang w:val="en-US" w:eastAsia="zh-CN"/>
        </w:rPr>
        <w:t xml:space="preserve">验收</w:t>
      </w:r>
      <w:r>
        <w:rPr>
          <w:rFonts w:hint="eastAsia" w:ascii="宋体" w:hAnsi="宋体" w:eastAsia="Arial" w:cs="宋体"/>
          <w:color w:val="000000"/>
          <w:sz w:val="24"/>
          <w:szCs w:val="24"/>
          <w:lang w:val="zh-CN" w:eastAsia="en-US"/>
        </w:rPr>
        <w:t xml:space="preserve">由甲方和招标机构（或其聘请的专家）根据合同规定的内容和验收标准进行验收，同时比较乙方出具的检验证明，经检验无误后出具验收合格证明，该证明作为最终付款所需文件的组成部分。</w:t>
      </w:r>
      <w:r/>
    </w:p>
    <w:p>
      <w:pPr>
        <w:ind w:firstLine="425"/>
        <w:jc w:val="both"/>
        <w:spacing w:line="360" w:lineRule="auto"/>
        <w:widowControl/>
        <w:rPr>
          <w:rFonts w:hint="default" w:ascii="Arial" w:hAnsi="Arial" w:eastAsia="Arial" w:cs="Arial"/>
          <w:color w:val="000000"/>
          <w:spacing w:val="8"/>
          <w:sz w:val="24"/>
          <w:szCs w:val="24"/>
          <w:lang w:eastAsia="en-US"/>
        </w:rPr>
      </w:pPr>
      <w:r>
        <w:rPr>
          <w:rFonts w:hint="default" w:ascii="宋体" w:hAnsi="宋体" w:eastAsia="Arial" w:cs="宋体"/>
          <w:color w:val="000000"/>
          <w:sz w:val="24"/>
          <w:szCs w:val="24"/>
          <w:lang w:val="zh-CN" w:eastAsia="en-US"/>
        </w:rPr>
        <w:t xml:space="preserve">4</w:t>
      </w:r>
      <w:r>
        <w:rPr>
          <w:rFonts w:hint="eastAsia" w:ascii="宋体" w:hAnsi="宋体" w:eastAsia="Arial" w:cs="宋体"/>
          <w:color w:val="000000"/>
          <w:sz w:val="24"/>
          <w:szCs w:val="24"/>
          <w:lang w:val="zh-CN" w:eastAsia="en-US"/>
        </w:rPr>
        <w:t xml:space="preserve">、如双方对验收结果有分歧，则以技术质量监督局的检验结果为准，检验费用由有过失的一方支付。</w:t>
      </w:r>
      <w:r/>
    </w:p>
    <w:p>
      <w:pPr>
        <w:ind w:firstLine="514"/>
        <w:jc w:val="left"/>
        <w:keepLines w:val="0"/>
        <w:keepNext w:val="0"/>
        <w:pageBreakBefore w:val="0"/>
        <w:spacing w:line="360" w:lineRule="auto"/>
        <w:widowControl/>
        <w:rPr>
          <w:rFonts w:hint="eastAsia" w:ascii="宋体" w:hAnsi="宋体" w:eastAsia="宋体" w:cs="宋体"/>
          <w:color w:val="000000"/>
          <w:spacing w:val="8"/>
          <w:sz w:val="24"/>
          <w:szCs w:val="24"/>
          <w:lang w:val="en-US" w:eastAsia="zh-CN" w:bidi="ar-SA"/>
        </w:rPr>
      </w:pPr>
      <w:r>
        <w:rPr>
          <w:rFonts w:hint="eastAsia" w:ascii="宋体" w:hAnsi="宋体" w:eastAsia="宋体" w:cs="宋体"/>
          <w:b/>
          <w:bCs/>
          <w:color w:val="000000"/>
          <w:spacing w:val="8"/>
          <w:sz w:val="24"/>
          <w:szCs w:val="24"/>
          <w:lang w:val="en-US" w:eastAsia="zh-CN" w:bidi="ar-SA"/>
        </w:rPr>
        <w:t xml:space="preserve">七、付款方式</w:t>
      </w:r>
      <w:r>
        <w:rPr>
          <w:rFonts w:hint="eastAsia" w:ascii="宋体" w:hAnsi="宋体" w:eastAsia="宋体" w:cs="宋体"/>
          <w:color w:val="000000"/>
          <w:spacing w:val="8"/>
          <w:sz w:val="24"/>
          <w:szCs w:val="24"/>
          <w:lang w:val="en-US" w:eastAsia="zh-CN" w:bidi="ar-SA"/>
        </w:rPr>
        <w:t xml:space="preserve">（采购资金的支付方式、时间、条件）</w:t>
      </w:r>
      <w:r/>
    </w:p>
    <w:p>
      <w:pPr>
        <w:ind w:firstLine="562"/>
        <w:keepLines w:val="0"/>
        <w:keepNext w:val="0"/>
        <w:pageBreakBefore w:val="0"/>
        <w:spacing w:line="400" w:lineRule="exact"/>
        <w:rPr>
          <w:rFonts w:hint="eastAsia" w:ascii="宋体" w:hAnsi="宋体" w:eastAsia="宋体" w:cs="宋体"/>
          <w:b/>
          <w:bCs/>
          <w:color w:val="000000"/>
          <w:sz w:val="24"/>
          <w:highlight w:val="white"/>
          <w:lang w:eastAsia="zh-CN"/>
        </w:rPr>
      </w:pPr>
      <w:r>
        <w:rPr>
          <w:rFonts w:hint="eastAsia" w:ascii="宋体" w:hAnsi="宋体" w:eastAsia="宋体" w:cs="宋体"/>
          <w:b/>
          <w:bCs/>
          <w:color w:val="000000"/>
          <w:sz w:val="24"/>
          <w:highlight w:val="white"/>
        </w:rPr>
        <w:t xml:space="preserve">本合同总金额为人民币大写金额</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元（小写金额：</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元）</w:t>
      </w:r>
      <w:r>
        <w:rPr>
          <w:rFonts w:hint="eastAsia" w:ascii="宋体" w:hAnsi="宋体" w:eastAsia="宋体" w:cs="宋体"/>
          <w:b/>
          <w:bCs/>
          <w:color w:val="000000"/>
          <w:sz w:val="24"/>
          <w:highlight w:val="white"/>
          <w:lang w:eastAsia="zh-CN"/>
        </w:rPr>
        <w:t xml:space="preserve">。</w:t>
      </w:r>
      <w:r/>
    </w:p>
    <w:p>
      <w:pPr>
        <w:ind w:firstLine="562"/>
        <w:keepLines w:val="0"/>
        <w:keepNext w:val="0"/>
        <w:pageBreakBefore w:val="0"/>
        <w:spacing w:line="400" w:lineRule="exact"/>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z w:val="24"/>
          <w:highlight w:val="white"/>
        </w:rPr>
        <w:t xml:space="preserve">经双方协商一致，选择以下第</w:t>
      </w:r>
      <w:r>
        <w:rPr>
          <w:rFonts w:hint="eastAsia" w:ascii="宋体" w:hAnsi="宋体" w:eastAsia="宋体" w:cs="宋体"/>
          <w:b/>
          <w:bCs/>
          <w:color w:val="000000"/>
          <w:sz w:val="24"/>
          <w:highlight w:val="white"/>
          <w:u w:val="single"/>
        </w:rPr>
        <w:t xml:space="preserve">  </w:t>
      </w:r>
      <w:r>
        <w:rPr>
          <w:rFonts w:hint="eastAsia" w:ascii="宋体" w:hAnsi="宋体" w:eastAsia="宋体" w:cs="宋体"/>
          <w:b/>
          <w:bCs/>
          <w:color w:val="000000"/>
          <w:sz w:val="24"/>
          <w:highlight w:val="white"/>
        </w:rPr>
        <w:t xml:space="preserve">种付款方式：</w:t>
      </w:r>
      <w:r/>
    </w:p>
    <w:p>
      <w:pPr>
        <w:ind w:firstLine="568"/>
        <w:jc w:val="both"/>
        <w:keepLines w:val="0"/>
        <w:keepNext w:val="0"/>
        <w:pageBreakBefore w:val="0"/>
        <w:spacing w:line="400" w:lineRule="exact"/>
        <w:widowControl w:val="off"/>
        <w:rPr>
          <w:rFonts w:hint="eastAsia" w:ascii="宋体" w:hAnsi="宋体" w:eastAsia="宋体" w:cs="宋体"/>
          <w:b/>
          <w:bCs/>
          <w:color w:val="000000"/>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 xml:space="preserve">付款方式一：提交预付款保函的</w:t>
      </w:r>
      <w:r/>
    </w:p>
    <w:p>
      <w:pPr>
        <w:ind w:firstLine="565"/>
        <w:spacing w:line="492" w:lineRule="exact"/>
        <w:rPr>
          <w:rFonts w:hint="default" w:ascii="Times New Roman" w:hAnsi="Times New Roman" w:eastAsia="宋体" w:cs="Times New Roman"/>
          <w:bCs/>
          <w:color w:val="000000"/>
          <w:sz w:val="24"/>
          <w:highlight w:val="white"/>
        </w:rPr>
      </w:pPr>
      <w:r>
        <w:rPr>
          <w:rFonts w:hint="eastAsia" w:ascii="Times New Roman" w:hAnsi="Times New Roman" w:eastAsia="宋体" w:cs="Times New Roman"/>
          <w:bCs/>
          <w:color w:val="000000"/>
          <w:sz w:val="24"/>
          <w:highlight w:val="white"/>
        </w:rPr>
        <w:t xml:space="preserve">合同价款的</w:t>
      </w:r>
      <w:r>
        <w:rPr>
          <w:rFonts w:hint="eastAsia" w:ascii="Times New Roman" w:hAnsi="Times New Roman" w:eastAsia="宋体" w:cs="Times New Roman"/>
          <w:bCs/>
          <w:color w:val="000000"/>
          <w:sz w:val="24"/>
          <w:highlight w:val="white"/>
          <w:u w:val="single"/>
        </w:rPr>
        <w:t xml:space="preserve">百分之四十</w:t>
      </w:r>
      <w:r>
        <w:rPr>
          <w:rFonts w:hint="eastAsia" w:ascii="Times New Roman" w:hAnsi="Times New Roman" w:eastAsia="宋体" w:cs="Times New Roman"/>
          <w:bCs/>
          <w:color w:val="000000"/>
          <w:sz w:val="24"/>
          <w:highlight w:val="white"/>
        </w:rPr>
        <w:t xml:space="preserve">(</w:t>
      </w:r>
      <w:r>
        <w:rPr>
          <w:rFonts w:hint="eastAsia" w:ascii="Times New Roman" w:hAnsi="Times New Roman" w:eastAsia="宋体" w:cs="Times New Roman"/>
          <w:bCs/>
          <w:color w:val="000000"/>
          <w:sz w:val="24"/>
          <w:highlight w:val="white"/>
          <w:u w:val="single"/>
        </w:rPr>
        <w:t xml:space="preserve">40%</w:t>
      </w:r>
      <w:r>
        <w:rPr>
          <w:rFonts w:hint="eastAsia" w:ascii="Times New Roman" w:hAnsi="Times New Roman" w:eastAsia="宋体" w:cs="Times New Roman"/>
          <w:bCs/>
          <w:color w:val="000000"/>
          <w:sz w:val="24"/>
          <w:highlight w:val="white"/>
        </w:rPr>
        <w:t xml:space="preserve">)即</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bCs/>
          <w:color w:val="000000"/>
          <w:sz w:val="24"/>
          <w:highlight w:val="white"/>
          <w:u w:val="single"/>
        </w:rPr>
        <w:t xml:space="preserve">     </w:t>
      </w:r>
      <w:r>
        <w:rPr>
          <w:rFonts w:hint="eastAsia" w:ascii="Times New Roman" w:hAnsi="Times New Roman" w:eastAsia="宋体" w:cs="Times New Roman"/>
          <w:bCs/>
          <w:color w:val="000000"/>
          <w:sz w:val="24"/>
          <w:highlight w:val="white"/>
        </w:rPr>
        <w:t xml:space="preserve">，大写：人民币</w:t>
      </w:r>
      <w:r>
        <w:rPr>
          <w:rFonts w:hint="eastAsia" w:ascii="Times New Roman" w:hAnsi="Times New Roman" w:eastAsia="宋体" w:cs="Times New Roman"/>
          <w:bCs/>
          <w:color w:val="000000"/>
          <w:sz w:val="24"/>
          <w:highlight w:val="white"/>
          <w:u w:val="single"/>
        </w:rPr>
        <w:t xml:space="preserve">     </w:t>
      </w:r>
      <w:r>
        <w:rPr>
          <w:rFonts w:hint="eastAsia" w:ascii="Times New Roman" w:hAnsi="Times New Roman" w:eastAsia="宋体" w:cs="Times New Roman"/>
          <w:bCs/>
          <w:color w:val="000000"/>
          <w:sz w:val="24"/>
          <w:highlight w:val="white"/>
        </w:rPr>
        <w:t xml:space="preserve">元整，在双方签订合同后，</w:t>
      </w:r>
      <w:r>
        <w:rPr>
          <w:rFonts w:hint="eastAsia" w:ascii="Times New Roman" w:hAnsi="Times New Roman" w:eastAsia="宋体" w:cs="Times New Roman"/>
          <w:color w:val="000000"/>
          <w:sz w:val="24"/>
          <w:highlight w:val="white"/>
        </w:rPr>
        <w:t xml:space="preserve">乙方提交结算资料，</w:t>
      </w:r>
      <w:r>
        <w:rPr>
          <w:rFonts w:hint="eastAsia" w:ascii="Times New Roman" w:hAnsi="Times New Roman" w:eastAsia="宋体" w:cs="Times New Roman"/>
          <w:bCs/>
          <w:color w:val="000000"/>
          <w:sz w:val="24"/>
          <w:highlight w:val="white"/>
        </w:rPr>
        <w:t xml:space="preserve">出具等额预付款保函后10个工作日内办理财政资金申请手续，将资金支付到合同约定的乙方账户。</w:t>
      </w:r>
      <w:r/>
    </w:p>
    <w:p>
      <w:pPr>
        <w:ind w:firstLine="606"/>
        <w:jc w:val="left"/>
        <w:spacing w:line="492" w:lineRule="exact"/>
        <w:rPr>
          <w:rFonts w:hint="default" w:ascii="Times New Roman" w:hAnsi="Times New Roman" w:eastAsia="宋体" w:cs="Times New Roman"/>
          <w:spacing w:val="8"/>
          <w:sz w:val="24"/>
        </w:rPr>
      </w:pPr>
      <w:r>
        <w:rPr>
          <w:rFonts w:hint="eastAsia" w:ascii="Times New Roman" w:hAnsi="Times New Roman" w:eastAsia="宋体" w:cs="Times New Roman"/>
          <w:color w:val="000000"/>
          <w:sz w:val="24"/>
        </w:rPr>
        <w:t xml:space="preserve">合同价款的</w:t>
      </w:r>
      <w:r>
        <w:rPr>
          <w:rFonts w:hint="eastAsia" w:ascii="Times New Roman" w:hAnsi="Times New Roman" w:eastAsia="宋体" w:cs="Times New Roman"/>
          <w:bCs/>
          <w:color w:val="000000"/>
          <w:sz w:val="24"/>
          <w:u w:val="single"/>
        </w:rPr>
        <w:t xml:space="preserve">百分之</w:t>
      </w:r>
      <w:r>
        <w:rPr>
          <w:rFonts w:hint="eastAsia" w:ascii="Times New Roman" w:hAnsi="Times New Roman" w:eastAsia="宋体" w:cs="Times New Roman"/>
          <w:bCs/>
          <w:color w:val="000000"/>
          <w:sz w:val="24"/>
          <w:highlight w:val="white"/>
          <w:u w:val="single"/>
        </w:rPr>
        <w:t xml:space="preserve">四十（</w:t>
      </w:r>
      <w:r>
        <w:rPr>
          <w:rFonts w:hint="eastAsia" w:ascii="Times New Roman" w:hAnsi="Times New Roman" w:eastAsia="宋体" w:cs="Times New Roman"/>
          <w:bCs/>
          <w:color w:val="000000"/>
          <w:sz w:val="24"/>
          <w:u w:val="single"/>
        </w:rPr>
        <w:t xml:space="preserve">40%</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color w:val="000000"/>
          <w:sz w:val="24"/>
        </w:rPr>
        <w:t xml:space="preserve">即</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color w:val="000000"/>
          <w:sz w:val="24"/>
        </w:rPr>
        <w:t xml:space="preserve">大写：人</w:t>
      </w:r>
      <w:r>
        <w:rPr>
          <w:rFonts w:hint="eastAsia" w:ascii="Times New Roman" w:hAnsi="Times New Roman" w:eastAsia="宋体" w:cs="Times New Roman"/>
          <w:sz w:val="24"/>
        </w:rPr>
        <w:t xml:space="preserve">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，待</w:t>
      </w:r>
      <w:r>
        <w:rPr>
          <w:rFonts w:hint="eastAsia" w:ascii="Times New Roman" w:hAnsi="Times New Roman" w:eastAsia="宋体" w:cs="Times New Roman"/>
          <w:spacing w:val="8"/>
          <w:sz w:val="24"/>
        </w:rPr>
        <w:t xml:space="preserve">货物到达安装现场经开箱验收合格后支付。</w:t>
      </w:r>
      <w:r/>
    </w:p>
    <w:p>
      <w:pPr>
        <w:ind w:firstLine="606"/>
        <w:jc w:val="left"/>
        <w:spacing w:line="492" w:lineRule="exact"/>
        <w:rPr>
          <w:rFonts w:hint="default" w:ascii="Times New Roman" w:hAnsi="Times New Roman" w:eastAsia="宋体" w:cs="Times New Roman"/>
          <w:sz w:val="24"/>
          <w:highlight w:val="white"/>
        </w:rPr>
      </w:pPr>
      <w:r>
        <w:rPr>
          <w:rFonts w:hint="eastAsia" w:ascii="Times New Roman" w:hAnsi="Times New Roman" w:eastAsia="宋体" w:cs="Times New Roman"/>
          <w:sz w:val="24"/>
        </w:rPr>
        <w:t xml:space="preserve">合同价款</w:t>
      </w:r>
      <w:r>
        <w:rPr>
          <w:rFonts w:hint="eastAsia" w:ascii="Times New Roman" w:hAnsi="Times New Roman" w:eastAsia="宋体" w:cs="Times New Roman"/>
          <w:spacing w:val="8"/>
          <w:sz w:val="24"/>
        </w:rPr>
        <w:t xml:space="preserve">的百分之</w:t>
      </w:r>
      <w:r>
        <w:rPr>
          <w:rFonts w:hint="eastAsia" w:ascii="Times New Roman" w:hAnsi="Times New Roman" w:eastAsia="宋体" w:cs="Times New Roman"/>
          <w:spacing w:val="8"/>
          <w:sz w:val="24"/>
          <w:u w:val="single"/>
        </w:rPr>
        <w:t xml:space="preserve">二十（20%）</w:t>
      </w:r>
      <w:r>
        <w:rPr>
          <w:rFonts w:hint="eastAsia" w:ascii="Times New Roman" w:hAnsi="Times New Roman" w:eastAsia="宋体" w:cs="Times New Roman"/>
          <w:sz w:val="24"/>
        </w:rPr>
        <w:t xml:space="preserve">即</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大写：人民币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w:t>
      </w:r>
      <w:r>
        <w:rPr>
          <w:rFonts w:hint="eastAsia" w:ascii="Times New Roman" w:hAnsi="Times New Roman" w:eastAsia="宋体" w:cs="Times New Roman"/>
          <w:spacing w:val="8"/>
          <w:sz w:val="24"/>
        </w:rPr>
        <w:t xml:space="preserve">待全部设备安装调试完毕并经验收合格</w:t>
      </w:r>
      <w:r>
        <w:rPr>
          <w:rFonts w:hint="eastAsia" w:ascii="Times New Roman" w:hAnsi="Times New Roman" w:eastAsia="宋体" w:cs="Times New Roman"/>
          <w:spacing w:val="8"/>
          <w:sz w:val="24"/>
          <w:lang w:val="en-US" w:eastAsia="zh-CN"/>
        </w:rPr>
        <w:t xml:space="preserve">且</w:t>
      </w:r>
      <w:r>
        <w:rPr>
          <w:rFonts w:hint="eastAsia" w:ascii="Times New Roman" w:hAnsi="Times New Roman" w:eastAsia="宋体" w:cs="Times New Roman"/>
          <w:spacing w:val="8"/>
          <w:sz w:val="24"/>
        </w:rPr>
        <w:t xml:space="preserve">投入使用后付支付。</w:t>
      </w:r>
      <w:r/>
    </w:p>
    <w:p>
      <w:pPr>
        <w:ind w:firstLine="606"/>
        <w:jc w:val="left"/>
        <w:spacing w:line="492" w:lineRule="exact"/>
        <w:rPr>
          <w:rFonts w:hint="default" w:ascii="Times New Roman" w:hAnsi="Times New Roman" w:eastAsia="宋体" w:cs="Times New Roman"/>
          <w:sz w:val="24"/>
        </w:rPr>
      </w:pPr>
      <w:r>
        <w:rPr>
          <w:rFonts w:hint="eastAsia" w:ascii="Times New Roman" w:hAnsi="Times New Roman" w:eastAsia="宋体" w:cs="Times New Roman"/>
          <w:sz w:val="24"/>
        </w:rPr>
        <w:t xml:space="preserve">乙方提交结算资料，经甲方审核确认后，甲方自收到等额发票后10个工作日内办理财政资金申请手续，将资金支付到合同约定的乙方账户。</w:t>
      </w:r>
      <w:r/>
    </w:p>
    <w:p>
      <w:pPr>
        <w:ind w:firstLine="560"/>
        <w:spacing w:line="492" w:lineRule="exact"/>
        <w:rPr>
          <w:rFonts w:hint="default" w:ascii="Times New Roman" w:hAnsi="Times New Roman" w:eastAsia="宋体" w:cs="Times New Roman"/>
          <w:sz w:val="24"/>
          <w:highlight w:val="white"/>
        </w:rPr>
      </w:pPr>
      <w:r>
        <w:rPr>
          <w:rFonts w:hint="eastAsia" w:ascii="Times New Roman" w:hAnsi="Times New Roman" w:eastAsia="宋体" w:cs="Times New Roman"/>
          <w:sz w:val="24"/>
          <w:highlight w:val="white"/>
        </w:rPr>
        <w:t xml:space="preserve">乙方需提交的支付文件包括：</w:t>
      </w:r>
      <w:r/>
    </w:p>
    <w:p>
      <w:pPr>
        <w:ind w:firstLine="565"/>
        <w:keepLines w:val="0"/>
        <w:keepNext w:val="0"/>
        <w:pageBreakBefore w:val="0"/>
        <w:spacing w:line="400" w:lineRule="exact"/>
        <w:rPr>
          <w:rFonts w:hint="eastAsia" w:ascii="宋体" w:hAnsi="宋体" w:eastAsia="宋体" w:cs="宋体"/>
          <w:b/>
          <w:color w:val="000000"/>
          <w:sz w:val="24"/>
          <w:highlight w:val="white"/>
        </w:rPr>
      </w:pPr>
      <w:r>
        <w:rPr>
          <w:rFonts w:hint="eastAsia" w:ascii="Times New Roman" w:hAnsi="Times New Roman" w:eastAsia="宋体" w:cs="Times New Roman"/>
          <w:sz w:val="24"/>
          <w:highlight w:val="white"/>
        </w:rPr>
        <w:t xml:space="preserve">乙方出具的全额正式发票、甲方出具的验收合格证明。</w:t>
      </w:r>
      <w:r>
        <w:rPr>
          <w:rFonts w:hint="eastAsia" w:ascii="Times New Roman" w:hAnsi="Times New Roman" w:eastAsia="宋体" w:cs="Times New Roman"/>
          <w:sz w:val="24"/>
          <w:highlight w:val="white"/>
          <w:lang w:val="en-US" w:eastAsia="zh-CN"/>
        </w:rPr>
        <w:t xml:space="preserve">否则，甲方有权拒绝付款。</w:t>
      </w:r>
      <w:r/>
    </w:p>
    <w:p>
      <w:pPr>
        <w:ind w:firstLine="565"/>
        <w:keepLines w:val="0"/>
        <w:keepNext w:val="0"/>
        <w:pageBreakBefore w:val="0"/>
        <w:spacing w:line="400" w:lineRule="exact"/>
        <w:rPr>
          <w:rFonts w:hint="eastAsia" w:ascii="宋体" w:hAnsi="宋体" w:eastAsia="宋体" w:cs="宋体"/>
          <w:b/>
          <w:color w:val="000000"/>
          <w:sz w:val="24"/>
          <w:highlight w:val="white"/>
        </w:rPr>
      </w:pPr>
      <w:r>
        <w:rPr>
          <w:rFonts w:hint="eastAsia" w:ascii="宋体" w:hAnsi="宋体" w:eastAsia="宋体" w:cs="宋体"/>
          <w:b/>
          <w:color w:val="000000"/>
          <w:sz w:val="24"/>
          <w:highlight w:val="white"/>
        </w:rPr>
        <w:t xml:space="preserve">付款方式二：不提交预付款保函的</w:t>
      </w:r>
      <w:r/>
    </w:p>
    <w:p>
      <w:pPr>
        <w:ind w:firstLine="565"/>
        <w:spacing w:line="492" w:lineRule="exact"/>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合同价款的</w:t>
      </w:r>
      <w:r>
        <w:rPr>
          <w:rFonts w:hint="eastAsia" w:ascii="Times New Roman" w:hAnsi="Times New Roman" w:eastAsia="宋体" w:cs="Times New Roman"/>
          <w:bCs/>
          <w:sz w:val="24"/>
          <w:u w:val="single"/>
        </w:rPr>
        <w:t xml:space="preserve">百分之三十</w:t>
      </w:r>
      <w:r>
        <w:rPr>
          <w:rFonts w:hint="eastAsia" w:ascii="Times New Roman" w:hAnsi="Times New Roman" w:eastAsia="宋体" w:cs="Times New Roman"/>
          <w:bCs/>
          <w:sz w:val="24"/>
        </w:rPr>
        <w:t xml:space="preserve">(3</w:t>
      </w:r>
      <w:r>
        <w:rPr>
          <w:rFonts w:hint="eastAsia" w:ascii="Times New Roman" w:hAnsi="Times New Roman" w:eastAsia="宋体" w:cs="Times New Roman"/>
          <w:bCs/>
          <w:sz w:val="24"/>
          <w:u w:val="single"/>
        </w:rPr>
        <w:t xml:space="preserve">0%</w:t>
      </w:r>
      <w:r>
        <w:rPr>
          <w:rFonts w:hint="eastAsia" w:ascii="Times New Roman" w:hAnsi="Times New Roman" w:eastAsia="宋体" w:cs="Times New Roman"/>
          <w:bCs/>
          <w:sz w:val="24"/>
        </w:rPr>
        <w:t xml:space="preserve">)即¥</w:t>
      </w:r>
      <w:r>
        <w:rPr>
          <w:rFonts w:hint="eastAsia" w:ascii="Times New Roman" w:hAnsi="Times New Roman" w:eastAsia="宋体" w:cs="Times New Roman"/>
          <w:bCs/>
          <w:sz w:val="24"/>
          <w:u w:val="single"/>
        </w:rPr>
        <w:t xml:space="preserve">    </w:t>
      </w:r>
      <w:r>
        <w:rPr>
          <w:rFonts w:hint="eastAsia" w:ascii="Times New Roman" w:hAnsi="Times New Roman" w:eastAsia="宋体" w:cs="Times New Roman"/>
          <w:bCs/>
          <w:sz w:val="24"/>
        </w:rPr>
        <w:t xml:space="preserve">，大写：人民币</w:t>
      </w:r>
      <w:r>
        <w:rPr>
          <w:rFonts w:hint="eastAsia" w:ascii="Times New Roman" w:hAnsi="Times New Roman" w:eastAsia="宋体" w:cs="Times New Roman"/>
          <w:bCs/>
          <w:sz w:val="24"/>
          <w:u w:val="single"/>
        </w:rPr>
        <w:t xml:space="preserve">       </w:t>
      </w:r>
      <w:r>
        <w:rPr>
          <w:rFonts w:hint="eastAsia" w:ascii="Times New Roman" w:hAnsi="Times New Roman" w:eastAsia="宋体" w:cs="Times New Roman"/>
          <w:bCs/>
          <w:sz w:val="24"/>
        </w:rPr>
        <w:t xml:space="preserve">，在双方签订合同后并正式发货前</w:t>
      </w:r>
      <w:r>
        <w:rPr>
          <w:rFonts w:hint="eastAsia" w:ascii="Times New Roman" w:hAnsi="Times New Roman" w:eastAsia="宋体" w:cs="Times New Roman"/>
          <w:sz w:val="24"/>
        </w:rPr>
        <w:t xml:space="preserve">，乙方提交结算资料，甲方自收到等额发票后10个工作日内办理财政资金申请手续，将资金支付到合同约定的乙方账户。</w:t>
      </w:r>
      <w:r/>
    </w:p>
    <w:p>
      <w:pPr>
        <w:ind w:firstLine="606"/>
        <w:jc w:val="left"/>
        <w:spacing w:line="492" w:lineRule="exact"/>
        <w:rPr>
          <w:rFonts w:hint="default" w:ascii="Times New Roman" w:hAnsi="Times New Roman" w:eastAsia="宋体" w:cs="Times New Roman"/>
          <w:spacing w:val="8"/>
          <w:sz w:val="24"/>
        </w:rPr>
      </w:pPr>
      <w:r>
        <w:rPr>
          <w:rFonts w:hint="eastAsia" w:ascii="Times New Roman" w:hAnsi="Times New Roman" w:eastAsia="宋体" w:cs="Times New Roman"/>
          <w:sz w:val="24"/>
        </w:rPr>
        <w:t xml:space="preserve">合同价款的</w:t>
      </w:r>
      <w:r>
        <w:rPr>
          <w:rFonts w:hint="eastAsia" w:ascii="Times New Roman" w:hAnsi="Times New Roman" w:eastAsia="宋体" w:cs="Times New Roman"/>
          <w:bCs/>
          <w:sz w:val="24"/>
          <w:u w:val="single"/>
        </w:rPr>
        <w:t xml:space="preserve">百分之五十</w:t>
      </w:r>
      <w:r>
        <w:rPr>
          <w:rFonts w:hint="eastAsia" w:ascii="Times New Roman" w:hAnsi="Times New Roman" w:eastAsia="宋体" w:cs="Times New Roman"/>
          <w:bCs/>
          <w:sz w:val="24"/>
        </w:rPr>
        <w:t xml:space="preserve">(</w:t>
      </w:r>
      <w:r>
        <w:rPr>
          <w:rFonts w:hint="eastAsia" w:ascii="Times New Roman" w:hAnsi="Times New Roman" w:eastAsia="宋体" w:cs="Times New Roman"/>
          <w:bCs/>
          <w:sz w:val="24"/>
          <w:u w:val="single"/>
        </w:rPr>
        <w:t xml:space="preserve">50%</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即</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大写：人民币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，待</w:t>
      </w:r>
      <w:r>
        <w:rPr>
          <w:rFonts w:hint="eastAsia" w:ascii="Times New Roman" w:hAnsi="Times New Roman" w:eastAsia="宋体" w:cs="Times New Roman"/>
          <w:spacing w:val="8"/>
          <w:sz w:val="24"/>
        </w:rPr>
        <w:t xml:space="preserve">货物到达安装现场经开箱验收合格后支付。</w:t>
      </w:r>
      <w:r/>
    </w:p>
    <w:p>
      <w:pPr>
        <w:ind w:firstLine="606"/>
        <w:jc w:val="left"/>
        <w:keepLines w:val="0"/>
        <w:keepNext w:val="0"/>
        <w:pageBreakBefore w:val="0"/>
        <w:spacing w:line="492" w:lineRule="exact"/>
        <w:widowControl/>
        <w:rPr>
          <w:rFonts w:hint="eastAsia" w:ascii="宋体" w:hAnsi="宋体" w:eastAsia="宋体" w:cs="宋体"/>
          <w:color w:val="ff0000"/>
          <w:spacing w:val="8"/>
          <w:sz w:val="24"/>
          <w:szCs w:val="24"/>
          <w:lang w:val="en-US" w:eastAsia="zh-CN" w:bidi="ar-SA"/>
        </w:rPr>
      </w:pPr>
      <w:r>
        <w:rPr>
          <w:rFonts w:hint="eastAsia" w:ascii="Times New Roman" w:hAnsi="Times New Roman" w:eastAsia="宋体" w:cs="Times New Roman"/>
          <w:sz w:val="24"/>
        </w:rPr>
        <w:t xml:space="preserve">合同价款</w:t>
      </w:r>
      <w:r>
        <w:rPr>
          <w:rFonts w:hint="eastAsia" w:ascii="Times New Roman" w:hAnsi="Times New Roman" w:eastAsia="宋体" w:cs="Times New Roman"/>
          <w:spacing w:val="8"/>
          <w:sz w:val="24"/>
        </w:rPr>
        <w:t xml:space="preserve">的百分之二十（20%）</w:t>
      </w:r>
      <w:r>
        <w:rPr>
          <w:rFonts w:hint="eastAsia" w:ascii="Times New Roman" w:hAnsi="Times New Roman" w:eastAsia="宋体" w:cs="Times New Roman"/>
          <w:sz w:val="24"/>
        </w:rPr>
        <w:t xml:space="preserve">即</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bCs/>
          <w:sz w:val="24"/>
        </w:rPr>
        <w:t xml:space="preserve">，</w:t>
      </w:r>
      <w:r>
        <w:rPr>
          <w:rFonts w:hint="eastAsia" w:ascii="Times New Roman" w:hAnsi="Times New Roman" w:eastAsia="宋体" w:cs="Times New Roman"/>
          <w:sz w:val="24"/>
        </w:rPr>
        <w:t xml:space="preserve">大写：人民币</w:t>
      </w:r>
      <w:r>
        <w:rPr>
          <w:rFonts w:hint="eastAsia" w:ascii="Times New Roman" w:hAnsi="Times New Roman" w:eastAsia="宋体" w:cs="Times New Roman"/>
          <w:sz w:val="24"/>
          <w:u w:val="single"/>
        </w:rPr>
        <w:t xml:space="preserve">     </w:t>
      </w:r>
      <w:r>
        <w:rPr>
          <w:rFonts w:hint="eastAsia" w:ascii="Times New Roman" w:hAnsi="Times New Roman" w:eastAsia="宋体" w:cs="Times New Roman"/>
          <w:sz w:val="24"/>
        </w:rPr>
        <w:t xml:space="preserve">，</w:t>
      </w:r>
      <w:r>
        <w:rPr>
          <w:rFonts w:hint="eastAsia" w:ascii="Times New Roman" w:hAnsi="Times New Roman" w:eastAsia="宋体" w:cs="Times New Roman"/>
          <w:spacing w:val="8"/>
          <w:sz w:val="24"/>
        </w:rPr>
        <w:t xml:space="preserve">待全部设备安装调试完毕并经验收合格</w:t>
      </w:r>
      <w:r>
        <w:rPr>
          <w:rFonts w:hint="eastAsia" w:ascii="Times New Roman" w:hAnsi="Times New Roman" w:eastAsia="宋体" w:cs="Times New Roman"/>
          <w:spacing w:val="8"/>
          <w:sz w:val="24"/>
          <w:lang w:val="en-US" w:eastAsia="zh-CN"/>
        </w:rPr>
        <w:t xml:space="preserve">且</w:t>
      </w:r>
      <w:r>
        <w:rPr>
          <w:rFonts w:hint="eastAsia" w:ascii="Times New Roman" w:hAnsi="Times New Roman" w:eastAsia="宋体" w:cs="Times New Roman"/>
          <w:spacing w:val="8"/>
          <w:sz w:val="24"/>
        </w:rPr>
        <w:t xml:space="preserve">投入使用后付支付。</w:t>
      </w:r>
      <w:r/>
    </w:p>
    <w:p>
      <w:pPr>
        <w:ind w:firstLine="606"/>
        <w:jc w:val="left"/>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乙方需提交的支付文件包括：</w:t>
      </w:r>
      <w:r/>
    </w:p>
    <w:p>
      <w:pPr>
        <w:ind w:firstLine="565"/>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乙方出具的全额正式发票、甲方出具的验收合格证明。</w:t>
      </w:r>
      <w:r>
        <w:rPr>
          <w:rFonts w:hint="eastAsia" w:ascii="Times New Roman" w:hAnsi="Times New Roman" w:eastAsia="宋体" w:cs="Times New Roman"/>
          <w:sz w:val="24"/>
          <w:highlight w:val="white"/>
          <w:lang w:val="en-US" w:eastAsia="zh-CN"/>
        </w:rPr>
        <w:t xml:space="preserve">否则，甲方有权拒绝付款。</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highlight w:val="none"/>
          <w:lang w:val="en-US" w:eastAsia="en-US" w:bidi="ar-SA"/>
        </w:rPr>
      </w:pPr>
      <w:r>
        <w:rPr>
          <w:rFonts w:hint="eastAsia" w:ascii="宋体" w:hAnsi="宋体" w:eastAsia="宋体" w:cs="宋体"/>
          <w:b/>
          <w:bCs/>
          <w:color w:val="000000"/>
          <w:spacing w:val="8"/>
          <w:sz w:val="24"/>
          <w:szCs w:val="24"/>
          <w:highlight w:val="none"/>
          <w:lang w:val="en-US" w:eastAsia="zh-CN" w:bidi="ar-SA"/>
        </w:rPr>
        <w:t xml:space="preserve">八</w:t>
      </w:r>
      <w:r>
        <w:rPr>
          <w:rFonts w:hint="default" w:ascii="宋体" w:hAnsi="宋体" w:eastAsia="宋体" w:cs="宋体"/>
          <w:b/>
          <w:bCs/>
          <w:color w:val="000000"/>
          <w:spacing w:val="8"/>
          <w:sz w:val="24"/>
          <w:szCs w:val="24"/>
          <w:highlight w:val="none"/>
          <w:lang w:val="en-US" w:eastAsia="en-US" w:bidi="ar-SA"/>
        </w:rPr>
        <w:t xml:space="preserve">、颜色、储放和保护</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highlight w:val="none"/>
          <w:lang w:val="en-US" w:eastAsia="en-US" w:bidi="ar-SA"/>
        </w:rPr>
      </w:pPr>
      <w:r>
        <w:rPr>
          <w:rFonts w:hint="default" w:ascii="宋体" w:hAnsi="宋体" w:eastAsia="宋体" w:cs="宋体"/>
          <w:color w:val="000000"/>
          <w:spacing w:val="8"/>
          <w:sz w:val="24"/>
          <w:szCs w:val="24"/>
          <w:highlight w:val="none"/>
          <w:lang w:val="en-US" w:eastAsia="en-US" w:bidi="ar-SA"/>
        </w:rPr>
        <w:t xml:space="preserve">颜色以甲方提供或确定的色样为准。</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货物由乙方运至甲方指定地点，验收交货前存放及保管概由乙方负责。</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九、</w:t>
      </w:r>
      <w:r>
        <w:rPr>
          <w:rFonts w:hint="default" w:ascii="宋体" w:hAnsi="宋体" w:eastAsia="宋体" w:cs="宋体"/>
          <w:b/>
          <w:bCs/>
          <w:color w:val="000000"/>
          <w:spacing w:val="8"/>
          <w:sz w:val="24"/>
          <w:szCs w:val="24"/>
          <w:lang w:val="en-US" w:eastAsia="en-US" w:bidi="ar-SA"/>
        </w:rPr>
        <w:t xml:space="preserve">技术条</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乙方所供货物须符合招标文件设计图纸和国家标准及规范要求，乙方投标文件中列明的设备及元器件品牌、生产地、制造厂商、质量保证等必须符合相关的国家标准和规范。</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十、质量保证</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一</w:t>
      </w:r>
      <w:r>
        <w:rPr>
          <w:rFonts w:hint="default" w:ascii="宋体" w:hAnsi="宋体" w:eastAsia="宋体" w:cs="宋体"/>
          <w:b/>
          <w:bCs/>
          <w:color w:val="000000"/>
          <w:spacing w:val="8"/>
          <w:sz w:val="24"/>
          <w:szCs w:val="24"/>
          <w:lang w:val="en-US" w:eastAsia="en-US" w:bidi="ar-SA"/>
        </w:rPr>
        <w:t xml:space="preserve">、本合同应为完整货物及功能的提供。</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highlight w:val="yellow"/>
          <w:lang w:val="en-US" w:eastAsia="en-US" w:bidi="ar-SA"/>
        </w:rPr>
      </w:pPr>
      <w:r>
        <w:rPr>
          <w:rFonts w:hint="default" w:ascii="宋体" w:hAnsi="宋体" w:eastAsia="宋体" w:cs="宋体"/>
          <w:color w:val="000000"/>
          <w:spacing w:val="8"/>
          <w:sz w:val="24"/>
          <w:szCs w:val="24"/>
          <w:lang w:val="en-US" w:eastAsia="en-US" w:bidi="ar-SA"/>
        </w:rPr>
        <w:t xml:space="preserve">对于甲方在标书中所要求的及乙方在投标文件和合同中所承诺提供的功能，乙方应无条件提供， 由于设计及其他原因所造成的额外费用由乙方自行承担</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二</w:t>
      </w:r>
      <w:r>
        <w:rPr>
          <w:rFonts w:hint="default" w:ascii="宋体" w:hAnsi="宋体" w:eastAsia="宋体" w:cs="宋体"/>
          <w:b/>
          <w:bCs/>
          <w:color w:val="000000"/>
          <w:spacing w:val="8"/>
          <w:sz w:val="24"/>
          <w:szCs w:val="24"/>
          <w:lang w:val="en-US" w:eastAsia="en-US" w:bidi="ar-SA"/>
        </w:rPr>
        <w:t xml:space="preserve">、保修期：</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自验收合格之日起算，系统和设备免费质保期为</w:t>
      </w:r>
      <w:r>
        <w:rPr>
          <w:rFonts w:hint="eastAsia" w:ascii="宋体" w:hAnsi="宋体" w:eastAsia="宋体" w:cs="宋体"/>
          <w:color w:val="000000"/>
          <w:spacing w:val="8"/>
          <w:sz w:val="24"/>
          <w:szCs w:val="24"/>
          <w:lang w:val="en-US" w:eastAsia="zh-CN" w:bidi="ar-SA"/>
        </w:rPr>
        <w:t xml:space="preserve"> </w:t>
      </w:r>
      <w:r>
        <w:rPr>
          <w:rFonts w:hint="eastAsia" w:ascii="宋体" w:hAnsi="宋体" w:eastAsia="宋体" w:cs="宋体"/>
          <w:color w:val="000000"/>
          <w:spacing w:val="8"/>
          <w:sz w:val="24"/>
          <w:szCs w:val="24"/>
          <w:u w:val="single"/>
          <w:lang w:val="en-US" w:eastAsia="zh-CN" w:bidi="ar-SA"/>
        </w:rPr>
        <w:t xml:space="preserve"> 1 </w:t>
      </w:r>
      <w:r>
        <w:rPr>
          <w:rFonts w:hint="default" w:ascii="宋体" w:hAnsi="宋体" w:eastAsia="宋体" w:cs="宋体"/>
          <w:color w:val="000000"/>
          <w:spacing w:val="8"/>
          <w:sz w:val="24"/>
          <w:szCs w:val="24"/>
          <w:lang w:val="en-US" w:eastAsia="en-US" w:bidi="ar-SA"/>
        </w:rPr>
        <w:t xml:space="preserve">年。</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三</w:t>
      </w:r>
      <w:r>
        <w:rPr>
          <w:rFonts w:hint="default" w:ascii="宋体" w:hAnsi="宋体" w:eastAsia="宋体" w:cs="宋体"/>
          <w:b/>
          <w:bCs/>
          <w:color w:val="000000"/>
          <w:spacing w:val="8"/>
          <w:sz w:val="24"/>
          <w:szCs w:val="24"/>
          <w:lang w:val="en-US" w:eastAsia="en-US" w:bidi="ar-SA"/>
        </w:rPr>
        <w:t xml:space="preserve">、售后服务</w:t>
      </w:r>
      <w:r/>
    </w:p>
    <w:p>
      <w:pPr>
        <w:ind w:left="431"/>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售后服务见乙方投标文件中的承诺。</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四</w:t>
      </w:r>
      <w:r>
        <w:rPr>
          <w:rFonts w:hint="default" w:ascii="宋体" w:hAnsi="宋体" w:eastAsia="宋体" w:cs="宋体"/>
          <w:b/>
          <w:bCs/>
          <w:color w:val="000000"/>
          <w:spacing w:val="8"/>
          <w:sz w:val="24"/>
          <w:szCs w:val="24"/>
          <w:lang w:val="en-US" w:eastAsia="en-US" w:bidi="ar-SA"/>
        </w:rPr>
        <w:t xml:space="preserve">、不可抗拒事故</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由于不可抗力的原因造成延期或不能交货，乙方将不承担责任，但乙方应立即通知甲方，不可抗力发生后 15 天内乙方将当地有关部门出具的事故证明书以书面形式通知甲方。在上述情况下，乙方仍应采取必要措施尽快交货。意外事故持续 15 天以上， 甲方有权取消此合同，并保留要求乙方赔偿的权利。</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五</w:t>
      </w:r>
      <w:r>
        <w:rPr>
          <w:rFonts w:hint="default" w:ascii="宋体" w:hAnsi="宋体" w:eastAsia="宋体" w:cs="宋体"/>
          <w:b/>
          <w:bCs/>
          <w:color w:val="000000"/>
          <w:spacing w:val="8"/>
          <w:sz w:val="24"/>
          <w:szCs w:val="24"/>
          <w:lang w:val="en-US" w:eastAsia="en-US" w:bidi="ar-SA"/>
        </w:rPr>
        <w:t xml:space="preserve">、违约责任</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乙方有下列违约情况之一，并在收到甲方发出的“ 乙方违约通知书 ”的当日或经甲方书面认可延长的时间内未能纠正过失，甲方有权单方终止部分或全部合同，在这种情况下，并不影响甲方向乙方提出索赔。</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2、延期交货时间超过 15 天或交货不合格从而影响甲方按期正常使用的视为乙方严重违约，甲方有权立即终止合同，乙方仍需向甲方支付全部延期交货违约金，并赔偿甲方相关损失，双倍返还定金及甲方已支付的合同款。</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3、乙方因违反合同及招标文件其他应尽义务的，甲方有权根据乙方违约程度要求乙方支付相当于合同总价款5%的违约金。如违约金不足弥补甲方损失的</w:t>
      </w:r>
      <w:r>
        <w:rPr>
          <w:rFonts w:hint="eastAsia" w:ascii="宋体" w:hAnsi="宋体" w:eastAsia="宋体" w:cs="宋体"/>
          <w:color w:val="000000"/>
          <w:spacing w:val="8"/>
          <w:sz w:val="24"/>
          <w:szCs w:val="24"/>
          <w:lang w:val="en-US" w:eastAsia="zh-CN" w:bidi="ar-SA"/>
        </w:rPr>
        <w:t xml:space="preserve">，</w:t>
      </w:r>
      <w:r>
        <w:rPr>
          <w:rFonts w:hint="default" w:ascii="宋体" w:hAnsi="宋体" w:eastAsia="宋体" w:cs="宋体"/>
          <w:color w:val="000000"/>
          <w:spacing w:val="8"/>
          <w:sz w:val="24"/>
          <w:szCs w:val="24"/>
          <w:lang w:val="en-US" w:eastAsia="en-US" w:bidi="ar-SA"/>
        </w:rPr>
        <w:t xml:space="preserve">由乙方另行支付，由此引起的后果</w:t>
      </w:r>
      <w:r>
        <w:rPr>
          <w:rFonts w:hint="eastAsia" w:ascii="宋体" w:hAnsi="宋体" w:eastAsia="宋体" w:cs="宋体"/>
          <w:color w:val="000000"/>
          <w:spacing w:val="8"/>
          <w:sz w:val="24"/>
          <w:szCs w:val="24"/>
          <w:lang w:val="en-US" w:eastAsia="zh-CN" w:bidi="ar-SA"/>
        </w:rPr>
        <w:t xml:space="preserve">，</w:t>
      </w:r>
      <w:r>
        <w:rPr>
          <w:rFonts w:hint="default" w:ascii="宋体" w:hAnsi="宋体" w:eastAsia="宋体" w:cs="宋体"/>
          <w:color w:val="000000"/>
          <w:spacing w:val="8"/>
          <w:sz w:val="24"/>
          <w:szCs w:val="24"/>
          <w:lang w:val="en-US" w:eastAsia="en-US" w:bidi="ar-SA"/>
        </w:rPr>
        <w:t xml:space="preserve">甲方保留进一步追索的权利。</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4、乙方应在 </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年</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月</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日前（或甲、乙双方另外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5、乙方全部履行合同， 甲方在收到乙方的付款通知并审定无误</w:t>
      </w:r>
      <w:r>
        <w:rPr>
          <w:rFonts w:hint="default" w:ascii="宋体" w:hAnsi="宋体" w:eastAsia="宋体" w:cs="宋体"/>
          <w:color w:val="000000"/>
          <w:spacing w:val="8"/>
          <w:sz w:val="24"/>
          <w:szCs w:val="24"/>
          <w:u w:val="single"/>
          <w:lang w:val="en-US" w:eastAsia="en-US" w:bidi="ar-SA"/>
        </w:rPr>
        <w:t xml:space="preserve"> 10 </w:t>
      </w:r>
      <w:r>
        <w:rPr>
          <w:rFonts w:hint="default" w:ascii="宋体" w:hAnsi="宋体" w:eastAsia="宋体" w:cs="宋体"/>
          <w:color w:val="000000"/>
          <w:spacing w:val="8"/>
          <w:sz w:val="24"/>
          <w:szCs w:val="24"/>
          <w:lang w:val="en-US" w:eastAsia="en-US" w:bidi="ar-SA"/>
        </w:rPr>
        <w:t xml:space="preserve">天内按期付款，如有违约，甲方按合同总价每日万分之五支付延期付款违约金。</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6、乙方提前交货的，甲方接货后，按合同规定的付款方式付款。</w:t>
      </w:r>
      <w:r/>
    </w:p>
    <w:p>
      <w:pPr>
        <w:ind w:left="431"/>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default" w:ascii="宋体" w:hAnsi="宋体" w:eastAsia="宋体" w:cs="宋体"/>
          <w:b/>
          <w:bCs/>
          <w:color w:val="000000"/>
          <w:spacing w:val="8"/>
          <w:sz w:val="24"/>
          <w:szCs w:val="24"/>
          <w:lang w:val="en-US" w:eastAsia="en-US" w:bidi="ar-SA"/>
        </w:rPr>
        <w:t xml:space="preserve">十</w:t>
      </w:r>
      <w:r>
        <w:rPr>
          <w:rFonts w:hint="eastAsia" w:ascii="宋体" w:hAnsi="宋体" w:eastAsia="宋体" w:cs="宋体"/>
          <w:b/>
          <w:bCs/>
          <w:color w:val="000000"/>
          <w:spacing w:val="8"/>
          <w:sz w:val="24"/>
          <w:szCs w:val="24"/>
          <w:lang w:val="en-US" w:eastAsia="zh-CN" w:bidi="ar-SA"/>
        </w:rPr>
        <w:t xml:space="preserve">六</w:t>
      </w:r>
      <w:r>
        <w:rPr>
          <w:rFonts w:hint="default" w:ascii="宋体" w:hAnsi="宋体" w:eastAsia="宋体" w:cs="宋体"/>
          <w:b/>
          <w:bCs/>
          <w:color w:val="000000"/>
          <w:spacing w:val="8"/>
          <w:sz w:val="24"/>
          <w:szCs w:val="24"/>
          <w:lang w:val="en-US" w:eastAsia="en-US" w:bidi="ar-SA"/>
        </w:rPr>
        <w:t xml:space="preserve">、索赔：</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 2-5 天内应免费维修或更换有缺陷的货物或部件。如果乙方在收到通知后 5 天内没有弥补缺陷， 甲方可采取必要的补救措施，但风险和费用将由乙方承担，同时甲方对乙方行使的其它权利不受影响。</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索赔方式除上述规定之外，甲方还有权选择以下方式进行索赔：</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2、根据货物损坏程度以及甲方遭受损失的数额，经甲乙双方商定降低货物的价格。</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514"/>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十七</w:t>
      </w:r>
      <w:r>
        <w:rPr>
          <w:rFonts w:hint="default" w:ascii="宋体" w:hAnsi="宋体" w:eastAsia="宋体" w:cs="宋体"/>
          <w:b/>
          <w:bCs/>
          <w:color w:val="000000"/>
          <w:spacing w:val="8"/>
          <w:sz w:val="24"/>
          <w:szCs w:val="24"/>
          <w:lang w:val="en-US" w:eastAsia="en-US" w:bidi="ar-SA"/>
        </w:rPr>
        <w:t xml:space="preserve">、资料提供：</w:t>
      </w:r>
      <w:r>
        <w:rPr>
          <w:rFonts w:hint="default" w:ascii="宋体" w:hAnsi="宋体" w:eastAsia="宋体" w:cs="宋体"/>
          <w:color w:val="000000"/>
          <w:spacing w:val="8"/>
          <w:sz w:val="24"/>
          <w:szCs w:val="24"/>
          <w:lang w:val="en-US" w:eastAsia="en-US" w:bidi="ar-SA"/>
        </w:rPr>
        <w:t xml:space="preserve">合同签订</w:t>
      </w:r>
      <w:r>
        <w:rPr>
          <w:rFonts w:hint="eastAsia" w:ascii="宋体" w:hAnsi="宋体" w:eastAsia="宋体" w:cs="宋体"/>
          <w:color w:val="000000"/>
          <w:spacing w:val="8"/>
          <w:sz w:val="24"/>
          <w:szCs w:val="24"/>
          <w:lang w:val="en-US" w:eastAsia="zh-CN" w:bidi="ar-SA"/>
        </w:rPr>
        <w:t xml:space="preserve">15日</w:t>
      </w:r>
      <w:r>
        <w:rPr>
          <w:rFonts w:hint="default" w:ascii="宋体" w:hAnsi="宋体" w:eastAsia="宋体" w:cs="宋体"/>
          <w:color w:val="000000"/>
          <w:spacing w:val="8"/>
          <w:sz w:val="24"/>
          <w:szCs w:val="24"/>
          <w:lang w:val="en-US" w:eastAsia="en-US" w:bidi="ar-SA"/>
        </w:rPr>
        <w:t xml:space="preserve">内乙方提供货物</w:t>
      </w:r>
      <w:r>
        <w:rPr>
          <w:rFonts w:hint="eastAsia" w:ascii="宋体" w:hAnsi="宋体" w:eastAsia="宋体" w:cs="宋体"/>
          <w:color w:val="000000"/>
          <w:spacing w:val="8"/>
          <w:sz w:val="24"/>
          <w:szCs w:val="24"/>
          <w:lang w:val="en-US" w:eastAsia="zh-CN" w:bidi="ar-SA"/>
        </w:rPr>
        <w:t xml:space="preserve">相关深化</w:t>
      </w:r>
      <w:r>
        <w:rPr>
          <w:rFonts w:hint="default" w:ascii="宋体" w:hAnsi="宋体" w:eastAsia="宋体" w:cs="宋体"/>
          <w:color w:val="000000"/>
          <w:spacing w:val="8"/>
          <w:sz w:val="24"/>
          <w:szCs w:val="24"/>
          <w:lang w:val="en-US" w:eastAsia="en-US" w:bidi="ar-SA"/>
        </w:rPr>
        <w:t xml:space="preserve">图纸。</w:t>
      </w:r>
      <w:r/>
    </w:p>
    <w:p>
      <w:pPr>
        <w:ind w:firstLine="514"/>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十八</w:t>
      </w:r>
      <w:r>
        <w:rPr>
          <w:rFonts w:hint="default" w:ascii="宋体" w:hAnsi="宋体" w:eastAsia="宋体" w:cs="宋体"/>
          <w:b/>
          <w:bCs/>
          <w:color w:val="000000"/>
          <w:spacing w:val="8"/>
          <w:sz w:val="24"/>
          <w:szCs w:val="24"/>
          <w:lang w:val="en-US" w:eastAsia="en-US" w:bidi="ar-SA"/>
        </w:rPr>
        <w:t xml:space="preserve">、</w:t>
      </w:r>
      <w:r>
        <w:rPr>
          <w:rFonts w:hint="default" w:ascii="宋体" w:hAnsi="宋体" w:eastAsia="宋体" w:cs="宋体"/>
          <w:color w:val="000000"/>
          <w:spacing w:val="8"/>
          <w:sz w:val="24"/>
          <w:szCs w:val="24"/>
          <w:lang w:val="en-US" w:eastAsia="en-US" w:bidi="ar-SA"/>
        </w:rPr>
        <w:t xml:space="preserve">技术培训甲方认为可以培训的前一周推荐培训计划、提供资料、培训后能熟练操作、了解构造原理、日常维护、排除一般故障。</w:t>
      </w:r>
      <w:r/>
    </w:p>
    <w:p>
      <w:pPr>
        <w:ind w:firstLine="514"/>
        <w:jc w:val="left"/>
        <w:keepLines w:val="0"/>
        <w:keepNext w:val="0"/>
        <w:pageBreakBefore w:val="0"/>
        <w:spacing w:line="360" w:lineRule="auto"/>
        <w:widowControl/>
        <w:rPr>
          <w:rFonts w:hint="default" w:ascii="宋体" w:hAnsi="宋体" w:eastAsia="宋体" w:cs="宋体"/>
          <w:b/>
          <w:bCs/>
          <w:color w:val="000000"/>
          <w:spacing w:val="8"/>
          <w:sz w:val="24"/>
          <w:szCs w:val="24"/>
          <w:lang w:val="en-US" w:eastAsia="en-US" w:bidi="ar-SA"/>
        </w:rPr>
      </w:pPr>
      <w:r>
        <w:rPr>
          <w:rFonts w:hint="eastAsia" w:ascii="宋体" w:hAnsi="宋体" w:eastAsia="宋体" w:cs="宋体"/>
          <w:b/>
          <w:bCs/>
          <w:color w:val="000000"/>
          <w:spacing w:val="8"/>
          <w:sz w:val="24"/>
          <w:szCs w:val="24"/>
          <w:lang w:val="en-US" w:eastAsia="zh-CN" w:bidi="ar-SA"/>
        </w:rPr>
        <w:t xml:space="preserve">十九</w:t>
      </w:r>
      <w:r>
        <w:rPr>
          <w:rFonts w:hint="default" w:ascii="宋体" w:hAnsi="宋体" w:eastAsia="宋体" w:cs="宋体"/>
          <w:b/>
          <w:bCs/>
          <w:color w:val="000000"/>
          <w:spacing w:val="8"/>
          <w:sz w:val="24"/>
          <w:szCs w:val="24"/>
          <w:lang w:val="en-US" w:eastAsia="en-US" w:bidi="ar-SA"/>
        </w:rPr>
        <w:t xml:space="preserve">、项目负责人及专职安全员：</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项目负责人姓名：</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，身份证号：</w:t>
      </w:r>
      <w:r>
        <w:rPr>
          <w:rFonts w:hint="default" w:ascii="宋体" w:hAnsi="宋体" w:eastAsia="宋体" w:cs="宋体"/>
          <w:color w:val="000000"/>
          <w:spacing w:val="8"/>
          <w:sz w:val="24"/>
          <w:szCs w:val="24"/>
          <w:u w:val="single"/>
          <w:lang w:val="en-US" w:eastAsia="en-US" w:bidi="ar-SA"/>
        </w:rPr>
        <w:t xml:space="preserve">      </w:t>
      </w:r>
      <w:r>
        <w:rPr>
          <w:rFonts w:hint="eastAsia" w:ascii="宋体" w:hAnsi="宋体" w:eastAsia="宋体" w:cs="宋体"/>
          <w:color w:val="000000"/>
          <w:spacing w:val="8"/>
          <w:sz w:val="24"/>
          <w:szCs w:val="24"/>
          <w:u w:val="single"/>
          <w:lang w:val="en-US" w:eastAsia="zh-CN" w:bidi="ar-SA"/>
        </w:rPr>
        <w:t xml:space="preserve">  </w:t>
      </w:r>
      <w:r>
        <w:rPr>
          <w:rFonts w:hint="default" w:ascii="宋体" w:hAnsi="宋体" w:eastAsia="宋体" w:cs="宋体"/>
          <w:color w:val="000000"/>
          <w:spacing w:val="8"/>
          <w:sz w:val="24"/>
          <w:szCs w:val="24"/>
          <w:lang w:val="en-US" w:eastAsia="en-US" w:bidi="ar-SA"/>
        </w:rPr>
        <w:t xml:space="preserve"> ，注册编号：</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专职安全员姓名：</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，身份证号：</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，证书编号</w:t>
      </w:r>
      <w:r>
        <w:rPr>
          <w:rFonts w:hint="eastAsia" w:ascii="宋体" w:hAnsi="宋体" w:eastAsia="宋体" w:cs="宋体"/>
          <w:color w:val="000000"/>
          <w:spacing w:val="8"/>
          <w:sz w:val="24"/>
          <w:szCs w:val="24"/>
          <w:lang w:val="en-US" w:eastAsia="zh-CN" w:bidi="ar-SA"/>
        </w:rPr>
        <w:t xml:space="preserve">：</w:t>
      </w:r>
      <w:r>
        <w:rPr>
          <w:rFonts w:hint="default" w:ascii="宋体" w:hAnsi="宋体" w:eastAsia="宋体" w:cs="宋体"/>
          <w:color w:val="000000"/>
          <w:spacing w:val="8"/>
          <w:sz w:val="24"/>
          <w:szCs w:val="24"/>
          <w:u w:val="single"/>
          <w:lang w:val="en-US" w:eastAsia="en-US" w:bidi="ar-SA"/>
        </w:rPr>
        <w:t xml:space="preserve">           </w:t>
      </w:r>
      <w:r>
        <w:rPr>
          <w:rFonts w:hint="default" w:ascii="宋体" w:hAnsi="宋体" w:eastAsia="宋体" w:cs="宋体"/>
          <w:color w:val="000000"/>
          <w:spacing w:val="8"/>
          <w:sz w:val="24"/>
          <w:szCs w:val="24"/>
          <w:lang w:val="en-US" w:eastAsia="en-US" w:bidi="ar-SA"/>
        </w:rPr>
        <w:t xml:space="preserve">        </w:t>
      </w:r>
      <w:r/>
    </w:p>
    <w:p>
      <w:pPr>
        <w:ind w:firstLine="512"/>
        <w:jc w:val="left"/>
        <w:keepLines w:val="0"/>
        <w:keepNext w:val="0"/>
        <w:pageBreakBefore w:val="0"/>
        <w:spacing w:line="360" w:lineRule="auto"/>
        <w:widowControl/>
        <w:rPr>
          <w:rFonts w:hint="default" w:ascii="宋体" w:hAnsi="宋体" w:eastAsia="宋体" w:cs="宋体"/>
          <w:color w:val="000000"/>
          <w:spacing w:val="8"/>
          <w:sz w:val="24"/>
          <w:szCs w:val="24"/>
          <w:lang w:val="en-US" w:eastAsia="en-US" w:bidi="ar-SA"/>
        </w:rPr>
      </w:pPr>
      <w:r>
        <w:rPr>
          <w:rFonts w:hint="default" w:ascii="宋体" w:hAnsi="宋体" w:eastAsia="宋体" w:cs="宋体"/>
          <w:color w:val="000000"/>
          <w:spacing w:val="8"/>
          <w:sz w:val="24"/>
          <w:szCs w:val="24"/>
          <w:lang w:val="en-US" w:eastAsia="en-US" w:bidi="ar-SA"/>
        </w:rPr>
        <w:t xml:space="preserve">本项目的项目负责人及专职安全员一旦确定不得随意更换，如需更换必须事先征得甲方同意，否则甲方有权利要求乙方支付违约金，若造成其他损失的，甲方有权追偿。</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二十、</w:t>
      </w:r>
      <w:r>
        <w:rPr>
          <w:rFonts w:hint="eastAsia" w:ascii="宋体" w:hAnsi="宋体" w:eastAsia="宋体" w:cs="宋体"/>
          <w:b/>
          <w:bCs/>
          <w:color w:val="000000"/>
          <w:sz w:val="24"/>
          <w:szCs w:val="24"/>
        </w:rPr>
        <w:t xml:space="preserve">其它</w:t>
      </w:r>
      <w:r/>
    </w:p>
    <w:p>
      <w:pPr>
        <w:ind w:firstLine="480"/>
        <w:spacing w:line="360" w:lineRule="auto"/>
        <w:rPr>
          <w:rFonts w:hint="eastAsia" w:ascii="宋体" w:hAnsi="宋体" w:eastAsia="宋体" w:cs="宋体"/>
          <w:b/>
          <w:bCs/>
          <w:color w:val="000000"/>
          <w:sz w:val="24"/>
          <w:szCs w:val="24"/>
          <w:lang w:eastAsia="zh-CN"/>
        </w:rPr>
      </w:pPr>
      <w:r>
        <w:rPr>
          <w:rFonts w:hint="eastAsia" w:ascii="宋体" w:hAnsi="宋体" w:eastAsia="宋体" w:cs="宋体"/>
          <w:color w:val="000000"/>
          <w:spacing w:val="8"/>
          <w:sz w:val="24"/>
          <w:szCs w:val="24"/>
          <w:lang w:val="en-US" w:eastAsia="zh-CN" w:bidi="ar-SA"/>
        </w:rPr>
        <w:t xml:space="preserve">1、</w:t>
      </w:r>
      <w:r>
        <w:rPr>
          <w:rFonts w:hint="default" w:ascii="宋体" w:hAnsi="宋体" w:eastAsia="宋体" w:cs="宋体"/>
          <w:color w:val="000000"/>
          <w:spacing w:val="8"/>
          <w:sz w:val="24"/>
          <w:szCs w:val="24"/>
          <w:lang w:val="en-US" w:eastAsia="en-US" w:bidi="ar-SA"/>
        </w:rPr>
        <w:t xml:space="preserve">本合同未尽事宜，签约双方应友好协商解决。协商不成，任何一方均可向甲方所在人民法院提起诉讼</w:t>
      </w:r>
      <w:r>
        <w:rPr>
          <w:rFonts w:hint="eastAsia" w:ascii="宋体" w:hAnsi="宋体" w:eastAsia="宋体" w:cs="宋体"/>
          <w:color w:val="000000"/>
          <w:spacing w:val="8"/>
          <w:sz w:val="24"/>
          <w:szCs w:val="24"/>
          <w:lang w:val="en-US" w:eastAsia="zh-CN" w:bidi="ar-SA"/>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本合同</w:t>
      </w:r>
      <w:r>
        <w:rPr>
          <w:rFonts w:hint="eastAsia" w:ascii="宋体" w:hAnsi="宋体" w:eastAsia="宋体" w:cs="宋体"/>
          <w:color w:val="000000"/>
          <w:sz w:val="24"/>
          <w:szCs w:val="24"/>
          <w:lang w:eastAsia="zh-CN"/>
        </w:rPr>
        <w:t xml:space="preserve">一式</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份，甲方执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份，乙方执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份，备案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（下页为合同签署页）</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  方：</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乙 方：</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法定代表人：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地址：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                             电 话：</w:t>
      </w:r>
      <w:r/>
    </w:p>
    <w:p>
      <w:pPr>
        <w:ind w:left="4556" w:hanging="31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开 户 行：</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账 号：  </w:t>
      </w:r>
      <w:r/>
    </w:p>
    <w:p>
      <w:pPr>
        <w:jc w:val="both"/>
        <w:spacing w:line="400" w:lineRule="exact"/>
        <w:widowControl/>
        <w:rPr>
          <w:rFonts w:hint="eastAsia" w:ascii="宋体" w:hAnsi="宋体" w:eastAsia="宋体" w:cs="宋体"/>
          <w:color w:val="000000"/>
          <w:sz w:val="24"/>
        </w:rPr>
      </w:pPr>
      <w:r/>
      <w:bookmarkStart w:id="5" w:name="_GoBack"/>
      <w:r/>
      <w:bookmarkEnd w:id="5"/>
      <w:r>
        <w:rPr>
          <w:rFonts w:hint="eastAsia" w:ascii="宋体" w:hAnsi="宋体" w:eastAsia="宋体" w:cs="宋体"/>
          <w:color w:val="000000"/>
          <w:sz w:val="24"/>
          <w:szCs w:val="24"/>
        </w:rPr>
        <w:t xml:space="preserve">签订日期：                           签订日期： </w:t>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360" w:lineRule="auto"/>
        <w:widowControl/>
        <w:rPr>
          <w:rFonts w:hint="eastAsia" w:ascii="宋体" w:hAnsi="宋体" w:cs="宋体"/>
          <w:b/>
          <w:bCs/>
          <w:color w:val="000000"/>
          <w:sz w:val="32"/>
          <w:szCs w:val="32"/>
          <w:highlight w:val="white"/>
        </w:rPr>
        <w:sectPr>
          <w:headerReference w:type="default" r:id="rId10"/>
          <w:footerReference w:type="default" r:id="rId13"/>
          <w:footnotePr/>
          <w:endnotePr/>
          <w:type w:val="nextPage"/>
          <w:pgSz w:w="11906" w:h="16838" w:orient="portrait"/>
          <w:pgMar w:top="1440" w:right="1483" w:bottom="1440" w:left="1803" w:header="851" w:footer="992" w:gutter="0"/>
          <w:cols w:num="1" w:sep="0" w:space="1701" w:equalWidth="1"/>
          <w:docGrid w:linePitch="360"/>
        </w:sectPr>
      </w:pPr>
      <w:r>
        <w:rPr>
          <w:rFonts w:hint="eastAsia" w:ascii="宋体" w:hAnsi="宋体" w:cs="宋体"/>
          <w:b/>
          <w:bCs/>
          <w:color w:val="000000"/>
          <w:sz w:val="32"/>
          <w:szCs w:val="32"/>
          <w:highlight w:val="white"/>
        </w:rPr>
      </w:r>
      <w:r/>
    </w:p>
    <w:p>
      <w:pPr>
        <w:jc w:val="both"/>
        <w:spacing w:line="360" w:lineRule="auto"/>
        <w:widowControl/>
        <w:rPr>
          <w:rFonts w:hint="eastAsia" w:ascii="宋体" w:hAnsi="宋体" w:eastAsia="宋体" w:cs="宋体"/>
          <w:b w:val="0"/>
          <w:bCs w:val="0"/>
          <w:color w:val="000000"/>
          <w:sz w:val="24"/>
          <w:highlight w:val="white"/>
        </w:rPr>
      </w:pPr>
      <w:r>
        <w:rPr>
          <w:rFonts w:hint="eastAsia" w:ascii="宋体" w:hAnsi="宋体" w:eastAsia="宋体" w:cs="宋体"/>
          <w:b w:val="0"/>
          <w:bCs w:val="0"/>
          <w:color w:val="000000"/>
          <w:sz w:val="32"/>
          <w:szCs w:val="32"/>
          <w:highlight w:val="white"/>
        </w:rPr>
        <w:t xml:space="preserve">合同附件</w:t>
      </w:r>
      <w:r/>
    </w:p>
    <w:p>
      <w:pPr>
        <w:ind w:firstLine="560"/>
        <w:jc w:val="center"/>
        <w:spacing w:line="360" w:lineRule="auto"/>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目</w:t>
      </w:r>
      <w:r>
        <w:rPr>
          <w:rFonts w:hint="eastAsia" w:ascii="宋体" w:hAnsi="宋体" w:eastAsia="宋体" w:cs="宋体"/>
          <w:color w:val="000000"/>
          <w:sz w:val="28"/>
          <w:szCs w:val="28"/>
          <w:highlight w:val="white"/>
          <w:lang w:val="en-US" w:eastAsia="zh-CN"/>
        </w:rPr>
        <w:t xml:space="preserve"> </w:t>
      </w:r>
      <w:r>
        <w:rPr>
          <w:rFonts w:hint="eastAsia" w:ascii="宋体" w:hAnsi="宋体" w:eastAsia="宋体" w:cs="宋体"/>
          <w:color w:val="000000"/>
          <w:sz w:val="28"/>
          <w:szCs w:val="28"/>
          <w:highlight w:val="white"/>
        </w:rPr>
        <w:t xml:space="preserve">录</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合同附件1：合同协议书</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合同附件2：技术规格和技术性能</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(要求见招标文件第六章《采购需求》；合同见卖方投标文件中《技术建议书》。)</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合同附件3：售后服务</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(要求见招标文件第六章《采购需求》；合同见卖方投标文件中《售后服务方案》。)</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合同附件4：供货范围和价格清单</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合同附件5：验收标准（验收要求、验收标准和程序）</w:t>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600"/>
        <w:jc w:val="center"/>
        <w:spacing w:line="400" w:lineRule="exact"/>
        <w:widowControl/>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合同</w:t>
      </w:r>
      <w:r>
        <w:rPr>
          <w:rFonts w:hint="eastAsia" w:ascii="宋体" w:hAnsi="宋体" w:eastAsia="宋体" w:cs="宋体"/>
          <w:b/>
          <w:bCs/>
          <w:color w:val="000000"/>
          <w:sz w:val="24"/>
        </w:rPr>
        <w:t xml:space="preserve">附件1：</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合同协议书</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合同编号:____________ </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签字日期:____________ </w:t>
      </w:r>
      <w:r/>
    </w:p>
    <w:p>
      <w:pPr>
        <w:ind w:left="0"/>
        <w:jc w:val="righ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签字地点:____________ </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u w:val="single"/>
          <w:lang w:eastAsia="zh-CN"/>
        </w:rPr>
        <w:t xml:space="preserve">徐州市云龙区城市管理局</w:t>
      </w:r>
      <w:r>
        <w:rPr>
          <w:rFonts w:hint="eastAsia" w:ascii="宋体" w:hAnsi="宋体" w:eastAsia="宋体" w:cs="宋体"/>
          <w:color w:val="000000"/>
          <w:sz w:val="24"/>
        </w:rPr>
        <w:t xml:space="preserve">（买方名称）（以下简称“买方”）已接受</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（卖方名称）（以下简称“卖方”）对</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）的投标。买方和卖方共同达成如下协议。</w:t>
      </w:r>
      <w:r/>
    </w:p>
    <w:p>
      <w:pPr>
        <w:numPr>
          <w:ilvl w:val="0"/>
          <w:numId w:val="4"/>
        </w:numPr>
        <w:ind w:left="-360" w:firstLine="72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 合同协议书</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 </w:t>
      </w:r>
      <w:r>
        <w:rPr>
          <w:rFonts w:hint="eastAsia" w:ascii="宋体" w:hAnsi="宋体" w:eastAsia="宋体" w:cs="宋体"/>
          <w:color w:val="000000"/>
          <w:sz w:val="24"/>
          <w:lang w:eastAsia="zh-CN"/>
        </w:rPr>
        <w:t xml:space="preserve">中标</w:t>
      </w:r>
      <w:r>
        <w:rPr>
          <w:rFonts w:hint="eastAsia" w:ascii="宋体" w:hAnsi="宋体" w:eastAsia="宋体" w:cs="宋体"/>
          <w:color w:val="000000"/>
          <w:sz w:val="24"/>
        </w:rPr>
        <w:t xml:space="preserve">通知书</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 合同专用条款</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 合同通用条款</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 除合同附件1外的合同附件</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 其他文件</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试运行后无质量问题</w:t>
      </w:r>
      <w:r>
        <w:rPr>
          <w:rFonts w:hint="eastAsia" w:ascii="宋体" w:hAnsi="宋体" w:eastAsia="宋体" w:cs="宋体"/>
          <w:color w:val="000000"/>
          <w:sz w:val="24"/>
        </w:rPr>
        <w:t xml:space="preserve">后无息退还。</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6. 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份，具有同等法律效力，买方</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7.本合同其他未尽事宜及与采购文件有矛盾之处，以采购文件[项目编号：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第六章</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 xml:space="preserve">采购需求</w:t>
      </w:r>
      <w:bookmarkStart w:id="3" w:name="_Toc322457054"/>
      <w:r/>
      <w:bookmarkEnd w:id="3"/>
      <w:r/>
      <w:bookmarkStart w:id="4" w:name="_Toc324452802"/>
      <w:r/>
      <w:bookmarkEnd w:id="4"/>
      <w:r/>
      <w:r/>
    </w:p>
    <w:p>
      <w:pPr>
        <w:ind w:firstLine="482"/>
        <w:jc w:val="left"/>
        <w:spacing w:line="360" w:lineRule="auto"/>
        <w:rPr>
          <w:rFonts w:hint="default" w:ascii="宋体" w:hAnsi="宋体" w:eastAsia="宋体" w:cs="宋体"/>
          <w:b/>
          <w:bCs/>
          <w:color w:val="000000"/>
          <w:sz w:val="24"/>
        </w:rPr>
      </w:pPr>
      <w:r>
        <w:rPr>
          <w:rFonts w:hint="eastAsia" w:ascii="宋体" w:hAnsi="宋体" w:eastAsia="宋体" w:cs="宋体"/>
          <w:b/>
          <w:bCs/>
          <w:color w:val="000000"/>
          <w:sz w:val="24"/>
        </w:rPr>
        <w:t xml:space="preserve">一、本项目不属于专门面向中小微企业采购的项目，且本项目采购非进口产品。</w:t>
      </w:r>
      <w:r/>
    </w:p>
    <w:p>
      <w:pPr>
        <w:ind w:firstLine="482"/>
        <w:jc w:val="left"/>
        <w:spacing w:line="360" w:lineRule="auto"/>
        <w:rPr>
          <w:rFonts w:hint="default" w:ascii="宋体" w:hAnsi="宋体" w:eastAsia="宋体" w:cs="宋体"/>
          <w:color w:val="auto"/>
          <w:sz w:val="24"/>
        </w:rPr>
      </w:pPr>
      <w:r>
        <w:rPr>
          <w:rFonts w:hint="eastAsia" w:ascii="宋体" w:hAnsi="宋体" w:eastAsia="宋体" w:cs="宋体"/>
          <w:b/>
          <w:bCs/>
          <w:color w:val="000000"/>
          <w:sz w:val="24"/>
        </w:rPr>
        <w:t xml:space="preserve">二、本项目不接受超过人民币</w:t>
      </w:r>
      <w:r>
        <w:rPr>
          <w:rFonts w:hint="eastAsia" w:ascii="宋体" w:hAnsi="宋体" w:eastAsia="宋体" w:cs="宋体"/>
          <w:b/>
          <w:bCs/>
          <w:color w:val="000000"/>
          <w:sz w:val="24"/>
          <w:u w:val="single"/>
        </w:rPr>
        <w:t xml:space="preserve">3000</w:t>
      </w:r>
      <w:r>
        <w:rPr>
          <w:rFonts w:hint="eastAsia" w:ascii="宋体" w:hAnsi="宋体" w:eastAsia="宋体" w:cs="宋体"/>
          <w:b/>
          <w:bCs/>
          <w:color w:val="000000"/>
          <w:sz w:val="24"/>
        </w:rPr>
        <w:t xml:space="preserve">万元（采购项目预算金额）的投标报价。</w:t>
      </w:r>
      <w:r>
        <w:rPr>
          <w:rFonts w:hint="eastAsia" w:ascii="宋体" w:hAnsi="宋体" w:eastAsia="宋体" w:cs="宋体"/>
          <w:color w:val="auto"/>
          <w:sz w:val="24"/>
          <w:szCs w:val="24"/>
          <w:highlight w:val="none"/>
        </w:rPr>
        <w:t xml:space="preserve">报价包括</w:t>
      </w:r>
      <w:r>
        <w:rPr>
          <w:rFonts w:hint="eastAsia" w:ascii="宋体" w:hAnsi="宋体" w:eastAsia="宋体" w:cs="宋体"/>
          <w:color w:val="auto"/>
          <w:sz w:val="24"/>
        </w:rPr>
        <w:t xml:space="preserve">设备主材费、辅助材料费、包装费、运费、保险费、装卸费、安装调试、检测、培训、利润、税金等验收合格交付使用之前及保修期内保修服务与备用物件</w:t>
      </w:r>
      <w:r>
        <w:rPr>
          <w:rFonts w:hint="eastAsia" w:ascii="宋体" w:hAnsi="宋体" w:eastAsia="宋体" w:cs="宋体"/>
          <w:color w:val="auto"/>
          <w:sz w:val="24"/>
          <w:lang w:eastAsia="zh-CN"/>
        </w:rPr>
        <w:t xml:space="preserve">以及配套器材等</w:t>
      </w:r>
      <w:r>
        <w:rPr>
          <w:rFonts w:hint="eastAsia" w:ascii="宋体" w:hAnsi="宋体" w:eastAsia="宋体" w:cs="宋体"/>
          <w:color w:val="auto"/>
          <w:sz w:val="24"/>
        </w:rPr>
        <w:t xml:space="preserve">所有其他有关各项的含税费用，及合同实施过程中应预见和不可预见费等完成本采购内容所需的一切费用</w:t>
      </w:r>
      <w:r>
        <w:rPr>
          <w:rFonts w:hint="eastAsia" w:ascii="宋体" w:hAnsi="宋体" w:eastAsia="宋体" w:cs="宋体"/>
          <w:color w:val="auto"/>
          <w:sz w:val="24"/>
          <w:szCs w:val="24"/>
          <w:highlight w:val="none"/>
        </w:rPr>
        <w:t xml:space="preserve">，采购人不再支付报价以外的任何费用</w:t>
      </w:r>
      <w:r>
        <w:rPr>
          <w:rFonts w:hint="eastAsia" w:ascii="宋体" w:hAnsi="宋体" w:eastAsia="宋体" w:cs="宋体"/>
          <w:color w:val="auto"/>
          <w:sz w:val="24"/>
        </w:rPr>
        <w:t xml:space="preserve">。</w:t>
      </w:r>
      <w:r/>
    </w:p>
    <w:p>
      <w:pPr>
        <w:ind w:firstLine="482"/>
        <w:jc w:val="left"/>
        <w:spacing w:line="360" w:lineRule="auto"/>
        <w:rPr>
          <w:rFonts w:hint="default" w:ascii="宋体" w:hAnsi="宋体" w:eastAsia="宋体" w:cs="宋体"/>
          <w:b/>
          <w:bCs/>
          <w:color w:val="000000"/>
          <w:sz w:val="24"/>
        </w:rPr>
      </w:pPr>
      <w:r>
        <w:rPr>
          <w:rFonts w:hint="eastAsia" w:ascii="宋体" w:hAnsi="宋体" w:eastAsia="宋体" w:cs="宋体"/>
          <w:b/>
          <w:bCs/>
          <w:color w:val="000000"/>
          <w:sz w:val="24"/>
        </w:rPr>
        <w:t xml:space="preserve">三、项目概况</w:t>
      </w:r>
      <w:r/>
    </w:p>
    <w:p>
      <w:pPr>
        <w:ind w:firstLine="480"/>
        <w:jc w:val="left"/>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1、采购人：徐州市云龙区城市管理局。</w:t>
      </w:r>
      <w:r/>
    </w:p>
    <w:p>
      <w:pPr>
        <w:ind w:firstLine="480"/>
        <w:jc w:val="left"/>
        <w:spacing w:line="360" w:lineRule="auto"/>
        <w:rPr>
          <w:rFonts w:hint="default" w:ascii="宋体" w:hAnsi="宋体" w:eastAsia="宋体" w:cs="宋体"/>
          <w:sz w:val="24"/>
        </w:rPr>
      </w:pPr>
      <w:r>
        <w:rPr>
          <w:rFonts w:hint="eastAsia" w:ascii="宋体" w:hAnsi="宋体" w:eastAsia="宋体" w:cs="宋体"/>
          <w:color w:val="000000"/>
          <w:sz w:val="24"/>
        </w:rPr>
        <w:t xml:space="preserve">2、项目名称</w:t>
      </w:r>
      <w:r>
        <w:rPr>
          <w:rFonts w:hint="eastAsia" w:ascii="宋体" w:hAnsi="宋体" w:eastAsia="宋体" w:cs="宋体"/>
          <w:sz w:val="24"/>
        </w:rPr>
        <w:t xml:space="preserve">：</w:t>
      </w:r>
      <w:r>
        <w:rPr>
          <w:rFonts w:hint="eastAsia" w:ascii="宋体" w:hAnsi="宋体" w:eastAsia="宋体" w:cs="宋体"/>
          <w:bCs/>
          <w:sz w:val="24"/>
        </w:rPr>
        <w:t xml:space="preserve">徐州市云龙区垃圾资源化转运及处理建设项目-垃圾转运设施采购</w:t>
      </w:r>
      <w:r>
        <w:rPr>
          <w:rFonts w:hint="eastAsia" w:ascii="宋体" w:hAnsi="宋体" w:eastAsia="宋体" w:cs="宋体"/>
          <w:sz w:val="24"/>
        </w:rPr>
        <w:t xml:space="preserve">。</w:t>
      </w:r>
      <w:r/>
    </w:p>
    <w:p>
      <w:pPr>
        <w:ind w:firstLine="480"/>
        <w:jc w:val="left"/>
        <w:spacing w:line="360" w:lineRule="auto"/>
        <w:rPr>
          <w:rFonts w:hint="default" w:ascii="宋体" w:hAnsi="宋体" w:eastAsia="宋体" w:cs="宋体"/>
          <w:sz w:val="24"/>
        </w:rPr>
      </w:pPr>
      <w:r>
        <w:rPr>
          <w:rFonts w:hint="eastAsia" w:ascii="宋体" w:hAnsi="宋体" w:eastAsia="宋体" w:cs="宋体"/>
          <w:sz w:val="24"/>
        </w:rPr>
        <w:t xml:space="preserve">3、采购包划分：本项目共分为1个采购包。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4、项目概况：垃圾转运</w:t>
      </w:r>
      <w:r>
        <w:rPr>
          <w:rFonts w:hint="eastAsia" w:ascii="宋体" w:hAnsi="宋体" w:eastAsia="宋体" w:cs="宋体"/>
          <w:sz w:val="24"/>
          <w:lang w:val="en-US" w:eastAsia="zh-CN"/>
        </w:rPr>
        <w:t xml:space="preserve">站设计总</w:t>
      </w:r>
      <w:r>
        <w:rPr>
          <w:rFonts w:hint="eastAsia" w:ascii="宋体" w:hAnsi="宋体" w:eastAsia="宋体" w:cs="宋体"/>
          <w:sz w:val="24"/>
        </w:rPr>
        <w:t xml:space="preserve">规模1500t/d，其中生活垃圾转运规模1200t/d，厨余垃圾转运规模300t/d。</w:t>
      </w:r>
      <w:r/>
    </w:p>
    <w:p>
      <w:pPr>
        <w:ind w:firstLine="482"/>
        <w:spacing w:line="360" w:lineRule="auto"/>
        <w:rPr>
          <w:rFonts w:hint="default" w:ascii="宋体" w:hAnsi="宋体" w:eastAsia="宋体" w:cs="宋体"/>
          <w:b/>
          <w:bCs/>
          <w:color w:val="auto"/>
          <w:sz w:val="24"/>
        </w:rPr>
      </w:pPr>
      <w:r>
        <w:rPr>
          <w:rFonts w:hint="eastAsia" w:ascii="宋体" w:hAnsi="宋体" w:eastAsia="宋体" w:cs="宋体"/>
          <w:b/>
          <w:bCs/>
          <w:color w:val="auto"/>
          <w:sz w:val="24"/>
        </w:rPr>
        <w:t xml:space="preserve">本次招标规模</w:t>
      </w:r>
      <w:r>
        <w:rPr>
          <w:rFonts w:hint="eastAsia" w:ascii="宋体" w:hAnsi="宋体" w:eastAsia="宋体" w:cs="宋体"/>
          <w:b/>
          <w:bCs/>
          <w:color w:val="auto"/>
          <w:sz w:val="24"/>
          <w:lang w:val="en-US" w:eastAsia="zh-CN"/>
        </w:rPr>
        <w:t xml:space="preserve">为</w:t>
      </w:r>
      <w:r>
        <w:rPr>
          <w:rFonts w:hint="eastAsia" w:ascii="宋体" w:hAnsi="宋体" w:eastAsia="宋体" w:cs="宋体"/>
          <w:b/>
          <w:bCs/>
          <w:color w:val="auto"/>
          <w:sz w:val="24"/>
        </w:rPr>
        <w:t xml:space="preserve">750t/d，其中生活垃圾转运规模600t/d，厨余垃圾转运规模150t/d。</w:t>
      </w:r>
      <w:r/>
    </w:p>
    <w:p>
      <w:pPr>
        <w:ind w:right="105" w:firstLine="480"/>
        <w:spacing w:line="360" w:lineRule="auto"/>
        <w:rPr>
          <w:rFonts w:hint="default" w:ascii="宋体" w:hAnsi="宋体" w:eastAsia="宋体" w:cs="宋体"/>
          <w:sz w:val="24"/>
          <w:lang w:val="en-US" w:eastAsia="zh-CN"/>
        </w:rPr>
      </w:pPr>
      <w:r>
        <w:rPr>
          <w:rFonts w:hint="eastAsia" w:ascii="宋体" w:hAnsi="宋体" w:eastAsia="宋体" w:cs="宋体"/>
          <w:sz w:val="24"/>
        </w:rPr>
        <w:t xml:space="preserve">5、招标范围：</w:t>
      </w:r>
      <w:r>
        <w:rPr>
          <w:rFonts w:hint="eastAsia" w:ascii="宋体" w:hAnsi="宋体" w:eastAsia="宋体" w:cs="宋体"/>
          <w:sz w:val="24"/>
          <w:highlight w:val="none"/>
        </w:rPr>
        <w:t xml:space="preserve">垃圾压缩转运设备系统的工艺方案设计、系统设备制造、</w:t>
      </w:r>
      <w:r>
        <w:rPr>
          <w:rFonts w:hint="eastAsia" w:ascii="宋体" w:hAnsi="宋体" w:eastAsia="宋体" w:cs="宋体"/>
          <w:sz w:val="24"/>
          <w:highlight w:val="none"/>
          <w:lang w:val="en-US" w:eastAsia="zh-CN"/>
        </w:rPr>
        <w:t xml:space="preserve">安装调试直至最终</w:t>
      </w:r>
      <w:r>
        <w:rPr>
          <w:rFonts w:hint="eastAsia" w:ascii="宋体" w:hAnsi="宋体" w:eastAsia="宋体" w:cs="宋体"/>
          <w:sz w:val="24"/>
          <w:highlight w:val="none"/>
        </w:rPr>
        <w:t xml:space="preserve">系统正常运行。</w:t>
      </w:r>
      <w:r>
        <w:rPr>
          <w:rFonts w:hint="eastAsia" w:ascii="宋体" w:hAnsi="宋体" w:eastAsia="宋体" w:cs="宋体"/>
          <w:sz w:val="24"/>
        </w:rPr>
        <w:t xml:space="preserve">本项目为一站式交钥匙工程。</w:t>
      </w:r>
      <w:r>
        <w:rPr>
          <w:rFonts w:hint="eastAsia" w:ascii="宋体" w:hAnsi="宋体" w:eastAsia="宋体" w:cs="宋体"/>
          <w:sz w:val="24"/>
          <w:lang w:val="en-US" w:eastAsia="zh-CN"/>
        </w:rPr>
        <w:t xml:space="preserve">包含以下内容：</w:t>
      </w:r>
      <w:r/>
    </w:p>
    <w:p>
      <w:pPr>
        <w:ind w:right="105" w:firstLine="480"/>
        <w:spacing w:line="360" w:lineRule="auto"/>
        <w:rPr>
          <w:rFonts w:hint="default" w:ascii="宋体" w:hAnsi="宋体" w:eastAsia="宋体" w:cs="宋体"/>
          <w:sz w:val="24"/>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须负责本项目垃圾压缩转运设备系统招标范围内工艺、设备及其配套电气、自控设备及材料的集成、供货、安装、调试及其它后续相关服务，并保证垃圾压缩转运设备系统的垃圾处理量和技术参数达到相应要求。</w:t>
      </w:r>
      <w:r/>
    </w:p>
    <w:p>
      <w:pPr>
        <w:ind w:right="105" w:firstLine="480"/>
        <w:spacing w:line="360" w:lineRule="auto"/>
        <w:rPr>
          <w:rFonts w:hint="default" w:ascii="宋体" w:hAnsi="宋体" w:eastAsia="宋体" w:cs="宋体"/>
          <w:sz w:val="24"/>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应提供满足本工程项目对垃圾压缩转运处理量和技术参数要求的工艺及成套压缩设备、车辆、箱体、称重设备、控制系统、保洁设备、维修设备等，还应包括附属系统及附属配件、安装所需附件材料。</w:t>
      </w:r>
      <w:r/>
    </w:p>
    <w:p>
      <w:pPr>
        <w:ind w:right="105" w:firstLine="480"/>
        <w:spacing w:line="360" w:lineRule="auto"/>
        <w:rPr>
          <w:rFonts w:hint="default" w:ascii="宋体" w:hAnsi="宋体" w:eastAsia="宋体" w:cs="宋体"/>
          <w:sz w:val="24"/>
        </w:rPr>
      </w:pPr>
      <w:r>
        <w:rPr>
          <w:rFonts w:hint="eastAsia" w:ascii="宋体" w:hAnsi="宋体" w:eastAsia="宋体" w:cs="宋体"/>
          <w:sz w:val="24"/>
        </w:rPr>
        <w:t xml:space="preserve">系统成套设备应按技术规范对所供设备各方面的性能、效果以及产品质量负责。不论本技术规范是否指明，保证系统正常运行必须的设备和附件供应是供应商的职责。系统成套设备应按技术规范对所供设备各方面的性能、效果以及产品质量负责。</w:t>
      </w:r>
      <w:r/>
    </w:p>
    <w:p>
      <w:pPr>
        <w:numPr>
          <w:ilvl w:val="0"/>
          <w:numId w:val="5"/>
        </w:numPr>
        <w:ind w:firstLine="480"/>
        <w:spacing w:line="360" w:lineRule="auto"/>
        <w:rPr>
          <w:rFonts w:hint="default" w:ascii="宋体" w:hAnsi="宋体" w:eastAsia="宋体" w:cs="宋体"/>
          <w:sz w:val="24"/>
        </w:rPr>
      </w:pPr>
      <w:r>
        <w:rPr>
          <w:rFonts w:hint="eastAsia" w:ascii="宋体" w:hAnsi="宋体" w:eastAsia="宋体" w:cs="宋体"/>
          <w:sz w:val="24"/>
        </w:rPr>
        <w:t xml:space="preserve">供货期(含安装调试工期）：150 日历天，签订合同且收到采购人通知后 150 日历天内完成所有设备供货、安装、调试；保证本项目系统的全面试运行。（具体根据工程进度及采购人要求为准）。</w:t>
      </w:r>
      <w:r/>
    </w:p>
    <w:p>
      <w:pPr>
        <w:numPr>
          <w:ilvl w:val="0"/>
          <w:numId w:val="5"/>
        </w:numPr>
        <w:ind w:firstLine="480"/>
        <w:spacing w:line="360" w:lineRule="auto"/>
        <w:rPr>
          <w:rFonts w:hint="default" w:ascii="宋体" w:hAnsi="宋体" w:eastAsia="宋体" w:cs="宋体"/>
          <w:sz w:val="24"/>
        </w:rPr>
      </w:pPr>
      <w:r>
        <w:rPr>
          <w:rFonts w:hint="eastAsia" w:ascii="宋体" w:hAnsi="宋体" w:eastAsia="宋体" w:cs="宋体"/>
          <w:sz w:val="24"/>
        </w:rPr>
        <w:t xml:space="preserve">质保期：一年。</w:t>
      </w:r>
      <w:r/>
    </w:p>
    <w:p>
      <w:pPr>
        <w:ind w:firstLine="480"/>
        <w:jc w:val="left"/>
        <w:spacing w:line="360" w:lineRule="auto"/>
        <w:rPr>
          <w:rFonts w:hint="default" w:ascii="宋体" w:hAnsi="宋体" w:eastAsia="宋体" w:cs="宋体"/>
          <w:b/>
          <w:color w:val="000000"/>
          <w:sz w:val="36"/>
          <w:szCs w:val="36"/>
        </w:rPr>
      </w:pPr>
      <w:r>
        <w:rPr>
          <w:rFonts w:hint="eastAsia" w:ascii="宋体" w:hAnsi="宋体" w:eastAsia="宋体" w:cs="宋体"/>
          <w:b/>
          <w:color w:val="000000"/>
          <w:sz w:val="24"/>
        </w:rPr>
        <w:t xml:space="preserve">四、基本要求：</w:t>
      </w:r>
      <w:r/>
    </w:p>
    <w:p>
      <w:pPr>
        <w:ind w:firstLine="480"/>
        <w:jc w:val="left"/>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投标人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jc w:val="left"/>
        <w:spacing w:line="360" w:lineRule="auto"/>
        <w:rPr>
          <w:rFonts w:hint="default" w:ascii="宋体" w:hAnsi="宋体" w:eastAsia="宋体" w:cs="宋体"/>
        </w:rPr>
      </w:pPr>
      <w:r>
        <w:rPr>
          <w:rFonts w:hint="eastAsia" w:ascii="宋体" w:hAnsi="宋体" w:eastAsia="宋体" w:cs="宋体"/>
          <w:color w:val="000000"/>
          <w:sz w:val="24"/>
        </w:rPr>
        <w:t xml:space="preserve">2.投标人应保证采购人在使用其所供货物时不受第三方提出侵犯其专利权、著作权和工业产权等知识产权的起诉。一旦出现侵权，一律由投标人承担全部责任。同时，供应商对采购人采购的货物所涉及的技术、产能等信息负有保密义务。</w:t>
      </w:r>
      <w:r/>
    </w:p>
    <w:p>
      <w:pPr>
        <w:ind w:firstLine="48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3.投标人中标后须与采购人在投标产品的“功能配置、技术要求等”方面及时交底沟通；开始制造产品之前，采购人有权要求中标人对产品进行微调，最终的产品须经采购人确认同意。</w:t>
      </w:r>
      <w:r/>
    </w:p>
    <w:p>
      <w:pPr>
        <w:ind w:firstLine="482"/>
        <w:spacing w:line="360" w:lineRule="auto"/>
        <w:rPr>
          <w:rFonts w:hint="default" w:ascii="宋体" w:hAnsi="宋体" w:eastAsia="宋体" w:cs="宋体"/>
          <w:b/>
          <w:bCs/>
          <w:color w:val="000000"/>
          <w:sz w:val="24"/>
        </w:rPr>
      </w:pPr>
      <w:r>
        <w:rPr>
          <w:rFonts w:hint="eastAsia" w:ascii="宋体" w:hAnsi="宋体" w:eastAsia="宋体" w:cs="宋体"/>
          <w:b/>
          <w:bCs/>
          <w:color w:val="000000"/>
          <w:sz w:val="24"/>
        </w:rPr>
        <w:t xml:space="preserve">五、技术标准、规范</w:t>
      </w:r>
      <w:r/>
    </w:p>
    <w:p>
      <w:pPr>
        <w:ind w:firstLine="48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本招标文件所列的技术标准、规范供投标人参考，但不局限于这些标准、规范。设备所用的标准、规范应采用现行最新版本。若投标人采用非本招标文件所列的标准、规范，应详细列出该标准、规范及相应的参数标准、以作为评标委员会评审的依据。采用的主要标准和规范有：</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1)《生活垃圾转运站技术规范》（CJJ/T 47 -2016）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2)《生活垃圾转运站运行维护技术标准》CJJ/T 109‑2023</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3)《生活垃圾转运站工程项目建设标准》（建标117-2009）</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4)《生活垃圾转运站评价标准》（CJJ/T156-2010）</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5)《生活垃圾转运站压缩机》（CJ/T 338--2010）</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6)《城镇环境卫生设施设置标准》（CJJ27-2005）</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7)《供配电系统设计规范》GB50052-2009</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8)《工业企业设计卫生标准》GBZ1-2010</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9)《环境空气质量标准》GB3095-2026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10)《大气污染物综合排放标准》（GB16297-1996）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11)《大气污染物综合排放标准》DB32/4041‑2021</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12)《水污染物综合排放标准》（GB8978-1996）</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13)《南四湖流域（江苏区域）水污染物综合排放标准》DB32/4576‑2023</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14)《声环境质量标准》GB3096-2008</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15)《工业企业厂界环境噪声排放标准》GB12348-2008</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16)《恶臭污染物排放标准》（GB14554-93）</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17)《机动车运行安全技术条件》GB7258-2017</w:t>
      </w:r>
      <w:r/>
    </w:p>
    <w:p>
      <w:pPr>
        <w:ind w:firstLine="420"/>
        <w:spacing w:line="360" w:lineRule="auto"/>
        <w:rPr>
          <w:rFonts w:hint="default" w:ascii="Calibri" w:hAnsi="Calibri" w:eastAsia="宋体" w:cs="Times New Roman"/>
        </w:rPr>
      </w:pPr>
      <w:r>
        <w:rPr>
          <w:rFonts w:hint="eastAsia" w:ascii="Calibri" w:hAnsi="Calibri" w:eastAsia="宋体" w:cs="Times New Roman"/>
        </w:rPr>
        <w:t xml:space="preserve">18)《道路车辆外廓尺寸、轴荷及质量限值》GB1589-2016</w:t>
      </w:r>
      <w:r/>
    </w:p>
    <w:p>
      <w:pPr>
        <w:ind w:firstLine="420"/>
        <w:spacing w:line="360" w:lineRule="auto"/>
        <w:rPr>
          <w:rFonts w:hint="default" w:ascii="宋体" w:hAnsi="宋体" w:eastAsia="宋体" w:cs="宋体"/>
          <w:color w:val="000000"/>
          <w:sz w:val="24"/>
        </w:rPr>
      </w:pPr>
      <w:r>
        <w:rPr>
          <w:rFonts w:hint="eastAsia" w:ascii="Calibri" w:hAnsi="Calibri" w:eastAsia="宋体" w:cs="Times New Roman"/>
        </w:rPr>
        <w:t xml:space="preserve">19)《城市生活垃圾处理及污染防治政策》（建城[2002]20号）</w:t>
      </w:r>
      <w:r/>
    </w:p>
    <w:p>
      <w:pPr>
        <w:ind w:firstLine="482"/>
        <w:spacing w:line="360" w:lineRule="auto"/>
        <w:rPr>
          <w:rFonts w:hint="default" w:ascii="宋体" w:hAnsi="宋体" w:eastAsia="宋体" w:cs="宋体"/>
          <w:b/>
          <w:color w:val="000000"/>
          <w:sz w:val="24"/>
        </w:rPr>
      </w:pPr>
      <w:r>
        <w:rPr>
          <w:rFonts w:hint="eastAsia" w:ascii="宋体" w:hAnsi="宋体" w:eastAsia="宋体" w:cs="宋体"/>
          <w:b/>
          <w:color w:val="000000"/>
          <w:sz w:val="24"/>
        </w:rPr>
        <w:t xml:space="preserve">六、采购清单及技术要求：</w:t>
      </w:r>
      <w:r/>
    </w:p>
    <w:p>
      <w:pPr>
        <w:ind w:firstLine="482"/>
        <w:spacing w:line="360" w:lineRule="auto"/>
        <w:rPr>
          <w:rFonts w:hint="default" w:ascii="宋体" w:hAnsi="宋体" w:eastAsia="宋体" w:cs="宋体"/>
          <w:bCs/>
          <w:color w:val="000000"/>
          <w:sz w:val="24"/>
        </w:rPr>
      </w:pPr>
      <w:r>
        <w:rPr>
          <w:rFonts w:hint="eastAsia" w:ascii="宋体" w:hAnsi="宋体" w:eastAsia="宋体" w:cs="宋体"/>
          <w:b/>
          <w:color w:val="000000"/>
          <w:sz w:val="24"/>
        </w:rPr>
        <w:t xml:space="preserve">（一）采购清单：</w:t>
      </w:r>
      <w:r>
        <w:rPr>
          <w:rFonts w:hint="eastAsia" w:ascii="宋体" w:hAnsi="宋体" w:eastAsia="宋体" w:cs="宋体"/>
          <w:bCs/>
          <w:color w:val="000000"/>
          <w:sz w:val="24"/>
        </w:rPr>
        <w:t xml:space="preserve">供应商应依据本</w:t>
      </w:r>
      <w:r>
        <w:rPr>
          <w:rFonts w:hint="eastAsia" w:ascii="宋体" w:hAnsi="宋体" w:eastAsia="宋体" w:cs="宋体"/>
          <w:bCs/>
          <w:color w:val="000000"/>
          <w:sz w:val="24"/>
          <w:lang w:eastAsia="zh-CN"/>
        </w:rPr>
        <w:t xml:space="preserve">清单</w:t>
      </w:r>
      <w:r>
        <w:rPr>
          <w:rFonts w:hint="eastAsia" w:ascii="宋体" w:hAnsi="宋体" w:eastAsia="宋体" w:cs="宋体"/>
          <w:bCs/>
          <w:color w:val="000000"/>
          <w:sz w:val="24"/>
        </w:rPr>
        <w:t xml:space="preserve">所</w:t>
      </w:r>
      <w:r>
        <w:rPr>
          <w:rFonts w:hint="eastAsia" w:ascii="宋体" w:hAnsi="宋体" w:eastAsia="宋体" w:cs="宋体"/>
          <w:bCs/>
          <w:color w:val="000000"/>
          <w:sz w:val="24"/>
          <w:lang w:eastAsia="zh-CN"/>
        </w:rPr>
        <w:t xml:space="preserve">列</w:t>
      </w:r>
      <w:r>
        <w:rPr>
          <w:rFonts w:hint="eastAsia" w:ascii="宋体" w:hAnsi="宋体" w:eastAsia="宋体" w:cs="宋体"/>
          <w:bCs/>
          <w:color w:val="000000"/>
          <w:sz w:val="24"/>
        </w:rPr>
        <w:t xml:space="preserve">的设备和规格、技术要求、设计和制造标准，提供优质全新的产品。</w:t>
      </w:r>
      <w:r/>
    </w:p>
    <w:tbl>
      <w:tblPr>
        <w:tblStyle w:val="9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4090"/>
        <w:gridCol w:w="1953"/>
        <w:gridCol w:w="1584"/>
      </w:tblGrid>
      <w:tr>
        <w:trPr>
          <w:jc w:val="center"/>
          <w:trHeight w:val="731"/>
        </w:trPr>
        <w:tc>
          <w:tcPr>
            <w:shd w:val="clear" w:color="auto" w:fill="auto"/>
            <w:tcW w:w="684"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序号</w:t>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设备名称</w:t>
            </w:r>
            <w:r/>
          </w:p>
        </w:tc>
        <w:tc>
          <w:tcPr>
            <w:tcW w:w="1105"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数量（</w:t>
            </w:r>
            <w:r>
              <w:rPr>
                <w:rFonts w:hint="eastAsia" w:ascii="宋体" w:hAnsi="宋体" w:eastAsia="宋体" w:cs="宋体"/>
                <w:b/>
                <w:szCs w:val="21"/>
              </w:rPr>
              <w:t xml:space="preserve">台套</w:t>
            </w:r>
            <w:r>
              <w:rPr>
                <w:rFonts w:hint="eastAsia" w:ascii="宋体" w:hAnsi="宋体" w:eastAsia="宋体" w:cs="宋体"/>
                <w:b/>
                <w:szCs w:val="21"/>
                <w:lang w:val="zh-CN"/>
              </w:rPr>
              <w:t xml:space="preserve">）</w:t>
            </w:r>
            <w:r/>
          </w:p>
        </w:tc>
        <w:tc>
          <w:tcPr>
            <w:tcW w:w="896" w:type="pct"/>
            <w:vAlign w:val="center"/>
            <w:textDirection w:val="lrTb"/>
            <w:noWrap w:val="false"/>
          </w:tcPr>
          <w:p>
            <w:pPr>
              <w:jc w:val="center"/>
              <w:spacing w:line="360" w:lineRule="auto"/>
              <w:rPr>
                <w:rFonts w:hint="default" w:ascii="宋体" w:hAnsi="宋体" w:eastAsia="宋体" w:cs="宋体"/>
                <w:b/>
                <w:szCs w:val="21"/>
                <w:lang w:val="zh-CN"/>
              </w:rPr>
            </w:pPr>
            <w:r>
              <w:rPr>
                <w:rFonts w:hint="eastAsia" w:ascii="宋体" w:hAnsi="宋体" w:eastAsia="宋体" w:cs="宋体"/>
                <w:b/>
                <w:szCs w:val="21"/>
                <w:lang w:val="zh-CN"/>
              </w:rPr>
              <w:t xml:space="preserve">备注</w:t>
            </w:r>
            <w:r/>
          </w:p>
        </w:tc>
      </w:tr>
      <w:tr>
        <w:trPr>
          <w:jc w:val="center"/>
          <w:trHeight w:val="553"/>
        </w:trPr>
        <w:tc>
          <w:tcPr>
            <w:shd w:val="clear" w:color="auto" w:fill="auto"/>
            <w:tcW w:w="684" w:type="pct"/>
            <w:vAlign w:val="center"/>
            <w:textDirection w:val="lrTb"/>
            <w:noWrap w:val="false"/>
          </w:tcPr>
          <w:p>
            <w:pPr>
              <w:numPr>
                <w:ilvl w:val="0"/>
                <w:numId w:val="6"/>
              </w:num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eastAsia" w:ascii="宋体" w:hAnsi="宋体" w:eastAsia="宋体" w:cs="宋体"/>
                <w:b/>
                <w:bCs/>
                <w:color w:val="000000"/>
                <w:sz w:val="22"/>
                <w:szCs w:val="22"/>
                <w:lang w:val="zh-CN" w:bidi="ar"/>
              </w:rPr>
              <w:t xml:space="preserve">水平直压式压缩系统</w:t>
            </w:r>
            <w:r/>
          </w:p>
        </w:tc>
        <w:tc>
          <w:tcPr>
            <w:tcW w:w="1105"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c>
          <w:tcPr>
            <w:tcW w:w="896"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r>
      <w:tr>
        <w:trPr>
          <w:jc w:val="center"/>
          <w:trHeight w:val="590"/>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水平直压式垃圾压缩机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vMerge w:val="restart"/>
            <w:textDirection w:val="lrTb"/>
            <w:noWrap w:val="false"/>
          </w:tcPr>
          <w:p>
            <w:pPr>
              <w:rPr>
                <w:rFonts w:hint="default" w:ascii="宋体" w:hAnsi="宋体" w:eastAsia="宋体" w:cs="宋体"/>
                <w:szCs w:val="21"/>
                <w:lang w:val="zh-CN"/>
              </w:rPr>
            </w:pPr>
            <w:r>
              <w:rPr>
                <w:rFonts w:hint="default"/>
                <w:b/>
                <w:bCs/>
                <w:color w:val="auto"/>
                <w:lang w:val="zh-CN"/>
              </w:rPr>
              <w:t xml:space="preserve">本项目采用水平压缩双推料机工艺。</w:t>
            </w:r>
            <w:r/>
          </w:p>
        </w:tc>
      </w:tr>
      <w:tr>
        <w:trPr>
          <w:jc w:val="center"/>
          <w:trHeight w:val="493"/>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推料机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4</w:t>
            </w:r>
            <w:r/>
          </w:p>
        </w:tc>
        <w:tc>
          <w:tcPr>
            <w:tcW w:w="896" w:type="pct"/>
            <w:vAlign w:val="center"/>
            <w:vMerge w:val="continue"/>
            <w:textDirection w:val="lrTb"/>
            <w:noWrap w:val="false"/>
          </w:tcPr>
          <w:p>
            <w:pPr>
              <w:jc w:val="center"/>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25"/>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箱体移位装置</w:t>
            </w:r>
            <w:r/>
          </w:p>
        </w:tc>
        <w:tc>
          <w:tcPr>
            <w:tcW w:w="1105" w:type="pct"/>
            <w:vAlign w:val="center"/>
            <w:textDirection w:val="lrTb"/>
            <w:noWrap w:val="false"/>
          </w:tcPr>
          <w:p>
            <w:pPr>
              <w:jc w:val="center"/>
              <w:spacing w:beforeAutospacing="1" w:afterAutospacing="1"/>
              <w:widowControl/>
              <w:rPr>
                <w:rFonts w:hint="default" w:ascii="宋体" w:hAnsi="宋体" w:eastAsia="宋体" w:cs="宋体"/>
                <w:b/>
                <w:szCs w:val="21"/>
                <w:highlight w:val="yellow"/>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rPr>
                <w:rFonts w:hint="default" w:ascii="宋体" w:hAnsi="宋体" w:eastAsia="宋体" w:cs="宋体"/>
                <w:color w:val="000000"/>
                <w:szCs w:val="21"/>
              </w:rPr>
            </w:pPr>
            <w:r>
              <w:rPr>
                <w:rFonts w:hint="default" w:ascii="宋体" w:hAnsi="宋体" w:eastAsia="宋体" w:cs="宋体"/>
                <w:color w:val="000000"/>
                <w:szCs w:val="21"/>
              </w:rPr>
            </w:r>
            <w:r/>
          </w:p>
        </w:tc>
      </w:tr>
      <w:tr>
        <w:trPr>
          <w:jc w:val="center"/>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其他垃圾集装箱</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17</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水平站上位机控制系统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Pr>
        <w:tc>
          <w:tcPr>
            <w:shd w:val="clear" w:color="auto" w:fill="auto"/>
            <w:tcW w:w="684" w:type="pct"/>
            <w:vAlign w:val="center"/>
            <w:textDirection w:val="lrTb"/>
            <w:noWrap w:val="false"/>
          </w:tcPr>
          <w:p>
            <w:pPr>
              <w:numPr>
                <w:ilvl w:val="0"/>
                <w:numId w:val="6"/>
              </w:numPr>
              <w:jc w:val="center"/>
              <w:spacing w:line="360" w:lineRule="auto"/>
              <w:rPr>
                <w:rFonts w:hint="default" w:ascii="宋体" w:hAnsi="宋体" w:eastAsia="宋体" w:cs="宋体"/>
                <w:b/>
                <w:bCs/>
                <w:color w:val="000000"/>
                <w:sz w:val="22"/>
                <w:szCs w:val="22"/>
                <w:lang w:val="zh-CN"/>
              </w:rPr>
            </w:pPr>
            <w:r>
              <w:rPr>
                <w:rFonts w:hint="default" w:ascii="宋体" w:hAnsi="宋体" w:eastAsia="宋体" w:cs="宋体"/>
                <w:b/>
                <w:bCs/>
                <w:color w:val="000000"/>
                <w:sz w:val="22"/>
                <w:szCs w:val="22"/>
                <w:lang w:val="zh-CN"/>
              </w:rPr>
            </w:r>
            <w:r/>
          </w:p>
        </w:tc>
        <w:tc>
          <w:tcPr>
            <w:shd w:val="clear" w:color="auto" w:fill="auto"/>
            <w:tcW w:w="2314" w:type="pct"/>
            <w:vAlign w:val="center"/>
            <w:textDirection w:val="lrTb"/>
            <w:noWrap w:val="false"/>
          </w:tcPr>
          <w:p>
            <w:pPr>
              <w:jc w:val="center"/>
              <w:widowControl/>
              <w:rPr>
                <w:rFonts w:hint="default"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竖直直压式压缩系统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b/>
                <w:bCs/>
                <w:color w:val="000000"/>
                <w:sz w:val="22"/>
                <w:szCs w:val="22"/>
              </w:rPr>
            </w:pPr>
            <w:r>
              <w:rPr>
                <w:rFonts w:hint="default" w:ascii="宋体" w:hAnsi="宋体" w:eastAsia="宋体" w:cs="宋体"/>
                <w:b/>
                <w:bCs/>
                <w:color w:val="000000"/>
                <w:sz w:val="22"/>
                <w:szCs w:val="22"/>
              </w:rPr>
            </w:r>
            <w:r/>
          </w:p>
        </w:tc>
        <w:tc>
          <w:tcPr>
            <w:tcW w:w="896" w:type="pct"/>
            <w:vAlign w:val="center"/>
            <w:textDirection w:val="lrTb"/>
            <w:noWrap w:val="false"/>
          </w:tcPr>
          <w:p>
            <w:pPr>
              <w:jc w:val="center"/>
              <w:spacing w:line="360" w:lineRule="auto"/>
              <w:rPr>
                <w:rFonts w:hint="default" w:ascii="宋体" w:hAnsi="宋体" w:eastAsia="宋体" w:cs="宋体"/>
                <w:b/>
                <w:bCs/>
                <w:color w:val="000000"/>
                <w:sz w:val="22"/>
                <w:szCs w:val="22"/>
                <w:lang w:val="zh-CN"/>
              </w:rPr>
            </w:pPr>
            <w:r>
              <w:rPr>
                <w:rFonts w:hint="default" w:ascii="宋体" w:hAnsi="宋体" w:eastAsia="宋体" w:cs="宋体"/>
                <w:b/>
                <w:bCs/>
                <w:color w:val="000000"/>
                <w:sz w:val="22"/>
                <w:szCs w:val="22"/>
                <w:lang w:val="zh-CN"/>
              </w:rPr>
            </w:r>
            <w:r/>
          </w:p>
        </w:tc>
      </w:tr>
      <w:tr>
        <w:trPr>
          <w:jc w:val="center"/>
          <w:trHeight w:val="186"/>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竖直直压式压缩机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箱体变位机</w:t>
            </w:r>
            <w:r/>
          </w:p>
        </w:tc>
        <w:tc>
          <w:tcPr>
            <w:tcW w:w="1105" w:type="pct"/>
            <w:vAlign w:val="center"/>
            <w:textDirection w:val="lrTb"/>
            <w:noWrap w:val="false"/>
          </w:tcPr>
          <w:p>
            <w:pPr>
              <w:jc w:val="center"/>
              <w:spacing w:beforeAutospacing="1" w:afterAutospacing="1"/>
              <w:widowControl/>
              <w:rPr>
                <w:rFonts w:hint="eastAsia" w:ascii="宋体" w:hAnsi="宋体" w:eastAsia="宋体" w:cs="宋体"/>
                <w:szCs w:val="21"/>
                <w:lang w:eastAsia="zh-CN"/>
              </w:rPr>
            </w:pPr>
            <w:r>
              <w:rPr>
                <w:rFonts w:hint="eastAsia" w:ascii="宋体" w:hAnsi="宋体" w:eastAsia="宋体" w:cs="宋体"/>
                <w:color w:val="auto"/>
                <w:sz w:val="20"/>
                <w:szCs w:val="20"/>
                <w:lang w:val="en-US" w:eastAsia="zh-CN"/>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189"/>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厨余垃圾集装箱</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3</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189"/>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垃圾转运车（燃油车）</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竖直站上位机控制系统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Pr>
        <w:tc>
          <w:tcPr>
            <w:shd w:val="clear" w:color="auto" w:fill="auto"/>
            <w:tcW w:w="684" w:type="pct"/>
            <w:vAlign w:val="center"/>
            <w:textDirection w:val="lrTb"/>
            <w:noWrap w:val="false"/>
          </w:tcPr>
          <w:p>
            <w:pPr>
              <w:numPr>
                <w:ilvl w:val="0"/>
                <w:numId w:val="6"/>
              </w:numPr>
              <w:jc w:val="center"/>
              <w:spacing w:line="360" w:lineRule="auto"/>
              <w:rPr>
                <w:rFonts w:hint="default" w:ascii="宋体" w:hAnsi="宋体" w:eastAsia="宋体" w:cs="宋体"/>
                <w:b/>
                <w:bCs/>
                <w:color w:val="000000"/>
                <w:sz w:val="22"/>
                <w:szCs w:val="22"/>
                <w:lang w:val="zh-CN"/>
              </w:rPr>
            </w:pPr>
            <w:r>
              <w:rPr>
                <w:rFonts w:hint="default" w:ascii="宋体" w:hAnsi="宋体" w:eastAsia="宋体" w:cs="宋体"/>
                <w:b/>
                <w:bCs/>
                <w:color w:val="000000"/>
                <w:sz w:val="22"/>
                <w:szCs w:val="22"/>
                <w:lang w:val="zh-CN"/>
              </w:rPr>
            </w:r>
            <w:r/>
          </w:p>
        </w:tc>
        <w:tc>
          <w:tcPr>
            <w:shd w:val="clear" w:color="auto" w:fill="auto"/>
            <w:tcW w:w="2314" w:type="pct"/>
            <w:vAlign w:val="center"/>
            <w:textDirection w:val="lrTb"/>
            <w:noWrap w:val="false"/>
          </w:tcPr>
          <w:p>
            <w:pPr>
              <w:jc w:val="center"/>
              <w:widowControl/>
              <w:rPr>
                <w:rFonts w:hint="default" w:ascii="宋体" w:hAnsi="宋体" w:eastAsia="宋体" w:cs="宋体"/>
                <w:b/>
                <w:bCs/>
                <w:color w:val="000000"/>
                <w:sz w:val="22"/>
                <w:szCs w:val="22"/>
                <w:lang w:bidi="ar"/>
              </w:rPr>
            </w:pPr>
            <w:r>
              <w:rPr>
                <w:rFonts w:hint="eastAsia" w:ascii="宋体" w:hAnsi="宋体" w:eastAsia="宋体" w:cs="宋体"/>
                <w:b/>
                <w:bCs/>
                <w:color w:val="000000"/>
                <w:sz w:val="22"/>
                <w:szCs w:val="22"/>
                <w:lang w:bidi="ar"/>
              </w:rPr>
              <w:t xml:space="preserve">其他辅助设备</w:t>
            </w:r>
            <w:r/>
          </w:p>
        </w:tc>
        <w:tc>
          <w:tcPr>
            <w:tcW w:w="1105" w:type="pct"/>
            <w:vAlign w:val="center"/>
            <w:textDirection w:val="lrTb"/>
            <w:noWrap w:val="false"/>
          </w:tcPr>
          <w:p>
            <w:pPr>
              <w:jc w:val="center"/>
              <w:spacing w:beforeAutospacing="1" w:afterAutospacing="1"/>
              <w:widowControl/>
              <w:rPr>
                <w:rFonts w:hint="default" w:ascii="宋体" w:hAnsi="宋体" w:eastAsia="宋体" w:cs="宋体"/>
                <w:b/>
                <w:bCs/>
                <w:color w:val="000000"/>
                <w:sz w:val="22"/>
                <w:szCs w:val="22"/>
              </w:rPr>
            </w:pPr>
            <w:r>
              <w:rPr>
                <w:rFonts w:hint="default" w:ascii="宋体" w:hAnsi="宋体" w:eastAsia="宋体" w:cs="宋体"/>
                <w:b/>
                <w:bCs/>
                <w:color w:val="000000"/>
                <w:sz w:val="22"/>
                <w:szCs w:val="22"/>
              </w:rPr>
            </w:r>
            <w:r/>
          </w:p>
        </w:tc>
        <w:tc>
          <w:tcPr>
            <w:tcW w:w="896" w:type="pct"/>
            <w:vAlign w:val="center"/>
            <w:textDirection w:val="lrTb"/>
            <w:noWrap w:val="false"/>
          </w:tcPr>
          <w:p>
            <w:pPr>
              <w:jc w:val="center"/>
              <w:spacing w:line="360" w:lineRule="auto"/>
              <w:rPr>
                <w:rFonts w:hint="default" w:ascii="宋体" w:hAnsi="宋体" w:eastAsia="宋体" w:cs="宋体"/>
                <w:b/>
                <w:bCs/>
                <w:sz w:val="22"/>
                <w:szCs w:val="22"/>
                <w:lang w:val="zh-CN"/>
              </w:rPr>
            </w:pPr>
            <w:r>
              <w:rPr>
                <w:rFonts w:hint="default" w:ascii="宋体" w:hAnsi="宋体" w:eastAsia="宋体" w:cs="宋体"/>
                <w:b/>
                <w:bCs/>
                <w:sz w:val="22"/>
                <w:szCs w:val="22"/>
                <w:lang w:val="zh-CN"/>
              </w:rPr>
            </w:r>
            <w:r/>
          </w:p>
        </w:tc>
      </w:tr>
      <w:tr>
        <w:trPr>
          <w:jc w:val="center"/>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视频监视系统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90"/>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lang w:bidi="ar"/>
              </w:rPr>
              <w:t xml:space="preserve">交通指挥系统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90"/>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Calibri" w:hAnsi="Calibri" w:eastAsia="宋体" w:cs="Times New Roman"/>
                <w:szCs w:val="21"/>
                <w:lang w:bidi="ar"/>
              </w:rPr>
            </w:pPr>
            <w:r>
              <w:rPr>
                <w:rFonts w:hint="eastAsia" w:ascii="宋体" w:hAnsi="宋体" w:eastAsia="宋体" w:cs="宋体"/>
                <w:color w:val="000000"/>
                <w:szCs w:val="21"/>
                <w:lang w:bidi="ar"/>
              </w:rPr>
              <w:t xml:space="preserve">语音广播系统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298"/>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color w:val="000000"/>
                <w:szCs w:val="21"/>
              </w:rPr>
            </w:pPr>
            <w:r>
              <w:rPr>
                <w:rFonts w:hint="eastAsia" w:ascii="宋体" w:hAnsi="宋体" w:eastAsia="宋体" w:cs="宋体"/>
                <w:color w:val="000000"/>
                <w:szCs w:val="21"/>
              </w:rPr>
              <w:t xml:space="preserve">AI安全预警系统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33"/>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大屏显示系统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33"/>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称重计量系统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381"/>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真空吸污系统</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6"/>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高压清洗机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6"/>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壁挂式高压清洗机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4</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6"/>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驾驶式洗地机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21"/>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自动洗车机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3"/>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喷雾式除臭机器人</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413"/>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高空作业平台</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widowControl/>
              <w:rPr>
                <w:rFonts w:hint="default" w:ascii="宋体" w:hAnsi="宋体" w:eastAsia="宋体" w:cs="宋体"/>
                <w:szCs w:val="21"/>
              </w:rPr>
            </w:pPr>
            <w:r>
              <w:rPr>
                <w:rFonts w:hint="eastAsia" w:ascii="宋体" w:hAnsi="宋体" w:eastAsia="宋体" w:cs="宋体"/>
                <w:color w:val="000000"/>
                <w:szCs w:val="21"/>
                <w:lang w:bidi="ar"/>
              </w:rPr>
              <w:t xml:space="preserve">维修工具包、备份备件</w:t>
            </w:r>
            <w:r/>
          </w:p>
        </w:tc>
        <w:tc>
          <w:tcPr>
            <w:tcW w:w="1105" w:type="pct"/>
            <w:vAlign w:val="center"/>
            <w:textDirection w:val="lrTb"/>
            <w:noWrap w:val="false"/>
          </w:tcPr>
          <w:p>
            <w:pPr>
              <w:jc w:val="center"/>
              <w:spacing w:beforeAutospacing="1" w:afterAutospacing="1"/>
              <w:widowControl/>
              <w:rPr>
                <w:rFonts w:hint="default" w:ascii="宋体" w:hAnsi="宋体" w:eastAsia="宋体" w:cs="宋体"/>
                <w:szCs w:val="21"/>
              </w:rPr>
            </w:pPr>
            <w:r>
              <w:rPr>
                <w:rFonts w:hint="eastAsia" w:ascii="宋体" w:hAnsi="宋体" w:eastAsia="宋体" w:cs="宋体"/>
                <w:color w:val="000000"/>
                <w:sz w:val="20"/>
                <w:szCs w:val="20"/>
              </w:rPr>
              <w:t xml:space="preserve">1</w:t>
            </w:r>
            <w:r/>
          </w:p>
        </w:tc>
        <w:tc>
          <w:tcPr>
            <w:tcW w:w="896" w:type="pct"/>
            <w:vAlign w:val="center"/>
            <w:textDirection w:val="lrTb"/>
            <w:noWrap w:val="false"/>
          </w:tcPr>
          <w:p>
            <w:pPr>
              <w:jc w:val="center"/>
              <w:spacing w:line="360" w:lineRule="auto"/>
              <w:rPr>
                <w:rFonts w:hint="default" w:ascii="宋体" w:hAnsi="宋体" w:eastAsia="宋体" w:cs="宋体"/>
                <w:szCs w:val="21"/>
                <w:lang w:val="zh-CN"/>
              </w:rPr>
            </w:pPr>
            <w:r>
              <w:rPr>
                <w:rFonts w:hint="default" w:ascii="宋体" w:hAnsi="宋体" w:eastAsia="宋体" w:cs="宋体"/>
                <w:szCs w:val="21"/>
                <w:lang w:val="zh-CN"/>
              </w:rPr>
            </w:r>
            <w:r/>
          </w:p>
        </w:tc>
      </w:tr>
      <w:tr>
        <w:trPr>
          <w:jc w:val="center"/>
          <w:trHeight w:val="307"/>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eastAsia" w:ascii="宋体" w:hAnsi="宋体" w:eastAsia="宋体" w:cs="宋体"/>
                <w:color w:val="000000"/>
                <w:szCs w:val="21"/>
                <w:lang w:val="zh-CN"/>
              </w:rPr>
              <w:t xml:space="preserve">快速卷帘门</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10</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07"/>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eastAsia" w:ascii="宋体" w:hAnsi="宋体" w:eastAsia="宋体" w:cs="宋体"/>
                <w:color w:val="000000"/>
                <w:szCs w:val="21"/>
                <w:lang w:val="zh-CN"/>
              </w:rPr>
              <w:t xml:space="preserve">铝合金硬质卷帘门</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2</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r>
        <w:trPr>
          <w:jc w:val="center"/>
          <w:trHeight w:val="307"/>
        </w:trPr>
        <w:tc>
          <w:tcPr>
            <w:shd w:val="clear" w:color="auto" w:fill="auto"/>
            <w:tcW w:w="684" w:type="pct"/>
            <w:vAlign w:val="center"/>
            <w:textDirection w:val="lrTb"/>
            <w:noWrap w:val="false"/>
          </w:tcPr>
          <w:p>
            <w:pPr>
              <w:numPr>
                <w:ilvl w:val="0"/>
                <w:numId w:val="7"/>
              </w:numPr>
              <w:ind w:left="0" w:firstLine="0"/>
              <w:jc w:val="center"/>
              <w:rPr>
                <w:rFonts w:hint="default" w:ascii="宋体" w:hAnsi="宋体" w:eastAsia="宋体" w:cs="宋体"/>
                <w:szCs w:val="21"/>
              </w:rPr>
            </w:pPr>
            <w:r>
              <w:rPr>
                <w:rFonts w:hint="default" w:ascii="宋体" w:hAnsi="宋体" w:eastAsia="宋体" w:cs="宋体"/>
                <w:szCs w:val="21"/>
              </w:rPr>
            </w:r>
            <w:r/>
          </w:p>
        </w:tc>
        <w:tc>
          <w:tcPr>
            <w:shd w:val="clear" w:color="auto" w:fill="auto"/>
            <w:tcW w:w="2314"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eastAsia" w:ascii="宋体" w:hAnsi="宋体" w:eastAsia="宋体" w:cs="宋体"/>
                <w:color w:val="000000"/>
                <w:szCs w:val="21"/>
                <w:lang w:val="zh-CN"/>
              </w:rPr>
              <w:t xml:space="preserve">风幕机</w:t>
            </w:r>
            <w:r/>
          </w:p>
        </w:tc>
        <w:tc>
          <w:tcPr>
            <w:tcW w:w="1105" w:type="pct"/>
            <w:vAlign w:val="center"/>
            <w:textDirection w:val="lrTb"/>
            <w:noWrap w:val="false"/>
          </w:tcPr>
          <w:p>
            <w:pPr>
              <w:jc w:val="center"/>
              <w:spacing w:beforeAutospacing="1" w:afterAutospacing="1"/>
              <w:widowControl/>
              <w:rPr>
                <w:rFonts w:hint="default" w:ascii="宋体" w:hAnsi="宋体" w:eastAsia="宋体" w:cs="宋体"/>
                <w:color w:val="000000"/>
                <w:szCs w:val="21"/>
              </w:rPr>
            </w:pPr>
            <w:r>
              <w:rPr>
                <w:rFonts w:hint="eastAsia" w:ascii="宋体" w:hAnsi="宋体" w:eastAsia="宋体" w:cs="宋体"/>
                <w:color w:val="000000"/>
                <w:sz w:val="20"/>
                <w:szCs w:val="20"/>
              </w:rPr>
              <w:t xml:space="preserve">12</w:t>
            </w:r>
            <w:r/>
          </w:p>
        </w:tc>
        <w:tc>
          <w:tcPr>
            <w:tcW w:w="896" w:type="pct"/>
            <w:vAlign w:val="center"/>
            <w:textDirection w:val="lrTb"/>
            <w:noWrap w:val="false"/>
          </w:tcPr>
          <w:p>
            <w:pPr>
              <w:jc w:val="center"/>
              <w:spacing w:line="360" w:lineRule="auto"/>
              <w:rPr>
                <w:rFonts w:hint="default" w:ascii="宋体" w:hAnsi="宋体" w:eastAsia="宋体" w:cs="宋体"/>
                <w:color w:val="000000"/>
                <w:szCs w:val="21"/>
                <w:lang w:val="zh-CN"/>
              </w:rPr>
            </w:pPr>
            <w:r>
              <w:rPr>
                <w:rFonts w:hint="default" w:ascii="宋体" w:hAnsi="宋体" w:eastAsia="宋体" w:cs="宋体"/>
                <w:color w:val="000000"/>
                <w:szCs w:val="21"/>
                <w:lang w:val="zh-CN"/>
              </w:rPr>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32"/>
        </w:rPr>
        <w:t xml:space="preserve">（二）设备主要技术参数性能要求</w:t>
      </w:r>
      <w:r>
        <w:rPr>
          <w:rFonts w:hint="eastAsia" w:ascii="宋体" w:hAnsi="宋体" w:eastAsia="宋体" w:cs="宋体"/>
          <w:b/>
          <w:color w:val="ff0000"/>
          <w:sz w:val="22"/>
          <w:szCs w:val="32"/>
          <w:lang w:eastAsia="zh-CN"/>
        </w:rPr>
        <w:t xml:space="preserve">（</w:t>
      </w:r>
      <w:r>
        <w:rPr>
          <w:rFonts w:ascii="宋体" w:hAnsi="宋体" w:eastAsia="宋体" w:cs="宋体"/>
          <w:b/>
          <w:color w:val="ff0000"/>
          <w:sz w:val="22"/>
        </w:rPr>
        <w:t xml:space="preserve">带“★”是实质性条款</w:t>
      </w:r>
      <w:r>
        <w:rPr>
          <w:rFonts w:hint="eastAsia" w:ascii="宋体" w:hAnsi="宋体" w:eastAsia="宋体" w:cs="宋体"/>
          <w:b/>
          <w:color w:val="ff0000"/>
          <w:sz w:val="22"/>
          <w:szCs w:val="32"/>
          <w:lang w:eastAsia="zh-CN"/>
        </w:rPr>
        <w:t xml:space="preserve">，不允许负偏离，否则作为无效标书处理。）</w:t>
      </w:r>
      <w:r/>
    </w:p>
    <w:p>
      <w:pPr>
        <w:ind w:firstLine="480"/>
        <w:spacing w:line="360" w:lineRule="auto"/>
        <w:rPr>
          <w:rFonts w:hint="eastAsia" w:ascii="宋体" w:hAnsi="宋体" w:eastAsia="宋体" w:cs="宋体"/>
          <w:b/>
          <w:bCs/>
          <w:color w:val="ff0000"/>
          <w:sz w:val="22"/>
          <w:szCs w:val="22"/>
          <w:lang w:eastAsia="zh-CN"/>
        </w:rPr>
      </w:pPr>
      <w:r>
        <w:rPr>
          <w:rFonts w:hint="eastAsia" w:ascii="宋体" w:hAnsi="宋体" w:eastAsia="宋体" w:cs="宋体"/>
          <w:sz w:val="22"/>
          <w:szCs w:val="22"/>
          <w:lang w:val="zh-CN"/>
        </w:rPr>
        <w:t xml:space="preserve">投标人需根</w:t>
      </w:r>
      <w:r>
        <w:rPr>
          <w:rFonts w:hint="eastAsia" w:ascii="宋体" w:hAnsi="宋体" w:eastAsia="宋体" w:cs="宋体"/>
          <w:sz w:val="22"/>
          <w:szCs w:val="22"/>
        </w:rPr>
        <w:t xml:space="preserve">据招标文件要求提供设备，并对所提供设备的设计、配套选型、连接、质量等负全部责任。</w:t>
      </w:r>
      <w:r/>
    </w:p>
    <w:p>
      <w:pPr>
        <w:ind w:firstLine="480"/>
        <w:spacing w:line="360" w:lineRule="auto"/>
        <w:rPr>
          <w:rFonts w:hint="default" w:ascii="宋体" w:hAnsi="宋体" w:eastAsia="宋体" w:cs="宋体"/>
          <w:sz w:val="22"/>
          <w:szCs w:val="22"/>
        </w:rPr>
      </w:pPr>
      <w:r>
        <w:rPr>
          <w:rFonts w:hint="eastAsia" w:ascii="宋体" w:hAnsi="宋体" w:eastAsia="宋体" w:cs="宋体"/>
          <w:b w:val="0"/>
          <w:bCs w:val="0"/>
          <w:sz w:val="22"/>
          <w:szCs w:val="22"/>
        </w:rPr>
        <w:t xml:space="preserve">投标人在投标技术文件中应对设备进行详细的技术描述，</w:t>
      </w:r>
      <w:r>
        <w:rPr>
          <w:rFonts w:hint="eastAsia" w:ascii="宋体" w:hAnsi="宋体" w:eastAsia="宋体" w:cs="宋体"/>
          <w:b w:val="0"/>
          <w:bCs w:val="0"/>
          <w:sz w:val="22"/>
          <w:szCs w:val="22"/>
          <w:lang w:eastAsia="zh-CN"/>
        </w:rPr>
        <w:t xml:space="preserve">提供技术建议书。并</w:t>
      </w:r>
      <w:r>
        <w:rPr>
          <w:rFonts w:hint="eastAsia" w:ascii="宋体" w:hAnsi="宋体" w:eastAsia="宋体" w:cs="宋体"/>
          <w:b w:val="0"/>
          <w:bCs w:val="0"/>
          <w:sz w:val="22"/>
          <w:szCs w:val="22"/>
        </w:rPr>
        <w:t xml:space="preserve">对招标条件的技术要求逐条响应，并详细填写偏离表；</w:t>
      </w:r>
      <w:r>
        <w:rPr>
          <w:rFonts w:hint="eastAsia" w:ascii="宋体" w:hAnsi="宋体" w:eastAsia="宋体" w:cs="宋体"/>
          <w:sz w:val="22"/>
          <w:szCs w:val="22"/>
        </w:rPr>
        <w:t xml:space="preserve">投标人负责提供满足工作要求的成套设备，供货必须完整、合理。</w:t>
      </w:r>
      <w:r/>
    </w:p>
    <w:p>
      <w:pPr>
        <w:ind w:firstLine="480"/>
        <w:spacing w:line="360" w:lineRule="auto"/>
        <w:rPr>
          <w:rFonts w:hint="default" w:ascii="宋体" w:hAnsi="宋体" w:eastAsia="宋体" w:cs="宋体"/>
          <w:sz w:val="22"/>
          <w:szCs w:val="22"/>
        </w:rPr>
      </w:pPr>
      <w:r>
        <w:rPr>
          <w:rFonts w:hint="eastAsia" w:ascii="宋体" w:hAnsi="宋体" w:eastAsia="宋体" w:cs="宋体"/>
          <w:sz w:val="22"/>
          <w:szCs w:val="22"/>
        </w:rPr>
        <w:t xml:space="preserve">投标人中标后，还须提供设备培训、安装、调试、试运行过程中的相关技术服务。</w:t>
      </w:r>
      <w:r/>
    </w:p>
    <w:p>
      <w:pPr>
        <w:numPr>
          <w:ilvl w:val="1"/>
          <w:numId w:val="0"/>
        </w:numPr>
        <w:rPr>
          <w:rFonts w:hint="default" w:ascii="宋体" w:hAnsi="宋体" w:eastAsia="宋体" w:cs="宋体"/>
          <w:b/>
          <w:color w:val="000000"/>
          <w:sz w:val="22"/>
          <w:szCs w:val="22"/>
        </w:rPr>
        <w:outlineLvl w:val="1"/>
      </w:pPr>
      <w:r>
        <w:rPr>
          <w:rFonts w:hint="eastAsia" w:ascii="宋体" w:hAnsi="宋体" w:eastAsia="宋体" w:cs="宋体"/>
          <w:b/>
          <w:color w:val="000000"/>
          <w:sz w:val="24"/>
          <w:szCs w:val="22"/>
        </w:rPr>
        <w:t xml:space="preserve">1.水平直压式垃圾压缩系统</w:t>
      </w:r>
      <w:r/>
    </w:p>
    <w:p>
      <w:pPr>
        <w:numPr>
          <w:ilvl w:val="2"/>
          <w:numId w:val="0"/>
        </w:numPr>
        <w:keepLines/>
        <w:keepNext/>
        <w:spacing w:before="320" w:after="200"/>
        <w:rPr>
          <w:rFonts w:hint="default" w:ascii="宋体" w:hAnsi="宋体" w:eastAsia="宋体" w:cs="宋体"/>
          <w:b/>
          <w:bCs/>
          <w:sz w:val="22"/>
        </w:rPr>
        <w:outlineLvl w:val="2"/>
      </w:pPr>
      <w:r>
        <w:rPr>
          <w:rFonts w:hint="eastAsia" w:ascii="宋体" w:hAnsi="宋体" w:eastAsia="宋体" w:cs="宋体"/>
          <w:color w:val="000000"/>
          <w:sz w:val="22"/>
        </w:rPr>
        <w:t xml:space="preserve">1.1.</w:t>
      </w:r>
      <w:r>
        <w:rPr>
          <w:rFonts w:hint="eastAsia" w:ascii="宋体" w:hAnsi="宋体" w:eastAsia="宋体" w:cs="宋体"/>
          <w:b/>
          <w:bCs/>
          <w:sz w:val="22"/>
        </w:rPr>
        <w:t xml:space="preserve">水平压缩机</w:t>
      </w:r>
      <w:r/>
    </w:p>
    <w:p>
      <w:pPr>
        <w:numPr>
          <w:ilvl w:val="3"/>
          <w:numId w:val="0"/>
        </w:numPr>
        <w:keepLines/>
        <w:keepNext/>
        <w:spacing w:before="320" w:after="200"/>
        <w:rPr>
          <w:rFonts w:hint="default" w:ascii="宋体" w:hAnsi="宋体" w:eastAsia="宋体" w:cs="宋体"/>
          <w:sz w:val="22"/>
        </w:rPr>
        <w:outlineLvl w:val="3"/>
      </w:pPr>
      <w:r>
        <w:rPr>
          <w:rFonts w:hint="eastAsia" w:ascii="宋体" w:hAnsi="宋体" w:eastAsia="宋体" w:cs="宋体"/>
          <w:color w:val="000000"/>
          <w:sz w:val="22"/>
        </w:rPr>
        <w:t xml:space="preserve">1.1.1.</w:t>
      </w:r>
      <w:r>
        <w:rPr>
          <w:rFonts w:hint="eastAsia" w:ascii="宋体" w:hAnsi="宋体" w:eastAsia="宋体" w:cs="宋体"/>
          <w:sz w:val="22"/>
        </w:rPr>
        <w:t xml:space="preserve">概述</w:t>
      </w:r>
      <w:r/>
    </w:p>
    <w:p>
      <w:pPr>
        <w:ind w:firstLine="480"/>
        <w:rPr>
          <w:rFonts w:hint="default" w:ascii="宋体" w:hAnsi="宋体" w:eastAsia="宋体" w:cs="宋体"/>
          <w:color w:val="000000"/>
          <w:sz w:val="24"/>
        </w:rPr>
      </w:pPr>
      <w:r>
        <w:rPr>
          <w:rFonts w:hint="eastAsia" w:ascii="宋体" w:hAnsi="宋体" w:eastAsia="宋体" w:cs="宋体"/>
          <w:color w:val="000000"/>
          <w:sz w:val="24"/>
        </w:rPr>
        <w:t xml:space="preserve">水平直压式垃圾压缩机（以下简称压缩机）是垃圾转运站的核心工艺设备，主要用于其他垃圾的装载与压缩。它和卸料槽及推料机、箱体平移装置、电气系统、液压系统等一起共同组成一套完整的垃圾压缩系统。</w:t>
      </w:r>
      <w:r/>
    </w:p>
    <w:p>
      <w:pPr>
        <w:ind w:firstLine="480"/>
        <w:rPr>
          <w:rFonts w:hint="default" w:ascii="宋体" w:hAnsi="宋体" w:eastAsia="宋体" w:cs="宋体"/>
          <w:color w:val="000000"/>
          <w:sz w:val="24"/>
        </w:rPr>
      </w:pPr>
      <w:r>
        <w:rPr>
          <w:rFonts w:hint="eastAsia" w:ascii="宋体" w:hAnsi="宋体" w:eastAsia="宋体" w:cs="宋体"/>
          <w:color w:val="000000"/>
          <w:sz w:val="24"/>
        </w:rPr>
        <w:t xml:space="preserve">从卸料槽接受垃圾，压缩腔内垃圾到达一定容量时，压缩机压缩头自动将垃圾压入集装箱内，并对集装箱垃圾装载量进行容量和压力控制，当集装箱内垃圾达到设定装载量时，压缩机自动停止压缩；压缩过程的渗滤液进行有效收集，然后通过渗滤液收集系统，将渗滤液输送至站内污水收集池。整个过程密闭，无污水外溢。压缩设备通过闸门装置、箱体锁紧装置、推拉装置完成和集装箱的自动对接和分离工作。</w:t>
      </w:r>
      <w:r/>
    </w:p>
    <w:p>
      <w:pPr>
        <w:numPr>
          <w:ilvl w:val="3"/>
          <w:numId w:val="0"/>
        </w:numPr>
        <w:keepLines/>
        <w:keepNext/>
        <w:spacing w:before="320" w:after="200"/>
        <w:rPr>
          <w:rFonts w:hint="default" w:ascii="宋体" w:hAnsi="宋体" w:eastAsia="宋体" w:cs="宋体"/>
          <w:b/>
          <w:bCs/>
          <w:color w:val="000000"/>
          <w:sz w:val="24"/>
          <w:szCs w:val="26"/>
        </w:rPr>
        <w:outlineLvl w:val="3"/>
      </w:pPr>
      <w:r>
        <w:rPr>
          <w:rFonts w:hint="eastAsia" w:ascii="宋体" w:hAnsi="宋体" w:eastAsia="宋体" w:cs="宋体"/>
          <w:color w:val="000000"/>
          <w:sz w:val="24"/>
          <w:szCs w:val="26"/>
        </w:rPr>
        <w:t xml:space="preserve">1.1.2.</w:t>
      </w:r>
      <w:r>
        <w:rPr>
          <w:rFonts w:hint="eastAsia" w:ascii="宋体" w:hAnsi="宋体" w:eastAsia="宋体" w:cs="宋体"/>
          <w:b/>
          <w:bCs/>
          <w:sz w:val="24"/>
          <w:szCs w:val="26"/>
        </w:rPr>
        <w:t xml:space="preserve">性能要求</w:t>
      </w:r>
      <w:r/>
    </w:p>
    <w:p>
      <w:pPr>
        <w:numPr>
          <w:ilvl w:val="0"/>
          <w:numId w:val="8"/>
        </w:numPr>
        <w:ind w:left="0" w:firstLine="426"/>
        <w:rPr>
          <w:rFonts w:hint="default" w:ascii="宋体" w:hAnsi="宋体" w:eastAsia="宋体" w:cs="宋体"/>
          <w:color w:val="auto"/>
          <w:sz w:val="24"/>
        </w:rPr>
      </w:pPr>
      <w:r>
        <w:rPr>
          <w:rFonts w:hint="eastAsia" w:ascii="宋体" w:hAnsi="宋体" w:eastAsia="宋体" w:cs="宋体"/>
          <w:color w:val="auto"/>
          <w:sz w:val="24"/>
          <w:lang w:val="zh-CN"/>
        </w:rPr>
        <w:t xml:space="preserve">压缩机具有垃圾检测功能，并能自动启、停，垃圾检测传感器数量不少于1对。</w:t>
      </w:r>
      <w:r/>
    </w:p>
    <w:p>
      <w:pPr>
        <w:numPr>
          <w:ilvl w:val="0"/>
          <w:numId w:val="8"/>
        </w:numPr>
        <w:ind w:left="0" w:firstLine="426"/>
        <w:rPr>
          <w:rFonts w:hint="default" w:ascii="宋体" w:hAnsi="宋体" w:eastAsia="宋体" w:cs="宋体"/>
          <w:b/>
          <w:color w:val="auto"/>
          <w:sz w:val="24"/>
        </w:rPr>
      </w:pPr>
      <w:r>
        <w:rPr>
          <w:rFonts w:hint="eastAsia" w:ascii="宋体" w:hAnsi="宋体" w:eastAsia="宋体" w:cs="宋体"/>
          <w:color w:val="auto"/>
          <w:sz w:val="24"/>
        </w:rPr>
        <w:t xml:space="preserve">压缩机各项动作都应自动运行，并有完善的自锁互锁功能，保证运行安全。</w:t>
      </w:r>
      <w:r/>
    </w:p>
    <w:p>
      <w:pPr>
        <w:numPr>
          <w:ilvl w:val="0"/>
          <w:numId w:val="8"/>
        </w:numPr>
        <w:ind w:left="0" w:firstLine="422"/>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压缩主推油缸采用单根单级油缸驱动。</w:t>
      </w:r>
      <w:r/>
    </w:p>
    <w:p>
      <w:pPr>
        <w:numPr>
          <w:ilvl w:val="0"/>
          <w:numId w:val="8"/>
        </w:numPr>
        <w:ind w:left="0" w:firstLine="422"/>
        <w:rPr>
          <w:rFonts w:hint="default" w:ascii="宋体" w:hAnsi="宋体" w:eastAsia="宋体" w:cs="宋体"/>
          <w:color w:val="auto"/>
          <w:sz w:val="24"/>
        </w:rPr>
      </w:pPr>
      <w:r>
        <w:rPr>
          <w:rFonts w:hint="eastAsia" w:ascii="宋体" w:hAnsi="宋体" w:eastAsia="宋体" w:cs="宋体"/>
          <w:color w:val="auto"/>
          <w:sz w:val="24"/>
          <w:lang w:val="zh-CN"/>
        </w:rPr>
        <w:t xml:space="preserve">为减少压缩推头的磨损和腐蚀，压缩过程中推头尽量不与或少与垃圾直接接触。</w:t>
      </w:r>
      <w:r/>
    </w:p>
    <w:p>
      <w:pPr>
        <w:numPr>
          <w:ilvl w:val="0"/>
          <w:numId w:val="8"/>
        </w:numPr>
        <w:ind w:left="0" w:firstLine="422"/>
        <w:rPr>
          <w:rFonts w:hint="default" w:ascii="宋体" w:hAnsi="宋体" w:eastAsia="宋体" w:cs="宋体"/>
          <w:sz w:val="24"/>
        </w:rPr>
      </w:pPr>
      <w:r>
        <w:rPr>
          <w:rFonts w:hint="eastAsia" w:ascii="宋体" w:hAnsi="宋体" w:eastAsia="宋体" w:cs="宋体"/>
          <w:sz w:val="24"/>
        </w:rPr>
        <w:t xml:space="preserve">为减小与压缩机底板的摩擦，提高使用寿命，推头前进与后退采用滚动运行方式。</w:t>
      </w:r>
      <w:r/>
    </w:p>
    <w:p>
      <w:pPr>
        <w:numPr>
          <w:ilvl w:val="0"/>
          <w:numId w:val="8"/>
        </w:numPr>
        <w:ind w:left="0" w:firstLine="426"/>
        <w:rPr>
          <w:rFonts w:hint="default" w:ascii="宋体" w:hAnsi="宋体" w:eastAsia="宋体" w:cs="宋体"/>
          <w:color w:val="ff0000"/>
          <w:sz w:val="24"/>
        </w:rPr>
      </w:pPr>
      <w:r>
        <w:rPr>
          <w:rFonts w:hint="eastAsia" w:ascii="宋体" w:hAnsi="宋体" w:eastAsia="宋体" w:cs="宋体"/>
          <w:spacing w:val="2"/>
          <w:sz w:val="24"/>
        </w:rPr>
        <w:t xml:space="preserve">为防止推头偏摆，推头两侧应具有可调节的</w:t>
      </w:r>
      <w:r>
        <w:rPr>
          <w:rFonts w:hint="eastAsia" w:ascii="宋体" w:hAnsi="宋体" w:eastAsia="宋体" w:cs="宋体"/>
          <w:sz w:val="24"/>
        </w:rPr>
        <w:t xml:space="preserve">侧滚轮支撑</w:t>
      </w:r>
      <w:r>
        <w:rPr>
          <w:rFonts w:hint="eastAsia" w:ascii="宋体" w:hAnsi="宋体" w:eastAsia="宋体" w:cs="宋体"/>
          <w:spacing w:val="2"/>
          <w:sz w:val="24"/>
        </w:rPr>
        <w:t xml:space="preserve">装置，支撑装置应滚动</w:t>
      </w:r>
      <w:r>
        <w:rPr>
          <w:rFonts w:hint="eastAsia" w:ascii="宋体" w:hAnsi="宋体" w:eastAsia="宋体" w:cs="宋体"/>
          <w:sz w:val="24"/>
        </w:rPr>
        <w:t xml:space="preserve">灵活、便于调节</w:t>
      </w:r>
      <w:r>
        <w:rPr>
          <w:rFonts w:hint="eastAsia" w:ascii="宋体" w:hAnsi="宋体" w:eastAsia="宋体" w:cs="宋体"/>
          <w:spacing w:val="-8"/>
          <w:sz w:val="24"/>
        </w:rPr>
        <w:t xml:space="preserve">。</w:t>
      </w:r>
      <w:r/>
    </w:p>
    <w:p>
      <w:pPr>
        <w:numPr>
          <w:ilvl w:val="0"/>
          <w:numId w:val="8"/>
        </w:numPr>
        <w:ind w:left="0" w:firstLine="422"/>
        <w:rPr>
          <w:rFonts w:hint="default" w:ascii="宋体" w:hAnsi="宋体" w:eastAsia="宋体" w:cs="宋体"/>
          <w:sz w:val="24"/>
        </w:rPr>
      </w:pPr>
      <w:r>
        <w:rPr>
          <w:rFonts w:hint="eastAsia" w:ascii="宋体" w:hAnsi="宋体" w:eastAsia="宋体" w:cs="宋体"/>
          <w:sz w:val="24"/>
          <w:lang w:val="zh-CN"/>
        </w:rPr>
        <w:t xml:space="preserve">机箱分离时无需人工可实现箱机自动分离，避免人工操作的不安全隐患和人力配置；分离后应保证克服垃圾反弹力、无垃圾抛洒、无垃圾夹渣。</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压缩机后部顶板须能全部打开，便于检修。</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为保证压机尾部清洁及检修，压机尾部应设检修门，检修门打开及密封方式应合理。</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锁紧装置采用机构死点进行锁紧，保证机箱对接的密封性。</w:t>
      </w:r>
      <w:r/>
    </w:p>
    <w:p>
      <w:pPr>
        <w:numPr>
          <w:ilvl w:val="0"/>
          <w:numId w:val="8"/>
        </w:numPr>
        <w:ind w:left="0" w:firstLine="426"/>
        <w:rPr>
          <w:rFonts w:hint="default" w:ascii="宋体" w:hAnsi="宋体" w:eastAsia="宋体" w:cs="宋体"/>
          <w:sz w:val="24"/>
        </w:rPr>
      </w:pPr>
      <w:r>
        <w:rPr>
          <w:rFonts w:hint="eastAsia" w:ascii="宋体" w:hAnsi="宋体" w:eastAsia="宋体" w:cs="宋体"/>
          <w:spacing w:val="2"/>
          <w:sz w:val="24"/>
        </w:rPr>
        <w:t xml:space="preserve">闸门</w:t>
      </w:r>
      <w:r>
        <w:rPr>
          <w:rFonts w:hint="eastAsia" w:ascii="宋体" w:hAnsi="宋体" w:eastAsia="宋体" w:cs="宋体"/>
          <w:sz w:val="24"/>
          <w:lang w:val="zh-CN"/>
        </w:rPr>
        <w:t xml:space="preserve">框架</w:t>
      </w:r>
      <w:r>
        <w:rPr>
          <w:rFonts w:hint="eastAsia" w:ascii="宋体" w:hAnsi="宋体" w:eastAsia="宋体" w:cs="宋体"/>
          <w:spacing w:val="2"/>
          <w:sz w:val="24"/>
        </w:rPr>
        <w:t xml:space="preserve">采用全封闭结构，闸门提起后不外露，美观、干净。闸门框架</w:t>
      </w:r>
      <w:r>
        <w:rPr>
          <w:rFonts w:hint="eastAsia" w:ascii="宋体" w:hAnsi="宋体" w:eastAsia="宋体" w:cs="宋体"/>
          <w:sz w:val="24"/>
        </w:rPr>
        <w:t xml:space="preserve">全封闭</w:t>
      </w:r>
      <w:r>
        <w:rPr>
          <w:rFonts w:hint="eastAsia" w:ascii="宋体" w:hAnsi="宋体" w:eastAsia="宋体" w:cs="宋体"/>
          <w:spacing w:val="2"/>
          <w:sz w:val="24"/>
        </w:rPr>
        <w:t xml:space="preserve">部分</w:t>
      </w:r>
      <w:r>
        <w:rPr>
          <w:rFonts w:hint="eastAsia" w:ascii="宋体" w:hAnsi="宋体" w:eastAsia="宋体" w:cs="宋体"/>
          <w:sz w:val="24"/>
        </w:rPr>
        <w:t xml:space="preserve">应可拆卸且拆装方便</w:t>
      </w:r>
      <w:r>
        <w:rPr>
          <w:rFonts w:hint="eastAsia" w:ascii="宋体" w:hAnsi="宋体" w:eastAsia="宋体" w:cs="宋体"/>
          <w:spacing w:val="-8"/>
          <w:sz w:val="24"/>
        </w:rPr>
        <w:t xml:space="preserve">，</w:t>
      </w:r>
      <w:r>
        <w:rPr>
          <w:rFonts w:hint="eastAsia" w:ascii="宋体" w:hAnsi="宋体" w:eastAsia="宋体" w:cs="宋体"/>
          <w:sz w:val="24"/>
        </w:rPr>
        <w:t xml:space="preserve">确保清洁与检修。</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为保证机箱对接过程的稳定性，推拉箱机构的推拉和勾箱应采用独立的液压油缸驱动，机箱分离距离≥1000mm，便于对接口清洁维护。</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压缩机底部应设置污水集中收集过滤装置，装置主体应采用不锈钢材质，应密闭可靠，并便于开启，污水收集容积≥500L，并可与真空抽吸系统管路进行对接。</w:t>
      </w:r>
      <w:r/>
    </w:p>
    <w:p>
      <w:pPr>
        <w:numPr>
          <w:ilvl w:val="0"/>
          <w:numId w:val="8"/>
        </w:numPr>
        <w:ind w:left="0" w:firstLine="426"/>
        <w:rPr>
          <w:rFonts w:hint="default" w:ascii="宋体" w:hAnsi="宋体" w:eastAsia="宋体" w:cs="宋体"/>
          <w:sz w:val="24"/>
        </w:rPr>
      </w:pPr>
      <w:r>
        <w:rPr>
          <w:rFonts w:hint="eastAsia" w:ascii="宋体" w:hAnsi="宋体" w:eastAsia="宋体" w:cs="宋体"/>
          <w:sz w:val="24"/>
          <w:lang w:val="zh-CN"/>
        </w:rPr>
        <w:t xml:space="preserve">压</w:t>
      </w:r>
      <w:r>
        <w:rPr>
          <w:rFonts w:hint="eastAsia" w:ascii="宋体" w:hAnsi="宋体" w:eastAsia="宋体" w:cs="宋体"/>
          <w:sz w:val="24"/>
        </w:rPr>
        <w:t xml:space="preserve">缩机关键部位（如框架底板、侧板及压缩头底板、侧板）材料应采用特高强度结构钢，其屈服强度≥1200Mpa，压缩腔底板厚度≥20mm，侧板厚度≥12mm。</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压机表面的电缆线采用金属线槽防护，保证不被老鼠咬断。</w:t>
      </w:r>
      <w:r/>
    </w:p>
    <w:p>
      <w:pPr>
        <w:numPr>
          <w:ilvl w:val="0"/>
          <w:numId w:val="8"/>
        </w:numPr>
        <w:ind w:left="0" w:firstLine="426"/>
        <w:rPr>
          <w:rFonts w:hint="default" w:ascii="宋体" w:hAnsi="宋体" w:eastAsia="宋体" w:cs="宋体"/>
          <w:sz w:val="24"/>
        </w:rPr>
      </w:pPr>
      <w:r>
        <w:rPr>
          <w:rFonts w:hint="eastAsia" w:ascii="宋体" w:hAnsi="宋体" w:eastAsia="宋体" w:cs="宋体"/>
          <w:sz w:val="24"/>
        </w:rPr>
        <w:t xml:space="preserve">所有连接螺栓、螺母等应采用不锈钢材质。</w:t>
      </w:r>
      <w:r/>
    </w:p>
    <w:p>
      <w:pPr>
        <w:numPr>
          <w:ilvl w:val="0"/>
          <w:numId w:val="8"/>
        </w:numPr>
        <w:ind w:left="0" w:firstLine="426"/>
        <w:rPr>
          <w:rFonts w:hint="default" w:ascii="宋体" w:hAnsi="宋体" w:eastAsia="宋体" w:cs="宋体"/>
          <w:sz w:val="24"/>
        </w:rPr>
      </w:pPr>
      <w:r>
        <w:rPr>
          <w:rFonts w:hint="eastAsia" w:ascii="宋体" w:hAnsi="宋体" w:eastAsia="宋体" w:cs="宋体"/>
          <w:sz w:val="24"/>
          <w:lang w:val="zh-CN"/>
        </w:rPr>
        <w:t xml:space="preserve">主要防腐处理须采用有效的防腐处理工艺，需能满足徐州的气候环境。</w:t>
      </w:r>
      <w:r/>
    </w:p>
    <w:p>
      <w:pPr>
        <w:numPr>
          <w:ilvl w:val="0"/>
          <w:numId w:val="8"/>
        </w:numPr>
        <w:ind w:left="0" w:firstLine="426"/>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w:t>
      </w:r>
      <w:r>
        <w:rPr>
          <w:rFonts w:hint="eastAsia" w:ascii="宋体" w:hAnsi="宋体" w:eastAsia="宋体" w:cs="宋体"/>
          <w:color w:val="auto"/>
          <w:sz w:val="24"/>
        </w:rPr>
        <w:t xml:space="preserve">采购人</w:t>
      </w:r>
      <w:r>
        <w:rPr>
          <w:rFonts w:hint="eastAsia" w:ascii="宋体" w:hAnsi="宋体" w:eastAsia="宋体" w:cs="宋体"/>
          <w:color w:val="auto"/>
          <w:sz w:val="24"/>
          <w:lang w:val="zh-CN"/>
        </w:rPr>
        <w:t xml:space="preserve">要求涂装颜色及图案。</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1.1.3.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3398"/>
        <w:gridCol w:w="37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Times New Roman" w:hAnsi="Times New Roman" w:eastAsia="宋体" w:cs="Times New Roman"/>
                <w:color w:val="auto"/>
              </w:rPr>
            </w:pPr>
            <w:r>
              <w:rPr>
                <w:rFonts w:hint="eastAsia" w:ascii="宋体" w:hAnsi="宋体" w:eastAsia="宋体" w:cs="宋体"/>
                <w:b w:val="0"/>
                <w:bCs/>
                <w:color w:val="auto"/>
                <w:sz w:val="24"/>
                <w:szCs w:val="24"/>
                <w:lang w:val="en-US" w:eastAsia="zh-CN" w:bidi="ar-SA"/>
              </w:rPr>
              <w:t xml:space="preserve">1</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主机外形尺寸（长×宽×高）</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≤11000×3500×4550（mm）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2</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★单机额定处理能力</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≥70t/h</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3</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单次压缩循环时间</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≤45s</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4</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最大推力</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≥600kN</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5</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推头行程</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w:t>
            </w:r>
            <w:r>
              <w:rPr>
                <w:rFonts w:hint="default" w:ascii="宋体" w:hAnsi="宋体" w:eastAsia="宋体" w:cs="宋体"/>
                <w:color w:val="auto"/>
                <w:sz w:val="24"/>
              </w:rPr>
              <w:t xml:space="preserve">2</w:t>
            </w:r>
            <w:r>
              <w:rPr>
                <w:rFonts w:hint="eastAsia" w:ascii="宋体" w:hAnsi="宋体" w:eastAsia="宋体" w:cs="宋体"/>
                <w:color w:val="auto"/>
                <w:sz w:val="24"/>
              </w:rPr>
              <w:t xml:space="preserve">00mm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6</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入箱行程</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≤500mm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7</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压实密度</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≥650kg/m³</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8</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压缩腔容积</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≥7m³</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9</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落料口尺寸</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w:t>
            </w:r>
            <w:r>
              <w:rPr>
                <w:rFonts w:hint="default" w:ascii="宋体" w:hAnsi="宋体" w:eastAsia="宋体" w:cs="宋体"/>
                <w:color w:val="auto"/>
                <w:sz w:val="24"/>
              </w:rPr>
              <w:t xml:space="preserve">30</w:t>
            </w:r>
            <w:r>
              <w:rPr>
                <w:rFonts w:hint="eastAsia" w:ascii="宋体" w:hAnsi="宋体" w:eastAsia="宋体" w:cs="宋体"/>
                <w:color w:val="auto"/>
                <w:sz w:val="24"/>
              </w:rPr>
              <w:t xml:space="preserve">00×1800mm</w:t>
            </w:r>
            <w:r/>
          </w:p>
        </w:tc>
      </w:tr>
      <w:tr>
        <w:trPr>
          <w:jc w:val="center"/>
        </w:trPr>
        <w:tc>
          <w:tcPr>
            <w:tcW w:w="992" w:type="dxa"/>
            <w:vAlign w:val="center"/>
            <w:textDirection w:val="lrTb"/>
            <w:noWrap w:val="false"/>
          </w:tcPr>
          <w:p>
            <w:pPr>
              <w:numPr>
                <w:ilvl w:val="0"/>
                <w:numId w:val="0"/>
              </w:numPr>
              <w:ind w:left="0" w:firstLine="0"/>
              <w:jc w:val="center"/>
              <w:spacing w:after="0" w:line="240" w:lineRule="auto"/>
              <w:rPr>
                <w:rFonts w:hint="default" w:ascii="宋体" w:hAnsi="宋体" w:eastAsia="宋体" w:cs="宋体"/>
                <w:b/>
                <w:color w:val="auto"/>
                <w:sz w:val="24"/>
              </w:rPr>
            </w:pPr>
            <w:r>
              <w:rPr>
                <w:rFonts w:hint="eastAsia" w:ascii="宋体" w:hAnsi="宋体" w:eastAsia="宋体" w:cs="宋体"/>
                <w:b w:val="0"/>
                <w:bCs/>
                <w:color w:val="auto"/>
                <w:sz w:val="24"/>
                <w:szCs w:val="24"/>
                <w:lang w:val="en-US" w:eastAsia="zh-CN" w:bidi="ar-SA"/>
              </w:rPr>
              <w:t xml:space="preserve">10</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推头截面尺寸</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≥1800×</w:t>
            </w:r>
            <w:r>
              <w:rPr>
                <w:rFonts w:hint="default" w:ascii="宋体" w:hAnsi="宋体" w:eastAsia="宋体" w:cs="宋体"/>
                <w:color w:val="auto"/>
                <w:sz w:val="24"/>
              </w:rPr>
              <w:t xml:space="preserve">8</w:t>
            </w:r>
            <w:r>
              <w:rPr>
                <w:rFonts w:hint="eastAsia" w:ascii="宋体" w:hAnsi="宋体" w:eastAsia="宋体" w:cs="宋体"/>
                <w:color w:val="auto"/>
                <w:sz w:val="24"/>
              </w:rPr>
              <w:t xml:space="preserve">00mm</w:t>
            </w:r>
            <w:r/>
          </w:p>
        </w:tc>
      </w:tr>
      <w:tr>
        <w:trPr>
          <w:jc w:val="center"/>
        </w:trPr>
        <w:tc>
          <w:tcPr>
            <w:tcW w:w="992" w:type="dxa"/>
            <w:vAlign w:val="center"/>
            <w:textDirection w:val="lrTb"/>
            <w:noWrap w:val="false"/>
          </w:tcPr>
          <w:p>
            <w:pPr>
              <w:numPr>
                <w:ilvl w:val="0"/>
                <w:numId w:val="0"/>
              </w:numPr>
              <w:jc w:val="center"/>
              <w:spacing w:after="0" w:line="240" w:lineRule="auto"/>
              <w:rPr>
                <w:rFonts w:hint="default" w:ascii="宋体" w:hAnsi="宋体" w:eastAsia="宋体" w:cs="宋体"/>
                <w:b/>
                <w:color w:val="auto"/>
                <w:sz w:val="24"/>
                <w:lang w:val="en-US" w:eastAsia="zh-CN"/>
              </w:rPr>
            </w:pPr>
            <w:r>
              <w:rPr>
                <w:rFonts w:hint="eastAsia" w:ascii="宋体" w:hAnsi="宋体" w:eastAsia="宋体" w:cs="宋体"/>
                <w:b/>
                <w:color w:val="auto"/>
                <w:sz w:val="24"/>
                <w:lang w:val="en-US" w:eastAsia="zh-CN"/>
              </w:rPr>
              <w:t xml:space="preserve">11</w:t>
            </w:r>
            <w:r/>
          </w:p>
        </w:tc>
        <w:tc>
          <w:tcPr>
            <w:tcW w:w="339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推拉机构行程</w:t>
            </w:r>
            <w:r/>
          </w:p>
        </w:tc>
        <w:tc>
          <w:tcPr>
            <w:tcW w:w="37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≥1350mm</w:t>
            </w:r>
            <w:r/>
          </w:p>
        </w:tc>
      </w:tr>
    </w:tbl>
    <w:p>
      <w:pPr>
        <w:ind w:firstLine="480"/>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1.2.</w:t>
      </w:r>
      <w:r>
        <w:rPr>
          <w:rFonts w:hint="eastAsia" w:ascii="宋体" w:hAnsi="宋体" w:eastAsia="宋体" w:cs="宋体"/>
          <w:b/>
          <w:bCs/>
          <w:color w:val="auto"/>
          <w:sz w:val="24"/>
          <w:szCs w:val="26"/>
        </w:rPr>
        <w:t xml:space="preserve">卸料槽</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1.2.1.</w:t>
      </w:r>
      <w:r>
        <w:rPr>
          <w:rFonts w:hint="eastAsia" w:ascii="宋体" w:hAnsi="宋体" w:eastAsia="宋体" w:cs="宋体"/>
          <w:b/>
          <w:bCs/>
          <w:color w:val="auto"/>
          <w:sz w:val="24"/>
          <w:szCs w:val="26"/>
        </w:rPr>
        <w:t xml:space="preserve">概述</w:t>
      </w:r>
      <w:r/>
    </w:p>
    <w:p>
      <w:pPr>
        <w:ind w:firstLine="482"/>
        <w:rPr>
          <w:rFonts w:hint="default" w:ascii="宋体" w:hAnsi="宋体" w:eastAsia="宋体" w:cs="宋体"/>
          <w:color w:val="auto"/>
          <w:sz w:val="24"/>
        </w:rPr>
      </w:pPr>
      <w:r>
        <w:rPr>
          <w:rFonts w:hint="eastAsia" w:ascii="宋体" w:hAnsi="宋体" w:eastAsia="宋体" w:cs="宋体"/>
          <w:color w:val="auto"/>
          <w:sz w:val="24"/>
        </w:rPr>
        <w:t xml:space="preserve">卸料槽安装于压缩机落料口上方，和建筑一起衔接，用于接收垃圾收集车卸料。</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1.2.2.</w:t>
      </w:r>
      <w:r>
        <w:rPr>
          <w:rFonts w:hint="eastAsia" w:ascii="宋体" w:hAnsi="宋体" w:eastAsia="宋体" w:cs="宋体"/>
          <w:b/>
          <w:bCs/>
          <w:color w:val="auto"/>
          <w:sz w:val="24"/>
          <w:szCs w:val="26"/>
        </w:rPr>
        <w:t xml:space="preserve">性能要求</w:t>
      </w:r>
      <w:r/>
    </w:p>
    <w:p>
      <w:pPr>
        <w:numPr>
          <w:ilvl w:val="0"/>
          <w:numId w:val="9"/>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能与现有的收集车的宽度和卸料高度相匹配。</w:t>
      </w:r>
      <w:r/>
    </w:p>
    <w:p>
      <w:pPr>
        <w:numPr>
          <w:ilvl w:val="0"/>
          <w:numId w:val="9"/>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与建筑结合完全密封，不得漏水，不得扬尘外溢。</w:t>
      </w:r>
      <w:r/>
    </w:p>
    <w:p>
      <w:pPr>
        <w:numPr>
          <w:ilvl w:val="0"/>
          <w:numId w:val="9"/>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每个料槽配置2对微波料位传感器，并能和红绿灯联动。</w:t>
      </w:r>
      <w:r/>
    </w:p>
    <w:p>
      <w:pPr>
        <w:numPr>
          <w:ilvl w:val="0"/>
          <w:numId w:val="9"/>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提供可行的料槽防棚堵方案。</w:t>
      </w:r>
      <w:r/>
    </w:p>
    <w:p>
      <w:pPr>
        <w:numPr>
          <w:ilvl w:val="0"/>
          <w:numId w:val="9"/>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卸料槽能承受垃圾的冲击，不得变形、穿孔。</w:t>
      </w:r>
      <w:r/>
    </w:p>
    <w:p>
      <w:pPr>
        <w:numPr>
          <w:ilvl w:val="0"/>
          <w:numId w:val="9"/>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主要防腐处理须采用有效的防腐处理工艺，需能满足徐州的气候环境。</w:t>
      </w:r>
      <w:r/>
    </w:p>
    <w:p>
      <w:pPr>
        <w:numPr>
          <w:ilvl w:val="0"/>
          <w:numId w:val="9"/>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按采购人要求涂装颜色及图案。</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1.2.3.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★卸料槽有效容积</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≥70m³</w:t>
            </w:r>
            <w:r/>
          </w:p>
        </w:tc>
      </w:tr>
      <w:tr>
        <w:trPr>
          <w:jc w:val="center"/>
        </w:trPr>
        <w:tc>
          <w:tcPr>
            <w:tcW w:w="992" w:type="dxa"/>
            <w:vAlign w:val="center"/>
            <w:textDirection w:val="lrTb"/>
            <w:noWrap w:val="false"/>
          </w:tcPr>
          <w:p>
            <w:pPr>
              <w:ind w:firstLine="240"/>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卸料槽钢板厚度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≥6mm</w:t>
            </w:r>
            <w:r/>
          </w:p>
        </w:tc>
      </w:tr>
      <w:tr>
        <w:trPr>
          <w:jc w:val="center"/>
        </w:trPr>
        <w:tc>
          <w:tcPr>
            <w:tcW w:w="992" w:type="dxa"/>
            <w:vAlign w:val="center"/>
            <w:textDirection w:val="lrTb"/>
            <w:noWrap w:val="false"/>
          </w:tcPr>
          <w:p>
            <w:pPr>
              <w:jc w:val="center"/>
              <w:spacing w:after="0" w:line="240" w:lineRule="auto"/>
              <w:rPr>
                <w:rFonts w:hint="default" w:ascii="宋体" w:hAnsi="宋体" w:eastAsia="宋体" w:cs="宋体"/>
                <w:bCs/>
                <w:color w:val="auto"/>
                <w:sz w:val="24"/>
              </w:rPr>
            </w:pPr>
            <w:r>
              <w:rPr>
                <w:rFonts w:hint="eastAsia" w:ascii="宋体" w:hAnsi="宋体" w:eastAsia="宋体" w:cs="宋体"/>
                <w:bCs/>
                <w:color w:val="auto"/>
                <w:sz w:val="24"/>
              </w:rPr>
              <w:t xml:space="preserve">3</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卸料位数量</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2个</w:t>
            </w:r>
            <w:r/>
          </w:p>
        </w:tc>
      </w:tr>
      <w:tr>
        <w:trPr>
          <w:jc w:val="center"/>
        </w:trPr>
        <w:tc>
          <w:tcPr>
            <w:tcW w:w="992" w:type="dxa"/>
            <w:vAlign w:val="center"/>
            <w:textDirection w:val="lrTb"/>
            <w:noWrap w:val="false"/>
          </w:tcPr>
          <w:p>
            <w:pPr>
              <w:jc w:val="center"/>
              <w:spacing w:after="0" w:line="240" w:lineRule="auto"/>
              <w:rPr>
                <w:rFonts w:hint="default" w:ascii="宋体" w:hAnsi="宋体" w:eastAsia="宋体" w:cs="宋体"/>
                <w:bCs/>
                <w:color w:val="auto"/>
                <w:sz w:val="24"/>
              </w:rPr>
            </w:pPr>
            <w:r>
              <w:rPr>
                <w:rFonts w:hint="eastAsia" w:ascii="宋体" w:hAnsi="宋体" w:eastAsia="宋体" w:cs="宋体"/>
                <w:bCs/>
                <w:color w:val="auto"/>
                <w:sz w:val="24"/>
              </w:rPr>
              <w:t xml:space="preserve">4</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卸料槽宽度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≥3200mm（根据建筑尺寸调整）</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1.3.</w:t>
      </w:r>
      <w:r>
        <w:rPr>
          <w:rFonts w:hint="eastAsia" w:ascii="宋体" w:hAnsi="宋体" w:eastAsia="宋体" w:cs="宋体"/>
          <w:b/>
          <w:bCs/>
          <w:color w:val="auto"/>
          <w:sz w:val="24"/>
          <w:szCs w:val="26"/>
        </w:rPr>
        <w:t xml:space="preserve">液压系统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1.3.1.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用于为压缩机、箱体移位装置、双泊位推料机提供液压动力。</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1.3.2.</w:t>
      </w:r>
      <w:r>
        <w:rPr>
          <w:rFonts w:hint="eastAsia" w:ascii="宋体" w:hAnsi="宋体" w:eastAsia="宋体" w:cs="宋体"/>
          <w:b/>
          <w:bCs/>
          <w:color w:val="auto"/>
          <w:sz w:val="24"/>
          <w:szCs w:val="26"/>
        </w:rPr>
        <w:t xml:space="preserve">性能要求</w:t>
      </w:r>
      <w:r/>
    </w:p>
    <w:p>
      <w:p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1)应具有独立液压站。</w:t>
      </w:r>
      <w:r/>
    </w:p>
    <w:p>
      <w:pPr>
        <w:ind w:left="900" w:hanging="420"/>
        <w:rPr>
          <w:rFonts w:hint="default" w:ascii="宋体" w:hAnsi="宋体" w:eastAsia="宋体" w:cs="宋体"/>
          <w:color w:val="auto"/>
          <w:sz w:val="24"/>
        </w:rPr>
      </w:pPr>
      <w:r>
        <w:rPr>
          <w:rFonts w:hint="eastAsia" w:ascii="宋体" w:hAnsi="宋体" w:eastAsia="宋体" w:cs="宋体"/>
          <w:color w:val="auto"/>
          <w:sz w:val="24"/>
        </w:rPr>
        <w:t xml:space="preserve">2)为便于检修，垃圾压缩机、箱体平移装置共用一套液压站。</w:t>
      </w:r>
      <w:r/>
    </w:p>
    <w:p>
      <w:p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3)应采用水或风冷方式解决运转过程中的发热问题，同时应具有油料加热器。</w:t>
      </w:r>
      <w:r/>
    </w:p>
    <w:p>
      <w:pPr>
        <w:ind w:left="480"/>
        <w:spacing w:line="360" w:lineRule="auto"/>
        <w:rPr>
          <w:rFonts w:hint="default" w:ascii="宋体" w:hAnsi="宋体" w:eastAsia="宋体" w:cs="宋体"/>
          <w:color w:val="auto"/>
          <w:sz w:val="24"/>
          <w:highlight w:val="yellow"/>
          <w:lang w:val="zh-CN"/>
        </w:rPr>
      </w:pPr>
      <w:r>
        <w:rPr>
          <w:rFonts w:hint="eastAsia" w:ascii="宋体" w:hAnsi="宋体" w:eastAsia="宋体" w:cs="宋体"/>
          <w:color w:val="auto"/>
          <w:sz w:val="24"/>
        </w:rPr>
        <w:t xml:space="preserve">4）</w:t>
      </w:r>
      <w:r>
        <w:rPr>
          <w:rFonts w:hint="eastAsia" w:ascii="宋体" w:hAnsi="宋体" w:eastAsia="宋体" w:cs="宋体"/>
          <w:color w:val="auto"/>
          <w:sz w:val="24"/>
          <w:lang w:val="zh-CN"/>
        </w:rPr>
        <w:t xml:space="preserve">油泵采用低噪音叶片泵或者内啮合齿轮泵</w:t>
      </w:r>
      <w:r>
        <w:rPr>
          <w:rFonts w:hint="eastAsia" w:ascii="宋体" w:hAnsi="宋体" w:eastAsia="宋体" w:cs="宋体"/>
          <w:b/>
          <w:bCs/>
          <w:color w:val="auto"/>
          <w:sz w:val="24"/>
          <w:szCs w:val="20"/>
        </w:rPr>
        <w:t xml:space="preserve">。</w:t>
      </w:r>
      <w:r/>
    </w:p>
    <w:p>
      <w:p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rPr>
        <w:t xml:space="preserve">5</w:t>
      </w:r>
      <w:r>
        <w:rPr>
          <w:rFonts w:hint="eastAsia" w:ascii="宋体" w:hAnsi="宋体" w:eastAsia="宋体" w:cs="宋体"/>
          <w:color w:val="auto"/>
          <w:sz w:val="24"/>
          <w:lang w:val="zh-CN"/>
        </w:rPr>
        <w:t xml:space="preserve">)采用温度传感器来采集液压站油箱的液压油温度，模拟量输出并带实时数字显示</w:t>
      </w:r>
      <w:r>
        <w:rPr>
          <w:rFonts w:hint="eastAsia" w:ascii="宋体" w:hAnsi="宋体" w:eastAsia="宋体" w:cs="宋体"/>
          <w:color w:val="auto"/>
          <w:sz w:val="24"/>
        </w:rPr>
        <w:t xml:space="preserve">。</w:t>
      </w:r>
      <w:r/>
    </w:p>
    <w:p>
      <w:pPr>
        <w:ind w:left="900" w:hanging="420"/>
        <w:rPr>
          <w:rFonts w:hint="default" w:ascii="宋体" w:hAnsi="宋体" w:eastAsia="宋体" w:cs="宋体"/>
          <w:color w:val="auto"/>
          <w:sz w:val="24"/>
        </w:rPr>
      </w:pPr>
      <w:r>
        <w:rPr>
          <w:rFonts w:hint="eastAsia" w:ascii="宋体" w:hAnsi="宋体" w:eastAsia="宋体" w:cs="宋体"/>
          <w:color w:val="auto"/>
          <w:sz w:val="24"/>
        </w:rPr>
        <w:t xml:space="preserve">6)</w:t>
      </w:r>
      <w:r>
        <w:rPr>
          <w:rFonts w:hint="eastAsia" w:ascii="宋体" w:hAnsi="宋体" w:eastAsia="宋体" w:cs="宋体"/>
          <w:color w:val="auto"/>
          <w:sz w:val="24"/>
          <w:lang w:val="zh-CN"/>
        </w:rPr>
        <w:t xml:space="preserve">采用压力传感器采集系统及关重执行机构的实时工作压力，模拟量输出，可在操作屏实时显示各测压点压力变化情况，并实现系统的正常工作（垃圾压缩）和超载、超负荷、故障的自动停机并报警。</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1.3.3.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2914"/>
        <w:gridCol w:w="3969"/>
      </w:tblGrid>
      <w:tr>
        <w:trPr>
          <w:jc w:val="center"/>
        </w:trPr>
        <w:tc>
          <w:tcPr>
            <w:tcW w:w="767"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91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767" w:type="dxa"/>
            <w:vAlign w:val="center"/>
            <w:textDirection w:val="lrTb"/>
            <w:noWrap w:val="false"/>
          </w:tcPr>
          <w:p>
            <w:pPr>
              <w:numPr>
                <w:ilvl w:val="0"/>
                <w:numId w:val="10"/>
              </w:numPr>
              <w:jc w:val="center"/>
              <w:spacing w:after="0" w:line="240" w:lineRule="auto"/>
              <w:rPr>
                <w:rFonts w:hint="default"/>
                <w:sz w:val="24"/>
                <w:szCs w:val="32"/>
              </w:rPr>
            </w:pPr>
            <w:r>
              <w:rPr>
                <w:rFonts w:hint="default"/>
                <w:sz w:val="24"/>
                <w:szCs w:val="32"/>
              </w:rPr>
            </w:r>
            <w:r/>
          </w:p>
        </w:tc>
        <w:tc>
          <w:tcPr>
            <w:tcW w:w="291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rPr>
              <w:t xml:space="preserve">★</w:t>
            </w:r>
            <w:r>
              <w:rPr>
                <w:rFonts w:hint="eastAsia" w:ascii="宋体" w:hAnsi="宋体" w:eastAsia="宋体" w:cs="宋体"/>
                <w:color w:val="auto"/>
                <w:sz w:val="24"/>
              </w:rPr>
              <w:t xml:space="preserve">系统工作压力</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≥22MPa</w:t>
            </w:r>
            <w:r/>
          </w:p>
        </w:tc>
      </w:tr>
      <w:tr>
        <w:trPr>
          <w:jc w:val="center"/>
        </w:trPr>
        <w:tc>
          <w:tcPr>
            <w:tcW w:w="767" w:type="dxa"/>
            <w:vAlign w:val="center"/>
            <w:textDirection w:val="lrTb"/>
            <w:noWrap w:val="false"/>
          </w:tcPr>
          <w:p>
            <w:pPr>
              <w:numPr>
                <w:ilvl w:val="0"/>
                <w:numId w:val="10"/>
              </w:numPr>
              <w:jc w:val="center"/>
              <w:spacing w:after="0" w:line="240" w:lineRule="auto"/>
              <w:rPr>
                <w:rFonts w:hint="default"/>
                <w:sz w:val="24"/>
                <w:szCs w:val="32"/>
              </w:rPr>
            </w:pPr>
            <w:r>
              <w:rPr>
                <w:rFonts w:hint="default"/>
                <w:sz w:val="24"/>
                <w:szCs w:val="32"/>
              </w:rPr>
            </w:r>
            <w:r/>
          </w:p>
        </w:tc>
        <w:tc>
          <w:tcPr>
            <w:tcW w:w="291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电机功率</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≥37×2kW</w:t>
            </w:r>
            <w:r/>
          </w:p>
        </w:tc>
      </w:tr>
      <w:tr>
        <w:trPr>
          <w:jc w:val="center"/>
        </w:trPr>
        <w:tc>
          <w:tcPr>
            <w:tcW w:w="767" w:type="dxa"/>
            <w:vAlign w:val="center"/>
            <w:textDirection w:val="lrTb"/>
            <w:noWrap w:val="false"/>
          </w:tcPr>
          <w:p>
            <w:pPr>
              <w:numPr>
                <w:ilvl w:val="0"/>
                <w:numId w:val="10"/>
              </w:numPr>
              <w:jc w:val="center"/>
              <w:spacing w:after="0" w:line="240" w:lineRule="auto"/>
              <w:rPr>
                <w:rFonts w:hint="default"/>
                <w:sz w:val="24"/>
                <w:szCs w:val="32"/>
              </w:rPr>
            </w:pPr>
            <w:r>
              <w:rPr>
                <w:rFonts w:hint="default"/>
                <w:sz w:val="24"/>
                <w:szCs w:val="32"/>
              </w:rPr>
            </w:r>
            <w:r/>
          </w:p>
        </w:tc>
        <w:tc>
          <w:tcPr>
            <w:tcW w:w="291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油箱容积</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≥1500L</w:t>
            </w:r>
            <w:r/>
          </w:p>
        </w:tc>
      </w:tr>
      <w:tr>
        <w:trPr>
          <w:jc w:val="center"/>
        </w:trPr>
        <w:tc>
          <w:tcPr>
            <w:tcW w:w="767" w:type="dxa"/>
            <w:vAlign w:val="center"/>
            <w:textDirection w:val="lrTb"/>
            <w:noWrap w:val="false"/>
          </w:tcPr>
          <w:p>
            <w:pPr>
              <w:numPr>
                <w:ilvl w:val="0"/>
                <w:numId w:val="10"/>
              </w:numPr>
              <w:jc w:val="center"/>
              <w:spacing w:after="0" w:line="240" w:lineRule="auto"/>
              <w:rPr>
                <w:rFonts w:hint="default"/>
                <w:sz w:val="24"/>
                <w:szCs w:val="32"/>
              </w:rPr>
            </w:pPr>
            <w:r>
              <w:rPr>
                <w:rFonts w:hint="default"/>
                <w:sz w:val="24"/>
                <w:szCs w:val="32"/>
              </w:rPr>
            </w:r>
            <w:r/>
          </w:p>
        </w:tc>
        <w:tc>
          <w:tcPr>
            <w:tcW w:w="291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系统过滤精度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≤20μm</w:t>
            </w:r>
            <w:r/>
          </w:p>
        </w:tc>
      </w:tr>
      <w:tr>
        <w:trPr>
          <w:jc w:val="center"/>
        </w:trPr>
        <w:tc>
          <w:tcPr>
            <w:tcW w:w="767" w:type="dxa"/>
            <w:vAlign w:val="center"/>
            <w:textDirection w:val="lrTb"/>
            <w:noWrap w:val="false"/>
          </w:tcPr>
          <w:p>
            <w:pPr>
              <w:numPr>
                <w:ilvl w:val="0"/>
                <w:numId w:val="10"/>
              </w:numPr>
              <w:jc w:val="center"/>
              <w:spacing w:after="0" w:line="240" w:lineRule="auto"/>
              <w:rPr>
                <w:rFonts w:hint="default"/>
                <w:sz w:val="24"/>
                <w:szCs w:val="32"/>
              </w:rPr>
            </w:pPr>
            <w:r>
              <w:rPr>
                <w:rFonts w:hint="default"/>
                <w:sz w:val="24"/>
                <w:szCs w:val="32"/>
              </w:rPr>
            </w:r>
            <w:r/>
          </w:p>
        </w:tc>
        <w:tc>
          <w:tcPr>
            <w:tcW w:w="291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工作噪音</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≤75dB</w:t>
            </w:r>
            <w:r/>
          </w:p>
        </w:tc>
      </w:tr>
    </w:tbl>
    <w:p>
      <w:pP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highlight w:val="none"/>
        </w:rPr>
        <w:outlineLvl w:val="2"/>
      </w:pPr>
      <w:r>
        <w:rPr>
          <w:rFonts w:hint="eastAsia" w:ascii="宋体" w:hAnsi="宋体" w:eastAsia="宋体" w:cs="宋体"/>
          <w:color w:val="auto"/>
          <w:sz w:val="24"/>
          <w:szCs w:val="26"/>
          <w:highlight w:val="none"/>
        </w:rPr>
        <w:t xml:space="preserve">1.4.</w:t>
      </w:r>
      <w:r>
        <w:rPr>
          <w:rFonts w:hint="eastAsia" w:ascii="宋体" w:hAnsi="宋体" w:eastAsia="宋体" w:cs="宋体"/>
          <w:b/>
          <w:bCs/>
          <w:color w:val="auto"/>
          <w:sz w:val="24"/>
          <w:szCs w:val="26"/>
          <w:highlight w:val="none"/>
        </w:rPr>
        <w:t xml:space="preserve">电控系统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用于控制压缩机系统的功能动作。</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1.4.2.</w:t>
      </w:r>
      <w:r>
        <w:rPr>
          <w:rFonts w:hint="eastAsia" w:ascii="宋体" w:hAnsi="宋体" w:eastAsia="宋体" w:cs="宋体"/>
          <w:b/>
          <w:bCs/>
          <w:color w:val="auto"/>
          <w:sz w:val="24"/>
          <w:szCs w:val="26"/>
        </w:rPr>
        <w:t xml:space="preserve">技术参数及性能要求</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采用PLC控制，能与中控室通讯，实现集中控制。</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系统采用手动、自动、维修三种以上的控制模式。</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现场设置悬臂式操作箱，操作界面应采用触摸屏加按钮形式，触摸屏尺寸不小于9寸。</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现场控制箱应能同时显示设备操作画面与卸料槽的视频画面。</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系统具有远程诊断功能，可通过4G网络将设备接入互联网，可远程协助检测故障及维修。</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各个传感器的状态应能通过触摸屏实时显示，并可实时检测其状态。</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应在现场控制箱、卸料口、中控室设置紧急停机操控功能。</w:t>
      </w:r>
      <w:r/>
    </w:p>
    <w:p>
      <w:pPr>
        <w:numPr>
          <w:ilvl w:val="0"/>
          <w:numId w:val="11"/>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现场传感器、控制元件等应能适应垃圾转运站及安装位置的工况，能确保垃圾转运站所有设备的正常运行，具有抗干扰能力。</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2.推料机</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2.1.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与压缩机协调运动，从料槽接受垃圾，为满足大吨车收集车卸料要求，减少垃圾膨堵，当推料机内垃圾到达一定容量时，推头自动将垃圾推入压缩腔内，完成后自动停止，对推料腔内渗滤液进行有效收集。</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2.2.</w:t>
      </w:r>
      <w:r>
        <w:rPr>
          <w:rFonts w:hint="eastAsia" w:ascii="宋体" w:hAnsi="宋体" w:eastAsia="宋体" w:cs="宋体"/>
          <w:b/>
          <w:bCs/>
          <w:color w:val="auto"/>
          <w:sz w:val="24"/>
          <w:szCs w:val="26"/>
        </w:rPr>
        <w:t xml:space="preserve">性能要求</w:t>
      </w:r>
      <w:r/>
    </w:p>
    <w:p>
      <w:pPr>
        <w:numPr>
          <w:ilvl w:val="0"/>
          <w:numId w:val="12"/>
        </w:numPr>
        <w:ind w:left="900" w:hanging="420"/>
        <w:tabs>
          <w:tab w:val="left" w:pos="420" w:leader="none"/>
        </w:tabs>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本项目采用双</w:t>
      </w:r>
      <w:r>
        <w:rPr>
          <w:rFonts w:hint="eastAsia" w:ascii="宋体" w:hAnsi="宋体" w:eastAsia="宋体" w:cs="宋体"/>
          <w:b/>
          <w:bCs/>
          <w:color w:val="auto"/>
          <w:sz w:val="24"/>
          <w:highlight w:val="none"/>
        </w:rPr>
        <w:t xml:space="preserve">推料机</w:t>
      </w:r>
      <w:r>
        <w:rPr>
          <w:rFonts w:hint="eastAsia" w:ascii="宋体" w:hAnsi="宋体" w:eastAsia="宋体" w:cs="宋体"/>
          <w:b/>
          <w:bCs/>
          <w:color w:val="auto"/>
          <w:sz w:val="24"/>
          <w:highlight w:val="none"/>
          <w:lang w:val="en-US" w:eastAsia="zh-CN"/>
        </w:rPr>
        <w:t xml:space="preserve">工艺，即</w:t>
      </w:r>
      <w:r>
        <w:rPr>
          <w:rFonts w:hint="eastAsia" w:ascii="宋体" w:hAnsi="宋体" w:eastAsia="宋体" w:cs="宋体"/>
          <w:b/>
          <w:bCs/>
          <w:color w:val="auto"/>
          <w:sz w:val="24"/>
          <w:highlight w:val="none"/>
        </w:rPr>
        <w:t xml:space="preserve">一套压缩机对称布置2套推料机，以彻底解决压机堵料的问题。</w:t>
      </w:r>
      <w:r>
        <w:rPr>
          <w:rFonts w:hint="eastAsia" w:ascii="宋体" w:hAnsi="宋体" w:eastAsia="宋体" w:cs="宋体"/>
          <w:b/>
          <w:bCs/>
          <w:color w:val="auto"/>
          <w:sz w:val="24"/>
          <w:highlight w:val="none"/>
          <w:lang w:eastAsia="zh-CN"/>
        </w:rPr>
        <w:t xml:space="preserve">（供应商须在</w:t>
      </w:r>
      <w:r>
        <w:rPr>
          <w:rFonts w:hint="eastAsia" w:ascii="宋体" w:hAnsi="宋体" w:eastAsia="宋体" w:cs="宋体"/>
          <w:b/>
          <w:bCs/>
          <w:color w:val="auto"/>
          <w:sz w:val="24"/>
          <w:highlight w:val="none"/>
          <w:lang w:val="en-US" w:eastAsia="zh-CN"/>
        </w:rPr>
        <w:t xml:space="preserve">投标文件中对此作出承诺，承诺设备安装调试完成后能够实现水平双推料作业功能</w:t>
      </w:r>
      <w:r>
        <w:rPr>
          <w:rFonts w:hint="eastAsia" w:ascii="宋体" w:hAnsi="宋体" w:eastAsia="宋体" w:cs="宋体"/>
          <w:b/>
          <w:bCs/>
          <w:color w:val="auto"/>
          <w:sz w:val="24"/>
          <w:highlight w:val="none"/>
          <w:lang w:eastAsia="zh-CN"/>
        </w:rPr>
        <w:t xml:space="preserve">）</w:t>
      </w:r>
      <w:r/>
    </w:p>
    <w:p>
      <w:pPr>
        <w:numPr>
          <w:ilvl w:val="0"/>
          <w:numId w:val="12"/>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推料时应在密闭状态下进行，垃圾不外露，应有污水导流装置对污水进行定向收集，对周边环境影响较小。</w:t>
      </w:r>
      <w:r/>
    </w:p>
    <w:p>
      <w:pPr>
        <w:numPr>
          <w:ilvl w:val="0"/>
          <w:numId w:val="12"/>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通过垃圾量检测传感器来检测垃圾装量，达到设定装量后自动启动。</w:t>
      </w:r>
      <w:r/>
    </w:p>
    <w:p>
      <w:pPr>
        <w:numPr>
          <w:ilvl w:val="0"/>
          <w:numId w:val="12"/>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便于维修、易损件更换容易，操作简单，清洗、清理容易。</w:t>
      </w:r>
      <w:r/>
    </w:p>
    <w:p>
      <w:pPr>
        <w:numPr>
          <w:ilvl w:val="0"/>
          <w:numId w:val="12"/>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12"/>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主要防腐处理须采用有效的防腐处理工艺，需能满足徐州的气候环境。</w:t>
      </w:r>
      <w:r/>
    </w:p>
    <w:p>
      <w:pPr>
        <w:numPr>
          <w:ilvl w:val="0"/>
          <w:numId w:val="12"/>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2.3.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972"/>
        <w:gridCol w:w="3828"/>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13"/>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外形尺寸（长×宽×高）</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≤5000×3200×4500mm</w:t>
            </w:r>
            <w:r/>
          </w:p>
        </w:tc>
      </w:tr>
      <w:tr>
        <w:trPr>
          <w:jc w:val="center"/>
        </w:trPr>
        <w:tc>
          <w:tcPr>
            <w:tcW w:w="992" w:type="dxa"/>
            <w:vAlign w:val="center"/>
            <w:textDirection w:val="lrTb"/>
            <w:noWrap w:val="false"/>
          </w:tcPr>
          <w:p>
            <w:pPr>
              <w:numPr>
                <w:ilvl w:val="0"/>
                <w:numId w:val="13"/>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★推料腔容积（m</w:t>
            </w:r>
            <w:r>
              <w:rPr>
                <w:rFonts w:hint="eastAsia" w:ascii="宋体" w:hAnsi="宋体" w:eastAsia="宋体" w:cs="宋体"/>
                <w:color w:val="auto"/>
                <w:sz w:val="24"/>
                <w:vertAlign w:val="superscript"/>
              </w:rPr>
              <w:t xml:space="preserve">3</w:t>
            </w:r>
            <w:r>
              <w:rPr>
                <w:rFonts w:hint="eastAsia" w:ascii="宋体" w:hAnsi="宋体" w:eastAsia="宋体" w:cs="宋体"/>
                <w:color w:val="auto"/>
                <w:sz w:val="24"/>
              </w:rPr>
              <w:t xml:space="preserve">）</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≥3.5m³</w:t>
            </w:r>
            <w:r/>
          </w:p>
        </w:tc>
      </w:tr>
      <w:tr>
        <w:trPr>
          <w:jc w:val="center"/>
        </w:trPr>
        <w:tc>
          <w:tcPr>
            <w:tcW w:w="992" w:type="dxa"/>
            <w:vAlign w:val="center"/>
            <w:textDirection w:val="lrTb"/>
            <w:noWrap w:val="false"/>
          </w:tcPr>
          <w:p>
            <w:pPr>
              <w:numPr>
                <w:ilvl w:val="0"/>
                <w:numId w:val="13"/>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单套送料能力</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≥35t/h</w:t>
            </w:r>
            <w:r/>
          </w:p>
        </w:tc>
      </w:tr>
      <w:tr>
        <w:trPr>
          <w:jc w:val="center"/>
        </w:trPr>
        <w:tc>
          <w:tcPr>
            <w:tcW w:w="992" w:type="dxa"/>
            <w:vAlign w:val="center"/>
            <w:textDirection w:val="lrTb"/>
            <w:noWrap w:val="false"/>
          </w:tcPr>
          <w:p>
            <w:pPr>
              <w:numPr>
                <w:ilvl w:val="0"/>
                <w:numId w:val="13"/>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最大推力</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≥240kN</w:t>
            </w:r>
            <w:r/>
          </w:p>
        </w:tc>
      </w:tr>
      <w:tr>
        <w:trPr>
          <w:jc w:val="center"/>
        </w:trPr>
        <w:tc>
          <w:tcPr>
            <w:tcW w:w="992" w:type="dxa"/>
            <w:vAlign w:val="center"/>
            <w:textDirection w:val="lrTb"/>
            <w:noWrap w:val="false"/>
          </w:tcPr>
          <w:p>
            <w:pPr>
              <w:numPr>
                <w:ilvl w:val="0"/>
                <w:numId w:val="13"/>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推头行程</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≥1400mm</w:t>
            </w:r>
            <w:r/>
          </w:p>
        </w:tc>
      </w:tr>
      <w:tr>
        <w:trPr>
          <w:jc w:val="center"/>
        </w:trPr>
        <w:tc>
          <w:tcPr>
            <w:tcW w:w="992" w:type="dxa"/>
            <w:vAlign w:val="center"/>
            <w:textDirection w:val="lrTb"/>
            <w:noWrap w:val="false"/>
          </w:tcPr>
          <w:p>
            <w:pPr>
              <w:numPr>
                <w:ilvl w:val="0"/>
                <w:numId w:val="13"/>
              </w:numPr>
              <w:ind w:left="0" w:firstLine="0"/>
              <w:jc w:val="center"/>
              <w:spacing w:after="0" w:line="240" w:lineRule="auto"/>
              <w:rPr>
                <w:rFonts w:hint="default" w:ascii="宋体" w:hAnsi="宋体" w:eastAsia="宋体" w:cs="宋体"/>
                <w:b/>
                <w:color w:val="auto"/>
                <w:sz w:val="24"/>
              </w:rPr>
            </w:pPr>
            <w:r>
              <w:rPr>
                <w:rFonts w:hint="default" w:ascii="宋体" w:hAnsi="宋体" w:eastAsia="宋体" w:cs="宋体"/>
                <w:b/>
                <w:color w:val="auto"/>
                <w:sz w:val="24"/>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卸料泊位</w:t>
            </w:r>
            <w:r/>
          </w:p>
        </w:tc>
        <w:tc>
          <w:tcPr>
            <w:tcW w:w="3828"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整套系统满足两个收集车同时卸料</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3.箱体移位装置</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3.1.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箱体移位装置是水平式垃圾压缩中转站设备之一，由单油缸驱动。通过它实现与水平压缩机与垃圾集装箱对接和箱体移位功能，保证压缩站连续运作，有效地提高压缩机工作效率。</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箱体移位装置由平移台总成及液压系统两部分组成，其中平移台总成主要由机架组件、导轨组件、护栏组件、表面覆盖件等组成。</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3.2.</w:t>
      </w:r>
      <w:r>
        <w:rPr>
          <w:rFonts w:hint="eastAsia" w:ascii="宋体" w:hAnsi="宋体" w:eastAsia="宋体" w:cs="宋体"/>
          <w:b/>
          <w:bCs/>
          <w:color w:val="auto"/>
          <w:sz w:val="24"/>
          <w:szCs w:val="26"/>
        </w:rPr>
        <w:t xml:space="preserve">性能要求</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采用两箱三工位布置，两个放箱平台由刚性连杆连接，横向移动的放箱平台与压缩机应设置对接台。</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平台主体采用单层桁架结构，结构简单可靠，桁架各梁之间采用钢板封闭形成全覆盖形式，可有效承接垃圾及污水。</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平台横移采用液压油缸驱动，和压缩机共用液压站，为方便检修，液压管路不能采用预埋形式。</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平台两侧及后端具有安全栏杆，栏杆高度≥1050mm，防止人员误入作业区。</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具有防止箱体从平台后端滑落的箱挡。</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14"/>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w:t>
      </w:r>
      <w:r>
        <w:rPr>
          <w:rFonts w:hint="eastAsia" w:ascii="宋体" w:hAnsi="宋体" w:eastAsia="宋体" w:cs="宋体"/>
          <w:color w:val="auto"/>
          <w:sz w:val="24"/>
          <w:lang w:val="en-US" w:eastAsia="zh-CN"/>
        </w:rPr>
        <w:t xml:space="preserve">有效</w:t>
      </w:r>
      <w:r>
        <w:rPr>
          <w:rFonts w:hint="eastAsia" w:ascii="宋体" w:hAnsi="宋体" w:eastAsia="宋体" w:cs="宋体"/>
          <w:color w:val="auto"/>
          <w:sz w:val="24"/>
        </w:rPr>
        <w:t xml:space="preserve">的防腐处理工艺</w:t>
      </w:r>
      <w:r>
        <w:rPr>
          <w:rFonts w:hint="eastAsia" w:ascii="宋体" w:hAnsi="宋体" w:eastAsia="宋体" w:cs="宋体"/>
          <w:color w:val="auto"/>
          <w:sz w:val="24"/>
          <w:lang w:val="zh-CN"/>
        </w:rPr>
        <w:t xml:space="preserve">，</w:t>
      </w:r>
      <w:r>
        <w:rPr>
          <w:rFonts w:hint="eastAsia" w:ascii="宋体" w:hAnsi="宋体" w:eastAsia="宋体" w:cs="宋体"/>
          <w:color w:val="auto"/>
          <w:sz w:val="24"/>
          <w:lang w:val="en-US" w:eastAsia="zh-CN"/>
        </w:rPr>
        <w:t xml:space="preserve">需能满足徐州的气候环境</w:t>
      </w:r>
      <w:r>
        <w:rPr>
          <w:rFonts w:hint="eastAsia" w:ascii="宋体" w:hAnsi="宋体" w:eastAsia="宋体" w:cs="宋体"/>
          <w:color w:val="auto"/>
          <w:sz w:val="24"/>
          <w:lang w:val="zh-CN"/>
        </w:rPr>
        <w:t xml:space="preserve">。</w:t>
      </w:r>
      <w:r/>
    </w:p>
    <w:p>
      <w:pPr>
        <w:numPr>
          <w:ilvl w:val="0"/>
          <w:numId w:val="14"/>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3.3.</w:t>
      </w:r>
      <w:r>
        <w:rPr>
          <w:rFonts w:hint="eastAsia" w:ascii="宋体" w:hAnsi="宋体" w:eastAsia="宋体" w:cs="宋体"/>
          <w:b/>
          <w:bCs/>
          <w:color w:val="auto"/>
          <w:sz w:val="24"/>
          <w:szCs w:val="26"/>
        </w:rPr>
        <w:t xml:space="preserve">主要参数指标</w:t>
      </w:r>
      <w:r/>
    </w:p>
    <w:tbl>
      <w:tblPr>
        <w:tblStyle w:val="939"/>
        <w:tblW w:w="43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5"/>
        <w:gridCol w:w="2921"/>
        <w:gridCol w:w="3407"/>
      </w:tblGrid>
      <w:tr>
        <w:trPr>
          <w:jc w:val="center"/>
          <w:trHeight w:val="477"/>
        </w:trPr>
        <w:tc>
          <w:tcPr>
            <w:tcW w:w="887"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1898"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1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887" w:type="pct"/>
            <w:vAlign w:val="center"/>
            <w:textDirection w:val="lrTb"/>
            <w:noWrap w:val="false"/>
          </w:tcPr>
          <w:p>
            <w:pPr>
              <w:ind w:left="425" w:firstLine="420"/>
              <w:jc w:val="left"/>
              <w:rPr>
                <w:rFonts w:hint="default" w:ascii="宋体" w:hAnsi="宋体" w:eastAsia="宋体" w:cs="宋体"/>
                <w:color w:val="auto"/>
                <w:sz w:val="24"/>
              </w:rPr>
            </w:pPr>
            <w:r>
              <w:rPr>
                <w:rFonts w:hint="eastAsia" w:ascii="宋体" w:hAnsi="宋体" w:eastAsia="宋体" w:cs="宋体"/>
                <w:bCs/>
                <w:color w:val="auto"/>
                <w:sz w:val="24"/>
              </w:rPr>
              <w:t xml:space="preserve">1</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平台型式</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双平台串联式</w:t>
            </w:r>
            <w:r/>
          </w:p>
        </w:tc>
      </w:tr>
      <w:tr>
        <w:trPr>
          <w:jc w:val="center"/>
          <w:trHeight w:val="509"/>
        </w:trPr>
        <w:tc>
          <w:tcPr>
            <w:tcW w:w="887" w:type="pct"/>
            <w:vAlign w:val="center"/>
            <w:textDirection w:val="lrTb"/>
            <w:noWrap w:val="false"/>
          </w:tcPr>
          <w:p>
            <w:pPr>
              <w:ind w:left="425" w:firstLine="420"/>
              <w:jc w:val="left"/>
              <w:rPr>
                <w:rFonts w:hint="default" w:ascii="宋体" w:hAnsi="宋体" w:eastAsia="宋体" w:cs="宋体"/>
                <w:color w:val="auto"/>
                <w:sz w:val="24"/>
              </w:rPr>
            </w:pPr>
            <w:r>
              <w:rPr>
                <w:rFonts w:hint="eastAsia" w:ascii="宋体" w:hAnsi="宋体" w:eastAsia="宋体" w:cs="宋体"/>
                <w:bCs/>
                <w:color w:val="auto"/>
                <w:sz w:val="24"/>
              </w:rPr>
              <w:t xml:space="preserve">2</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平移距离</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≥3000 mm</w:t>
            </w:r>
            <w:r/>
          </w:p>
        </w:tc>
      </w:tr>
      <w:tr>
        <w:trPr>
          <w:jc w:val="center"/>
          <w:trHeight w:val="529"/>
        </w:trPr>
        <w:tc>
          <w:tcPr>
            <w:tcW w:w="887" w:type="pct"/>
            <w:vAlign w:val="center"/>
            <w:textDirection w:val="lrTb"/>
            <w:noWrap w:val="false"/>
          </w:tcPr>
          <w:p>
            <w:pPr>
              <w:ind w:left="425" w:firstLine="420"/>
              <w:jc w:val="left"/>
              <w:rPr>
                <w:rFonts w:hint="default" w:ascii="宋体" w:hAnsi="宋体" w:eastAsia="宋体" w:cs="宋体"/>
                <w:color w:val="auto"/>
                <w:sz w:val="24"/>
              </w:rPr>
            </w:pPr>
            <w:r>
              <w:rPr>
                <w:rFonts w:hint="eastAsia" w:ascii="宋体" w:hAnsi="宋体" w:eastAsia="宋体" w:cs="宋体"/>
                <w:bCs/>
                <w:color w:val="auto"/>
                <w:sz w:val="24"/>
              </w:rPr>
              <w:t xml:space="preserve">3</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平移速度</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≥80mm/s</w:t>
            </w:r>
            <w:r/>
          </w:p>
        </w:tc>
      </w:tr>
      <w:tr>
        <w:trPr>
          <w:jc w:val="center"/>
          <w:trHeight w:val="529"/>
        </w:trPr>
        <w:tc>
          <w:tcPr>
            <w:tcW w:w="887" w:type="pct"/>
            <w:vAlign w:val="center"/>
            <w:textDirection w:val="lrTb"/>
            <w:noWrap w:val="false"/>
          </w:tcPr>
          <w:p>
            <w:pPr>
              <w:ind w:left="845"/>
              <w:jc w:val="left"/>
              <w:rPr>
                <w:rFonts w:hint="default" w:ascii="宋体" w:hAnsi="宋体" w:eastAsia="宋体" w:cs="宋体"/>
                <w:color w:val="auto"/>
                <w:sz w:val="24"/>
              </w:rPr>
            </w:pPr>
            <w:r>
              <w:rPr>
                <w:rFonts w:hint="eastAsia" w:ascii="宋体" w:hAnsi="宋体" w:eastAsia="宋体" w:cs="宋体"/>
                <w:color w:val="auto"/>
                <w:sz w:val="24"/>
              </w:rPr>
              <w:t xml:space="preserve">4</w:t>
            </w:r>
            <w:r/>
          </w:p>
        </w:tc>
        <w:tc>
          <w:tcPr>
            <w:tcW w:w="1898"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承重能力</w:t>
            </w:r>
            <w:r/>
          </w:p>
        </w:tc>
        <w:tc>
          <w:tcPr>
            <w:tcW w:w="2214"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≥40t</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注：表中</w:t>
      </w:r>
      <w:r>
        <w:rPr>
          <w:rFonts w:hint="eastAsia" w:ascii="宋体" w:hAnsi="宋体" w:eastAsia="宋体" w:cs="宋体"/>
          <w:color w:val="auto"/>
          <w:sz w:val="24"/>
          <w:lang w:eastAsia="zh-CN"/>
        </w:rPr>
        <w:t xml:space="preserve">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4.其他垃圾集装箱</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用于集装和存储其他垃圾，随拉臂车将垃圾运至焚烧厂进行最终处理。该集装箱要满足公路运输要求</w:t>
      </w:r>
      <w:r>
        <w:rPr>
          <w:rFonts w:hint="eastAsia" w:ascii="宋体" w:hAnsi="宋体" w:eastAsia="宋体" w:cs="宋体"/>
          <w:bCs/>
          <w:color w:val="auto"/>
          <w:sz w:val="24"/>
        </w:rPr>
        <w:t xml:space="preserve">，后门必须设置两道密闭门并由液压装置上下翻转开闭，能够自动、完全的卸料。机箱分离后，集装箱应有良好的环保效果，无垃圾的挂留和抛洒，以及污水滴漏</w:t>
      </w:r>
      <w:r>
        <w:rPr>
          <w:rFonts w:hint="eastAsia" w:ascii="宋体" w:hAnsi="宋体" w:eastAsia="宋体" w:cs="宋体"/>
          <w:color w:val="auto"/>
          <w:sz w:val="24"/>
          <w:lang w:val="zh-CN"/>
        </w:rPr>
        <w:t xml:space="preserve">。</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4.2.</w:t>
      </w:r>
      <w:r>
        <w:rPr>
          <w:rFonts w:hint="eastAsia" w:ascii="宋体" w:hAnsi="宋体" w:eastAsia="宋体" w:cs="宋体"/>
          <w:b/>
          <w:bCs/>
          <w:color w:val="auto"/>
          <w:sz w:val="24"/>
          <w:szCs w:val="26"/>
        </w:rPr>
        <w:t xml:space="preserve">性能要求</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集装箱后门应具有特殊结构，能与垃圾压缩机推头配合动作，保证机箱分离时，无垃圾抛洒、流挂。</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卸料方式：液压电控/自卸车卸料方式。</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箱体及后门采用不低于Q550材质的钢板，其主要材质的屈服极限≥550N/mm</w:t>
      </w:r>
      <w:r>
        <w:rPr>
          <w:rFonts w:hint="eastAsia" w:ascii="宋体" w:hAnsi="宋体" w:eastAsia="宋体" w:cs="宋体"/>
          <w:color w:val="auto"/>
          <w:sz w:val="24"/>
          <w:vertAlign w:val="superscript"/>
        </w:rPr>
        <w:t xml:space="preserve">2</w:t>
      </w:r>
      <w:r>
        <w:rPr>
          <w:rFonts w:hint="eastAsia" w:ascii="宋体" w:hAnsi="宋体" w:eastAsia="宋体" w:cs="宋体"/>
          <w:color w:val="auto"/>
          <w:sz w:val="24"/>
        </w:rPr>
        <w:t xml:space="preserve">；箱体底板厚度≥5mm，箱体前板、顶板、侧板厚度≥4mm。</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集装箱后部左右两侧各一套排污阀，当对接压缩机后能定向排出垃圾渗滤液，为防止排污口堵塞，排污口需朝下。排污阀与压缩机分离后能自动关闭，同时可根据需要手动开启，箱体前端还设置2个冲洗口。</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集装箱底部两侧具有滤水夹层，滤水孔≤10mm，孔间距≤100*100mm。</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集装箱底部两侧需有排水、储水夹层，容积≥500L。</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集装箱滚轮： </w:t>
      </w:r>
      <w:r>
        <w:rPr>
          <w:rFonts w:hint="default" w:ascii="宋体" w:hAnsi="宋体" w:eastAsia="宋体" w:cs="宋体"/>
          <w:color w:val="auto"/>
          <w:sz w:val="24"/>
        </w:rPr>
        <w:t xml:space="preserve">2</w:t>
      </w:r>
      <w:r>
        <w:rPr>
          <w:rFonts w:hint="eastAsia" w:ascii="宋体" w:hAnsi="宋体" w:eastAsia="宋体" w:cs="宋体"/>
          <w:color w:val="auto"/>
          <w:sz w:val="24"/>
        </w:rPr>
        <w:t xml:space="preserve">个实心滚轮。</w:t>
      </w:r>
      <w:r/>
    </w:p>
    <w:p>
      <w:pPr>
        <w:numPr>
          <w:ilvl w:val="0"/>
          <w:numId w:val="15"/>
        </w:numPr>
        <w:ind w:right="-344"/>
        <w:jc w:val="left"/>
        <w:tabs>
          <w:tab w:val="left" w:pos="0" w:leader="none"/>
        </w:tabs>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集装箱后门与箱体框架间加装密封胶条，密封胶条需耐油、耐腐蚀、耐老化，确保无污水泄漏。</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集装箱后门必须设置为两道门。外门上下翻转密闭，采用双油缸驱动，以保证运输过程中污水无滴漏,自动启闭。</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15"/>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w:t>
      </w:r>
      <w:r>
        <w:rPr>
          <w:rFonts w:hint="eastAsia" w:ascii="宋体" w:hAnsi="宋体" w:eastAsia="宋体" w:cs="宋体"/>
          <w:color w:val="auto"/>
          <w:sz w:val="24"/>
          <w:lang w:val="en-US" w:eastAsia="zh-CN"/>
        </w:rPr>
        <w:t xml:space="preserve">有效</w:t>
      </w:r>
      <w:r>
        <w:rPr>
          <w:rFonts w:hint="eastAsia" w:ascii="宋体" w:hAnsi="宋体" w:eastAsia="宋体" w:cs="宋体"/>
          <w:color w:val="auto"/>
          <w:sz w:val="24"/>
        </w:rPr>
        <w:t xml:space="preserve">的防腐处理工艺</w:t>
      </w:r>
      <w:r>
        <w:rPr>
          <w:rFonts w:hint="eastAsia" w:ascii="宋体" w:hAnsi="宋体" w:eastAsia="宋体" w:cs="宋体"/>
          <w:color w:val="auto"/>
          <w:sz w:val="24"/>
          <w:lang w:val="zh-CN"/>
        </w:rPr>
        <w:t xml:space="preserve">，</w:t>
      </w:r>
      <w:r>
        <w:rPr>
          <w:rFonts w:hint="eastAsia" w:ascii="宋体" w:hAnsi="宋体" w:eastAsia="宋体" w:cs="宋体"/>
          <w:color w:val="auto"/>
          <w:sz w:val="24"/>
          <w:lang w:val="en-US" w:eastAsia="zh-CN"/>
        </w:rPr>
        <w:t xml:space="preserve">需能满足徐州的气候环境</w:t>
      </w:r>
      <w:r>
        <w:rPr>
          <w:rFonts w:hint="eastAsia" w:ascii="宋体" w:hAnsi="宋体" w:eastAsia="宋体" w:cs="宋体"/>
          <w:color w:val="auto"/>
          <w:sz w:val="24"/>
          <w:lang w:val="zh-CN"/>
        </w:rPr>
        <w:t xml:space="preserve">。</w:t>
      </w:r>
      <w:r/>
    </w:p>
    <w:p>
      <w:pPr>
        <w:numPr>
          <w:ilvl w:val="0"/>
          <w:numId w:val="15"/>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4.3.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3175"/>
        <w:gridCol w:w="3484"/>
      </w:tblGrid>
      <w:tr>
        <w:trPr>
          <w:jc w:val="center"/>
        </w:trPr>
        <w:tc>
          <w:tcPr>
            <w:tcW w:w="105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1059" w:type="dxa"/>
            <w:vAlign w:val="center"/>
            <w:textDirection w:val="lrTb"/>
            <w:noWrap w:val="false"/>
          </w:tcPr>
          <w:p>
            <w:pPr>
              <w:numPr>
                <w:ilvl w:val="0"/>
                <w:numId w:val="16"/>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外形尺寸（长x宽x高）</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≤7100×2550×2</w:t>
            </w:r>
            <w:r>
              <w:rPr>
                <w:rFonts w:hint="default" w:ascii="宋体" w:hAnsi="宋体" w:eastAsia="宋体" w:cs="宋体"/>
                <w:color w:val="auto"/>
                <w:sz w:val="24"/>
              </w:rPr>
              <w:t xml:space="preserve">6</w:t>
            </w:r>
            <w:r>
              <w:rPr>
                <w:rFonts w:hint="eastAsia" w:ascii="宋体" w:hAnsi="宋体" w:eastAsia="宋体" w:cs="宋体"/>
                <w:color w:val="auto"/>
                <w:sz w:val="24"/>
              </w:rPr>
              <w:t xml:space="preserve">00mm</w:t>
            </w:r>
            <w:r/>
          </w:p>
        </w:tc>
      </w:tr>
      <w:tr>
        <w:trPr>
          <w:jc w:val="center"/>
        </w:trPr>
        <w:tc>
          <w:tcPr>
            <w:tcW w:w="1059" w:type="dxa"/>
            <w:vAlign w:val="center"/>
            <w:textDirection w:val="lrTb"/>
            <w:noWrap w:val="false"/>
          </w:tcPr>
          <w:p>
            <w:pPr>
              <w:numPr>
                <w:ilvl w:val="0"/>
                <w:numId w:val="16"/>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有效容积</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≥22m³</w:t>
            </w:r>
            <w:r/>
          </w:p>
        </w:tc>
      </w:tr>
      <w:tr>
        <w:trPr>
          <w:jc w:val="center"/>
        </w:trPr>
        <w:tc>
          <w:tcPr>
            <w:tcW w:w="1059" w:type="dxa"/>
            <w:vAlign w:val="center"/>
            <w:textDirection w:val="lrTb"/>
            <w:noWrap w:val="false"/>
          </w:tcPr>
          <w:p>
            <w:pPr>
              <w:numPr>
                <w:ilvl w:val="0"/>
                <w:numId w:val="16"/>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吊耳中心高度</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1570mm</w:t>
            </w:r>
            <w:r/>
          </w:p>
        </w:tc>
      </w:tr>
      <w:tr>
        <w:trPr>
          <w:jc w:val="center"/>
        </w:trPr>
        <w:tc>
          <w:tcPr>
            <w:tcW w:w="1059" w:type="dxa"/>
            <w:vAlign w:val="center"/>
            <w:textDirection w:val="lrTb"/>
            <w:noWrap w:val="false"/>
          </w:tcPr>
          <w:p>
            <w:pPr>
              <w:numPr>
                <w:ilvl w:val="0"/>
                <w:numId w:val="16"/>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底梁外宽</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1065±5mm</w:t>
            </w:r>
            <w:r/>
          </w:p>
        </w:tc>
      </w:tr>
      <w:tr>
        <w:trPr>
          <w:jc w:val="center"/>
        </w:trPr>
        <w:tc>
          <w:tcPr>
            <w:tcW w:w="1059" w:type="dxa"/>
            <w:vAlign w:val="center"/>
            <w:textDirection w:val="lrTb"/>
            <w:noWrap w:val="false"/>
          </w:tcPr>
          <w:p>
            <w:pPr>
              <w:numPr>
                <w:ilvl w:val="0"/>
                <w:numId w:val="16"/>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箱体自重</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≤5000kg</w:t>
            </w:r>
            <w:r/>
          </w:p>
        </w:tc>
      </w:tr>
      <w:tr>
        <w:trPr>
          <w:jc w:val="center"/>
        </w:trPr>
        <w:tc>
          <w:tcPr>
            <w:tcW w:w="1059" w:type="dxa"/>
            <w:vAlign w:val="center"/>
            <w:textDirection w:val="lrTb"/>
            <w:noWrap w:val="false"/>
          </w:tcPr>
          <w:p>
            <w:pPr>
              <w:numPr>
                <w:ilvl w:val="0"/>
                <w:numId w:val="16"/>
              </w:numPr>
              <w:ind w:left="0" w:firstLine="0"/>
              <w:jc w:val="center"/>
              <w:spacing w:after="0" w:line="240" w:lineRule="auto"/>
              <w:rPr>
                <w:rFonts w:hint="default" w:ascii="宋体" w:hAnsi="宋体" w:eastAsia="宋体" w:cs="宋体"/>
                <w:color w:val="auto"/>
                <w:sz w:val="24"/>
              </w:rPr>
            </w:pPr>
            <w:r>
              <w:rPr>
                <w:rFonts w:hint="default" w:ascii="宋体" w:hAnsi="宋体" w:eastAsia="宋体" w:cs="宋体"/>
                <w:color w:val="auto"/>
                <w:sz w:val="24"/>
              </w:rPr>
            </w:r>
            <w:r/>
          </w:p>
        </w:tc>
        <w:tc>
          <w:tcPr>
            <w:tcW w:w="3175"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额定装载量</w:t>
            </w:r>
            <w:r/>
          </w:p>
        </w:tc>
        <w:tc>
          <w:tcPr>
            <w:tcW w:w="3484"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≥13000kg</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注：表中</w:t>
      </w:r>
      <w:r>
        <w:rPr>
          <w:rFonts w:hint="eastAsia" w:ascii="宋体" w:hAnsi="宋体" w:eastAsia="宋体" w:cs="宋体"/>
          <w:color w:val="auto"/>
          <w:sz w:val="24"/>
          <w:lang w:eastAsia="zh-CN"/>
        </w:rPr>
        <w:t xml:space="preserve">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5.水平站上位机控制系统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5.1.1.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在垃圾转运站采用控制室集中控制，显示水平垃圾压缩系统运行数据和作业状态画面、统计分析表、提供故障显示查询、数据记录和传输、汇总分析。</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5.1.2.</w:t>
      </w:r>
      <w:r>
        <w:rPr>
          <w:rFonts w:hint="eastAsia" w:ascii="宋体" w:hAnsi="宋体" w:eastAsia="宋体" w:cs="宋体"/>
          <w:b/>
          <w:bCs/>
          <w:color w:val="auto"/>
          <w:sz w:val="24"/>
          <w:szCs w:val="26"/>
        </w:rPr>
        <w:t xml:space="preserve">性能要求</w:t>
      </w:r>
      <w:r/>
    </w:p>
    <w:p>
      <w:pPr>
        <w:numPr>
          <w:ilvl w:val="0"/>
          <w:numId w:val="17"/>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可实现在中控室上位机界面模拟显示水平垃圾压缩机、快速卷帘门等所有设备的状态，并可在上位机界面上进行远程手动、自动操作。</w:t>
      </w:r>
      <w:r/>
    </w:p>
    <w:p>
      <w:pPr>
        <w:numPr>
          <w:ilvl w:val="0"/>
          <w:numId w:val="17"/>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数据采集：采集水平垃圾压缩系统各个生产过程的工艺参数、电气设备运行状态和电气参数等信息。</w:t>
      </w:r>
      <w:r/>
    </w:p>
    <w:p>
      <w:pPr>
        <w:numPr>
          <w:ilvl w:val="0"/>
          <w:numId w:val="17"/>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生产过程监视功能：通过监控管理计算机动态（有动态的实时参数值）显示水平垃圾压缩系统工艺流程图、局部工艺流程图以及各类工艺设备电气参数、运行状态、事故报警显示的各种数据图表等。</w:t>
      </w:r>
      <w:r/>
    </w:p>
    <w:p>
      <w:pPr>
        <w:numPr>
          <w:ilvl w:val="0"/>
          <w:numId w:val="17"/>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报警功能：系统对实时数据进行监控分析，对水平垃圾压缩系统设备及工艺过程中发生故障时发出警报，显示故障点和故障状态，按照故障等级做出相应反应，记录故障信息，提供的报警日志，对相应内容进行归档，触发相应动作等。</w:t>
      </w:r>
      <w:r/>
    </w:p>
    <w:p>
      <w:pPr>
        <w:numPr>
          <w:ilvl w:val="0"/>
          <w:numId w:val="17"/>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生产数据管理功能：建立各种信息数据库，保存水平垃圾压缩系统各类工艺电气参数，设备运行记录、控制、报警、故障等数据，自动生产历史数据库。完成数据传送和报表打印。</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5.1.3.</w:t>
      </w:r>
      <w:r>
        <w:rPr>
          <w:rFonts w:hint="eastAsia" w:ascii="宋体" w:hAnsi="宋体" w:eastAsia="宋体" w:cs="宋体"/>
          <w:b/>
          <w:bCs/>
          <w:color w:val="auto"/>
          <w:sz w:val="24"/>
          <w:szCs w:val="26"/>
        </w:rPr>
        <w:t xml:space="preserve">主要参数指标</w:t>
      </w:r>
      <w:r/>
    </w:p>
    <w:tbl>
      <w:tblPr>
        <w:tblStyle w:val="93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7"/>
        <w:gridCol w:w="5139"/>
        <w:gridCol w:w="955"/>
      </w:tblGrid>
      <w:tr>
        <w:trPr>
          <w:jc w:val="center"/>
          <w:trHeight w:val="298"/>
        </w:trPr>
        <w:tc>
          <w:tcPr>
            <w:tcW w:w="704"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序号</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设备名称</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设备参数要求</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数量</w:t>
            </w:r>
            <w:r/>
          </w:p>
        </w:tc>
      </w:tr>
      <w:tr>
        <w:trPr>
          <w:jc w:val="center"/>
          <w:trHeight w:val="646"/>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rPr>
            </w:pPr>
            <w:r>
              <w:rPr>
                <w:rFonts w:hint="eastAsia" w:ascii="Times New Roman" w:hAnsi="Times New Roman" w:eastAsia="宋体" w:cs="Times New Roman"/>
                <w:color w:val="auto"/>
                <w:lang w:val="en-US" w:eastAsia="zh-CN"/>
              </w:rPr>
              <w:t xml:space="preserve">1</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中控计算机</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CPU：i7以上处理器；内存：≥16GB；硬盘：≥1TB SSD</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2台</w:t>
            </w:r>
            <w:r/>
          </w:p>
        </w:tc>
      </w:tr>
      <w:tr>
        <w:trPr>
          <w:jc w:val="center"/>
          <w:trHeight w:val="766"/>
        </w:trPr>
        <w:tc>
          <w:tcPr>
            <w:tcW w:w="704" w:type="dxa"/>
            <w:vAlign w:val="center"/>
            <w:textDirection w:val="lrTb"/>
            <w:noWrap w:val="false"/>
          </w:tcPr>
          <w:p>
            <w:pPr>
              <w:numPr>
                <w:ilvl w:val="-1"/>
                <w:numId w:val="0"/>
              </w:numPr>
              <w:ind w:firstLine="0"/>
              <w:jc w:val="left"/>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2</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彩色液晶显示器</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≥27寸；响应时间≤5ms；平均亮度≥250cd/㎡；最佳分辨率：≥2560*1440</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2台</w:t>
            </w:r>
            <w:r/>
          </w:p>
        </w:tc>
      </w:tr>
      <w:tr>
        <w:trPr>
          <w:jc w:val="center"/>
          <w:trHeight w:val="441"/>
        </w:trPr>
        <w:tc>
          <w:tcPr>
            <w:tcW w:w="704" w:type="dxa"/>
            <w:vAlign w:val="center"/>
            <w:textDirection w:val="lrTb"/>
            <w:noWrap w:val="false"/>
          </w:tcPr>
          <w:p>
            <w:pPr>
              <w:numPr>
                <w:ilvl w:val="-1"/>
                <w:numId w:val="0"/>
              </w:numPr>
              <w:ind w:firstLine="0"/>
              <w:jc w:val="left"/>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3</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打印机</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（1）类型：黑白激光</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（2）多功能：打印 扫描 复印</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（3）打印幅面：A4 幅面</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（4）分辨率最佳模式：≥ 600 dpi；正常模</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式：高达 600 x 400 dpi</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（5）打印速度： A4 纸 ≥35 页/分钟</w:t>
            </w:r>
            <w:r/>
          </w:p>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（6）扫描类型：平板式</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1台</w:t>
            </w:r>
            <w:r/>
          </w:p>
        </w:tc>
      </w:tr>
      <w:tr>
        <w:trPr>
          <w:jc w:val="center"/>
          <w:trHeight w:val="560"/>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4</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UPS不间断电源</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在线式，保障中控室电脑在停电后能工作1小时</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1台</w:t>
            </w:r>
            <w:r/>
          </w:p>
        </w:tc>
      </w:tr>
      <w:tr>
        <w:trPr>
          <w:jc w:val="center"/>
          <w:trHeight w:val="505"/>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5</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操作台</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用于集中放置计算机、打印机、UPS、录像机等设备，7工位配5把座椅</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1套</w:t>
            </w:r>
            <w:r/>
          </w:p>
        </w:tc>
      </w:tr>
      <w:tr>
        <w:trPr>
          <w:jc w:val="center"/>
          <w:trHeight w:val="560"/>
        </w:trPr>
        <w:tc>
          <w:tcPr>
            <w:tcW w:w="704" w:type="dxa"/>
            <w:vAlign w:val="center"/>
            <w:textDirection w:val="lrTb"/>
            <w:noWrap w:val="false"/>
          </w:tcPr>
          <w:p>
            <w:pPr>
              <w:numPr>
                <w:ilvl w:val="-1"/>
                <w:numId w:val="0"/>
              </w:numPr>
              <w:ind w:firstLine="0"/>
              <w:jc w:val="left"/>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6</w:t>
            </w:r>
            <w:r/>
          </w:p>
        </w:tc>
        <w:tc>
          <w:tcPr>
            <w:tcW w:w="1277"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控制软件</w:t>
            </w:r>
            <w:r/>
          </w:p>
        </w:tc>
        <w:tc>
          <w:tcPr>
            <w:tcW w:w="5139"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用于上位机界面模拟显示设备状态及实现设备控制功能</w:t>
            </w:r>
            <w:r/>
          </w:p>
        </w:tc>
        <w:tc>
          <w:tcPr>
            <w:tcW w:w="955" w:type="dxa"/>
            <w:vAlign w:val="center"/>
            <w:textDirection w:val="lrTb"/>
            <w:noWrap w:val="false"/>
          </w:tcPr>
          <w:p>
            <w:pPr>
              <w:jc w:val="left"/>
              <w:rPr>
                <w:rFonts w:hint="default" w:ascii="Times New Roman" w:hAnsi="Times New Roman" w:eastAsia="宋体" w:cs="Times New Roman"/>
                <w:color w:val="auto"/>
              </w:rPr>
            </w:pPr>
            <w:r>
              <w:rPr>
                <w:rFonts w:hint="eastAsia" w:ascii="Times New Roman" w:hAnsi="Times New Roman" w:eastAsia="宋体" w:cs="Times New Roman"/>
                <w:color w:val="auto"/>
              </w:rPr>
              <w:t xml:space="preserve">2套</w:t>
            </w:r>
            <w:r/>
          </w:p>
        </w:tc>
      </w:tr>
    </w:tbl>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注：表中设备数量为2套水平站上位机控制系统的总数量。</w:t>
      </w:r>
      <w:r/>
    </w:p>
    <w:p>
      <w:pPr>
        <w:numPr>
          <w:ilvl w:val="1"/>
          <w:numId w:val="0"/>
        </w:numPr>
        <w:rPr>
          <w:rFonts w:hint="default" w:ascii="宋体" w:hAnsi="宋体" w:eastAsia="宋体" w:cs="宋体"/>
          <w:b/>
          <w:sz w:val="24"/>
        </w:rPr>
        <w:outlineLvl w:val="1"/>
      </w:pPr>
      <w:r>
        <w:rPr>
          <w:rFonts w:hint="eastAsia" w:ascii="宋体" w:hAnsi="宋体" w:eastAsia="宋体" w:cs="宋体"/>
          <w:b/>
          <w:sz w:val="24"/>
        </w:rPr>
        <w:t xml:space="preserve">6.竖直直压式垃圾压缩系统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sz w:val="24"/>
          <w:szCs w:val="26"/>
        </w:rPr>
        <w:t xml:space="preserve">6.1.</w:t>
      </w:r>
      <w:r>
        <w:rPr>
          <w:rFonts w:hint="eastAsia" w:ascii="宋体" w:hAnsi="宋体" w:eastAsia="宋体" w:cs="宋体"/>
          <w:b/>
          <w:bCs/>
          <w:sz w:val="24"/>
          <w:szCs w:val="26"/>
        </w:rPr>
        <w:t xml:space="preserve">竖直直压式压缩机</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6.1.1.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lang w:val="zh-CN"/>
        </w:rPr>
        <w:t xml:space="preserve">竖直直压式压缩机是竖式装箱压缩转运工艺设计配套的专用设备，用于对垃圾实施压缩作业。能在多个工位之间移动并实施压缩。</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6.1.2.</w:t>
      </w:r>
      <w:r>
        <w:rPr>
          <w:rFonts w:hint="eastAsia" w:ascii="宋体" w:hAnsi="宋体" w:eastAsia="宋体" w:cs="宋体"/>
          <w:b/>
          <w:bCs/>
          <w:sz w:val="24"/>
          <w:szCs w:val="26"/>
        </w:rPr>
        <w:t xml:space="preserve">性能要求</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行走机构：实现竖直直压式压缩机在各个工位之间的移动。</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压缩头：实现垃圾的压缩动作。</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移动平台：行走机构、压缩头、液压系统、电控系统的安装平台。</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液压系统：包含实现压缩功能的油缸、电机、阀组、管路等。</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液压系统采用伺服控制，通过控制电机转速来控制设备整个动作过程的速度，确保工作过程高效平稳；且能够降低无效能耗，有效控制液压系统温升，节能环保。</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竖直直压式压缩机顶部平台周边设计栏杆，保证检修、日常维护安全。</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竖直直压式压缩机系统有自动回位功能，防止压头在静止时下滑丢失信号。</w:t>
      </w:r>
      <w:r/>
    </w:p>
    <w:p>
      <w:pPr>
        <w:numPr>
          <w:ilvl w:val="0"/>
          <w:numId w:val="18"/>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竖直直压式压缩机系统有高精度回正功能，防止压头在压垃圾时偏摆丢失信号。</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6.1.3.</w:t>
      </w:r>
      <w:r>
        <w:rPr>
          <w:rFonts w:hint="eastAsia" w:ascii="宋体" w:hAnsi="宋体" w:eastAsia="宋体" w:cs="宋体"/>
          <w:b/>
          <w:bCs/>
          <w:sz w:val="24"/>
          <w:szCs w:val="26"/>
        </w:rPr>
        <w:t xml:space="preserve">主要参数指标</w:t>
      </w:r>
      <w:r/>
    </w:p>
    <w:tbl>
      <w:tblPr>
        <w:tblStyle w:val="939"/>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3171"/>
        <w:gridCol w:w="3472"/>
      </w:tblGrid>
      <w:tr>
        <w:trPr>
          <w:jc w:val="center"/>
          <w:trHeight w:val="477"/>
        </w:trPr>
        <w:tc>
          <w:tcPr>
            <w:tcW w:w="68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2060"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56"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压头自重</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≤8000kg</w:t>
            </w:r>
            <w:r/>
          </w:p>
        </w:tc>
      </w:tr>
      <w:tr>
        <w:trPr>
          <w:jc w:val="center"/>
          <w:trHeight w:val="50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压头直径</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1300～1600mm</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最大水平移动速度</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≥180mm/s</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最大上、下压缩速度</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≥180mm/s</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压头有效行程</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≥3500mm</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主电机功率</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≤22KW</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★最大压实力</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≥300kN</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液压系统工作压力</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≥20MPa</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油箱容积</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≥250L</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工作噪声</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≤80dB（A）</w:t>
            </w:r>
            <w:r/>
          </w:p>
        </w:tc>
      </w:tr>
      <w:tr>
        <w:trPr>
          <w:jc w:val="center"/>
          <w:trHeight w:val="529"/>
        </w:trPr>
        <w:tc>
          <w:tcPr>
            <w:tcW w:w="684" w:type="pct"/>
            <w:vAlign w:val="center"/>
            <w:textDirection w:val="lrTb"/>
            <w:noWrap w:val="false"/>
          </w:tcPr>
          <w:p>
            <w:pPr>
              <w:numPr>
                <w:ilvl w:val="0"/>
                <w:numId w:val="19"/>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压头材质</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厚度≥8mm，屈服强度≥700MPa</w:t>
            </w:r>
            <w:r/>
          </w:p>
        </w:tc>
      </w:tr>
    </w:tbl>
    <w:p>
      <w:pPr>
        <w:rPr>
          <w:rFonts w:hint="default" w:ascii="宋体" w:hAnsi="宋体" w:eastAsia="宋体" w:cs="宋体"/>
          <w:sz w:val="24"/>
        </w:rPr>
      </w:pPr>
      <w:r>
        <w:rPr>
          <w:rFonts w:hint="eastAsia" w:ascii="宋体" w:hAnsi="宋体" w:eastAsia="宋体" w:cs="宋体"/>
          <w:sz w:val="24"/>
        </w:rPr>
        <w:t xml:space="preserve">注：表中带“▲”、“★”参数投标人需提供具有CMA标识的第三方机构出具的检测报告加盖投标人电子签章为佐证材料。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sz w:val="24"/>
          <w:szCs w:val="26"/>
        </w:rPr>
        <w:t xml:space="preserve">6.2.</w:t>
      </w:r>
      <w:r>
        <w:rPr>
          <w:rFonts w:hint="eastAsia" w:ascii="宋体" w:hAnsi="宋体" w:eastAsia="宋体" w:cs="宋体"/>
          <w:b/>
          <w:bCs/>
          <w:sz w:val="24"/>
          <w:szCs w:val="26"/>
        </w:rPr>
        <w:t xml:space="preserve">卸料溜槽</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6.2.1.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lang w:val="zh-CN"/>
        </w:rPr>
        <w:t xml:space="preserve">卸料溜槽位于卸料工位上方，是一个上大下小、可自动翻转的敞口料斗（倒锥形漏斗形状），与容器紧密结合形成相对独立卸料的卸料空间，以使厨余垃圾卸料顺利，防止了垃圾散落。</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6.2.2.</w:t>
      </w:r>
      <w:r>
        <w:rPr>
          <w:rFonts w:hint="eastAsia" w:ascii="宋体" w:hAnsi="宋体" w:eastAsia="宋体" w:cs="宋体"/>
          <w:b/>
          <w:bCs/>
          <w:sz w:val="24"/>
          <w:szCs w:val="26"/>
        </w:rPr>
        <w:t xml:space="preserve">性能要求</w:t>
      </w:r>
      <w:r/>
    </w:p>
    <w:p>
      <w:pPr>
        <w:numPr>
          <w:ilvl w:val="0"/>
          <w:numId w:val="20"/>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待箱时，转动料斗翻转至卸料口不影响操作的位置，作于安全防护，方便转动料斗维护和站内保洁。</w:t>
      </w:r>
      <w:r/>
    </w:p>
    <w:p>
      <w:pPr>
        <w:numPr>
          <w:ilvl w:val="0"/>
          <w:numId w:val="20"/>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转动料斗与站内土建结构、附属件等形成封闭区域，确保卸料过程中，垃圾、污水等不会散落到其他区域。</w:t>
      </w:r>
      <w:r/>
    </w:p>
    <w:p>
      <w:pPr>
        <w:numPr>
          <w:ilvl w:val="0"/>
          <w:numId w:val="20"/>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转动料斗的四壁不留滞、存储垃圾。</w:t>
      </w:r>
      <w:r/>
    </w:p>
    <w:p>
      <w:pPr>
        <w:numPr>
          <w:ilvl w:val="0"/>
          <w:numId w:val="20"/>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转动料斗所有动作均为自动控制，并与其他装置动作互锁，信息互通，全程无需人工操作。</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6.2.3.</w:t>
      </w:r>
      <w:r>
        <w:rPr>
          <w:rFonts w:hint="eastAsia" w:ascii="宋体" w:hAnsi="宋体" w:eastAsia="宋体" w:cs="宋体"/>
          <w:b/>
          <w:bCs/>
          <w:sz w:val="24"/>
          <w:szCs w:val="26"/>
        </w:rPr>
        <w:t xml:space="preserve">主要参数指标</w:t>
      </w:r>
      <w:r/>
    </w:p>
    <w:tbl>
      <w:tblPr>
        <w:tblStyle w:val="939"/>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3171"/>
        <w:gridCol w:w="3472"/>
      </w:tblGrid>
      <w:tr>
        <w:trPr>
          <w:jc w:val="center"/>
          <w:trHeight w:val="477"/>
        </w:trPr>
        <w:tc>
          <w:tcPr>
            <w:tcW w:w="68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2060"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56"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684" w:type="pct"/>
            <w:vAlign w:val="center"/>
            <w:textDirection w:val="lrTb"/>
            <w:noWrap w:val="false"/>
          </w:tcPr>
          <w:p>
            <w:pPr>
              <w:numPr>
                <w:ilvl w:val="0"/>
                <w:numId w:val="21"/>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ind w:firstLine="960"/>
              <w:jc w:val="both"/>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操作方式</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液压自动开启</w:t>
            </w:r>
            <w:r/>
          </w:p>
        </w:tc>
      </w:tr>
      <w:tr>
        <w:trPr>
          <w:jc w:val="center"/>
          <w:trHeight w:val="509"/>
        </w:trPr>
        <w:tc>
          <w:tcPr>
            <w:tcW w:w="684" w:type="pct"/>
            <w:vAlign w:val="center"/>
            <w:textDirection w:val="lrTb"/>
            <w:noWrap w:val="false"/>
          </w:tcPr>
          <w:p>
            <w:pPr>
              <w:numPr>
                <w:ilvl w:val="0"/>
                <w:numId w:val="21"/>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落料上口尺寸</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≤3400x3400mm</w:t>
            </w:r>
            <w:r/>
          </w:p>
        </w:tc>
      </w:tr>
      <w:tr>
        <w:trPr>
          <w:jc w:val="center"/>
          <w:trHeight w:val="529"/>
        </w:trPr>
        <w:tc>
          <w:tcPr>
            <w:tcW w:w="684" w:type="pct"/>
            <w:vAlign w:val="center"/>
            <w:textDirection w:val="lrTb"/>
            <w:noWrap w:val="false"/>
          </w:tcPr>
          <w:p>
            <w:pPr>
              <w:numPr>
                <w:ilvl w:val="0"/>
                <w:numId w:val="21"/>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落料下口尺寸</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≤φ2100mm</w:t>
            </w:r>
            <w:r/>
          </w:p>
        </w:tc>
      </w:tr>
      <w:tr>
        <w:trPr>
          <w:jc w:val="center"/>
          <w:trHeight w:val="529"/>
        </w:trPr>
        <w:tc>
          <w:tcPr>
            <w:tcW w:w="684" w:type="pct"/>
            <w:vAlign w:val="center"/>
            <w:textDirection w:val="lrTb"/>
            <w:noWrap w:val="false"/>
          </w:tcPr>
          <w:p>
            <w:pPr>
              <w:numPr>
                <w:ilvl w:val="0"/>
                <w:numId w:val="21"/>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料槽材料</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厚度≥4mm，屈服强度≥700MPa</w:t>
            </w:r>
            <w:r/>
          </w:p>
        </w:tc>
      </w:tr>
      <w:tr>
        <w:trPr>
          <w:jc w:val="center"/>
          <w:trHeight w:val="529"/>
        </w:trPr>
        <w:tc>
          <w:tcPr>
            <w:tcW w:w="684" w:type="pct"/>
            <w:vAlign w:val="center"/>
            <w:textDirection w:val="lrTb"/>
            <w:noWrap w:val="false"/>
          </w:tcPr>
          <w:p>
            <w:pPr>
              <w:numPr>
                <w:ilvl w:val="0"/>
                <w:numId w:val="21"/>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控制方式</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手动、半自动、自动</w:t>
            </w:r>
            <w:r/>
          </w:p>
        </w:tc>
      </w:tr>
      <w:tr>
        <w:trPr>
          <w:jc w:val="center"/>
          <w:trHeight w:val="529"/>
        </w:trPr>
        <w:tc>
          <w:tcPr>
            <w:tcW w:w="684" w:type="pct"/>
            <w:vAlign w:val="center"/>
            <w:textDirection w:val="lrTb"/>
            <w:noWrap w:val="false"/>
          </w:tcPr>
          <w:p>
            <w:pPr>
              <w:numPr>
                <w:ilvl w:val="0"/>
                <w:numId w:val="21"/>
              </w:numPr>
              <w:jc w:val="left"/>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翻转循环时间</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≤40s</w:t>
            </w:r>
            <w:r/>
          </w:p>
        </w:tc>
      </w:tr>
    </w:tbl>
    <w:p>
      <w:pPr>
        <w:rPr>
          <w:rFonts w:hint="default" w:ascii="宋体" w:hAnsi="宋体" w:eastAsia="宋体" w:cs="宋体"/>
          <w:sz w:val="24"/>
        </w:rPr>
      </w:pPr>
      <w:r>
        <w:rPr>
          <w:rFonts w:hint="eastAsia" w:ascii="宋体" w:hAnsi="宋体" w:eastAsia="宋体" w:cs="宋体"/>
          <w:sz w:val="24"/>
        </w:rPr>
        <w:t xml:space="preserve">注：表中带</w:t>
      </w:r>
      <w:r>
        <w:rPr>
          <w:rFonts w:hint="eastAsia" w:ascii="宋体" w:hAnsi="宋体" w:eastAsia="宋体" w:cs="宋体"/>
          <w:szCs w:val="21"/>
        </w:rPr>
        <w:t xml:space="preserve">“</w:t>
      </w:r>
      <w:r>
        <w:rPr>
          <w:rFonts w:hint="eastAsia" w:ascii="宋体" w:hAnsi="宋体" w:eastAsia="宋体" w:cs="宋体"/>
          <w:sz w:val="24"/>
        </w:rPr>
        <w:t xml:space="preserve">▲</w:t>
      </w:r>
      <w:r>
        <w:rPr>
          <w:rFonts w:hint="eastAsia" w:ascii="宋体" w:hAnsi="宋体" w:eastAsia="宋体" w:cs="宋体"/>
          <w:szCs w:val="21"/>
        </w:rPr>
        <w:t xml:space="preserve">”</w:t>
      </w:r>
      <w:r>
        <w:rPr>
          <w:rFonts w:hint="eastAsia" w:ascii="宋体" w:hAnsi="宋体" w:eastAsia="宋体" w:cs="宋体"/>
          <w:sz w:val="24"/>
        </w:rPr>
        <w:t xml:space="preserve">参数需提供具有CMA标识的第三方机构出具的检测报告加盖投标人电子签章为佐证材料。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sz w:val="24"/>
          <w:szCs w:val="26"/>
        </w:rPr>
        <w:t xml:space="preserve">6.3.</w:t>
      </w:r>
      <w:r>
        <w:rPr>
          <w:rFonts w:hint="eastAsia" w:ascii="宋体" w:hAnsi="宋体" w:eastAsia="宋体" w:cs="宋体"/>
          <w:b/>
          <w:bCs/>
          <w:sz w:val="24"/>
          <w:szCs w:val="26"/>
        </w:rPr>
        <w:t xml:space="preserve">竖直直压式压缩机液压系统</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6.3.1.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用于为竖直直压式压缩机提供液压动力。</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6.3.2.</w:t>
      </w:r>
      <w:r>
        <w:rPr>
          <w:rFonts w:hint="eastAsia" w:ascii="宋体" w:hAnsi="宋体" w:eastAsia="宋体" w:cs="宋体"/>
          <w:b/>
          <w:bCs/>
          <w:sz w:val="24"/>
          <w:szCs w:val="26"/>
        </w:rPr>
        <w:t xml:space="preserve">性能要求</w:t>
      </w:r>
      <w:r/>
    </w:p>
    <w:p>
      <w:pPr>
        <w:numPr>
          <w:ilvl w:val="0"/>
          <w:numId w:val="22"/>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应具有独立液压站。</w:t>
      </w:r>
      <w:r/>
    </w:p>
    <w:p>
      <w:pPr>
        <w:numPr>
          <w:ilvl w:val="0"/>
          <w:numId w:val="22"/>
        </w:numPr>
        <w:ind w:left="900" w:hanging="420"/>
        <w:rPr>
          <w:rFonts w:hint="default" w:ascii="宋体" w:hAnsi="宋体" w:eastAsia="宋体" w:cs="宋体"/>
          <w:sz w:val="24"/>
        </w:rPr>
      </w:pPr>
      <w:r>
        <w:rPr>
          <w:rFonts w:hint="eastAsia" w:ascii="宋体" w:hAnsi="宋体" w:eastAsia="宋体" w:cs="宋体"/>
          <w:sz w:val="24"/>
        </w:rPr>
        <w:t xml:space="preserve">液压系统采用伺服驱动技术。</w:t>
      </w:r>
      <w:r/>
    </w:p>
    <w:p>
      <w:pPr>
        <w:numPr>
          <w:ilvl w:val="0"/>
          <w:numId w:val="22"/>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应采用水或风冷方式解决运转过程中的发热问题，同时应具有油料加热器。</w:t>
      </w:r>
      <w:r/>
    </w:p>
    <w:p>
      <w:pPr>
        <w:numPr>
          <w:ilvl w:val="0"/>
          <w:numId w:val="22"/>
        </w:numPr>
        <w:ind w:left="900" w:hanging="420"/>
        <w:spacing w:line="360" w:lineRule="auto"/>
        <w:rPr>
          <w:rFonts w:hint="default" w:ascii="宋体" w:hAnsi="宋体" w:eastAsia="宋体" w:cs="宋体"/>
          <w:sz w:val="24"/>
          <w:lang w:val="zh-CN"/>
        </w:rPr>
      </w:pPr>
      <w:r>
        <w:rPr>
          <w:rFonts w:hint="eastAsia" w:ascii="宋体" w:hAnsi="宋体" w:eastAsia="宋体" w:cs="宋体"/>
          <w:sz w:val="24"/>
          <w:lang w:val="zh-CN"/>
        </w:rPr>
        <w:t xml:space="preserve">油泵采用低噪音叶片泵或者内啮合齿轮泵</w:t>
      </w:r>
      <w:r>
        <w:rPr>
          <w:rFonts w:hint="eastAsia" w:ascii="宋体" w:hAnsi="宋体" w:eastAsia="宋体" w:cs="宋体"/>
          <w:b/>
          <w:bCs/>
          <w:sz w:val="24"/>
          <w:szCs w:val="20"/>
        </w:rPr>
        <w:t xml:space="preserve">。</w:t>
      </w:r>
      <w:r/>
    </w:p>
    <w:p>
      <w:pPr>
        <w:numPr>
          <w:ilvl w:val="0"/>
          <w:numId w:val="22"/>
        </w:numPr>
        <w:ind w:left="900" w:hanging="420"/>
        <w:spacing w:line="360" w:lineRule="auto"/>
        <w:rPr>
          <w:rFonts w:hint="default" w:ascii="宋体" w:hAnsi="宋体" w:eastAsia="宋体" w:cs="宋体"/>
          <w:sz w:val="24"/>
          <w:lang w:val="zh-CN"/>
        </w:rPr>
      </w:pPr>
      <w:r>
        <w:rPr>
          <w:rFonts w:hint="eastAsia" w:ascii="宋体" w:hAnsi="宋体" w:eastAsia="宋体" w:cs="宋体"/>
          <w:sz w:val="24"/>
          <w:lang w:val="zh-CN"/>
        </w:rPr>
        <w:t xml:space="preserve">采用温度传感器来采集液压站油箱的液压油温度，模拟量输出并带实时数字显示</w:t>
      </w:r>
      <w:r>
        <w:rPr>
          <w:rFonts w:hint="eastAsia" w:ascii="宋体" w:hAnsi="宋体" w:eastAsia="宋体" w:cs="宋体"/>
          <w:sz w:val="24"/>
        </w:rPr>
        <w:t xml:space="preserve">。</w:t>
      </w:r>
      <w:r/>
    </w:p>
    <w:p>
      <w:pPr>
        <w:numPr>
          <w:ilvl w:val="0"/>
          <w:numId w:val="22"/>
        </w:numPr>
        <w:ind w:left="900" w:hanging="420"/>
        <w:rPr>
          <w:rFonts w:hint="default" w:ascii="宋体" w:hAnsi="宋体" w:eastAsia="宋体" w:cs="宋体"/>
          <w:sz w:val="24"/>
        </w:rPr>
      </w:pPr>
      <w:r>
        <w:rPr>
          <w:rFonts w:hint="eastAsia" w:ascii="宋体" w:hAnsi="宋体" w:eastAsia="宋体" w:cs="宋体"/>
          <w:sz w:val="24"/>
          <w:lang w:val="zh-CN"/>
        </w:rPr>
        <w:t xml:space="preserve">采用压力传感器采集系统及关重执行机构的实时工作压力，模拟量输出，可在操作屏实时显示各测压点压力变化情况，并实现系统的正常工作（垃圾压缩）和超载、超负荷、故障的自动停机并报警。</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6.3.3.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23"/>
              </w:numPr>
              <w:jc w:val="center"/>
              <w:spacing w:after="0" w:line="240" w:lineRule="auto"/>
              <w:rPr>
                <w:rFonts w:hint="default" w:ascii="Calibri" w:hAnsi="Calibri" w:eastAsia="Arial" w:cs="Times New Roman"/>
              </w:rPr>
            </w:pPr>
            <w:r>
              <w:rPr>
                <w:rFonts w:hint="default" w:ascii="Calibri" w:hAnsi="Calibri" w:eastAsia="Arial" w:cs="Times New Roman"/>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系统工作压力</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≥20MPa</w:t>
            </w:r>
            <w:r/>
          </w:p>
        </w:tc>
      </w:tr>
      <w:tr>
        <w:trPr>
          <w:jc w:val="center"/>
        </w:trPr>
        <w:tc>
          <w:tcPr>
            <w:tcW w:w="992" w:type="dxa"/>
            <w:vAlign w:val="center"/>
            <w:textDirection w:val="lrTb"/>
            <w:noWrap w:val="false"/>
          </w:tcPr>
          <w:p>
            <w:pPr>
              <w:numPr>
                <w:ilvl w:val="0"/>
                <w:numId w:val="23"/>
              </w:numPr>
              <w:jc w:val="center"/>
              <w:spacing w:after="0" w:line="240" w:lineRule="auto"/>
              <w:rPr>
                <w:rFonts w:hint="default" w:ascii="Calibri" w:hAnsi="Calibri" w:eastAsia="Arial" w:cs="Times New Roman"/>
              </w:rPr>
            </w:pPr>
            <w:r>
              <w:rPr>
                <w:rFonts w:hint="default" w:ascii="Calibri" w:hAnsi="Calibri" w:eastAsia="Arial" w:cs="Times New Roman"/>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电机功率</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≤22kW</w:t>
            </w:r>
            <w:r/>
          </w:p>
        </w:tc>
      </w:tr>
      <w:tr>
        <w:trPr>
          <w:jc w:val="center"/>
        </w:trPr>
        <w:tc>
          <w:tcPr>
            <w:tcW w:w="992" w:type="dxa"/>
            <w:vAlign w:val="center"/>
            <w:textDirection w:val="lrTb"/>
            <w:noWrap w:val="false"/>
          </w:tcPr>
          <w:p>
            <w:pPr>
              <w:numPr>
                <w:ilvl w:val="0"/>
                <w:numId w:val="23"/>
              </w:numPr>
              <w:jc w:val="center"/>
              <w:spacing w:after="0" w:line="240" w:lineRule="auto"/>
              <w:rPr>
                <w:rFonts w:hint="default" w:ascii="Calibri" w:hAnsi="Calibri" w:eastAsia="Arial" w:cs="Times New Roman"/>
              </w:rPr>
            </w:pPr>
            <w:r>
              <w:rPr>
                <w:rFonts w:hint="default" w:ascii="Calibri" w:hAnsi="Calibri" w:eastAsia="Arial" w:cs="Times New Roman"/>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系统过滤精度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≤20μm</w:t>
            </w:r>
            <w:r/>
          </w:p>
        </w:tc>
      </w:tr>
      <w:tr>
        <w:trPr>
          <w:jc w:val="center"/>
        </w:trPr>
        <w:tc>
          <w:tcPr>
            <w:tcW w:w="992" w:type="dxa"/>
            <w:vAlign w:val="center"/>
            <w:textDirection w:val="lrTb"/>
            <w:noWrap w:val="false"/>
          </w:tcPr>
          <w:p>
            <w:pPr>
              <w:numPr>
                <w:ilvl w:val="0"/>
                <w:numId w:val="23"/>
              </w:numPr>
              <w:jc w:val="center"/>
              <w:spacing w:after="0" w:line="240" w:lineRule="auto"/>
              <w:rPr>
                <w:rFonts w:hint="default" w:ascii="Calibri" w:hAnsi="Calibri" w:eastAsia="Arial" w:cs="Times New Roman"/>
              </w:rPr>
            </w:pPr>
            <w:r>
              <w:rPr>
                <w:rFonts w:hint="default" w:ascii="Calibri" w:hAnsi="Calibri" w:eastAsia="Arial" w:cs="Times New Roman"/>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工作噪音</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≤75dB</w:t>
            </w:r>
            <w:r/>
          </w:p>
        </w:tc>
      </w:tr>
    </w:tbl>
    <w:p>
      <w:pPr>
        <w:rPr>
          <w:rFonts w:hint="default" w:ascii="宋体" w:hAnsi="宋体" w:eastAsia="宋体" w:cs="宋体"/>
          <w:sz w:val="24"/>
        </w:rPr>
      </w:pPr>
      <w:r>
        <w:rPr>
          <w:rFonts w:hint="eastAsia" w:ascii="宋体" w:hAnsi="宋体" w:eastAsia="宋体" w:cs="宋体"/>
          <w:sz w:val="24"/>
        </w:rPr>
        <w:t xml:space="preserve">注：表中带“▲”、“★”参数投标人需提供具有CMA标识的第三方机构出具的检测报告加盖投标人电子签章为佐证材料。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sz w:val="24"/>
          <w:szCs w:val="26"/>
        </w:rPr>
        <w:t xml:space="preserve">6.4.</w:t>
      </w:r>
      <w:r>
        <w:rPr>
          <w:rFonts w:hint="eastAsia" w:ascii="宋体" w:hAnsi="宋体" w:eastAsia="宋体" w:cs="宋体"/>
          <w:b/>
          <w:bCs/>
          <w:sz w:val="24"/>
          <w:szCs w:val="26"/>
        </w:rPr>
        <w:t xml:space="preserve">电气控制系统</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6.4.1.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lang w:val="zh-CN"/>
        </w:rPr>
        <w:t xml:space="preserve">用于控制厨余垃圾压缩系统的功能动作。</w:t>
      </w:r>
      <w:r/>
    </w:p>
    <w:p>
      <w:pPr>
        <w:numPr>
          <w:ilvl w:val="3"/>
          <w:numId w:val="0"/>
        </w:numPr>
        <w:keepLines/>
        <w:keepNext/>
        <w:spacing w:before="320" w:after="200"/>
        <w:rPr>
          <w:rFonts w:hint="default" w:ascii="宋体" w:hAnsi="宋体" w:eastAsia="宋体" w:cs="宋体"/>
          <w:b/>
          <w:bCs/>
          <w:sz w:val="24"/>
          <w:szCs w:val="26"/>
        </w:rPr>
        <w:outlineLvl w:val="3"/>
      </w:pPr>
      <w:r>
        <w:rPr>
          <w:rFonts w:hint="eastAsia" w:ascii="宋体" w:hAnsi="宋体" w:eastAsia="宋体" w:cs="宋体"/>
          <w:sz w:val="24"/>
          <w:szCs w:val="26"/>
        </w:rPr>
        <w:t xml:space="preserve">6.4.2.</w:t>
      </w:r>
      <w:r>
        <w:rPr>
          <w:rFonts w:hint="eastAsia" w:ascii="宋体" w:hAnsi="宋体" w:eastAsia="宋体" w:cs="宋体"/>
          <w:b/>
          <w:bCs/>
          <w:sz w:val="24"/>
          <w:szCs w:val="26"/>
        </w:rPr>
        <w:t xml:space="preserve">技术参数及性能要求</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采用PLC控制，能与中控室通讯，实现集中控制。</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系统采用手动、自动、维修三种以上的控制模式。</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现场设置操作箱，操作界面应采用触摸屏加按钮形式，触摸屏尺寸不小于9寸。</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现场控制箱应能同时显示设备操作画面与卸料槽的视频画面。</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系统具有远程诊断功能，可通过4G网络将设备接入互联网，可远程协助检测故障及维修。</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各个传感器的状态应能通过触摸屏实时显示，并可实时检测其状态。</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应在现场控制箱、卸料口、中控室设置紧急停机操控功能。</w:t>
      </w:r>
      <w:r/>
    </w:p>
    <w:p>
      <w:pPr>
        <w:numPr>
          <w:ilvl w:val="0"/>
          <w:numId w:val="24"/>
        </w:numPr>
        <w:ind w:left="900" w:hanging="420"/>
        <w:rPr>
          <w:rFonts w:hint="default" w:ascii="宋体" w:hAnsi="宋体" w:eastAsia="宋体" w:cs="宋体"/>
          <w:sz w:val="24"/>
        </w:rPr>
      </w:pPr>
      <w:r>
        <w:rPr>
          <w:rFonts w:hint="eastAsia" w:ascii="宋体" w:hAnsi="宋体" w:eastAsia="宋体" w:cs="宋体"/>
          <w:sz w:val="24"/>
        </w:rPr>
        <w:t xml:space="preserve">现场传感器、控制元件等应能适应垃圾转运站及安装位置的工况，能确保垃圾转运站所有设备的正常运行，具有抗干扰能力。</w:t>
      </w:r>
      <w:r/>
    </w:p>
    <w:p>
      <w:pPr>
        <w:numPr>
          <w:ilvl w:val="1"/>
          <w:numId w:val="0"/>
        </w:numPr>
        <w:rPr>
          <w:rFonts w:hint="eastAsia" w:ascii="宋体" w:hAnsi="宋体" w:eastAsia="宋体" w:cs="宋体"/>
          <w:b/>
          <w:color w:val="auto"/>
          <w:sz w:val="24"/>
        </w:rPr>
        <w:outlineLvl w:val="1"/>
      </w:pPr>
      <w:r>
        <w:rPr>
          <w:rFonts w:hint="eastAsia" w:ascii="宋体" w:hAnsi="宋体" w:eastAsia="宋体" w:cs="宋体"/>
          <w:b/>
          <w:color w:val="auto"/>
          <w:sz w:val="24"/>
        </w:rPr>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7.箱体变位机</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sz w:val="24"/>
          <w:lang w:val="zh-CN"/>
        </w:rPr>
        <w:t xml:space="preserve">用于厨余垃圾集装箱的水平与竖直状态转换</w:t>
      </w:r>
      <w:r>
        <w:rPr>
          <w:rFonts w:hint="eastAsia" w:ascii="宋体" w:hAnsi="宋体" w:eastAsia="宋体" w:cs="宋体"/>
          <w:color w:val="auto"/>
          <w:sz w:val="24"/>
          <w:lang w:val="zh-CN"/>
        </w:rPr>
        <w:t xml:space="preserve">。</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7.2.</w:t>
      </w:r>
      <w:r>
        <w:rPr>
          <w:rFonts w:hint="eastAsia" w:ascii="宋体" w:hAnsi="宋体" w:eastAsia="宋体" w:cs="宋体"/>
          <w:b/>
          <w:bCs/>
          <w:color w:val="auto"/>
          <w:sz w:val="24"/>
          <w:szCs w:val="26"/>
        </w:rPr>
        <w:t xml:space="preserve">性能要求</w:t>
      </w:r>
      <w:r/>
    </w:p>
    <w:p>
      <w:pPr>
        <w:numPr>
          <w:ilvl w:val="0"/>
          <w:numId w:val="2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箱体倾转升降机构具有实现箱体“水平←→竖直”状态转换，实现箱体翻转前后锁箱、解锁；箱体入料门的自动解锁与上锁以及入料门的自动开启与关闭等多种功能。</w:t>
      </w:r>
      <w:r/>
    </w:p>
    <w:p>
      <w:pPr>
        <w:numPr>
          <w:ilvl w:val="0"/>
          <w:numId w:val="2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箱体倾转升降机构主要由翻转平台、固定架、翻转油缸、锁箱机构、入料门解锁机构、入料门启闭机构、安全栏杆组成，提供三维模型图并说明各部件工作原理。</w:t>
      </w:r>
      <w:r/>
    </w:p>
    <w:p>
      <w:pPr>
        <w:numPr>
          <w:ilvl w:val="0"/>
          <w:numId w:val="2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箱体倾转升降机构旋转铰接点应设置在翻转平台下方，提供三维模型图加以说明。</w:t>
      </w:r>
      <w:r/>
    </w:p>
    <w:p>
      <w:pPr>
        <w:numPr>
          <w:ilvl w:val="0"/>
          <w:numId w:val="2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箱体倾转升降机构应采用液压驱动。</w:t>
      </w:r>
      <w:r/>
    </w:p>
    <w:p>
      <w:pPr>
        <w:numPr>
          <w:ilvl w:val="0"/>
          <w:numId w:val="25"/>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箱体倾转升降机构应有有效的锁止机构和到位检测机构，确保箱体倾转升降机构的安全运行。</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7.3.</w:t>
      </w:r>
      <w:r>
        <w:rPr>
          <w:rFonts w:hint="eastAsia" w:ascii="宋体" w:hAnsi="宋体" w:eastAsia="宋体" w:cs="宋体"/>
          <w:b/>
          <w:bCs/>
          <w:color w:val="auto"/>
          <w:sz w:val="24"/>
          <w:szCs w:val="26"/>
        </w:rPr>
        <w:t xml:space="preserve">主要参数指标</w:t>
      </w:r>
      <w:r/>
    </w:p>
    <w:tbl>
      <w:tblPr>
        <w:tblStyle w:val="939"/>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3171"/>
        <w:gridCol w:w="3472"/>
      </w:tblGrid>
      <w:tr>
        <w:trPr>
          <w:jc w:val="center"/>
          <w:trHeight w:val="477"/>
        </w:trPr>
        <w:tc>
          <w:tcPr>
            <w:tcW w:w="684"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序号</w:t>
            </w:r>
            <w:r/>
          </w:p>
        </w:tc>
        <w:tc>
          <w:tcPr>
            <w:tcW w:w="2060"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项目</w:t>
            </w:r>
            <w:r/>
          </w:p>
        </w:tc>
        <w:tc>
          <w:tcPr>
            <w:tcW w:w="2256" w:type="pct"/>
            <w:vAlign w:val="center"/>
            <w:textDirection w:val="lrTb"/>
            <w:noWrap w:val="false"/>
          </w:tcPr>
          <w:p>
            <w:pPr>
              <w:jc w:val="center"/>
              <w:rPr>
                <w:rFonts w:hint="default" w:ascii="宋体" w:hAnsi="宋体" w:eastAsia="宋体" w:cs="宋体"/>
                <w:b/>
                <w:bCs/>
                <w:color w:val="auto"/>
                <w:sz w:val="24"/>
              </w:rPr>
            </w:pPr>
            <w:r>
              <w:rPr>
                <w:rFonts w:hint="eastAsia" w:ascii="宋体" w:hAnsi="宋体" w:eastAsia="宋体" w:cs="宋体"/>
                <w:b/>
                <w:bCs/>
                <w:color w:val="auto"/>
                <w:sz w:val="24"/>
              </w:rPr>
              <w:t xml:space="preserve">技术参数</w:t>
            </w:r>
            <w:r/>
          </w:p>
        </w:tc>
      </w:tr>
      <w:tr>
        <w:trPr>
          <w:jc w:val="center"/>
          <w:trHeight w:val="529"/>
        </w:trPr>
        <w:tc>
          <w:tcPr>
            <w:tcW w:w="684" w:type="pct"/>
            <w:vAlign w:val="center"/>
            <w:textDirection w:val="lrTb"/>
            <w:noWrap w:val="false"/>
          </w:tcPr>
          <w:p>
            <w:pPr>
              <w:numPr>
                <w:ilvl w:val="0"/>
                <w:numId w:val="26"/>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lang w:val="zh-CN"/>
              </w:rPr>
              <w:t xml:space="preserve">驱动方式</w:t>
            </w:r>
            <w:r/>
          </w:p>
        </w:tc>
        <w:tc>
          <w:tcPr>
            <w:tcW w:w="2256" w:type="pct"/>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伺服液压驱动</w:t>
            </w:r>
            <w:r/>
          </w:p>
        </w:tc>
      </w:tr>
      <w:tr>
        <w:trPr>
          <w:jc w:val="center"/>
          <w:trHeight w:val="509"/>
        </w:trPr>
        <w:tc>
          <w:tcPr>
            <w:tcW w:w="684" w:type="pct"/>
            <w:vAlign w:val="center"/>
            <w:textDirection w:val="lrTb"/>
            <w:noWrap w:val="false"/>
          </w:tcPr>
          <w:p>
            <w:pPr>
              <w:numPr>
                <w:ilvl w:val="0"/>
                <w:numId w:val="26"/>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lang w:val="zh-CN"/>
              </w:rPr>
              <w:t xml:space="preserve">额定翻转能力</w:t>
            </w:r>
            <w:r/>
          </w:p>
        </w:tc>
        <w:tc>
          <w:tcPr>
            <w:tcW w:w="2256" w:type="pct"/>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default" w:ascii="宋体" w:hAnsi="宋体" w:eastAsia="宋体" w:cs="宋体"/>
                <w:color w:val="auto"/>
                <w:sz w:val="24"/>
              </w:rPr>
              <w:t xml:space="preserve">20</w:t>
            </w:r>
            <w:r>
              <w:rPr>
                <w:rFonts w:hint="eastAsia" w:ascii="宋体" w:hAnsi="宋体" w:eastAsia="宋体" w:cs="宋体"/>
                <w:color w:val="auto"/>
                <w:sz w:val="24"/>
              </w:rPr>
              <w:t xml:space="preserve">000kg</w:t>
            </w:r>
            <w:r/>
          </w:p>
        </w:tc>
      </w:tr>
      <w:tr>
        <w:trPr>
          <w:jc w:val="center"/>
          <w:trHeight w:val="529"/>
        </w:trPr>
        <w:tc>
          <w:tcPr>
            <w:tcW w:w="684" w:type="pct"/>
            <w:vAlign w:val="center"/>
            <w:textDirection w:val="lrTb"/>
            <w:noWrap w:val="false"/>
          </w:tcPr>
          <w:p>
            <w:pPr>
              <w:numPr>
                <w:ilvl w:val="0"/>
                <w:numId w:val="26"/>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eastAsia="宋体" w:cs="宋体"/>
                <w:color w:val="auto"/>
                <w:sz w:val="24"/>
                <w:lang w:val="zh-CN"/>
              </w:rPr>
              <w:t xml:space="preserve">液压站工作压力</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20MPa</w:t>
            </w:r>
            <w:r/>
          </w:p>
        </w:tc>
      </w:tr>
      <w:tr>
        <w:trPr>
          <w:jc w:val="center"/>
          <w:trHeight w:val="529"/>
        </w:trPr>
        <w:tc>
          <w:tcPr>
            <w:tcW w:w="684" w:type="pct"/>
            <w:vAlign w:val="center"/>
            <w:textDirection w:val="lrTb"/>
            <w:noWrap w:val="false"/>
          </w:tcPr>
          <w:p>
            <w:pPr>
              <w:numPr>
                <w:ilvl w:val="0"/>
                <w:numId w:val="26"/>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电机功率</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35kw</w:t>
            </w:r>
            <w:r/>
          </w:p>
        </w:tc>
      </w:tr>
      <w:tr>
        <w:trPr>
          <w:jc w:val="center"/>
          <w:trHeight w:val="529"/>
        </w:trPr>
        <w:tc>
          <w:tcPr>
            <w:tcW w:w="684" w:type="pct"/>
            <w:vAlign w:val="center"/>
            <w:textDirection w:val="lrTb"/>
            <w:noWrap w:val="false"/>
          </w:tcPr>
          <w:p>
            <w:pPr>
              <w:numPr>
                <w:ilvl w:val="0"/>
                <w:numId w:val="26"/>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翻转时间</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w:t>
            </w:r>
            <w:r>
              <w:rPr>
                <w:rFonts w:hint="eastAsia" w:ascii="宋体" w:hAnsi="宋体" w:eastAsia="宋体" w:cs="宋体"/>
                <w:color w:val="auto"/>
                <w:sz w:val="24"/>
              </w:rPr>
              <w:t xml:space="preserve">180s</w:t>
            </w:r>
            <w:r/>
          </w:p>
        </w:tc>
      </w:tr>
      <w:tr>
        <w:trPr>
          <w:jc w:val="center"/>
          <w:trHeight w:val="529"/>
        </w:trPr>
        <w:tc>
          <w:tcPr>
            <w:tcW w:w="684" w:type="pct"/>
            <w:vAlign w:val="center"/>
            <w:textDirection w:val="lrTb"/>
            <w:noWrap w:val="false"/>
          </w:tcPr>
          <w:p>
            <w:pPr>
              <w:numPr>
                <w:ilvl w:val="0"/>
                <w:numId w:val="26"/>
              </w:numPr>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060"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lang w:val="zh-CN"/>
              </w:rPr>
              <w:t xml:space="preserve">翻转角度</w:t>
            </w:r>
            <w:r/>
          </w:p>
        </w:tc>
        <w:tc>
          <w:tcPr>
            <w:tcW w:w="2256" w:type="pct"/>
            <w:vAlign w:val="center"/>
            <w:textDirection w:val="lrTb"/>
            <w:noWrap w:val="false"/>
          </w:tcPr>
          <w:p>
            <w:pPr>
              <w:jc w:val="center"/>
              <w:rPr>
                <w:rFonts w:hint="default" w:ascii="宋体" w:hAnsi="宋体" w:eastAsia="宋体" w:cs="宋体"/>
                <w:color w:val="auto"/>
                <w:sz w:val="24"/>
              </w:rPr>
            </w:pPr>
            <w:r>
              <w:rPr>
                <w:rFonts w:hint="eastAsia" w:ascii="宋体" w:hAnsi="宋体" w:eastAsia="宋体" w:cs="宋体"/>
                <w:color w:val="auto"/>
                <w:sz w:val="24"/>
              </w:rPr>
              <w:t xml:space="preserve">0°~90°</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w:t>
      </w:r>
      <w:r>
        <w:rPr>
          <w:rFonts w:hint="eastAsia" w:ascii="宋体" w:hAnsi="宋体" w:eastAsia="宋体" w:cs="宋体"/>
          <w:b w:val="0"/>
          <w:bCs w:val="0"/>
          <w:color w:val="auto"/>
          <w:sz w:val="24"/>
          <w:szCs w:val="24"/>
          <w:lang w:val="en-US" w:eastAsia="zh-CN"/>
        </w:rPr>
        <w:t xml:space="preserve">”参数投标人</w:t>
      </w:r>
      <w:r>
        <w:rPr>
          <w:rFonts w:hint="eastAsia" w:ascii="宋体" w:hAnsi="宋体" w:eastAsia="宋体" w:cs="宋体"/>
          <w:color w:val="auto"/>
          <w:sz w:val="24"/>
        </w:rPr>
        <w:t xml:space="preserve">需提供具有CMA标识的第三方机构出具的检测报告加盖投标人电子签章为佐证材料。</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7.4.</w:t>
      </w:r>
      <w:r>
        <w:rPr>
          <w:rFonts w:hint="eastAsia" w:ascii="宋体" w:hAnsi="宋体" w:eastAsia="宋体" w:cs="宋体"/>
          <w:b/>
          <w:bCs/>
          <w:color w:val="auto"/>
          <w:sz w:val="24"/>
          <w:szCs w:val="26"/>
        </w:rPr>
        <w:t xml:space="preserve">箱体变位机液压系统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7.4.1.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用于为箱体变位机及卸料溜槽提供液压动力。</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7.4.2.</w:t>
      </w:r>
      <w:r>
        <w:rPr>
          <w:rFonts w:hint="eastAsia" w:ascii="宋体" w:hAnsi="宋体" w:eastAsia="宋体" w:cs="宋体"/>
          <w:b/>
          <w:bCs/>
          <w:color w:val="auto"/>
          <w:sz w:val="24"/>
          <w:szCs w:val="26"/>
        </w:rPr>
        <w:t xml:space="preserve">性能要求</w:t>
      </w:r>
      <w:r/>
    </w:p>
    <w:p>
      <w:pPr>
        <w:numPr>
          <w:ilvl w:val="0"/>
          <w:numId w:val="27"/>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应具有独立液压站。</w:t>
      </w:r>
      <w:r/>
    </w:p>
    <w:p>
      <w:pPr>
        <w:numPr>
          <w:ilvl w:val="0"/>
          <w:numId w:val="27"/>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液压系统采用伺服驱动技术。</w:t>
      </w:r>
      <w:r/>
    </w:p>
    <w:p>
      <w:pPr>
        <w:numPr>
          <w:ilvl w:val="0"/>
          <w:numId w:val="27"/>
        </w:numPr>
        <w:ind w:left="900" w:hanging="420"/>
        <w:tabs>
          <w:tab w:val="left" w:pos="420" w:leader="none"/>
        </w:tabs>
        <w:rPr>
          <w:rFonts w:hint="default" w:ascii="宋体" w:hAnsi="宋体" w:eastAsia="宋体" w:cs="宋体"/>
          <w:color w:val="auto"/>
          <w:sz w:val="24"/>
        </w:rPr>
      </w:pPr>
      <w:r>
        <w:rPr>
          <w:rFonts w:hint="eastAsia" w:ascii="宋体" w:hAnsi="宋体" w:eastAsia="宋体" w:cs="宋体"/>
          <w:color w:val="auto"/>
          <w:sz w:val="24"/>
        </w:rPr>
        <w:t xml:space="preserve">应采用水或风冷方式解决运转过程中的发热问题，同时应具有油料加热器。</w:t>
      </w:r>
      <w:r/>
    </w:p>
    <w:p>
      <w:pPr>
        <w:numPr>
          <w:ilvl w:val="0"/>
          <w:numId w:val="27"/>
        </w:num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油泵采用低噪音叶片泵或者内啮合齿轮泵</w:t>
      </w:r>
      <w:r>
        <w:rPr>
          <w:rFonts w:hint="eastAsia" w:ascii="宋体" w:hAnsi="宋体" w:eastAsia="宋体" w:cs="宋体"/>
          <w:b/>
          <w:bCs/>
          <w:color w:val="auto"/>
          <w:sz w:val="24"/>
          <w:szCs w:val="20"/>
        </w:rPr>
        <w:t xml:space="preserve">。</w:t>
      </w:r>
      <w:r/>
    </w:p>
    <w:p>
      <w:pPr>
        <w:numPr>
          <w:ilvl w:val="0"/>
          <w:numId w:val="27"/>
        </w:numPr>
        <w:ind w:left="900" w:hanging="420"/>
        <w:spacing w:line="360" w:lineRule="auto"/>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采用温度传感器来采集液压站油箱的液压油温度，模拟量输出并带实时数字显示</w:t>
      </w:r>
      <w:r>
        <w:rPr>
          <w:rFonts w:hint="eastAsia" w:ascii="宋体" w:hAnsi="宋体" w:eastAsia="宋体" w:cs="宋体"/>
          <w:color w:val="auto"/>
          <w:sz w:val="24"/>
        </w:rPr>
        <w:t xml:space="preserve">。</w:t>
      </w:r>
      <w:r/>
    </w:p>
    <w:p>
      <w:pPr>
        <w:numPr>
          <w:ilvl w:val="0"/>
          <w:numId w:val="27"/>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采用压力传感器采集系统及关重执行机构的实时工作压力，模拟量输出，可在操作屏实时显示各测压点压力变化情况，并实现系统的正常工作（垃圾压缩）和超载、超负荷、故障的自动停机并报警。</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7.4.3.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89"/>
        <w:gridCol w:w="3969"/>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28"/>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系统工作压力</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≥20MPa</w:t>
            </w:r>
            <w:r/>
          </w:p>
        </w:tc>
      </w:tr>
      <w:tr>
        <w:trPr>
          <w:jc w:val="center"/>
        </w:trPr>
        <w:tc>
          <w:tcPr>
            <w:tcW w:w="992" w:type="dxa"/>
            <w:vAlign w:val="center"/>
            <w:textDirection w:val="lrTb"/>
            <w:noWrap w:val="false"/>
          </w:tcPr>
          <w:p>
            <w:pPr>
              <w:numPr>
                <w:ilvl w:val="0"/>
                <w:numId w:val="28"/>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电机功率</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≤35kW</w:t>
            </w:r>
            <w:r/>
          </w:p>
        </w:tc>
      </w:tr>
      <w:tr>
        <w:trPr>
          <w:jc w:val="center"/>
        </w:trPr>
        <w:tc>
          <w:tcPr>
            <w:tcW w:w="992" w:type="dxa"/>
            <w:vAlign w:val="center"/>
            <w:textDirection w:val="lrTb"/>
            <w:noWrap w:val="false"/>
          </w:tcPr>
          <w:p>
            <w:pPr>
              <w:numPr>
                <w:ilvl w:val="0"/>
                <w:numId w:val="28"/>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系统过滤精度</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≤20μm</w:t>
            </w:r>
            <w:r/>
          </w:p>
        </w:tc>
      </w:tr>
      <w:tr>
        <w:trPr>
          <w:jc w:val="center"/>
        </w:trPr>
        <w:tc>
          <w:tcPr>
            <w:tcW w:w="992" w:type="dxa"/>
            <w:vAlign w:val="center"/>
            <w:textDirection w:val="lrTb"/>
            <w:noWrap w:val="false"/>
          </w:tcPr>
          <w:p>
            <w:pPr>
              <w:numPr>
                <w:ilvl w:val="0"/>
                <w:numId w:val="28"/>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68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工作噪音</w:t>
            </w:r>
            <w:r/>
          </w:p>
        </w:tc>
        <w:tc>
          <w:tcPr>
            <w:tcW w:w="3969"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≤75dB</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rPr>
          <w:rFonts w:hint="default" w:ascii="宋体" w:hAnsi="宋体" w:eastAsia="宋体" w:cs="宋体"/>
          <w:color w:val="auto"/>
          <w:sz w:val="24"/>
        </w:rPr>
      </w:pPr>
      <w:r>
        <w:rPr>
          <w:rFonts w:hint="default" w:ascii="宋体" w:hAnsi="宋体" w:eastAsia="宋体" w:cs="宋体"/>
          <w:color w:val="auto"/>
          <w:sz w:val="24"/>
        </w:rPr>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8.厨余垃圾集装箱</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8.1.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lang w:val="zh-CN"/>
        </w:rPr>
        <w:t xml:space="preserve">用于集装和存储厨余垃圾，随拉臂车将垃圾运至焚烧厂或者后端处理厂进行最终处理。该集装箱要满足公路运输要求</w:t>
      </w:r>
      <w:r>
        <w:rPr>
          <w:rFonts w:hint="eastAsia" w:ascii="宋体" w:hAnsi="宋体" w:eastAsia="宋体" w:cs="宋体"/>
          <w:bCs/>
          <w:color w:val="auto"/>
          <w:sz w:val="24"/>
        </w:rPr>
        <w:t xml:space="preserve">，后门为单门液压启闭，能够自动、完全的卸料。机箱分离后，集装箱应有良好的环保效果，无垃圾的挂留和抛洒，以及污水滴漏</w:t>
      </w:r>
      <w:r>
        <w:rPr>
          <w:rFonts w:hint="eastAsia" w:ascii="宋体" w:hAnsi="宋体" w:eastAsia="宋体" w:cs="宋体"/>
          <w:color w:val="auto"/>
          <w:sz w:val="24"/>
          <w:lang w:val="zh-CN"/>
        </w:rPr>
        <w:t xml:space="preserve">。</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8.2.</w:t>
      </w:r>
      <w:r>
        <w:rPr>
          <w:rFonts w:hint="eastAsia" w:ascii="宋体" w:hAnsi="宋体" w:eastAsia="宋体" w:cs="宋体"/>
          <w:b/>
          <w:bCs/>
          <w:color w:val="auto"/>
          <w:sz w:val="24"/>
          <w:szCs w:val="26"/>
        </w:rPr>
        <w:t xml:space="preserve">性能要求</w:t>
      </w:r>
      <w:r/>
    </w:p>
    <w:p>
      <w:pPr>
        <w:numPr>
          <w:ilvl w:val="0"/>
          <w:numId w:val="29"/>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集装箱为圆罐式筒体结构，箱体及后门采用不低于700MC材质的钢板，其主要材质的屈服极限≥700N/mm</w:t>
      </w:r>
      <w:r>
        <w:rPr>
          <w:rFonts w:hint="eastAsia" w:ascii="宋体" w:hAnsi="宋体" w:eastAsia="宋体" w:cs="宋体"/>
          <w:color w:val="auto"/>
          <w:sz w:val="24"/>
          <w:vertAlign w:val="superscript"/>
        </w:rPr>
        <w:t xml:space="preserve">2</w:t>
      </w:r>
      <w:r>
        <w:rPr>
          <w:rFonts w:hint="eastAsia" w:ascii="宋体" w:hAnsi="宋体" w:eastAsia="宋体" w:cs="宋体"/>
          <w:color w:val="auto"/>
          <w:sz w:val="24"/>
        </w:rPr>
        <w:t xml:space="preserve">；箱体底板厚度≥4mm，箱体前板、顶板、侧板厚度≥4mm。</w:t>
      </w:r>
      <w:r/>
    </w:p>
    <w:p>
      <w:pPr>
        <w:numPr>
          <w:ilvl w:val="0"/>
          <w:numId w:val="29"/>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集装箱滚轮： 4个实心滚轮。</w:t>
      </w:r>
      <w:r/>
    </w:p>
    <w:p>
      <w:pPr>
        <w:numPr>
          <w:ilvl w:val="0"/>
          <w:numId w:val="29"/>
        </w:numPr>
        <w:ind w:right="-344"/>
        <w:jc w:val="left"/>
        <w:tabs>
          <w:tab w:val="left" w:pos="0" w:leader="none"/>
        </w:tabs>
        <w:rPr>
          <w:rFonts w:hint="default" w:ascii="宋体" w:hAnsi="宋体" w:eastAsia="宋体" w:cs="宋体"/>
          <w:color w:val="auto"/>
          <w:sz w:val="24"/>
          <w:lang w:val="zh-CN"/>
        </w:rPr>
      </w:pPr>
      <w:r>
        <w:rPr>
          <w:rFonts w:hint="eastAsia" w:ascii="宋体" w:hAnsi="宋体" w:eastAsia="宋体" w:cs="宋体"/>
          <w:color w:val="auto"/>
          <w:sz w:val="24"/>
          <w:lang w:val="zh-CN"/>
        </w:rPr>
        <w:t xml:space="preserve">集装箱后门与箱体框架间加装密封胶条，密封胶条需耐油、耐腐蚀、耐老化，确保无污水泄漏。</w:t>
      </w:r>
      <w:r/>
    </w:p>
    <w:p>
      <w:pPr>
        <w:numPr>
          <w:ilvl w:val="0"/>
          <w:numId w:val="29"/>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能与车辆上的开门机构配合，卸料时不需要插拔液压油管等动作，可实现车内直接启闭箱体，降低人工劳作强度。</w:t>
      </w:r>
      <w:r/>
    </w:p>
    <w:p>
      <w:pPr>
        <w:numPr>
          <w:ilvl w:val="0"/>
          <w:numId w:val="29"/>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所有连接螺栓、螺母等应采用不锈钢材质。</w:t>
      </w:r>
      <w:r/>
    </w:p>
    <w:p>
      <w:pPr>
        <w:numPr>
          <w:ilvl w:val="0"/>
          <w:numId w:val="29"/>
        </w:numPr>
        <w:ind w:left="900" w:hanging="420"/>
        <w:rPr>
          <w:rFonts w:hint="default" w:ascii="宋体" w:hAnsi="宋体" w:eastAsia="宋体" w:cs="宋体"/>
          <w:color w:val="auto"/>
          <w:sz w:val="24"/>
        </w:rPr>
      </w:pPr>
      <w:r>
        <w:rPr>
          <w:rFonts w:hint="eastAsia" w:ascii="宋体" w:hAnsi="宋体" w:eastAsia="宋体" w:cs="宋体"/>
          <w:color w:val="auto"/>
          <w:sz w:val="24"/>
          <w:lang w:val="zh-CN"/>
        </w:rPr>
        <w:t xml:space="preserve">主要防腐处理须采用有效的防腐处理工艺，需能满足徐州的气候环境。</w:t>
      </w:r>
      <w:r/>
    </w:p>
    <w:p>
      <w:pPr>
        <w:numPr>
          <w:ilvl w:val="0"/>
          <w:numId w:val="29"/>
        </w:numPr>
        <w:ind w:left="900" w:hanging="42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按采购人要求涂装颜色及图案。</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8.3.</w:t>
      </w:r>
      <w:r>
        <w:rPr>
          <w:rFonts w:hint="eastAsia" w:ascii="宋体" w:hAnsi="宋体" w:eastAsia="宋体" w:cs="宋体"/>
          <w:b/>
          <w:bCs/>
          <w:color w:val="auto"/>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972"/>
        <w:gridCol w:w="3261"/>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序号</w:t>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项目</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color w:val="auto"/>
                <w:sz w:val="24"/>
              </w:rPr>
              <w:t xml:space="preserve">技术参数</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外形尺寸（长x宽x高）</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≤6300×2550×2700mm</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有效容积</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≥24m³</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筒体直径</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2200-2500mm</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筒体壁厚</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≥4mm</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自重</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≤4000kg</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额定装载量</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≥1</w:t>
            </w:r>
            <w:r>
              <w:rPr>
                <w:rFonts w:hint="default" w:ascii="宋体" w:hAnsi="宋体" w:eastAsia="宋体" w:cs="宋体"/>
                <w:color w:val="auto"/>
                <w:sz w:val="24"/>
              </w:rPr>
              <w:t xml:space="preserve">5</w:t>
            </w:r>
            <w:r>
              <w:rPr>
                <w:rFonts w:hint="eastAsia" w:ascii="宋体" w:hAnsi="宋体" w:eastAsia="宋体" w:cs="宋体"/>
                <w:color w:val="auto"/>
                <w:sz w:val="24"/>
              </w:rPr>
              <w:t xml:space="preserve">000kg</w:t>
            </w:r>
            <w:r/>
          </w:p>
        </w:tc>
      </w:tr>
      <w:tr>
        <w:trPr>
          <w:jc w:val="center"/>
        </w:trPr>
        <w:tc>
          <w:tcPr>
            <w:tcW w:w="992" w:type="dxa"/>
            <w:vAlign w:val="center"/>
            <w:textDirection w:val="lrTb"/>
            <w:noWrap w:val="false"/>
          </w:tcPr>
          <w:p>
            <w:pPr>
              <w:numPr>
                <w:ilvl w:val="0"/>
                <w:numId w:val="30"/>
              </w:numPr>
              <w:spacing w:after="0" w:line="240" w:lineRule="auto"/>
              <w:rPr>
                <w:rFonts w:hint="default" w:ascii="Times New Roman" w:hAnsi="Times New Roman" w:eastAsia="宋体" w:cs="Times New Roman"/>
                <w:color w:val="auto"/>
              </w:rPr>
            </w:pPr>
            <w:r>
              <w:rPr>
                <w:rFonts w:hint="default" w:ascii="Times New Roman" w:hAnsi="Times New Roman" w:eastAsia="宋体" w:cs="Times New Roman"/>
                <w:color w:val="auto"/>
              </w:rPr>
            </w:r>
            <w:r/>
          </w:p>
        </w:tc>
        <w:tc>
          <w:tcPr>
            <w:tcW w:w="2972"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进料、卸载门开启方式</w:t>
            </w:r>
            <w:r/>
          </w:p>
        </w:tc>
        <w:tc>
          <w:tcPr>
            <w:tcW w:w="3261" w:type="dxa"/>
            <w:vAlign w:val="center"/>
            <w:textDirection w:val="lrTb"/>
            <w:noWrap w:val="false"/>
          </w:tcPr>
          <w:p>
            <w:pPr>
              <w:jc w:val="center"/>
              <w:spacing w:after="0" w:line="240" w:lineRule="auto"/>
              <w:rPr>
                <w:rFonts w:hint="default" w:ascii="宋体" w:hAnsi="宋体" w:eastAsia="宋体" w:cs="宋体"/>
                <w:color w:val="auto"/>
                <w:sz w:val="24"/>
              </w:rPr>
            </w:pPr>
            <w:r>
              <w:rPr>
                <w:rFonts w:hint="eastAsia" w:ascii="宋体" w:hAnsi="宋体" w:eastAsia="宋体" w:cs="宋体"/>
                <w:color w:val="auto"/>
                <w:sz w:val="24"/>
              </w:rPr>
              <w:t xml:space="preserve">液压机构，动力源自转运车</w:t>
            </w:r>
            <w:r/>
          </w:p>
        </w:tc>
      </w:tr>
    </w:tbl>
    <w:p>
      <w:pPr>
        <w:rPr>
          <w:rFonts w:hint="default" w:ascii="宋体" w:hAnsi="宋体" w:eastAsia="宋体" w:cs="宋体"/>
          <w:color w:val="auto"/>
          <w:sz w:val="24"/>
        </w:rPr>
      </w:pPr>
      <w:r>
        <w:rPr>
          <w:rFonts w:hint="eastAsia" w:ascii="宋体" w:hAnsi="宋体" w:eastAsia="宋体" w:cs="宋体"/>
          <w:color w:val="auto"/>
          <w:sz w:val="24"/>
        </w:rPr>
        <w:t xml:space="preserve">注：</w:t>
      </w:r>
      <w:r>
        <w:rPr>
          <w:rFonts w:hint="eastAsia" w:ascii="宋体" w:hAnsi="宋体" w:eastAsia="宋体" w:cs="宋体"/>
          <w:color w:val="auto"/>
          <w:sz w:val="24"/>
          <w:lang w:val="en-US" w:eastAsia="zh-CN"/>
        </w:rPr>
        <w:t xml:space="preserve">表中带</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color w:val="auto"/>
          <w:sz w:val="24"/>
        </w:rPr>
        <w:t xml:space="preserve">参数需提供具有CMA标识的第三方机构出具的检测报告加盖投标人电子签章为佐证材料。</w:t>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9.垃圾转运车（燃油车）</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9.1.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31吨车厢可卸式垃圾车是一种新型的集垃圾收集和运输功能为一体的车辆。</w:t>
      </w:r>
      <w:r>
        <w:rPr>
          <w:rFonts w:hint="eastAsia" w:ascii="宋体" w:hAnsi="宋体" w:eastAsia="宋体" w:cs="宋体"/>
          <w:b w:val="0"/>
          <w:bCs w:val="0"/>
          <w:color w:val="auto"/>
          <w:sz w:val="24"/>
          <w:lang w:val="en-US" w:eastAsia="zh-CN"/>
        </w:rPr>
        <w:t xml:space="preserve">车辆需能跟压缩系统配套使用，满足压缩系统正常安全运行。</w:t>
      </w:r>
      <w:r>
        <w:rPr>
          <w:rFonts w:hint="eastAsia" w:ascii="宋体" w:hAnsi="宋体" w:eastAsia="宋体" w:cs="宋体"/>
          <w:color w:val="auto"/>
          <w:sz w:val="24"/>
        </w:rPr>
        <w:t xml:space="preserve">它由汽车底盘和拉臂钩两大部分组成，配套的垃圾集装箱通过拉臂钩的整体装卸方式可与车体分离，实现一车多箱，一车多用。垃圾集装箱装满垃圾后，转运车可以将其运往垃圾处理场进行倾倒。也可与移动式压缩垃圾箱配套使用。</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用于垃圾转运站与垃圾处理场之间垃圾集装箱的转运。车辆必须保证装卸箱体时的作业安全，卸料后箱体内无残留垃圾和在后防护栏上无垃圾留挂。</w:t>
      </w:r>
      <w:r/>
    </w:p>
    <w:p>
      <w:pPr>
        <w:numPr>
          <w:ilvl w:val="2"/>
          <w:numId w:val="0"/>
        </w:numPr>
        <w:keepLines/>
        <w:keepNext/>
        <w:spacing w:before="320" w:after="200"/>
        <w:rPr>
          <w:rFonts w:hint="default" w:ascii="宋体" w:hAnsi="宋体" w:eastAsia="宋体" w:cs="宋体"/>
          <w:b/>
          <w:bCs/>
          <w:color w:val="auto"/>
          <w:sz w:val="24"/>
          <w:szCs w:val="26"/>
        </w:rPr>
        <w:outlineLvl w:val="2"/>
      </w:pPr>
      <w:r>
        <w:rPr>
          <w:rFonts w:hint="eastAsia" w:ascii="宋体" w:hAnsi="宋体" w:eastAsia="宋体" w:cs="宋体"/>
          <w:color w:val="auto"/>
          <w:sz w:val="24"/>
          <w:szCs w:val="26"/>
        </w:rPr>
        <w:t xml:space="preserve">9.2.</w:t>
      </w:r>
      <w:r>
        <w:rPr>
          <w:rFonts w:hint="eastAsia" w:ascii="宋体" w:hAnsi="宋体" w:eastAsia="宋体" w:cs="宋体"/>
          <w:b/>
          <w:bCs/>
          <w:color w:val="auto"/>
          <w:sz w:val="24"/>
          <w:szCs w:val="26"/>
        </w:rPr>
        <w:t xml:space="preserve">主要参数</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额定功率：≥250 kW 。</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发动机排量：≥7200ml。</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排放标准：国VI。</w:t>
      </w:r>
      <w:r/>
    </w:p>
    <w:p>
      <w:pPr>
        <w:numPr>
          <w:ilvl w:val="0"/>
          <w:numId w:val="31"/>
        </w:numPr>
        <w:ind w:firstLine="0"/>
        <w:widowControl/>
        <w:rPr>
          <w:rFonts w:hint="default" w:ascii="宋体" w:hAnsi="宋体" w:eastAsia="宋体" w:cs="宋体"/>
          <w:color w:val="auto"/>
          <w:sz w:val="24"/>
          <w:highlight w:val="none"/>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highlight w:val="none"/>
        </w:rPr>
        <w:t xml:space="preserve">外形尺寸（不含箱体）：总长≤10000mm；总宽≤2550mm；总高≤3200mm。</w:t>
      </w:r>
      <w:r/>
    </w:p>
    <w:p>
      <w:pPr>
        <w:numPr>
          <w:ilvl w:val="0"/>
          <w:numId w:val="31"/>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最高速度：≥89km/h。</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整备质量（不含箱体）：≤13000kg。</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rPr>
        <w:t xml:space="preserve">额定载质量：≥18000kg。</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整车总质量：≥31000kg。</w:t>
      </w:r>
      <w:r/>
    </w:p>
    <w:p>
      <w:pPr>
        <w:numPr>
          <w:ilvl w:val="0"/>
          <w:numId w:val="31"/>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拉臂钩的操作按钮应为一键联动控制方式，在进行拉箱、卸箱的整个操作过程中，不得有2次及以上的操作动作，以避免操作繁琐和产生误操作。</w:t>
      </w:r>
      <w:r/>
    </w:p>
    <w:p>
      <w:pPr>
        <w:numPr>
          <w:ilvl w:val="0"/>
          <w:numId w:val="31"/>
        </w:numPr>
        <w:ind w:firstLine="0"/>
        <w:widowControl/>
        <w:rPr>
          <w:rFonts w:hint="default" w:ascii="宋体" w:hAnsi="宋体" w:eastAsia="宋体" w:cs="宋体"/>
          <w:b/>
          <w:bCs/>
          <w:color w:val="auto"/>
          <w:sz w:val="24"/>
          <w:highlight w:val="none"/>
        </w:rPr>
      </w:pPr>
      <w:r>
        <w:rPr>
          <w:rFonts w:hint="eastAsia" w:ascii="宋体" w:hAnsi="宋体" w:eastAsia="宋体" w:cs="宋体"/>
          <w:color w:val="auto"/>
          <w:sz w:val="24"/>
          <w:highlight w:val="none"/>
        </w:rPr>
        <w:t xml:space="preserve">为了保证拉臂钩车的运行安全，提高整车的可靠性，拉臂钩采用后滚轮支撑方式</w:t>
      </w:r>
      <w:r>
        <w:rPr>
          <w:rFonts w:hint="eastAsia" w:ascii="宋体" w:hAnsi="宋体" w:eastAsia="宋体" w:cs="Times New Roman"/>
          <w:color w:val="auto"/>
          <w:sz w:val="24"/>
          <w:highlight w:val="none"/>
        </w:rPr>
        <w:t xml:space="preserve">或后桥板弹簧支撑方式</w:t>
      </w:r>
      <w:r>
        <w:rPr>
          <w:rFonts w:hint="eastAsia" w:ascii="宋体" w:hAnsi="宋体" w:eastAsia="宋体" w:cs="宋体"/>
          <w:color w:val="ff0000"/>
          <w:sz w:val="24"/>
          <w:highlight w:val="none"/>
        </w:rPr>
        <w:t xml:space="preserve">。</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highlight w:val="none"/>
          <w:lang w:val="en-US" w:eastAsia="zh-CN"/>
        </w:rPr>
        <w:t xml:space="preserve">投标文件中</w:t>
      </w:r>
      <w:r>
        <w:rPr>
          <w:rFonts w:hint="eastAsia" w:ascii="宋体" w:hAnsi="宋体" w:eastAsia="宋体" w:cs="宋体"/>
          <w:b/>
          <w:bCs/>
          <w:color w:val="auto"/>
          <w:sz w:val="24"/>
          <w:highlight w:val="none"/>
        </w:rPr>
        <w:t xml:space="preserve">提供带CMA标志的拉载试验检测报告，其中耐久试验循环次数不低于</w:t>
      </w:r>
      <w:r>
        <w:rPr>
          <w:rFonts w:hint="eastAsia" w:ascii="宋体" w:hAnsi="宋体" w:eastAsia="宋体" w:cs="宋体"/>
          <w:b/>
          <w:bCs/>
          <w:color w:val="auto"/>
          <w:sz w:val="24"/>
          <w:highlight w:val="none"/>
          <w:lang w:val="en-US" w:eastAsia="zh-CN"/>
        </w:rPr>
        <w:t xml:space="preserve">3000</w:t>
      </w:r>
      <w:r>
        <w:rPr>
          <w:rFonts w:hint="eastAsia" w:ascii="宋体" w:hAnsi="宋体" w:eastAsia="宋体" w:cs="宋体"/>
          <w:b/>
          <w:bCs/>
          <w:color w:val="auto"/>
          <w:sz w:val="24"/>
          <w:highlight w:val="none"/>
        </w:rPr>
        <w:t xml:space="preserve">次</w:t>
      </w:r>
      <w:r>
        <w:rPr>
          <w:rFonts w:hint="eastAsia" w:ascii="宋体" w:hAnsi="宋体" w:eastAsia="宋体" w:cs="宋体"/>
          <w:color w:val="auto"/>
          <w:sz w:val="24"/>
          <w:highlight w:val="none"/>
        </w:rPr>
        <w:t xml:space="preserve">。</w:t>
      </w:r>
      <w:r/>
    </w:p>
    <w:p>
      <w:pPr>
        <w:numPr>
          <w:ilvl w:val="0"/>
          <w:numId w:val="31"/>
        </w:numPr>
        <w:ind w:firstLine="0"/>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拉臂钩电气系统采用PLC（可编</w:t>
      </w:r>
      <w:r>
        <w:rPr>
          <w:rFonts w:hint="eastAsia" w:ascii="宋体" w:hAnsi="宋体" w:eastAsia="宋体" w:cs="宋体"/>
          <w:color w:val="auto"/>
          <w:sz w:val="24"/>
          <w:highlight w:val="none"/>
          <w:lang w:val="en-US" w:eastAsia="zh-CN"/>
        </w:rPr>
        <w:t xml:space="preserve">程序</w:t>
      </w:r>
      <w:r>
        <w:rPr>
          <w:rFonts w:hint="eastAsia" w:ascii="宋体" w:hAnsi="宋体" w:eastAsia="宋体" w:cs="宋体"/>
          <w:color w:val="auto"/>
          <w:sz w:val="24"/>
          <w:highlight w:val="none"/>
        </w:rPr>
        <w:t xml:space="preserve">控制器）控制方式。</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拉臂钩前端设置有缓冲块，避免箱体前后窜动。</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拉臂钩应设置有安全棒，在清洗和保养过程中，安全棒可以有效防止钩臂和主臂下落所造成的安全事故的发生。</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主要材质：拉臂钩结构件主要受力部分材质为特高强度钢板，屈服极限≥700N/mm2。</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拉臂钩举升油缸应具有安全锁，即使管路破裂也不会自动下落。</w:t>
      </w:r>
      <w:r/>
    </w:p>
    <w:p>
      <w:pPr>
        <w:numPr>
          <w:ilvl w:val="0"/>
          <w:numId w:val="31"/>
        </w:numPr>
        <w:ind w:firstLine="0"/>
        <w:widowControl/>
        <w:rPr>
          <w:rFonts w:hint="default" w:ascii="宋体" w:hAnsi="宋体" w:eastAsia="宋体" w:cs="宋体"/>
          <w:color w:val="auto"/>
          <w:sz w:val="24"/>
        </w:rPr>
      </w:pPr>
      <w:r>
        <w:rPr>
          <w:rFonts w:hint="eastAsia" w:ascii="宋体" w:hAnsi="宋体" w:eastAsia="宋体" w:cs="宋体"/>
          <w:color w:val="auto"/>
          <w:sz w:val="24"/>
        </w:rPr>
        <w:t xml:space="preserve">拉臂钩拉放箱及自卸过程应具有缓冲，避免油缸到头发生冲击，减少噪音。</w:t>
      </w:r>
      <w:r/>
    </w:p>
    <w:p>
      <w:pPr>
        <w:ind w:firstLine="480"/>
        <w:rPr>
          <w:rFonts w:hint="eastAsia" w:ascii="Times New Roman" w:hAnsi="Times New Roman" w:eastAsia="宋体" w:cs="Times New Roman"/>
          <w:b/>
          <w:bCs/>
          <w:color w:val="auto"/>
        </w:rPr>
      </w:pPr>
      <w:r>
        <w:rPr>
          <w:rFonts w:hint="eastAsia" w:ascii="Times New Roman" w:hAnsi="Times New Roman" w:eastAsia="宋体" w:cs="Times New Roman"/>
          <w:b/>
          <w:bCs/>
          <w:color w:val="auto"/>
          <w:sz w:val="24"/>
          <w:szCs w:val="32"/>
          <w:lang w:val="en-US" w:eastAsia="zh-CN"/>
        </w:rPr>
        <w:t xml:space="preserve">注：除第（10）条外，其他带</w:t>
      </w:r>
      <w:r>
        <w:rPr>
          <w:rFonts w:hint="eastAsia" w:ascii="宋体" w:hAnsi="宋体" w:eastAsia="宋体" w:cs="宋体"/>
          <w:b/>
          <w:bCs/>
          <w:color w:val="auto"/>
          <w:sz w:val="21"/>
          <w:szCs w:val="21"/>
          <w:lang w:val="en-US" w:eastAsia="zh-CN"/>
        </w:rPr>
        <w:t xml:space="preserve">“</w:t>
      </w:r>
      <w:r>
        <w:rPr>
          <w:rFonts w:hint="eastAsia" w:ascii="宋体" w:hAnsi="宋体" w:eastAsia="宋体" w:cs="宋体"/>
          <w:b/>
          <w:bCs/>
          <w:color w:val="auto"/>
          <w:sz w:val="24"/>
          <w:szCs w:val="24"/>
          <w:lang w:val="en-US" w:eastAsia="zh-CN"/>
        </w:rPr>
        <w:t xml:space="preserve">▲</w:t>
      </w:r>
      <w:r>
        <w:rPr>
          <w:rFonts w:hint="eastAsia" w:ascii="宋体" w:hAnsi="宋体" w:eastAsia="宋体" w:cs="宋体"/>
          <w:b/>
          <w:bCs/>
          <w:color w:val="auto"/>
          <w:sz w:val="21"/>
          <w:szCs w:val="21"/>
          <w:lang w:val="en-US" w:eastAsia="zh-CN"/>
        </w:rPr>
        <w:t xml:space="preserve">”</w:t>
      </w:r>
      <w:r>
        <w:rPr>
          <w:rFonts w:hint="eastAsia" w:ascii="Times New Roman" w:hAnsi="Times New Roman" w:eastAsia="宋体" w:cs="Times New Roman"/>
          <w:b/>
          <w:bCs/>
          <w:color w:val="auto"/>
          <w:sz w:val="24"/>
          <w:szCs w:val="32"/>
        </w:rPr>
        <w:t xml:space="preserve">参数需提供道路机动车辆生产企业及产品信息查询系统</w:t>
      </w:r>
      <w:r>
        <w:rPr>
          <w:rFonts w:hint="eastAsia" w:ascii="Times New Roman" w:hAnsi="Times New Roman" w:eastAsia="宋体" w:cs="Times New Roman"/>
          <w:b/>
          <w:bCs/>
          <w:color w:val="auto"/>
          <w:sz w:val="24"/>
          <w:szCs w:val="32"/>
          <w:lang w:val="en-US" w:eastAsia="zh-CN"/>
        </w:rPr>
        <w:t xml:space="preserve">截图</w:t>
      </w:r>
      <w:r>
        <w:rPr>
          <w:rFonts w:hint="eastAsia" w:ascii="Times New Roman" w:hAnsi="Times New Roman" w:eastAsia="宋体" w:cs="Times New Roman"/>
          <w:b/>
          <w:bCs/>
          <w:color w:val="auto"/>
          <w:sz w:val="24"/>
          <w:szCs w:val="32"/>
          <w:lang w:eastAsia="zh-CN"/>
        </w:rPr>
        <w:t xml:space="preserve">，（</w:t>
      </w:r>
      <w:r>
        <w:rPr>
          <w:rFonts w:hint="eastAsia" w:ascii="Times New Roman" w:hAnsi="Times New Roman" w:eastAsia="宋体" w:cs="Times New Roman"/>
          <w:b/>
          <w:bCs/>
          <w:color w:val="auto"/>
          <w:sz w:val="24"/>
          <w:szCs w:val="32"/>
          <w:lang w:val="en-US" w:eastAsia="zh-CN"/>
        </w:rPr>
        <w:t xml:space="preserve">查询</w:t>
      </w:r>
      <w:r>
        <w:rPr>
          <w:rFonts w:hint="eastAsia" w:ascii="Times New Roman" w:hAnsi="Times New Roman" w:eastAsia="宋体" w:cs="Times New Roman"/>
          <w:b/>
          <w:bCs/>
          <w:color w:val="auto"/>
          <w:sz w:val="24"/>
          <w:szCs w:val="32"/>
        </w:rPr>
        <w:t xml:space="preserve">网址：</w:t>
      </w:r>
      <w:r>
        <w:rPr>
          <w:rFonts w:hint="eastAsia" w:ascii="Times New Roman" w:hAnsi="Times New Roman" w:eastAsia="宋体" w:cs="Times New Roman"/>
          <w:b/>
          <w:bCs/>
          <w:color w:val="auto"/>
          <w:sz w:val="24"/>
          <w:szCs w:val="32"/>
          <w:lang w:eastAsia="zh-CN"/>
        </w:rPr>
        <w:t xml:space="preserve">https://service.miit-eidc.org.cn/miitxxgk/gonggao_xxgk/index_ggcp.html），</w:t>
      </w:r>
      <w:r>
        <w:rPr>
          <w:rFonts w:hint="eastAsia" w:ascii="Times New Roman" w:hAnsi="Times New Roman" w:eastAsia="宋体" w:cs="Times New Roman"/>
          <w:b/>
          <w:bCs/>
          <w:color w:val="auto"/>
          <w:sz w:val="24"/>
          <w:szCs w:val="32"/>
        </w:rPr>
        <w:t xml:space="preserve">加盖投标人电子签章</w:t>
      </w:r>
      <w:r>
        <w:rPr>
          <w:rFonts w:hint="eastAsia" w:ascii="Times New Roman" w:hAnsi="Times New Roman" w:eastAsia="宋体" w:cs="Times New Roman"/>
          <w:b/>
          <w:bCs/>
          <w:color w:val="auto"/>
          <w:sz w:val="24"/>
          <w:szCs w:val="32"/>
          <w:lang w:val="en-US" w:eastAsia="zh-CN"/>
        </w:rPr>
        <w:t xml:space="preserve">作为佐证材料</w:t>
      </w:r>
      <w:r>
        <w:rPr>
          <w:rFonts w:hint="eastAsia" w:ascii="Times New Roman" w:hAnsi="Times New Roman" w:eastAsia="宋体" w:cs="Times New Roman"/>
          <w:b/>
          <w:bCs/>
          <w:color w:val="auto"/>
        </w:rPr>
        <w:t xml:space="preserve">。</w:t>
      </w:r>
      <w:r/>
    </w:p>
    <w:p>
      <w:pPr>
        <w:ind w:left="0" w:right="0" w:firstLine="0"/>
        <w:jc w:val="both"/>
        <w:spacing w:after="57"/>
        <w:widowControl w:val="off"/>
        <w:rPr>
          <w:rFonts w:hint="default" w:ascii="Times New Roman" w:hAnsi="Times New Roman" w:eastAsia="宋体" w:cs="Times New Roman"/>
          <w:color w:val="auto"/>
          <w:sz w:val="21"/>
          <w:szCs w:val="24"/>
          <w:lang w:val="en-US" w:eastAsia="zh-CN" w:bidi="ar-SA"/>
        </w:rPr>
      </w:pPr>
      <w:r>
        <w:rPr>
          <w:rFonts w:hint="default" w:ascii="Times New Roman" w:hAnsi="Times New Roman" w:eastAsia="宋体" w:cs="Times New Roman"/>
          <w:color w:val="auto"/>
          <w:sz w:val="21"/>
          <w:szCs w:val="24"/>
          <w:lang w:val="en-US" w:eastAsia="zh-CN" w:bidi="ar-SA"/>
        </w:rPr>
      </w:r>
      <w:r/>
    </w:p>
    <w:p>
      <w:pPr>
        <w:numPr>
          <w:ilvl w:val="1"/>
          <w:numId w:val="0"/>
        </w:numPr>
        <w:rPr>
          <w:rFonts w:hint="default" w:ascii="宋体" w:hAnsi="宋体" w:eastAsia="宋体" w:cs="宋体"/>
          <w:b/>
          <w:color w:val="auto"/>
          <w:sz w:val="24"/>
        </w:rPr>
        <w:outlineLvl w:val="1"/>
      </w:pPr>
      <w:r>
        <w:rPr>
          <w:rFonts w:hint="eastAsia" w:ascii="宋体" w:hAnsi="宋体" w:eastAsia="宋体" w:cs="宋体"/>
          <w:b/>
          <w:color w:val="auto"/>
          <w:sz w:val="24"/>
        </w:rPr>
        <w:t xml:space="preserve">10.竖直站上位机控制系统</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10.1.1.</w:t>
      </w:r>
      <w:r>
        <w:rPr>
          <w:rFonts w:hint="eastAsia" w:ascii="宋体" w:hAnsi="宋体" w:eastAsia="宋体" w:cs="宋体"/>
          <w:b/>
          <w:bCs/>
          <w:color w:val="auto"/>
          <w:sz w:val="24"/>
          <w:szCs w:val="26"/>
        </w:rPr>
        <w:t xml:space="preserve">概述</w:t>
      </w:r>
      <w:r/>
    </w:p>
    <w:p>
      <w:pPr>
        <w:ind w:firstLine="480"/>
        <w:rPr>
          <w:rFonts w:hint="default" w:ascii="宋体" w:hAnsi="宋体" w:eastAsia="宋体" w:cs="宋体"/>
          <w:color w:val="auto"/>
          <w:sz w:val="24"/>
          <w:lang w:val="zh-CN"/>
        </w:rPr>
      </w:pPr>
      <w:r>
        <w:rPr>
          <w:rFonts w:hint="eastAsia" w:ascii="宋体" w:hAnsi="宋体" w:eastAsia="宋体" w:cs="宋体"/>
          <w:color w:val="auto"/>
          <w:sz w:val="24"/>
          <w:lang w:val="zh-CN"/>
        </w:rPr>
        <w:t xml:space="preserve">在垃圾转运站采用控制室集中控制，显示水平垃圾压缩系统运行数据和作业状态画面、统计分析表、提供故障显示查询、数据记录和传输、汇总分析。</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10.1.2.</w:t>
      </w:r>
      <w:r>
        <w:rPr>
          <w:rFonts w:hint="eastAsia" w:ascii="宋体" w:hAnsi="宋体" w:eastAsia="宋体" w:cs="宋体"/>
          <w:b/>
          <w:bCs/>
          <w:color w:val="auto"/>
          <w:sz w:val="24"/>
          <w:szCs w:val="26"/>
        </w:rPr>
        <w:t xml:space="preserve">性能要求</w:t>
      </w:r>
      <w:r/>
    </w:p>
    <w:p>
      <w:pPr>
        <w:numPr>
          <w:ilvl w:val="0"/>
          <w:numId w:val="32"/>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可实现在中控室上位机界面模拟显示水平垃圾压缩机、快速卷帘门等所有设备的状态，并可在上位机界面上进行远程手动、自动操作。</w:t>
      </w:r>
      <w:r/>
    </w:p>
    <w:p>
      <w:pPr>
        <w:numPr>
          <w:ilvl w:val="0"/>
          <w:numId w:val="32"/>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数据采集：采集水平垃圾压缩系统各个生产过程的工艺参数、电气设备运行状态和电气参数等信息。</w:t>
      </w:r>
      <w:r/>
    </w:p>
    <w:p>
      <w:pPr>
        <w:numPr>
          <w:ilvl w:val="0"/>
          <w:numId w:val="32"/>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生产过程监视功能：通过监控管理计算机动态（有动态的实时参数值）显示水平垃圾压缩系统工艺流程图、局部工艺流程图以及各类工艺设备电气参数、运行状态、事故报警显示的各种数据图表等。</w:t>
      </w:r>
      <w:r/>
    </w:p>
    <w:p>
      <w:pPr>
        <w:numPr>
          <w:ilvl w:val="0"/>
          <w:numId w:val="32"/>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报警功能：系统对实时数据进行监控分析，对水平垃圾压缩系统设备及工艺过程中发生故障时发出警报，显示故障点和故障状态，按照故障等级做出相应反应，记录故障信息，提供的报警日志，对相应内容进行归档，触发相应动作等。</w:t>
      </w:r>
      <w:r/>
    </w:p>
    <w:p>
      <w:pPr>
        <w:numPr>
          <w:ilvl w:val="0"/>
          <w:numId w:val="32"/>
        </w:numPr>
        <w:ind w:left="900" w:hanging="420"/>
        <w:rPr>
          <w:rFonts w:hint="default" w:ascii="宋体" w:hAnsi="宋体" w:eastAsia="宋体" w:cs="宋体"/>
          <w:color w:val="auto"/>
          <w:sz w:val="24"/>
        </w:rPr>
      </w:pPr>
      <w:r>
        <w:rPr>
          <w:rFonts w:hint="eastAsia" w:ascii="宋体" w:hAnsi="宋体" w:eastAsia="宋体" w:cs="宋体"/>
          <w:color w:val="auto"/>
          <w:sz w:val="24"/>
        </w:rPr>
        <w:t xml:space="preserve">生产数据管理功能：建立各种信息数据库，保存水平垃圾压缩系统各类工艺电气参数，设备运行记录、控制、报警、故障等数据，自动生产历史数据库。完成数据传送和报表打印。</w:t>
      </w:r>
      <w:r/>
    </w:p>
    <w:p>
      <w:pPr>
        <w:numPr>
          <w:ilvl w:val="3"/>
          <w:numId w:val="0"/>
        </w:numPr>
        <w:keepLines/>
        <w:keepNext/>
        <w:spacing w:before="320" w:after="200"/>
        <w:rPr>
          <w:rFonts w:hint="default" w:ascii="宋体" w:hAnsi="宋体" w:eastAsia="宋体" w:cs="宋体"/>
          <w:b/>
          <w:bCs/>
          <w:color w:val="auto"/>
          <w:sz w:val="24"/>
          <w:szCs w:val="26"/>
        </w:rPr>
        <w:outlineLvl w:val="3"/>
      </w:pPr>
      <w:r>
        <w:rPr>
          <w:rFonts w:hint="eastAsia" w:ascii="宋体" w:hAnsi="宋体" w:eastAsia="宋体" w:cs="宋体"/>
          <w:color w:val="auto"/>
          <w:sz w:val="24"/>
          <w:szCs w:val="26"/>
        </w:rPr>
        <w:t xml:space="preserve">10.1.3.</w:t>
      </w:r>
      <w:r>
        <w:rPr>
          <w:rFonts w:hint="eastAsia" w:ascii="宋体" w:hAnsi="宋体" w:eastAsia="宋体" w:cs="宋体"/>
          <w:b/>
          <w:bCs/>
          <w:color w:val="auto"/>
          <w:sz w:val="24"/>
          <w:szCs w:val="26"/>
        </w:rPr>
        <w:t xml:space="preserve">主要参数指标</w:t>
      </w:r>
      <w:r/>
    </w:p>
    <w:tbl>
      <w:tblPr>
        <w:tblStyle w:val="93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7"/>
        <w:gridCol w:w="4818"/>
        <w:gridCol w:w="1276"/>
      </w:tblGrid>
      <w:tr>
        <w:trPr>
          <w:jc w:val="center"/>
          <w:trHeight w:val="298"/>
        </w:trPr>
        <w:tc>
          <w:tcPr>
            <w:tcW w:w="704"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W w:w="1277"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设备名称</w:t>
            </w:r>
            <w:r/>
          </w:p>
        </w:tc>
        <w:tc>
          <w:tcPr>
            <w:tcW w:w="4818"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设备参数要求</w:t>
            </w:r>
            <w:r/>
          </w:p>
        </w:tc>
        <w:tc>
          <w:tcPr>
            <w:tcW w:w="1276"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数量</w:t>
            </w:r>
            <w:r/>
          </w:p>
        </w:tc>
      </w:tr>
      <w:tr>
        <w:trPr>
          <w:jc w:val="center"/>
          <w:trHeight w:val="646"/>
        </w:trPr>
        <w:tc>
          <w:tcPr>
            <w:tcW w:w="704" w:type="dxa"/>
            <w:vAlign w:val="center"/>
            <w:textDirection w:val="lrTb"/>
            <w:noWrap w:val="false"/>
          </w:tcPr>
          <w:p>
            <w:pPr>
              <w:numPr>
                <w:ilvl w:val="0"/>
                <w:numId w:val="33"/>
              </w:numPr>
              <w:rPr>
                <w:rFonts w:hint="default" w:ascii="Times New Roman" w:hAnsi="Times New Roman" w:eastAsia="宋体" w:cs="Times New Roman"/>
              </w:rPr>
            </w:pPr>
            <w:r>
              <w:rPr>
                <w:rFonts w:hint="default" w:ascii="Times New Roman" w:hAnsi="Times New Roman" w:eastAsia="宋体" w:cs="Times New Roman"/>
              </w:rPr>
            </w:r>
            <w:r/>
          </w:p>
        </w:tc>
        <w:tc>
          <w:tcPr>
            <w:tcW w:w="1277"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中控计算机</w:t>
            </w:r>
            <w:r/>
          </w:p>
        </w:tc>
        <w:tc>
          <w:tcPr>
            <w:tcW w:w="481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CPU：i7以上处理器；内存：≥16GB；硬盘：≥1TB SSD</w:t>
            </w:r>
            <w:r/>
          </w:p>
        </w:tc>
        <w:tc>
          <w:tcPr>
            <w:tcW w:w="1276"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766"/>
        </w:trPr>
        <w:tc>
          <w:tcPr>
            <w:tcW w:w="704" w:type="dxa"/>
            <w:vAlign w:val="center"/>
            <w:textDirection w:val="lrTb"/>
            <w:noWrap w:val="false"/>
          </w:tcPr>
          <w:p>
            <w:pPr>
              <w:numPr>
                <w:ilvl w:val="0"/>
                <w:numId w:val="33"/>
              </w:numPr>
              <w:rPr>
                <w:rFonts w:hint="default" w:ascii="Times New Roman" w:hAnsi="Times New Roman" w:eastAsia="宋体" w:cs="Times New Roman"/>
              </w:rPr>
            </w:pPr>
            <w:r>
              <w:rPr>
                <w:rFonts w:hint="default" w:ascii="Times New Roman" w:hAnsi="Times New Roman" w:eastAsia="宋体" w:cs="Times New Roman"/>
              </w:rPr>
            </w:r>
            <w:r/>
          </w:p>
        </w:tc>
        <w:tc>
          <w:tcPr>
            <w:tcW w:w="1277"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彩色液晶显示器</w:t>
            </w:r>
            <w:r/>
          </w:p>
        </w:tc>
        <w:tc>
          <w:tcPr>
            <w:tcW w:w="481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≥27寸；响应时间≤5ms；平均亮度≥250cd/㎡；最佳分辨率：≥2560*1440</w:t>
            </w:r>
            <w:r/>
          </w:p>
        </w:tc>
        <w:tc>
          <w:tcPr>
            <w:tcW w:w="1276"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560"/>
        </w:trPr>
        <w:tc>
          <w:tcPr>
            <w:tcW w:w="704" w:type="dxa"/>
            <w:vAlign w:val="center"/>
            <w:textDirection w:val="lrTb"/>
            <w:noWrap w:val="false"/>
          </w:tcPr>
          <w:p>
            <w:pPr>
              <w:numPr>
                <w:ilvl w:val="0"/>
                <w:numId w:val="33"/>
              </w:numPr>
              <w:rPr>
                <w:rFonts w:hint="default" w:ascii="Times New Roman" w:hAnsi="Times New Roman" w:eastAsia="宋体" w:cs="Times New Roman"/>
              </w:rPr>
            </w:pPr>
            <w:r>
              <w:rPr>
                <w:rFonts w:hint="default" w:ascii="Times New Roman" w:hAnsi="Times New Roman" w:eastAsia="宋体" w:cs="Times New Roman"/>
              </w:rPr>
            </w:r>
            <w:r/>
          </w:p>
        </w:tc>
        <w:tc>
          <w:tcPr>
            <w:tcW w:w="1277"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控制软件</w:t>
            </w:r>
            <w:r/>
          </w:p>
        </w:tc>
        <w:tc>
          <w:tcPr>
            <w:tcW w:w="481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用于上位机界面模拟显示设备状态及实现设备控制功能</w:t>
            </w:r>
            <w:r/>
          </w:p>
        </w:tc>
        <w:tc>
          <w:tcPr>
            <w:tcW w:w="1276"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bl>
    <w:p>
      <w:pPr>
        <w:ind w:firstLine="480"/>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11.视频监视系统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11.1.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lang w:val="zh-CN"/>
        </w:rPr>
        <w:t xml:space="preserve">系统主要对站内设备关键位置进行监控，所有画面都可在控制室里的监视器上显示。设备监视系统主要通过对关键部位监视，以实现对整套设备的集中操作。保证设备和工作人员的安全。</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11.2.</w:t>
      </w:r>
      <w:r>
        <w:rPr>
          <w:rFonts w:hint="eastAsia" w:ascii="宋体" w:hAnsi="宋体" w:eastAsia="宋体" w:cs="宋体"/>
          <w:b/>
          <w:bCs/>
          <w:sz w:val="24"/>
          <w:szCs w:val="26"/>
        </w:rPr>
        <w:t xml:space="preserve">性能要求</w:t>
      </w:r>
      <w:r/>
    </w:p>
    <w:p>
      <w:pPr>
        <w:numPr>
          <w:ilvl w:val="0"/>
          <w:numId w:val="34"/>
        </w:numPr>
        <w:ind w:left="900" w:hanging="420"/>
        <w:rPr>
          <w:rFonts w:hint="default" w:ascii="宋体" w:hAnsi="宋体" w:eastAsia="宋体" w:cs="宋体"/>
          <w:sz w:val="24"/>
        </w:rPr>
      </w:pPr>
      <w:r>
        <w:rPr>
          <w:rFonts w:hint="eastAsia" w:ascii="宋体" w:hAnsi="宋体" w:eastAsia="宋体" w:cs="宋体"/>
          <w:sz w:val="24"/>
        </w:rPr>
        <w:t xml:space="preserve">摄像头应覆盖卸料大厅作业区、压缩设备区、卸料槽内、转运作业区。确保主要作业区域无盲区，特别是存在安全隐患的位置。</w:t>
      </w:r>
      <w:r/>
    </w:p>
    <w:p>
      <w:pPr>
        <w:numPr>
          <w:ilvl w:val="0"/>
          <w:numId w:val="34"/>
        </w:numPr>
        <w:ind w:left="900" w:hanging="420"/>
        <w:rPr>
          <w:rFonts w:hint="default" w:ascii="宋体" w:hAnsi="宋体" w:eastAsia="宋体" w:cs="宋体"/>
          <w:sz w:val="24"/>
        </w:rPr>
      </w:pPr>
      <w:r>
        <w:rPr>
          <w:rFonts w:hint="eastAsia" w:ascii="宋体" w:hAnsi="宋体" w:eastAsia="宋体" w:cs="宋体"/>
          <w:sz w:val="24"/>
        </w:rPr>
        <w:t xml:space="preserve">针对不同点位，可以混合使用不同类型的摄像机。如，在需要大范围监控的卸料大厅可使用球机，而在需要固定细节监控的点位可使用枪机或半球摄像机。</w:t>
      </w:r>
      <w:r/>
    </w:p>
    <w:p>
      <w:pPr>
        <w:numPr>
          <w:ilvl w:val="0"/>
          <w:numId w:val="34"/>
        </w:numPr>
        <w:ind w:left="900" w:hanging="420"/>
        <w:rPr>
          <w:rFonts w:hint="default" w:ascii="宋体" w:hAnsi="宋体" w:eastAsia="宋体" w:cs="宋体"/>
          <w:sz w:val="24"/>
        </w:rPr>
      </w:pPr>
      <w:r>
        <w:rPr>
          <w:rFonts w:hint="eastAsia" w:ascii="宋体" w:hAnsi="宋体" w:eastAsia="宋体" w:cs="宋体"/>
          <w:sz w:val="24"/>
        </w:rPr>
        <w:t xml:space="preserve">系统应具备隐私遮蔽功能，可以自动对监控画面中非相关区域进行马赛克处理。</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11.3.</w:t>
      </w:r>
      <w:r>
        <w:rPr>
          <w:rFonts w:hint="eastAsia" w:ascii="宋体" w:hAnsi="宋体" w:eastAsia="宋体" w:cs="宋体"/>
          <w:b/>
          <w:bCs/>
          <w:sz w:val="24"/>
          <w:szCs w:val="26"/>
        </w:rPr>
        <w:t xml:space="preserve">主要参数指标</w:t>
      </w:r>
      <w:r/>
    </w:p>
    <w:tbl>
      <w:tblPr>
        <w:tblStyle w:val="93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4961"/>
        <w:gridCol w:w="1134"/>
      </w:tblGrid>
      <w:tr>
        <w:trPr>
          <w:jc w:val="center"/>
          <w:trHeight w:val="298"/>
        </w:trPr>
        <w:tc>
          <w:tcPr>
            <w:tcW w:w="704" w:type="dxa"/>
            <w:vAlign w:val="center"/>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序号</w:t>
            </w:r>
            <w:r/>
          </w:p>
        </w:tc>
        <w:tc>
          <w:tcPr>
            <w:tcW w:w="1276" w:type="dxa"/>
            <w:vAlign w:val="center"/>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设备名称</w:t>
            </w:r>
            <w:r/>
          </w:p>
        </w:tc>
        <w:tc>
          <w:tcPr>
            <w:tcW w:w="4961" w:type="dxa"/>
            <w:vAlign w:val="center"/>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设备参数要求</w:t>
            </w:r>
            <w:r/>
          </w:p>
        </w:tc>
        <w:tc>
          <w:tcPr>
            <w:tcW w:w="1134" w:type="dxa"/>
            <w:textDirection w:val="lrTb"/>
            <w:noWrap w:val="false"/>
          </w:tcPr>
          <w:p>
            <w:pPr>
              <w:jc w:val="center"/>
              <w:spacing w:line="400" w:lineRule="exact"/>
              <w:widowControl/>
              <w:rPr>
                <w:rFonts w:hint="default" w:ascii="宋体" w:hAnsi="宋体" w:eastAsia="宋体" w:cs="宋体"/>
                <w:b/>
                <w:bCs/>
                <w:sz w:val="24"/>
                <w:szCs w:val="20"/>
              </w:rPr>
            </w:pPr>
            <w:r>
              <w:rPr>
                <w:rFonts w:hint="eastAsia" w:ascii="宋体" w:hAnsi="宋体" w:eastAsia="宋体" w:cs="宋体"/>
                <w:b/>
                <w:bCs/>
                <w:sz w:val="24"/>
                <w:szCs w:val="20"/>
              </w:rPr>
              <w:t xml:space="preserve">数量</w:t>
            </w:r>
            <w:r/>
          </w:p>
        </w:tc>
      </w:tr>
      <w:tr>
        <w:trPr>
          <w:jc w:val="center"/>
          <w:trHeight w:val="416"/>
        </w:trPr>
        <w:tc>
          <w:tcPr>
            <w:tcW w:w="704" w:type="dxa"/>
            <w:vAlign w:val="center"/>
            <w:textDirection w:val="lrTb"/>
            <w:noWrap w:val="false"/>
          </w:tcPr>
          <w:p>
            <w:pPr>
              <w:numPr>
                <w:ilvl w:val="0"/>
                <w:numId w:val="35"/>
              </w:numPr>
              <w:rPr>
                <w:rFonts w:hint="default" w:ascii="Times New Roman" w:hAnsi="Times New Roman" w:eastAsia="宋体" w:cs="Times New Roman"/>
              </w:rPr>
            </w:pPr>
            <w:r>
              <w:rPr>
                <w:rFonts w:hint="default" w:ascii="Times New Roman" w:hAnsi="Times New Roman" w:eastAsia="宋体" w:cs="Times New Roman"/>
              </w:rPr>
            </w:r>
            <w:r/>
          </w:p>
        </w:tc>
        <w:tc>
          <w:tcPr>
            <w:tcW w:w="1276"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高清红外网络摄像机</w:t>
            </w:r>
            <w:r/>
          </w:p>
        </w:tc>
        <w:tc>
          <w:tcPr>
            <w:tcW w:w="4961" w:type="dxa"/>
            <w:vAlign w:val="center"/>
            <w:textDirection w:val="lrTb"/>
            <w:noWrap w:val="false"/>
          </w:tcPr>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不低于400万像素，红外有效距离不少于50米。</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支持ICR自动彩转黑功能，实现昼夜监控。</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支持3种以上码流输出。</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支持ONVIF、GB28181。</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视频压缩标准至少采用H.264及以上标准，同时也支持MJPEG压缩方式，提供灵活选择。</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支持自动电子快门功能，适应不同监控环境。</w:t>
            </w:r>
            <w:r/>
          </w:p>
          <w:p>
            <w:pPr>
              <w:widowControl/>
              <w:rPr>
                <w:rFonts w:hint="default" w:ascii="宋体" w:hAnsi="宋体" w:eastAsia="宋体" w:cs="宋体"/>
                <w:sz w:val="24"/>
                <w:szCs w:val="20"/>
              </w:rPr>
            </w:pPr>
            <w:r>
              <w:rPr>
                <w:rFonts w:hint="eastAsia" w:ascii="宋体" w:hAnsi="宋体" w:eastAsia="宋体" w:cs="宋体"/>
                <w:sz w:val="24"/>
                <w:szCs w:val="20"/>
                <w:lang w:val="zh-CN"/>
              </w:rPr>
              <w:t xml:space="preserve">符合IP66级防尘防水设计,可靠性高。</w:t>
            </w:r>
            <w:r/>
          </w:p>
        </w:tc>
        <w:tc>
          <w:tcPr>
            <w:tcW w:w="1134"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≥27个</w:t>
            </w:r>
            <w:r/>
          </w:p>
        </w:tc>
      </w:tr>
      <w:tr>
        <w:trPr>
          <w:jc w:val="center"/>
          <w:trHeight w:val="766"/>
        </w:trPr>
        <w:tc>
          <w:tcPr>
            <w:tcW w:w="704" w:type="dxa"/>
            <w:vAlign w:val="center"/>
            <w:textDirection w:val="lrTb"/>
            <w:noWrap w:val="false"/>
          </w:tcPr>
          <w:p>
            <w:pPr>
              <w:numPr>
                <w:ilvl w:val="0"/>
                <w:numId w:val="35"/>
              </w:numPr>
              <w:rPr>
                <w:rFonts w:hint="default" w:ascii="Times New Roman" w:hAnsi="Times New Roman" w:eastAsia="宋体" w:cs="Times New Roman"/>
              </w:rPr>
            </w:pPr>
            <w:r>
              <w:rPr>
                <w:rFonts w:hint="default" w:ascii="Times New Roman" w:hAnsi="Times New Roman" w:eastAsia="宋体" w:cs="Times New Roman"/>
              </w:rPr>
            </w:r>
            <w:r/>
          </w:p>
        </w:tc>
        <w:tc>
          <w:tcPr>
            <w:tcW w:w="1276"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16路硬盘录像机</w:t>
            </w:r>
            <w:r/>
          </w:p>
        </w:tc>
        <w:tc>
          <w:tcPr>
            <w:tcW w:w="4961" w:type="dxa"/>
            <w:vAlign w:val="center"/>
            <w:textDirection w:val="lrTb"/>
            <w:noWrap w:val="false"/>
          </w:tcPr>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支持1080P网络视频预览、存储与回放，可接驳ONVIF/RTSP及众多主流厂商网络摄像机。</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支持HDMI、VGA同时输出，最高分辨率≥1920x1080。</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支持多画面分割下不同通道并行预览与回放；</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支持标签定义、查询、回放录像文件。</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支持4个SATA接口。</w:t>
            </w:r>
            <w:r/>
          </w:p>
          <w:p>
            <w:pPr>
              <w:ind w:right="-2"/>
              <w:rPr>
                <w:rFonts w:hint="default" w:ascii="宋体" w:hAnsi="宋体" w:eastAsia="宋体" w:cs="宋体"/>
                <w:sz w:val="24"/>
                <w:szCs w:val="20"/>
                <w:lang w:val="zh-CN"/>
              </w:rPr>
            </w:pPr>
            <w:r>
              <w:rPr>
                <w:rFonts w:hint="eastAsia" w:ascii="宋体" w:hAnsi="宋体" w:eastAsia="宋体" w:cs="宋体"/>
                <w:sz w:val="24"/>
                <w:szCs w:val="20"/>
                <w:lang w:val="zh-CN"/>
              </w:rPr>
              <w:t xml:space="preserve">支持GB28181等平台接入。</w:t>
            </w:r>
            <w:r/>
          </w:p>
          <w:p>
            <w:pPr>
              <w:widowControl/>
              <w:rPr>
                <w:rFonts w:hint="default" w:ascii="宋体" w:hAnsi="宋体" w:eastAsia="宋体" w:cs="宋体"/>
                <w:sz w:val="24"/>
                <w:szCs w:val="20"/>
              </w:rPr>
            </w:pPr>
            <w:r>
              <w:rPr>
                <w:rFonts w:hint="eastAsia" w:ascii="宋体" w:hAnsi="宋体" w:eastAsia="宋体" w:cs="宋体"/>
                <w:sz w:val="24"/>
                <w:szCs w:val="20"/>
                <w:lang w:val="zh-CN"/>
              </w:rPr>
              <w:t xml:space="preserve">配备8TB硬盘</w:t>
            </w:r>
            <w:r/>
          </w:p>
        </w:tc>
        <w:tc>
          <w:tcPr>
            <w:tcW w:w="1134"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2套</w:t>
            </w:r>
            <w:r/>
          </w:p>
        </w:tc>
      </w:tr>
      <w:tr>
        <w:trPr>
          <w:jc w:val="center"/>
          <w:trHeight w:val="766"/>
        </w:trPr>
        <w:tc>
          <w:tcPr>
            <w:tcW w:w="704" w:type="dxa"/>
            <w:vAlign w:val="center"/>
            <w:textDirection w:val="lrTb"/>
            <w:noWrap w:val="false"/>
          </w:tcPr>
          <w:p>
            <w:pPr>
              <w:numPr>
                <w:ilvl w:val="0"/>
                <w:numId w:val="35"/>
              </w:numPr>
              <w:rPr>
                <w:rFonts w:hint="default" w:ascii="Times New Roman" w:hAnsi="Times New Roman" w:eastAsia="宋体" w:cs="Times New Roman"/>
              </w:rPr>
            </w:pPr>
            <w:r>
              <w:rPr>
                <w:rFonts w:hint="default" w:ascii="Times New Roman" w:hAnsi="Times New Roman" w:eastAsia="宋体" w:cs="Times New Roman"/>
              </w:rPr>
            </w:r>
            <w:r/>
          </w:p>
        </w:tc>
        <w:tc>
          <w:tcPr>
            <w:tcW w:w="1276"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彩色液晶显示器</w:t>
            </w:r>
            <w:r/>
          </w:p>
        </w:tc>
        <w:tc>
          <w:tcPr>
            <w:tcW w:w="4961" w:type="dxa"/>
            <w:vAlign w:val="center"/>
            <w:textDirection w:val="lrTb"/>
            <w:noWrap w:val="false"/>
          </w:tcPr>
          <w:p>
            <w:pPr>
              <w:jc w:val="left"/>
              <w:widowControl/>
              <w:rPr>
                <w:rFonts w:hint="default" w:ascii="宋体" w:hAnsi="宋体" w:eastAsia="宋体" w:cs="宋体"/>
                <w:sz w:val="24"/>
                <w:szCs w:val="20"/>
              </w:rPr>
            </w:pPr>
            <w:r>
              <w:rPr>
                <w:rFonts w:hint="eastAsia" w:ascii="宋体" w:hAnsi="宋体" w:eastAsia="宋体" w:cs="宋体"/>
                <w:sz w:val="24"/>
                <w:szCs w:val="20"/>
              </w:rPr>
              <w:t xml:space="preserve">显示器；</w:t>
            </w:r>
            <w:r>
              <w:rPr>
                <w:rFonts w:hint="eastAsia" w:ascii="宋体" w:hAnsi="宋体" w:eastAsia="宋体" w:cs="宋体"/>
                <w:bCs/>
                <w:sz w:val="24"/>
              </w:rPr>
              <w:t xml:space="preserve">≥</w:t>
            </w:r>
            <w:r>
              <w:rPr>
                <w:rFonts w:hint="eastAsia" w:ascii="宋体" w:hAnsi="宋体" w:eastAsia="宋体" w:cs="宋体"/>
                <w:sz w:val="24"/>
                <w:szCs w:val="20"/>
              </w:rPr>
              <w:t xml:space="preserve">27寸；响应时间≤5ms；平均亮度≥250cd/㎡；分辨率≥2560×1440</w:t>
            </w:r>
            <w:r/>
          </w:p>
        </w:tc>
        <w:tc>
          <w:tcPr>
            <w:tcW w:w="1134" w:type="dxa"/>
            <w:vAlign w:val="center"/>
            <w:textDirection w:val="lrTb"/>
            <w:noWrap w:val="false"/>
          </w:tcPr>
          <w:p>
            <w:pPr>
              <w:jc w:val="center"/>
              <w:spacing w:line="400" w:lineRule="exact"/>
              <w:widowControl/>
              <w:rPr>
                <w:rFonts w:hint="default" w:ascii="宋体" w:hAnsi="宋体" w:eastAsia="宋体" w:cs="宋体"/>
                <w:sz w:val="24"/>
                <w:szCs w:val="20"/>
              </w:rPr>
            </w:pPr>
            <w:r>
              <w:rPr>
                <w:rFonts w:hint="eastAsia" w:ascii="宋体" w:hAnsi="宋体" w:eastAsia="宋体" w:cs="宋体"/>
                <w:sz w:val="24"/>
                <w:szCs w:val="20"/>
              </w:rPr>
              <w:t xml:space="preserve">2套</w:t>
            </w:r>
            <w:r/>
          </w:p>
        </w:tc>
      </w:tr>
    </w:tbl>
    <w:p>
      <w:pPr>
        <w:ind w:firstLine="480"/>
        <w:rPr>
          <w:rFonts w:hint="default" w:ascii="宋体" w:hAnsi="宋体" w:eastAsia="宋体" w:cs="宋体"/>
          <w:sz w:val="24"/>
          <w:lang w:val="zh-CN"/>
        </w:rPr>
      </w:pPr>
      <w:r>
        <w:rPr>
          <w:rFonts w:hint="eastAsia" w:ascii="宋体" w:hAnsi="宋体" w:eastAsia="宋体" w:cs="宋体"/>
          <w:sz w:val="24"/>
          <w:lang w:val="zh-CN"/>
        </w:rPr>
        <w:t xml:space="preserve">注：表中设备数量为</w:t>
      </w:r>
      <w:r>
        <w:rPr>
          <w:rFonts w:hint="default" w:ascii="宋体" w:hAnsi="宋体" w:eastAsia="宋体" w:cs="宋体"/>
          <w:sz w:val="24"/>
          <w:lang w:val="zh-CN"/>
        </w:rPr>
        <w:t xml:space="preserve">4</w:t>
      </w:r>
      <w:r>
        <w:rPr>
          <w:rFonts w:hint="eastAsia" w:ascii="宋体" w:hAnsi="宋体" w:eastAsia="宋体" w:cs="宋体"/>
          <w:sz w:val="24"/>
          <w:lang w:val="zh-CN"/>
        </w:rPr>
        <w:t xml:space="preserve">套视频监视系统的总数量。</w:t>
      </w:r>
      <w:r/>
    </w:p>
    <w:p>
      <w:pPr>
        <w:ind w:firstLine="480"/>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12.交通指挥系统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12.1.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rPr>
        <w:t xml:space="preserve">系统主要用于垃圾收集车及垃圾转运车的指挥调度，其交通指挥信号可以在控制室显示。引导收集车进入相应的卸料口。利用系统对站内车辆进行智能调度，引导车辆有序卸料，提高了工作效率。</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12.2.</w:t>
      </w:r>
      <w:r>
        <w:rPr>
          <w:rFonts w:hint="eastAsia" w:ascii="宋体" w:hAnsi="宋体" w:eastAsia="宋体" w:cs="宋体"/>
          <w:b/>
          <w:bCs/>
          <w:sz w:val="24"/>
          <w:szCs w:val="26"/>
        </w:rPr>
        <w:t xml:space="preserve">性能要求</w:t>
      </w:r>
      <w:r/>
    </w:p>
    <w:p>
      <w:pPr>
        <w:numPr>
          <w:ilvl w:val="0"/>
          <w:numId w:val="36"/>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建立车辆自动识别、智能引导和视频监控等核心功能，快速解决拥堵和安全问题。</w:t>
      </w:r>
      <w:r/>
    </w:p>
    <w:p>
      <w:pPr>
        <w:numPr>
          <w:ilvl w:val="0"/>
          <w:numId w:val="36"/>
        </w:numPr>
        <w:ind w:left="900" w:hanging="420"/>
        <w:rPr>
          <w:rFonts w:hint="default" w:ascii="宋体" w:hAnsi="宋体" w:eastAsia="宋体" w:cs="宋体"/>
          <w:sz w:val="24"/>
          <w:lang w:val="zh-CN"/>
        </w:rPr>
      </w:pPr>
      <w:r>
        <w:rPr>
          <w:rFonts w:hint="eastAsia" w:ascii="宋体" w:hAnsi="宋体" w:eastAsia="宋体" w:cs="宋体"/>
          <w:sz w:val="24"/>
          <w:lang w:val="zh-CN"/>
        </w:rPr>
        <w:t xml:space="preserve">系统提供开放的数据接口（API），为未来接入更广泛的智慧环卫管理系统（如车辆路线规划、设施管理）留下空间，避免形成“信息孤岛”。</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12.3.</w:t>
      </w:r>
      <w:r>
        <w:rPr>
          <w:rFonts w:hint="eastAsia" w:ascii="宋体" w:hAnsi="宋体" w:eastAsia="宋体" w:cs="宋体"/>
          <w:b/>
          <w:bCs/>
          <w:sz w:val="24"/>
          <w:szCs w:val="26"/>
        </w:rPr>
        <w:t xml:space="preserve">主要参数指标</w:t>
      </w:r>
      <w:r/>
    </w:p>
    <w:tbl>
      <w:tblPr>
        <w:tblStyle w:val="939"/>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4678"/>
        <w:gridCol w:w="992"/>
      </w:tblGrid>
      <w:tr>
        <w:trPr>
          <w:jc w:val="center"/>
          <w:trHeight w:val="298"/>
        </w:trPr>
        <w:tc>
          <w:tcPr>
            <w:tcW w:w="704"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W w:w="1701"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设备名称</w:t>
            </w:r>
            <w:r/>
          </w:p>
        </w:tc>
        <w:tc>
          <w:tcPr>
            <w:tcW w:w="4678"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设备参数要求</w:t>
            </w:r>
            <w:r/>
          </w:p>
        </w:tc>
        <w:tc>
          <w:tcPr>
            <w:tcW w:w="992"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数量</w:t>
            </w:r>
            <w:r/>
          </w:p>
        </w:tc>
      </w:tr>
      <w:tr>
        <w:trPr>
          <w:jc w:val="center"/>
          <w:trHeight w:val="646"/>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中控计算机</w:t>
            </w:r>
            <w:r/>
          </w:p>
        </w:tc>
        <w:tc>
          <w:tcPr>
            <w:tcW w:w="467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CPU：i7以上处理器；内存：≥16GB；硬盘：≥1TB SSD</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766"/>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彩色液晶显示器</w:t>
            </w:r>
            <w:r/>
          </w:p>
        </w:tc>
        <w:tc>
          <w:tcPr>
            <w:tcW w:w="467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bCs/>
                <w:sz w:val="24"/>
              </w:rPr>
              <w:t xml:space="preserve">≥27寸；响应时间≤5ms；平均亮度≥250cd/㎡；最佳分辨率：≥2560×1440</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1台</w:t>
            </w:r>
            <w:r/>
          </w:p>
        </w:tc>
      </w:tr>
      <w:tr>
        <w:trPr>
          <w:jc w:val="center"/>
          <w:trHeight w:val="441"/>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sz w:val="24"/>
                <w:lang w:val="zh-CN"/>
              </w:rPr>
              <w:t xml:space="preserve">大厅LED屏</w:t>
            </w:r>
            <w:r/>
          </w:p>
        </w:tc>
        <w:tc>
          <w:tcPr>
            <w:tcW w:w="4678" w:type="dxa"/>
            <w:vAlign w:val="center"/>
            <w:textDirection w:val="lrTb"/>
            <w:noWrap w:val="false"/>
          </w:tcPr>
          <w:p>
            <w:pPr>
              <w:jc w:val="left"/>
              <w:rPr>
                <w:rFonts w:hint="default" w:ascii="宋体" w:hAnsi="宋体" w:eastAsia="宋体" w:cs="宋体"/>
                <w:bCs/>
                <w:sz w:val="24"/>
              </w:rPr>
            </w:pPr>
            <w:r>
              <w:rPr>
                <w:rFonts w:hint="eastAsia" w:ascii="宋体" w:hAnsi="宋体" w:eastAsia="宋体" w:cs="宋体"/>
                <w:sz w:val="24"/>
                <w:lang w:val="zh-CN"/>
              </w:rPr>
              <w:t xml:space="preserve">室外红绿双色，2m*3m（高*宽）</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r>
        <w:trPr>
          <w:jc w:val="center"/>
          <w:trHeight w:val="560"/>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rPr>
              <w:t xml:space="preserve">卸料口</w:t>
            </w:r>
            <w:r>
              <w:rPr>
                <w:rFonts w:hint="eastAsia" w:ascii="宋体" w:hAnsi="宋体" w:eastAsia="宋体" w:cs="宋体"/>
                <w:sz w:val="24"/>
                <w:lang w:val="zh-CN"/>
              </w:rPr>
              <w:t xml:space="preserve">红绿灯</w:t>
            </w:r>
            <w:r/>
          </w:p>
        </w:tc>
        <w:tc>
          <w:tcPr>
            <w:tcW w:w="4678"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室外红绿双色</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5套</w:t>
            </w:r>
            <w:r/>
          </w:p>
        </w:tc>
      </w:tr>
      <w:tr>
        <w:trPr>
          <w:jc w:val="center"/>
          <w:trHeight w:val="560"/>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sz w:val="24"/>
                <w:lang w:val="zh-CN"/>
              </w:rPr>
            </w:pPr>
            <w:r>
              <w:rPr>
                <w:rFonts w:hint="eastAsia" w:ascii="宋体" w:hAnsi="宋体" w:eastAsia="宋体" w:cs="宋体"/>
                <w:sz w:val="24"/>
              </w:rPr>
              <w:t xml:space="preserve">卸料口LED显示屏</w:t>
            </w:r>
            <w:r/>
          </w:p>
        </w:tc>
        <w:tc>
          <w:tcPr>
            <w:tcW w:w="4678" w:type="dxa"/>
            <w:vAlign w:val="center"/>
            <w:textDirection w:val="lrTb"/>
            <w:noWrap w:val="false"/>
          </w:tcPr>
          <w:p>
            <w:pPr>
              <w:jc w:val="center"/>
              <w:rPr>
                <w:rFonts w:hint="default" w:ascii="宋体" w:hAnsi="宋体" w:eastAsia="宋体" w:cs="宋体"/>
                <w:sz w:val="24"/>
                <w:lang w:val="zh-CN"/>
              </w:rPr>
            </w:pPr>
            <w:r>
              <w:rPr>
                <w:rFonts w:hint="eastAsia" w:ascii="宋体" w:hAnsi="宋体" w:eastAsia="宋体" w:cs="宋体"/>
                <w:sz w:val="24"/>
                <w:lang w:val="zh-CN"/>
              </w:rPr>
              <w:t xml:space="preserve">宽×高≥1280mm×320mm；分辨率：≥64×32；显示屏亮度：</w:t>
            </w:r>
            <w:r>
              <w:rPr>
                <w:rFonts w:hint="eastAsia" w:ascii="宋体" w:hAnsi="宋体" w:eastAsia="宋体" w:cs="宋体"/>
                <w:bCs/>
                <w:sz w:val="24"/>
              </w:rPr>
              <w:t xml:space="preserve">≥</w:t>
            </w:r>
            <w:r>
              <w:rPr>
                <w:rFonts w:hint="eastAsia" w:ascii="宋体" w:hAnsi="宋体" w:eastAsia="宋体" w:cs="宋体"/>
                <w:sz w:val="24"/>
                <w:lang w:val="zh-CN"/>
              </w:rPr>
              <w:t xml:space="preserve">300-800cd/m²</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5套</w:t>
            </w:r>
            <w:r/>
          </w:p>
        </w:tc>
      </w:tr>
      <w:tr>
        <w:trPr>
          <w:jc w:val="center"/>
          <w:trHeight w:val="560"/>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控制终端</w:t>
            </w:r>
            <w:r/>
          </w:p>
        </w:tc>
        <w:tc>
          <w:tcPr>
            <w:tcW w:w="4678" w:type="dxa"/>
            <w:vAlign w:val="center"/>
            <w:textDirection w:val="lrTb"/>
            <w:noWrap w:val="false"/>
          </w:tcPr>
          <w:p>
            <w:pPr>
              <w:jc w:val="center"/>
              <w:rPr>
                <w:rFonts w:hint="default" w:ascii="宋体" w:hAnsi="宋体" w:eastAsia="宋体" w:cs="宋体"/>
                <w:sz w:val="24"/>
                <w:lang w:val="zh-CN"/>
              </w:rPr>
            </w:pPr>
            <w:r>
              <w:rPr>
                <w:rFonts w:hint="eastAsia" w:ascii="宋体" w:hAnsi="宋体" w:eastAsia="宋体" w:cs="宋体"/>
                <w:sz w:val="24"/>
                <w:lang w:val="zh-CN"/>
              </w:rPr>
              <w:t xml:space="preserve">系统配套</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r>
        <w:trPr>
          <w:jc w:val="center"/>
          <w:trHeight w:val="560"/>
        </w:trPr>
        <w:tc>
          <w:tcPr>
            <w:tcW w:w="704" w:type="dxa"/>
            <w:vAlign w:val="center"/>
            <w:textDirection w:val="lrTb"/>
            <w:noWrap w:val="false"/>
          </w:tcPr>
          <w:p>
            <w:pPr>
              <w:numPr>
                <w:ilvl w:val="0"/>
                <w:numId w:val="37"/>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控制软件</w:t>
            </w:r>
            <w:r/>
          </w:p>
        </w:tc>
        <w:tc>
          <w:tcPr>
            <w:tcW w:w="4678"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sz w:val="24"/>
                <w:lang w:val="zh-CN"/>
              </w:rPr>
              <w:t xml:space="preserve">集成生活垃圾作业车辆站内派位管理、转运管理、生产数据管理、数据交换接口</w:t>
            </w:r>
            <w:r/>
          </w:p>
        </w:tc>
        <w:tc>
          <w:tcPr>
            <w:tcW w:w="992"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1套</w:t>
            </w:r>
            <w:r/>
          </w:p>
        </w:tc>
      </w:tr>
    </w:tbl>
    <w:p>
      <w:pPr>
        <w:ind w:left="420"/>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13.语音广播系统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13.1.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系统主要应用于广播通知、对讲及背景音乐等使用功能。</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13.2.</w:t>
      </w:r>
      <w:r>
        <w:rPr>
          <w:rFonts w:hint="eastAsia" w:ascii="宋体" w:hAnsi="宋体" w:eastAsia="宋体" w:cs="宋体"/>
          <w:b/>
          <w:bCs/>
          <w:sz w:val="24"/>
          <w:szCs w:val="26"/>
        </w:rPr>
        <w:t xml:space="preserve">性能要求</w:t>
      </w:r>
      <w:r/>
    </w:p>
    <w:p>
      <w:pPr>
        <w:numPr>
          <w:ilvl w:val="0"/>
          <w:numId w:val="38"/>
        </w:numPr>
        <w:ind w:left="0" w:firstLine="426"/>
        <w:rPr>
          <w:rFonts w:hint="default" w:ascii="宋体" w:hAnsi="宋体" w:eastAsia="宋体" w:cs="宋体"/>
          <w:sz w:val="24"/>
        </w:rPr>
      </w:pPr>
      <w:r>
        <w:rPr>
          <w:rFonts w:hint="eastAsia" w:ascii="宋体" w:hAnsi="宋体" w:eastAsia="宋体" w:cs="宋体"/>
          <w:sz w:val="24"/>
        </w:rPr>
        <w:t xml:space="preserve">应选用大功率、高灵敏度的防水音柱或号角喇叭，声音指向性强，传播距离远。</w:t>
      </w:r>
      <w:r/>
    </w:p>
    <w:p>
      <w:pPr>
        <w:numPr>
          <w:ilvl w:val="0"/>
          <w:numId w:val="38"/>
        </w:numPr>
        <w:ind w:left="0" w:firstLine="426"/>
        <w:rPr>
          <w:rFonts w:hint="default" w:ascii="宋体" w:hAnsi="宋体" w:eastAsia="宋体" w:cs="宋体"/>
          <w:sz w:val="24"/>
        </w:rPr>
      </w:pPr>
      <w:r>
        <w:rPr>
          <w:rFonts w:hint="eastAsia" w:ascii="宋体" w:hAnsi="宋体" w:eastAsia="宋体" w:cs="宋体"/>
          <w:sz w:val="24"/>
        </w:rPr>
        <w:t xml:space="preserve">根据声压级计算，确保每个角落的声压级均高于环境噪音10-15分贝，并避免出现声音死角或重叠区造成回声。</w:t>
      </w:r>
      <w:r/>
    </w:p>
    <w:p>
      <w:pPr>
        <w:numPr>
          <w:ilvl w:val="0"/>
          <w:numId w:val="38"/>
        </w:numPr>
        <w:ind w:left="0" w:firstLine="426"/>
        <w:rPr>
          <w:rFonts w:hint="default" w:ascii="宋体" w:hAnsi="宋体" w:eastAsia="宋体" w:cs="宋体"/>
          <w:sz w:val="24"/>
        </w:rPr>
      </w:pPr>
      <w:r>
        <w:rPr>
          <w:rFonts w:hint="eastAsia" w:ascii="宋体" w:hAnsi="宋体" w:eastAsia="宋体" w:cs="宋体"/>
          <w:sz w:val="24"/>
        </w:rPr>
        <w:t xml:space="preserve">日常管理：上下班音乐铃声、作业时间提醒、车辆调度指挥。</w:t>
      </w:r>
      <w:r/>
    </w:p>
    <w:p>
      <w:pPr>
        <w:numPr>
          <w:ilvl w:val="0"/>
          <w:numId w:val="38"/>
        </w:numPr>
        <w:ind w:left="0" w:firstLine="426"/>
        <w:rPr>
          <w:rFonts w:hint="default" w:ascii="宋体" w:hAnsi="宋体" w:eastAsia="宋体" w:cs="宋体"/>
          <w:sz w:val="24"/>
        </w:rPr>
      </w:pPr>
      <w:r>
        <w:rPr>
          <w:rFonts w:hint="eastAsia" w:ascii="宋体" w:hAnsi="宋体" w:eastAsia="宋体" w:cs="宋体"/>
          <w:sz w:val="24"/>
        </w:rPr>
        <w:t xml:space="preserve">安全生产：在压缩设备启动、车辆倒车等危险操作前，进行自动语音安全提示。</w:t>
      </w:r>
      <w:r/>
    </w:p>
    <w:p>
      <w:pPr>
        <w:numPr>
          <w:ilvl w:val="0"/>
          <w:numId w:val="38"/>
        </w:numPr>
        <w:ind w:left="0" w:firstLine="426"/>
        <w:rPr>
          <w:rFonts w:hint="default" w:ascii="宋体" w:hAnsi="宋体" w:eastAsia="宋体" w:cs="宋体"/>
          <w:sz w:val="24"/>
        </w:rPr>
      </w:pPr>
      <w:r>
        <w:rPr>
          <w:rFonts w:hint="eastAsia" w:ascii="宋体" w:hAnsi="宋体" w:eastAsia="宋体" w:cs="宋体"/>
          <w:sz w:val="24"/>
        </w:rPr>
        <w:t xml:space="preserve">应急指挥：在发生火警、设备故障等紧急情况时，进行全站或分区应急疏散和指挥。</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13.3.</w:t>
      </w:r>
      <w:r>
        <w:rPr>
          <w:rFonts w:hint="eastAsia" w:ascii="宋体" w:hAnsi="宋体" w:eastAsia="宋体" w:cs="宋体"/>
          <w:b/>
          <w:bCs/>
          <w:sz w:val="24"/>
          <w:szCs w:val="26"/>
        </w:rPr>
        <w:t xml:space="preserve">主要参数指标</w:t>
      </w:r>
      <w:r/>
    </w:p>
    <w:tbl>
      <w:tblPr>
        <w:tblStyle w:val="939"/>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701"/>
        <w:gridCol w:w="4394"/>
        <w:gridCol w:w="1559"/>
      </w:tblGrid>
      <w:tr>
        <w:trPr>
          <w:jc w:val="center"/>
          <w:trHeight w:val="298"/>
        </w:trPr>
        <w:tc>
          <w:tcPr>
            <w:tcW w:w="846"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序号</w:t>
            </w:r>
            <w:r/>
          </w:p>
        </w:tc>
        <w:tc>
          <w:tcPr>
            <w:tcW w:w="1701"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设备名称</w:t>
            </w:r>
            <w:r/>
          </w:p>
        </w:tc>
        <w:tc>
          <w:tcPr>
            <w:tcW w:w="4394"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设备参数要求</w:t>
            </w:r>
            <w:r/>
          </w:p>
        </w:tc>
        <w:tc>
          <w:tcPr>
            <w:tcW w:w="1559" w:type="dxa"/>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数量</w:t>
            </w:r>
            <w:r/>
          </w:p>
        </w:tc>
      </w:tr>
      <w:tr>
        <w:trPr>
          <w:jc w:val="center"/>
          <w:trHeight w:val="416"/>
        </w:trPr>
        <w:tc>
          <w:tcPr>
            <w:tcW w:w="846" w:type="dxa"/>
            <w:vAlign w:val="center"/>
            <w:textDirection w:val="lrTb"/>
            <w:noWrap w:val="false"/>
          </w:tcPr>
          <w:p>
            <w:pPr>
              <w:numPr>
                <w:ilvl w:val="0"/>
                <w:numId w:val="39"/>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功率放大器</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输出功率：240W；定压型输出70/100V</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1台</w:t>
            </w:r>
            <w:r/>
          </w:p>
        </w:tc>
      </w:tr>
      <w:tr>
        <w:trPr>
          <w:jc w:val="center"/>
          <w:trHeight w:val="766"/>
        </w:trPr>
        <w:tc>
          <w:tcPr>
            <w:tcW w:w="846" w:type="dxa"/>
            <w:vAlign w:val="center"/>
            <w:textDirection w:val="lrTb"/>
            <w:noWrap w:val="false"/>
          </w:tcPr>
          <w:p>
            <w:pPr>
              <w:numPr>
                <w:ilvl w:val="0"/>
                <w:numId w:val="39"/>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防水音柱</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可满足转运车回转坪30m ×20m范围内入耳可听，音效清晰，无回声现象。</w:t>
            </w:r>
            <w:r/>
          </w:p>
          <w:p>
            <w:pPr>
              <w:jc w:val="left"/>
              <w:spacing w:line="400" w:lineRule="exact"/>
              <w:rPr>
                <w:rFonts w:hint="default" w:ascii="宋体" w:hAnsi="宋体" w:eastAsia="宋体" w:cs="宋体"/>
                <w:sz w:val="24"/>
              </w:rPr>
            </w:pPr>
            <w:r>
              <w:rPr>
                <w:rFonts w:hint="eastAsia" w:ascii="宋体" w:hAnsi="宋体" w:eastAsia="宋体" w:cs="宋体"/>
                <w:sz w:val="24"/>
              </w:rPr>
              <w:t xml:space="preserve">功率:30W；定压输入:70V-100V；</w:t>
            </w:r>
            <w:r/>
          </w:p>
          <w:p>
            <w:pPr>
              <w:jc w:val="left"/>
              <w:spacing w:line="400" w:lineRule="exact"/>
              <w:rPr>
                <w:rFonts w:hint="default" w:ascii="宋体" w:hAnsi="宋体" w:eastAsia="宋体" w:cs="宋体"/>
                <w:sz w:val="24"/>
              </w:rPr>
            </w:pPr>
            <w:r>
              <w:rPr>
                <w:rFonts w:hint="eastAsia" w:ascii="宋体" w:hAnsi="宋体" w:eastAsia="宋体" w:cs="宋体"/>
                <w:sz w:val="24"/>
              </w:rPr>
              <w:t xml:space="preserve">频响:140Hz-15KHz；</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3个</w:t>
            </w:r>
            <w:r/>
          </w:p>
        </w:tc>
      </w:tr>
      <w:tr>
        <w:trPr>
          <w:jc w:val="center"/>
          <w:trHeight w:val="453"/>
        </w:trPr>
        <w:tc>
          <w:tcPr>
            <w:tcW w:w="846" w:type="dxa"/>
            <w:vAlign w:val="center"/>
            <w:textDirection w:val="lrTb"/>
            <w:noWrap w:val="false"/>
          </w:tcPr>
          <w:p>
            <w:pPr>
              <w:numPr>
                <w:ilvl w:val="0"/>
                <w:numId w:val="39"/>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sz w:val="24"/>
              </w:rPr>
              <w:t xml:space="preserve">对讲机</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数字式</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4只</w:t>
            </w:r>
            <w:r/>
          </w:p>
        </w:tc>
      </w:tr>
      <w:tr>
        <w:trPr>
          <w:jc w:val="center"/>
          <w:trHeight w:val="379"/>
        </w:trPr>
        <w:tc>
          <w:tcPr>
            <w:tcW w:w="846" w:type="dxa"/>
            <w:vAlign w:val="center"/>
            <w:textDirection w:val="lrTb"/>
            <w:noWrap w:val="false"/>
          </w:tcPr>
          <w:p>
            <w:pPr>
              <w:numPr>
                <w:ilvl w:val="0"/>
                <w:numId w:val="39"/>
              </w:numPr>
              <w:rPr>
                <w:rFonts w:hint="default" w:ascii="Times New Roman" w:hAnsi="Times New Roman" w:eastAsia="宋体" w:cs="Times New Roman"/>
              </w:rPr>
            </w:pPr>
            <w:r>
              <w:rPr>
                <w:rFonts w:hint="default" w:ascii="Times New Roman" w:hAnsi="Times New Roman" w:eastAsia="宋体" w:cs="Times New Roman"/>
              </w:rPr>
            </w:r>
            <w:r/>
          </w:p>
        </w:tc>
        <w:tc>
          <w:tcPr>
            <w:tcW w:w="170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麦克风</w:t>
            </w:r>
            <w:r/>
          </w:p>
        </w:tc>
        <w:tc>
          <w:tcPr>
            <w:tcW w:w="4394" w:type="dxa"/>
            <w:vAlign w:val="center"/>
            <w:textDirection w:val="lrTb"/>
            <w:noWrap w:val="false"/>
          </w:tcPr>
          <w:p>
            <w:pPr>
              <w:jc w:val="left"/>
              <w:spacing w:line="400" w:lineRule="exact"/>
              <w:rPr>
                <w:rFonts w:hint="default" w:ascii="宋体" w:hAnsi="宋体" w:eastAsia="宋体" w:cs="宋体"/>
                <w:sz w:val="24"/>
              </w:rPr>
            </w:pPr>
            <w:r>
              <w:rPr>
                <w:rFonts w:hint="eastAsia" w:ascii="宋体" w:hAnsi="宋体" w:eastAsia="宋体" w:cs="宋体"/>
                <w:sz w:val="24"/>
              </w:rPr>
              <w:t xml:space="preserve">频率响应  40Hz-16KHz </w:t>
            </w:r>
            <w:r/>
          </w:p>
        </w:tc>
        <w:tc>
          <w:tcPr>
            <w:tcW w:w="1559" w:type="dxa"/>
            <w:vAlign w:val="center"/>
            <w:textDirection w:val="lrTb"/>
            <w:noWrap w:val="false"/>
          </w:tcPr>
          <w:p>
            <w:pPr>
              <w:jc w:val="center"/>
              <w:spacing w:line="400" w:lineRule="exact"/>
              <w:rPr>
                <w:rFonts w:hint="default" w:ascii="宋体" w:hAnsi="宋体" w:eastAsia="宋体" w:cs="宋体"/>
                <w:sz w:val="24"/>
              </w:rPr>
            </w:pPr>
            <w:r>
              <w:rPr>
                <w:rFonts w:hint="eastAsia" w:ascii="宋体" w:hAnsi="宋体" w:eastAsia="宋体" w:cs="宋体"/>
                <w:sz w:val="24"/>
              </w:rPr>
              <w:t xml:space="preserve">1个</w:t>
            </w:r>
            <w:r/>
          </w:p>
        </w:tc>
      </w:tr>
    </w:tbl>
    <w:p>
      <w:pPr>
        <w:ind w:left="426"/>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14.AI安全预警系统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14.1.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系统配置AI视频识别系统，在压缩作业区域、钩放箱区域、卸料区域等指定安全场景，实现人员、车辆识别联动，保障作业安全；坡道进出口设置双向车辆提示系统，实现地下车辆上坡时提示坡道上方车辆、坡道上方车辆进入时提示地下车辆，避免车辆交汇碰撞；卸料口前方设置视频监控显示大屏，实时传输显示快速门后方卸料区域监控图像，确保卸料车驾驶员清晰观察料槽内垃圾堆积情况、有无异物及人员；通过系统整合最终实现垃圾中转站作业全流程安全监测、智能联动，降低人工操作风险，提升作业效率。</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14.2.</w:t>
      </w:r>
      <w:r>
        <w:rPr>
          <w:rFonts w:hint="eastAsia" w:ascii="宋体" w:hAnsi="宋体" w:eastAsia="宋体" w:cs="宋体"/>
          <w:b/>
          <w:bCs/>
          <w:sz w:val="24"/>
          <w:szCs w:val="26"/>
        </w:rPr>
        <w:t xml:space="preserve">性能要求</w:t>
      </w:r>
      <w:r/>
    </w:p>
    <w:p>
      <w:pPr>
        <w:numPr>
          <w:ilvl w:val="0"/>
          <w:numId w:val="40"/>
        </w:numPr>
        <w:ind w:left="0" w:firstLine="426"/>
        <w:rPr>
          <w:rFonts w:hint="default" w:ascii="宋体" w:hAnsi="宋体" w:eastAsia="宋体" w:cs="宋体"/>
          <w:sz w:val="24"/>
        </w:rPr>
      </w:pPr>
      <w:r>
        <w:rPr>
          <w:rFonts w:hint="eastAsia" w:ascii="宋体" w:hAnsi="宋体" w:eastAsia="宋体" w:cs="宋体"/>
          <w:sz w:val="24"/>
        </w:rPr>
        <w:t xml:space="preserve">水平压缩机AI场景识别范围及要求</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机箱对接区域AI识别：支持人员精准识别，在机箱对接过程中检测到机箱对接区域有人员闯入时，立即联动压机停机，同时触发声光报警。</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平移机构区域AI识别：实时监测平移机构作业区域，在平移机构移动过程中检测到人员靠近或闯入，立即停止平移动作，同时触发声光报警，报警持续至人员撤离。</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转运车放箱作业区域AI识别：同时支持人员、车辆识别，在车辆倒车过程中检测到人员闯入放箱作业区域，立即发出安全预警，同时触发声光报警提醒人员撤离、驾驶员谨慎驾驶。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卸料口卸料区域AI识别：同时支持人员、车辆识别，在车辆倒车过程中检测到人员闯入卸料作业区域，立即发出安全预警，同时触发声光报警提醒人员撤离、驾驶员谨慎驾驶。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卸料槽人员跌落识别：实时监测卸料槽区域，检测到人员跌落时，立即联动压机停机，同时触发声光报警。</w:t>
      </w:r>
      <w:r/>
    </w:p>
    <w:p>
      <w:pPr>
        <w:ind w:firstLine="482"/>
        <w:rPr>
          <w:rFonts w:hint="default" w:ascii="宋体" w:hAnsi="宋体" w:eastAsia="宋体" w:cs="宋体"/>
          <w:b/>
          <w:bCs/>
          <w:sz w:val="24"/>
        </w:rPr>
      </w:pPr>
      <w:r>
        <w:rPr>
          <w:rFonts w:hint="eastAsia" w:ascii="宋体" w:hAnsi="宋体" w:eastAsia="宋体" w:cs="宋体"/>
          <w:b/>
          <w:bCs/>
          <w:sz w:val="24"/>
        </w:rPr>
        <w:t xml:space="preserve">注：上述 AI 识别场景识别准确率≥90%，报警响应时间≤300ms，误报率≤0.1%，识别算法需具备垃圾站高湿、高粉尘、复杂光线环境自适应能力。</w:t>
      </w:r>
      <w:r/>
    </w:p>
    <w:p>
      <w:pPr>
        <w:numPr>
          <w:ilvl w:val="0"/>
          <w:numId w:val="40"/>
        </w:numPr>
        <w:ind w:left="0" w:firstLine="426"/>
        <w:rPr>
          <w:rFonts w:hint="default" w:ascii="宋体" w:hAnsi="宋体" w:eastAsia="宋体" w:cs="宋体"/>
          <w:sz w:val="24"/>
        </w:rPr>
      </w:pPr>
      <w:r>
        <w:rPr>
          <w:rFonts w:hint="eastAsia" w:ascii="宋体" w:hAnsi="宋体" w:eastAsia="宋体" w:cs="宋体"/>
          <w:sz w:val="24"/>
        </w:rPr>
        <w:t xml:space="preserve">翻转平台AI场景识别范围及要求</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转运车放箱作业区域AI识别：同时支持人员、车辆识别，在车辆倒车过程中检测到人员闯入放箱作业区域，立即发出安全预警，同时触发声光报警提醒人员撤离、驾驶员谨慎驾驶。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卸料口卸料区域AI识别：同时支持人员、车辆识别，在车辆倒车过程中检测到人员闯入卸料作业区域，立即发出安全预警，同时触发声光报警提醒人员撤离、驾驶员谨慎驾驶。</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卸料槽人员跌落识别：实时监测卸料槽区域，检测到人员跌落时，立即联动压机停机，同时触发声光报警。</w:t>
      </w:r>
      <w:r/>
    </w:p>
    <w:p>
      <w:pPr>
        <w:ind w:firstLine="482"/>
        <w:rPr>
          <w:rFonts w:hint="default" w:ascii="宋体" w:hAnsi="宋体" w:eastAsia="宋体" w:cs="宋体"/>
          <w:b/>
          <w:bCs/>
          <w:color w:val="auto"/>
          <w:sz w:val="24"/>
          <w:shd w:val="clear" w:color="ffffff" w:fill="d9d9d9"/>
        </w:rPr>
      </w:pPr>
      <w:r>
        <w:rPr>
          <w:rFonts w:hint="eastAsia" w:ascii="宋体" w:hAnsi="宋体" w:eastAsia="宋体" w:cs="宋体"/>
          <w:b/>
          <w:bCs/>
          <w:color w:val="auto"/>
          <w:sz w:val="24"/>
          <w:shd w:val="clear" w:color="ffffff" w:fill="d9d9d9"/>
        </w:rPr>
        <w:t xml:space="preserve">系统需与水平压缩机、竖直压缩机、箱体变位机、快速卷帘门、语音广播系统实现硬件级硬联动，采用干接点 / 工业以太网直连传输信号，不依赖软件网络转发，确保联动指令执行零延迟、零失效。</w:t>
      </w:r>
      <w:r/>
    </w:p>
    <w:p>
      <w:pPr>
        <w:numPr>
          <w:ilvl w:val="0"/>
          <w:numId w:val="40"/>
        </w:numPr>
        <w:ind w:left="0" w:firstLine="426"/>
        <w:rPr>
          <w:rFonts w:hint="default" w:ascii="宋体" w:hAnsi="宋体" w:eastAsia="宋体" w:cs="宋体"/>
          <w:sz w:val="24"/>
        </w:rPr>
      </w:pPr>
      <w:r>
        <w:rPr>
          <w:rFonts w:hint="eastAsia" w:ascii="宋体" w:hAnsi="宋体" w:eastAsia="宋体" w:cs="宋体"/>
          <w:sz w:val="24"/>
        </w:rPr>
        <w:t xml:space="preserve">坡道双向车辆提示要求</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提示装置：坡道入口、出口分别设置车辆检测器及LED显示屏。</w:t>
      </w:r>
      <w:r/>
    </w:p>
    <w:p>
      <w:pPr>
        <w:ind w:firstLine="480"/>
        <w:rPr>
          <w:rFonts w:hint="default"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ab/>
      </w:r>
      <w:r>
        <w:rPr>
          <w:rFonts w:hint="eastAsia" w:ascii="宋体" w:hAnsi="宋体" w:eastAsia="宋体" w:cs="宋体"/>
          <w:sz w:val="24"/>
        </w:rPr>
        <w:t xml:space="preserve">联动逻辑：系统检测到地下车辆上坡时，坡道出口（上方）LED显示屏显示“下方有车”；坡道上方车辆进入时，坡道入口（地下）LED显示屏显示“上方有车”；双向无车辆时，两侧显示屏显示“对向无车”。</w:t>
      </w:r>
      <w:r/>
    </w:p>
    <w:p>
      <w:pPr>
        <w:ind w:firstLine="482"/>
        <w:rPr>
          <w:rFonts w:hint="default" w:ascii="宋体" w:hAnsi="宋体" w:eastAsia="宋体" w:cs="宋体"/>
          <w:b/>
          <w:bCs/>
          <w:sz w:val="24"/>
        </w:rPr>
      </w:pPr>
      <w:r>
        <w:rPr>
          <w:rFonts w:hint="eastAsia" w:ascii="宋体" w:hAnsi="宋体" w:eastAsia="宋体" w:cs="宋体"/>
          <w:b/>
          <w:bCs/>
          <w:sz w:val="24"/>
        </w:rPr>
        <w:t xml:space="preserve">注：坡道车辆检测采用AI 视频识别 + 毫米波雷达双冗余检测模式，双重信号确认后输出，方向识别准确率 100%，杜绝漏检、误检。</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14.3.</w:t>
      </w:r>
      <w:r>
        <w:rPr>
          <w:rFonts w:hint="eastAsia" w:ascii="宋体" w:hAnsi="宋体" w:eastAsia="宋体" w:cs="宋体"/>
          <w:b/>
          <w:bCs/>
          <w:sz w:val="24"/>
          <w:szCs w:val="26"/>
        </w:rPr>
        <w:t xml:space="preserve">主要参数指标</w:t>
      </w:r>
      <w:r/>
    </w:p>
    <w:tbl>
      <w:tblPr>
        <w:tblStyle w:val="93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1731"/>
        <w:gridCol w:w="4895"/>
        <w:gridCol w:w="1278"/>
      </w:tblGrid>
      <w:tr>
        <w:trPr>
          <w:trHeight w:val="288"/>
        </w:trPr>
        <w:tc>
          <w:tcPr>
            <w:shd w:val="clear" w:color="auto" w:fill="auto"/>
            <w:tcW w:w="1156"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序号</w:t>
            </w:r>
            <w:r/>
          </w:p>
        </w:tc>
        <w:tc>
          <w:tcPr>
            <w:shd w:val="clear" w:color="auto" w:fill="auto"/>
            <w:tcW w:w="1731"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设备名称</w:t>
            </w:r>
            <w:r/>
          </w:p>
        </w:tc>
        <w:tc>
          <w:tcPr>
            <w:shd w:val="clear" w:color="auto" w:fill="auto"/>
            <w:tcW w:w="4895"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设备参数要求</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b/>
                <w:bCs/>
                <w:sz w:val="24"/>
              </w:rPr>
            </w:pPr>
            <w:r>
              <w:rPr>
                <w:rFonts w:hint="eastAsia" w:ascii="宋体" w:hAnsi="宋体" w:eastAsia="宋体" w:cs="宋体"/>
                <w:b/>
                <w:bCs/>
                <w:sz w:val="24"/>
              </w:rPr>
              <w:t xml:space="preserve">数量</w:t>
            </w:r>
            <w:r/>
          </w:p>
        </w:tc>
      </w:tr>
      <w:tr>
        <w:trPr>
          <w:trHeight w:val="288"/>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系统硬件</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default" w:ascii="宋体" w:hAnsi="宋体" w:eastAsia="宋体" w:cs="宋体"/>
                <w:sz w:val="24"/>
              </w:rPr>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default" w:ascii="宋体" w:hAnsi="宋体" w:eastAsia="宋体" w:cs="宋体"/>
                <w:sz w:val="24"/>
              </w:rPr>
            </w:r>
            <w:r/>
          </w:p>
        </w:tc>
      </w:tr>
      <w:tr>
        <w:trPr>
          <w:trHeight w:val="532"/>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AI视频识别终端</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支持 8 路及以上高清视频实时接入，支持人员、车辆、跌落、烟雾、明火、吸烟、消防通道占用算法识别；边缘算力≥32TOPS，支持 H.265/H.266 解码；可将 AI 识别结果、报警信息等同步上传第三方平台；本地断网可独立运行，数据缓存≥7 天</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2</w:t>
            </w:r>
            <w:r/>
          </w:p>
        </w:tc>
      </w:tr>
      <w:tr>
        <w:trPr>
          <w:trHeight w:val="775"/>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高清网络摄像机</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摄像头覆盖机箱对接、平移、转运车放箱、卸料区、卸料槽；400 万像素及以上，IP67 防护，红外距离≥50 米；借用监控摄像头</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借用监控摄像头</w:t>
            </w:r>
            <w:r/>
          </w:p>
        </w:tc>
      </w:tr>
      <w:tr>
        <w:trPr>
          <w:trHeight w:val="288"/>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声光报警器</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报警音量≥110dB，IP67 防护，支持频闪 + 语音双报警，可自定义报警语音，用于转运车放箱区、卸料口人车预警提醒</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6</w:t>
            </w:r>
            <w:r/>
          </w:p>
        </w:tc>
      </w:tr>
      <w:tr>
        <w:trPr>
          <w:trHeight w:val="288"/>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车辆检测传感器</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AI 视频 + 毫米波雷达双融合检测，坡道车辆检测，具有方向识别，检测距离 0–30m，识别准确率 100%</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2</w:t>
            </w:r>
            <w:r/>
          </w:p>
        </w:tc>
      </w:tr>
      <w:tr>
        <w:trPr>
          <w:trHeight w:val="532"/>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LED显示屏</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坡道车辆提示，室外单红，显示尺寸≥640×160mm，支持文字自定义</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2</w:t>
            </w:r>
            <w:r/>
          </w:p>
        </w:tc>
      </w:tr>
      <w:tr>
        <w:trPr>
          <w:trHeight w:val="288"/>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泊位液晶屏</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bCs/>
                <w:sz w:val="24"/>
              </w:rPr>
              <w:t xml:space="preserve">≥</w:t>
            </w:r>
            <w:r>
              <w:rPr>
                <w:rFonts w:hint="eastAsia" w:ascii="宋体" w:hAnsi="宋体" w:eastAsia="宋体" w:cs="宋体"/>
                <w:sz w:val="24"/>
              </w:rPr>
              <w:t xml:space="preserve">55"，分辨率</w:t>
            </w:r>
            <w:r>
              <w:rPr>
                <w:rFonts w:hint="eastAsia" w:ascii="宋体" w:hAnsi="宋体" w:eastAsia="宋体" w:cs="宋体"/>
                <w:bCs/>
                <w:sz w:val="24"/>
              </w:rPr>
              <w:t xml:space="preserve">≥</w:t>
            </w:r>
            <w:r>
              <w:rPr>
                <w:rFonts w:hint="eastAsia" w:ascii="宋体" w:hAnsi="宋体" w:eastAsia="宋体" w:cs="宋体"/>
                <w:sz w:val="24"/>
              </w:rPr>
              <w:t xml:space="preserve">3840x2160，亮度</w:t>
            </w:r>
            <w:r>
              <w:rPr>
                <w:rFonts w:hint="eastAsia" w:ascii="宋体" w:hAnsi="宋体" w:eastAsia="宋体" w:cs="宋体"/>
                <w:bCs/>
                <w:sz w:val="24"/>
              </w:rPr>
              <w:t xml:space="preserve">≥</w:t>
            </w:r>
            <w:r>
              <w:rPr>
                <w:rFonts w:hint="eastAsia" w:ascii="宋体" w:hAnsi="宋体" w:eastAsia="宋体" w:cs="宋体"/>
                <w:sz w:val="24"/>
              </w:rPr>
              <w:t xml:space="preserve">350cd/m²，支持24小时连续工作</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3</w:t>
            </w:r>
            <w:r/>
          </w:p>
        </w:tc>
      </w:tr>
      <w:tr>
        <w:trPr>
          <w:trHeight w:val="288"/>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泊位硬盘录像机</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泊位视频预览，支持4路高清视频接入，支持高清视频接口</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3</w:t>
            </w:r>
            <w:r/>
          </w:p>
        </w:tc>
      </w:tr>
      <w:tr>
        <w:trPr>
          <w:trHeight w:val="532"/>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线缆、支架等辅助材料</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具体材料规格及数量由根据施工图设计自行配置，自行考虑相关风险，采购人不再额外追加相关费用</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1</w:t>
            </w:r>
            <w:r/>
          </w:p>
        </w:tc>
      </w:tr>
      <w:tr>
        <w:trPr>
          <w:trHeight w:val="288"/>
        </w:trPr>
        <w:tc>
          <w:tcPr>
            <w:shd w:val="clear" w:color="auto" w:fill="auto"/>
            <w:tcW w:w="1156" w:type="dxa"/>
            <w:vAlign w:val="center"/>
            <w:textDirection w:val="lrTb"/>
            <w:noWrap w:val="false"/>
          </w:tcPr>
          <w:p>
            <w:pPr>
              <w:numPr>
                <w:ilvl w:val="0"/>
                <w:numId w:val="41"/>
              </w:numPr>
              <w:ind w:firstLine="420"/>
              <w:jc w:val="both"/>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系统软件</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　</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　</w:t>
            </w:r>
            <w:r/>
          </w:p>
        </w:tc>
      </w:tr>
      <w:tr>
        <w:trPr>
          <w:trHeight w:val="532"/>
        </w:trPr>
        <w:tc>
          <w:tcPr>
            <w:shd w:val="clear" w:color="auto" w:fill="auto"/>
            <w:tcW w:w="1156" w:type="dxa"/>
            <w:vAlign w:val="center"/>
            <w:textDirection w:val="lrTb"/>
            <w:noWrap w:val="false"/>
          </w:tcPr>
          <w:p>
            <w:pPr>
              <w:numPr>
                <w:ilvl w:val="1"/>
                <w:numId w:val="41"/>
              </w:numPr>
              <w:ind w:left="0" w:firstLine="0"/>
              <w:jc w:val="center"/>
              <w:rPr>
                <w:rFonts w:hint="default" w:ascii="宋体" w:hAnsi="宋体" w:eastAsia="宋体" w:cs="宋体"/>
                <w:sz w:val="24"/>
              </w:rPr>
            </w:pPr>
            <w:r>
              <w:rPr>
                <w:rFonts w:hint="default" w:ascii="宋体" w:hAnsi="宋体" w:eastAsia="宋体" w:cs="宋体"/>
                <w:sz w:val="24"/>
              </w:rPr>
            </w:r>
            <w:r/>
          </w:p>
        </w:tc>
        <w:tc>
          <w:tcPr>
            <w:shd w:val="clear" w:color="auto" w:fill="auto"/>
            <w:tcW w:w="1731"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AI智能识别接口软件</w:t>
            </w:r>
            <w:r/>
          </w:p>
        </w:tc>
        <w:tc>
          <w:tcPr>
            <w:shd w:val="clear" w:color="auto" w:fill="auto"/>
            <w:tcW w:w="4895" w:type="dxa"/>
            <w:vAlign w:val="center"/>
            <w:textDirection w:val="lrTb"/>
            <w:noWrap w:val="false"/>
          </w:tcPr>
          <w:p>
            <w:pPr>
              <w:spacing w:line="400" w:lineRule="exact"/>
              <w:widowControl/>
              <w:rPr>
                <w:rFonts w:hint="default" w:ascii="宋体" w:hAnsi="宋体" w:eastAsia="宋体" w:cs="宋体"/>
                <w:sz w:val="24"/>
              </w:rPr>
            </w:pPr>
            <w:r>
              <w:rPr>
                <w:rFonts w:hint="eastAsia" w:ascii="宋体" w:hAnsi="宋体" w:eastAsia="宋体" w:cs="宋体"/>
                <w:sz w:val="24"/>
              </w:rPr>
              <w:t xml:space="preserve">支持人员、车辆、跌落识别，联动控制，支持报警记录、数据统计，数据对接</w:t>
            </w:r>
            <w:r/>
          </w:p>
        </w:tc>
        <w:tc>
          <w:tcPr>
            <w:shd w:val="clear" w:color="auto" w:fill="auto"/>
            <w:tcW w:w="1278" w:type="dxa"/>
            <w:vAlign w:val="center"/>
            <w:textDirection w:val="lrTb"/>
            <w:noWrap w:val="false"/>
          </w:tcPr>
          <w:p>
            <w:pPr>
              <w:jc w:val="center"/>
              <w:spacing w:line="400" w:lineRule="exact"/>
              <w:widowControl/>
              <w:rPr>
                <w:rFonts w:hint="default" w:ascii="宋体" w:hAnsi="宋体" w:eastAsia="宋体" w:cs="宋体"/>
                <w:sz w:val="24"/>
              </w:rPr>
            </w:pPr>
            <w:r>
              <w:rPr>
                <w:rFonts w:hint="eastAsia" w:ascii="宋体" w:hAnsi="宋体" w:eastAsia="宋体" w:cs="宋体"/>
                <w:sz w:val="24"/>
              </w:rPr>
              <w:t xml:space="preserve">1</w:t>
            </w:r>
            <w:r/>
          </w:p>
        </w:tc>
      </w:tr>
    </w:tbl>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15.大屏显示系统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15.1.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lang w:val="zh-CN"/>
        </w:rPr>
      </w:pPr>
      <w:r>
        <w:rPr>
          <w:rFonts w:hint="eastAsia" w:ascii="宋体" w:hAnsi="宋体" w:eastAsia="宋体" w:cs="宋体"/>
          <w:sz w:val="24"/>
          <w:lang w:val="zh-CN"/>
        </w:rPr>
        <w:t xml:space="preserve">大屏显示系统应设在中控室，并能全面显示中转站的运行情况，包括每套压缩机、料槽等</w:t>
      </w:r>
      <w:r>
        <w:rPr>
          <w:rFonts w:hint="eastAsia" w:ascii="宋体" w:hAnsi="宋体" w:eastAsia="宋体" w:cs="宋体"/>
          <w:sz w:val="24"/>
        </w:rPr>
        <w:t xml:space="preserve">工艺</w:t>
      </w:r>
      <w:r>
        <w:rPr>
          <w:rFonts w:hint="eastAsia" w:ascii="宋体" w:hAnsi="宋体" w:eastAsia="宋体" w:cs="宋体"/>
          <w:sz w:val="24"/>
          <w:lang w:val="zh-CN"/>
        </w:rPr>
        <w:t xml:space="preserve">设备模拟动画及闭路监控系统的画面，是中转站中控室领导和中控室操作人员全面了解中转站设备和其他方面的工作情况，更好的控制设备运行。</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15.2.</w:t>
      </w:r>
      <w:r>
        <w:rPr>
          <w:rFonts w:hint="eastAsia" w:ascii="宋体" w:hAnsi="宋体" w:eastAsia="宋体" w:cs="宋体"/>
          <w:b/>
          <w:bCs/>
          <w:sz w:val="24"/>
          <w:szCs w:val="26"/>
        </w:rPr>
        <w:t xml:space="preserve">性能要求</w:t>
      </w:r>
      <w:r/>
    </w:p>
    <w:p>
      <w:pPr>
        <w:numPr>
          <w:ilvl w:val="0"/>
          <w:numId w:val="42"/>
        </w:numPr>
        <w:ind w:firstLine="0"/>
        <w:rPr>
          <w:rFonts w:hint="default" w:ascii="宋体" w:hAnsi="宋体" w:eastAsia="宋体" w:cs="宋体"/>
          <w:sz w:val="24"/>
          <w:lang w:val="zh-CN"/>
        </w:rPr>
      </w:pPr>
      <w:r>
        <w:rPr>
          <w:rFonts w:hint="eastAsia" w:ascii="宋体" w:hAnsi="宋体" w:eastAsia="宋体" w:cs="宋体"/>
          <w:sz w:val="24"/>
          <w:lang w:val="zh-CN"/>
        </w:rPr>
        <w:t xml:space="preserve">大屏显示系统组成：12台液晶拼接屏（4×3）、多屏处理器、专用软件等。</w:t>
      </w:r>
      <w:r/>
    </w:p>
    <w:p>
      <w:pPr>
        <w:numPr>
          <w:ilvl w:val="0"/>
          <w:numId w:val="42"/>
        </w:numPr>
        <w:ind w:firstLine="0"/>
        <w:rPr>
          <w:rFonts w:hint="default" w:ascii="宋体" w:hAnsi="宋体" w:eastAsia="宋体" w:cs="宋体"/>
          <w:sz w:val="24"/>
          <w:lang w:val="zh-CN"/>
        </w:rPr>
      </w:pPr>
      <w:r>
        <w:rPr>
          <w:rFonts w:hint="eastAsia" w:ascii="宋体" w:hAnsi="宋体" w:eastAsia="宋体" w:cs="宋体"/>
          <w:sz w:val="24"/>
          <w:lang w:val="zh-CN"/>
        </w:rPr>
        <w:t xml:space="preserve">拼接控制器：4进12出，支持32路200w高清视频实时解码。</w:t>
      </w:r>
      <w:r/>
    </w:p>
    <w:p>
      <w:pPr>
        <w:numPr>
          <w:ilvl w:val="0"/>
          <w:numId w:val="42"/>
        </w:numPr>
        <w:ind w:firstLine="0"/>
        <w:tabs>
          <w:tab w:val="left" w:pos="420" w:leader="none"/>
        </w:tabs>
        <w:rPr>
          <w:rFonts w:hint="default" w:ascii="宋体" w:hAnsi="宋体" w:eastAsia="宋体" w:cs="宋体"/>
          <w:sz w:val="24"/>
        </w:rPr>
      </w:pPr>
      <w:r>
        <w:rPr>
          <w:rFonts w:hint="eastAsia" w:ascii="宋体" w:hAnsi="宋体" w:eastAsia="宋体" w:cs="宋体"/>
          <w:sz w:val="24"/>
          <w:lang w:val="zh-CN"/>
        </w:rPr>
        <w:t xml:space="preserve">显示要求：实时显示所有控制设备的运行状态，各监控画面，转运站的运行管理数据以及宣传、教育视频资料。</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15.3.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887"/>
        <w:gridCol w:w="4395"/>
        <w:gridCol w:w="1071"/>
      </w:tblGrid>
      <w:tr>
        <w:trPr>
          <w:jc w:val="center"/>
          <w:trHeight w:val="636"/>
        </w:trPr>
        <w:tc>
          <w:tcPr>
            <w:tcW w:w="943"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序号</w:t>
            </w:r>
            <w:r/>
          </w:p>
        </w:tc>
        <w:tc>
          <w:tcPr>
            <w:tcW w:w="1887"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设备名称</w:t>
            </w:r>
            <w:r/>
          </w:p>
        </w:tc>
        <w:tc>
          <w:tcPr>
            <w:tcW w:w="4395"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设备参数要求</w:t>
            </w:r>
            <w:r/>
          </w:p>
        </w:tc>
        <w:tc>
          <w:tcPr>
            <w:tcW w:w="1071" w:type="dxa"/>
            <w:vAlign w:val="center"/>
            <w:textDirection w:val="lrTb"/>
            <w:noWrap w:val="false"/>
          </w:tcPr>
          <w:p>
            <w:pPr>
              <w:spacing w:after="0" w:line="240" w:lineRule="auto"/>
              <w:rPr>
                <w:rFonts w:hint="default"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数量</w:t>
            </w:r>
            <w:r/>
          </w:p>
        </w:tc>
      </w:tr>
      <w:tr>
        <w:trPr>
          <w:jc w:val="center"/>
        </w:trPr>
        <w:tc>
          <w:tcPr>
            <w:tcW w:w="943" w:type="dxa"/>
            <w:vAlign w:val="center"/>
            <w:textDirection w:val="lrTb"/>
            <w:noWrap w:val="false"/>
          </w:tcPr>
          <w:p>
            <w:pPr>
              <w:numPr>
                <w:ilvl w:val="0"/>
                <w:numId w:val="4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LCD显示单元</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尺寸≥55寸</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分辩率：≥1920*1080</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亮度：≥450cd/m2</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显示色彩≥16.7M(8bit)</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对比度≥3000:1</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可视角度≥178°</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响应时间≤6ms</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使用寿命≥60000小时</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物理拼缝≤3.5mm</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排列方式（行*列）：</w:t>
            </w:r>
            <w:r>
              <w:rPr>
                <w:rFonts w:hint="eastAsia" w:ascii="宋体" w:hAnsi="宋体" w:eastAsia="宋体" w:cs="宋体"/>
                <w:color w:val="000000"/>
                <w:sz w:val="24"/>
                <w:szCs w:val="20"/>
              </w:rPr>
              <w:t xml:space="preserve">4</w:t>
            </w:r>
            <w:r>
              <w:rPr>
                <w:rFonts w:hint="eastAsia" w:ascii="宋体" w:hAnsi="宋体" w:eastAsia="宋体" w:cs="宋体"/>
                <w:color w:val="000000"/>
                <w:sz w:val="24"/>
                <w:szCs w:val="20"/>
                <w:lang w:val="zh-CN"/>
              </w:rPr>
              <w:t xml:space="preserve">×</w:t>
            </w:r>
            <w:r>
              <w:rPr>
                <w:rFonts w:hint="eastAsia" w:ascii="宋体" w:hAnsi="宋体" w:eastAsia="宋体" w:cs="宋体"/>
                <w:color w:val="000000"/>
                <w:sz w:val="24"/>
                <w:szCs w:val="20"/>
              </w:rPr>
              <w:t xml:space="preserve">3</w:t>
            </w:r>
            <w:r>
              <w:rPr>
                <w:rFonts w:hint="eastAsia" w:ascii="宋体" w:hAnsi="宋体" w:eastAsia="宋体" w:cs="宋体"/>
                <w:color w:val="000000"/>
                <w:sz w:val="24"/>
                <w:szCs w:val="20"/>
                <w:lang w:val="zh-CN"/>
              </w:rPr>
              <w:t xml:space="preserve"> </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12 台</w:t>
            </w:r>
            <w:r/>
          </w:p>
        </w:tc>
      </w:tr>
      <w:tr>
        <w:trPr>
          <w:jc w:val="center"/>
        </w:trPr>
        <w:tc>
          <w:tcPr>
            <w:tcW w:w="943" w:type="dxa"/>
            <w:vAlign w:val="center"/>
            <w:textDirection w:val="lrTb"/>
            <w:noWrap w:val="false"/>
          </w:tcPr>
          <w:p>
            <w:pPr>
              <w:numPr>
                <w:ilvl w:val="0"/>
                <w:numId w:val="4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显示单元支架 </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壁挂式、前维护伸缩支架，</w:t>
            </w:r>
            <w:r>
              <w:rPr>
                <w:rFonts w:hint="eastAsia" w:ascii="宋体" w:hAnsi="宋体" w:eastAsia="宋体" w:cs="宋体"/>
                <w:color w:val="000000"/>
                <w:sz w:val="24"/>
                <w:szCs w:val="20"/>
              </w:rPr>
              <w:t xml:space="preserve">4</w:t>
            </w:r>
            <w:r>
              <w:rPr>
                <w:rFonts w:hint="eastAsia" w:ascii="宋体" w:hAnsi="宋体" w:eastAsia="宋体" w:cs="宋体"/>
                <w:color w:val="000000"/>
                <w:sz w:val="24"/>
                <w:szCs w:val="20"/>
                <w:lang w:val="zh-CN"/>
              </w:rPr>
              <w:t xml:space="preserve">×</w:t>
            </w:r>
            <w:r>
              <w:rPr>
                <w:rFonts w:hint="eastAsia" w:ascii="宋体" w:hAnsi="宋体" w:eastAsia="宋体" w:cs="宋体"/>
                <w:color w:val="000000"/>
                <w:sz w:val="24"/>
                <w:szCs w:val="20"/>
              </w:rPr>
              <w:t xml:space="preserve">3</w:t>
            </w:r>
            <w:r>
              <w:rPr>
                <w:rFonts w:hint="eastAsia" w:ascii="宋体" w:hAnsi="宋体" w:eastAsia="宋体" w:cs="宋体"/>
                <w:color w:val="000000"/>
                <w:sz w:val="24"/>
                <w:szCs w:val="20"/>
                <w:lang w:val="zh-CN"/>
              </w:rPr>
              <w:t xml:space="preserve">拼接</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12套</w:t>
            </w:r>
            <w:r/>
          </w:p>
        </w:tc>
      </w:tr>
      <w:tr>
        <w:trPr>
          <w:jc w:val="center"/>
        </w:trPr>
        <w:tc>
          <w:tcPr>
            <w:tcW w:w="943" w:type="dxa"/>
            <w:vAlign w:val="center"/>
            <w:textDirection w:val="lrTb"/>
            <w:noWrap w:val="false"/>
          </w:tcPr>
          <w:p>
            <w:pPr>
              <w:numPr>
                <w:ilvl w:val="0"/>
                <w:numId w:val="4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多屏处理器</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满足支持多路高清输入，多路高清输出信号；</w:t>
            </w:r>
            <w:r/>
          </w:p>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实现单屏，多屏，全屏显示任意接拼显示功能。</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1套</w:t>
            </w:r>
            <w:r/>
          </w:p>
        </w:tc>
      </w:tr>
      <w:tr>
        <w:trPr>
          <w:jc w:val="center"/>
        </w:trPr>
        <w:tc>
          <w:tcPr>
            <w:tcW w:w="943" w:type="dxa"/>
            <w:vAlign w:val="center"/>
            <w:textDirection w:val="lrTb"/>
            <w:noWrap w:val="false"/>
          </w:tcPr>
          <w:p>
            <w:pPr>
              <w:numPr>
                <w:ilvl w:val="0"/>
                <w:numId w:val="4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1887"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LCD屏显示管理软件</w:t>
            </w:r>
            <w:r/>
          </w:p>
        </w:tc>
        <w:tc>
          <w:tcPr>
            <w:tcW w:w="4395"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可以完成各种显示模式，用以显示用户的各种输入信号。包含全屏显示、多路实时视频显示</w:t>
            </w:r>
            <w:r/>
          </w:p>
        </w:tc>
        <w:tc>
          <w:tcPr>
            <w:tcW w:w="1071" w:type="dxa"/>
            <w:vAlign w:val="center"/>
            <w:textDirection w:val="lrTb"/>
            <w:noWrap w:val="false"/>
          </w:tcPr>
          <w:p>
            <w:pPr>
              <w:spacing w:after="0" w:line="240" w:lineRule="auto"/>
              <w:rPr>
                <w:rFonts w:hint="default"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 套</w:t>
            </w:r>
            <w:r/>
          </w:p>
        </w:tc>
      </w:tr>
    </w:tbl>
    <w:p>
      <w:pPr>
        <w:ind w:left="420"/>
        <w:tabs>
          <w:tab w:val="left" w:pos="420" w:leader="none"/>
        </w:tabs>
        <w:rPr>
          <w:rFonts w:hint="default" w:ascii="宋体" w:hAnsi="宋体" w:eastAsia="宋体" w:cs="宋体"/>
          <w:sz w:val="24"/>
          <w:lang w:val="zh-CN"/>
        </w:rPr>
      </w:pPr>
      <w:r>
        <w:rPr>
          <w:rFonts w:hint="default" w:ascii="宋体" w:hAnsi="宋体" w:eastAsia="宋体" w:cs="宋体"/>
          <w:sz w:val="24"/>
          <w:lang w:val="zh-CN"/>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16.称重计量系统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16.1.</w:t>
      </w:r>
      <w:r>
        <w:rPr>
          <w:rFonts w:hint="eastAsia" w:ascii="宋体" w:hAnsi="宋体" w:eastAsia="宋体" w:cs="宋体"/>
          <w:b/>
          <w:bCs/>
          <w:sz w:val="24"/>
          <w:szCs w:val="26"/>
        </w:rPr>
        <w:t xml:space="preserve">概述</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用于对卸料车车号、重量、图像等相关信息自动采集的功能，便于对垃圾处理量等数据的统计。包括视频监控、称重、车号识别、语音提示、数据信息自动处理子和报表汇总打印等子系统。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16.2.</w:t>
      </w:r>
      <w:r>
        <w:rPr>
          <w:rFonts w:hint="eastAsia" w:ascii="宋体" w:hAnsi="宋体" w:eastAsia="宋体" w:cs="宋体"/>
          <w:b/>
          <w:bCs/>
          <w:sz w:val="24"/>
          <w:szCs w:val="26"/>
        </w:rPr>
        <w:t xml:space="preserve">性能要求</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系统组成含静态电子汽车衡和自动抓拍计量系统。</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计量精度：静态3级以上；分度值:</w:t>
      </w:r>
      <w:r>
        <w:rPr>
          <w:rFonts w:hint="eastAsia" w:ascii="宋体" w:hAnsi="宋体" w:eastAsia="宋体" w:cs="宋体"/>
          <w:color w:val="000000"/>
        </w:rPr>
        <w:t xml:space="preserve">≤</w:t>
      </w:r>
      <w:r>
        <w:rPr>
          <w:rFonts w:hint="eastAsia" w:ascii="宋体" w:hAnsi="宋体" w:eastAsia="宋体" w:cs="宋体"/>
          <w:sz w:val="24"/>
        </w:rPr>
        <w:t xml:space="preserve">10kg；工作环境温度；秤台和传感器 -20℃～+55℃；</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称重台最大安全过载：</w:t>
      </w:r>
      <w:r>
        <w:rPr>
          <w:rFonts w:hint="eastAsia" w:ascii="宋体" w:hAnsi="宋体" w:eastAsia="宋体" w:cs="宋体"/>
          <w:iCs/>
          <w:sz w:val="24"/>
        </w:rPr>
        <w:t xml:space="preserve">≥</w:t>
      </w:r>
      <w:r>
        <w:rPr>
          <w:rFonts w:hint="eastAsia" w:ascii="宋体" w:hAnsi="宋体" w:eastAsia="宋体" w:cs="宋体"/>
          <w:sz w:val="24"/>
        </w:rPr>
        <w:t xml:space="preserve">125%；称重台极限过载：</w:t>
      </w:r>
      <w:r>
        <w:rPr>
          <w:rFonts w:hint="eastAsia" w:ascii="宋体" w:hAnsi="宋体" w:eastAsia="宋体" w:cs="宋体"/>
          <w:iCs/>
          <w:sz w:val="24"/>
        </w:rPr>
        <w:t xml:space="preserve">≥</w:t>
      </w:r>
      <w:r>
        <w:rPr>
          <w:rFonts w:hint="eastAsia" w:ascii="宋体" w:hAnsi="宋体" w:eastAsia="宋体" w:cs="宋体"/>
          <w:sz w:val="24"/>
        </w:rPr>
        <w:t xml:space="preserve">300%Max；</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系统应有自动抓拍计量功能，可自动识别进站收集车，可以适时显示重量，并能将监控视频及车辆称重信息等数据传送到转运站控制室，实现现场无人值守；</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系统软件应具有记录数据、汇总、统计、查询、制作报表、打印报表的功能；</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称重传感器：高精度不锈钢称重传感器；</w:t>
      </w:r>
      <w:r/>
    </w:p>
    <w:p>
      <w:pPr>
        <w:numPr>
          <w:ilvl w:val="0"/>
          <w:numId w:val="44"/>
        </w:numPr>
        <w:ind w:left="0" w:firstLine="426"/>
        <w:rPr>
          <w:rFonts w:hint="default" w:ascii="宋体" w:hAnsi="宋体" w:eastAsia="宋体" w:cs="宋体"/>
          <w:sz w:val="24"/>
        </w:rPr>
      </w:pPr>
      <w:r>
        <w:rPr>
          <w:rFonts w:hint="eastAsia" w:ascii="宋体" w:hAnsi="宋体" w:eastAsia="宋体" w:cs="宋体"/>
          <w:sz w:val="24"/>
        </w:rPr>
        <w:t xml:space="preserve">安装要求：浅基坑，台面与地面平齐；</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16.3.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45"/>
              </w:numPr>
              <w:ind w:firstLine="42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rPr>
              <w:t xml:space="preserve">额定称重量</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iCs/>
                <w:sz w:val="24"/>
              </w:rPr>
              <w:t xml:space="preserve">≥</w:t>
            </w:r>
            <w:r>
              <w:rPr>
                <w:rFonts w:hint="eastAsia" w:ascii="宋体" w:hAnsi="宋体" w:eastAsia="宋体" w:cs="宋体"/>
                <w:sz w:val="24"/>
              </w:rPr>
              <w:t xml:space="preserve">40t</w:t>
            </w:r>
            <w:r/>
          </w:p>
        </w:tc>
      </w:tr>
      <w:tr>
        <w:trPr>
          <w:jc w:val="center"/>
        </w:trPr>
        <w:tc>
          <w:tcPr>
            <w:tcW w:w="992" w:type="dxa"/>
            <w:vAlign w:val="center"/>
            <w:textDirection w:val="lrTb"/>
            <w:noWrap w:val="false"/>
          </w:tcPr>
          <w:p>
            <w:pPr>
              <w:numPr>
                <w:ilvl w:val="0"/>
                <w:numId w:val="45"/>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显示分度值</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color w:val="000000"/>
              </w:rPr>
              <w:t xml:space="preserve">≤</w:t>
            </w:r>
            <w:r>
              <w:rPr>
                <w:rFonts w:hint="eastAsia" w:ascii="宋体" w:hAnsi="宋体" w:eastAsia="宋体" w:cs="宋体"/>
                <w:sz w:val="24"/>
              </w:rPr>
              <w:t xml:space="preserve">10千克</w:t>
            </w:r>
            <w:r/>
          </w:p>
        </w:tc>
      </w:tr>
      <w:tr>
        <w:trPr>
          <w:jc w:val="center"/>
        </w:trPr>
        <w:tc>
          <w:tcPr>
            <w:tcW w:w="992" w:type="dxa"/>
            <w:vAlign w:val="center"/>
            <w:textDirection w:val="lrTb"/>
            <w:noWrap w:val="false"/>
          </w:tcPr>
          <w:p>
            <w:pPr>
              <w:numPr>
                <w:ilvl w:val="0"/>
                <w:numId w:val="45"/>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读数锁定时间</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＜3秒</w:t>
            </w:r>
            <w:r/>
          </w:p>
        </w:tc>
      </w:tr>
      <w:tr>
        <w:trPr>
          <w:jc w:val="center"/>
        </w:trPr>
        <w:tc>
          <w:tcPr>
            <w:tcW w:w="992" w:type="dxa"/>
            <w:vAlign w:val="center"/>
            <w:textDirection w:val="lrTb"/>
            <w:noWrap w:val="false"/>
          </w:tcPr>
          <w:p>
            <w:pPr>
              <w:numPr>
                <w:ilvl w:val="0"/>
                <w:numId w:val="45"/>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精度</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OIML，国家（Ⅲ）级以上秤标准</w:t>
            </w:r>
            <w:r/>
          </w:p>
        </w:tc>
      </w:tr>
      <w:tr>
        <w:trPr>
          <w:jc w:val="center"/>
        </w:trPr>
        <w:tc>
          <w:tcPr>
            <w:tcW w:w="992" w:type="dxa"/>
            <w:vAlign w:val="center"/>
            <w:textDirection w:val="lrTb"/>
            <w:noWrap w:val="false"/>
          </w:tcPr>
          <w:p>
            <w:pPr>
              <w:numPr>
                <w:ilvl w:val="0"/>
                <w:numId w:val="45"/>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台面尺寸</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3m×10m</w:t>
            </w:r>
            <w:r/>
          </w:p>
        </w:tc>
      </w:tr>
      <w:tr>
        <w:trPr>
          <w:jc w:val="center"/>
        </w:trPr>
        <w:tc>
          <w:tcPr>
            <w:tcW w:w="992" w:type="dxa"/>
            <w:vAlign w:val="center"/>
            <w:textDirection w:val="lrTb"/>
            <w:noWrap w:val="false"/>
          </w:tcPr>
          <w:p>
            <w:pPr>
              <w:numPr>
                <w:ilvl w:val="0"/>
                <w:numId w:val="45"/>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安装型式</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浅基坑</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17.真空吸污系统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17.1.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采用有效的渗滤液抽吸装置在垃圾压缩产生的渗滤液位置（污水收集箱或者土建基坑）进行就地收集。</w:t>
      </w:r>
      <w:r/>
    </w:p>
    <w:p>
      <w:pPr>
        <w:ind w:firstLine="480"/>
        <w:rPr>
          <w:rFonts w:hint="default" w:ascii="宋体" w:hAnsi="宋体" w:eastAsia="宋体" w:cs="宋体"/>
          <w:sz w:val="24"/>
        </w:rPr>
      </w:pPr>
      <w:r>
        <w:rPr>
          <w:rFonts w:hint="eastAsia" w:ascii="宋体" w:hAnsi="宋体" w:eastAsia="宋体" w:cs="宋体"/>
          <w:sz w:val="24"/>
        </w:rPr>
        <w:t xml:space="preserve">真空罐及主支管保持负压，渗滤液抽吸装置含液位控制装置，污水收集箱中液位控制感应水位可调，但不能超过箱体通气管口，当渗滤液水位到感应限位时，污水在气流的带动下，以4-6m/s流速经真空管进入真空罐，再通过正压排污排至渗滤液收集池。</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17.2.</w:t>
      </w:r>
      <w:r>
        <w:rPr>
          <w:rFonts w:hint="eastAsia" w:ascii="宋体" w:hAnsi="宋体" w:eastAsia="宋体" w:cs="宋体"/>
          <w:b/>
          <w:bCs/>
          <w:sz w:val="24"/>
          <w:szCs w:val="26"/>
        </w:rPr>
        <w:t xml:space="preserve">性能要求</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吸污能力强，确保收集点污水不外溢。</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排污能力好，确保污水和杂物及时彻底的排出。</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能有效避免管路和阀体堵塞。</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污水收集箱和真空罐需预留检修门，便于清理。</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真空罐的真空度感应元件性能需稳定可靠。</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真空阀门性能需稳定可靠。</w:t>
      </w:r>
      <w:r/>
    </w:p>
    <w:p>
      <w:pPr>
        <w:numPr>
          <w:ilvl w:val="0"/>
          <w:numId w:val="46"/>
        </w:numPr>
        <w:ind w:left="0" w:firstLine="426"/>
        <w:rPr>
          <w:rFonts w:hint="default" w:ascii="宋体" w:hAnsi="宋体" w:eastAsia="宋体" w:cs="宋体"/>
          <w:sz w:val="24"/>
        </w:rPr>
      </w:pPr>
      <w:r>
        <w:rPr>
          <w:rFonts w:hint="eastAsia" w:ascii="宋体" w:hAnsi="宋体" w:eastAsia="宋体" w:cs="宋体"/>
          <w:sz w:val="24"/>
        </w:rPr>
        <w:t xml:space="preserve">控制系统：采用PLC控制，操作界面应采用触摸屏加按钮形式，触摸屏建议尺寸不小于7寸。</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17.3.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47"/>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b/>
                <w:sz w:val="24"/>
              </w:rPr>
              <w:t xml:space="preserve">控制方式</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PLC控制，含流量、压力、液位等传感器、可显示各执行设备运行状态及报警；可现场对各执行设备运行参数进行设置，具有就地显示与现场参数调整功能；具有自动/手动控制两种模式。</w:t>
            </w:r>
            <w:r/>
          </w:p>
        </w:tc>
      </w:tr>
      <w:tr>
        <w:trPr>
          <w:jc w:val="center"/>
        </w:trPr>
        <w:tc>
          <w:tcPr>
            <w:tcW w:w="992" w:type="dxa"/>
            <w:vAlign w:val="center"/>
            <w:textDirection w:val="lrTb"/>
            <w:noWrap w:val="false"/>
          </w:tcPr>
          <w:p>
            <w:pPr>
              <w:numPr>
                <w:ilvl w:val="0"/>
                <w:numId w:val="47"/>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真空罐容积</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≥3m³</w:t>
            </w:r>
            <w:r/>
          </w:p>
        </w:tc>
      </w:tr>
      <w:tr>
        <w:trPr>
          <w:jc w:val="center"/>
        </w:trPr>
        <w:tc>
          <w:tcPr>
            <w:tcW w:w="992" w:type="dxa"/>
            <w:vAlign w:val="center"/>
            <w:textDirection w:val="lrTb"/>
            <w:noWrap w:val="false"/>
          </w:tcPr>
          <w:p>
            <w:pPr>
              <w:numPr>
                <w:ilvl w:val="0"/>
                <w:numId w:val="47"/>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真空罐材质要求</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壁厚≥6mm，碳钢防腐</w:t>
            </w:r>
            <w:r/>
          </w:p>
        </w:tc>
      </w:tr>
      <w:tr>
        <w:trPr>
          <w:jc w:val="center"/>
        </w:trPr>
        <w:tc>
          <w:tcPr>
            <w:tcW w:w="992" w:type="dxa"/>
            <w:vAlign w:val="center"/>
            <w:textDirection w:val="lrTb"/>
            <w:noWrap w:val="false"/>
          </w:tcPr>
          <w:p>
            <w:pPr>
              <w:numPr>
                <w:ilvl w:val="0"/>
                <w:numId w:val="47"/>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真空泵抽气量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≥400 m³/h</w:t>
            </w:r>
            <w:r/>
          </w:p>
        </w:tc>
      </w:tr>
      <w:tr>
        <w:trPr>
          <w:jc w:val="center"/>
        </w:trPr>
        <w:tc>
          <w:tcPr>
            <w:tcW w:w="992" w:type="dxa"/>
            <w:vAlign w:val="center"/>
            <w:textDirection w:val="lrTb"/>
            <w:noWrap w:val="false"/>
          </w:tcPr>
          <w:p>
            <w:pPr>
              <w:numPr>
                <w:ilvl w:val="0"/>
                <w:numId w:val="47"/>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pacing w:val="-6"/>
                <w:sz w:val="24"/>
              </w:rPr>
              <w:t xml:space="preserve">排气压力</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≥0.8MPa</w:t>
            </w:r>
            <w:r/>
          </w:p>
        </w:tc>
      </w:tr>
      <w:tr>
        <w:trPr>
          <w:jc w:val="center"/>
        </w:trPr>
        <w:tc>
          <w:tcPr>
            <w:tcW w:w="992" w:type="dxa"/>
            <w:vAlign w:val="center"/>
            <w:textDirection w:val="lrTb"/>
            <w:noWrap w:val="false"/>
          </w:tcPr>
          <w:p>
            <w:pPr>
              <w:numPr>
                <w:ilvl w:val="0"/>
                <w:numId w:val="47"/>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噪音</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≤75dB</w:t>
            </w:r>
            <w:r/>
          </w:p>
        </w:tc>
      </w:tr>
    </w:tbl>
    <w:p>
      <w:pPr>
        <w:ind w:left="420"/>
        <w:rPr>
          <w:rFonts w:hint="default" w:ascii="宋体" w:hAnsi="宋体" w:eastAsia="宋体" w:cs="宋体"/>
          <w:spacing w:val="-6"/>
          <w:sz w:val="24"/>
        </w:rPr>
      </w:pPr>
      <w:r>
        <w:rPr>
          <w:rFonts w:hint="default" w:ascii="宋体" w:hAnsi="宋体" w:eastAsia="宋体" w:cs="宋体"/>
          <w:spacing w:val="-6"/>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18.高压清洗机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18.1.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用于保持转运站内的清洁，改善站内环境，减少转运站对周围环境的影响，采用专业清洗设备。对作业场地每天进行清洗，在转运站适当的位置布置插座、给水点作为冲洗的电源和水源。</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18.2.</w:t>
      </w:r>
      <w:r>
        <w:rPr>
          <w:rFonts w:hint="eastAsia" w:ascii="宋体" w:hAnsi="宋体" w:eastAsia="宋体" w:cs="宋体"/>
          <w:b/>
          <w:bCs/>
          <w:sz w:val="24"/>
          <w:szCs w:val="26"/>
        </w:rPr>
        <w:t xml:space="preserve">性能要求</w:t>
      </w:r>
      <w:r/>
    </w:p>
    <w:p>
      <w:pPr>
        <w:numPr>
          <w:ilvl w:val="0"/>
          <w:numId w:val="4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采用便携式高压冲洗设备，用较少的水量，通过高压喷头，对站内少许污染物进行冲洗作业。</w:t>
      </w:r>
      <w:r/>
    </w:p>
    <w:p>
      <w:pPr>
        <w:numPr>
          <w:ilvl w:val="0"/>
          <w:numId w:val="4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具备漏电保护器功能。</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18.3.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49"/>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rPr>
              <w:t xml:space="preserve">类型</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rPr>
              <w:t xml:space="preserve">高压、移动式</w:t>
            </w:r>
            <w:r/>
          </w:p>
        </w:tc>
      </w:tr>
      <w:tr>
        <w:trPr>
          <w:jc w:val="center"/>
        </w:trPr>
        <w:tc>
          <w:tcPr>
            <w:tcW w:w="992" w:type="dxa"/>
            <w:vAlign w:val="center"/>
            <w:textDirection w:val="lrTb"/>
            <w:noWrap w:val="false"/>
          </w:tcPr>
          <w:p>
            <w:pPr>
              <w:numPr>
                <w:ilvl w:val="0"/>
                <w:numId w:val="49"/>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额定功率</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iCs/>
                <w:sz w:val="24"/>
              </w:rPr>
              <w:t xml:space="preserve">kW</w:t>
            </w:r>
            <w:r/>
          </w:p>
        </w:tc>
      </w:tr>
      <w:tr>
        <w:trPr>
          <w:jc w:val="center"/>
        </w:trPr>
        <w:tc>
          <w:tcPr>
            <w:tcW w:w="992" w:type="dxa"/>
            <w:vAlign w:val="center"/>
            <w:textDirection w:val="lrTb"/>
            <w:noWrap w:val="false"/>
          </w:tcPr>
          <w:p>
            <w:pPr>
              <w:numPr>
                <w:ilvl w:val="0"/>
                <w:numId w:val="49"/>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水流量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≥500升/小时</w:t>
            </w:r>
            <w:r/>
          </w:p>
        </w:tc>
      </w:tr>
      <w:tr>
        <w:trPr>
          <w:jc w:val="center"/>
        </w:trPr>
        <w:tc>
          <w:tcPr>
            <w:tcW w:w="992" w:type="dxa"/>
            <w:vAlign w:val="center"/>
            <w:textDirection w:val="lrTb"/>
            <w:noWrap w:val="false"/>
          </w:tcPr>
          <w:p>
            <w:pPr>
              <w:numPr>
                <w:ilvl w:val="0"/>
                <w:numId w:val="49"/>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最大工作压力</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≥10MPa</w:t>
            </w:r>
            <w:r/>
          </w:p>
        </w:tc>
      </w:tr>
      <w:tr>
        <w:trPr>
          <w:jc w:val="center"/>
        </w:trPr>
        <w:tc>
          <w:tcPr>
            <w:tcW w:w="992" w:type="dxa"/>
            <w:vAlign w:val="center"/>
            <w:textDirection w:val="lrTb"/>
            <w:noWrap w:val="false"/>
          </w:tcPr>
          <w:p>
            <w:pPr>
              <w:numPr>
                <w:ilvl w:val="0"/>
                <w:numId w:val="49"/>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配高压管</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iCs/>
                <w:sz w:val="24"/>
              </w:rPr>
              <w:t xml:space="preserve">≥10米</w:t>
            </w:r>
            <w:r/>
          </w:p>
        </w:tc>
      </w:tr>
      <w:tr>
        <w:trPr>
          <w:jc w:val="center"/>
        </w:trPr>
        <w:tc>
          <w:tcPr>
            <w:tcW w:w="992" w:type="dxa"/>
            <w:vAlign w:val="center"/>
            <w:textDirection w:val="lrTb"/>
            <w:noWrap w:val="false"/>
          </w:tcPr>
          <w:p>
            <w:pPr>
              <w:numPr>
                <w:ilvl w:val="0"/>
                <w:numId w:val="49"/>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喷头</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不低少于三种喷头（直线、小扇形、大扇形）</w:t>
            </w:r>
            <w:r/>
          </w:p>
        </w:tc>
      </w:tr>
      <w:tr>
        <w:trPr>
          <w:jc w:val="center"/>
        </w:trPr>
        <w:tc>
          <w:tcPr>
            <w:tcW w:w="992" w:type="dxa"/>
            <w:vAlign w:val="center"/>
            <w:textDirection w:val="lrTb"/>
            <w:noWrap w:val="false"/>
          </w:tcPr>
          <w:p>
            <w:pPr>
              <w:numPr>
                <w:ilvl w:val="0"/>
                <w:numId w:val="49"/>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其他配件</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iCs/>
                <w:sz w:val="24"/>
              </w:rPr>
              <w:t xml:space="preserve">长喷枪、进水管（含过滤网）、绕线盘等</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19.壁挂式高压清洗机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19.1.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壁挂式高压清洗机主要由泵头、动力装置、墙壁连接架、外壳、清洗附件、卷管器等组成。高压清洗机可安装在垃圾中转站中两个卸料口之间的墙壁上，用于卸料口附近的卫生清理工作。</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19.2.</w:t>
      </w:r>
      <w:r>
        <w:rPr>
          <w:rFonts w:hint="eastAsia" w:ascii="宋体" w:hAnsi="宋体" w:eastAsia="宋体" w:cs="宋体"/>
          <w:b/>
          <w:bCs/>
          <w:sz w:val="24"/>
          <w:szCs w:val="26"/>
        </w:rPr>
        <w:t xml:space="preserve">性能要求</w:t>
      </w:r>
      <w:r/>
    </w:p>
    <w:p>
      <w:pPr>
        <w:numPr>
          <w:ilvl w:val="0"/>
          <w:numId w:val="50"/>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采用工业水冷级电机，配合工业陶瓷柱塞泵，确保设备长久强劲。</w:t>
      </w:r>
      <w:r/>
    </w:p>
    <w:p>
      <w:pPr>
        <w:numPr>
          <w:ilvl w:val="0"/>
          <w:numId w:val="50"/>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采用壁挂式安装，可固定在墙壁上从而节省地面工作空间。</w:t>
      </w:r>
      <w:r/>
    </w:p>
    <w:p>
      <w:pPr>
        <w:numPr>
          <w:ilvl w:val="0"/>
          <w:numId w:val="50"/>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高压水枪通过自动卷管器实现可控式回缩。</w:t>
      </w:r>
      <w:r/>
    </w:p>
    <w:p>
      <w:pPr>
        <w:numPr>
          <w:ilvl w:val="0"/>
          <w:numId w:val="50"/>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配优质高压管，耐低温优质进水管，高压枪，强力喷嘴和省力长枪。</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19.3.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51"/>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功率(kW)</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w:t>
            </w:r>
            <w:r/>
          </w:p>
        </w:tc>
      </w:tr>
      <w:tr>
        <w:trPr>
          <w:jc w:val="center"/>
        </w:trPr>
        <w:tc>
          <w:tcPr>
            <w:tcW w:w="992" w:type="dxa"/>
            <w:vAlign w:val="center"/>
            <w:textDirection w:val="lrTb"/>
            <w:noWrap w:val="false"/>
          </w:tcPr>
          <w:p>
            <w:pPr>
              <w:numPr>
                <w:ilvl w:val="0"/>
                <w:numId w:val="51"/>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流量/(L/H)</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≥600</w:t>
            </w:r>
            <w:r/>
          </w:p>
        </w:tc>
      </w:tr>
      <w:tr>
        <w:trPr>
          <w:jc w:val="center"/>
        </w:trPr>
        <w:tc>
          <w:tcPr>
            <w:tcW w:w="992" w:type="dxa"/>
            <w:vAlign w:val="center"/>
            <w:textDirection w:val="lrTb"/>
            <w:noWrap w:val="false"/>
          </w:tcPr>
          <w:p>
            <w:pPr>
              <w:numPr>
                <w:ilvl w:val="0"/>
                <w:numId w:val="51"/>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压力(MPa)</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3-15</w:t>
            </w:r>
            <w:r/>
          </w:p>
        </w:tc>
      </w:tr>
      <w:tr>
        <w:trPr>
          <w:jc w:val="center"/>
        </w:trPr>
        <w:tc>
          <w:tcPr>
            <w:tcW w:w="992" w:type="dxa"/>
            <w:vAlign w:val="center"/>
            <w:textDirection w:val="lrTb"/>
            <w:noWrap w:val="false"/>
          </w:tcPr>
          <w:p>
            <w:pPr>
              <w:numPr>
                <w:ilvl w:val="0"/>
                <w:numId w:val="51"/>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卷管器输入长度(m)</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1-3</w:t>
            </w:r>
            <w:r/>
          </w:p>
        </w:tc>
      </w:tr>
      <w:tr>
        <w:trPr>
          <w:jc w:val="center"/>
        </w:trPr>
        <w:tc>
          <w:tcPr>
            <w:tcW w:w="992" w:type="dxa"/>
            <w:vAlign w:val="center"/>
            <w:textDirection w:val="lrTb"/>
            <w:noWrap w:val="false"/>
          </w:tcPr>
          <w:p>
            <w:pPr>
              <w:numPr>
                <w:ilvl w:val="0"/>
                <w:numId w:val="51"/>
              </w:numPr>
              <w:jc w:val="cente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卷管器输出长度(m)</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≥10m</w:t>
            </w:r>
            <w:r/>
          </w:p>
        </w:tc>
      </w:tr>
    </w:tbl>
    <w:p>
      <w:pPr>
        <w:ind w:firstLine="480"/>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20.驾驶式洗地机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20.1.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用于保持转运站内的清洁，改善站内环境，减少转运站对周围环境的影响，采用专业清洗设备。对作业场地每天进行清洗，在转运站适当的位置布置插座、给水点作为冲洗的电源和水源。</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20.2.</w:t>
      </w:r>
      <w:r>
        <w:rPr>
          <w:rFonts w:hint="eastAsia" w:ascii="宋体" w:hAnsi="宋体" w:eastAsia="宋体" w:cs="宋体"/>
          <w:b/>
          <w:bCs/>
          <w:sz w:val="24"/>
          <w:szCs w:val="26"/>
        </w:rPr>
        <w:t xml:space="preserve">性能要求</w:t>
      </w:r>
      <w:r/>
    </w:p>
    <w:p>
      <w:pPr>
        <w:numPr>
          <w:ilvl w:val="0"/>
          <w:numId w:val="52"/>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适合垃圾中转站的工况。</w:t>
      </w:r>
      <w:r/>
    </w:p>
    <w:p>
      <w:pPr>
        <w:numPr>
          <w:ilvl w:val="0"/>
          <w:numId w:val="52"/>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吸水扒胶条耐磨、耐油。</w:t>
      </w:r>
      <w:r/>
    </w:p>
    <w:p>
      <w:pPr>
        <w:numPr>
          <w:ilvl w:val="0"/>
          <w:numId w:val="52"/>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有过充、过放、短路保护。</w:t>
      </w:r>
      <w:r/>
    </w:p>
    <w:p>
      <w:pPr>
        <w:numPr>
          <w:ilvl w:val="0"/>
          <w:numId w:val="52"/>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污水箱带防溢保护，避免水吸入电机。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20.3.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操作方式</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驾驶式洗地机</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清洁效率</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≥4000m³/h</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主刷工作宽度</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≥800mm</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污水箱容积</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≥80L</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电瓶容量</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≥24V/100Ah</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工作时间</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≥3h</w:t>
            </w:r>
            <w:r/>
          </w:p>
        </w:tc>
      </w:tr>
      <w:tr>
        <w:trPr>
          <w:jc w:val="center"/>
        </w:trPr>
        <w:tc>
          <w:tcPr>
            <w:tcW w:w="992" w:type="dxa"/>
            <w:vAlign w:val="center"/>
            <w:textDirection w:val="lrTb"/>
            <w:noWrap w:val="false"/>
          </w:tcPr>
          <w:p>
            <w:pPr>
              <w:numPr>
                <w:ilvl w:val="0"/>
                <w:numId w:val="53"/>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爬坡能力</w:t>
            </w:r>
            <w:r/>
          </w:p>
        </w:tc>
        <w:tc>
          <w:tcPr>
            <w:tcW w:w="4903" w:type="dxa"/>
            <w:vAlign w:val="center"/>
            <w:textDirection w:val="lrTb"/>
            <w:noWrap w:val="false"/>
          </w:tcPr>
          <w:p>
            <w:pPr>
              <w:jc w:val="center"/>
              <w:spacing w:after="0" w:line="240" w:lineRule="auto"/>
              <w:rPr>
                <w:rFonts w:hint="default" w:ascii="宋体" w:hAnsi="宋体" w:eastAsia="宋体" w:cs="宋体"/>
                <w:bCs/>
                <w:sz w:val="24"/>
              </w:rPr>
            </w:pPr>
            <w:r>
              <w:rPr>
                <w:rFonts w:hint="eastAsia" w:ascii="宋体" w:hAnsi="宋体" w:eastAsia="宋体" w:cs="宋体"/>
                <w:bCs/>
                <w:sz w:val="24"/>
              </w:rPr>
              <w:t xml:space="preserve">≥15%（≈8.5°）</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21.自动洗车机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21.1.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用于转运车、箱表面清洗。通过水、清洗剂及清洗刷的作用自动清洗车辆的车头、两侧、车尾及车顶。</w:t>
      </w:r>
      <w:r/>
    </w:p>
    <w:p>
      <w:pPr>
        <w:ind w:firstLine="480"/>
        <w:rPr>
          <w:rFonts w:hint="default" w:ascii="宋体" w:hAnsi="宋体" w:eastAsia="宋体" w:cs="宋体"/>
          <w:iCs/>
          <w:sz w:val="24"/>
        </w:rPr>
      </w:pPr>
      <w:r>
        <w:rPr>
          <w:rFonts w:hint="eastAsia" w:ascii="宋体" w:hAnsi="宋体" w:eastAsia="宋体" w:cs="宋体"/>
          <w:iCs/>
          <w:sz w:val="24"/>
        </w:rPr>
        <w:t xml:space="preserve">由移动式刷洗系统、电控系统、水供给系统、洗涤剂供给系统等组成。需要清洗车辆尺寸：长度≤10500mm、宽度≤2600mm、高度≤4200mm。</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21.2.</w:t>
      </w:r>
      <w:r>
        <w:rPr>
          <w:rFonts w:hint="eastAsia" w:ascii="宋体" w:hAnsi="宋体" w:eastAsia="宋体" w:cs="宋体"/>
          <w:b/>
          <w:bCs/>
          <w:sz w:val="24"/>
          <w:szCs w:val="26"/>
        </w:rPr>
        <w:t xml:space="preserve">性能要求</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具有自动与手动控制功能并能选择是否使用清洗剂清洗的功能。</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具有故障自检测系统。</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采用专用洗车刷毛，应具有较高自动洗的洗净度，不伤车漆。</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清洗选择：普通刷洗、高压冲洗。</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清洗方式：轨道移动式。</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清洗结构：气动侧刷＋顶部高压冲洗装置。</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操作方式：自动控制、手动控制。</w:t>
      </w:r>
      <w:r/>
    </w:p>
    <w:p>
      <w:pPr>
        <w:numPr>
          <w:ilvl w:val="0"/>
          <w:numId w:val="54"/>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控制系统：可编程控制系统。</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21.3.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5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清洗方式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移动往复式毛刷清洗</w:t>
            </w:r>
            <w:r/>
          </w:p>
        </w:tc>
      </w:tr>
      <w:tr>
        <w:trPr>
          <w:jc w:val="center"/>
        </w:trPr>
        <w:tc>
          <w:tcPr>
            <w:tcW w:w="992" w:type="dxa"/>
            <w:vAlign w:val="center"/>
            <w:textDirection w:val="lrTb"/>
            <w:noWrap w:val="false"/>
          </w:tcPr>
          <w:p>
            <w:pPr>
              <w:numPr>
                <w:ilvl w:val="0"/>
                <w:numId w:val="5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装机功率</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≤25KW</w:t>
            </w:r>
            <w:r/>
          </w:p>
        </w:tc>
      </w:tr>
      <w:tr>
        <w:trPr>
          <w:jc w:val="center"/>
        </w:trPr>
        <w:tc>
          <w:tcPr>
            <w:tcW w:w="992" w:type="dxa"/>
            <w:vAlign w:val="center"/>
            <w:textDirection w:val="lrTb"/>
            <w:noWrap w:val="false"/>
          </w:tcPr>
          <w:p>
            <w:pPr>
              <w:numPr>
                <w:ilvl w:val="0"/>
                <w:numId w:val="5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平均水量消耗</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≤300L /辆</w:t>
            </w:r>
            <w:r/>
          </w:p>
        </w:tc>
      </w:tr>
      <w:tr>
        <w:trPr>
          <w:jc w:val="center"/>
        </w:trPr>
        <w:tc>
          <w:tcPr>
            <w:tcW w:w="992" w:type="dxa"/>
            <w:vAlign w:val="center"/>
            <w:textDirection w:val="lrTb"/>
            <w:noWrap w:val="false"/>
          </w:tcPr>
          <w:p>
            <w:pPr>
              <w:numPr>
                <w:ilvl w:val="0"/>
                <w:numId w:val="5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洗车时间</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≤5分钟/辆</w:t>
            </w:r>
            <w:r/>
          </w:p>
        </w:tc>
      </w:tr>
      <w:tr>
        <w:trPr>
          <w:jc w:val="center"/>
        </w:trPr>
        <w:tc>
          <w:tcPr>
            <w:tcW w:w="992" w:type="dxa"/>
            <w:vAlign w:val="center"/>
            <w:textDirection w:val="lrTb"/>
            <w:noWrap w:val="false"/>
          </w:tcPr>
          <w:p>
            <w:pPr>
              <w:numPr>
                <w:ilvl w:val="0"/>
                <w:numId w:val="5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洗涤滚刷材质</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rPr>
              <w:t xml:space="preserve">尼龙或泡棉</w:t>
            </w:r>
            <w:r/>
          </w:p>
        </w:tc>
      </w:tr>
      <w:tr>
        <w:trPr>
          <w:jc w:val="center"/>
        </w:trPr>
        <w:tc>
          <w:tcPr>
            <w:tcW w:w="992" w:type="dxa"/>
            <w:vAlign w:val="center"/>
            <w:textDirection w:val="lrTb"/>
            <w:noWrap w:val="false"/>
          </w:tcPr>
          <w:p>
            <w:pPr>
              <w:numPr>
                <w:ilvl w:val="0"/>
                <w:numId w:val="55"/>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耗 电 量</w:t>
            </w:r>
            <w:r/>
          </w:p>
        </w:tc>
        <w:tc>
          <w:tcPr>
            <w:tcW w:w="4903" w:type="dxa"/>
            <w:vAlign w:val="center"/>
            <w:textDirection w:val="lrTb"/>
            <w:noWrap w:val="false"/>
          </w:tcPr>
          <w:p>
            <w:pPr>
              <w:jc w:val="center"/>
              <w:spacing w:after="0" w:line="240" w:lineRule="auto"/>
              <w:rPr>
                <w:rFonts w:hint="default" w:ascii="宋体" w:hAnsi="宋体" w:eastAsia="宋体" w:cs="宋体"/>
                <w:iCs/>
                <w:sz w:val="24"/>
              </w:rPr>
            </w:pPr>
            <w:r>
              <w:rPr>
                <w:rFonts w:hint="eastAsia" w:ascii="宋体" w:hAnsi="宋体" w:eastAsia="宋体" w:cs="宋体"/>
                <w:sz w:val="24"/>
              </w:rPr>
              <w:t xml:space="preserve">≤1度/辆</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22.喷雾式除臭机器人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22.1.</w:t>
      </w:r>
      <w:r>
        <w:rPr>
          <w:rFonts w:hint="eastAsia" w:ascii="宋体" w:hAnsi="宋体" w:eastAsia="宋体" w:cs="宋体"/>
          <w:b/>
          <w:bCs/>
          <w:sz w:val="24"/>
          <w:szCs w:val="26"/>
        </w:rPr>
        <w:t xml:space="preserve">概述</w:t>
      </w:r>
      <w:r/>
    </w:p>
    <w:p>
      <w:pPr>
        <w:ind w:firstLine="480"/>
        <w:rPr>
          <w:rFonts w:hint="default" w:ascii="宋体" w:hAnsi="宋体" w:eastAsia="宋体" w:cs="宋体"/>
          <w:sz w:val="24"/>
        </w:rPr>
      </w:pPr>
      <w:r>
        <w:rPr>
          <w:rFonts w:hint="eastAsia" w:ascii="宋体" w:hAnsi="宋体" w:eastAsia="宋体" w:cs="宋体"/>
          <w:sz w:val="24"/>
        </w:rPr>
        <w:t xml:space="preserve">喷雾式除臭机器人主要由水箱、移动平台、雾化系统、供液系统、电气系统、外壳及相关管路、附件等组成。</w:t>
      </w:r>
      <w:r/>
    </w:p>
    <w:p>
      <w:pPr>
        <w:ind w:firstLine="480"/>
        <w:rPr>
          <w:rFonts w:hint="default" w:ascii="宋体" w:hAnsi="宋体" w:eastAsia="宋体" w:cs="宋体"/>
          <w:sz w:val="24"/>
        </w:rPr>
      </w:pPr>
      <w:r>
        <w:rPr>
          <w:rFonts w:hint="eastAsia" w:ascii="宋体" w:hAnsi="宋体" w:eastAsia="宋体" w:cs="宋体"/>
          <w:sz w:val="24"/>
        </w:rPr>
        <w:t xml:space="preserve">此机器人无需人工干预，即可完成垃圾转运站中大厅的除臭作业任务。</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22.2.</w:t>
      </w:r>
      <w:r>
        <w:rPr>
          <w:rFonts w:hint="eastAsia" w:ascii="宋体" w:hAnsi="宋体" w:eastAsia="宋体" w:cs="宋体"/>
          <w:b/>
          <w:bCs/>
          <w:sz w:val="24"/>
          <w:szCs w:val="26"/>
        </w:rPr>
        <w:t xml:space="preserve">性能要求</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全自动智能喷雾，激光雷达建图。</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采用四核雾化技术，雾化颗粒均匀。</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可选四向出雾和大开口出雾两种方式。</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自动充电。</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防跌落装置，运行稳定。</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缺水自动断电保护。</w:t>
      </w:r>
      <w:r/>
    </w:p>
    <w:p>
      <w:pPr>
        <w:numPr>
          <w:ilvl w:val="0"/>
          <w:numId w:val="56"/>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自动检测报警。</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22.3.</w:t>
      </w:r>
      <w:r>
        <w:rPr>
          <w:rFonts w:hint="eastAsia" w:ascii="宋体" w:hAnsi="宋体" w:eastAsia="宋体" w:cs="宋体"/>
          <w:b/>
          <w:bCs/>
          <w:sz w:val="24"/>
          <w:szCs w:val="26"/>
        </w:rPr>
        <w:t xml:space="preserve">主要参数指标</w:t>
      </w:r>
      <w:r/>
    </w:p>
    <w:tbl>
      <w:tblPr>
        <w:tblStyle w:val="9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3723"/>
        <w:gridCol w:w="4328"/>
      </w:tblGrid>
      <w:tr>
        <w:trPr>
          <w:jc w:val="center"/>
          <w:trHeight w:val="47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项 目</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基本参数</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清洁效率</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≥20000㎡/h</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喷雾量</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≥1.8(可调) L/h</w:t>
            </w:r>
            <w:r/>
          </w:p>
        </w:tc>
      </w:tr>
      <w:tr>
        <w:trPr>
          <w:jc w:val="center"/>
          <w:trHeight w:val="358"/>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水箱容积</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≥20 L</w:t>
            </w:r>
            <w:r/>
          </w:p>
        </w:tc>
      </w:tr>
      <w:tr>
        <w:trPr>
          <w:jc w:val="center"/>
          <w:trHeight w:val="36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满载最大工作速度</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≥0.8 m/s</w:t>
            </w:r>
            <w:r/>
          </w:p>
        </w:tc>
      </w:tr>
      <w:tr>
        <w:trPr>
          <w:jc w:val="center"/>
          <w:trHeight w:val="375"/>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正常行驶速度</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0~0.2 m/s</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最大爬坡能力</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≥8°</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出雾直径</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 m</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喷雾粒径</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≤10μm</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充电时间</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≤4 h</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7"/>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额定功率</w:t>
            </w:r>
            <w:r/>
          </w:p>
        </w:tc>
        <w:tc>
          <w:tcPr>
            <w:tcBorders>
              <w:top w:val="single" w:color="auto" w:sz="4" w:space="0"/>
              <w:left w:val="single" w:color="auto" w:sz="4" w:space="0"/>
              <w:bottom w:val="single" w:color="auto" w:sz="4" w:space="0"/>
              <w:right w:val="single" w:color="auto" w:sz="4" w:space="0"/>
            </w:tcBorders>
            <w:tcW w:w="2449" w:type="pc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≥130 W</w:t>
            </w:r>
            <w:r/>
          </w:p>
        </w:tc>
      </w:tr>
    </w:tbl>
    <w:p>
      <w:pPr>
        <w:ind w:firstLine="480"/>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23.高空作业平台</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23.1.</w:t>
      </w:r>
      <w:r>
        <w:rPr>
          <w:rFonts w:hint="eastAsia" w:ascii="宋体" w:hAnsi="宋体" w:eastAsia="宋体" w:cs="宋体"/>
          <w:b/>
          <w:bCs/>
          <w:sz w:val="24"/>
          <w:szCs w:val="26"/>
        </w:rPr>
        <w:t xml:space="preserve">概述</w:t>
      </w:r>
      <w:r/>
    </w:p>
    <w:p>
      <w:pPr>
        <w:ind w:firstLine="480"/>
        <w:rPr>
          <w:rFonts w:hint="default" w:ascii="宋体" w:hAnsi="宋体" w:eastAsia="宋体" w:cs="宋体"/>
          <w:iCs/>
          <w:sz w:val="24"/>
        </w:rPr>
      </w:pPr>
      <w:r>
        <w:rPr>
          <w:rFonts w:hint="eastAsia" w:ascii="宋体" w:hAnsi="宋体" w:eastAsia="宋体" w:cs="宋体"/>
          <w:iCs/>
          <w:sz w:val="24"/>
        </w:rPr>
        <w:t xml:space="preserve">用于转运站内需登高作业的维修、维护工作。</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23.2.</w:t>
      </w:r>
      <w:r>
        <w:rPr>
          <w:rFonts w:hint="eastAsia" w:ascii="宋体" w:hAnsi="宋体" w:eastAsia="宋体" w:cs="宋体"/>
          <w:b/>
          <w:bCs/>
          <w:sz w:val="24"/>
          <w:szCs w:val="26"/>
        </w:rPr>
        <w:t xml:space="preserve">性能要求</w:t>
      </w:r>
      <w:r/>
    </w:p>
    <w:p>
      <w:pPr>
        <w:numPr>
          <w:ilvl w:val="0"/>
          <w:numId w:val="5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根据国家最新高空作业平台制造标准制造。</w:t>
      </w:r>
      <w:r/>
    </w:p>
    <w:p>
      <w:pPr>
        <w:numPr>
          <w:ilvl w:val="0"/>
          <w:numId w:val="5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底盘右下方配置了断电应急下降和防坠落自锁功能。</w:t>
      </w:r>
      <w:r/>
    </w:p>
    <w:p>
      <w:pPr>
        <w:numPr>
          <w:ilvl w:val="0"/>
          <w:numId w:val="5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工作台面采用花纹钢，增加摩擦力，防止操作人员作业时打滑。</w:t>
      </w:r>
      <w:r/>
    </w:p>
    <w:p>
      <w:pPr>
        <w:numPr>
          <w:ilvl w:val="0"/>
          <w:numId w:val="5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控制电压为DC24V，有效保证操作人员的安全。</w:t>
      </w:r>
      <w:r/>
    </w:p>
    <w:p>
      <w:pPr>
        <w:numPr>
          <w:ilvl w:val="0"/>
          <w:numId w:val="5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工作平台上下方均安装应急停止按钮；</w:t>
      </w:r>
      <w:r/>
    </w:p>
    <w:p>
      <w:pPr>
        <w:numPr>
          <w:ilvl w:val="0"/>
          <w:numId w:val="58"/>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在停电或突然断电时升降台具有自锁功能；</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23.3.</w:t>
      </w:r>
      <w:r>
        <w:rPr>
          <w:rFonts w:hint="eastAsia" w:ascii="宋体" w:hAnsi="宋体" w:eastAsia="宋体" w:cs="宋体"/>
          <w:b/>
          <w:bCs/>
          <w:sz w:val="24"/>
          <w:szCs w:val="26"/>
        </w:rPr>
        <w:t xml:space="preserve">主要参数指标</w:t>
      </w:r>
      <w:r/>
    </w:p>
    <w:tbl>
      <w:tblPr>
        <w:tblStyle w:val="9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3723"/>
        <w:gridCol w:w="4328"/>
      </w:tblGrid>
      <w:tr>
        <w:trPr>
          <w:jc w:val="center"/>
          <w:trHeight w:val="47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项 目</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基本参数</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移动形式</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电动自行走式</w:t>
            </w:r>
            <w:r/>
          </w:p>
        </w:tc>
      </w:tr>
      <w:tr>
        <w:trPr>
          <w:jc w:val="center"/>
          <w:trHeight w:val="419"/>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台面尺寸（长×宽）</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≥2000mm×1000mm</w:t>
            </w:r>
            <w:r/>
          </w:p>
        </w:tc>
      </w:tr>
      <w:tr>
        <w:trPr>
          <w:jc w:val="center"/>
          <w:trHeight w:val="358"/>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上升/下降速度</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≥4.5m/min</w:t>
            </w:r>
            <w:r/>
          </w:p>
        </w:tc>
      </w:tr>
      <w:tr>
        <w:trPr>
          <w:jc w:val="center"/>
          <w:trHeight w:val="366"/>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上升高度</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≥9.0m</w:t>
            </w:r>
            <w:r/>
          </w:p>
        </w:tc>
      </w:tr>
      <w:tr>
        <w:trPr>
          <w:jc w:val="center"/>
          <w:trHeight w:val="375"/>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工作高度</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≥10m</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驱动电机</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≥24V/4kW</w:t>
            </w:r>
            <w:r/>
          </w:p>
        </w:tc>
      </w:tr>
      <w:tr>
        <w:trPr>
          <w:jc w:val="center"/>
          <w:trHeight w:val="397"/>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numPr>
                <w:ilvl w:val="0"/>
                <w:numId w:val="59"/>
              </w:numPr>
              <w:rPr>
                <w:rFonts w:hint="default" w:ascii="Times New Roman" w:hAnsi="Times New Roman" w:eastAsia="宋体" w:cs="Times New Roman"/>
              </w:rPr>
            </w:pPr>
            <w:r>
              <w:rPr>
                <w:rFonts w:hint="default" w:ascii="Times New Roman" w:hAnsi="Times New Roman" w:eastAsia="宋体" w:cs="Times New Roman"/>
              </w:rPr>
            </w:r>
            <w:r/>
          </w:p>
        </w:tc>
        <w:tc>
          <w:tcPr>
            <w:tcBorders>
              <w:top w:val="single" w:color="auto" w:sz="4" w:space="0"/>
              <w:left w:val="single" w:color="auto" w:sz="4" w:space="0"/>
              <w:bottom w:val="single" w:color="auto" w:sz="4" w:space="0"/>
              <w:right w:val="single" w:color="auto" w:sz="4" w:space="0"/>
            </w:tcBorders>
            <w:tcW w:w="2107"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蓄电池</w:t>
            </w:r>
            <w:r/>
          </w:p>
        </w:tc>
        <w:tc>
          <w:tcPr>
            <w:tcBorders>
              <w:top w:val="single" w:color="auto" w:sz="4" w:space="0"/>
              <w:left w:val="single" w:color="auto" w:sz="4" w:space="0"/>
              <w:bottom w:val="single" w:color="auto" w:sz="4" w:space="0"/>
              <w:right w:val="single" w:color="auto" w:sz="4" w:space="0"/>
            </w:tcBorders>
            <w:tcW w:w="2449" w:type="pct"/>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≥6V/200Ah*4</w:t>
            </w:r>
            <w:r/>
          </w:p>
        </w:tc>
      </w:tr>
    </w:tbl>
    <w:p>
      <w:pPr>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24.维修工具包、备份备件</w:t>
      </w:r>
      <w:r/>
    </w:p>
    <w:p>
      <w:pPr>
        <w:rPr>
          <w:rFonts w:hint="default" w:ascii="宋体" w:hAnsi="宋体" w:eastAsia="宋体" w:cs="宋体"/>
          <w:iCs/>
          <w:sz w:val="24"/>
        </w:rPr>
      </w:pPr>
      <w:r>
        <w:rPr>
          <w:rFonts w:hint="eastAsia" w:ascii="宋体" w:hAnsi="宋体" w:eastAsia="宋体" w:cs="宋体"/>
          <w:iCs/>
          <w:sz w:val="24"/>
        </w:rPr>
        <w:t xml:space="preserve">1、维修工具包主要用于转运站设备设施维修（维护），详细设备（工具）清单如下（包括但不限于）：</w:t>
      </w:r>
      <w:r/>
    </w:p>
    <w:tbl>
      <w:tblPr>
        <w:tblStyle w:val="939"/>
        <w:tblW w:w="8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984"/>
        <w:gridCol w:w="3650"/>
        <w:gridCol w:w="840"/>
        <w:gridCol w:w="1080"/>
      </w:tblGrid>
      <w:tr>
        <w:trPr>
          <w:trHeight w:val="285"/>
        </w:trPr>
        <w:tc>
          <w:tcPr>
            <w:shd w:val="clear" w:color="auto" w:fill="auto"/>
            <w:tcW w:w="846"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序号</w:t>
            </w:r>
            <w:r/>
          </w:p>
        </w:tc>
        <w:tc>
          <w:tcPr>
            <w:shd w:val="clear" w:color="auto" w:fill="auto"/>
            <w:tcW w:w="1984"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设备名称</w:t>
            </w:r>
            <w:r/>
          </w:p>
        </w:tc>
        <w:tc>
          <w:tcPr>
            <w:shd w:val="clear" w:color="auto" w:fill="auto"/>
            <w:tcW w:w="3650"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招标规格型号</w:t>
            </w:r>
            <w:r/>
          </w:p>
        </w:tc>
        <w:tc>
          <w:tcPr>
            <w:shd w:val="clear" w:color="auto" w:fill="auto"/>
            <w:tcW w:w="840"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单位</w:t>
            </w:r>
            <w:r/>
          </w:p>
        </w:tc>
        <w:tc>
          <w:tcPr>
            <w:shd w:val="clear" w:color="auto" w:fill="auto"/>
            <w:tcW w:w="1080" w:type="dxa"/>
            <w:vAlign w:val="center"/>
            <w:textDirection w:val="lrTb"/>
            <w:noWrap w:val="false"/>
          </w:tcPr>
          <w:p>
            <w:pPr>
              <w:jc w:val="center"/>
              <w:rPr>
                <w:rFonts w:hint="default" w:ascii="宋体" w:hAnsi="宋体" w:eastAsia="宋体" w:cs="宋体"/>
                <w:b/>
                <w:sz w:val="24"/>
              </w:rPr>
            </w:pPr>
            <w:r>
              <w:rPr>
                <w:rFonts w:hint="eastAsia" w:ascii="宋体" w:hAnsi="宋体" w:eastAsia="宋体" w:cs="宋体"/>
                <w:b/>
                <w:sz w:val="24"/>
              </w:rPr>
              <w:t xml:space="preserve">数量</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二保焊机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220V/380V双电压自动切换；≥11.9KW</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10"/>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电焊机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220V/380V双电压自动切换；最大输出电流≥400A</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电动液压千斤顶</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≥10T</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手拉葫芦</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≥5吨</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76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电动抽油泵</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≥1.1KW；配加油枪流量40-50L/min；吸程≥4m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电锤</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≥800w；钻孔（混凝土）≥26mm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充电式冲击钻</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充电式冲击钻≥18V；钻孔（钢材）≥10mm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把</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角磨机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≥720w；空载转速≥11000r/min</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机修工具套装</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机修/汽修工具套装125件套</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型材切割机</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≥3000W；</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工具车</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三层工具车；板材≥1.0mm；立柱≥1.2mm</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拖线盘</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≥30米；2.5平方线；220V</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万用表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数字式</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兆欧表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钳型表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数字交直流钳型表，≥600A</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转速表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工具箱</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三层折叠工具箱，19英寸</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管钳</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14英寸管子钳</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活动扳手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24”活动扳手</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restart"/>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restart"/>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两用扳手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24</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continue"/>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continue"/>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27</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continue"/>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continue"/>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30</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vMerge w:val="continue"/>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vMerge w:val="continue"/>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32</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开口扳手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34~36开口扳手</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开口扳手</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41~46开口扳手</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卡簧钳</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四件套</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水晶头压线钳</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可压4P 6P 8P</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网线通断检测器</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件</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540"/>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液压油加油机（滤油小车）</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额定压力≥0.6MPa；流量≥40L/min；精度≥5μm；额定功率≥0.75KW</w:t>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台</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r>
        <w:trPr>
          <w:trHeight w:val="285"/>
        </w:trPr>
        <w:tc>
          <w:tcPr>
            <w:shd w:val="clear" w:color="auto" w:fill="auto"/>
            <w:tcW w:w="846" w:type="dxa"/>
            <w:vAlign w:val="center"/>
            <w:textDirection w:val="lrTb"/>
            <w:noWrap w:val="false"/>
          </w:tcPr>
          <w:p>
            <w:pPr>
              <w:numPr>
                <w:ilvl w:val="0"/>
                <w:numId w:val="60"/>
              </w:numPr>
              <w:rPr>
                <w:rFonts w:hint="default" w:ascii="Times New Roman" w:hAnsi="Times New Roman" w:eastAsia="宋体" w:cs="Times New Roman"/>
              </w:rPr>
            </w:pPr>
            <w:r>
              <w:rPr>
                <w:rFonts w:hint="default" w:ascii="Times New Roman" w:hAnsi="Times New Roman" w:eastAsia="宋体" w:cs="Times New Roman"/>
              </w:rPr>
            </w:r>
            <w:r/>
          </w:p>
        </w:tc>
        <w:tc>
          <w:tcPr>
            <w:shd w:val="clear" w:color="auto" w:fill="auto"/>
            <w:tcW w:w="1984"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14件电子维修组套</w:t>
            </w:r>
            <w:r/>
          </w:p>
        </w:tc>
        <w:tc>
          <w:tcPr>
            <w:shd w:val="clear" w:color="auto" w:fill="auto"/>
            <w:tcW w:w="3650" w:type="dxa"/>
            <w:vAlign w:val="center"/>
            <w:textDirection w:val="lrTb"/>
            <w:noWrap w:val="false"/>
          </w:tcPr>
          <w:p>
            <w:pPr>
              <w:jc w:val="center"/>
              <w:rPr>
                <w:rFonts w:hint="default" w:ascii="宋体" w:hAnsi="宋体" w:eastAsia="宋体" w:cs="宋体"/>
                <w:bCs/>
                <w:sz w:val="24"/>
              </w:rPr>
            </w:pPr>
            <w:r>
              <w:rPr>
                <w:rFonts w:hint="default" w:ascii="宋体" w:hAnsi="宋体" w:eastAsia="宋体" w:cs="宋体"/>
                <w:bCs/>
                <w:sz w:val="24"/>
              </w:rPr>
            </w:r>
            <w:r/>
          </w:p>
        </w:tc>
        <w:tc>
          <w:tcPr>
            <w:shd w:val="clear" w:color="auto" w:fill="auto"/>
            <w:tcW w:w="84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套</w:t>
            </w:r>
            <w:r/>
          </w:p>
        </w:tc>
        <w:tc>
          <w:tcPr>
            <w:shd w:val="clear" w:color="auto" w:fill="auto"/>
            <w:tcW w:w="1080" w:type="dxa"/>
            <w:vAlign w:val="center"/>
            <w:textDirection w:val="lrTb"/>
            <w:noWrap w:val="false"/>
          </w:tcPr>
          <w:p>
            <w:pPr>
              <w:jc w:val="center"/>
              <w:rPr>
                <w:rFonts w:hint="default" w:ascii="宋体" w:hAnsi="宋体" w:eastAsia="宋体" w:cs="宋体"/>
                <w:bCs/>
                <w:sz w:val="24"/>
              </w:rPr>
            </w:pPr>
            <w:r>
              <w:rPr>
                <w:rFonts w:hint="eastAsia" w:ascii="宋体" w:hAnsi="宋体" w:eastAsia="宋体" w:cs="宋体"/>
                <w:bCs/>
                <w:sz w:val="24"/>
              </w:rPr>
              <w:t xml:space="preserve">1</w:t>
            </w:r>
            <w:r/>
          </w:p>
        </w:tc>
      </w:tr>
    </w:tbl>
    <w:p>
      <w:pPr>
        <w:jc w:val="left"/>
        <w:spacing w:line="360" w:lineRule="auto"/>
        <w:widowControl/>
        <w:rPr>
          <w:rFonts w:hint="default" w:ascii="宋体" w:hAnsi="宋体" w:eastAsia="宋体" w:cs="宋体"/>
          <w:sz w:val="24"/>
        </w:rPr>
      </w:pPr>
      <w:r>
        <w:rPr>
          <w:rFonts w:hint="eastAsia" w:ascii="宋体" w:hAnsi="宋体" w:eastAsia="宋体" w:cs="宋体"/>
          <w:sz w:val="24"/>
        </w:rPr>
        <w:t xml:space="preserve">2、缺陷责任期内的备品备件</w:t>
      </w:r>
      <w:r/>
    </w:p>
    <w:p>
      <w:pPr>
        <w:jc w:val="left"/>
        <w:spacing w:line="360" w:lineRule="auto"/>
        <w:widowControl/>
        <w:rPr>
          <w:rFonts w:hint="default" w:ascii="宋体" w:hAnsi="宋体" w:eastAsia="宋体" w:cs="宋体"/>
          <w:sz w:val="24"/>
        </w:rPr>
      </w:pPr>
      <w:r>
        <w:rPr>
          <w:rFonts w:hint="eastAsia" w:ascii="宋体" w:hAnsi="宋体" w:eastAsia="宋体" w:cs="宋体"/>
          <w:sz w:val="24"/>
        </w:rPr>
        <w:t xml:space="preserve">承包商应列出压缩转运系统在缺陷责任期内所需的备品备件清单，</w:t>
      </w:r>
      <w:r>
        <w:rPr>
          <w:rFonts w:hint="eastAsia" w:ascii="宋体" w:hAnsi="宋体" w:eastAsia="宋体" w:cs="宋体"/>
          <w:b/>
          <w:sz w:val="24"/>
        </w:rPr>
        <w:t xml:space="preserve">其报价计入总报价</w:t>
      </w:r>
      <w:r>
        <w:rPr>
          <w:rFonts w:hint="eastAsia" w:ascii="宋体" w:hAnsi="宋体" w:eastAsia="宋体" w:cs="宋体"/>
          <w:sz w:val="24"/>
        </w:rPr>
        <w:t xml:space="preserve">，清单应包含且不限于下列清单，承包商应根据供货产品的实际情况相应增加。</w:t>
      </w:r>
      <w:r/>
    </w:p>
    <w:p>
      <w:pPr>
        <w:spacing w:line="360" w:lineRule="auto"/>
        <w:widowControl/>
        <w:rPr>
          <w:rFonts w:hint="default" w:ascii="宋体" w:hAnsi="宋体" w:eastAsia="宋体" w:cs="宋体"/>
          <w:b/>
          <w:bCs/>
          <w:sz w:val="24"/>
          <w:szCs w:val="18"/>
        </w:rPr>
      </w:pPr>
      <w:r>
        <w:rPr>
          <w:rFonts w:hint="eastAsia" w:ascii="宋体" w:hAnsi="宋体" w:eastAsia="宋体" w:cs="宋体"/>
          <w:b/>
          <w:sz w:val="24"/>
        </w:rPr>
        <w:t xml:space="preserve">缺陷责任期内</w:t>
      </w:r>
      <w:r>
        <w:rPr>
          <w:rFonts w:hint="eastAsia" w:ascii="宋体" w:hAnsi="宋体" w:eastAsia="宋体" w:cs="宋体"/>
          <w:b/>
          <w:bCs/>
          <w:sz w:val="24"/>
          <w:szCs w:val="18"/>
        </w:rPr>
        <w:t xml:space="preserve">备品备件一览表</w:t>
      </w:r>
      <w:r/>
    </w:p>
    <w:tbl>
      <w:tblPr>
        <w:tblStyle w:val="939"/>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376"/>
        <w:gridCol w:w="3135"/>
        <w:gridCol w:w="1377"/>
        <w:gridCol w:w="1377"/>
        <w:gridCol w:w="1571"/>
      </w:tblGrid>
      <w:tr>
        <w:trPr>
          <w:jc w:val="center"/>
          <w:trHeight w:val="340"/>
          <w:tblHeader/>
        </w:trPr>
        <w:tc>
          <w:tcPr>
            <w:tcBorders>
              <w:top w:val="single" w:color="auto"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名  称</w:t>
            </w:r>
            <w:r/>
          </w:p>
        </w:tc>
        <w:tc>
          <w:tcPr>
            <w:tcBorders>
              <w:top w:val="single" w:color="auto"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单位</w:t>
            </w:r>
            <w:r/>
          </w:p>
        </w:tc>
        <w:tc>
          <w:tcPr>
            <w:tcBorders>
              <w:top w:val="single" w:color="auto"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数量</w:t>
            </w:r>
            <w:r/>
          </w:p>
        </w:tc>
        <w:tc>
          <w:tcPr>
            <w:tcBorders>
              <w:top w:val="single" w:color="auto"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备注</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滑板（块）</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9</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刮板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挡板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橡胶板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5</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海棉胶条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航灯</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7</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聚丙烯护圈</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密封橡胶板</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9</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O形密封圈</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20</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毡圈55(内径)</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11</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圆锥滚子轴承7308E</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12</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带钢丝透明胶管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13</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抱箍</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14</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止推垫片</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15</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轴套</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16</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橡胶油封</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17</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缓冲垫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18</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发泡方条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19</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无油标准衬套</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20</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尼龙垫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21</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刮板橡胶</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22</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缓冲橡胶</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23</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油杯(M8*1)</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24</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轴套(HLB-2-2530)</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25</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橡胶套管</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26</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尼龙垫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27</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调整垫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28</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接近开关</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lang w:val="fi-FI"/>
              </w:rPr>
              <w:t xml:space="preserve">5</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29</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限位开关</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　</w:t>
            </w:r>
            <w:r/>
          </w:p>
        </w:tc>
      </w:tr>
      <w:tr>
        <w:trPr>
          <w:jc w:val="center"/>
          <w:trHeight w:val="340"/>
        </w:trPr>
        <w:tc>
          <w:tcPr>
            <w:tcBorders>
              <w:top w:val="none" w:color="000000" w:sz="4" w:space="0"/>
              <w:left w:val="single" w:color="auto"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30</w:t>
            </w:r>
            <w:r/>
          </w:p>
        </w:tc>
        <w:tc>
          <w:tcPr>
            <w:tcBorders>
              <w:top w:val="none" w:color="000000" w:sz="4" w:space="0"/>
              <w:left w:val="none" w:color="000000" w:sz="4" w:space="0"/>
              <w:bottom w:val="single" w:color="auto" w:sz="4" w:space="0"/>
              <w:right w:val="single" w:color="auto" w:sz="4" w:space="0"/>
            </w:tcBorders>
            <w:tcW w:w="1774"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胶垫</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tcPr>
          <w:p>
            <w:pPr>
              <w:jc w:val="center"/>
              <w:rPr>
                <w:rFonts w:hint="default" w:ascii="宋体" w:hAnsi="宋体" w:eastAsia="宋体" w:cs="宋体"/>
                <w:bCs/>
                <w:szCs w:val="21"/>
              </w:rPr>
            </w:pPr>
            <w:r>
              <w:rPr>
                <w:rFonts w:hint="eastAsia" w:ascii="宋体" w:hAnsi="宋体" w:eastAsia="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779"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22</w:t>
            </w:r>
            <w:r/>
          </w:p>
        </w:tc>
        <w:tc>
          <w:tcPr>
            <w:tcBorders>
              <w:top w:val="none" w:color="000000" w:sz="4" w:space="0"/>
              <w:left w:val="none" w:color="000000" w:sz="4" w:space="0"/>
              <w:bottom w:val="single" w:color="auto" w:sz="4" w:space="0"/>
              <w:right w:val="single" w:color="auto" w:sz="4" w:space="0"/>
            </w:tcBorders>
            <w:tcW w:w="890" w:type="pct"/>
            <w:vAlign w:val="center"/>
            <w:textDirection w:val="lrTb"/>
            <w:noWrap w:val="false"/>
          </w:tcPr>
          <w:p>
            <w:pPr>
              <w:jc w:val="center"/>
              <w:rPr>
                <w:rFonts w:hint="default" w:ascii="宋体" w:hAnsi="宋体" w:eastAsia="宋体" w:cs="宋体"/>
                <w:bCs/>
                <w:szCs w:val="21"/>
              </w:rPr>
            </w:pPr>
            <w:r>
              <w:rPr>
                <w:rFonts w:hint="eastAsia" w:ascii="宋体" w:hAnsi="宋体" w:eastAsia="宋体" w:cs="宋体"/>
                <w:bCs/>
                <w:szCs w:val="21"/>
              </w:rPr>
              <w:t xml:space="preserve">转运车辆　</w:t>
            </w:r>
            <w:r/>
          </w:p>
        </w:tc>
      </w:tr>
    </w:tbl>
    <w:p>
      <w:pPr>
        <w:ind w:firstLine="480"/>
        <w:jc w:val="left"/>
        <w:spacing w:line="360" w:lineRule="auto"/>
        <w:widowControl/>
        <w:rPr>
          <w:rFonts w:hint="default" w:ascii="宋体" w:hAnsi="宋体" w:eastAsia="宋体" w:cs="宋体"/>
          <w:sz w:val="24"/>
        </w:rPr>
      </w:pPr>
      <w:r>
        <w:rPr>
          <w:rFonts w:hint="eastAsia" w:ascii="宋体" w:hAnsi="宋体" w:eastAsia="宋体" w:cs="宋体"/>
          <w:sz w:val="24"/>
        </w:rPr>
        <w:t xml:space="preserve">说明：包含但不限于</w:t>
      </w:r>
      <w:r>
        <w:rPr>
          <w:rFonts w:hint="eastAsia" w:ascii="宋体" w:hAnsi="宋体" w:eastAsia="宋体" w:cs="宋体"/>
          <w:sz w:val="24"/>
          <w:lang w:eastAsia="zh-CN"/>
        </w:rPr>
        <w:t xml:space="preserve">此表</w:t>
      </w:r>
      <w:r>
        <w:rPr>
          <w:rFonts w:hint="eastAsia" w:ascii="宋体" w:hAnsi="宋体" w:eastAsia="宋体" w:cs="宋体"/>
          <w:sz w:val="24"/>
        </w:rPr>
        <w:t xml:space="preserve">，相应规格与厂家所供设备匹配。</w:t>
      </w:r>
      <w:r/>
    </w:p>
    <w:p>
      <w:pPr>
        <w:ind w:firstLine="480"/>
        <w:jc w:val="left"/>
        <w:spacing w:line="360" w:lineRule="auto"/>
        <w:widowControl/>
        <w:rPr>
          <w:rFonts w:hint="default" w:ascii="宋体" w:hAnsi="宋体" w:eastAsia="宋体" w:cs="宋体"/>
          <w:sz w:val="24"/>
        </w:rPr>
      </w:pPr>
      <w:r>
        <w:rPr>
          <w:rFonts w:hint="eastAsia" w:ascii="宋体" w:hAnsi="宋体" w:eastAsia="宋体" w:cs="宋体"/>
          <w:sz w:val="24"/>
        </w:rPr>
        <w:t xml:space="preserve">缺陷责任期外的备品备件：承包商应推荐压缩转运系统在缺陷责任期外所需的备品备件清单，</w:t>
      </w:r>
      <w:r>
        <w:rPr>
          <w:rFonts w:hint="eastAsia" w:ascii="宋体" w:hAnsi="宋体" w:eastAsia="宋体" w:cs="宋体"/>
          <w:bCs/>
          <w:sz w:val="24"/>
        </w:rPr>
        <w:t xml:space="preserve">其报价不计入总报价。</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25.快速卷帘门</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25.1.</w:t>
      </w:r>
      <w:r>
        <w:rPr>
          <w:rFonts w:hint="eastAsia" w:ascii="宋体" w:hAnsi="宋体" w:eastAsia="宋体" w:cs="宋体"/>
          <w:b/>
          <w:bCs/>
          <w:sz w:val="24"/>
          <w:szCs w:val="26"/>
        </w:rPr>
        <w:t xml:space="preserve">概述</w:t>
      </w:r>
      <w:r/>
    </w:p>
    <w:p>
      <w:pPr>
        <w:ind w:firstLine="420"/>
        <w:rPr>
          <w:rFonts w:hint="default" w:ascii="宋体" w:hAnsi="宋体" w:eastAsia="宋体" w:cs="宋体"/>
          <w:sz w:val="24"/>
          <w:lang w:val="zh-CN"/>
        </w:rPr>
      </w:pPr>
      <w:r>
        <w:rPr>
          <w:rFonts w:hint="eastAsia" w:ascii="宋体" w:hAnsi="宋体" w:eastAsia="宋体" w:cs="宋体"/>
          <w:sz w:val="24"/>
          <w:lang w:val="zh-CN"/>
        </w:rPr>
        <w:t xml:space="preserve">用于卸料槽前方，结合转运站的建筑构造将料槽变为一个封闭的区域，避免料槽的灰尘和臭气溢散。</w:t>
      </w:r>
      <w:r/>
    </w:p>
    <w:p>
      <w:pPr>
        <w:ind w:firstLine="420"/>
        <w:rPr>
          <w:rFonts w:hint="default" w:ascii="宋体" w:hAnsi="宋体" w:eastAsia="宋体" w:cs="宋体"/>
          <w:sz w:val="24"/>
          <w:lang w:val="zh-CN"/>
        </w:rPr>
      </w:pPr>
      <w:r>
        <w:rPr>
          <w:rFonts w:hint="eastAsia" w:ascii="宋体" w:hAnsi="宋体" w:eastAsia="宋体" w:cs="宋体"/>
          <w:sz w:val="24"/>
          <w:lang w:val="zh-CN"/>
        </w:rPr>
        <w:t xml:space="preserve">快速卷帘门平时处于关闭状态，当收集车靠近卸料口时通过传感器监测信号卷帘门将自动打开，让收集车进行卸料作业。当卸料完成，收集车离开卸料位后，卷帘门又将根据传感器信号自动关闭。卷帘门使用了地磁感应技术，具有极强的抗干扰能力与检测准确性。卷帘门仅在卸料位前停有收集车时才可打开，不会因垃圾、灰尘、光线、人员晃动等因素而产生误开闭。</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25.2.</w:t>
      </w:r>
      <w:r>
        <w:rPr>
          <w:rFonts w:hint="eastAsia" w:ascii="宋体" w:hAnsi="宋体" w:eastAsia="宋体" w:cs="宋体"/>
          <w:b/>
          <w:bCs/>
          <w:sz w:val="24"/>
          <w:szCs w:val="26"/>
        </w:rPr>
        <w:t xml:space="preserve">性能要求</w:t>
      </w:r>
      <w:r/>
    </w:p>
    <w:p>
      <w:pPr>
        <w:numPr>
          <w:ilvl w:val="0"/>
          <w:numId w:val="61"/>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门体轨道采用优质冷轧钢板，表面经高温粉未静电喷涂工艺处理，门框滑内置三乙丙高密度防尘固定型胶条，具有防尘，防虫、密封等作用。</w:t>
      </w:r>
      <w:r/>
    </w:p>
    <w:p>
      <w:pPr>
        <w:numPr>
          <w:ilvl w:val="0"/>
          <w:numId w:val="61"/>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帘布：门帘材质应采用不小于0.8mm的高密度PVC基布，中段具有透明视窗。</w:t>
      </w:r>
      <w:r/>
    </w:p>
    <w:p>
      <w:pPr>
        <w:numPr>
          <w:ilvl w:val="0"/>
          <w:numId w:val="61"/>
        </w:numPr>
        <w:ind w:left="0" w:firstLine="426"/>
        <w:rPr>
          <w:rFonts w:hint="default" w:ascii="宋体" w:hAnsi="宋体" w:eastAsia="宋体" w:cs="宋体"/>
          <w:sz w:val="24"/>
        </w:rPr>
      </w:pPr>
      <w:r>
        <w:rPr>
          <w:rFonts w:hint="eastAsia" w:ascii="宋体" w:hAnsi="宋体" w:eastAsia="宋体" w:cs="宋体"/>
          <w:sz w:val="24"/>
          <w:lang w:val="zh-CN"/>
        </w:rPr>
        <w:t xml:space="preserve">尺寸与门洞匹配。</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25.3.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62"/>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门框宽度、高度：约3300mm×6500mm（洞口尺寸需根据施工图纸确定）；</w:t>
            </w:r>
            <w:r/>
          </w:p>
        </w:tc>
      </w:tr>
      <w:tr>
        <w:trPr>
          <w:jc w:val="center"/>
        </w:trPr>
        <w:tc>
          <w:tcPr>
            <w:tcW w:w="992" w:type="dxa"/>
            <w:vAlign w:val="center"/>
            <w:textDirection w:val="lrTb"/>
            <w:noWrap w:val="false"/>
          </w:tcPr>
          <w:p>
            <w:pPr>
              <w:numPr>
                <w:ilvl w:val="0"/>
                <w:numId w:val="62"/>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控制系统</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采用PLC或伺服控制，能与中央</w:t>
            </w:r>
            <w:r>
              <w:rPr>
                <w:rFonts w:hint="eastAsia" w:ascii="宋体" w:hAnsi="宋体" w:eastAsia="宋体" w:cs="宋体"/>
                <w:sz w:val="24"/>
              </w:rPr>
              <w:t xml:space="preserve">控制</w:t>
            </w:r>
            <w:r>
              <w:rPr>
                <w:rFonts w:hint="eastAsia" w:ascii="宋体" w:hAnsi="宋体" w:eastAsia="宋体" w:cs="宋体"/>
                <w:sz w:val="24"/>
                <w:lang w:val="zh-CN"/>
              </w:rPr>
              <w:t xml:space="preserve">系统通讯</w:t>
            </w:r>
            <w:r/>
          </w:p>
        </w:tc>
      </w:tr>
      <w:tr>
        <w:trPr>
          <w:jc w:val="center"/>
        </w:trPr>
        <w:tc>
          <w:tcPr>
            <w:tcW w:w="992" w:type="dxa"/>
            <w:vAlign w:val="center"/>
            <w:textDirection w:val="lrTb"/>
            <w:noWrap w:val="false"/>
          </w:tcPr>
          <w:p>
            <w:pPr>
              <w:numPr>
                <w:ilvl w:val="0"/>
                <w:numId w:val="62"/>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传动系统</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变频电机，电机功率≤1.5kw</w:t>
            </w:r>
            <w:r/>
          </w:p>
        </w:tc>
      </w:tr>
      <w:tr>
        <w:trPr>
          <w:jc w:val="center"/>
        </w:trPr>
        <w:tc>
          <w:tcPr>
            <w:tcW w:w="992" w:type="dxa"/>
            <w:vAlign w:val="center"/>
            <w:textDirection w:val="lrTb"/>
            <w:noWrap w:val="false"/>
          </w:tcPr>
          <w:p>
            <w:pPr>
              <w:numPr>
                <w:ilvl w:val="0"/>
                <w:numId w:val="62"/>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开启方式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应能通过地磁感应线圈或者雷达感应监测信号将快速门自动打开及关闭</w:t>
            </w:r>
            <w:r/>
          </w:p>
        </w:tc>
      </w:tr>
      <w:tr>
        <w:trPr>
          <w:jc w:val="center"/>
        </w:trPr>
        <w:tc>
          <w:tcPr>
            <w:tcW w:w="992" w:type="dxa"/>
            <w:vAlign w:val="center"/>
            <w:textDirection w:val="lrTb"/>
            <w:noWrap w:val="false"/>
          </w:tcPr>
          <w:p>
            <w:pPr>
              <w:numPr>
                <w:ilvl w:val="0"/>
                <w:numId w:val="62"/>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开闭速度</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≥0.5m/s的开启速度</w:t>
            </w:r>
            <w:r/>
          </w:p>
        </w:tc>
      </w:tr>
      <w:tr>
        <w:trPr>
          <w:jc w:val="center"/>
        </w:trPr>
        <w:tc>
          <w:tcPr>
            <w:tcW w:w="992" w:type="dxa"/>
            <w:vAlign w:val="center"/>
            <w:textDirection w:val="lrTb"/>
            <w:noWrap w:val="false"/>
          </w:tcPr>
          <w:p>
            <w:pPr>
              <w:numPr>
                <w:ilvl w:val="0"/>
                <w:numId w:val="62"/>
              </w:numPr>
              <w:ind w:left="0" w:firstLine="0"/>
              <w:jc w:val="center"/>
              <w:spacing w:after="0" w:line="240" w:lineRule="auto"/>
              <w:rPr>
                <w:rFonts w:hint="default" w:ascii="宋体" w:hAnsi="宋体" w:eastAsia="宋体" w:cs="宋体"/>
                <w:b/>
                <w:sz w:val="24"/>
              </w:rPr>
            </w:pPr>
            <w:r>
              <w:rPr>
                <w:rFonts w:hint="default" w:ascii="宋体" w:hAnsi="宋体" w:eastAsia="宋体" w:cs="宋体"/>
                <w:b/>
                <w:sz w:val="24"/>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安全保护</w:t>
            </w:r>
            <w:r/>
          </w:p>
        </w:tc>
        <w:tc>
          <w:tcPr>
            <w:tcW w:w="4903"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配备有安全气囊，可以避免误操作时对人员和设备的伤害</w:t>
            </w:r>
            <w:r/>
          </w:p>
        </w:tc>
      </w:tr>
    </w:tbl>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26.铝合金硬质卷帘门</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26.1.</w:t>
      </w:r>
      <w:r>
        <w:rPr>
          <w:rFonts w:hint="eastAsia" w:ascii="宋体" w:hAnsi="宋体" w:eastAsia="宋体" w:cs="宋体"/>
          <w:b/>
          <w:bCs/>
          <w:sz w:val="24"/>
          <w:szCs w:val="26"/>
        </w:rPr>
        <w:t xml:space="preserve">概述</w:t>
      </w:r>
      <w:r/>
    </w:p>
    <w:p>
      <w:pPr>
        <w:ind w:firstLine="420"/>
        <w:rPr>
          <w:rFonts w:hint="default" w:ascii="宋体" w:hAnsi="宋体" w:eastAsia="宋体" w:cs="宋体"/>
          <w:sz w:val="24"/>
          <w:lang w:val="zh-CN"/>
        </w:rPr>
      </w:pPr>
      <w:r>
        <w:rPr>
          <w:rFonts w:hint="eastAsia" w:ascii="宋体" w:hAnsi="宋体" w:eastAsia="宋体" w:cs="宋体"/>
          <w:sz w:val="24"/>
          <w:lang w:val="zh-CN"/>
        </w:rPr>
        <w:t xml:space="preserve">在卸料大厅及坡道入口处各安装1套硬制快速卷帘门。钢制快速卷帘门主要包括超声波雷达传感器、硬制卷帘门、PLC控制器。收集、转运车辆进入转运站车间时，根据超声波雷达传感器信号钢制快速卷帘门自动打开，车辆驶离后，钢制快速卷帘门自动关闭，确保室内空气和室外空气降低流通。</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26.2.</w:t>
      </w:r>
      <w:r>
        <w:rPr>
          <w:rFonts w:hint="eastAsia" w:ascii="宋体" w:hAnsi="宋体" w:eastAsia="宋体" w:cs="宋体"/>
          <w:b/>
          <w:bCs/>
          <w:sz w:val="24"/>
          <w:szCs w:val="26"/>
        </w:rPr>
        <w:t xml:space="preserve">性能要求</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卷帘门的开启和关闭速度0.6-1.0m/s内可调节，频率大于1000次/天，可以手动直接提升门体。</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门板：双层铝合金中间聚氨酯发泡。</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需达到以下抗风等级：静止时10级，运动时8级。</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硬制卷帘门应装有一套光电保护系统，防止卷门落下碰到行人或车辆。</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硬制卷帘门应具有良好的密封性能，能有效阻隔臭气。</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组成部件及相关配件应充分考虑到运行环境，应采用耐腐蚀的材料或采取相关措施。</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采用PLC自动控制，能与中央监控系统通讯，除自动功能外还具有手动开关功能。</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应能通过超声波雷达传感器监测信号将快速门自动打开及关闭，超声波雷达传感器具备人车区分识别的功能，避免出现误操作的情况。</w:t>
      </w:r>
      <w:r/>
    </w:p>
    <w:p>
      <w:pPr>
        <w:numPr>
          <w:ilvl w:val="0"/>
          <w:numId w:val="63"/>
        </w:numPr>
        <w:ind w:left="0" w:firstLine="426"/>
        <w:rPr>
          <w:rFonts w:hint="default" w:ascii="宋体" w:hAnsi="宋体" w:eastAsia="宋体" w:cs="宋体"/>
          <w:sz w:val="24"/>
          <w:lang w:val="zh-CN"/>
        </w:rPr>
      </w:pPr>
      <w:r>
        <w:rPr>
          <w:rFonts w:hint="eastAsia" w:ascii="宋体" w:hAnsi="宋体" w:eastAsia="宋体" w:cs="宋体"/>
          <w:sz w:val="24"/>
          <w:lang w:val="zh-CN"/>
        </w:rPr>
        <w:t xml:space="preserve">快速卷帘门尺寸需要根据现场土建进行定制，需满足收集车、转运车进出的要求。</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26.3.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6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w:t>
            </w:r>
            <w:r/>
          </w:p>
        </w:tc>
        <w:tc>
          <w:tcPr>
            <w:tcW w:w="4903" w:type="dxa"/>
            <w:vAlign w:val="center"/>
            <w:textDirection w:val="lrTb"/>
            <w:noWrap w:val="false"/>
          </w:tcPr>
          <w:p>
            <w:pPr>
              <w:jc w:val="left"/>
              <w:spacing w:after="0" w:line="240" w:lineRule="auto"/>
              <w:rPr>
                <w:rFonts w:hint="default" w:ascii="宋体" w:hAnsi="宋体" w:eastAsia="宋体" w:cs="宋体"/>
                <w:b/>
                <w:sz w:val="24"/>
              </w:rPr>
            </w:pPr>
            <w:r>
              <w:rPr>
                <w:rFonts w:hint="eastAsia" w:ascii="宋体" w:hAnsi="宋体" w:eastAsia="宋体" w:cs="宋体"/>
                <w:sz w:val="24"/>
                <w:lang w:val="zh-CN"/>
              </w:rPr>
              <w:t xml:space="preserve">门框宽度、高度：约8000mm×4500mm（洞口尺寸需根据施工图纸确定）；</w:t>
            </w:r>
            <w:r/>
          </w:p>
        </w:tc>
      </w:tr>
      <w:tr>
        <w:trPr>
          <w:jc w:val="center"/>
        </w:trPr>
        <w:tc>
          <w:tcPr>
            <w:tcW w:w="992" w:type="dxa"/>
            <w:vAlign w:val="center"/>
            <w:textDirection w:val="lrTb"/>
            <w:noWrap w:val="false"/>
          </w:tcPr>
          <w:p>
            <w:pPr>
              <w:numPr>
                <w:ilvl w:val="0"/>
                <w:numId w:val="6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控制系统</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采用PLC或伺服控制，能与中央</w:t>
            </w:r>
            <w:r>
              <w:rPr>
                <w:rFonts w:hint="eastAsia" w:ascii="宋体" w:hAnsi="宋体" w:eastAsia="宋体" w:cs="宋体"/>
                <w:sz w:val="24"/>
              </w:rPr>
              <w:t xml:space="preserve">控制</w:t>
            </w:r>
            <w:r>
              <w:rPr>
                <w:rFonts w:hint="eastAsia" w:ascii="宋体" w:hAnsi="宋体" w:eastAsia="宋体" w:cs="宋体"/>
                <w:sz w:val="24"/>
                <w:lang w:val="zh-CN"/>
              </w:rPr>
              <w:t xml:space="preserve">系统通讯</w:t>
            </w:r>
            <w:r/>
          </w:p>
        </w:tc>
      </w:tr>
      <w:tr>
        <w:trPr>
          <w:jc w:val="center"/>
        </w:trPr>
        <w:tc>
          <w:tcPr>
            <w:tcW w:w="992" w:type="dxa"/>
            <w:vAlign w:val="center"/>
            <w:textDirection w:val="lrTb"/>
            <w:noWrap w:val="false"/>
          </w:tcPr>
          <w:p>
            <w:pPr>
              <w:numPr>
                <w:ilvl w:val="0"/>
                <w:numId w:val="6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传动系统</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变频电机，电机功率≤3kw</w:t>
            </w:r>
            <w:r/>
          </w:p>
        </w:tc>
      </w:tr>
      <w:tr>
        <w:trPr>
          <w:jc w:val="center"/>
        </w:trPr>
        <w:tc>
          <w:tcPr>
            <w:tcW w:w="992" w:type="dxa"/>
            <w:vAlign w:val="center"/>
            <w:textDirection w:val="lrTb"/>
            <w:noWrap w:val="false"/>
          </w:tcPr>
          <w:p>
            <w:pPr>
              <w:numPr>
                <w:ilvl w:val="0"/>
                <w:numId w:val="6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z w:val="24"/>
                <w:lang w:val="zh-CN"/>
              </w:rPr>
              <w:t xml:space="preserve">开启方式</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应能通过地磁感应线圈或者雷达感应监测信号将快速门自动打开及关闭</w:t>
            </w:r>
            <w:r/>
          </w:p>
        </w:tc>
      </w:tr>
      <w:tr>
        <w:trPr>
          <w:jc w:val="center"/>
        </w:trPr>
        <w:tc>
          <w:tcPr>
            <w:tcW w:w="992" w:type="dxa"/>
            <w:vAlign w:val="center"/>
            <w:textDirection w:val="lrTb"/>
            <w:noWrap w:val="false"/>
          </w:tcPr>
          <w:p>
            <w:pPr>
              <w:numPr>
                <w:ilvl w:val="0"/>
                <w:numId w:val="64"/>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z w:val="24"/>
                <w:lang w:val="zh-CN"/>
              </w:rPr>
              <w:t xml:space="preserve">开闭速度</w:t>
            </w:r>
            <w:r/>
          </w:p>
        </w:tc>
        <w:tc>
          <w:tcPr>
            <w:tcW w:w="4903" w:type="dxa"/>
            <w:vAlign w:val="center"/>
            <w:textDirection w:val="lrTb"/>
            <w:noWrap w:val="false"/>
          </w:tcPr>
          <w:p>
            <w:pPr>
              <w:jc w:val="left"/>
              <w:spacing w:after="0" w:line="240" w:lineRule="auto"/>
              <w:rPr>
                <w:rFonts w:hint="default" w:ascii="宋体" w:hAnsi="宋体" w:eastAsia="宋体" w:cs="宋体"/>
                <w:sz w:val="24"/>
              </w:rPr>
            </w:pPr>
            <w:r>
              <w:rPr>
                <w:rFonts w:hint="eastAsia" w:ascii="宋体" w:hAnsi="宋体" w:eastAsia="宋体" w:cs="宋体"/>
                <w:sz w:val="24"/>
                <w:lang w:val="zh-CN"/>
              </w:rPr>
              <w:t xml:space="preserve">≥0.5m/s的开启速度</w:t>
            </w:r>
            <w:r/>
          </w:p>
        </w:tc>
      </w:tr>
    </w:tbl>
    <w:p>
      <w:pPr>
        <w:ind w:left="426"/>
        <w:rPr>
          <w:rFonts w:hint="default" w:ascii="宋体" w:hAnsi="宋体" w:eastAsia="宋体" w:cs="宋体"/>
          <w:sz w:val="24"/>
        </w:rPr>
      </w:pPr>
      <w:r>
        <w:rPr>
          <w:rFonts w:hint="default" w:ascii="宋体" w:hAnsi="宋体" w:eastAsia="宋体" w:cs="宋体"/>
          <w:sz w:val="24"/>
        </w:rPr>
      </w:r>
      <w:r/>
    </w:p>
    <w:p>
      <w:pPr>
        <w:numPr>
          <w:ilvl w:val="1"/>
          <w:numId w:val="0"/>
        </w:numPr>
        <w:rPr>
          <w:rFonts w:hint="default" w:ascii="宋体" w:hAnsi="宋体" w:eastAsia="宋体" w:cs="宋体"/>
          <w:b/>
          <w:sz w:val="24"/>
        </w:rPr>
        <w:outlineLvl w:val="1"/>
      </w:pPr>
      <w:r>
        <w:rPr>
          <w:rFonts w:hint="eastAsia" w:ascii="宋体" w:hAnsi="宋体" w:eastAsia="宋体" w:cs="宋体"/>
          <w:b/>
          <w:sz w:val="24"/>
        </w:rPr>
        <w:t xml:space="preserve">27.风幕机</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27.1.</w:t>
      </w:r>
      <w:r>
        <w:rPr>
          <w:rFonts w:hint="eastAsia" w:ascii="宋体" w:hAnsi="宋体" w:eastAsia="宋体" w:cs="宋体"/>
          <w:b/>
          <w:bCs/>
          <w:sz w:val="24"/>
          <w:szCs w:val="26"/>
        </w:rPr>
        <w:t xml:space="preserve">概述</w:t>
      </w:r>
      <w:r/>
    </w:p>
    <w:p>
      <w:pPr>
        <w:ind w:firstLine="456"/>
        <w:rPr>
          <w:rFonts w:hint="default" w:ascii="宋体" w:hAnsi="宋体" w:eastAsia="宋体" w:cs="宋体"/>
          <w:spacing w:val="-6"/>
          <w:sz w:val="24"/>
        </w:rPr>
      </w:pPr>
      <w:r>
        <w:rPr>
          <w:rFonts w:hint="eastAsia" w:ascii="宋体" w:hAnsi="宋体" w:eastAsia="宋体" w:cs="宋体"/>
          <w:spacing w:val="-6"/>
          <w:sz w:val="24"/>
        </w:rPr>
        <w:t xml:space="preserve">风幕机的主要作用是隔离灰尘、昆虫和异味，保持室内空气清新，同时具有节能效果。</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27.2.</w:t>
      </w:r>
      <w:r>
        <w:rPr>
          <w:rFonts w:hint="eastAsia" w:ascii="宋体" w:hAnsi="宋体" w:eastAsia="宋体" w:cs="宋体"/>
          <w:b/>
          <w:bCs/>
          <w:sz w:val="24"/>
          <w:szCs w:val="26"/>
        </w:rPr>
        <w:t xml:space="preserve">性能要求</w:t>
      </w:r>
      <w:r/>
    </w:p>
    <w:p>
      <w:pPr>
        <w:numPr>
          <w:ilvl w:val="0"/>
          <w:numId w:val="6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安装方式为水平式。</w:t>
      </w:r>
      <w:r/>
    </w:p>
    <w:p>
      <w:pPr>
        <w:numPr>
          <w:ilvl w:val="0"/>
          <w:numId w:val="6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因需要多台风幕机拼接使用，要确保它们之间的间隙尽可能小，以避免出现气流“断档”。</w:t>
      </w:r>
      <w:r/>
    </w:p>
    <w:p>
      <w:pPr>
        <w:numPr>
          <w:ilvl w:val="0"/>
          <w:numId w:val="65"/>
        </w:numPr>
        <w:ind w:left="900" w:hanging="420"/>
        <w:tabs>
          <w:tab w:val="left" w:pos="420" w:leader="none"/>
        </w:tabs>
        <w:rPr>
          <w:rFonts w:hint="default" w:ascii="宋体" w:hAnsi="宋体" w:eastAsia="宋体" w:cs="宋体"/>
          <w:sz w:val="24"/>
        </w:rPr>
      </w:pPr>
      <w:r>
        <w:rPr>
          <w:rFonts w:hint="eastAsia" w:ascii="宋体" w:hAnsi="宋体" w:eastAsia="宋体" w:cs="宋体"/>
          <w:sz w:val="24"/>
        </w:rPr>
        <w:t xml:space="preserve">采用坚固耐腐蚀的工业级材质以应对中转站恶劣环境。</w:t>
      </w:r>
      <w:r/>
    </w:p>
    <w:p>
      <w:pPr>
        <w:numPr>
          <w:ilvl w:val="2"/>
          <w:numId w:val="0"/>
        </w:numPr>
        <w:keepLines/>
        <w:keepNext/>
        <w:spacing w:before="320" w:after="200"/>
        <w:rPr>
          <w:rFonts w:hint="default" w:ascii="宋体" w:hAnsi="宋体" w:eastAsia="宋体" w:cs="宋体"/>
          <w:b/>
          <w:bCs/>
          <w:sz w:val="24"/>
          <w:szCs w:val="26"/>
        </w:rPr>
        <w:outlineLvl w:val="2"/>
      </w:pPr>
      <w:r>
        <w:rPr>
          <w:rFonts w:hint="eastAsia" w:ascii="宋体" w:hAnsi="宋体" w:eastAsia="宋体" w:cs="宋体"/>
          <w:color w:val="000000"/>
          <w:sz w:val="24"/>
          <w:szCs w:val="26"/>
        </w:rPr>
        <w:t xml:space="preserve">27.3.</w:t>
      </w:r>
      <w:r>
        <w:rPr>
          <w:rFonts w:hint="eastAsia" w:ascii="宋体" w:hAnsi="宋体" w:eastAsia="宋体" w:cs="宋体"/>
          <w:b/>
          <w:bCs/>
          <w:sz w:val="24"/>
          <w:szCs w:val="26"/>
        </w:rPr>
        <w:t xml:space="preserve">主要参数指标</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264"/>
        <w:gridCol w:w="4903"/>
      </w:tblGrid>
      <w:tr>
        <w:trPr>
          <w:jc w:val="center"/>
        </w:trPr>
        <w:tc>
          <w:tcPr>
            <w:tcW w:w="992"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序号</w:t>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项目</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b/>
                <w:sz w:val="24"/>
              </w:rPr>
              <w:t xml:space="preserve">技术参数</w:t>
            </w:r>
            <w:r/>
          </w:p>
        </w:tc>
      </w:tr>
      <w:tr>
        <w:trPr>
          <w:jc w:val="center"/>
        </w:trPr>
        <w:tc>
          <w:tcPr>
            <w:tcW w:w="992" w:type="dxa"/>
            <w:vAlign w:val="center"/>
            <w:textDirection w:val="lrTb"/>
            <w:noWrap w:val="false"/>
          </w:tcPr>
          <w:p>
            <w:pPr>
              <w:numPr>
                <w:ilvl w:val="0"/>
                <w:numId w:val="6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长度</w:t>
            </w:r>
            <w:r/>
          </w:p>
        </w:tc>
        <w:tc>
          <w:tcPr>
            <w:tcW w:w="4903" w:type="dxa"/>
            <w:vAlign w:val="center"/>
            <w:textDirection w:val="lrTb"/>
            <w:noWrap w:val="false"/>
          </w:tcPr>
          <w:p>
            <w:pPr>
              <w:jc w:val="center"/>
              <w:spacing w:after="0" w:line="240" w:lineRule="auto"/>
              <w:rPr>
                <w:rFonts w:hint="default" w:ascii="宋体" w:hAnsi="宋体" w:eastAsia="宋体" w:cs="宋体"/>
                <w:b/>
                <w:sz w:val="24"/>
              </w:rPr>
            </w:pPr>
            <w:r>
              <w:rPr>
                <w:rFonts w:hint="eastAsia" w:ascii="宋体" w:hAnsi="宋体" w:eastAsia="宋体" w:cs="宋体"/>
                <w:spacing w:val="-6"/>
                <w:sz w:val="24"/>
              </w:rPr>
              <w:t xml:space="preserve">≥1500mm</w:t>
            </w:r>
            <w:r/>
          </w:p>
        </w:tc>
      </w:tr>
      <w:tr>
        <w:trPr>
          <w:jc w:val="center"/>
        </w:trPr>
        <w:tc>
          <w:tcPr>
            <w:tcW w:w="992" w:type="dxa"/>
            <w:vAlign w:val="center"/>
            <w:textDirection w:val="lrTb"/>
            <w:noWrap w:val="false"/>
          </w:tcPr>
          <w:p>
            <w:pPr>
              <w:numPr>
                <w:ilvl w:val="0"/>
                <w:numId w:val="6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功率/电压</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≥1.5kW/380V</w:t>
            </w:r>
            <w:r/>
          </w:p>
        </w:tc>
      </w:tr>
      <w:tr>
        <w:trPr>
          <w:jc w:val="center"/>
        </w:trPr>
        <w:tc>
          <w:tcPr>
            <w:tcW w:w="992" w:type="dxa"/>
            <w:vAlign w:val="center"/>
            <w:textDirection w:val="lrTb"/>
            <w:noWrap w:val="false"/>
          </w:tcPr>
          <w:p>
            <w:pPr>
              <w:numPr>
                <w:ilvl w:val="0"/>
                <w:numId w:val="6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风速</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≥20m/s</w:t>
            </w:r>
            <w:r/>
          </w:p>
        </w:tc>
      </w:tr>
      <w:tr>
        <w:trPr>
          <w:jc w:val="center"/>
        </w:trPr>
        <w:tc>
          <w:tcPr>
            <w:tcW w:w="992" w:type="dxa"/>
            <w:vAlign w:val="center"/>
            <w:textDirection w:val="lrTb"/>
            <w:noWrap w:val="false"/>
          </w:tcPr>
          <w:p>
            <w:pPr>
              <w:numPr>
                <w:ilvl w:val="0"/>
                <w:numId w:val="6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pacing w:val="-6"/>
                <w:sz w:val="24"/>
              </w:rPr>
            </w:pPr>
            <w:r>
              <w:rPr>
                <w:rFonts w:hint="eastAsia" w:ascii="宋体" w:hAnsi="宋体" w:eastAsia="宋体" w:cs="宋体"/>
                <w:spacing w:val="-6"/>
                <w:sz w:val="24"/>
              </w:rPr>
              <w:t xml:space="preserve">风量</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≥5000m³/h</w:t>
            </w:r>
            <w:r/>
          </w:p>
        </w:tc>
      </w:tr>
      <w:tr>
        <w:trPr>
          <w:jc w:val="center"/>
        </w:trPr>
        <w:tc>
          <w:tcPr>
            <w:tcW w:w="992" w:type="dxa"/>
            <w:vAlign w:val="center"/>
            <w:textDirection w:val="lrTb"/>
            <w:noWrap w:val="false"/>
          </w:tcPr>
          <w:p>
            <w:pPr>
              <w:numPr>
                <w:ilvl w:val="0"/>
                <w:numId w:val="66"/>
              </w:numPr>
              <w:spacing w:after="0" w:line="240" w:lineRule="auto"/>
              <w:rPr>
                <w:rFonts w:hint="default" w:ascii="Times New Roman" w:hAnsi="Times New Roman" w:eastAsia="宋体" w:cs="Times New Roman"/>
              </w:rPr>
            </w:pPr>
            <w:r>
              <w:rPr>
                <w:rFonts w:hint="default" w:ascii="Times New Roman" w:hAnsi="Times New Roman" w:eastAsia="宋体" w:cs="Times New Roman"/>
              </w:rPr>
            </w:r>
            <w:r/>
          </w:p>
        </w:tc>
        <w:tc>
          <w:tcPr>
            <w:tcW w:w="2264"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噪音</w:t>
            </w:r>
            <w:r/>
          </w:p>
        </w:tc>
        <w:tc>
          <w:tcPr>
            <w:tcW w:w="4903" w:type="dxa"/>
            <w:vAlign w:val="center"/>
            <w:textDirection w:val="lrTb"/>
            <w:noWrap w:val="false"/>
          </w:tcPr>
          <w:p>
            <w:pPr>
              <w:jc w:val="center"/>
              <w:spacing w:after="0" w:line="240" w:lineRule="auto"/>
              <w:rPr>
                <w:rFonts w:hint="default" w:ascii="宋体" w:hAnsi="宋体" w:eastAsia="宋体" w:cs="宋体"/>
                <w:sz w:val="24"/>
              </w:rPr>
            </w:pPr>
            <w:r>
              <w:rPr>
                <w:rFonts w:hint="eastAsia" w:ascii="宋体" w:hAnsi="宋体" w:eastAsia="宋体" w:cs="宋体"/>
                <w:spacing w:val="-6"/>
                <w:sz w:val="24"/>
              </w:rPr>
              <w:t xml:space="preserve">≤72dB</w:t>
            </w:r>
            <w:r/>
          </w:p>
        </w:tc>
      </w:tr>
    </w:tbl>
    <w:p>
      <w:pPr>
        <w:ind w:firstLine="281"/>
        <w:spacing w:before="120" w:after="120"/>
        <w:rPr>
          <w:rFonts w:hint="default" w:ascii="宋体" w:hAnsi="宋体" w:eastAsia="宋体" w:cs="宋体"/>
          <w:b/>
          <w:bCs/>
          <w:sz w:val="28"/>
          <w:szCs w:val="28"/>
        </w:rPr>
        <w:outlineLvl w:val="0"/>
      </w:pPr>
      <w:r>
        <w:rPr>
          <w:rFonts w:hint="eastAsia" w:ascii="宋体" w:hAnsi="宋体" w:eastAsia="宋体" w:cs="宋体"/>
          <w:b/>
          <w:bCs/>
          <w:sz w:val="28"/>
          <w:szCs w:val="28"/>
        </w:rPr>
        <w:t xml:space="preserve">七、</w:t>
      </w:r>
      <w:r>
        <w:rPr>
          <w:rFonts w:hint="eastAsia" w:ascii="宋体" w:hAnsi="宋体" w:eastAsia="宋体" w:cs="宋体"/>
          <w:b/>
          <w:bCs/>
          <w:sz w:val="28"/>
          <w:szCs w:val="28"/>
          <w:lang w:val="en-US" w:eastAsia="zh-CN"/>
        </w:rPr>
        <w:t xml:space="preserve">其他</w:t>
      </w:r>
      <w:r>
        <w:rPr>
          <w:rFonts w:hint="eastAsia" w:ascii="宋体" w:hAnsi="宋体" w:eastAsia="宋体" w:cs="宋体"/>
          <w:b/>
          <w:bCs/>
          <w:sz w:val="28"/>
          <w:szCs w:val="28"/>
        </w:rPr>
        <w:t xml:space="preserve">要求</w:t>
      </w:r>
      <w:r/>
    </w:p>
    <w:p>
      <w:pPr>
        <w:numPr>
          <w:ilvl w:val="2"/>
          <w:numId w:val="0"/>
        </w:numPr>
        <w:ind w:firstLine="241"/>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b/>
          <w:bCs/>
          <w:color w:val="000000"/>
          <w:sz w:val="24"/>
          <w:szCs w:val="26"/>
        </w:rPr>
        <w:t xml:space="preserve">（一）总体工艺要求</w:t>
      </w:r>
      <w:r/>
    </w:p>
    <w:p>
      <w:pPr>
        <w:ind w:firstLine="480"/>
        <w:spacing w:line="360" w:lineRule="auto"/>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本项目要求采用“</w:t>
      </w:r>
      <w:r>
        <w:rPr>
          <w:rFonts w:hint="eastAsia" w:ascii="宋体" w:hAnsi="宋体" w:eastAsia="宋体" w:cs="宋体"/>
          <w:color w:val="000000"/>
          <w:sz w:val="24"/>
        </w:rPr>
        <w:t xml:space="preserve">水平直压+竖直直压</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压缩</w:t>
      </w:r>
      <w:r>
        <w:rPr>
          <w:rFonts w:hint="eastAsia" w:ascii="宋体" w:hAnsi="宋体" w:eastAsia="宋体" w:cs="宋体"/>
          <w:color w:val="000000"/>
          <w:sz w:val="24"/>
          <w:lang w:val="zh-CN"/>
        </w:rPr>
        <w:t xml:space="preserve">工艺，</w:t>
      </w:r>
      <w:r>
        <w:rPr>
          <w:rFonts w:hint="eastAsia" w:ascii="宋体" w:hAnsi="宋体" w:eastAsia="宋体" w:cs="宋体"/>
          <w:color w:val="000000"/>
          <w:sz w:val="24"/>
        </w:rPr>
        <w:t xml:space="preserve">即其他垃圾采用水平直压工艺处理，厨余垃圾采用竖直直压工艺处理，实现其他垃圾和厨余垃圾分类收集和分类转运的目的</w:t>
      </w:r>
      <w:r>
        <w:rPr>
          <w:rFonts w:hint="eastAsia" w:ascii="宋体" w:hAnsi="宋体" w:eastAsia="宋体" w:cs="宋体"/>
          <w:color w:val="000000"/>
          <w:sz w:val="24"/>
          <w:lang w:val="zh-CN"/>
        </w:rPr>
        <w:t xml:space="preserve">。</w:t>
      </w:r>
      <w:r/>
    </w:p>
    <w:p>
      <w:pPr>
        <w:numPr>
          <w:ilvl w:val="2"/>
          <w:numId w:val="0"/>
        </w:numPr>
        <w:ind w:firstLine="241"/>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b/>
          <w:bCs/>
          <w:color w:val="000000"/>
          <w:sz w:val="24"/>
          <w:szCs w:val="26"/>
        </w:rPr>
        <w:t xml:space="preserve">（二）总体技术要求</w:t>
      </w:r>
      <w:r/>
    </w:p>
    <w:p>
      <w:pPr>
        <w:ind w:firstLine="480"/>
        <w:jc w:val="left"/>
        <w:widowControl/>
        <w:rPr>
          <w:rFonts w:hint="default" w:ascii="宋体" w:hAnsi="宋体" w:eastAsia="宋体" w:cs="宋体"/>
          <w:sz w:val="24"/>
        </w:rPr>
      </w:pPr>
      <w:r>
        <w:rPr>
          <w:rFonts w:hint="eastAsia" w:ascii="宋体" w:hAnsi="宋体" w:eastAsia="宋体" w:cs="宋体"/>
          <w:sz w:val="24"/>
        </w:rPr>
        <w:t xml:space="preserve">工程设计要通过采用可靠的工艺、先进的技术、优质的设备和便捷的控制模式，进一步提升本工程的设计品位，最大限度减小对周边的负面影响，与周边环境相协调，力争建设成为“现代、先进、环保、集约”的垃圾转运站。为提升固体废弃物中转水平，提高公众健康水平，改善投资环境，促进区域环境保护与经济协调发展作贡献。</w:t>
      </w:r>
      <w:r/>
    </w:p>
    <w:p>
      <w:pPr>
        <w:ind w:left="920" w:hanging="440"/>
        <w:jc w:val="left"/>
        <w:widowControl/>
        <w:rPr>
          <w:rFonts w:hint="default" w:ascii="宋体" w:hAnsi="宋体" w:eastAsia="宋体" w:cs="宋体"/>
          <w:b/>
          <w:bCs/>
          <w:sz w:val="24"/>
        </w:rPr>
      </w:pPr>
      <w:r>
        <w:rPr>
          <w:rFonts w:hint="eastAsia" w:ascii="宋体" w:hAnsi="宋体" w:eastAsia="宋体" w:cs="宋体"/>
          <w:b/>
          <w:bCs/>
          <w:sz w:val="24"/>
        </w:rPr>
        <w:t xml:space="preserve">①垃圾压缩转运</w:t>
      </w:r>
      <w:r/>
    </w:p>
    <w:p>
      <w:pPr>
        <w:ind w:firstLine="480"/>
        <w:jc w:val="left"/>
        <w:widowControl/>
        <w:rPr>
          <w:rFonts w:hint="default" w:ascii="宋体" w:hAnsi="宋体" w:eastAsia="宋体" w:cs="宋体"/>
          <w:sz w:val="24"/>
        </w:rPr>
      </w:pPr>
      <w:r>
        <w:rPr>
          <w:rFonts w:hint="eastAsia" w:ascii="宋体" w:hAnsi="宋体" w:eastAsia="宋体" w:cs="宋体"/>
          <w:sz w:val="24"/>
        </w:rPr>
        <w:t xml:space="preserve">需满足生活垃圾在各种条件下的压缩中转运输要求，作业过程密封，无垃圾散落，转运压缩比≥2：1。</w:t>
      </w:r>
      <w:r/>
    </w:p>
    <w:p>
      <w:pPr>
        <w:ind w:left="920" w:hanging="440"/>
        <w:jc w:val="left"/>
        <w:widowControl/>
        <w:rPr>
          <w:rFonts w:hint="default" w:ascii="宋体" w:hAnsi="宋体" w:eastAsia="宋体" w:cs="宋体"/>
          <w:b/>
          <w:bCs/>
          <w:sz w:val="24"/>
        </w:rPr>
      </w:pPr>
      <w:r>
        <w:rPr>
          <w:rFonts w:hint="eastAsia" w:ascii="宋体" w:hAnsi="宋体" w:eastAsia="宋体" w:cs="宋体"/>
          <w:b/>
          <w:bCs/>
          <w:sz w:val="24"/>
        </w:rPr>
        <w:t xml:space="preserve">②噪声控制</w:t>
      </w:r>
      <w:r/>
    </w:p>
    <w:p>
      <w:pPr>
        <w:ind w:firstLine="480"/>
        <w:jc w:val="left"/>
        <w:widowControl/>
        <w:rPr>
          <w:rFonts w:hint="default" w:ascii="宋体" w:hAnsi="宋体" w:eastAsia="宋体" w:cs="宋体"/>
          <w:spacing w:val="-6"/>
          <w:sz w:val="24"/>
        </w:rPr>
      </w:pPr>
      <w:r>
        <w:rPr>
          <w:rFonts w:hint="eastAsia" w:ascii="宋体" w:hAnsi="宋体" w:eastAsia="宋体" w:cs="宋体"/>
          <w:sz w:val="24"/>
        </w:rPr>
        <w:t xml:space="preserve">项目边界噪声执行《工业企业厂界环境噪声排放标准》（GB12348-2008）2类区标准，昼间≤60分贝，夜间≤50分贝，并满足环评报告及环评批复的要求。</w:t>
      </w:r>
      <w:r/>
    </w:p>
    <w:p>
      <w:pPr>
        <w:ind w:left="920" w:hanging="440"/>
        <w:jc w:val="left"/>
        <w:widowControl/>
        <w:rPr>
          <w:rFonts w:hint="default" w:ascii="宋体" w:hAnsi="宋体" w:eastAsia="宋体" w:cs="宋体"/>
          <w:b/>
          <w:bCs/>
          <w:sz w:val="24"/>
        </w:rPr>
      </w:pPr>
      <w:r>
        <w:rPr>
          <w:rFonts w:hint="eastAsia" w:ascii="宋体" w:hAnsi="宋体" w:eastAsia="宋体" w:cs="宋体"/>
          <w:b/>
          <w:bCs/>
          <w:sz w:val="24"/>
        </w:rPr>
        <w:t xml:space="preserve">③自控设备技术要求</w:t>
      </w:r>
      <w:r/>
    </w:p>
    <w:p>
      <w:pPr>
        <w:ind w:left="480"/>
        <w:jc w:val="left"/>
        <w:widowControl/>
        <w:rPr>
          <w:rFonts w:hint="default" w:ascii="宋体" w:hAnsi="宋体" w:eastAsia="宋体" w:cs="宋体"/>
          <w:sz w:val="24"/>
        </w:rPr>
      </w:pPr>
      <w:r>
        <w:rPr>
          <w:rFonts w:hint="eastAsia" w:ascii="宋体" w:hAnsi="宋体" w:eastAsia="宋体" w:cs="宋体"/>
          <w:sz w:val="24"/>
        </w:rPr>
        <w:t xml:space="preserve">自控系统及仪表设备的基本要求及设计方案：</w:t>
      </w:r>
      <w:r/>
    </w:p>
    <w:p>
      <w:pPr>
        <w:ind w:firstLine="480"/>
        <w:rPr>
          <w:rFonts w:hint="default" w:ascii="宋体" w:hAnsi="宋体" w:eastAsia="宋体" w:cs="宋体"/>
          <w:sz w:val="24"/>
        </w:rPr>
      </w:pPr>
      <w:r>
        <w:rPr>
          <w:rFonts w:hint="eastAsia" w:ascii="宋体" w:hAnsi="宋体" w:eastAsia="宋体" w:cs="宋体"/>
          <w:sz w:val="24"/>
        </w:rPr>
        <w:t xml:space="preserve">压实机控制系统置于压实设备附近，负责现场压实设备信号的接收，控制现场设备的运行。</w:t>
      </w:r>
      <w:r/>
    </w:p>
    <w:p>
      <w:pPr>
        <w:ind w:firstLine="480"/>
        <w:rPr>
          <w:rFonts w:hint="default" w:ascii="宋体" w:hAnsi="宋体" w:eastAsia="宋体" w:cs="宋体"/>
          <w:sz w:val="24"/>
        </w:rPr>
      </w:pPr>
      <w:r>
        <w:rPr>
          <w:rFonts w:hint="eastAsia" w:ascii="宋体" w:hAnsi="宋体" w:eastAsia="宋体" w:cs="宋体"/>
          <w:sz w:val="24"/>
        </w:rPr>
        <w:t xml:space="preserve">提供完整、可靠、符合有关工业标准的压实机控制系统内部的控制设施以及招标范围内的满足整个压实机控制系统的检测仪表及安装附件，所有仪表的安装位置应满足仪表安装要求，并便于现场就地操作及巡检。</w:t>
      </w:r>
      <w:r/>
    </w:p>
    <w:p>
      <w:pPr>
        <w:ind w:firstLine="480"/>
        <w:rPr>
          <w:rFonts w:hint="default" w:ascii="宋体" w:hAnsi="宋体" w:eastAsia="宋体" w:cs="宋体"/>
          <w:sz w:val="24"/>
        </w:rPr>
      </w:pPr>
      <w:r>
        <w:rPr>
          <w:rFonts w:hint="eastAsia" w:ascii="宋体" w:hAnsi="宋体" w:eastAsia="宋体" w:cs="宋体"/>
          <w:sz w:val="24"/>
        </w:rPr>
        <w:t xml:space="preserve">如现场发现供货数量和质量不能满足施工或工艺要求，投标人负责及时免费补供而无商务问题。</w:t>
      </w:r>
      <w:r/>
    </w:p>
    <w:p>
      <w:pPr>
        <w:ind w:firstLine="480"/>
        <w:rPr>
          <w:rFonts w:hint="default" w:ascii="宋体" w:hAnsi="宋体" w:eastAsia="宋体" w:cs="宋体"/>
          <w:sz w:val="24"/>
        </w:rPr>
      </w:pPr>
      <w:r>
        <w:rPr>
          <w:rFonts w:hint="eastAsia" w:ascii="宋体" w:hAnsi="宋体" w:eastAsia="宋体" w:cs="宋体"/>
          <w:sz w:val="24"/>
        </w:rPr>
        <w:t xml:space="preserve">系统设计满足压实机控制系统的自动调节要求，保证系统在各种工况下安全稳定地运行。</w:t>
      </w:r>
      <w:r/>
    </w:p>
    <w:p>
      <w:pPr>
        <w:ind w:firstLine="480"/>
        <w:rPr>
          <w:rFonts w:hint="default" w:ascii="宋体" w:hAnsi="宋体" w:eastAsia="宋体" w:cs="宋体"/>
          <w:sz w:val="24"/>
        </w:rPr>
      </w:pPr>
      <w:r>
        <w:rPr>
          <w:rFonts w:hint="eastAsia" w:ascii="宋体" w:hAnsi="宋体" w:eastAsia="宋体" w:cs="宋体"/>
          <w:sz w:val="24"/>
        </w:rPr>
        <w:t xml:space="preserve">压实机控制系统通过工业以太网（TCP/IP方式）与全站整体自控系统通讯，投标人负责提供压实机控制系统的交换机。</w:t>
      </w:r>
      <w:r/>
    </w:p>
    <w:p>
      <w:pPr>
        <w:ind w:firstLine="480"/>
        <w:rPr>
          <w:rFonts w:hint="default" w:ascii="宋体" w:hAnsi="宋体" w:eastAsia="宋体" w:cs="宋体"/>
          <w:sz w:val="24"/>
        </w:rPr>
      </w:pPr>
      <w:r>
        <w:rPr>
          <w:rFonts w:hint="eastAsia" w:ascii="宋体" w:hAnsi="宋体" w:eastAsia="宋体" w:cs="宋体"/>
          <w:sz w:val="24"/>
        </w:rPr>
        <w:t xml:space="preserve">压实机控制系统配套上位机及管理软件。上位机规格型号应与站内大自控系统上位机保持统一。管理软件应满足工艺要求。</w:t>
      </w:r>
      <w:r/>
    </w:p>
    <w:p>
      <w:pPr>
        <w:numPr>
          <w:ilvl w:val="1"/>
          <w:numId w:val="0"/>
        </w:numPr>
        <w:ind w:firstLine="482"/>
        <w:rPr>
          <w:rFonts w:hint="eastAsia" w:ascii="宋体" w:hAnsi="宋体" w:eastAsia="宋体" w:cs="宋体"/>
          <w:b/>
          <w:color w:val="000000"/>
          <w:sz w:val="24"/>
        </w:rPr>
        <w:outlineLvl w:val="1"/>
      </w:pPr>
      <w:r>
        <w:rPr>
          <w:rFonts w:hint="eastAsia" w:ascii="宋体" w:hAnsi="宋体" w:eastAsia="宋体" w:cs="宋体"/>
          <w:b/>
          <w:color w:val="000000"/>
          <w:sz w:val="24"/>
        </w:rPr>
        <w:t xml:space="preserve">投标人负责整个系统的单机和联机调试，并应向上位中央控系统开放通讯协议，上位中央控系统能远程监视及控制压缩系统内的所有设备，积极协助配合上级管理控制系统厂家完成全厂大自控（SCADA）系统的联机的调试工作（提供通讯点表、GSD文件、画面拷屏等资料）。如上级管理控制系统厂家对投标人所提供资料有疑问，投标人有义务予以解答。</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（三）电气系统要求</w:t>
      </w:r>
      <w:r/>
    </w:p>
    <w:p>
      <w:pPr>
        <w:ind w:firstLine="480"/>
        <w:rPr>
          <w:rFonts w:hint="default" w:ascii="宋体" w:hAnsi="宋体" w:eastAsia="宋体" w:cs="宋体"/>
          <w:sz w:val="24"/>
        </w:rPr>
      </w:pPr>
      <w:r>
        <w:rPr>
          <w:rFonts w:hint="eastAsia" w:ascii="宋体" w:hAnsi="宋体" w:eastAsia="宋体" w:cs="宋体"/>
          <w:sz w:val="24"/>
        </w:rPr>
        <w:t xml:space="preserve">由成套提供的成套设备的电气设备、电缆及电缆桥架、穿线保护管、安装辅材等均由</w:t>
      </w:r>
      <w:r>
        <w:rPr>
          <w:rFonts w:hint="eastAsia" w:ascii="宋体" w:hAnsi="宋体" w:eastAsia="宋体" w:cs="宋体"/>
          <w:sz w:val="24"/>
          <w:lang w:eastAsia="zh-CN"/>
        </w:rPr>
        <w:t xml:space="preserve">中标人</w:t>
      </w:r>
      <w:r>
        <w:rPr>
          <w:rFonts w:hint="eastAsia" w:ascii="宋体" w:hAnsi="宋体" w:eastAsia="宋体" w:cs="宋体"/>
          <w:sz w:val="24"/>
        </w:rPr>
        <w:t xml:space="preserve">负责设计并供货。成套系统内电气的设计、功能的实现（包括指导安装调试和性能验证等）、满足要求的备品备件均由中标</w:t>
      </w:r>
      <w:r>
        <w:rPr>
          <w:rFonts w:hint="eastAsia" w:ascii="宋体" w:hAnsi="宋体" w:eastAsia="宋体" w:cs="宋体"/>
          <w:sz w:val="24"/>
          <w:lang w:val="en-US" w:eastAsia="zh-CN"/>
        </w:rPr>
        <w:t xml:space="preserve">人</w:t>
      </w:r>
      <w:r>
        <w:rPr>
          <w:rFonts w:hint="eastAsia" w:ascii="宋体" w:hAnsi="宋体" w:eastAsia="宋体" w:cs="宋体"/>
          <w:sz w:val="24"/>
        </w:rPr>
        <w:t xml:space="preserve">负责。</w:t>
      </w:r>
      <w:r/>
    </w:p>
    <w:p>
      <w:pPr>
        <w:ind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负责系统内成套设备配套电气控制柜（箱）的提供、安装指导、试运转指导及包括系统图、控制原理图、端子接线图等电气设备图纸的提供。投标人还应提供成套控制箱与电动机之间的连接用动力和控制电缆、以及其它附件的提供。</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（四）资料提交</w:t>
      </w:r>
      <w:r/>
    </w:p>
    <w:p>
      <w:pPr>
        <w:ind w:firstLine="480"/>
        <w:rPr>
          <w:rFonts w:hint="default" w:ascii="宋体" w:hAnsi="宋体" w:eastAsia="宋体" w:cs="宋体"/>
          <w:sz w:val="24"/>
        </w:rPr>
      </w:pPr>
      <w:r>
        <w:rPr>
          <w:rFonts w:hint="eastAsia" w:ascii="宋体" w:hAnsi="宋体" w:eastAsia="宋体" w:cs="宋体"/>
          <w:b/>
          <w:bCs/>
          <w:sz w:val="24"/>
        </w:rPr>
        <w:t xml:space="preserve">投标人的投标文件中须有技术建议书，技术建议书至少包含以下内容</w:t>
      </w:r>
      <w:r>
        <w:rPr>
          <w:rFonts w:hint="eastAsia" w:ascii="宋体" w:hAnsi="宋体" w:eastAsia="宋体" w:cs="宋体"/>
          <w:sz w:val="24"/>
        </w:rPr>
        <w:t xml:space="preserve">：</w:t>
      </w:r>
      <w:r/>
    </w:p>
    <w:p>
      <w:pPr>
        <w:ind w:left="480"/>
        <w:jc w:val="left"/>
        <w:widowControl/>
        <w:rPr>
          <w:rFonts w:hint="default" w:ascii="宋体" w:hAnsi="宋体" w:eastAsia="宋体" w:cs="宋体"/>
          <w:sz w:val="24"/>
        </w:rPr>
      </w:pPr>
      <w:r>
        <w:rPr>
          <w:rFonts w:hint="eastAsia" w:ascii="宋体" w:hAnsi="宋体" w:eastAsia="宋体" w:cs="宋体"/>
          <w:sz w:val="24"/>
        </w:rPr>
        <w:t xml:space="preserve">垃圾转运站工艺流程图(PI图)；</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转运站所配置的主要设备的功能介绍；</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电气原理图；</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提供计算机控制系统拓朴图；</w:t>
      </w:r>
      <w:r/>
    </w:p>
    <w:p>
      <w:pPr>
        <w:ind w:left="920" w:hanging="440"/>
        <w:jc w:val="left"/>
        <w:widowControl/>
        <w:rPr>
          <w:rFonts w:hint="default" w:ascii="宋体" w:hAnsi="宋体" w:eastAsia="宋体" w:cs="宋体"/>
          <w:sz w:val="24"/>
        </w:rPr>
      </w:pPr>
      <w:r>
        <w:rPr>
          <w:rFonts w:hint="eastAsia" w:ascii="宋体" w:hAnsi="宋体" w:eastAsia="宋体" w:cs="宋体"/>
          <w:sz w:val="24"/>
        </w:rPr>
        <w:t xml:space="preserve">控制设备I/O清单；</w:t>
      </w:r>
      <w:r/>
    </w:p>
    <w:p>
      <w:pPr>
        <w:ind w:firstLine="480"/>
        <w:jc w:val="left"/>
        <w:widowControl/>
        <w:rPr>
          <w:rFonts w:hint="default" w:ascii="宋体" w:hAnsi="宋体" w:eastAsia="宋体" w:cs="宋体"/>
          <w:sz w:val="24"/>
        </w:rPr>
      </w:pPr>
      <w:r>
        <w:rPr>
          <w:rFonts w:hint="eastAsia" w:ascii="宋体" w:hAnsi="宋体" w:eastAsia="宋体" w:cs="宋体"/>
          <w:sz w:val="24"/>
        </w:rPr>
        <w:t xml:space="preserve">垃圾转运站的设备布置图；</w:t>
      </w:r>
      <w:r/>
    </w:p>
    <w:p>
      <w:pPr>
        <w:ind w:left="480"/>
        <w:jc w:val="left"/>
        <w:widowControl/>
        <w:rPr>
          <w:rFonts w:hint="default" w:ascii="宋体" w:hAnsi="宋体" w:eastAsia="宋体" w:cs="宋体"/>
          <w:sz w:val="24"/>
        </w:rPr>
      </w:pPr>
      <w:r>
        <w:rPr>
          <w:rFonts w:hint="eastAsia" w:ascii="宋体" w:hAnsi="宋体" w:eastAsia="宋体" w:cs="宋体"/>
          <w:sz w:val="24"/>
        </w:rPr>
        <w:t xml:space="preserve">设备清单和主要技术性能汇总表；</w:t>
      </w:r>
      <w:r/>
    </w:p>
    <w:p>
      <w:pPr>
        <w:ind w:left="480"/>
        <w:jc w:val="left"/>
        <w:widowControl/>
        <w:rPr>
          <w:rFonts w:hint="default" w:ascii="宋体" w:hAnsi="宋体" w:eastAsia="宋体" w:cs="宋体"/>
          <w:sz w:val="24"/>
        </w:rPr>
      </w:pPr>
      <w:r>
        <w:rPr>
          <w:rFonts w:hint="eastAsia" w:ascii="宋体" w:hAnsi="宋体" w:eastAsia="宋体" w:cs="宋体"/>
          <w:sz w:val="24"/>
        </w:rPr>
        <w:t xml:space="preserve">备品备件材料表；</w:t>
      </w:r>
      <w:r/>
    </w:p>
    <w:p>
      <w:pPr>
        <w:ind w:left="480"/>
        <w:jc w:val="left"/>
        <w:widowControl/>
        <w:rPr>
          <w:rFonts w:hint="default" w:ascii="宋体" w:hAnsi="宋体" w:eastAsia="宋体" w:cs="宋体"/>
          <w:sz w:val="24"/>
        </w:rPr>
      </w:pPr>
      <w:r>
        <w:rPr>
          <w:rFonts w:hint="eastAsia" w:ascii="宋体" w:hAnsi="宋体" w:eastAsia="宋体" w:cs="宋体"/>
          <w:sz w:val="24"/>
        </w:rPr>
        <w:t xml:space="preserve">处理效果保证书；</w:t>
      </w:r>
      <w:r/>
    </w:p>
    <w:p>
      <w:pPr>
        <w:ind w:left="480"/>
        <w:jc w:val="left"/>
        <w:widowControl/>
        <w:rPr>
          <w:rFonts w:hint="default" w:ascii="宋体" w:hAnsi="宋体" w:eastAsia="宋体" w:cs="宋体"/>
          <w:sz w:val="24"/>
        </w:rPr>
      </w:pPr>
      <w:r>
        <w:rPr>
          <w:rFonts w:hint="eastAsia" w:ascii="宋体" w:hAnsi="宋体" w:eastAsia="宋体" w:cs="宋体"/>
          <w:sz w:val="24"/>
        </w:rPr>
        <w:t xml:space="preserve">处理能力保证书；</w:t>
      </w:r>
      <w:r/>
    </w:p>
    <w:p>
      <w:pPr>
        <w:ind w:left="480"/>
        <w:jc w:val="left"/>
        <w:widowControl/>
        <w:rPr>
          <w:rFonts w:hint="eastAsia" w:ascii="宋体" w:hAnsi="宋体" w:eastAsia="宋体" w:cs="宋体"/>
          <w:sz w:val="24"/>
        </w:rPr>
      </w:pPr>
      <w:r>
        <w:rPr>
          <w:rFonts w:hint="eastAsia" w:ascii="宋体" w:hAnsi="宋体" w:eastAsia="宋体" w:cs="宋体"/>
          <w:sz w:val="24"/>
        </w:rPr>
        <w:t xml:space="preserve">处理成本保证书；</w:t>
      </w:r>
      <w:r/>
    </w:p>
    <w:p>
      <w:pPr>
        <w:ind w:left="0" w:right="0" w:firstLine="480"/>
        <w:jc w:val="both"/>
        <w:spacing w:after="57"/>
        <w:widowControl w:val="off"/>
        <w:rPr>
          <w:rFonts w:hint="default" w:ascii="Times New Roman" w:hAnsi="Times New Roman" w:eastAsia="宋体" w:cs="Times New Roman"/>
          <w:sz w:val="21"/>
          <w:szCs w:val="24"/>
          <w:lang w:val="en-US" w:eastAsia="zh-CN" w:bidi="ar-SA"/>
        </w:rPr>
      </w:pPr>
      <w:r>
        <w:rPr>
          <w:rFonts w:hint="eastAsia" w:ascii="宋体" w:hAnsi="宋体" w:eastAsia="宋体" w:cs="宋体"/>
          <w:sz w:val="24"/>
          <w:szCs w:val="24"/>
          <w:lang w:val="en-US" w:eastAsia="zh-CN" w:bidi="ar-SA"/>
        </w:rPr>
        <w:t xml:space="preserve">其他投标人认为需要提交的资料；</w:t>
      </w:r>
      <w:r/>
    </w:p>
    <w:p>
      <w:pPr>
        <w:spacing w:before="120" w:after="120"/>
        <w:rPr>
          <w:rFonts w:hint="default" w:ascii="宋体" w:hAnsi="宋体" w:eastAsia="宋体" w:cs="宋体"/>
          <w:b/>
          <w:color w:val="000000"/>
          <w:sz w:val="24"/>
        </w:rPr>
        <w:outlineLvl w:val="0"/>
      </w:pPr>
      <w:r>
        <w:rPr>
          <w:rFonts w:hint="eastAsia" w:ascii="宋体" w:hAnsi="宋体" w:eastAsia="宋体" w:cs="宋体"/>
          <w:b/>
          <w:color w:val="000000"/>
          <w:sz w:val="24"/>
        </w:rPr>
        <w:t xml:space="preserve">（五）供货相关要求</w:t>
      </w:r>
      <w:r/>
    </w:p>
    <w:p>
      <w:pPr>
        <w:numPr>
          <w:ilvl w:val="1"/>
          <w:numId w:val="0"/>
        </w:numPr>
        <w:ind w:firstLine="241"/>
        <w:rPr>
          <w:rFonts w:hint="default" w:ascii="宋体" w:hAnsi="宋体" w:eastAsia="宋体" w:cs="宋体"/>
          <w:b/>
          <w:color w:val="000000"/>
          <w:sz w:val="24"/>
        </w:rPr>
        <w:outlineLvl w:val="1"/>
      </w:pPr>
      <w:r>
        <w:rPr>
          <w:rFonts w:hint="eastAsia" w:ascii="宋体" w:hAnsi="宋体" w:eastAsia="宋体" w:cs="宋体"/>
          <w:b/>
          <w:color w:val="000000"/>
          <w:sz w:val="24"/>
        </w:rPr>
        <w:t xml:space="preserve">5.</w:t>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包装与运输</w:t>
      </w:r>
      <w:r/>
    </w:p>
    <w:p>
      <w:pPr>
        <w:ind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所供应的所有货物，应坚固地包装，设备的包装和运输应符合“设备包装技术条件”或国内等同标准的要求。</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应对所有材料的安全运输和贮存完全负责，包装标准应不低于以下的要求：</w:t>
      </w:r>
      <w:r/>
    </w:p>
    <w:p>
      <w:pPr>
        <w:ind w:firstLine="24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1安装前，管端和其他类似的开口端应被保护起来，以防止外部损伤和污物、水分的侵入。带法兰的管道的开口端，用胶粘带或垫片保护，然后再用完全牢固的木制盲法兰加以覆盖。所有管道和管子内部都应有干燥剂，并在其端部加以密封，以防止在运输和贮存期间的腐蚀。</w:t>
      </w:r>
      <w:r/>
    </w:p>
    <w:p>
      <w:pPr>
        <w:ind w:firstLine="24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.2所有包装箱的盖子或内部横条板应使用螺钉固定，而不能使用钉子。包装箱</w:t>
      </w:r>
      <w:r>
        <w:rPr>
          <w:rFonts w:hint="eastAsia" w:ascii="宋体" w:hAnsi="宋体" w:eastAsia="宋体" w:cs="宋体"/>
          <w:sz w:val="24"/>
        </w:rPr>
        <w:t xml:space="preserve">捆扎用的金属箍，在其端部应封接。如果不是防锈材料，则金属箍应上油漆。当需要在包装箱的侧板上用螺栓固定部件时，应使用大型垫圈来分配压力，并用垫块来加强箱子。对包装填料，应尽可能避免用木刨花。防水纸和油毛毡衬里应至少搭接13mm，其接缝应使用一种被认可的方法被夹紧在一起，但箱体应配置网格状开孔，以获得排气通风。在切实可行的地方，所有户内用货物，诸如电动机、开关和控制设备、仪表和盘、配件等，应使用聚乙烯薄膜包覆，在其接缝处要封接，并且包装箱内放置被认可的干燥剂。在包装外面清楚打印上标记，这些标记在装运单上被说明。</w:t>
      </w:r>
      <w:r/>
    </w:p>
    <w:p>
      <w:pPr>
        <w:ind w:left="0" w:firstLine="48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.3大型薄壁结构部件，出厂发运时，应根据其结构的刚度、装卸要求，采取必要的包装加强措施，以保证部件不变形和损坏。</w:t>
      </w:r>
      <w:r/>
    </w:p>
    <w:p>
      <w:pPr>
        <w:ind w:left="0" w:firstLine="480"/>
        <w:rPr>
          <w:rFonts w:hint="default"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en-US" w:eastAsia="zh-CN"/>
        </w:rPr>
        <w:t xml:space="preserve">1</w:t>
      </w:r>
      <w:r>
        <w:rPr>
          <w:rFonts w:hint="eastAsia" w:ascii="宋体" w:hAnsi="宋体" w:eastAsia="宋体" w:cs="宋体"/>
          <w:sz w:val="24"/>
        </w:rPr>
        <w:t xml:space="preserve">.4超重和超限设备和部件的运输</w:t>
      </w:r>
      <w:r/>
    </w:p>
    <w:p>
      <w:pPr>
        <w:numPr>
          <w:ilvl w:val="0"/>
          <w:numId w:val="67"/>
        </w:numPr>
        <w:ind w:left="0" w:firstLine="480"/>
        <w:rPr>
          <w:rFonts w:hint="default" w:ascii="宋体" w:hAnsi="宋体" w:eastAsia="宋体" w:cs="宋体"/>
          <w:sz w:val="24"/>
        </w:rPr>
      </w:pPr>
      <w:r>
        <w:rPr>
          <w:rFonts w:hint="eastAsia" w:ascii="宋体" w:hAnsi="宋体" w:eastAsia="宋体" w:cs="宋体"/>
          <w:sz w:val="24"/>
        </w:rPr>
        <w:t xml:space="preserve">包装后的设备或部件其重量超过20吨的为超重设备或部件，包装尺寸长度超过12米，或宽度超过2.7米，或高度超过3米的为超限设备或部件。投标人应列出初步的超重、超限设备或部件清单，包括设备或部件名称、数量、净重和包装重、包装尺寸（长×宽×高）和包装的外形图。</w:t>
      </w:r>
      <w:r/>
    </w:p>
    <w:p>
      <w:pPr>
        <w:numPr>
          <w:ilvl w:val="0"/>
          <w:numId w:val="67"/>
        </w:numPr>
        <w:ind w:left="0" w:firstLine="480"/>
        <w:rPr>
          <w:rFonts w:hint="default" w:ascii="宋体" w:hAnsi="宋体" w:eastAsia="宋体" w:cs="宋体"/>
          <w:sz w:val="24"/>
        </w:rPr>
      </w:pPr>
      <w:r>
        <w:rPr>
          <w:rFonts w:hint="eastAsia" w:ascii="宋体" w:hAnsi="宋体" w:eastAsia="宋体" w:cs="宋体"/>
          <w:sz w:val="24"/>
        </w:rPr>
        <w:t xml:space="preserve">当采用铁路运输时，</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所供设备或部件因其重量或尺寸不能满足限定要求而需采取必要措施进行运输时，其增加的运输措施费应由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负担。铁路运输一级限界按有关规定。</w:t>
      </w:r>
      <w:r/>
    </w:p>
    <w:p>
      <w:pPr>
        <w:ind w:left="0"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自行踏勘设备进场线路，运输时满足交通管理部门的要求，如有违章自行承担责任。</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须在施工方案中明确设备的交货状态，现场不允许设备制造工作，应在制造厂内完成的工作不得到现场实施。</w:t>
      </w:r>
      <w:r/>
    </w:p>
    <w:p>
      <w:pPr>
        <w:ind w:firstLine="482"/>
        <w:rPr>
          <w:rFonts w:hint="default" w:ascii="宋体" w:hAnsi="宋体" w:eastAsia="宋体" w:cs="宋体"/>
          <w:b/>
          <w:bCs/>
          <w:sz w:val="24"/>
        </w:rPr>
      </w:pPr>
      <w:r>
        <w:rPr>
          <w:rFonts w:hint="eastAsia" w:ascii="宋体" w:hAnsi="宋体" w:eastAsia="宋体" w:cs="宋体"/>
          <w:b/>
          <w:bCs/>
          <w:sz w:val="24"/>
        </w:rPr>
        <w:t xml:space="preserve">5.</w:t>
      </w:r>
      <w:r>
        <w:rPr>
          <w:rFonts w:hint="eastAsia" w:ascii="宋体" w:hAnsi="宋体" w:eastAsia="宋体" w:cs="宋体"/>
          <w:b/>
          <w:bCs/>
          <w:sz w:val="24"/>
          <w:lang w:val="en-US" w:eastAsia="zh-CN"/>
        </w:rPr>
        <w:t xml:space="preserve">2</w:t>
      </w:r>
      <w:r>
        <w:rPr>
          <w:rFonts w:hint="eastAsia" w:ascii="宋体" w:hAnsi="宋体" w:eastAsia="宋体" w:cs="宋体"/>
          <w:b/>
          <w:bCs/>
          <w:sz w:val="24"/>
        </w:rPr>
        <w:t xml:space="preserve">投标人须满足下列交货和运输要求；</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本次招标设备及材料的交货期及交货顺序应满足工程建设设备安装进度和顺序的要求，应保证及时和配套的完整性。</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合同生效后</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应按照本合同附件的规定向采购人提供每批货物名称、总重量、总体积和交货日期的初步交货计划及本合同项下的货物总清单和装箱总清单。</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在每批货物预计启运15天前以</w:t>
      </w:r>
      <w:r>
        <w:rPr>
          <w:rFonts w:hint="eastAsia" w:ascii="宋体" w:hAnsi="宋体" w:eastAsia="宋体" w:cs="宋体"/>
          <w:sz w:val="24"/>
          <w:lang w:val="en-US" w:eastAsia="zh-CN"/>
        </w:rPr>
        <w:t xml:space="preserve">书面形式</w:t>
      </w:r>
      <w:r>
        <w:rPr>
          <w:rFonts w:hint="eastAsia" w:ascii="宋体" w:hAnsi="宋体" w:eastAsia="宋体" w:cs="宋体"/>
          <w:sz w:val="24"/>
        </w:rPr>
        <w:t xml:space="preserve">将货物的合同号、货物备妥发运日、货物名称及编号和</w:t>
      </w:r>
      <w:r>
        <w:rPr>
          <w:rFonts w:hint="eastAsia" w:ascii="宋体" w:hAnsi="宋体" w:eastAsia="宋体" w:cs="宋体"/>
          <w:sz w:val="24"/>
          <w:lang w:val="en-US" w:eastAsia="zh-CN"/>
        </w:rPr>
        <w:t xml:space="preserve">金额</w:t>
      </w:r>
      <w:r>
        <w:rPr>
          <w:rFonts w:hint="eastAsia" w:ascii="宋体" w:hAnsi="宋体" w:eastAsia="宋体" w:cs="宋体"/>
          <w:sz w:val="24"/>
        </w:rPr>
        <w:t xml:space="preserve">、货物总毛重、货物总体积、总包装件数等各项内容通知采购人。</w:t>
      </w:r>
      <w:r/>
    </w:p>
    <w:p>
      <w:pPr>
        <w:numPr>
          <w:ilvl w:val="0"/>
          <w:numId w:val="68"/>
        </w:numPr>
        <w:ind w:left="0" w:firstLine="480"/>
        <w:rPr>
          <w:rFonts w:hint="default" w:ascii="宋体" w:hAnsi="宋体" w:eastAsia="宋体" w:cs="宋体"/>
          <w:sz w:val="24"/>
        </w:rPr>
      </w:pPr>
      <w:r>
        <w:rPr>
          <w:rFonts w:hint="eastAsia" w:ascii="宋体" w:hAnsi="宋体" w:eastAsia="宋体" w:cs="宋体"/>
          <w:sz w:val="24"/>
        </w:rPr>
        <w:t xml:space="preserve">对于特殊物品必须特别标明其品名、性质、特殊保护措施、保存方法以及处理意外情况的方法。</w:t>
      </w:r>
      <w:r/>
    </w:p>
    <w:p>
      <w:pPr>
        <w:numPr>
          <w:ilvl w:val="0"/>
          <w:numId w:val="68"/>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w:t>
      </w:r>
      <w:r>
        <w:rPr>
          <w:rFonts w:hint="eastAsia" w:ascii="宋体" w:hAnsi="宋体" w:eastAsia="宋体" w:cs="宋体"/>
          <w:sz w:val="24"/>
        </w:rPr>
        <w:t xml:space="preserve">人应按</w:t>
      </w:r>
      <w:r>
        <w:rPr>
          <w:rFonts w:hint="eastAsia" w:ascii="宋体" w:hAnsi="宋体" w:eastAsia="宋体" w:cs="宋体"/>
          <w:sz w:val="24"/>
          <w:lang w:val="en-US" w:eastAsia="zh-CN"/>
        </w:rPr>
        <w:t xml:space="preserve">合同约定</w:t>
      </w:r>
      <w:r>
        <w:rPr>
          <w:rFonts w:hint="eastAsia" w:ascii="宋体" w:hAnsi="宋体" w:eastAsia="宋体" w:cs="宋体"/>
          <w:sz w:val="24"/>
        </w:rPr>
        <w:t xml:space="preserve">，向采购人分批提供满足设备监造、施工、调试、试验、检验、培训、运行和维修所需的技术资料。</w:t>
      </w:r>
      <w:r/>
    </w:p>
    <w:p>
      <w:pPr>
        <w:numPr>
          <w:ilvl w:val="0"/>
          <w:numId w:val="68"/>
        </w:numPr>
        <w:ind w:left="0" w:firstLine="480"/>
        <w:rPr>
          <w:rFonts w:hint="default" w:ascii="宋体" w:hAnsi="宋体" w:eastAsia="宋体" w:cs="宋体"/>
          <w:color w:val="auto"/>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技术资料</w:t>
      </w:r>
      <w:r>
        <w:rPr>
          <w:rFonts w:hint="eastAsia" w:ascii="宋体" w:hAnsi="宋体" w:eastAsia="宋体" w:cs="宋体"/>
          <w:sz w:val="24"/>
          <w:lang w:val="en-US" w:eastAsia="zh-CN"/>
        </w:rPr>
        <w:t xml:space="preserve">的</w:t>
      </w:r>
      <w:r>
        <w:rPr>
          <w:rFonts w:hint="eastAsia" w:ascii="宋体" w:hAnsi="宋体" w:eastAsia="宋体" w:cs="宋体"/>
          <w:sz w:val="24"/>
        </w:rPr>
        <w:t xml:space="preserve">实际交付日期以采购人签收日期</w:t>
      </w:r>
      <w:r>
        <w:rPr>
          <w:rFonts w:hint="eastAsia" w:ascii="宋体" w:hAnsi="宋体" w:eastAsia="宋体" w:cs="宋体"/>
          <w:sz w:val="24"/>
          <w:lang w:val="en-US" w:eastAsia="zh-CN"/>
        </w:rPr>
        <w:t xml:space="preserve">为准</w:t>
      </w:r>
      <w:r>
        <w:rPr>
          <w:rFonts w:hint="eastAsia" w:ascii="宋体" w:hAnsi="宋体" w:eastAsia="宋体" w:cs="宋体"/>
          <w:sz w:val="24"/>
        </w:rPr>
        <w:t xml:space="preserve">。如果技术资料经采购人或采购人代表检查后发现有缺少、丢失或损坏，且非采购人原因，</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应在收到采购人通</w:t>
      </w:r>
      <w:r>
        <w:rPr>
          <w:rFonts w:hint="eastAsia" w:ascii="宋体" w:hAnsi="宋体" w:eastAsia="宋体" w:cs="宋体"/>
          <w:color w:val="auto"/>
          <w:sz w:val="24"/>
        </w:rPr>
        <w:t xml:space="preserve">知后7天内（对急用者应在3天内）免费向现场补充提供缺少、丢失或损坏的部分。</w:t>
      </w:r>
      <w:r/>
    </w:p>
    <w:p>
      <w:pPr>
        <w:numPr>
          <w:ilvl w:val="1"/>
          <w:numId w:val="0"/>
        </w:numPr>
        <w:ind w:firstLine="482"/>
        <w:rPr>
          <w:rFonts w:hint="eastAsia" w:ascii="宋体" w:hAnsi="宋体" w:eastAsia="宋体" w:cs="宋体"/>
          <w:color w:val="auto"/>
          <w:sz w:val="24"/>
          <w:lang w:eastAsia="zh-CN"/>
        </w:rPr>
        <w:outlineLvl w:val="1"/>
      </w:pPr>
      <w:r>
        <w:rPr>
          <w:rFonts w:hint="eastAsia" w:ascii="宋体" w:hAnsi="宋体" w:eastAsia="宋体" w:cs="宋体"/>
          <w:b/>
          <w:color w:val="auto"/>
          <w:sz w:val="24"/>
        </w:rPr>
        <w:t xml:space="preserve">5.</w:t>
      </w:r>
      <w:r>
        <w:rPr>
          <w:rFonts w:hint="eastAsia" w:ascii="宋体" w:hAnsi="宋体" w:eastAsia="宋体" w:cs="宋体"/>
          <w:b/>
          <w:color w:val="auto"/>
          <w:sz w:val="24"/>
          <w:lang w:val="en-US" w:eastAsia="zh-CN"/>
        </w:rPr>
        <w:t xml:space="preserve">3</w:t>
      </w:r>
      <w:r>
        <w:rPr>
          <w:rFonts w:hint="eastAsia" w:ascii="宋体" w:hAnsi="宋体" w:eastAsia="宋体" w:cs="宋体"/>
          <w:b/>
          <w:color w:val="auto"/>
          <w:sz w:val="24"/>
        </w:rPr>
        <w:t xml:space="preserve">验收和保管</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在交货前，</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应对标的物的质量、规格、性能、数量等进行详细而全面的检验，并出具一份合格检验证明，合格检验证明作为采购人验收的依据，但不能作为有关标的物质量、规格、数量或性能的最终检验结果。</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提供的所交货物的质量证书应附有制造商检验细节和结果的说明。</w:t>
      </w:r>
      <w:r/>
    </w:p>
    <w:p>
      <w:pPr>
        <w:ind w:firstLine="480"/>
        <w:rPr>
          <w:rFonts w:hint="default" w:ascii="宋体" w:hAnsi="宋体" w:eastAsia="宋体" w:cs="宋体"/>
          <w:color w:val="auto"/>
          <w:sz w:val="24"/>
        </w:rPr>
      </w:pPr>
      <w:r>
        <w:rPr>
          <w:rFonts w:hint="eastAsia" w:ascii="宋体" w:hAnsi="宋体" w:eastAsia="宋体" w:cs="宋体"/>
          <w:color w:val="auto"/>
          <w:sz w:val="24"/>
        </w:rPr>
        <w:t xml:space="preserve">货物运抵现场后，采购人将根据</w:t>
      </w:r>
      <w:r>
        <w:rPr>
          <w:rFonts w:hint="eastAsia" w:ascii="宋体" w:hAnsi="宋体" w:eastAsia="宋体" w:cs="宋体"/>
          <w:color w:val="auto"/>
          <w:sz w:val="24"/>
          <w:lang w:val="en-US" w:eastAsia="zh-CN"/>
        </w:rPr>
        <w:t xml:space="preserve">中标</w:t>
      </w:r>
      <w:r>
        <w:rPr>
          <w:rFonts w:hint="eastAsia" w:ascii="宋体" w:hAnsi="宋体" w:eastAsia="宋体" w:cs="宋体"/>
          <w:color w:val="auto"/>
          <w:sz w:val="24"/>
        </w:rPr>
        <w:t xml:space="preserve">人提供的详细清单对货物的质量、规格、数量进行开箱检验，并根据检验结果出具合格或不合格的检验证书。验收期限一般为自标的物交付之日起七天内，根据设备的特殊情况，需延长的，双方在合同的特殊条款中约定。如发现货物的规格或数量或两者都与合同不符，采购人有权在货物运抵现场后任何时间内，根据采购人按检验标准自已检验的结果或当地有关政府检测机构出具的检验证书向</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提出索赔。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如果在合同规定的质量保证期和缺陷保证期内，发现货物的质量或规格与合同规定不符，或证明货物有缺陷，包括潜在的缺陷或使用不合适的原材料等，采购人应申请当地相关政府检测部门进行检验，并有权根据检测证书及质量保证条款立即向</w:t>
      </w:r>
      <w:r>
        <w:rPr>
          <w:rFonts w:hint="eastAsia" w:ascii="宋体" w:hAnsi="宋体" w:eastAsia="宋体" w:cs="宋体"/>
          <w:color w:val="auto"/>
          <w:sz w:val="24"/>
          <w:lang w:val="en-US" w:eastAsia="zh-CN"/>
        </w:rPr>
        <w:t xml:space="preserve">中标人</w:t>
      </w:r>
      <w:r>
        <w:rPr>
          <w:rFonts w:hint="eastAsia" w:ascii="宋体" w:hAnsi="宋体" w:eastAsia="宋体" w:cs="宋体"/>
          <w:color w:val="auto"/>
          <w:sz w:val="24"/>
        </w:rPr>
        <w:t xml:space="preserve">提出索赔。</w:t>
      </w:r>
      <w:r/>
    </w:p>
    <w:p>
      <w:pPr>
        <w:numPr>
          <w:ilvl w:val="1"/>
          <w:numId w:val="0"/>
        </w:numPr>
        <w:ind w:firstLine="482"/>
        <w:rPr>
          <w:rFonts w:hint="default" w:ascii="宋体" w:hAnsi="宋体" w:eastAsia="宋体" w:cs="宋体"/>
          <w:b/>
          <w:bCs/>
          <w:color w:val="000000"/>
          <w:sz w:val="24"/>
        </w:rPr>
        <w:outlineLvl w:val="1"/>
      </w:pPr>
      <w:r>
        <w:rPr>
          <w:rFonts w:hint="eastAsia" w:ascii="宋体" w:hAnsi="宋体" w:eastAsia="宋体" w:cs="宋体"/>
          <w:b/>
          <w:bCs/>
          <w:color w:val="000000"/>
          <w:sz w:val="24"/>
          <w:lang w:val="en-US" w:eastAsia="zh-CN"/>
        </w:rPr>
        <w:t xml:space="preserve">5.4</w:t>
      </w:r>
      <w:r>
        <w:rPr>
          <w:rFonts w:hint="eastAsia" w:ascii="宋体" w:hAnsi="宋体" w:eastAsia="宋体" w:cs="宋体"/>
          <w:b/>
          <w:bCs/>
          <w:color w:val="000000"/>
          <w:sz w:val="24"/>
        </w:rPr>
        <w:t xml:space="preserve">工艺系统验收</w:t>
      </w:r>
      <w:r/>
    </w:p>
    <w:p>
      <w:pPr>
        <w:ind w:firstLine="480"/>
        <w:rPr>
          <w:rFonts w:hint="default" w:ascii="宋体" w:hAnsi="宋体" w:eastAsia="宋体" w:cs="宋体"/>
          <w:sz w:val="24"/>
        </w:rPr>
      </w:pPr>
      <w:r>
        <w:rPr>
          <w:rFonts w:hint="eastAsia" w:ascii="宋体" w:hAnsi="宋体" w:eastAsia="宋体" w:cs="宋体"/>
          <w:sz w:val="24"/>
        </w:rPr>
        <w:t xml:space="preserve">设备验收可分不同阶段。一般分以下几个阶段进行：</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生产过程阶段性验收（根据合同进度要求）</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到货拆封验收</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设备安装验收</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单机调试验收</w:t>
      </w:r>
      <w:r/>
    </w:p>
    <w:p>
      <w:pPr>
        <w:numPr>
          <w:ilvl w:val="0"/>
          <w:numId w:val="69"/>
        </w:numPr>
        <w:ind w:left="0" w:firstLine="480"/>
        <w:rPr>
          <w:rFonts w:hint="default" w:ascii="宋体" w:hAnsi="宋体" w:eastAsia="宋体" w:cs="宋体"/>
          <w:sz w:val="24"/>
        </w:rPr>
      </w:pPr>
      <w:r>
        <w:rPr>
          <w:rFonts w:hint="eastAsia" w:ascii="宋体" w:hAnsi="宋体" w:eastAsia="宋体" w:cs="宋体"/>
          <w:sz w:val="24"/>
        </w:rPr>
        <w:t xml:space="preserve">联合调试验收</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1.</w:t>
      </w:r>
      <w:r>
        <w:rPr>
          <w:rFonts w:hint="eastAsia" w:ascii="宋体" w:hAnsi="宋体" w:eastAsia="宋体" w:cs="宋体"/>
          <w:b/>
          <w:bCs/>
          <w:color w:val="000000"/>
          <w:sz w:val="24"/>
          <w:szCs w:val="26"/>
        </w:rPr>
        <w:t xml:space="preserve">单机调试</w:t>
      </w:r>
      <w:r/>
    </w:p>
    <w:p>
      <w:pPr>
        <w:ind w:firstLine="480"/>
        <w:rPr>
          <w:rFonts w:hint="default" w:ascii="宋体" w:hAnsi="宋体" w:eastAsia="宋体" w:cs="宋体"/>
          <w:sz w:val="24"/>
        </w:rPr>
      </w:pPr>
      <w:r>
        <w:rPr>
          <w:rFonts w:hint="eastAsia" w:ascii="宋体" w:hAnsi="宋体" w:eastAsia="宋体" w:cs="宋体"/>
          <w:sz w:val="24"/>
        </w:rPr>
        <w:t xml:space="preserve">设备安装完备并检验合格后，</w:t>
      </w:r>
      <w:r>
        <w:rPr>
          <w:rFonts w:hint="eastAsia" w:ascii="宋体" w:hAnsi="宋体" w:eastAsia="宋体" w:cs="宋体"/>
          <w:sz w:val="24"/>
          <w:lang w:eastAsia="zh-CN"/>
        </w:rPr>
        <w:t xml:space="preserve">中标人</w:t>
      </w:r>
      <w:r>
        <w:rPr>
          <w:rFonts w:hint="eastAsia" w:ascii="宋体" w:hAnsi="宋体" w:eastAsia="宋体" w:cs="宋体"/>
          <w:sz w:val="24"/>
        </w:rPr>
        <w:t xml:space="preserve">应当对单个系统分别进行调试。</w:t>
      </w:r>
      <w:r/>
    </w:p>
    <w:p>
      <w:pPr>
        <w:ind w:firstLine="480"/>
        <w:rPr>
          <w:rFonts w:hint="default" w:ascii="宋体" w:hAnsi="宋体" w:eastAsia="宋体" w:cs="宋体"/>
          <w:sz w:val="24"/>
        </w:rPr>
      </w:pPr>
      <w:r>
        <w:rPr>
          <w:rFonts w:hint="eastAsia" w:ascii="宋体" w:hAnsi="宋体" w:eastAsia="宋体" w:cs="宋体"/>
          <w:sz w:val="24"/>
        </w:rPr>
        <w:t xml:space="preserve">各系统的检验标准根据标书要求和供应商提供的验收单进行验收。单机调试验收属于阶段性验收，是设备最终验收不可缺少的一部分。</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2.</w:t>
      </w:r>
      <w:r>
        <w:rPr>
          <w:rFonts w:hint="eastAsia" w:ascii="宋体" w:hAnsi="宋体" w:eastAsia="宋体" w:cs="宋体"/>
          <w:b/>
          <w:bCs/>
          <w:color w:val="000000"/>
          <w:sz w:val="24"/>
          <w:szCs w:val="26"/>
        </w:rPr>
        <w:t xml:space="preserve">联合调试</w:t>
      </w:r>
      <w:r/>
    </w:p>
    <w:p>
      <w:pPr>
        <w:ind w:firstLine="480"/>
        <w:rPr>
          <w:rFonts w:hint="default" w:ascii="宋体" w:hAnsi="宋体" w:eastAsia="宋体" w:cs="宋体"/>
          <w:sz w:val="24"/>
        </w:rPr>
      </w:pPr>
      <w:r>
        <w:rPr>
          <w:rFonts w:hint="eastAsia" w:ascii="宋体" w:hAnsi="宋体" w:eastAsia="宋体" w:cs="宋体"/>
          <w:sz w:val="24"/>
        </w:rPr>
        <w:t xml:space="preserve">在单机调试合格的基础上可以进行联合调试。</w:t>
      </w:r>
      <w:r/>
    </w:p>
    <w:p>
      <w:pPr>
        <w:ind w:firstLine="480"/>
        <w:rPr>
          <w:rFonts w:hint="default" w:ascii="宋体" w:hAnsi="宋体" w:eastAsia="宋体" w:cs="宋体"/>
          <w:sz w:val="24"/>
        </w:rPr>
      </w:pPr>
      <w:r>
        <w:rPr>
          <w:rFonts w:hint="eastAsia" w:ascii="宋体" w:hAnsi="宋体" w:eastAsia="宋体" w:cs="宋体"/>
          <w:sz w:val="24"/>
        </w:rPr>
        <w:t xml:space="preserve">联动试车即对全厂整体设备、安装系统等进行测试。以使</w:t>
      </w:r>
      <w:r>
        <w:rPr>
          <w:rFonts w:hint="eastAsia" w:ascii="宋体" w:hAnsi="宋体" w:eastAsia="宋体" w:cs="宋体"/>
          <w:sz w:val="24"/>
          <w:lang w:eastAsia="zh-CN"/>
        </w:rPr>
        <w:t xml:space="preserve">采购人</w:t>
      </w:r>
      <w:r>
        <w:rPr>
          <w:rFonts w:hint="eastAsia" w:ascii="宋体" w:hAnsi="宋体" w:eastAsia="宋体" w:cs="宋体"/>
          <w:sz w:val="24"/>
        </w:rPr>
        <w:t xml:space="preserve">、监理等对整个系统在设计负荷时运行满意，达到技术规定的要求，为调试作好准备。</w:t>
      </w:r>
      <w:r/>
    </w:p>
    <w:p>
      <w:pPr>
        <w:ind w:firstLine="480"/>
        <w:rPr>
          <w:rFonts w:hint="default" w:ascii="宋体" w:hAnsi="宋体" w:eastAsia="宋体" w:cs="宋体"/>
          <w:sz w:val="24"/>
        </w:rPr>
      </w:pPr>
      <w:r>
        <w:rPr>
          <w:rFonts w:hint="eastAsia" w:ascii="宋体" w:hAnsi="宋体" w:eastAsia="宋体" w:cs="宋体"/>
          <w:sz w:val="24"/>
        </w:rPr>
        <w:t xml:space="preserve">在联动试车阶段，到达处理量可能比设计低。为了测试设计负荷时设备的性能，</w:t>
      </w:r>
      <w:r>
        <w:rPr>
          <w:rFonts w:hint="eastAsia" w:ascii="宋体" w:hAnsi="宋体" w:eastAsia="宋体" w:cs="宋体"/>
          <w:sz w:val="24"/>
          <w:lang w:eastAsia="zh-CN"/>
        </w:rPr>
        <w:t xml:space="preserve">中标人</w:t>
      </w:r>
      <w:r>
        <w:rPr>
          <w:rFonts w:hint="eastAsia" w:ascii="宋体" w:hAnsi="宋体" w:eastAsia="宋体" w:cs="宋体"/>
          <w:sz w:val="24"/>
        </w:rPr>
        <w:t xml:space="preserve">应考虑暂时关闭或部分关闭一个或更多的流程以便至少一条流程能达到设计负荷。</w:t>
      </w:r>
      <w:r/>
    </w:p>
    <w:p>
      <w:pPr>
        <w:ind w:firstLine="480"/>
        <w:rPr>
          <w:rFonts w:hint="default" w:ascii="宋体" w:hAnsi="宋体" w:eastAsia="宋体" w:cs="宋体"/>
          <w:sz w:val="24"/>
        </w:rPr>
      </w:pPr>
      <w:r>
        <w:rPr>
          <w:rFonts w:hint="eastAsia" w:ascii="宋体" w:hAnsi="宋体" w:eastAsia="宋体" w:cs="宋体"/>
          <w:sz w:val="24"/>
        </w:rPr>
        <w:t xml:space="preserve">调试期运输费由采购人负责，不在本次报价范围内。</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3.</w:t>
      </w:r>
      <w:r>
        <w:rPr>
          <w:rFonts w:hint="eastAsia" w:ascii="宋体" w:hAnsi="宋体" w:eastAsia="宋体" w:cs="宋体"/>
          <w:b/>
          <w:bCs/>
          <w:color w:val="000000"/>
          <w:sz w:val="24"/>
          <w:szCs w:val="26"/>
        </w:rPr>
        <w:t xml:space="preserve">生产性能考核</w:t>
      </w:r>
      <w:r/>
    </w:p>
    <w:p>
      <w:pPr>
        <w:ind w:firstLine="480"/>
        <w:rPr>
          <w:rFonts w:hint="default" w:ascii="宋体" w:hAnsi="宋体" w:eastAsia="宋体" w:cs="宋体"/>
          <w:sz w:val="24"/>
        </w:rPr>
      </w:pPr>
      <w:r>
        <w:rPr>
          <w:rFonts w:hint="eastAsia" w:ascii="宋体" w:hAnsi="宋体" w:eastAsia="宋体" w:cs="宋体"/>
          <w:sz w:val="24"/>
        </w:rPr>
        <w:t xml:space="preserve">本工程按系统分别考核。工况稳定、生产连续稳定运行，达到设计生产能力的负荷达70%以上，由投标人向采购人提出性能验收，经采购人评定通过后，视为生产性能考核通过。</w:t>
      </w:r>
      <w:r/>
    </w:p>
    <w:p>
      <w:pPr>
        <w:ind w:firstLine="480"/>
        <w:rPr>
          <w:rFonts w:hint="default" w:ascii="宋体" w:hAnsi="宋体" w:eastAsia="宋体" w:cs="宋体"/>
          <w:sz w:val="24"/>
        </w:rPr>
      </w:pPr>
      <w:r>
        <w:rPr>
          <w:rFonts w:hint="eastAsia" w:ascii="宋体" w:hAnsi="宋体" w:eastAsia="宋体" w:cs="宋体"/>
          <w:sz w:val="24"/>
        </w:rPr>
        <w:t xml:space="preserve">如各系统性能满足生产性能考核指标，但由于发包人未提供足够处理物料导致生产负荷达不到验收要求，视作生产性能验收通过。</w:t>
      </w:r>
      <w:r/>
    </w:p>
    <w:p>
      <w:pPr>
        <w:ind w:firstLine="480"/>
        <w:rPr>
          <w:rFonts w:hint="default" w:ascii="宋体" w:hAnsi="宋体" w:eastAsia="宋体" w:cs="宋体"/>
          <w:sz w:val="24"/>
        </w:rPr>
      </w:pPr>
      <w:r>
        <w:rPr>
          <w:rFonts w:hint="eastAsia" w:ascii="宋体" w:hAnsi="宋体" w:eastAsia="宋体" w:cs="宋体"/>
          <w:sz w:val="24"/>
        </w:rPr>
        <w:t xml:space="preserve">调试期所发生的水费、电费、药剂费、油费等燃料、动力费用由</w:t>
      </w:r>
      <w:r>
        <w:rPr>
          <w:rFonts w:hint="eastAsia" w:ascii="宋体" w:hAnsi="宋体" w:eastAsia="宋体" w:cs="宋体"/>
          <w:sz w:val="24"/>
          <w:lang w:eastAsia="zh-CN"/>
        </w:rPr>
        <w:t xml:space="preserve">中标人</w:t>
      </w:r>
      <w:r>
        <w:rPr>
          <w:rFonts w:hint="eastAsia" w:ascii="宋体" w:hAnsi="宋体" w:eastAsia="宋体" w:cs="宋体"/>
          <w:sz w:val="24"/>
        </w:rPr>
        <w:t xml:space="preserve">负责，调试人员均由</w:t>
      </w:r>
      <w:r>
        <w:rPr>
          <w:rFonts w:hint="eastAsia" w:ascii="宋体" w:hAnsi="宋体" w:eastAsia="宋体" w:cs="宋体"/>
          <w:sz w:val="24"/>
          <w:lang w:eastAsia="zh-CN"/>
        </w:rPr>
        <w:t xml:space="preserve">中标人</w:t>
      </w:r>
      <w:r>
        <w:rPr>
          <w:rFonts w:hint="eastAsia" w:ascii="宋体" w:hAnsi="宋体" w:eastAsia="宋体" w:cs="宋体"/>
          <w:sz w:val="24"/>
        </w:rPr>
        <w:t xml:space="preserve">负责。</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4.</w:t>
      </w:r>
      <w:r>
        <w:rPr>
          <w:rFonts w:hint="eastAsia" w:ascii="宋体" w:hAnsi="宋体" w:eastAsia="宋体" w:cs="宋体"/>
          <w:b/>
          <w:bCs/>
          <w:color w:val="000000"/>
          <w:sz w:val="24"/>
          <w:szCs w:val="26"/>
        </w:rPr>
        <w:t xml:space="preserve">试生产（试运行）</w:t>
      </w:r>
      <w:r/>
    </w:p>
    <w:p>
      <w:pPr>
        <w:ind w:firstLine="480"/>
        <w:rPr>
          <w:rFonts w:hint="default" w:ascii="宋体" w:hAnsi="宋体" w:eastAsia="宋体" w:cs="宋体"/>
          <w:sz w:val="24"/>
        </w:rPr>
      </w:pPr>
      <w:r>
        <w:rPr>
          <w:rFonts w:hint="eastAsia" w:ascii="宋体" w:hAnsi="宋体" w:eastAsia="宋体" w:cs="宋体"/>
          <w:sz w:val="24"/>
        </w:rPr>
        <w:t xml:space="preserve">本工程分系统组织试生产并移交。各系统性能考核通过后即进入该系统试生产，试生产3个月。非</w:t>
      </w:r>
      <w:r>
        <w:rPr>
          <w:rFonts w:hint="eastAsia" w:ascii="宋体" w:hAnsi="宋体" w:eastAsia="宋体" w:cs="宋体"/>
          <w:sz w:val="24"/>
          <w:lang w:eastAsia="zh-CN"/>
        </w:rPr>
        <w:t xml:space="preserve">中标人</w:t>
      </w:r>
      <w:r>
        <w:rPr>
          <w:rFonts w:hint="eastAsia" w:ascii="宋体" w:hAnsi="宋体" w:eastAsia="宋体" w:cs="宋体"/>
          <w:sz w:val="24"/>
        </w:rPr>
        <w:t xml:space="preserve">因素除外，月平均生产负荷达到90%以上视为稳定运营，连续稳定运行3个月，由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向采购人提出系统移交申请，经采购人、监理、运营方确认后，办理系统移交手续。</w:t>
      </w:r>
      <w:r/>
    </w:p>
    <w:p>
      <w:pPr>
        <w:ind w:firstLine="480"/>
        <w:rPr>
          <w:rFonts w:hint="default" w:ascii="宋体" w:hAnsi="宋体" w:eastAsia="宋体" w:cs="宋体"/>
          <w:sz w:val="24"/>
        </w:rPr>
      </w:pPr>
      <w:r>
        <w:rPr>
          <w:rFonts w:hint="eastAsia" w:ascii="宋体" w:hAnsi="宋体" w:eastAsia="宋体" w:cs="宋体"/>
          <w:sz w:val="24"/>
        </w:rPr>
        <w:t xml:space="preserve">如试生产期性能满足生产性能考核指标，但由于发包人未提供足够处理物料导致生产负荷达不到验收要求，视作试运行验收通过。</w:t>
      </w:r>
      <w:r/>
    </w:p>
    <w:p>
      <w:pPr>
        <w:ind w:firstLine="480"/>
        <w:rPr>
          <w:rFonts w:hint="default" w:ascii="宋体" w:hAnsi="宋体" w:eastAsia="宋体" w:cs="宋体"/>
          <w:sz w:val="24"/>
        </w:rPr>
      </w:pPr>
      <w:r>
        <w:rPr>
          <w:rFonts w:hint="eastAsia" w:ascii="宋体" w:hAnsi="宋体" w:eastAsia="宋体" w:cs="宋体"/>
          <w:sz w:val="24"/>
        </w:rPr>
        <w:t xml:space="preserve">试生产期间所发生的水费、电费、药剂费、油费等燃料、动力费用由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负责，运行人员均由采购人负责。</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派管理人员指导试运行至试生产结束。</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5.</w:t>
      </w:r>
      <w:r>
        <w:rPr>
          <w:rFonts w:hint="eastAsia" w:ascii="宋体" w:hAnsi="宋体" w:eastAsia="宋体" w:cs="宋体"/>
          <w:b/>
          <w:bCs/>
          <w:color w:val="000000"/>
          <w:sz w:val="24"/>
          <w:szCs w:val="26"/>
        </w:rPr>
        <w:t xml:space="preserve">缺陷责任期（质保期）</w:t>
      </w:r>
      <w:r/>
    </w:p>
    <w:p>
      <w:pPr>
        <w:ind w:firstLine="480"/>
        <w:rPr>
          <w:rFonts w:hint="default" w:ascii="宋体" w:hAnsi="宋体" w:eastAsia="宋体" w:cs="宋体"/>
          <w:sz w:val="24"/>
        </w:rPr>
      </w:pPr>
      <w:r>
        <w:rPr>
          <w:rFonts w:hint="eastAsia" w:ascii="宋体" w:hAnsi="宋体" w:eastAsia="宋体" w:cs="宋体"/>
          <w:sz w:val="24"/>
        </w:rPr>
        <w:t xml:space="preserve">缺陷责任期：工艺设备部分为1 年，自生产性能考核通过之日起计算。建安部分为1 年，自项目竣工之日起计算。</w:t>
      </w:r>
      <w:r/>
    </w:p>
    <w:p>
      <w:pPr>
        <w:ind w:firstLine="480"/>
        <w:rPr>
          <w:rFonts w:hint="default" w:ascii="Times New Roman" w:hAnsi="Times New Roman" w:eastAsia="宋体" w:cs="Times New Roman"/>
        </w:rPr>
      </w:pPr>
      <w:r>
        <w:rPr>
          <w:rFonts w:hint="eastAsia" w:ascii="宋体" w:hAnsi="宋体" w:eastAsia="宋体" w:cs="宋体"/>
          <w:sz w:val="24"/>
        </w:rPr>
        <w:t xml:space="preserve">在缺陷责任期内，对有缺陷或不能正常运行的设备，</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应进行修补或更换，并承担费用。</w:t>
      </w:r>
      <w:r/>
    </w:p>
    <w:p>
      <w:pPr>
        <w:numPr>
          <w:ilvl w:val="1"/>
          <w:numId w:val="0"/>
        </w:numPr>
        <w:rPr>
          <w:rFonts w:hint="default" w:ascii="宋体" w:hAnsi="宋体" w:eastAsia="宋体" w:cs="宋体"/>
          <w:b/>
          <w:color w:val="000000"/>
          <w:sz w:val="24"/>
        </w:rPr>
        <w:outlineLvl w:val="1"/>
      </w:pPr>
      <w:r>
        <w:rPr>
          <w:rFonts w:hint="eastAsia" w:ascii="宋体" w:hAnsi="宋体" w:eastAsia="宋体" w:cs="宋体"/>
          <w:b/>
          <w:color w:val="000000"/>
          <w:sz w:val="24"/>
        </w:rPr>
        <w:t xml:space="preserve">（六）相关服务</w:t>
      </w:r>
      <w:r/>
    </w:p>
    <w:p>
      <w:pPr>
        <w:ind w:firstLine="480"/>
        <w:jc w:val="left"/>
        <w:widowControl/>
        <w:tabs>
          <w:tab w:val="left" w:pos="420" w:leader="none"/>
        </w:tabs>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的技术服务包括：设计联络会；设备安装前期服务；设备安装、调试；性能验收试验；环保验收；对采购人技术人员、操作人员、维修人员进行技术培训等内容。</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在施工期间，</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应至少派项目经理，安全员及其他有经验的工程师到工地，解决</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供货、施工及供货范围内出现的制造、运输和相关过程中的问题。</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在产品质保期内的设备质量问题由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负责修理或更换。</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保证做到2h内有明确的答复，需要派人到现场解决的，24h内到达。如</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未在规定时间内派员解决设备问题，或未能提供设备，采购人有权自行处理，相关费用及因此造成的损失全部由投标人承担，且不免除投标人对设备及系统的缺陷责任。</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对非</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责任造成的设备损坏，</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有优先提供配件和修理的义务。</w:t>
      </w:r>
      <w:r/>
    </w:p>
    <w:p>
      <w:pPr>
        <w:numPr>
          <w:ilvl w:val="0"/>
          <w:numId w:val="70"/>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有长期提供设备易损件或提供易损件名单的义务。</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货到达目的地后，</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应与采购人等一起根据运单和装箱清单组织对货物包装、外观和数量、质量进行清点检验。如果发现不符合之处并由双方代表确认属投标人责任后由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处理解决。</w:t>
      </w:r>
      <w:r/>
    </w:p>
    <w:p>
      <w:pPr>
        <w:numPr>
          <w:ilvl w:val="0"/>
          <w:numId w:val="70"/>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必须配合采购人进行工程设计，包括采购人要求投标人参加工程及设计联络会，会议时间、地点待定，会议次数根据工程进度需要确定。根据采购人要求，</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应自费派专人人员参加工程专题联络会。</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在启动试运行期间，达到稳定运行条件后，由采购人负责对系统处理效果进行监控，及时处理试运行期间发生的问题。试运行期间，派员指导试运行。</w:t>
      </w:r>
      <w:r/>
    </w:p>
    <w:p>
      <w:pPr>
        <w:numPr>
          <w:ilvl w:val="0"/>
          <w:numId w:val="70"/>
        </w:numPr>
        <w:ind w:left="0" w:firstLine="480"/>
        <w:rPr>
          <w:rFonts w:hint="default" w:ascii="宋体" w:hAnsi="宋体" w:eastAsia="宋体" w:cs="宋体"/>
          <w:sz w:val="24"/>
        </w:rPr>
      </w:pP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对本合同产品实行全过程（全寿命周期）的跟踪服务，主动跟踪产品的运行过程，发现问题及时派专业技术人员前往处理，主动及时为采购人提供最新的运行维护经验。</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设备投入运行及质保期满后，对于需要</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协助解决的问题，</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保证做到2h内有明确的答复，需要派人到现场解决的，24h内到达。另外，对于采购人检修急需的备件，</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保证以最优惠的价格、最迅速的时间提供。</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在技术资料文件中，</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应充分考虑采购人对项目总体进度的要求，列表明确不同阶段所派出技术服务人员的专业（职称）、人数、停留的期限及详细的资历表，该列表将构成合同的一部分，未经采购人同意，不得更换。</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因运输原因无法成套供货的，经</w:t>
      </w:r>
      <w:r>
        <w:rPr>
          <w:rFonts w:hint="eastAsia" w:ascii="宋体" w:hAnsi="宋体" w:eastAsia="宋体" w:cs="宋体"/>
          <w:sz w:val="24"/>
          <w:lang w:val="en-US" w:eastAsia="zh-CN"/>
        </w:rPr>
        <w:t xml:space="preserve">采购人</w:t>
      </w:r>
      <w:r>
        <w:rPr>
          <w:rFonts w:hint="eastAsia" w:ascii="宋体" w:hAnsi="宋体" w:eastAsia="宋体" w:cs="宋体"/>
          <w:sz w:val="24"/>
        </w:rPr>
        <w:t xml:space="preserve">确认可以进行零部件交货。但不允许素材交货，所有钢板及型材必须进行预处理并涂装（现场只允许进行焊缝处和局部破损处补漆以及最后一遍面漆）。</w:t>
      </w:r>
      <w:r/>
    </w:p>
    <w:p>
      <w:pPr>
        <w:numPr>
          <w:ilvl w:val="0"/>
          <w:numId w:val="70"/>
        </w:numPr>
        <w:ind w:left="0" w:firstLine="480"/>
        <w:rPr>
          <w:rFonts w:hint="default" w:ascii="宋体" w:hAnsi="宋体" w:eastAsia="宋体" w:cs="宋体"/>
          <w:sz w:val="24"/>
        </w:rPr>
      </w:pPr>
      <w:r>
        <w:rPr>
          <w:rFonts w:hint="eastAsia" w:ascii="宋体" w:hAnsi="宋体" w:eastAsia="宋体" w:cs="宋体"/>
          <w:sz w:val="24"/>
        </w:rPr>
        <w:t xml:space="preserve">所有需现场焊接的，必须在工厂内开好坡口再运至安装现场，现场不允许进行坡口加工；现场焊接必须执行国家相关标准；所有焊缝按国家规范要求进行无损检测（</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负责第三方检测并出具报告、承担费用）。</w:t>
      </w:r>
      <w:r/>
    </w:p>
    <w:p>
      <w:pPr>
        <w:numPr>
          <w:ilvl w:val="0"/>
          <w:numId w:val="70"/>
        </w:numPr>
        <w:ind w:left="0" w:firstLine="480"/>
        <w:spacing w:line="480" w:lineRule="auto"/>
        <w:rPr>
          <w:rFonts w:hint="default" w:ascii="宋体" w:hAnsi="宋体" w:eastAsia="宋体" w:cs="宋体"/>
          <w:sz w:val="24"/>
        </w:rPr>
      </w:pPr>
      <w:r>
        <w:rPr>
          <w:rFonts w:hint="eastAsia" w:ascii="宋体" w:hAnsi="宋体" w:eastAsia="宋体" w:cs="宋体"/>
          <w:sz w:val="24"/>
        </w:rPr>
        <w:t xml:space="preserve">按规范要求进行试压工作，试压所需介质（水或气）由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自行负责。</w:t>
      </w:r>
      <w:r/>
    </w:p>
    <w:p>
      <w:pPr>
        <w:numPr>
          <w:ilvl w:val="1"/>
          <w:numId w:val="0"/>
        </w:numPr>
        <w:spacing w:line="360" w:lineRule="auto"/>
        <w:rPr>
          <w:rFonts w:hint="default" w:ascii="宋体" w:hAnsi="宋体" w:eastAsia="宋体" w:cs="宋体"/>
          <w:color w:val="000000"/>
          <w:sz w:val="24"/>
        </w:rPr>
        <w:outlineLvl w:val="1"/>
      </w:pPr>
      <w:r>
        <w:rPr>
          <w:rFonts w:hint="eastAsia"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）售后服务要求</w:t>
      </w:r>
      <w:r/>
    </w:p>
    <w:p>
      <w:pPr>
        <w:numPr>
          <w:ilvl w:val="2"/>
          <w:numId w:val="0"/>
        </w:numPr>
        <w:ind w:firstLine="480"/>
        <w:keepLines/>
        <w:keepNext/>
        <w:spacing w:line="360" w:lineRule="auto"/>
        <w:rPr>
          <w:rFonts w:hint="default" w:ascii="宋体" w:hAnsi="宋体" w:eastAsia="宋体" w:cs="宋体"/>
          <w:sz w:val="24"/>
        </w:rPr>
        <w:outlineLvl w:val="2"/>
      </w:pPr>
      <w:r>
        <w:rPr>
          <w:rFonts w:hint="eastAsia" w:ascii="宋体" w:hAnsi="宋体" w:eastAsia="宋体" w:cs="宋体"/>
          <w:color w:val="000000"/>
          <w:sz w:val="24"/>
          <w:szCs w:val="26"/>
        </w:rPr>
        <w:t xml:space="preserve">1.</w:t>
      </w:r>
      <w:r>
        <w:rPr>
          <w:rFonts w:hint="eastAsia" w:ascii="宋体" w:hAnsi="宋体" w:eastAsia="宋体" w:cs="宋体"/>
          <w:b/>
          <w:bCs/>
          <w:color w:val="000000"/>
          <w:sz w:val="24"/>
          <w:szCs w:val="26"/>
        </w:rPr>
        <w:t xml:space="preserve">技术服务要求</w:t>
      </w:r>
      <w:r/>
    </w:p>
    <w:p>
      <w:pPr>
        <w:ind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投标人现场服务人员应满足以下条件：遵守法纪，遵守现场的各项规章和制度；具备与服务设备相应的技术</w:t>
      </w:r>
      <w:r>
        <w:rPr>
          <w:rFonts w:hint="eastAsia" w:ascii="宋体" w:hAnsi="宋体" w:eastAsia="宋体" w:cs="宋体"/>
          <w:sz w:val="24"/>
          <w:lang w:val="en-US" w:eastAsia="zh-CN"/>
        </w:rPr>
        <w:t xml:space="preserve">资格证件和特种作业操作证</w:t>
      </w:r>
      <w:r>
        <w:rPr>
          <w:rFonts w:hint="eastAsia" w:ascii="宋体" w:hAnsi="宋体" w:eastAsia="宋体" w:cs="宋体"/>
          <w:sz w:val="24"/>
        </w:rPr>
        <w:t xml:space="preserve">；有较强的责任感和事业心，按时到位；了解系统设备的设计，熟悉其结构，有相同或相近设备的现场工作经验，能够正确地进行现场指导；身体健康，适应现场工作的条件。投标人现场服务人员的调遣和更换应事先与采购人协商。</w:t>
      </w:r>
      <w:r/>
    </w:p>
    <w:p>
      <w:pPr>
        <w:ind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投标人现场服务人员的责任和义务包括但不限于：在合同范围内给予全面的技术服务和合作，并同采购人协商解决合同规定内容相关的技术和工作中的问题；在设备安装、机械测试、性能测试、操作人员培训等期间，给予技术讲解；对技术文件、图纸、过程、操作程序、及注意事项等，都做出详细的解释。</w:t>
      </w:r>
      <w:r/>
    </w:p>
    <w:p>
      <w:pPr>
        <w:ind w:firstLine="480"/>
        <w:rPr>
          <w:rFonts w:hint="default"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就</w:t>
      </w:r>
      <w:r>
        <w:rPr>
          <w:rFonts w:hint="eastAsia" w:ascii="宋体" w:hAnsi="宋体" w:eastAsia="宋体" w:cs="宋体"/>
          <w:sz w:val="24"/>
          <w:lang w:val="en-US" w:eastAsia="zh-CN"/>
        </w:rPr>
        <w:t xml:space="preserve">采购人</w:t>
      </w:r>
      <w:r>
        <w:rPr>
          <w:rFonts w:hint="eastAsia" w:ascii="宋体" w:hAnsi="宋体" w:eastAsia="宋体" w:cs="宋体"/>
          <w:sz w:val="24"/>
        </w:rPr>
        <w:t xml:space="preserve">在合同涉及到的范围内所产生的技术问题做出解答；给予正确的技术服务和必要的示范，以保证采购人能充分了解系统并能对其进行操作和维护。</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2.</w:t>
      </w:r>
      <w:r>
        <w:rPr>
          <w:rFonts w:hint="eastAsia" w:ascii="宋体" w:hAnsi="宋体" w:eastAsia="宋体" w:cs="宋体"/>
          <w:b/>
          <w:bCs/>
          <w:color w:val="000000"/>
          <w:sz w:val="24"/>
          <w:szCs w:val="26"/>
        </w:rPr>
        <w:t xml:space="preserve">培训</w:t>
      </w:r>
      <w:r/>
    </w:p>
    <w:p>
      <w:pPr>
        <w:ind w:firstLine="480"/>
        <w:rPr>
          <w:rFonts w:hint="default" w:ascii="宋体" w:hAnsi="宋体" w:eastAsia="宋体" w:cs="宋体"/>
          <w:sz w:val="24"/>
        </w:rPr>
      </w:pPr>
      <w:r>
        <w:rPr>
          <w:rFonts w:hint="eastAsia" w:ascii="宋体" w:hAnsi="宋体" w:eastAsia="宋体" w:cs="宋体"/>
          <w:sz w:val="24"/>
        </w:rPr>
        <w:t xml:space="preserve">投标人负责对采购人的管理人员、操作人员、维修人员进行培训，达到管理人员能高效、安全管理本系统，操作人员以能独立、正确操作设备，技术维修人员能熟练判断、处理和维护常见故障，保障本系统的正常运行。</w:t>
      </w:r>
      <w:r/>
    </w:p>
    <w:p>
      <w:pPr>
        <w:ind w:firstLine="480"/>
        <w:rPr>
          <w:rFonts w:hint="default" w:ascii="宋体" w:hAnsi="宋体" w:eastAsia="宋体" w:cs="宋体"/>
          <w:sz w:val="24"/>
          <w:highlight w:val="none"/>
        </w:rPr>
      </w:pPr>
      <w:r>
        <w:rPr>
          <w:rFonts w:hint="eastAsia" w:ascii="宋体" w:hAnsi="宋体" w:eastAsia="宋体" w:cs="宋体"/>
          <w:sz w:val="24"/>
        </w:rPr>
        <w:t xml:space="preserve">投标人提供的技术培训包括现场理论培训、现场岗位培训等。培训内容包括但不限于：工艺及功能说明、紧急措施、日常检修和管理项目、定期检修和维修作业、安全教育、设备运行培训等。培训应由投标人2～3名工程技术人员负责和执行</w:t>
      </w:r>
      <w:r>
        <w:rPr>
          <w:rFonts w:hint="eastAsia" w:ascii="宋体" w:hAnsi="宋体" w:eastAsia="宋体" w:cs="宋体"/>
          <w:sz w:val="24"/>
          <w:highlight w:val="none"/>
        </w:rPr>
        <w:t xml:space="preserve">培训计划。 </w:t>
      </w:r>
      <w:r/>
    </w:p>
    <w:p>
      <w:pPr>
        <w:ind w:left="420" w:firstLine="0"/>
        <w:rPr>
          <w:rFonts w:hint="default" w:ascii="宋体" w:hAnsi="宋体" w:eastAsia="宋体" w:cs="宋体"/>
          <w:sz w:val="24"/>
          <w:highlight w:val="none"/>
        </w:rPr>
      </w:pPr>
      <w:r>
        <w:rPr>
          <w:rFonts w:hint="eastAsia" w:ascii="宋体" w:hAnsi="宋体" w:eastAsia="宋体" w:cs="宋体"/>
          <w:sz w:val="24"/>
          <w:highlight w:val="none"/>
        </w:rPr>
        <w:t xml:space="preserve">（1）现场理论培训：投标人派遣具有丰富经验和理论知识的专业技术人员进行设备结构原理、操作和维修、安全注意事项等方面的知识培训。</w:t>
      </w:r>
      <w:r/>
    </w:p>
    <w:p>
      <w:pPr>
        <w:ind w:left="420" w:firstLine="0"/>
        <w:rPr>
          <w:rFonts w:hint="default" w:ascii="宋体" w:hAnsi="宋体" w:eastAsia="宋体" w:cs="宋体"/>
          <w:sz w:val="24"/>
          <w:highlight w:val="none"/>
        </w:rPr>
      </w:pPr>
      <w:r>
        <w:rPr>
          <w:rFonts w:hint="eastAsia" w:ascii="宋体" w:hAnsi="宋体" w:eastAsia="宋体" w:cs="宋体"/>
          <w:sz w:val="24"/>
          <w:highlight w:val="none"/>
        </w:rPr>
        <w:t xml:space="preserve">（2）现场岗位培训：投标人安排具有工作经验专工团队，满足本工程安装、调试、试运行期间进行现场岗位培训要求。</w:t>
      </w:r>
      <w:r/>
    </w:p>
    <w:p>
      <w:pPr>
        <w:numPr>
          <w:ilvl w:val="2"/>
          <w:numId w:val="0"/>
        </w:numPr>
        <w:keepLines/>
        <w:keepNext/>
        <w:spacing w:before="320" w:after="200"/>
        <w:rPr>
          <w:rFonts w:hint="default" w:ascii="宋体" w:hAnsi="宋体" w:eastAsia="宋体" w:cs="宋体"/>
          <w:b/>
          <w:bCs/>
          <w:color w:val="000000"/>
          <w:sz w:val="24"/>
          <w:szCs w:val="26"/>
        </w:rPr>
        <w:outlineLvl w:val="2"/>
      </w:pPr>
      <w:r>
        <w:rPr>
          <w:rFonts w:hint="eastAsia" w:ascii="宋体" w:hAnsi="宋体" w:eastAsia="宋体" w:cs="宋体"/>
          <w:color w:val="000000"/>
          <w:sz w:val="24"/>
          <w:szCs w:val="26"/>
        </w:rPr>
        <w:t xml:space="preserve">3.</w:t>
      </w:r>
      <w:r>
        <w:rPr>
          <w:rFonts w:hint="eastAsia" w:ascii="宋体" w:hAnsi="宋体" w:eastAsia="宋体" w:cs="宋体"/>
          <w:b/>
          <w:bCs/>
          <w:color w:val="000000"/>
          <w:sz w:val="24"/>
          <w:szCs w:val="26"/>
        </w:rPr>
        <w:t xml:space="preserve">售后服务要求</w:t>
      </w:r>
      <w:r/>
    </w:p>
    <w:p>
      <w:pPr>
        <w:ind w:firstLine="480"/>
        <w:rPr>
          <w:rFonts w:hint="default" w:ascii="宋体" w:hAnsi="宋体" w:eastAsia="宋体" w:cs="宋体"/>
          <w:sz w:val="24"/>
        </w:rPr>
      </w:pPr>
      <w:r>
        <w:rPr>
          <w:rFonts w:hint="eastAsia" w:ascii="宋体" w:hAnsi="宋体" w:eastAsia="宋体" w:cs="宋体"/>
          <w:sz w:val="24"/>
        </w:rPr>
        <w:t xml:space="preserve">在质量保证期内设备出现故障时，保证做到2h内有明确的答复，需要派人到现场解决的，24h内到达</w:t>
      </w:r>
      <w:r>
        <w:rPr>
          <w:rFonts w:hint="eastAsia" w:ascii="宋体" w:hAnsi="宋体" w:eastAsia="宋体" w:cs="宋体"/>
          <w:sz w:val="24"/>
          <w:lang w:eastAsia="zh-CN"/>
        </w:rPr>
        <w:t xml:space="preserve">。</w:t>
      </w:r>
      <w:r/>
    </w:p>
    <w:p>
      <w:pPr>
        <w:ind w:firstLine="480"/>
        <w:rPr>
          <w:rFonts w:hint="default" w:ascii="宋体" w:hAnsi="宋体" w:eastAsia="宋体" w:cs="宋体"/>
          <w:sz w:val="24"/>
        </w:rPr>
      </w:pPr>
      <w:r>
        <w:rPr>
          <w:rFonts w:hint="eastAsia" w:ascii="宋体" w:hAnsi="宋体" w:eastAsia="宋体" w:cs="宋体"/>
          <w:sz w:val="24"/>
        </w:rPr>
        <w:t xml:space="preserve">在质量保证期内投标人免费提供设备正常使用情况下的维修及保养服务，由于设备本身原因造成的损坏，投标人应及时给予免费维修或更换，由此引起的施工费、人工费、材料费等费用由投标人负责。</w:t>
      </w:r>
      <w:r/>
    </w:p>
    <w:p>
      <w:pPr>
        <w:ind w:firstLine="480"/>
        <w:rPr>
          <w:rFonts w:hint="default" w:ascii="宋体" w:hAnsi="宋体" w:eastAsia="宋体" w:cs="宋体"/>
          <w:b/>
          <w:color w:val="000000"/>
          <w:sz w:val="24"/>
        </w:rPr>
      </w:pPr>
      <w:r>
        <w:rPr>
          <w:rFonts w:hint="eastAsia" w:ascii="宋体" w:hAnsi="宋体" w:eastAsia="宋体" w:cs="宋体"/>
          <w:sz w:val="24"/>
        </w:rPr>
        <w:t xml:space="preserve">质保期内，投标方免费提供责任范围内的服务，包括但不限于：操作指导、技术支持和维修服务、免费设计修改、系统工艺和设备整改、调试或更换有故障的零部件、软件升级等。</w:t>
      </w:r>
      <w:r/>
    </w:p>
    <w:p>
      <w:pPr>
        <w:ind w:firstLine="482"/>
        <w:spacing w:line="360" w:lineRule="auto"/>
        <w:rPr>
          <w:rFonts w:hint="default" w:ascii="宋体" w:hAnsi="宋体" w:eastAsia="宋体" w:cs="宋体"/>
          <w:b/>
          <w:color w:val="auto"/>
          <w:sz w:val="24"/>
          <w:szCs w:val="22"/>
        </w:rPr>
      </w:pPr>
      <w:r>
        <w:rPr>
          <w:rFonts w:hint="eastAsia" w:ascii="宋体" w:hAnsi="宋体" w:eastAsia="宋体" w:cs="宋体"/>
          <w:b/>
          <w:sz w:val="24"/>
          <w:szCs w:val="22"/>
        </w:rPr>
        <w:t xml:space="preserve">（</w:t>
      </w:r>
      <w:r>
        <w:rPr>
          <w:rFonts w:hint="eastAsia" w:ascii="宋体" w:hAnsi="宋体" w:eastAsia="宋体" w:cs="宋体"/>
          <w:b/>
          <w:sz w:val="24"/>
          <w:szCs w:val="22"/>
          <w:lang w:val="en-US" w:eastAsia="zh-CN"/>
        </w:rPr>
        <w:t xml:space="preserve">八</w:t>
      </w:r>
      <w:r>
        <w:rPr>
          <w:rFonts w:hint="eastAsia" w:ascii="宋体" w:hAnsi="宋体" w:eastAsia="宋体" w:cs="宋体"/>
          <w:b/>
          <w:sz w:val="24"/>
          <w:szCs w:val="22"/>
        </w:rPr>
        <w:t xml:space="preserve">）合同与土建工程合同界面要求：</w:t>
      </w:r>
      <w:r>
        <w:rPr>
          <w:rFonts w:hint="eastAsia" w:ascii="宋体" w:hAnsi="宋体" w:eastAsia="宋体" w:cs="宋体"/>
          <w:color w:val="auto"/>
          <w:sz w:val="24"/>
          <w:lang w:val="en-US" w:eastAsia="zh-CN"/>
        </w:rPr>
        <w:t xml:space="preserve">中标</w:t>
      </w:r>
      <w:r>
        <w:rPr>
          <w:rFonts w:hint="eastAsia" w:ascii="宋体" w:hAnsi="宋体" w:eastAsia="宋体" w:cs="宋体"/>
          <w:color w:val="auto"/>
          <w:sz w:val="24"/>
          <w:lang w:val="zh-CN"/>
        </w:rPr>
        <w:t xml:space="preserve">人</w:t>
      </w:r>
      <w:r>
        <w:rPr>
          <w:rFonts w:hint="eastAsia" w:ascii="宋体" w:hAnsi="宋体" w:eastAsia="宋体" w:cs="宋体"/>
          <w:color w:val="auto"/>
          <w:sz w:val="24"/>
          <w:lang w:val="en-US" w:eastAsia="zh-CN"/>
        </w:rPr>
        <w:t xml:space="preserve">须全程配合土建施工方及采购人要求，完成设备设计/安装/调试/试运行及交付使用。</w:t>
      </w:r>
      <w:r>
        <w:rPr>
          <w:rFonts w:hint="eastAsia" w:ascii="宋体" w:hAnsi="宋体" w:eastAsia="宋体" w:cs="宋体"/>
          <w:color w:val="auto"/>
          <w:sz w:val="24"/>
        </w:rPr>
        <w:t xml:space="preserve">合同总价应包括配套设备及其</w:t>
      </w:r>
      <w:r>
        <w:rPr>
          <w:rFonts w:hint="eastAsia" w:ascii="宋体" w:hAnsi="宋体" w:eastAsia="宋体" w:cs="宋体"/>
          <w:color w:val="auto"/>
          <w:sz w:val="24"/>
          <w:lang w:val="en-US" w:eastAsia="zh-CN"/>
        </w:rPr>
        <w:t xml:space="preserve">相关</w:t>
      </w:r>
      <w:r>
        <w:rPr>
          <w:rFonts w:hint="eastAsia" w:ascii="宋体" w:hAnsi="宋体" w:eastAsia="宋体" w:cs="宋体"/>
          <w:color w:val="auto"/>
          <w:sz w:val="24"/>
        </w:rPr>
        <w:t xml:space="preserve">附件的</w:t>
      </w:r>
      <w:r>
        <w:rPr>
          <w:rFonts w:hint="eastAsia" w:ascii="宋体" w:hAnsi="宋体" w:eastAsia="宋体" w:cs="宋体"/>
          <w:color w:val="auto"/>
          <w:sz w:val="24"/>
          <w:lang w:val="en-US" w:eastAsia="zh-CN"/>
        </w:rPr>
        <w:t xml:space="preserve">所有</w:t>
      </w:r>
      <w:r>
        <w:rPr>
          <w:rFonts w:hint="eastAsia" w:ascii="宋体" w:hAnsi="宋体" w:eastAsia="宋体" w:cs="宋体"/>
          <w:color w:val="auto"/>
          <w:sz w:val="24"/>
        </w:rPr>
        <w:t xml:space="preserve">费用</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含土建施工配合费</w:t>
      </w:r>
      <w:r>
        <w:rPr>
          <w:rFonts w:hint="eastAsia" w:ascii="宋体" w:hAnsi="宋体" w:eastAsia="宋体" w:cs="宋体"/>
          <w:color w:val="auto"/>
          <w:sz w:val="24"/>
          <w:lang w:eastAsia="zh-CN"/>
        </w:rPr>
        <w:t xml:space="preserve">）</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1、工艺设备系统</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投标人在采购人提供招标附图限定的用地范围内布置各工艺系统成套设备。</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应按在合同签订后按时提供符合国家规范的土建基础条件图（含明确的接口技术要求和相关资料）交接图纸，并在土建施工过程中，应及时提供必要的施工交底及施工指导。由于投标人资料提交不完整或现场指导施工不到位而引起设备、管道安装现场条件不具备，所需采取的相关措施及费用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1）设备基础界面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设备基础施工（包括基础预埋件的安装及预埋管线的供货和安装）属土建合同。投标人应提供明确的预埋件要求。有特别加工要求，或设备专用埋件（需在报价书中注明）则应由本合同投标人供货并指导安装。二次灌浆用的地脚螺栓、调整垫铁及二次灌浆由土建单位负责施工，投标人进行现场指导并确认。</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2）管架界面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工艺设备系统的管道（除土建合同中明确规定的管线实施范围），其支、托、吊架的设计、供货、施工，均由投标人负责。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投标人应对整体工艺管线总体负责，并不因为分界而免除总体责任，并对土建合同中工艺相关管线的管径和管材做出规定，提交监理，由监理监督土建单位施工。</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3）预留洞、预埋套管</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工艺系统管道穿侧墙、穿楼板、穿屋面、穿顶板预留洞、预埋套管，由土建单位施工，投标人复核；以上留洞、预埋套管和管道间的封堵由投标人负责。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4）给水管道界面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各工艺设备供水点位置、供水用量由投标人提供资料，由土建单位提供供水管道接口（设备用水点1m范围内，含阀），接口至工艺设备段管道由投标人负责。</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5）排水接出管界面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各工艺设备排污口外1m管道及接口施工由投标人负责（压缩设备渗沥液真空收集系统除外）；1m外至污水收集池管道由土建单位负责供货及施工。</w:t>
      </w:r>
      <w:r/>
    </w:p>
    <w:p>
      <w:pPr>
        <w:ind w:firstLine="480"/>
        <w:spacing w:line="360" w:lineRule="auto"/>
        <w:rPr>
          <w:rFonts w:hint="default" w:ascii="宋体" w:hAnsi="宋体" w:eastAsia="宋体" w:cs="宋体"/>
          <w:b/>
          <w:sz w:val="24"/>
        </w:rPr>
      </w:pPr>
      <w:r>
        <w:rPr>
          <w:rFonts w:hint="eastAsia" w:ascii="宋体" w:hAnsi="宋体" w:eastAsia="宋体" w:cs="宋体"/>
          <w:sz w:val="24"/>
        </w:rPr>
        <w:t xml:space="preserve">投标人应协助采购人和</w:t>
      </w:r>
      <w:r>
        <w:rPr>
          <w:rFonts w:hint="eastAsia" w:ascii="宋体" w:hAnsi="宋体" w:eastAsia="宋体" w:cs="宋体"/>
          <w:sz w:val="24"/>
          <w:lang w:eastAsia="zh-CN"/>
        </w:rPr>
        <w:t xml:space="preserve">采购人</w:t>
      </w:r>
      <w:r>
        <w:rPr>
          <w:rFonts w:hint="eastAsia" w:ascii="宋体" w:hAnsi="宋体" w:eastAsia="宋体" w:cs="宋体"/>
          <w:sz w:val="24"/>
        </w:rPr>
        <w:t xml:space="preserve">完成所有与其它标段的接口工作，并提供经采购人同意使用的其它标段实施所需的所有接口资料，当接口与其它标段发生矛盾时，投标人须配合</w:t>
      </w:r>
      <w:r>
        <w:rPr>
          <w:rFonts w:hint="eastAsia" w:ascii="宋体" w:hAnsi="宋体" w:eastAsia="宋体" w:cs="宋体"/>
          <w:sz w:val="24"/>
          <w:lang w:eastAsia="zh-CN"/>
        </w:rPr>
        <w:t xml:space="preserve">采购人</w:t>
      </w:r>
      <w:r>
        <w:rPr>
          <w:rFonts w:hint="eastAsia" w:ascii="宋体" w:hAnsi="宋体" w:eastAsia="宋体" w:cs="宋体"/>
          <w:sz w:val="24"/>
        </w:rPr>
        <w:t xml:space="preserve">予以协调和解决。</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2、电气系统</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成套设备电控柜及后端各用电设备之间电气线缆由投标人负责供货及安装，成套设备电控柜进线电缆由土建单位负责供货及安装。</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成套设备电气安装所需的预埋管由土建单位负责供货及安装。</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成套设备外露导电部分的保护接地以保护预埋板为界，预埋板以上包含接地连接线属于成套设备商供货及安装范围，预埋板及以下包含接地装置由土建单位负责供货及安装。</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3、自控系统</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自控系统的预埋管、桥架、预留孔洞、电缆手井、中控室装修、安防视频监控由土建单位供货及安装，其余的系统设备及管线由投标人负责供货及安装，并配合土建单位完成管线预埋工作。</w:t>
      </w:r>
      <w:r/>
    </w:p>
    <w:p>
      <w:pPr>
        <w:ind w:firstLine="482"/>
        <w:spacing w:line="360" w:lineRule="auto"/>
        <w:rPr>
          <w:rFonts w:hint="default" w:ascii="宋体" w:hAnsi="宋体" w:eastAsia="宋体" w:cs="宋体"/>
          <w:b/>
          <w:bCs/>
          <w:sz w:val="24"/>
        </w:rPr>
      </w:pPr>
      <w:r>
        <w:rPr>
          <w:rFonts w:hint="eastAsia" w:ascii="宋体" w:hAnsi="宋体" w:eastAsia="宋体" w:cs="宋体"/>
          <w:b/>
          <w:bCs/>
          <w:sz w:val="24"/>
        </w:rPr>
        <w:t xml:space="preserve">4、与全厂自控系统界面</w:t>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PLC接口形式采用以太网光口或电口，现场配套工业以太网交换机，以配套工业以太网交换机通讯接口为界，接口以下为</w:t>
      </w:r>
      <w:r>
        <w:rPr>
          <w:rFonts w:hint="eastAsia" w:ascii="宋体" w:hAnsi="宋体" w:eastAsia="宋体" w:cs="宋体"/>
          <w:sz w:val="24"/>
          <w:lang w:eastAsia="zh-CN"/>
        </w:rPr>
        <w:t xml:space="preserve">本项目</w:t>
      </w:r>
      <w:r>
        <w:rPr>
          <w:rFonts w:hint="eastAsia" w:ascii="宋体" w:hAnsi="宋体" w:eastAsia="宋体" w:cs="宋体"/>
          <w:sz w:val="24"/>
        </w:rPr>
        <w:t xml:space="preserve">范围，接口连接至厂区整体监控系统的光缆或网线及其敷设由全厂自控系统标段负责，不属本</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范围。</w:t>
      </w:r>
      <w:r/>
    </w:p>
    <w:p>
      <w:pPr>
        <w:ind w:firstLine="480"/>
        <w:spacing w:line="360" w:lineRule="auto"/>
        <w:rPr>
          <w:rFonts w:hint="default" w:ascii="宋体" w:hAnsi="宋体" w:eastAsia="宋体" w:cs="宋体"/>
          <w:b/>
          <w:color w:val="000000"/>
          <w:sz w:val="24"/>
        </w:rPr>
      </w:pPr>
      <w:r>
        <w:rPr>
          <w:rFonts w:hint="eastAsia" w:ascii="宋体" w:hAnsi="宋体" w:eastAsia="宋体" w:cs="宋体"/>
          <w:sz w:val="24"/>
        </w:rPr>
        <w:t xml:space="preserve">本</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需对上位全厂自控系统开放通讯协议，使上位系统对垃圾转运处理系统实现监控及远程控制功能，</w:t>
      </w:r>
      <w:r>
        <w:rPr>
          <w:rFonts w:hint="eastAsia" w:ascii="宋体" w:hAnsi="宋体" w:eastAsia="宋体" w:cs="宋体"/>
          <w:sz w:val="24"/>
          <w:lang w:eastAsia="zh-CN"/>
        </w:rPr>
        <w:t xml:space="preserve">本项目</w:t>
      </w:r>
      <w:r>
        <w:rPr>
          <w:rFonts w:hint="eastAsia" w:ascii="宋体" w:hAnsi="宋体" w:eastAsia="宋体" w:cs="宋体"/>
          <w:sz w:val="24"/>
        </w:rPr>
        <w:t xml:space="preserve">需要配合全厂自控系统标完成整个控制系统的数据采集及联动调试。</w:t>
      </w:r>
      <w:r/>
    </w:p>
    <w:p>
      <w:pPr>
        <w:spacing w:line="360" w:lineRule="auto"/>
        <w:rPr>
          <w:rFonts w:hint="default" w:ascii="宋体" w:hAnsi="宋体" w:eastAsia="宋体" w:cs="宋体"/>
          <w:b/>
          <w:color w:val="000000"/>
          <w:sz w:val="24"/>
        </w:rPr>
      </w:pPr>
      <w:r>
        <w:rPr>
          <w:rFonts w:hint="eastAsia" w:ascii="宋体" w:hAnsi="宋体" w:eastAsia="宋体" w:cs="宋体"/>
          <w:b/>
          <w:color w:val="000000"/>
          <w:sz w:val="24"/>
        </w:rPr>
        <w:t xml:space="preserve">八、其他要求：见招标文件第五章《拟签订的合同文本》。</w:t>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numPr>
          <w:ilvl w:val="0"/>
          <w:numId w:val="0"/>
        </w:numPr>
        <w:jc w:val="both"/>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spacing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第七章</w:t>
      </w:r>
      <w:r>
        <w:rPr>
          <w:rFonts w:hint="eastAsia" w:ascii="宋体" w:hAnsi="宋体" w:eastAsia="宋体" w:cs="宋体"/>
          <w:b/>
          <w:color w:val="000000"/>
          <w:sz w:val="30"/>
          <w:lang w:val="en-US" w:eastAsia="zh-CN"/>
        </w:rPr>
        <w:t xml:space="preserve"> </w:t>
      </w:r>
      <w:r>
        <w:rPr>
          <w:rFonts w:hint="eastAsia" w:ascii="宋体" w:hAnsi="宋体" w:eastAsia="宋体" w:cs="宋体"/>
          <w:b/>
          <w:color w:val="000000"/>
          <w:sz w:val="30"/>
        </w:rPr>
        <w:t xml:space="preserve">投标文件相关格式</w:t>
      </w:r>
      <w:r/>
    </w:p>
    <w:p>
      <w:pPr>
        <w:ind w:firstLine="64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一、投标函格式</w:t>
      </w:r>
      <w:r/>
    </w:p>
    <w:p>
      <w:pPr>
        <w:keepLines w:val="0"/>
        <w:keepNext w:val="0"/>
        <w:pageBreakBefore w:val="0"/>
        <w:spacing w:line="46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lang w:eastAsia="zh-CN"/>
        </w:rPr>
        <w:t xml:space="preserve">徐州市云龙区城市管理局</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w:t>
      </w:r>
      <w:r>
        <w:rPr>
          <w:rFonts w:hint="eastAsia" w:ascii="宋体" w:hAnsi="宋体" w:eastAsia="宋体" w:cs="宋体"/>
          <w:color w:val="000000" w:themeColor="text1"/>
          <w:sz w:val="24"/>
          <w:szCs w:val="24"/>
          <w14:textFill>
            <w14:solidFill>
              <w14:schemeClr w14:val="tx1"/>
            </w14:solidFill>
          </w14:textFill>
        </w:rPr>
        <w:t xml:space="preserve">告。</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val="en-US" w:eastAsia="zh-CN"/>
          <w14:textFill>
            <w14:solidFill>
              <w14:schemeClr w14:val="tx1"/>
            </w14:solidFill>
          </w14:textFill>
        </w:rPr>
        <w:t xml:space="preserve">7、一旦我方中标，我方拟派出项目负责人</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姓名</w:t>
      </w:r>
      <w:r>
        <w:rPr>
          <w:rFonts w:hint="eastAsia" w:ascii="宋体" w:hAnsi="宋体" w:eastAsia="宋体" w:cs="宋体"/>
          <w:color w:val="000000" w:themeColor="text1"/>
          <w:sz w:val="24"/>
          <w:szCs w:val="24"/>
          <w:lang w:val="en-US" w:eastAsia="zh-CN"/>
          <w14:textFill>
            <w14:solidFill>
              <w14:schemeClr w14:val="tx1"/>
            </w14:solidFill>
          </w14:textFill>
        </w:rPr>
        <w:t xml:space="preserve">，全面保证按合同协议书中规定的工期</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日历天内完成所有设备供货、安装、调试。</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40"/>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二、开标一览表格式</w:t>
      </w:r>
      <w:r>
        <w:rPr>
          <w:rFonts w:hint="eastAsia" w:ascii="宋体" w:hAnsi="宋体" w:eastAsia="宋体" w:cs="宋体"/>
          <w:b/>
          <w:bCs/>
          <w:color w:val="000000"/>
          <w:sz w:val="32"/>
          <w:szCs w:val="32"/>
          <w:lang w:val="en-US" w:eastAsia="zh-CN"/>
        </w:rPr>
        <w:t xml:space="preserve"> </w:t>
      </w:r>
      <w:r/>
    </w:p>
    <w:p>
      <w:pPr>
        <w:jc w:val="both"/>
        <w:spacing w:after="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left"/>
        <w:keepLines w:val="0"/>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p>
    <w:p>
      <w:pPr>
        <w:jc w:val="left"/>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p>
    <w:p>
      <w:pPr>
        <w:jc w:val="left"/>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货币单位：人民币</w:t>
      </w:r>
      <w:r/>
    </w:p>
    <w:tbl>
      <w:tblPr>
        <w:tblStyle w:val="939"/>
        <w:tblW w:w="87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67"/>
        <w:gridCol w:w="2953"/>
        <w:gridCol w:w="2758"/>
      </w:tblGrid>
      <w:tr>
        <w:trPr>
          <w:cantSplit/>
          <w:jc w:val="center"/>
          <w:trHeight w:val="1712"/>
        </w:trPr>
        <w:tc>
          <w:tcPr>
            <w:tcW w:w="3067"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2953"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2758"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投标报价小写（元）</w:t>
            </w:r>
            <w:r/>
          </w:p>
        </w:tc>
      </w:tr>
      <w:tr>
        <w:trPr>
          <w:cantSplit/>
          <w:jc w:val="center"/>
          <w:trHeight w:val="1192"/>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W w:w="2953"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275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404"/>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投标报价大写</w:t>
            </w:r>
            <w:r>
              <w:rPr>
                <w:rFonts w:hint="eastAsia" w:ascii="宋体" w:hAnsi="宋体" w:eastAsia="宋体" w:cs="宋体"/>
                <w:color w:val="auto"/>
                <w:sz w:val="24"/>
                <w:highlight w:val="none"/>
              </w:rPr>
              <w:t xml:space="preserve">：</w:t>
            </w:r>
            <w:r/>
          </w:p>
        </w:tc>
        <w:tc>
          <w:tcPr>
            <w:gridSpan w:val="2"/>
            <w:tcW w:w="5711"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报价说明：</w:t>
      </w:r>
      <w:r/>
    </w:p>
    <w:p>
      <w:pPr>
        <w:ind w:firstLine="480"/>
        <w:jc w:val="left"/>
        <w:spacing w:line="360" w:lineRule="auto"/>
        <w:rPr>
          <w:rFonts w:hint="eastAsia" w:ascii="宋体" w:hAnsi="宋体" w:eastAsia="宋体" w:cs="宋体"/>
          <w:color w:val="auto"/>
          <w:sz w:val="24"/>
          <w:szCs w:val="22"/>
        </w:rPr>
      </w:pPr>
      <w:r>
        <w:rPr>
          <w:rFonts w:hint="eastAsia" w:ascii="宋体" w:hAnsi="宋体" w:eastAsia="宋体" w:cs="宋体"/>
          <w:sz w:val="24"/>
          <w:szCs w:val="22"/>
        </w:rPr>
        <w:t xml:space="preserve">1、</w:t>
      </w:r>
      <w:r>
        <w:rPr>
          <w:rFonts w:hint="eastAsia" w:ascii="宋体" w:hAnsi="宋体" w:eastAsia="宋体" w:cs="宋体"/>
          <w:color w:val="000000"/>
          <w:sz w:val="24"/>
        </w:rPr>
        <w:t xml:space="preserve">报价包括</w:t>
      </w:r>
      <w:r>
        <w:rPr>
          <w:rFonts w:hint="eastAsia" w:ascii="宋体" w:hAnsi="宋体" w:eastAsia="宋体" w:cs="宋体"/>
          <w:color w:val="auto"/>
          <w:sz w:val="24"/>
        </w:rPr>
        <w:t xml:space="preserve">设备主材费、辅助材料费、包装费、运费、保险费、装卸费、安装调试、检测、培训、利润、税金等验收合格交付使用之前及保修期内保修服务与备用物件</w:t>
      </w:r>
      <w:r>
        <w:rPr>
          <w:rFonts w:hint="eastAsia" w:ascii="宋体" w:hAnsi="宋体" w:eastAsia="宋体" w:cs="宋体"/>
          <w:color w:val="auto"/>
          <w:sz w:val="24"/>
          <w:lang w:eastAsia="zh-CN"/>
        </w:rPr>
        <w:t xml:space="preserve">以及配套器材等</w:t>
      </w:r>
      <w:r>
        <w:rPr>
          <w:rFonts w:hint="eastAsia" w:ascii="宋体" w:hAnsi="宋体" w:eastAsia="宋体" w:cs="宋体"/>
          <w:color w:val="auto"/>
          <w:sz w:val="24"/>
        </w:rPr>
        <w:t xml:space="preserve">所有其他有关各项的含税费用，及合同实施过程中应预见和不可预见费等完成本采购内容所需的一切费用</w:t>
      </w:r>
      <w:r>
        <w:rPr>
          <w:rFonts w:hint="eastAsia" w:ascii="宋体" w:hAnsi="宋体" w:eastAsia="宋体" w:cs="宋体"/>
          <w:color w:val="auto"/>
          <w:sz w:val="24"/>
          <w:szCs w:val="22"/>
        </w:rPr>
        <w:t xml:space="preserve">；</w:t>
      </w:r>
      <w:r>
        <w:rPr>
          <w:rFonts w:hint="eastAsia" w:ascii="宋体" w:hAnsi="宋体" w:eastAsia="宋体" w:cs="宋体"/>
          <w:color w:val="auto"/>
          <w:sz w:val="24"/>
          <w:szCs w:val="24"/>
          <w:highlight w:val="none"/>
        </w:rPr>
        <w:t xml:space="preserve">采购人不再支付报价以外的任何费用</w:t>
      </w:r>
      <w:r>
        <w:rPr>
          <w:rFonts w:hint="eastAsia" w:ascii="宋体" w:hAnsi="宋体" w:eastAsia="宋体" w:cs="宋体"/>
          <w:color w:val="auto"/>
          <w:sz w:val="24"/>
        </w:rPr>
        <w:t xml:space="preserve">。</w:t>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2、报价以总价为准，大小写不一致以大写为准；</w:t>
      </w:r>
      <w:r/>
    </w:p>
    <w:p>
      <w:pPr>
        <w:spacing w:line="480" w:lineRule="exact"/>
        <w:rPr>
          <w:rFonts w:hint="eastAsia" w:ascii="宋体" w:hAnsi="宋体" w:eastAsia="宋体" w:cs="宋体"/>
          <w:sz w:val="24"/>
          <w:szCs w:val="22"/>
          <w:lang w:eastAsia="zh-CN"/>
        </w:rPr>
      </w:pPr>
      <w:r>
        <w:rPr>
          <w:rFonts w:hint="eastAsia" w:ascii="宋体" w:hAnsi="宋体" w:eastAsia="宋体" w:cs="宋体"/>
          <w:sz w:val="24"/>
          <w:szCs w:val="22"/>
        </w:rPr>
        <w:t xml:space="preserve">3、偏离说明：详见《偏离表》</w:t>
      </w:r>
      <w:r>
        <w:rPr>
          <w:rFonts w:hint="eastAsia" w:ascii="宋体" w:hAnsi="宋体" w:eastAsia="宋体" w:cs="宋体"/>
          <w:sz w:val="24"/>
          <w:szCs w:val="22"/>
          <w:lang w:eastAsia="zh-CN"/>
        </w:rPr>
        <w:t xml:space="preserve">。</w:t>
      </w:r>
      <w:r/>
    </w:p>
    <w:p>
      <w:pPr>
        <w:keepLines w:val="0"/>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48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三、分项价格表格式</w:t>
      </w:r>
      <w:r/>
    </w:p>
    <w:p>
      <w:pPr>
        <w:ind w:firstLine="600"/>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货币单位：人民币元</w:t>
      </w:r>
      <w:r/>
    </w:p>
    <w:p>
      <w:pPr>
        <w:rPr>
          <w:rFonts w:hint="eastAsia" w:ascii="宋体" w:hAnsi="宋体" w:eastAsia="宋体" w:cs="宋体"/>
          <w:color w:val="ff0000"/>
          <w:sz w:val="24"/>
          <w:szCs w:val="24"/>
          <w:lang w:eastAsia="zh-CN"/>
        </w:rPr>
      </w:pPr>
      <w:r>
        <w:rPr>
          <w:rFonts w:hint="eastAsia" w:ascii="宋体" w:hAnsi="宋体" w:eastAsia="宋体" w:cs="宋体"/>
          <w:color w:val="ff0000"/>
          <w:sz w:val="24"/>
          <w:szCs w:val="24"/>
          <w:lang w:eastAsia="zh-CN"/>
        </w:rPr>
        <w:t xml:space="preserve">注：根据采购清单逐项报价</w:t>
      </w:r>
      <w:r/>
    </w:p>
    <w:tbl>
      <w:tblPr>
        <w:tblStyle w:val="93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64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6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投标人对以上数据的真实性负责。</w:t>
      </w:r>
      <w:r/>
    </w:p>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四、偏离表格式</w:t>
      </w:r>
      <w:r/>
    </w:p>
    <w:p>
      <w:pPr>
        <w:spacing w:line="479" w:lineRule="atLeast"/>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(一)实质性技术指标偏离表</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1109"/>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1484"/>
        <w:gridCol w:w="2283"/>
        <w:gridCol w:w="1600"/>
        <w:gridCol w:w="1667"/>
        <w:gridCol w:w="958"/>
      </w:tblGrid>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gridSpan w:val="2"/>
            <w:tcMar>
              <w:left w:w="108" w:type="dxa"/>
              <w:top w:w="0" w:type="dxa"/>
              <w:right w:w="108" w:type="dxa"/>
              <w:bottom w:w="0" w:type="dxa"/>
            </w:tcMar>
            <w:tcW w:w="37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6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1069"/>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1484"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2"/>
              </w:rPr>
              <w:t xml:space="preserve">水平压缩机</w:t>
            </w:r>
            <w:r/>
          </w:p>
        </w:tc>
        <w:tc>
          <w:tcPr>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rPr>
            </w:pPr>
            <w:r>
              <w:rPr>
                <w:rFonts w:hint="eastAsia" w:ascii="宋体" w:hAnsi="宋体" w:eastAsia="宋体" w:cs="宋体"/>
                <w:sz w:val="24"/>
                <w:lang w:val="en-US" w:eastAsia="zh-CN"/>
              </w:rPr>
              <w:t xml:space="preserve">1.1.3</w:t>
            </w:r>
            <w:r>
              <w:rPr>
                <w:rFonts w:hint="eastAsia" w:ascii="宋体" w:hAnsi="宋体" w:eastAsia="宋体" w:cs="宋体"/>
                <w:sz w:val="24"/>
              </w:rPr>
              <w:t xml:space="preserve">压缩机</w:t>
            </w:r>
            <w:r>
              <w:rPr>
                <w:rFonts w:hint="eastAsia" w:ascii="宋体" w:hAnsi="宋体" w:eastAsia="宋体" w:cs="宋体"/>
                <w:sz w:val="24"/>
                <w:lang w:val="en-US" w:eastAsia="zh-CN"/>
              </w:rPr>
              <w:t xml:space="preserve">的</w:t>
            </w:r>
            <w:r>
              <w:rPr>
                <w:rFonts w:hint="eastAsia" w:ascii="宋体" w:hAnsi="宋体" w:eastAsia="宋体" w:cs="宋体"/>
                <w:sz w:val="24"/>
              </w:rPr>
              <w:t xml:space="preserve">单机额定处理能力</w:t>
            </w:r>
            <w:r/>
          </w:p>
        </w:tc>
        <w:tc>
          <w:tcPr>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rPr>
            </w:pPr>
            <w:r>
              <w:rPr>
                <w:rFonts w:hint="eastAsia" w:ascii="宋体" w:hAnsi="宋体" w:eastAsia="宋体" w:cs="宋体"/>
                <w:sz w:val="24"/>
              </w:rPr>
              <w:t xml:space="preserve">≥70t/h</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1.2.3</w:t>
            </w:r>
            <w:r>
              <w:rPr>
                <w:rFonts w:hint="eastAsia" w:ascii="宋体" w:hAnsi="宋体" w:eastAsia="宋体" w:cs="宋体"/>
                <w:sz w:val="24"/>
              </w:rPr>
              <w:t xml:space="preserve">卸料槽有效容积</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≥70m³</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1.3.3液压</w:t>
            </w:r>
            <w:r>
              <w:rPr>
                <w:rFonts w:hint="eastAsia" w:ascii="宋体" w:hAnsi="宋体" w:eastAsia="宋体" w:cs="宋体"/>
                <w:sz w:val="24"/>
              </w:rPr>
              <w:t xml:space="preserve">系统工作压力</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≥22MPa</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2.3</w:t>
            </w:r>
            <w:r>
              <w:rPr>
                <w:rFonts w:hint="eastAsia" w:ascii="宋体" w:hAnsi="宋体" w:eastAsia="宋体" w:cs="宋体"/>
                <w:sz w:val="24"/>
              </w:rPr>
              <w:t xml:space="preserve">推料机</w:t>
            </w:r>
            <w:r>
              <w:rPr>
                <w:rFonts w:hint="eastAsia" w:ascii="宋体" w:hAnsi="宋体" w:eastAsia="宋体" w:cs="宋体"/>
                <w:sz w:val="24"/>
                <w:lang w:val="en-US" w:eastAsia="zh-CN"/>
              </w:rPr>
              <w:t xml:space="preserve">的</w:t>
            </w:r>
            <w:r>
              <w:rPr>
                <w:rFonts w:hint="eastAsia" w:ascii="宋体" w:hAnsi="宋体" w:eastAsia="宋体" w:cs="宋体"/>
                <w:sz w:val="24"/>
              </w:rPr>
              <w:t xml:space="preserve">推料腔容积</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≥3.5m³</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911"/>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p>
        </w:tc>
        <w:tc>
          <w:tcPr>
            <w:tcMar>
              <w:left w:w="108" w:type="dxa"/>
              <w:top w:w="0" w:type="dxa"/>
              <w:right w:w="108" w:type="dxa"/>
              <w:bottom w:w="0" w:type="dxa"/>
            </w:tcMar>
            <w:tcW w:w="1484"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6"/>
              </w:rPr>
              <w:t xml:space="preserve">竖直直压式压缩机</w:t>
            </w:r>
            <w:r/>
          </w:p>
        </w:tc>
        <w:tc>
          <w:tcPr>
            <w:shd w:val="clear" w:color="auto" w:fill="auto"/>
            <w:tcMar>
              <w:left w:w="108" w:type="dxa"/>
              <w:top w:w="0" w:type="dxa"/>
              <w:right w:w="108" w:type="dxa"/>
              <w:bottom w:w="0" w:type="dxa"/>
            </w:tcMar>
            <w:tcW w:w="2283"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6.1.3</w:t>
            </w:r>
            <w:r>
              <w:rPr>
                <w:rFonts w:hint="eastAsia" w:ascii="宋体" w:hAnsi="宋体" w:eastAsia="宋体" w:cs="宋体"/>
                <w:sz w:val="24"/>
              </w:rPr>
              <w:t xml:space="preserve">压缩机</w:t>
            </w:r>
            <w:r>
              <w:rPr>
                <w:rFonts w:hint="eastAsia" w:ascii="宋体" w:hAnsi="宋体" w:eastAsia="宋体" w:cs="宋体"/>
                <w:sz w:val="24"/>
                <w:lang w:val="en-US" w:eastAsia="zh-CN"/>
              </w:rPr>
              <w:t xml:space="preserve">的</w:t>
            </w:r>
            <w:r>
              <w:rPr>
                <w:rFonts w:hint="eastAsia" w:ascii="宋体" w:hAnsi="宋体" w:eastAsia="宋体" w:cs="宋体"/>
                <w:sz w:val="24"/>
              </w:rPr>
              <w:t xml:space="preserve">最大压实力</w:t>
            </w:r>
            <w:r/>
          </w:p>
        </w:tc>
        <w:tc>
          <w:tcPr>
            <w:shd w:val="clear" w:color="auto" w:fill="auto"/>
            <w:tcMar>
              <w:left w:w="108" w:type="dxa"/>
              <w:top w:w="0" w:type="dxa"/>
              <w:right w:w="108" w:type="dxa"/>
              <w:bottom w:w="0" w:type="dxa"/>
            </w:tcMar>
            <w:tcW w:w="1600" w:type="dxa"/>
            <w:vAlign w:val="center"/>
            <w:textDirection w:val="lrTb"/>
            <w:noWrap w:val="false"/>
          </w:tcPr>
          <w:p>
            <w:pPr>
              <w:numPr>
                <w:ilvl w:val="0"/>
                <w:numId w:val="0"/>
              </w:numPr>
              <w:jc w:val="center"/>
              <w:rPr>
                <w:rFonts w:hint="eastAsia" w:ascii="宋体" w:hAnsi="宋体" w:eastAsia="宋体" w:cs="宋体"/>
                <w:sz w:val="24"/>
                <w:lang w:val="en-US" w:eastAsia="zh-CN"/>
              </w:rPr>
            </w:pPr>
            <w:r>
              <w:rPr>
                <w:rFonts w:hint="eastAsia" w:ascii="宋体" w:hAnsi="宋体" w:eastAsia="宋体" w:cs="宋体"/>
                <w:sz w:val="24"/>
              </w:rPr>
              <w:t xml:space="preserve">≥300kN</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1069"/>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6.3.3压缩机液压系统工作压力</w:t>
            </w:r>
            <w:r/>
          </w:p>
        </w:tc>
        <w:tc>
          <w:tcPr>
            <w:shd w:val="clear" w:color="auto" w:fill="auto"/>
            <w:tcMar>
              <w:left w:w="108" w:type="dxa"/>
              <w:top w:w="0" w:type="dxa"/>
              <w:right w:w="108" w:type="dxa"/>
              <w:bottom w:w="0" w:type="dxa"/>
            </w:tcMar>
            <w:tcW w:w="1600"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0</w:t>
            </w:r>
            <w:r>
              <w:rPr>
                <w:rFonts w:hint="eastAsia" w:ascii="宋体" w:hAnsi="宋体" w:eastAsia="宋体" w:cs="宋体"/>
                <w:sz w:val="24"/>
              </w:rPr>
              <w:t xml:space="preserve">MPa</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1080"/>
        </w:trPr>
        <w:tc>
          <w:tcPr>
            <w:tcMar>
              <w:left w:w="108" w:type="dxa"/>
              <w:top w:w="0" w:type="dxa"/>
              <w:right w:w="108" w:type="dxa"/>
              <w:bottom w:w="0" w:type="dxa"/>
            </w:tcMar>
            <w:tcW w:w="586"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p>
        </w:tc>
        <w:tc>
          <w:tcPr>
            <w:tcMar>
              <w:left w:w="108" w:type="dxa"/>
              <w:top w:w="0" w:type="dxa"/>
              <w:right w:w="108" w:type="dxa"/>
              <w:bottom w:w="0" w:type="dxa"/>
            </w:tcMar>
            <w:tcW w:w="1484"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28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7.3箱体变位机液压站工作压力</w:t>
            </w:r>
            <w:r/>
          </w:p>
        </w:tc>
        <w:tc>
          <w:tcPr>
            <w:shd w:val="clear" w:color="auto" w:fill="auto"/>
            <w:tcMar>
              <w:left w:w="108" w:type="dxa"/>
              <w:top w:w="0" w:type="dxa"/>
              <w:right w:w="108" w:type="dxa"/>
              <w:bottom w:w="0" w:type="dxa"/>
            </w:tcMar>
            <w:tcW w:w="1600"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lang w:val="zh-CN"/>
              </w:rPr>
              <w:t xml:space="preserve">≥</w:t>
            </w:r>
            <w:r>
              <w:rPr>
                <w:rFonts w:hint="eastAsia" w:ascii="宋体" w:hAnsi="宋体" w:eastAsia="宋体" w:cs="宋体"/>
                <w:sz w:val="24"/>
              </w:rPr>
              <w:t xml:space="preserve">20MPa</w:t>
            </w:r>
            <w:r/>
          </w:p>
        </w:tc>
        <w:tc>
          <w:tcPr>
            <w:tcMar>
              <w:left w:w="108" w:type="dxa"/>
              <w:top w:w="0" w:type="dxa"/>
              <w:right w:w="108" w:type="dxa"/>
              <w:bottom w:w="0" w:type="dxa"/>
            </w:tcMar>
            <w:tcW w:w="166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bidi="ar-SA"/>
        </w:rPr>
        <w:t xml:space="preserve">1.投标人需对以上条款逐条进行响应。例如“</w:t>
      </w:r>
      <w:r>
        <w:rPr>
          <w:rFonts w:hint="eastAsia" w:ascii="宋体" w:hAnsi="宋体" w:eastAsia="宋体" w:cs="宋体"/>
          <w:color w:val="000000"/>
          <w:sz w:val="24"/>
        </w:rPr>
        <w:t xml:space="preserve">卸料槽有效容积≥70m³</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rPr>
        <w:t xml:space="preserve">投标文件中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rPr>
        <w:t xml:space="preserve">卸料槽有效容积</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lang w:val="en-US" w:eastAsia="zh-CN"/>
        </w:rPr>
        <w:t xml:space="preserve">要明确具体的数值，而不能写成“</w:t>
      </w:r>
      <w:r>
        <w:rPr>
          <w:rFonts w:hint="eastAsia" w:ascii="宋体" w:hAnsi="宋体" w:eastAsia="宋体" w:cs="宋体"/>
          <w:color w:val="000000"/>
          <w:sz w:val="24"/>
        </w:rPr>
        <w:t xml:space="preserve">≥70m³</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lang w:val="en-US" w:eastAsia="zh-CN" w:bidi="ar-SA"/>
        </w:rPr>
        <w:t xml:space="preserve">否则视为未完全响应。</w:t>
      </w:r>
      <w:r/>
    </w:p>
    <w:p>
      <w:pPr>
        <w:numPr>
          <w:ilvl w:val="0"/>
          <w:numId w:val="0"/>
        </w:num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2.投标人在投标文件中须提供具有CMA标识的第三方机构出具的检测报告加盖投标人电子签章为佐证材料，否则视为负偏离。</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3.上表中的技术参数是实质性条款，不允许负偏离，不允许未完全响应，否则作无效标书处理。</w:t>
      </w:r>
      <w:r/>
    </w:p>
    <w:p>
      <w:pPr>
        <w:numPr>
          <w:ilvl w:val="0"/>
          <w:numId w:val="0"/>
        </w:numPr>
        <w:ind w:left="0" w:right="0" w:firstLine="0"/>
        <w:jc w:val="both"/>
        <w:spacing w:after="57"/>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left"/>
        <w:spacing w:line="85"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日期： 年 月 日</w:t>
      </w:r>
      <w:r/>
    </w:p>
    <w:p>
      <w:pPr>
        <w:spacing w:line="479" w:lineRule="atLeast"/>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(二)重要技术指标偏离表</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1109"/>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4"/>
        <w:gridCol w:w="1017"/>
        <w:gridCol w:w="2149"/>
        <w:gridCol w:w="2437"/>
        <w:gridCol w:w="1029"/>
        <w:gridCol w:w="1370"/>
      </w:tblGrid>
      <w:tr>
        <w:trPr>
          <w:trHeight w:val="794"/>
        </w:trPr>
        <w:tc>
          <w:tcPr>
            <w:tcMar>
              <w:left w:w="108" w:type="dxa"/>
              <w:top w:w="0" w:type="dxa"/>
              <w:right w:w="108" w:type="dxa"/>
              <w:bottom w:w="0" w:type="dxa"/>
            </w:tcMar>
            <w:tcW w:w="514" w:type="dxa"/>
            <w:vAlign w:val="center"/>
            <w:textDirection w:val="lrTb"/>
            <w:noWrap w:val="false"/>
          </w:tcPr>
          <w:p>
            <w:pPr>
              <w:rPr>
                <w:rFonts w:hint="eastAsia"/>
              </w:rPr>
            </w:pPr>
            <w:r>
              <w:rPr>
                <w:rFonts w:hint="eastAsia"/>
              </w:rPr>
              <w:t xml:space="preserve">序号</w:t>
            </w:r>
            <w:r/>
          </w:p>
        </w:tc>
        <w:tc>
          <w:tcPr>
            <w:gridSpan w:val="2"/>
            <w:tcMar>
              <w:left w:w="108" w:type="dxa"/>
              <w:top w:w="0" w:type="dxa"/>
              <w:right w:w="108" w:type="dxa"/>
              <w:bottom w:w="0" w:type="dxa"/>
            </w:tcMar>
            <w:tcW w:w="3166" w:type="dxa"/>
            <w:vAlign w:val="center"/>
            <w:textDirection w:val="lrTb"/>
            <w:noWrap w:val="false"/>
          </w:tcPr>
          <w:p>
            <w:pPr>
              <w:rPr>
                <w:rFonts w:hint="eastAsia"/>
              </w:rPr>
            </w:pPr>
            <w:r>
              <w:rPr>
                <w:rFonts w:hint="eastAsia"/>
              </w:rPr>
              <w:t xml:space="preserve">偏离内容</w:t>
            </w:r>
            <w:r/>
          </w:p>
        </w:tc>
        <w:tc>
          <w:tcPr>
            <w:tcMar>
              <w:left w:w="108" w:type="dxa"/>
              <w:top w:w="0" w:type="dxa"/>
              <w:right w:w="108" w:type="dxa"/>
              <w:bottom w:w="0" w:type="dxa"/>
            </w:tcMar>
            <w:tcW w:w="2437" w:type="dxa"/>
            <w:vAlign w:val="center"/>
            <w:textDirection w:val="lrTb"/>
            <w:noWrap w:val="false"/>
          </w:tcPr>
          <w:p>
            <w:pPr>
              <w:rPr>
                <w:rFonts w:hint="eastAsia"/>
              </w:rPr>
            </w:pPr>
            <w:r>
              <w:rPr>
                <w:rFonts w:hint="eastAsia"/>
              </w:rPr>
              <w:t xml:space="preserve">招标文件的要求</w:t>
            </w:r>
            <w:r/>
          </w:p>
        </w:tc>
        <w:tc>
          <w:tcPr>
            <w:tcMar>
              <w:left w:w="108" w:type="dxa"/>
              <w:top w:w="0" w:type="dxa"/>
              <w:right w:w="108" w:type="dxa"/>
              <w:bottom w:w="0" w:type="dxa"/>
            </w:tcMar>
            <w:tcW w:w="1029" w:type="dxa"/>
            <w:vAlign w:val="center"/>
            <w:textDirection w:val="lrTb"/>
            <w:noWrap w:val="false"/>
          </w:tcPr>
          <w:p>
            <w:pPr>
              <w:rPr>
                <w:rFonts w:hint="eastAsia"/>
              </w:rPr>
            </w:pPr>
            <w:r>
              <w:rPr>
                <w:rFonts w:hint="eastAsia"/>
              </w:rPr>
              <w:t xml:space="preserve">投标文件中的内容</w:t>
            </w:r>
            <w:r/>
          </w:p>
        </w:tc>
        <w:tc>
          <w:tcPr>
            <w:tcMar>
              <w:left w:w="108" w:type="dxa"/>
              <w:top w:w="0" w:type="dxa"/>
              <w:right w:w="108" w:type="dxa"/>
              <w:bottom w:w="0" w:type="dxa"/>
            </w:tcMar>
            <w:tcW w:w="1370" w:type="dxa"/>
            <w:vAlign w:val="center"/>
            <w:textDirection w:val="lrTb"/>
            <w:noWrap w:val="false"/>
          </w:tcPr>
          <w:p>
            <w:pPr>
              <w:rPr>
                <w:rFonts w:hint="eastAsia"/>
              </w:rPr>
            </w:pPr>
            <w:r>
              <w:rPr>
                <w:rFonts w:hint="eastAsia"/>
              </w:rPr>
              <w:t xml:space="preserve">（正/负/无）偏离</w:t>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1017"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lang w:val="zh-CN" w:bidi="ar"/>
              </w:rPr>
              <w:t xml:space="preserve">水平直压式压缩系统</w:t>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1.1.3压缩机的最大推力</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≥600kN</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1.1.3压缩机的压缩腔容积</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≥7m³</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1.2.3卸料槽钢板厚度</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≥6mm</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1.3.3液压系统电机功率</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≥37×2kW</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2.3推料机的最大推力</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≥240kN</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3.3箱体移位装置平移距离</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rPr>
              <w:t xml:space="preserve">≥3000 mm</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4.3其他垃圾集装箱有效容积</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≥22m³</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p>
        </w:tc>
        <w:tc>
          <w:tcPr>
            <w:tcMar>
              <w:left w:w="108" w:type="dxa"/>
              <w:top w:w="0" w:type="dxa"/>
              <w:right w:w="108" w:type="dxa"/>
              <w:bottom w:w="0" w:type="dxa"/>
            </w:tcMar>
            <w:tcW w:w="1017" w:type="dxa"/>
            <w:vAlign w:val="center"/>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lang w:bidi="ar"/>
              </w:rPr>
              <w:t xml:space="preserve">竖直直压式压缩系统</w:t>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6.1.3压缩机的压头自重</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≤8000kg</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shd w:val="clear" w:color="auto" w:fill="auto"/>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b/>
                <w:bCs/>
                <w:sz w:val="24"/>
                <w:szCs w:val="26"/>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6"/>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6.1.3压缩机的压头有效行程</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≥3500mm</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10</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6.1.3压缩机的主电机功率</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≤22KW</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11</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6.2.3卸料溜槽</w:t>
            </w:r>
            <w:r>
              <w:rPr>
                <w:rFonts w:hint="eastAsia"/>
              </w:rPr>
              <w:t xml:space="preserve">操作方式</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rPr>
              <w:t xml:space="preserve">液压自动开启</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12</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6.3.3液压系统电机功率</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zh-CN" w:eastAsia="zh-CN"/>
              </w:rPr>
            </w:pPr>
            <w:r>
              <w:rPr>
                <w:rFonts w:hint="eastAsia"/>
                <w:lang w:val="en-US" w:eastAsia="zh-CN"/>
              </w:rPr>
              <w:t xml:space="preserve">≤22kW</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7.3箱体变位机的</w:t>
            </w:r>
            <w:r>
              <w:rPr>
                <w:rFonts w:hint="eastAsia"/>
                <w:lang w:val="zh-CN" w:eastAsia="zh-CN"/>
              </w:rPr>
              <w:t xml:space="preserve">驱动方式</w:t>
            </w:r>
            <w:r/>
          </w:p>
        </w:tc>
        <w:tc>
          <w:tcPr>
            <w:shd w:val="clear" w:color="auto" w:fill="auto"/>
            <w:tcMar>
              <w:left w:w="108" w:type="dxa"/>
              <w:top w:w="0" w:type="dxa"/>
              <w:right w:w="108" w:type="dxa"/>
              <w:bottom w:w="0" w:type="dxa"/>
            </w:tcMar>
            <w:tcW w:w="2437" w:type="dxa"/>
            <w:vAlign w:val="top"/>
            <w:textDirection w:val="lrTb"/>
            <w:noWrap w:val="false"/>
          </w:tcPr>
          <w:p>
            <w:pPr>
              <w:rPr>
                <w:rFonts w:hint="eastAsia"/>
                <w:lang w:val="zh-CN"/>
              </w:rPr>
            </w:pPr>
            <w:r>
              <w:rPr>
                <w:rFonts w:hint="eastAsia"/>
                <w:lang w:val="en-US" w:eastAsia="zh-CN"/>
              </w:rPr>
              <w:t xml:space="preserve">伺服液压驱动</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7.3箱体变位机的</w:t>
            </w:r>
            <w:r>
              <w:rPr>
                <w:rFonts w:hint="eastAsia"/>
                <w:lang w:val="zh-CN" w:eastAsia="zh-CN"/>
              </w:rPr>
              <w:t xml:space="preserve">额定翻转能力</w:t>
            </w:r>
            <w:r/>
          </w:p>
        </w:tc>
        <w:tc>
          <w:tcPr>
            <w:shd w:val="clear" w:color="auto" w:fill="auto"/>
            <w:tcMar>
              <w:left w:w="108" w:type="dxa"/>
              <w:top w:w="0" w:type="dxa"/>
              <w:right w:w="108" w:type="dxa"/>
              <w:bottom w:w="0" w:type="dxa"/>
            </w:tcMar>
            <w:tcW w:w="2437" w:type="dxa"/>
            <w:vAlign w:val="top"/>
            <w:textDirection w:val="lrTb"/>
            <w:noWrap w:val="false"/>
          </w:tcPr>
          <w:p>
            <w:pPr>
              <w:rPr>
                <w:rFonts w:hint="eastAsia"/>
                <w:lang w:val="en-US" w:eastAsia="zh-CN"/>
              </w:rPr>
            </w:pPr>
            <w:r>
              <w:rPr>
                <w:rFonts w:hint="eastAsia"/>
                <w:lang w:val="zh-CN" w:eastAsia="zh-CN"/>
              </w:rPr>
              <w:t xml:space="preserve">≥</w:t>
            </w:r>
            <w:r>
              <w:rPr>
                <w:rFonts w:hint="default"/>
                <w:lang w:val="en-US" w:eastAsia="zh-CN"/>
              </w:rPr>
              <w:t xml:space="preserve">20</w:t>
            </w:r>
            <w:r>
              <w:rPr>
                <w:rFonts w:hint="eastAsia"/>
                <w:lang w:val="en-US" w:eastAsia="zh-CN"/>
              </w:rPr>
              <w:t xml:space="preserve">000kg</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15</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7.4.3箱体变位机液压系统的电机功率</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≤35kW</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16</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8.3厨余垃圾集装箱的有效容积</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≥24m³</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17</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eastAsia"/>
                <w:lang w:val="en-US" w:eastAsia="zh-CN"/>
              </w:rPr>
            </w:pPr>
            <w:r>
              <w:rPr>
                <w:rFonts w:hint="eastAsia"/>
                <w:lang w:val="en-US" w:eastAsia="zh-CN"/>
              </w:rPr>
              <w:t xml:space="preserve">9.2垃圾转运车（燃油车）</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1.额定功率：≥250 kW </w:t>
            </w:r>
            <w:r/>
          </w:p>
          <w:p>
            <w:pPr>
              <w:rPr>
                <w:rFonts w:hint="eastAsia"/>
                <w:lang w:val="en-US" w:eastAsia="zh-CN"/>
              </w:rPr>
            </w:pPr>
            <w:r>
              <w:rPr>
                <w:rFonts w:hint="eastAsia"/>
                <w:lang w:val="en-US" w:eastAsia="zh-CN"/>
              </w:rPr>
              <w:t xml:space="preserve">2.外形尺寸（不含箱体）：总长≤10000mm；总宽≤2550mm；总高≤3200mm</w:t>
            </w:r>
            <w:r/>
          </w:p>
          <w:p>
            <w:pPr>
              <w:rPr>
                <w:rFonts w:hint="eastAsia"/>
                <w:lang w:val="en-US" w:eastAsia="zh-CN"/>
              </w:rPr>
            </w:pPr>
            <w:r>
              <w:rPr>
                <w:rFonts w:hint="eastAsia"/>
                <w:lang w:val="en-US" w:eastAsia="zh-CN"/>
              </w:rPr>
              <w:t xml:space="preserve">3.额定载质量：≥18000kg</w:t>
            </w:r>
            <w:r/>
          </w:p>
          <w:p>
            <w:pPr>
              <w:rPr>
                <w:rFonts w:hint="eastAsia"/>
                <w:lang w:val="en-US" w:eastAsia="zh-CN"/>
              </w:rPr>
            </w:pPr>
            <w:r>
              <w:rPr>
                <w:rFonts w:hint="eastAsia"/>
                <w:lang w:val="en-US" w:eastAsia="zh-CN"/>
              </w:rPr>
              <w:t xml:space="preserve">（注：</w:t>
            </w:r>
            <w:r>
              <w:rPr>
                <w:rFonts w:hint="eastAsia"/>
              </w:rPr>
              <w:t xml:space="preserve">需提供道路机动车辆生产企业及产品信息查询系统</w:t>
            </w:r>
            <w:r>
              <w:rPr>
                <w:rFonts w:hint="eastAsia"/>
                <w:lang w:val="en-US" w:eastAsia="zh-CN"/>
              </w:rPr>
              <w:t xml:space="preserve">截图）</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514" w:type="dxa"/>
            <w:vAlign w:val="center"/>
            <w:textDirection w:val="lrTb"/>
            <w:noWrap w:val="false"/>
          </w:tcPr>
          <w:p>
            <w:pPr>
              <w:jc w:val="center"/>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18</w:t>
            </w:r>
            <w:r/>
          </w:p>
        </w:tc>
        <w:tc>
          <w:tcPr>
            <w:tcMar>
              <w:left w:w="108" w:type="dxa"/>
              <w:top w:w="0" w:type="dxa"/>
              <w:right w:w="108" w:type="dxa"/>
              <w:bottom w:w="0" w:type="dxa"/>
            </w:tcMar>
            <w:tcW w:w="1017" w:type="dxa"/>
            <w:vAlign w:val="center"/>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shd w:val="clear" w:color="auto" w:fill="auto"/>
            <w:tcMar>
              <w:left w:w="108" w:type="dxa"/>
              <w:top w:w="0" w:type="dxa"/>
              <w:right w:w="108" w:type="dxa"/>
              <w:bottom w:w="0" w:type="dxa"/>
            </w:tcMar>
            <w:tcW w:w="2149" w:type="dxa"/>
            <w:vAlign w:val="center"/>
            <w:textDirection w:val="lrTb"/>
            <w:noWrap w:val="false"/>
          </w:tcPr>
          <w:p>
            <w:pPr>
              <w:rPr>
                <w:rFonts w:hint="default"/>
                <w:lang w:val="en-US" w:eastAsia="zh-CN"/>
              </w:rPr>
            </w:pPr>
            <w:r>
              <w:rPr>
                <w:rFonts w:hint="eastAsia"/>
                <w:lang w:val="en-US" w:eastAsia="zh-CN"/>
              </w:rPr>
              <w:t xml:space="preserve">9.2垃圾转运车（燃油车）-</w:t>
            </w:r>
            <w:r>
              <w:rPr>
                <w:rFonts w:hint="eastAsia"/>
              </w:rPr>
              <w:t xml:space="preserve">拉臂钩车</w:t>
            </w:r>
            <w:r/>
          </w:p>
        </w:tc>
        <w:tc>
          <w:tcPr>
            <w:shd w:val="clear" w:color="auto" w:fill="auto"/>
            <w:tcMar>
              <w:left w:w="108" w:type="dxa"/>
              <w:top w:w="0" w:type="dxa"/>
              <w:right w:w="108" w:type="dxa"/>
              <w:bottom w:w="0" w:type="dxa"/>
            </w:tcMar>
            <w:tcW w:w="2437" w:type="dxa"/>
            <w:vAlign w:val="center"/>
            <w:textDirection w:val="lrTb"/>
            <w:noWrap w:val="false"/>
          </w:tcPr>
          <w:p>
            <w:pPr>
              <w:rPr>
                <w:rFonts w:hint="eastAsia"/>
                <w:lang w:val="en-US" w:eastAsia="zh-CN"/>
              </w:rPr>
            </w:pPr>
            <w:r>
              <w:rPr>
                <w:rFonts w:hint="eastAsia"/>
                <w:lang w:val="en-US" w:eastAsia="zh-CN"/>
              </w:rPr>
              <w:t xml:space="preserve">为了保证拉臂钩车的运行安全，提高整车的可靠性，拉臂钩采用后滚轮支撑方式或后桥板弹簧支撑方式。▲投标文件中提供带CMA标志的拉载试验检测报告，其中耐久试验循环次数不低于3000次。</w:t>
            </w:r>
            <w:r/>
          </w:p>
        </w:tc>
        <w:tc>
          <w:tcPr>
            <w:tcMar>
              <w:left w:w="108" w:type="dxa"/>
              <w:top w:w="0" w:type="dxa"/>
              <w:right w:w="108" w:type="dxa"/>
              <w:bottom w:w="0" w:type="dxa"/>
            </w:tcMar>
            <w:tcW w:w="1029"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7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bidi="ar-SA"/>
        </w:rPr>
        <w:t xml:space="preserve">1.投标人在投标文件中对以上条款须逐条进行响应，否则将视为负偏离。</w:t>
      </w:r>
      <w:r/>
    </w:p>
    <w:p>
      <w:pPr>
        <w:numPr>
          <w:ilvl w:val="0"/>
          <w:numId w:val="0"/>
        </w:num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2.投标人在投标文件中根据招标文件“第六章采购需求”要求提供对应的证明材料，否则视为负偏离。</w:t>
      </w:r>
      <w:r/>
    </w:p>
    <w:p>
      <w:pPr>
        <w:numPr>
          <w:ilvl w:val="0"/>
          <w:numId w:val="0"/>
        </w:numPr>
        <w:ind w:left="480" w:right="0" w:firstLine="0"/>
        <w:jc w:val="both"/>
        <w:spacing w:after="57"/>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0"/>
        <w:jc w:val="left"/>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spacing w:line="479" w:lineRule="atLeast"/>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其他条款（技术指标）的偏离表</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1109"/>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lang w:val="en-US" w:eastAsia="zh-CN"/>
        </w:rPr>
        <w:t xml:space="preserve">。</w:t>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jc w:val="cente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五、授权委托书格式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地址：</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法定代表人：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统一社会信用代码：</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受托人：        性别：男（女）</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年龄：  岁      民族：  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身份证号：</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兹委托（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）全权代表我企业（公司）参与（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）的招、投标活动及签订合同。（</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）无转委托权。</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委托期限自</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日起至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日止。</w:t>
      </w:r>
      <w:r/>
    </w:p>
    <w:p>
      <w:pPr>
        <w:ind w:firstLine="63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特此授权委托。</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委托人（电子签章）：</w:t>
      </w:r>
      <w:r/>
    </w:p>
    <w:p>
      <w:pPr>
        <w:ind w:firstLine="60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法定代表人（签字或盖章）：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受托人（签字或盖章）：</w:t>
      </w:r>
      <w:r/>
    </w:p>
    <w:p>
      <w:pPr>
        <w:ind w:left="0" w:right="1440" w:firstLine="602"/>
        <w:jc w:val="both"/>
        <w:spacing w:after="120"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受托人联系方式：                   </w:t>
      </w:r>
      <w:r/>
    </w:p>
    <w:p>
      <w:pPr>
        <w:ind w:right="600" w:firstLine="615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  月</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日 </w:t>
      </w:r>
      <w:r/>
    </w:p>
    <w:p>
      <w:pP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w:t>
      </w:r>
      <w:r>
        <w:rPr>
          <w:rFonts w:hint="eastAsia" w:ascii="宋体" w:hAnsi="宋体" w:eastAsia="宋体" w:cs="宋体"/>
          <w:b/>
          <w:bCs/>
          <w:color w:val="000000"/>
          <w:sz w:val="28"/>
          <w:szCs w:val="28"/>
          <w:lang w:val="en-US" w:eastAsia="zh-CN"/>
        </w:rPr>
        <w:t xml:space="preserve">有效的</w:t>
      </w:r>
      <w:r>
        <w:rPr>
          <w:rFonts w:hint="eastAsia" w:ascii="宋体" w:hAnsi="宋体" w:eastAsia="宋体" w:cs="宋体"/>
          <w:b/>
          <w:bCs/>
          <w:color w:val="000000"/>
          <w:sz w:val="28"/>
          <w:szCs w:val="28"/>
        </w:rPr>
        <w:t xml:space="preserve">受托人身份证扫描件附后)</w:t>
      </w:r>
      <w:r/>
    </w:p>
    <w:p>
      <w:pPr>
        <w:jc w:val="center"/>
        <w:spacing w:before="100" w:after="100"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8"/>
          <w:szCs w:val="28"/>
        </w:rPr>
      </w:r>
      <w:r/>
    </w:p>
    <w:p>
      <w:pPr>
        <w:ind w:firstLine="600"/>
        <w:jc w:val="center"/>
        <w:spacing w:before="100" w:after="10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六、中小企业声明函格式</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项目编号：</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项目名称：</w:t>
      </w:r>
      <w:r/>
    </w:p>
    <w:p>
      <w:pPr>
        <w:ind w:firstLine="48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eastAsia="宋体" w:cs="宋体"/>
          <w:color w:val="000000"/>
          <w:sz w:val="28"/>
          <w:szCs w:val="28"/>
          <w:u w:val="single"/>
          <w:lang w:eastAsia="zh-CN"/>
        </w:rPr>
        <w:t xml:space="preserve">徐州市云龙区城市管理局</w:t>
      </w:r>
      <w:r>
        <w:rPr>
          <w:rFonts w:hint="eastAsia" w:ascii="宋体" w:hAnsi="宋体" w:eastAsia="宋体" w:cs="宋体"/>
          <w:color w:val="000000"/>
          <w:sz w:val="28"/>
          <w:szCs w:val="28"/>
        </w:rPr>
        <w:t xml:space="preserve">）的（</w:t>
      </w:r>
      <w:r>
        <w:rPr>
          <w:rFonts w:hint="eastAsia" w:ascii="宋体" w:hAnsi="宋体" w:eastAsia="宋体" w:cs="宋体"/>
          <w:color w:val="000000"/>
          <w:sz w:val="28"/>
          <w:szCs w:val="28"/>
          <w:u w:val="single"/>
          <w:lang w:eastAsia="zh-CN"/>
        </w:rPr>
        <w:t xml:space="preserve">徐州市云龙区垃圾资源化转运及处理建设项目-垃圾转运设施采购</w:t>
      </w:r>
      <w:r>
        <w:rPr>
          <w:rFonts w:hint="eastAsia" w:ascii="宋体" w:hAnsi="宋体" w:eastAsia="宋体" w:cs="宋体"/>
          <w:color w:val="000000"/>
          <w:sz w:val="28"/>
          <w:szCs w:val="28"/>
        </w:rPr>
        <w:t xml:space="preserve">）采购活动，提供的货物全部由符合政策要求的中小企业制造。相关企业的具体情况如下：</w:t>
      </w:r>
      <w:r/>
    </w:p>
    <w:p>
      <w:pPr>
        <w:ind w:firstLine="480"/>
        <w:jc w:val="left"/>
        <w:spacing w:before="100" w:beforeAutospacing="1" w:after="100" w:afterAutospacing="1" w:line="450" w:lineRule="atLeas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lang w:val="en-US" w:eastAsia="zh-CN"/>
        </w:rPr>
        <w:t xml:space="preserve">1.</w:t>
      </w:r>
      <w:r>
        <w:rPr>
          <w:rFonts w:hint="eastAsia" w:ascii="宋体" w:hAnsi="宋体" w:eastAsia="宋体" w:cs="宋体"/>
          <w:color w:val="auto"/>
          <w:sz w:val="28"/>
          <w:szCs w:val="28"/>
          <w:highlight w:val="none"/>
          <w:u w:val="single"/>
        </w:rPr>
        <w:t xml:space="preserve">（标的名称） </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val="en-US" w:eastAsia="zh-CN"/>
        </w:rPr>
        <w:t xml:space="preserve">工业</w:t>
      </w:r>
      <w:r>
        <w:rPr>
          <w:rFonts w:hint="eastAsia" w:ascii="宋体" w:hAnsi="宋体" w:eastAsia="宋体" w:cs="宋体"/>
          <w:color w:val="auto"/>
          <w:sz w:val="28"/>
          <w:szCs w:val="28"/>
          <w:highlight w:val="none"/>
          <w:u w:val="single"/>
        </w:rPr>
        <w:t xml:space="preserve">）</w:t>
      </w:r>
      <w:r>
        <w:rPr>
          <w:rFonts w:hint="eastAsia" w:ascii="宋体" w:hAnsi="宋体" w:eastAsia="宋体" w:cs="宋体"/>
          <w:b/>
          <w:bCs/>
          <w:color w:val="auto"/>
          <w:sz w:val="28"/>
          <w:szCs w:val="28"/>
          <w:highlight w:val="none"/>
        </w:rPr>
        <w:t xml:space="preserve">行业；制造商</w:t>
      </w:r>
      <w:r>
        <w:rPr>
          <w:rFonts w:hint="eastAsia" w:ascii="宋体" w:hAnsi="宋体" w:eastAsia="宋体" w:cs="宋体"/>
          <w:color w:val="auto"/>
          <w:sz w:val="28"/>
          <w:szCs w:val="28"/>
          <w:highlight w:val="none"/>
        </w:rPr>
        <w:t xml:space="preserve">为</w:t>
      </w:r>
      <w:r>
        <w:rPr>
          <w:rFonts w:hint="eastAsia" w:ascii="宋体" w:hAnsi="宋体" w:eastAsia="宋体" w:cs="宋体"/>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rPr>
        <w:t xml:space="preserve">（□中型企业、□小型企业、□微型企业，</w:t>
      </w:r>
      <w:r>
        <w:rPr>
          <w:rFonts w:hint="eastAsia" w:ascii="宋体" w:hAnsi="宋体" w:eastAsia="宋体" w:cs="宋体"/>
          <w:b/>
          <w:bCs/>
          <w:color w:val="auto"/>
          <w:sz w:val="28"/>
          <w:szCs w:val="28"/>
          <w:highlight w:val="none"/>
        </w:rPr>
        <w:t xml:space="preserve">请勾选！</w:t>
      </w:r>
      <w:r>
        <w:rPr>
          <w:rFonts w:hint="eastAsia" w:ascii="宋体" w:hAnsi="宋体" w:eastAsia="宋体" w:cs="宋体"/>
          <w:color w:val="auto"/>
          <w:sz w:val="28"/>
          <w:szCs w:val="28"/>
          <w:highlight w:val="none"/>
        </w:rPr>
        <w:t xml:space="preserve">)； </w:t>
      </w:r>
      <w:r/>
    </w:p>
    <w:p>
      <w:pPr>
        <w:ind w:firstLine="480"/>
        <w:jc w:val="left"/>
        <w:spacing w:before="100" w:beforeAutospacing="1" w:after="100" w:afterAutospacing="1" w:line="450" w:lineRule="atLeas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lang w:val="en-US" w:eastAsia="zh-CN"/>
        </w:rPr>
        <w:t xml:space="preserve">2.</w:t>
      </w:r>
      <w:r>
        <w:rPr>
          <w:rFonts w:hint="eastAsia" w:ascii="宋体" w:hAnsi="宋体" w:eastAsia="宋体" w:cs="宋体"/>
          <w:color w:val="auto"/>
          <w:sz w:val="28"/>
          <w:szCs w:val="28"/>
          <w:highlight w:val="none"/>
          <w:u w:val="single"/>
        </w:rPr>
        <w:t xml:space="preserve">（标的名称） </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val="en-US" w:eastAsia="zh-CN"/>
        </w:rPr>
        <w:t xml:space="preserve">工业</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行业；制造商为</w:t>
      </w:r>
      <w:r>
        <w:rPr>
          <w:rFonts w:hint="eastAsia" w:ascii="宋体" w:hAnsi="宋体" w:eastAsia="宋体" w:cs="宋体"/>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rPr>
        <w:t xml:space="preserve">（□中型企业、□小型企业、□微型企业，</w:t>
      </w:r>
      <w:r>
        <w:rPr>
          <w:rFonts w:hint="eastAsia" w:ascii="宋体" w:hAnsi="宋体" w:eastAsia="宋体" w:cs="宋体"/>
          <w:b/>
          <w:bCs/>
          <w:color w:val="auto"/>
          <w:sz w:val="28"/>
          <w:szCs w:val="28"/>
          <w:highlight w:val="none"/>
        </w:rPr>
        <w:t xml:space="preserve">请勾选！</w:t>
      </w:r>
      <w:r>
        <w:rPr>
          <w:rFonts w:hint="eastAsia" w:ascii="宋体" w:hAnsi="宋体" w:eastAsia="宋体" w:cs="宋体"/>
          <w:color w:val="auto"/>
          <w:sz w:val="28"/>
          <w:szCs w:val="28"/>
          <w:highlight w:val="none"/>
        </w:rPr>
        <w:t xml:space="preserve">)； </w:t>
      </w:r>
      <w:r/>
    </w:p>
    <w:p>
      <w:pPr>
        <w:ind w:left="0" w:firstLine="560"/>
        <w:jc w:val="both"/>
        <w:spacing w:after="120"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w:t>
      </w:r>
      <w:r/>
    </w:p>
    <w:p>
      <w:pPr>
        <w:ind w:left="0" w:firstLine="560"/>
        <w:jc w:val="both"/>
        <w:keepLines w:val="0"/>
        <w:keepNext w:val="0"/>
        <w:pageBreakBefore w:val="0"/>
        <w:spacing w:after="120" w:line="24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p>
    <w:p>
      <w:pPr>
        <w:ind w:left="420"/>
        <w:jc w:val="both"/>
        <w:spacing w:after="12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r>
      <w:r/>
    </w:p>
    <w:p>
      <w:pPr>
        <w:ind w:left="420"/>
        <w:jc w:val="both"/>
        <w:spacing w:after="12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企业名称（电子签章）：</w:t>
      </w:r>
      <w:r/>
    </w:p>
    <w:p>
      <w:pPr>
        <w:ind w:left="420"/>
        <w:jc w:val="both"/>
        <w:spacing w:after="12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日期：  年  月  日</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注：本项目采购的货物属性为：工业（制造业）。</w:t>
      </w:r>
      <w:r/>
    </w:p>
    <w:p>
      <w:pPr>
        <w:ind w:left="0"/>
        <w:jc w:val="left"/>
        <w:spacing w:after="0" w:line="24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r>
      <w:r/>
    </w:p>
    <w:p>
      <w:pPr>
        <w:ind w:left="0"/>
        <w:jc w:val="left"/>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说明：</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2、从业人员、营业收入、资产总额填报供应商上一年度数据，无上一年度数据的新成立企业可不填报。</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3、中标、成交供应商为小型、微型企业的，采购人或者其委托的采购代理机构有权随中标、成交结果同时公告其《中小企业声明函》，接受社会监督。</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4、执行江苏省财政厅关于进一步加大政府采购支持中小企业力度的通知（苏财购〔2022〕45号）的规定。</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5、供应商提供的《中小企业声明函》与事实不符的，依照《中华人民共和国政府采购法》第七十七条第一款的规定追究法律责任。</w:t>
      </w:r>
      <w:r/>
    </w:p>
    <w:p>
      <w:pPr>
        <w:ind w:left="0"/>
        <w:jc w:val="both"/>
        <w:keepLines w:val="0"/>
        <w:keepNext w:val="0"/>
        <w:pageBreakBefore w:val="0"/>
        <w:spacing w:after="0" w:line="24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jc w:val="both"/>
        <w:keepLines w:val="0"/>
        <w:keepNext w:val="0"/>
        <w:pageBreakBefore w:val="0"/>
        <w:spacing w:after="0" w:line="240" w:lineRule="auto"/>
        <w:widowControl w:val="off"/>
        <w:rPr>
          <w:rFonts w:hint="default" w:ascii="宋体" w:hAnsi="宋体" w:eastAsia="宋体" w:cs="宋体"/>
          <w:b/>
          <w:bCs/>
          <w:color w:val="000000"/>
          <w:sz w:val="24"/>
          <w:szCs w:val="24"/>
          <w:lang w:val="en-US" w:eastAsia="zh-CN" w:bidi="ar-SA"/>
        </w:rPr>
      </w:pPr>
      <w:r>
        <w:rPr>
          <w:rFonts w:hint="eastAsia" w:ascii="宋体" w:hAnsi="宋体" w:eastAsia="仿宋" w:cs="宋体"/>
          <w:b/>
          <w:bCs/>
          <w:sz w:val="28"/>
          <w:szCs w:val="20"/>
          <w:lang w:val="en-US" w:eastAsia="zh-CN" w:bidi="ar-SA"/>
        </w:rPr>
        <w:t xml:space="preserve">6、</w:t>
      </w:r>
      <w:r>
        <w:rPr>
          <w:rFonts w:hint="eastAsia" w:ascii="宋体" w:hAnsi="宋体" w:eastAsia="宋体" w:cs="宋体"/>
          <w:b/>
          <w:bCs/>
          <w:color w:val="000000"/>
          <w:sz w:val="24"/>
          <w:szCs w:val="24"/>
          <w:lang w:val="en-US" w:eastAsia="zh-CN" w:bidi="ar-SA"/>
        </w:rPr>
        <w:t xml:space="preserve">中小企业规模类型自测小程序</w:t>
      </w:r>
      <w:r/>
    </w:p>
    <w:p>
      <w:pPr>
        <w:ind w:left="0"/>
        <w:jc w:val="both"/>
        <w:keepLines w:val="0"/>
        <w:keepNext w:val="0"/>
        <w:pageBreakBefore w:val="0"/>
        <w:spacing w:after="0" w:line="240" w:lineRule="auto"/>
        <w:widowControl w:val="off"/>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“中小企业声明函” 查询渠道用微信搜索“中小企业规模类型自测小程序”。看下列截图。</w:t>
      </w:r>
      <w:r/>
    </w:p>
    <w:p>
      <w:pPr>
        <w:ind w:left="0" w:firstLine="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1087120</wp:posOffset>
                </wp:positionH>
                <wp:positionV relativeFrom="paragraph">
                  <wp:posOffset>154940</wp:posOffset>
                </wp:positionV>
                <wp:extent cx="2675890" cy="4700270"/>
                <wp:effectExtent l="0" t="0" r="10160" b="5080"/>
                <wp:wrapTight wrapText="bothSides">
                  <wp:wrapPolygon edited="1">
                    <wp:start x="0" y="0"/>
                    <wp:lineTo x="0" y="21536"/>
                    <wp:lineTo x="21374" y="21536"/>
                    <wp:lineTo x="21374" y="0"/>
                    <wp:lineTo x="0" y="0"/>
                  </wp:wrapPolygon>
                </wp:wrapTight>
                <wp:docPr id="6"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D:\Tencent\微信\WeChat Files\wxid_1c6io8gl77vj22\FileStorage\Temp\912730e80772119968377d556d5bbbe.jpg"/>
                        <pic:cNvPicPr>
                          <a:picLocks noChangeAspect="1"/>
                        </pic:cNvPicPr>
                        <pic:nvPr/>
                      </pic:nvPicPr>
                      <pic:blipFill>
                        <a:blip r:embed="rId18"/>
                        <a:stretch/>
                      </pic:blipFill>
                      <pic:spPr bwMode="auto">
                        <a:xfrm>
                          <a:off x="0" y="0"/>
                          <a:ext cx="2675889" cy="4700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85.6pt;mso-position-horizontal:absolute;mso-position-vertical-relative:text;margin-top:12.2pt;mso-position-vertical:absolute;width:210.7pt;height:370.1pt;mso-wrap-distance-left:0.0pt;mso-wrap-distance-top:0.0pt;mso-wrap-distance-right:0.0pt;mso-wrap-distance-bottom:0.0pt;" wrapcoords="0 0 0 99704 98954 99704 98954 0 0 0" stroked="f">
                <v:path textboxrect="0,0,0,0"/>
                <w10:wrap type="tight"/>
                <v:imagedata r:id="rId18" o:title=""/>
              </v:shape>
            </w:pict>
          </mc:Fallback>
        </mc:AlternateContent>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firstLine="480"/>
        <w:rPr>
          <w:rFonts w:hint="default" w:ascii="宋体" w:hAnsi="宋体" w:eastAsia="宋体" w:cs="宋体"/>
          <w:sz w:val="24"/>
        </w:rPr>
      </w:pPr>
      <w:r>
        <w:rPr>
          <w:rFonts w:hint="default" w:ascii="宋体" w:hAnsi="宋体" w:eastAsia="宋体" w:cs="宋体"/>
          <w:sz w:val="24"/>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left="256" w:right="6" w:firstLine="560"/>
        <w:jc w:val="both"/>
        <w:widowControl w:val="off"/>
        <w:rPr>
          <w:rFonts w:hint="default" w:ascii="宋体" w:hAnsi="宋体" w:eastAsia="仿宋" w:cs="宋体"/>
          <w:sz w:val="28"/>
          <w:szCs w:val="20"/>
          <w:lang w:val="en-US" w:eastAsia="zh-CN" w:bidi="ar-SA"/>
        </w:rPr>
      </w:pPr>
      <w:r>
        <w:rPr>
          <w:rFonts w:hint="default" w:ascii="宋体" w:hAnsi="宋体" w:eastAsia="仿宋" w:cs="宋体"/>
          <w:sz w:val="28"/>
          <w:szCs w:val="20"/>
          <w:lang w:val="en-US" w:eastAsia="zh-CN" w:bidi="ar-SA"/>
        </w:rPr>
      </w:r>
      <w:r/>
    </w:p>
    <w:p>
      <w:pPr>
        <w:ind w:firstLine="420"/>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七、残疾人福利性单位声明函格式</w:t>
      </w:r>
      <w:r/>
    </w:p>
    <w:p>
      <w:pPr>
        <w:spacing w:line="479" w:lineRule="atLeast"/>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项目编号：</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项目名称：</w:t>
      </w:r>
      <w:r/>
    </w:p>
    <w:p>
      <w:pPr>
        <w:ind w:firstLine="624"/>
        <w:spacing w:line="360" w:lineRule="auto"/>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rPr>
        <w:t xml:space="preserve">〔2017〕 141</w:t>
      </w:r>
      <w:r>
        <w:rPr>
          <w:rFonts w:hint="eastAsia" w:ascii="宋体" w:hAnsi="宋体" w:eastAsia="宋体" w:cs="宋体"/>
          <w:color w:val="000000"/>
          <w:spacing w:val="6"/>
          <w:sz w:val="28"/>
          <w:szCs w:val="28"/>
        </w:rPr>
        <w:t xml:space="preserve">号）的规定，本单位为符合条件的残疾人福利性单位，且本单位参加</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单位的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ind w:firstLine="45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我单位在参加</w:t>
      </w:r>
      <w:r>
        <w:rPr>
          <w:rFonts w:hint="eastAsia" w:ascii="宋体" w:hAnsi="宋体" w:eastAsia="宋体" w:cs="宋体"/>
          <w:color w:val="000000"/>
          <w:sz w:val="28"/>
          <w:szCs w:val="28"/>
          <w:u w:val="single"/>
          <w:lang w:eastAsia="zh-CN"/>
        </w:rPr>
        <w:t xml:space="preserve">徐州市云龙区垃圾资源化转运及处理建设项目-垃圾转运设施采购</w:t>
      </w:r>
      <w:r>
        <w:rPr>
          <w:rFonts w:hint="eastAsia" w:ascii="宋体" w:hAnsi="宋体" w:eastAsia="宋体" w:cs="宋体"/>
          <w:color w:val="000000"/>
          <w:sz w:val="28"/>
          <w:szCs w:val="28"/>
          <w:u w:val="none"/>
        </w:rPr>
        <w:t xml:space="preserve">项目</w:t>
      </w: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u w:val="single"/>
          <w:lang w:val="en-US" w:eastAsia="zh-CN"/>
        </w:rPr>
        <w:t xml:space="preserve">JSZC-320303-ZYAH-G2026-0005</w:t>
      </w:r>
      <w:r>
        <w:rPr>
          <w:rFonts w:hint="eastAsia" w:ascii="宋体" w:hAnsi="宋体" w:eastAsia="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我单位对上述声明的真实性负责。如有虚假，将依法承担相应责任。</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jc w:val="center"/>
        <w:spacing w:line="85"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jc w:val="center"/>
        <w:spacing w:line="85"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eastAsia="zh-CN"/>
        </w:rPr>
        <w:t xml:space="preserve">九、</w:t>
      </w:r>
      <w:r>
        <w:rPr>
          <w:rFonts w:hint="eastAsia" w:ascii="宋体" w:hAnsi="宋体" w:eastAsia="宋体" w:cs="宋体"/>
          <w:b/>
          <w:bCs/>
          <w:color w:val="000000"/>
          <w:sz w:val="32"/>
          <w:szCs w:val="32"/>
        </w:rPr>
        <w:t xml:space="preserve">具备履行合同所必需的设备和专业技术能力的书面声明</w:t>
      </w:r>
      <w:r/>
    </w:p>
    <w:p>
      <w:pPr>
        <w:ind w:firstLine="0"/>
        <w:rPr>
          <w:rFonts w:ascii="宋体" w:hAnsi="宋体" w:eastAsia="宋体" w:cs="宋体"/>
          <w:sz w:val="24"/>
        </w:rPr>
      </w:pPr>
      <w:r>
        <w:rPr>
          <w:rFonts w:ascii="宋体" w:hAnsi="宋体" w:eastAsia="宋体" w:cs="宋体"/>
          <w:sz w:val="24"/>
        </w:rPr>
      </w:r>
      <w:r/>
    </w:p>
    <w:p>
      <w:pPr>
        <w:ind w:firstLine="0"/>
        <w:spacing w:line="360" w:lineRule="auto"/>
        <w:rPr>
          <w:rFonts w:ascii="宋体" w:hAnsi="宋体" w:eastAsia="宋体" w:cs="宋体"/>
          <w:sz w:val="24"/>
        </w:rPr>
      </w:pPr>
      <w:r>
        <w:rPr>
          <w:rFonts w:hint="eastAsia" w:ascii="宋体" w:hAnsi="宋体" w:eastAsia="宋体" w:cs="宋体"/>
          <w:sz w:val="24"/>
        </w:rPr>
        <w:t xml:space="preserve">项目名称： </w:t>
      </w:r>
      <w:r/>
    </w:p>
    <w:p>
      <w:pPr>
        <w:ind w:firstLine="0"/>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p>
    <w:p>
      <w:pPr>
        <w:ind w:firstLine="360"/>
        <w:jc w:val="left"/>
        <w:spacing w:line="360" w:lineRule="auto"/>
        <w:widowControl w:val="off"/>
        <w:rPr>
          <w:rFonts w:hint="default" w:ascii="Calibri" w:hAnsi="Calibri" w:eastAsia="宋体" w:cs="Times New Roman"/>
          <w:sz w:val="18"/>
          <w:szCs w:val="24"/>
          <w:lang w:val="en-US" w:eastAsia="zh-CN" w:bidi="ar-SA"/>
        </w:rPr>
      </w:pPr>
      <w:r>
        <w:rPr>
          <w:rFonts w:hint="default" w:ascii="Calibri" w:hAnsi="Calibri" w:eastAsia="宋体" w:cs="Times New Roman"/>
          <w:sz w:val="18"/>
          <w:szCs w:val="24"/>
          <w:lang w:val="en-US" w:eastAsia="zh-CN" w:bidi="ar-SA"/>
        </w:rPr>
      </w:r>
      <w:r/>
    </w:p>
    <w:p>
      <w:pPr>
        <w:ind w:firstLine="0"/>
        <w:spacing w:line="360" w:lineRule="auto"/>
        <w:rPr>
          <w:rFonts w:ascii="宋体" w:hAnsi="宋体" w:eastAsia="宋体" w:cs="宋体"/>
          <w:sz w:val="24"/>
        </w:rPr>
      </w:pPr>
      <w:r>
        <w:rPr>
          <w:rFonts w:hint="eastAsia" w:ascii="宋体" w:hAnsi="宋体" w:eastAsia="宋体" w:cs="宋体"/>
          <w:sz w:val="24"/>
        </w:rPr>
        <w:t xml:space="preserve">本单位郑重声明：本单位具备履行合同（项目名称：</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JSZC-320303-ZYAH-G2026-0005</w:t>
      </w:r>
      <w:r>
        <w:rPr>
          <w:rFonts w:hint="eastAsia" w:ascii="宋体" w:hAnsi="宋体" w:eastAsia="宋体" w:cs="宋体"/>
          <w:sz w:val="24"/>
        </w:rPr>
        <w:t xml:space="preserve">）所必需的设备和专业技术能力，具体为：</w:t>
      </w:r>
      <w:r/>
    </w:p>
    <w:p>
      <w:pPr>
        <w:ind w:firstLine="0"/>
        <w:spacing w:line="360" w:lineRule="auto"/>
        <w:rPr>
          <w:rFonts w:ascii="宋体" w:hAnsi="宋体" w:eastAsia="宋体" w:cs="宋体"/>
          <w:sz w:val="24"/>
        </w:rPr>
      </w:pPr>
      <w:r>
        <w:rPr>
          <w:rFonts w:hint="eastAsia" w:ascii="宋体" w:hAnsi="宋体" w:eastAsia="宋体" w:cs="宋体"/>
          <w:sz w:val="24"/>
        </w:rPr>
        <w:t xml:space="preserve">设备：</w:t>
      </w:r>
      <w:r/>
    </w:p>
    <w:p>
      <w:pPr>
        <w:ind w:firstLine="0"/>
        <w:spacing w:line="360" w:lineRule="auto"/>
        <w:rPr>
          <w:rFonts w:ascii="宋体" w:hAnsi="宋体" w:eastAsia="宋体" w:cs="宋体"/>
          <w:sz w:val="24"/>
        </w:rPr>
      </w:pPr>
      <w:r>
        <w:rPr>
          <w:rFonts w:hint="eastAsia" w:ascii="宋体" w:hAnsi="宋体" w:eastAsia="宋体" w:cs="宋体"/>
          <w:sz w:val="24"/>
        </w:rPr>
        <w:t xml:space="preserve">1、（证明材料扫描件附后）</w:t>
      </w:r>
      <w:r/>
    </w:p>
    <w:p>
      <w:pPr>
        <w:ind w:firstLine="0"/>
        <w:spacing w:line="360" w:lineRule="auto"/>
        <w:rPr>
          <w:rFonts w:ascii="宋体" w:hAnsi="宋体" w:eastAsia="宋体" w:cs="宋体"/>
          <w:sz w:val="24"/>
        </w:rPr>
      </w:pPr>
      <w:r>
        <w:rPr>
          <w:rFonts w:hint="eastAsia" w:ascii="宋体" w:hAnsi="宋体" w:eastAsia="宋体" w:cs="宋体"/>
          <w:sz w:val="24"/>
        </w:rPr>
        <w:t xml:space="preserve">2、（证明材料扫描件附后）</w:t>
      </w:r>
      <w:r/>
    </w:p>
    <w:p>
      <w:pPr>
        <w:ind w:firstLine="0"/>
        <w:spacing w:line="360" w:lineRule="auto"/>
        <w:rPr>
          <w:rFonts w:ascii="宋体" w:hAnsi="宋体" w:eastAsia="宋体" w:cs="宋体"/>
          <w:sz w:val="24"/>
        </w:rPr>
      </w:pPr>
      <w:r>
        <w:rPr>
          <w:rFonts w:hint="eastAsia" w:ascii="宋体" w:hAnsi="宋体" w:eastAsia="宋体" w:cs="宋体"/>
          <w:sz w:val="24"/>
        </w:rPr>
        <w:t xml:space="preserve">…………</w:t>
      </w:r>
      <w:r/>
    </w:p>
    <w:p>
      <w:pPr>
        <w:ind w:firstLine="0"/>
        <w:spacing w:line="360" w:lineRule="auto"/>
        <w:rPr>
          <w:rFonts w:ascii="宋体" w:hAnsi="宋体" w:eastAsia="宋体" w:cs="宋体"/>
          <w:sz w:val="24"/>
        </w:rPr>
      </w:pPr>
      <w:r>
        <w:rPr>
          <w:rFonts w:hint="eastAsia" w:ascii="宋体" w:hAnsi="宋体" w:eastAsia="宋体" w:cs="宋体"/>
          <w:sz w:val="24"/>
        </w:rPr>
        <w:t xml:space="preserve">专业技术能力：</w:t>
      </w:r>
      <w:r/>
    </w:p>
    <w:p>
      <w:pPr>
        <w:ind w:firstLine="0"/>
        <w:spacing w:line="360" w:lineRule="auto"/>
        <w:rPr>
          <w:rFonts w:ascii="宋体" w:hAnsi="宋体" w:eastAsia="宋体" w:cs="宋体"/>
          <w:sz w:val="24"/>
        </w:rPr>
      </w:pPr>
      <w:r>
        <w:rPr>
          <w:rFonts w:hint="eastAsia" w:ascii="宋体" w:hAnsi="宋体" w:eastAsia="宋体" w:cs="宋体"/>
          <w:sz w:val="24"/>
        </w:rPr>
        <w:t xml:space="preserve">1、（证明材料扫描件附后）</w:t>
      </w:r>
      <w:r/>
    </w:p>
    <w:p>
      <w:pPr>
        <w:ind w:firstLine="0"/>
        <w:spacing w:line="360" w:lineRule="auto"/>
        <w:rPr>
          <w:rFonts w:ascii="宋体" w:hAnsi="宋体" w:eastAsia="宋体" w:cs="宋体"/>
          <w:sz w:val="24"/>
        </w:rPr>
      </w:pPr>
      <w:r>
        <w:rPr>
          <w:rFonts w:hint="eastAsia" w:ascii="宋体" w:hAnsi="宋体" w:eastAsia="宋体" w:cs="宋体"/>
          <w:sz w:val="24"/>
        </w:rPr>
        <w:t xml:space="preserve">2、（证明材料扫描件附后）</w:t>
      </w:r>
      <w:r/>
    </w:p>
    <w:p>
      <w:pPr>
        <w:ind w:firstLine="0"/>
        <w:spacing w:line="360" w:lineRule="auto"/>
        <w:rPr>
          <w:rFonts w:ascii="宋体" w:hAnsi="宋体" w:eastAsia="宋体" w:cs="宋体"/>
          <w:sz w:val="24"/>
        </w:rPr>
      </w:pPr>
      <w:r>
        <w:rPr>
          <w:rFonts w:hint="eastAsia" w:ascii="宋体" w:hAnsi="宋体" w:eastAsia="宋体" w:cs="宋体"/>
          <w:sz w:val="24"/>
        </w:rPr>
        <w:t xml:space="preserve">…………</w:t>
      </w:r>
      <w:r/>
    </w:p>
    <w:p>
      <w:pPr>
        <w:ind w:firstLine="0"/>
        <w:spacing w:line="360" w:lineRule="auto"/>
        <w:rPr>
          <w:rFonts w:ascii="宋体" w:hAnsi="宋体" w:eastAsia="宋体" w:cs="宋体"/>
          <w:sz w:val="24"/>
        </w:rPr>
      </w:pPr>
      <w:r>
        <w:rPr>
          <w:rFonts w:hint="eastAsia" w:ascii="宋体" w:hAnsi="宋体" w:eastAsia="宋体" w:cs="宋体"/>
          <w:sz w:val="24"/>
        </w:rPr>
        <w:t xml:space="preserve">特此声明。</w:t>
      </w:r>
      <w:r/>
    </w:p>
    <w:p>
      <w:pPr>
        <w:ind w:firstLine="0"/>
        <w:spacing w:line="360" w:lineRule="auto"/>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0"/>
        <w:spacing w:line="360" w:lineRule="auto"/>
        <w:rPr>
          <w:rFonts w:ascii="宋体" w:hAnsi="宋体" w:eastAsia="宋体" w:cs="宋体"/>
          <w:sz w:val="24"/>
        </w:rPr>
      </w:pPr>
      <w:r>
        <w:rPr>
          <w:rFonts w:ascii="宋体" w:hAnsi="宋体" w:eastAsia="宋体" w:cs="宋体"/>
          <w:sz w:val="24"/>
        </w:rPr>
      </w:r>
      <w:r/>
    </w:p>
    <w:p>
      <w:pPr>
        <w:ind w:left="0" w:firstLine="0"/>
        <w:spacing w:line="360" w:lineRule="auto"/>
        <w:rPr>
          <w:rFonts w:ascii="宋体" w:hAnsi="宋体" w:eastAsia="宋体" w:cs="宋体"/>
          <w:sz w:val="24"/>
        </w:rPr>
      </w:pPr>
      <w:r>
        <w:rPr>
          <w:rFonts w:ascii="宋体" w:hAnsi="宋体" w:eastAsia="宋体" w:cs="宋体"/>
          <w:sz w:val="24"/>
        </w:rPr>
      </w:r>
      <w:r/>
    </w:p>
    <w:p>
      <w:pPr>
        <w:ind w:firstLine="0"/>
        <w:spacing w:line="360" w:lineRule="auto"/>
        <w:rPr>
          <w:rFonts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0"/>
        <w:spacing w:line="360" w:lineRule="auto"/>
        <w:rPr>
          <w:rFonts w:ascii="宋体" w:hAnsi="宋体" w:eastAsia="宋体" w:cs="宋体"/>
          <w:sz w:val="24"/>
        </w:rPr>
      </w:pPr>
      <w:r>
        <w:rPr>
          <w:rFonts w:hint="eastAsia" w:ascii="宋体" w:hAnsi="宋体" w:eastAsia="宋体" w:cs="宋体"/>
          <w:sz w:val="24"/>
        </w:rPr>
        <w:t xml:space="preserve">                         </w:t>
      </w:r>
      <w:r/>
    </w:p>
    <w:p>
      <w:pPr>
        <w:ind w:firstLine="0"/>
        <w:spacing w:line="360" w:lineRule="auto"/>
        <w:rPr>
          <w:rFonts w:ascii="宋体" w:hAnsi="宋体" w:eastAsia="宋体" w:cs="宋体"/>
          <w:sz w:val="24"/>
        </w:rPr>
      </w:pPr>
      <w:r>
        <w:rPr>
          <w:rFonts w:hint="eastAsia" w:ascii="宋体" w:hAnsi="宋体" w:eastAsia="宋体" w:cs="宋体"/>
          <w:sz w:val="24"/>
        </w:rPr>
        <w:t xml:space="preserve">日期：   年  月  日</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ind w:firstLine="600"/>
        <w:jc w:val="center"/>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rPr>
      </w:r>
      <w:r/>
    </w:p>
    <w:p>
      <w:pPr>
        <w:jc w:val="center"/>
        <w:spacing w:line="360" w:lineRule="auto"/>
        <w:rPr>
          <w:rFonts w:hint="eastAsia"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十、关于符合本国产品标准的声明函</w:t>
      </w:r>
      <w:r>
        <w:rPr>
          <w:rFonts w:hint="eastAsia" w:ascii="Times New Roman" w:hAnsi="Times New Roman" w:eastAsia="宋体" w:cs="Times New Roman"/>
          <w:color w:val="000000"/>
        </w:rPr>
        <w:t xml:space="preserve"> </w:t>
      </w:r>
      <w:r/>
    </w:p>
    <w:p>
      <w:pPr>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r>
      <w:r/>
    </w:p>
    <w:p>
      <w:pPr>
        <w:ind w:left="0" w:right="0" w:firstLine="480"/>
        <w:keepLines w:val="0"/>
        <w:keepNext w:val="0"/>
        <w:pageBreakBefore w:val="0"/>
        <w:spacing w:line="360" w:lineRule="auto"/>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w:t>
      </w:r>
      <w:r>
        <w:rPr>
          <w:rFonts w:hint="default" w:ascii="宋体" w:hAnsi="宋体" w:eastAsia="宋体" w:cs="宋体"/>
          <w:color w:val="000000"/>
          <w:sz w:val="24"/>
          <w:szCs w:val="24"/>
          <w:highlight w:val="white"/>
          <w:u w:val="single"/>
        </w:rPr>
        <w:t xml:space="preserve">（产品名称1）</w:t>
      </w:r>
      <w:r>
        <w:rPr>
          <w:rFonts w:hint="default" w:ascii="宋体" w:hAnsi="宋体" w:eastAsia="宋体" w:cs="宋体"/>
          <w:color w:val="000000"/>
          <w:sz w:val="24"/>
          <w:szCs w:val="24"/>
          <w:highlight w:val="white"/>
          <w:vertAlign w:val="superscript"/>
        </w:rPr>
        <w:t xml:space="preserve">1</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vertAlign w:val="superscript"/>
        </w:rPr>
        <w:t xml:space="preserve">2</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3</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4</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5</w:t>
      </w:r>
      <w:r>
        <w:rPr>
          <w:rFonts w:hint="default"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w:t>
      </w:r>
      <w:r>
        <w:rPr>
          <w:rFonts w:hint="default" w:ascii="宋体" w:hAnsi="宋体" w:eastAsia="宋体" w:cs="宋体"/>
          <w:color w:val="000000"/>
          <w:sz w:val="24"/>
          <w:szCs w:val="24"/>
          <w:highlight w:val="white"/>
          <w:u w:val="single"/>
        </w:rPr>
        <w:t xml:space="preserve">（产品名称2）</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szCs w:val="24"/>
          <w:highlight w:val="whit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日期：　   年　  月　  日</w:t>
      </w:r>
      <w:r/>
    </w:p>
    <w:p>
      <w:pPr>
        <w:ind w:left="0" w:right="0" w:firstLine="480"/>
        <w:jc w:val="center"/>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hint="default"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6.《声明函》中标注“</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”的地方无需填写。</w:t>
      </w:r>
      <w:r/>
    </w:p>
    <w:p>
      <w:pPr>
        <w:ind w:left="0" w:right="0" w:firstLine="0"/>
        <w:jc w:val="both"/>
        <w:spacing w:after="57"/>
        <w:widowControl w:val="off"/>
        <w:rPr>
          <w:rFonts w:hint="default" w:ascii="宋体" w:hAnsi="宋体" w:eastAsia="宋体" w:cs="宋体"/>
          <w:color w:val="000000"/>
          <w:sz w:val="24"/>
          <w:szCs w:val="24"/>
          <w:highlight w:val="white"/>
          <w:lang w:val="en-US" w:eastAsia="zh-CN" w:bidi="ar-SA"/>
        </w:rPr>
      </w:pPr>
      <w:r>
        <w:rPr>
          <w:rFonts w:hint="default" w:ascii="宋体" w:hAnsi="宋体" w:eastAsia="宋体" w:cs="宋体"/>
          <w:color w:val="000000"/>
          <w:sz w:val="24"/>
          <w:szCs w:val="24"/>
          <w:highlight w:val="white"/>
          <w:lang w:val="en-US" w:eastAsia="zh-CN" w:bidi="ar-SA"/>
        </w:rPr>
      </w:r>
      <w:r/>
    </w:p>
    <w:p>
      <w:pPr>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p>
    <w:p>
      <w:pPr>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p>
    <w:p>
      <w:pPr>
        <w:ind w:left="0" w:right="0" w:firstLine="0"/>
        <w:jc w:val="both"/>
        <w:spacing w:after="57"/>
        <w:widowControl w:val="off"/>
        <w:rPr>
          <w:rFonts w:hint="default" w:ascii="宋体" w:hAnsi="宋体" w:eastAsia="宋体" w:cs="宋体"/>
          <w:color w:val="000000"/>
          <w:sz w:val="24"/>
          <w:szCs w:val="24"/>
          <w:highlight w:val="white"/>
          <w:lang w:val="en-US" w:eastAsia="zh-CN" w:bidi="ar-SA"/>
        </w:rPr>
      </w:pPr>
      <w:r>
        <w:rPr>
          <w:rFonts w:hint="default" w:ascii="宋体" w:hAnsi="宋体" w:eastAsia="宋体" w:cs="宋体"/>
          <w:color w:val="000000"/>
          <w:sz w:val="24"/>
          <w:szCs w:val="24"/>
          <w:highlight w:val="white"/>
          <w:lang w:val="en-US" w:eastAsia="zh-CN" w:bidi="ar-SA"/>
        </w:rPr>
      </w:r>
      <w:r/>
    </w:p>
    <w:p>
      <w:pPr>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p>
    <w:p>
      <w:pPr>
        <w:ind w:left="0" w:right="0" w:firstLine="0"/>
        <w:jc w:val="both"/>
        <w:spacing w:after="57"/>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十一</w:t>
      </w:r>
      <w:r>
        <w:rPr>
          <w:rFonts w:hint="eastAsia" w:ascii="宋体" w:hAnsi="宋体" w:eastAsia="宋体" w:cs="宋体"/>
          <w:b/>
          <w:bCs/>
          <w:color w:val="000000"/>
          <w:sz w:val="32"/>
          <w:szCs w:val="32"/>
        </w:rPr>
        <w:t xml:space="preserve">、预付款保函支付条款模板</w:t>
      </w:r>
      <w:r/>
    </w:p>
    <w:p>
      <w:pPr>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rPr>
          <w:rFonts w:hint="eastAsia" w:ascii="宋体" w:hAnsi="宋体" w:eastAsia="宋体" w:cs="宋体"/>
          <w:color w:val="000000"/>
        </w:rPr>
      </w:pPr>
      <w:r>
        <w:rPr>
          <w:rFonts w:hint="eastAsia" w:ascii="宋体" w:hAnsi="宋体" w:eastAsia="宋体" w:cs="宋体"/>
          <w:color w:val="000000"/>
        </w:rPr>
      </w:r>
      <w:r/>
    </w:p>
    <w:p>
      <w:r/>
      <w:r/>
    </w:p>
    <w:sectPr>
      <w:footnotePr/>
      <w:endnotePr/>
      <w:type w:val="nextPage"/>
      <w:pgSz w:w="11906" w:h="16838" w:orient="portrait"/>
      <w:pgMar w:top="1440" w:right="1283" w:bottom="1440" w:left="16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
    <w:panose1 w:val="02010609060101010101"/>
  </w:font>
  <w:font w:name="等线">
    <w:panose1 w:val="02010600030101010101"/>
  </w:font>
  <w:font w:name="Times New Roman">
    <w:panose1 w:val="02020603050405020304"/>
  </w:font>
  <w:font w:name="Symbol">
    <w:panose1 w:val="05050102010706020507"/>
  </w:font>
  <w:font w:name="Courier New">
    <w:panose1 w:val="02070309020205020404"/>
  </w:font>
  <w:font w:name="宋体">
    <w:panose1 w:val="02010600030101010101"/>
  </w:font>
  <w:font w:name="仿宋_GB2312">
    <w:panose1 w:val="02010609060101010101"/>
  </w:font>
  <w:font w:name="Wingdings">
    <w:panose1 w:val="05000000000000000000"/>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left" w:pos="4912"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宋体" w:hAnsi="宋体" w:eastAsia="宋体" w:cs="宋体"/>
        <w:color w:val="000000"/>
        <w:sz w:val="18"/>
        <w:szCs w:val="18"/>
        <w:lang w:val="en-US" w:eastAsia="zh-CN" w:bidi="ar-SA"/>
      </w:rPr>
      <w:t xml:space="preserve">徐州市云龙区垃圾资源化转运及处理建设项目-垃圾转运设施采购项目招标文件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rPr>
      <w:pBdr>
        <w:bottom w:val="single" w:color="000000" w:sz="4" w:space="0"/>
      </w:pBdr>
    </w:pPr>
    <w:r>
      <w:rPr>
        <w:rFonts w:hint="default" w:ascii="Times New Roman" w:hAnsi="Times New Roman" w:eastAsia="宋体" w:cs="Times New Roman"/>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i/>
        <w:iCs/>
        <w:sz w:val="18"/>
      </w:rPr>
      <w:pBdr>
        <w:bottom w:val="single" w:color="000000" w:sz="4" w:space="0"/>
      </w:pBdr>
    </w:pPr>
    <w:r>
      <w:rPr>
        <w:rFonts w:hint="eastAsia" w:ascii="宋体" w:hAnsi="宋体" w:eastAsia="宋体" w:cs="宋体"/>
        <w:color w:val="000000"/>
        <w:sz w:val="18"/>
        <w:szCs w:val="18"/>
        <w:lang w:eastAsia="zh-CN"/>
      </w:rPr>
      <w:t xml:space="preserve">徐州市云龙区垃圾资源化转运及处理建设项目-垃圾转运设施采购</w:t>
    </w:r>
    <w:r>
      <w:rPr>
        <w:rFonts w:hint="eastAsia" w:ascii="宋体" w:hAnsi="宋体" w:eastAsia="宋体" w:cs="宋体"/>
        <w:color w:val="000000"/>
        <w:sz w:val="18"/>
        <w:szCs w:val="18"/>
      </w:rPr>
      <w:t xml:space="preserve">项目</w:t>
    </w:r>
    <w:r>
      <w:rPr>
        <w:rFonts w:hint="eastAsia" w:ascii="Times New Roman" w:hAnsi="Times New Roman" w:eastAsia="宋体" w:cs="Times New Roman"/>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tab"/>
      <w:lvlText w:val="%1)"/>
      <w:lvlJc w:val="left"/>
      <w:pPr>
        <w:ind w:left="420" w:hanging="420"/>
      </w:pPr>
      <w:rPr>
        <w:rFonts w:hint="eastAsia"/>
        <w:b w:val="0"/>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1"/>
      <w:numFmt w:val="decimal"/>
      <w:isLgl w:val="false"/>
      <w:suff w:val="nothing"/>
      <w:lvlText w:val="%1、"/>
      <w:lvlJc w:val="left"/>
      <w:pPr>
        <w:ind w:left="920" w:hanging="440"/>
      </w:pPr>
      <w:rPr>
        <w:rFonts w:hint="eastAsia" w:ascii="仿宋_GB2312" w:hAnsi="宋体" w:eastAsia="仿宋_GB2312"/>
      </w:rPr>
    </w:lvl>
    <w:lvl w:ilvl="1">
      <w:start w:val="1"/>
      <w:numFmt w:val="decimal"/>
      <w:isLgl w:val="false"/>
      <w:suff w:val="tab"/>
      <w:lvlText w:val="（%2）"/>
      <w:lvlJc w:val="left"/>
      <w:pPr>
        <w:ind w:left="1640" w:hanging="720"/>
      </w:pPr>
      <w:rPr>
        <w:rFonts w:hint="default"/>
      </w:r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9">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decimal"/>
      <w:isLgl w:val="false"/>
      <w:suff w:val="nothing"/>
      <w:lvlText w:val="（%1）"/>
      <w:lvlJc w:val="left"/>
      <w:pPr>
        <w:ind w:left="920" w:hanging="440"/>
      </w:pPr>
      <w:rPr>
        <w:rFonts w:hint="default"/>
        <w:spacing w:val="-19"/>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4">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nothing"/>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5">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7">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8">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1">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2">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3">
    <w:multiLevelType w:val="hybridMultilevel"/>
    <w:lvl w:ilvl="0">
      <w:start w:val="1"/>
      <w:numFmt w:val="decimal"/>
      <w:isLgl w:val="false"/>
      <w:suff w:val="tab"/>
      <w:lvlText w:val="%1)"/>
      <w:lvlJc w:val="left"/>
      <w:pPr>
        <w:ind w:left="420" w:hanging="420"/>
      </w:pPr>
      <w:rPr>
        <w:rFonts w:hint="eastAsia"/>
        <w:lang w:eastAsia="zh-C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5">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6">
    <w:multiLevelType w:val="hybridMultilevel"/>
    <w:lvl w:ilvl="0">
      <w:start w:val="1"/>
      <w:numFmt w:val="decimal"/>
      <w:isLgl w:val="false"/>
      <w:suff w:val="nothing"/>
      <w:lvlText w:val="%1、"/>
      <w:lvlJc w:val="left"/>
      <w:pPr>
        <w:ind w:left="920" w:hanging="440"/>
      </w:pPr>
      <w:rPr>
        <w:rFonts w:hint="eastAsia" w:ascii="仿宋_GB2312" w:hAnsi="宋体" w:eastAsia="仿宋_GB2312"/>
      </w:rPr>
    </w:lvl>
    <w:lvl w:ilvl="1">
      <w:start w:val="1"/>
      <w:numFmt w:val="decimal"/>
      <w:isLgl w:val="false"/>
      <w:suff w:val="tab"/>
      <w:lvlText w:val="（%2）"/>
      <w:lvlJc w:val="left"/>
      <w:pPr>
        <w:ind w:left="1640" w:hanging="720"/>
      </w:pPr>
      <w:rPr>
        <w:rFonts w:hint="default"/>
      </w:r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7">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9">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1">
    <w:multiLevelType w:val="hybridMultilevel"/>
    <w:lvl w:ilvl="0">
      <w:start w:val="1"/>
      <w:numFmt w:val="chineseCountingThousand"/>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2">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3">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4">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6">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7">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0">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1">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2">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3">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4">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6">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7">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9">
    <w:multiLevelType w:val="hybridMultilevel"/>
    <w:lvl w:ilvl="0">
      <w:start w:val="1"/>
      <w:numFmt w:val="decimal"/>
      <w:isLgl w:val="false"/>
      <w:suff w:val="nothing"/>
      <w:lvlText w:val="（%1）"/>
      <w:lvlJc w:val="left"/>
      <w:pPr>
        <w:ind w:left="920" w:hanging="440"/>
      </w:pPr>
      <w:rPr>
        <w:rFonts w:hint="default"/>
        <w:spacing w:val="-19"/>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0">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2">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3">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4">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5">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6">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7">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58">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9">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1">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2">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3">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4">
    <w:multiLevelType w:val="hybridMultilevel"/>
    <w:lvl w:ilvl="0">
      <w:start w:val="1"/>
      <w:numFmt w:val="decimal"/>
      <w:isLgl w:val="false"/>
      <w:suff w:val="nothing"/>
      <w:lvlText w:val="%1)"/>
      <w:lvlJc w:val="left"/>
      <w:pPr>
        <w:ind w:left="2547" w:hanging="420"/>
      </w:pPr>
      <w:rPr>
        <w:rFonts w:hint="default"/>
        <w:b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6">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7">
    <w:multiLevelType w:val="hybridMultilevel"/>
    <w:lvl w:ilvl="0">
      <w:start w:val="1"/>
      <w:numFmt w:val="decimal"/>
      <w:isLgl w:val="false"/>
      <w:suff w:val="tab"/>
      <w:lvlText w:val="%1)"/>
      <w:lvlJc w:val="left"/>
      <w:pPr>
        <w:ind w:left="420" w:hanging="420"/>
      </w:pPr>
      <w:rPr>
        <w:rFonts w:hint="eastAsia"/>
        <w:lang w:eastAsia="zh-C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tab"/>
      <w:lvlText w:val="%1)"/>
      <w:lvlJc w:val="left"/>
      <w:pPr>
        <w:ind w:left="900" w:hanging="420"/>
      </w:pPr>
      <w:rPr>
        <w:rFonts w:hint="eastAsia"/>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9">
    <w:multiLevelType w:val="hybridMultilevel"/>
    <w:lvl w:ilvl="0">
      <w:start w:val="1"/>
      <w:numFmt w:val="decimal"/>
      <w:isLgl w:val="false"/>
      <w:suff w:val="nothing"/>
      <w:lvlText w:val="%1"/>
      <w:lvlJc w:val="left"/>
      <w:pPr>
        <w:ind w:left="425" w:hanging="425"/>
      </w:pPr>
      <w:rPr>
        <w:rFonts w:hint="eastAsia"/>
        <w:b w:val="0"/>
        <w:bCs/>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num w:numId="1">
    <w:abstractNumId w:val="28"/>
  </w:num>
  <w:num w:numId="2">
    <w:abstractNumId w:val="19"/>
  </w:num>
  <w:num w:numId="3">
    <w:abstractNumId w:val="57"/>
  </w:num>
  <w:num w:numId="4">
    <w:abstractNumId w:val="16"/>
  </w:num>
  <w:num w:numId="5">
    <w:abstractNumId w:val="12"/>
  </w:num>
  <w:num w:numId="6">
    <w:abstractNumId w:val="31"/>
  </w:num>
  <w:num w:numId="7">
    <w:abstractNumId w:val="42"/>
  </w:num>
  <w:num w:numId="8">
    <w:abstractNumId w:val="64"/>
  </w:num>
  <w:num w:numId="9">
    <w:abstractNumId w:val="29"/>
  </w:num>
  <w:num w:numId="10">
    <w:abstractNumId w:val="5"/>
  </w:num>
  <w:num w:numId="11">
    <w:abstractNumId w:val="43"/>
  </w:num>
  <w:num w:numId="12">
    <w:abstractNumId w:val="58"/>
  </w:num>
  <w:num w:numId="13">
    <w:abstractNumId w:val="18"/>
  </w:num>
  <w:num w:numId="14">
    <w:abstractNumId w:val="54"/>
  </w:num>
  <w:num w:numId="15">
    <w:abstractNumId w:val="25"/>
  </w:num>
  <w:num w:numId="16">
    <w:abstractNumId w:val="41"/>
  </w:num>
  <w:num w:numId="17">
    <w:abstractNumId w:val="22"/>
  </w:num>
  <w:num w:numId="18">
    <w:abstractNumId w:val="21"/>
  </w:num>
  <w:num w:numId="19">
    <w:abstractNumId w:val="7"/>
  </w:num>
  <w:num w:numId="20">
    <w:abstractNumId w:val="52"/>
  </w:num>
  <w:num w:numId="21">
    <w:abstractNumId w:val="61"/>
  </w:num>
  <w:num w:numId="22">
    <w:abstractNumId w:val="34"/>
  </w:num>
  <w:num w:numId="23">
    <w:abstractNumId w:val="51"/>
  </w:num>
  <w:num w:numId="24">
    <w:abstractNumId w:val="9"/>
  </w:num>
  <w:num w:numId="25">
    <w:abstractNumId w:val="68"/>
  </w:num>
  <w:num w:numId="26">
    <w:abstractNumId w:val="66"/>
  </w:num>
  <w:num w:numId="27">
    <w:abstractNumId w:val="15"/>
  </w:num>
  <w:num w:numId="28">
    <w:abstractNumId w:val="62"/>
  </w:num>
  <w:num w:numId="29">
    <w:abstractNumId w:val="6"/>
  </w:num>
  <w:num w:numId="30">
    <w:abstractNumId w:val="48"/>
  </w:num>
  <w:num w:numId="31">
    <w:abstractNumId w:val="2"/>
  </w:num>
  <w:num w:numId="32">
    <w:abstractNumId w:val="56"/>
  </w:num>
  <w:num w:numId="33">
    <w:abstractNumId w:val="69"/>
  </w:num>
  <w:num w:numId="34">
    <w:abstractNumId w:val="0"/>
  </w:num>
  <w:num w:numId="35">
    <w:abstractNumId w:val="40"/>
  </w:num>
  <w:num w:numId="36">
    <w:abstractNumId w:val="55"/>
  </w:num>
  <w:num w:numId="37">
    <w:abstractNumId w:val="27"/>
  </w:num>
  <w:num w:numId="38">
    <w:abstractNumId w:val="23"/>
  </w:num>
  <w:num w:numId="39">
    <w:abstractNumId w:val="44"/>
  </w:num>
  <w:num w:numId="40">
    <w:abstractNumId w:val="67"/>
  </w:num>
  <w:num w:numId="41">
    <w:abstractNumId w:val="14"/>
  </w:num>
  <w:num w:numId="42">
    <w:abstractNumId w:val="4"/>
  </w:num>
  <w:num w:numId="43">
    <w:abstractNumId w:val="13"/>
  </w:num>
  <w:num w:numId="44">
    <w:abstractNumId w:val="59"/>
  </w:num>
  <w:num w:numId="45">
    <w:abstractNumId w:val="1"/>
  </w:num>
  <w:num w:numId="46">
    <w:abstractNumId w:val="37"/>
  </w:num>
  <w:num w:numId="47">
    <w:abstractNumId w:val="3"/>
  </w:num>
  <w:num w:numId="48">
    <w:abstractNumId w:val="60"/>
  </w:num>
  <w:num w:numId="49">
    <w:abstractNumId w:val="65"/>
  </w:num>
  <w:num w:numId="50">
    <w:abstractNumId w:val="53"/>
  </w:num>
  <w:num w:numId="51">
    <w:abstractNumId w:val="45"/>
  </w:num>
  <w:num w:numId="52">
    <w:abstractNumId w:val="63"/>
  </w:num>
  <w:num w:numId="53">
    <w:abstractNumId w:val="32"/>
  </w:num>
  <w:num w:numId="54">
    <w:abstractNumId w:val="33"/>
  </w:num>
  <w:num w:numId="55">
    <w:abstractNumId w:val="20"/>
  </w:num>
  <w:num w:numId="56">
    <w:abstractNumId w:val="46"/>
  </w:num>
  <w:num w:numId="57">
    <w:abstractNumId w:val="38"/>
  </w:num>
  <w:num w:numId="58">
    <w:abstractNumId w:val="24"/>
  </w:num>
  <w:num w:numId="59">
    <w:abstractNumId w:val="39"/>
  </w:num>
  <w:num w:numId="60">
    <w:abstractNumId w:val="11"/>
  </w:num>
  <w:num w:numId="61">
    <w:abstractNumId w:val="50"/>
  </w:num>
  <w:num w:numId="62">
    <w:abstractNumId w:val="35"/>
  </w:num>
  <w:num w:numId="63">
    <w:abstractNumId w:val="47"/>
  </w:num>
  <w:num w:numId="64">
    <w:abstractNumId w:val="30"/>
  </w:num>
  <w:num w:numId="65">
    <w:abstractNumId w:val="17"/>
  </w:num>
  <w:num w:numId="66">
    <w:abstractNumId w:val="36"/>
  </w:num>
  <w:num w:numId="67">
    <w:abstractNumId w:val="10"/>
  </w:num>
  <w:num w:numId="68">
    <w:abstractNumId w:val="49"/>
  </w:num>
  <w:num w:numId="69">
    <w:abstractNumId w:val="8"/>
  </w:num>
  <w:num w:numId="7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8"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929">
    <w:name w:val="Heading 1"/>
    <w:basedOn w:val="928"/>
    <w:next w:val="928"/>
    <w:link w:val="961"/>
    <w:uiPriority w:val="9"/>
    <w:qFormat/>
    <w:pPr>
      <w:keepLines/>
      <w:keepNext/>
      <w:spacing w:before="480" w:after="200"/>
      <w:outlineLvl w:val="0"/>
    </w:pPr>
    <w:rPr>
      <w:rFonts w:ascii="Arial" w:hAnsi="Arial" w:eastAsia="Arial" w:cs="Arial"/>
      <w:sz w:val="40"/>
      <w:szCs w:val="40"/>
    </w:rPr>
  </w:style>
  <w:style w:type="paragraph" w:styleId="930">
    <w:name w:val="Heading 2"/>
    <w:basedOn w:val="928"/>
    <w:next w:val="928"/>
    <w:link w:val="962"/>
    <w:uiPriority w:val="9"/>
    <w:unhideWhenUsed/>
    <w:qFormat/>
    <w:pPr>
      <w:keepLines/>
      <w:keepNext/>
      <w:spacing w:before="360" w:after="200"/>
      <w:outlineLvl w:val="1"/>
    </w:pPr>
    <w:rPr>
      <w:rFonts w:ascii="Arial" w:hAnsi="Arial" w:eastAsia="Arial" w:cs="Arial"/>
      <w:sz w:val="34"/>
    </w:rPr>
  </w:style>
  <w:style w:type="paragraph" w:styleId="931">
    <w:name w:val="Heading 3"/>
    <w:basedOn w:val="928"/>
    <w:next w:val="928"/>
    <w:link w:val="963"/>
    <w:uiPriority w:val="9"/>
    <w:unhideWhenUsed/>
    <w:qFormat/>
    <w:pPr>
      <w:keepLines/>
      <w:keepNext/>
      <w:spacing w:before="320" w:after="200"/>
      <w:outlineLvl w:val="2"/>
    </w:pPr>
    <w:rPr>
      <w:rFonts w:ascii="Arial" w:hAnsi="Arial" w:eastAsia="Arial" w:cs="Arial"/>
      <w:sz w:val="30"/>
      <w:szCs w:val="30"/>
    </w:rPr>
  </w:style>
  <w:style w:type="paragraph" w:styleId="932">
    <w:name w:val="Heading 4"/>
    <w:basedOn w:val="928"/>
    <w:next w:val="928"/>
    <w:link w:val="964"/>
    <w:uiPriority w:val="9"/>
    <w:unhideWhenUsed/>
    <w:qFormat/>
    <w:pPr>
      <w:keepLines/>
      <w:keepNext/>
      <w:spacing w:before="320" w:after="200"/>
      <w:outlineLvl w:val="3"/>
    </w:pPr>
    <w:rPr>
      <w:rFonts w:ascii="Arial" w:hAnsi="Arial" w:eastAsia="Arial" w:cs="Arial"/>
      <w:b/>
      <w:bCs/>
      <w:sz w:val="26"/>
      <w:szCs w:val="26"/>
    </w:rPr>
  </w:style>
  <w:style w:type="paragraph" w:styleId="933">
    <w:name w:val="Heading 5"/>
    <w:basedOn w:val="928"/>
    <w:next w:val="928"/>
    <w:link w:val="965"/>
    <w:uiPriority w:val="9"/>
    <w:unhideWhenUsed/>
    <w:qFormat/>
    <w:pPr>
      <w:keepLines/>
      <w:keepNext/>
      <w:spacing w:before="320" w:after="200"/>
      <w:outlineLvl w:val="4"/>
    </w:pPr>
    <w:rPr>
      <w:rFonts w:ascii="Arial" w:hAnsi="Arial" w:eastAsia="Arial" w:cs="Arial"/>
      <w:b/>
      <w:bCs/>
      <w:sz w:val="24"/>
      <w:szCs w:val="24"/>
    </w:rPr>
  </w:style>
  <w:style w:type="paragraph" w:styleId="934">
    <w:name w:val="Heading 6"/>
    <w:basedOn w:val="928"/>
    <w:next w:val="928"/>
    <w:link w:val="966"/>
    <w:uiPriority w:val="9"/>
    <w:unhideWhenUsed/>
    <w:qFormat/>
    <w:pPr>
      <w:keepLines/>
      <w:keepNext/>
      <w:spacing w:before="320" w:after="200"/>
      <w:outlineLvl w:val="5"/>
    </w:pPr>
    <w:rPr>
      <w:rFonts w:ascii="Arial" w:hAnsi="Arial" w:eastAsia="Arial" w:cs="Arial"/>
      <w:b/>
      <w:bCs/>
      <w:sz w:val="22"/>
      <w:szCs w:val="22"/>
    </w:rPr>
  </w:style>
  <w:style w:type="paragraph" w:styleId="935">
    <w:name w:val="Heading 7"/>
    <w:basedOn w:val="928"/>
    <w:next w:val="928"/>
    <w:link w:val="967"/>
    <w:uiPriority w:val="9"/>
    <w:unhideWhenUsed/>
    <w:qFormat/>
    <w:pPr>
      <w:keepLines/>
      <w:keepNext/>
      <w:spacing w:before="320" w:after="200"/>
      <w:outlineLvl w:val="6"/>
    </w:pPr>
    <w:rPr>
      <w:rFonts w:ascii="Arial" w:hAnsi="Arial" w:eastAsia="Arial" w:cs="Arial"/>
      <w:b/>
      <w:bCs/>
      <w:i/>
      <w:iCs/>
      <w:sz w:val="22"/>
      <w:szCs w:val="22"/>
    </w:rPr>
  </w:style>
  <w:style w:type="paragraph" w:styleId="936">
    <w:name w:val="Heading 8"/>
    <w:basedOn w:val="928"/>
    <w:next w:val="928"/>
    <w:link w:val="968"/>
    <w:uiPriority w:val="9"/>
    <w:unhideWhenUsed/>
    <w:qFormat/>
    <w:pPr>
      <w:keepLines/>
      <w:keepNext/>
      <w:spacing w:before="320" w:after="200"/>
      <w:outlineLvl w:val="7"/>
    </w:pPr>
    <w:rPr>
      <w:rFonts w:ascii="Arial" w:hAnsi="Arial" w:eastAsia="Arial" w:cs="Arial"/>
      <w:i/>
      <w:iCs/>
      <w:sz w:val="22"/>
      <w:szCs w:val="22"/>
    </w:rPr>
  </w:style>
  <w:style w:type="paragraph" w:styleId="937">
    <w:name w:val="Heading 9"/>
    <w:basedOn w:val="928"/>
    <w:next w:val="928"/>
    <w:link w:val="969"/>
    <w:uiPriority w:val="9"/>
    <w:unhideWhenUsed/>
    <w:qFormat/>
    <w:pPr>
      <w:keepLines/>
      <w:keepNext/>
      <w:spacing w:before="320" w:after="200"/>
      <w:outlineLvl w:val="8"/>
    </w:pPr>
    <w:rPr>
      <w:rFonts w:ascii="Arial" w:hAnsi="Arial" w:eastAsia="Arial" w:cs="Arial"/>
      <w:i/>
      <w:iCs/>
      <w:sz w:val="21"/>
      <w:szCs w:val="21"/>
    </w:rPr>
  </w:style>
  <w:style w:type="character" w:styleId="938" w:default="1">
    <w:name w:val="Default Paragraph Font"/>
    <w:uiPriority w:val="0"/>
    <w:semiHidden/>
    <w:qFormat/>
  </w:style>
  <w:style w:type="table" w:styleId="939" w:default="1">
    <w:name w:val="Normal Table"/>
    <w:uiPriority w:val="0"/>
    <w:semiHidden/>
    <w:qFormat/>
    <w:tblPr>
      <w:tblCellMar>
        <w:left w:w="108" w:type="dxa"/>
        <w:top w:w="0" w:type="dxa"/>
        <w:right w:w="108" w:type="dxa"/>
        <w:bottom w:w="0" w:type="dxa"/>
      </w:tblCellMar>
    </w:tblPr>
  </w:style>
  <w:style w:type="paragraph" w:styleId="940">
    <w:name w:val="toc 7"/>
    <w:basedOn w:val="928"/>
    <w:next w:val="928"/>
    <w:uiPriority w:val="39"/>
    <w:unhideWhenUsed/>
    <w:qFormat/>
    <w:pPr>
      <w:ind w:left="1701" w:right="0" w:firstLine="0"/>
      <w:spacing w:after="57"/>
    </w:pPr>
  </w:style>
  <w:style w:type="paragraph" w:styleId="941">
    <w:name w:val="Caption"/>
    <w:basedOn w:val="928"/>
    <w:next w:val="92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42">
    <w:name w:val="toc 5"/>
    <w:basedOn w:val="928"/>
    <w:next w:val="928"/>
    <w:uiPriority w:val="39"/>
    <w:unhideWhenUsed/>
    <w:qFormat/>
    <w:pPr>
      <w:ind w:left="1134" w:right="0" w:firstLine="0"/>
      <w:spacing w:after="57"/>
    </w:pPr>
  </w:style>
  <w:style w:type="paragraph" w:styleId="943">
    <w:name w:val="toc 3"/>
    <w:basedOn w:val="928"/>
    <w:next w:val="928"/>
    <w:uiPriority w:val="39"/>
    <w:unhideWhenUsed/>
    <w:qFormat/>
    <w:pPr>
      <w:ind w:left="567" w:right="0" w:firstLine="0"/>
      <w:spacing w:after="57"/>
    </w:pPr>
  </w:style>
  <w:style w:type="paragraph" w:styleId="944">
    <w:name w:val="toc 8"/>
    <w:basedOn w:val="928"/>
    <w:next w:val="928"/>
    <w:uiPriority w:val="39"/>
    <w:unhideWhenUsed/>
    <w:qFormat/>
    <w:pPr>
      <w:ind w:left="1984" w:right="0" w:firstLine="0"/>
      <w:spacing w:after="57"/>
    </w:pPr>
  </w:style>
  <w:style w:type="paragraph" w:styleId="945">
    <w:name w:val="endnote text"/>
    <w:basedOn w:val="928"/>
    <w:link w:val="1107"/>
    <w:uiPriority w:val="99"/>
    <w:semiHidden/>
    <w:unhideWhenUsed/>
    <w:qFormat/>
    <w:pPr>
      <w:spacing w:after="0" w:line="240" w:lineRule="auto"/>
    </w:pPr>
    <w:rPr>
      <w:sz w:val="20"/>
    </w:rPr>
  </w:style>
  <w:style w:type="paragraph" w:styleId="946">
    <w:name w:val="Footer"/>
    <w:basedOn w:val="928"/>
    <w:link w:val="980"/>
    <w:uiPriority w:val="99"/>
    <w:unhideWhenUsed/>
    <w:qFormat/>
    <w:pPr>
      <w:spacing w:after="0" w:line="240" w:lineRule="auto"/>
      <w:tabs>
        <w:tab w:val="center" w:pos="7143" w:leader="none"/>
        <w:tab w:val="right" w:pos="14287" w:leader="none"/>
      </w:tabs>
    </w:pPr>
  </w:style>
  <w:style w:type="paragraph" w:styleId="947">
    <w:name w:val="Header"/>
    <w:basedOn w:val="928"/>
    <w:link w:val="978"/>
    <w:uiPriority w:val="99"/>
    <w:unhideWhenUsed/>
    <w:qFormat/>
    <w:pPr>
      <w:spacing w:after="0" w:line="240" w:lineRule="auto"/>
      <w:tabs>
        <w:tab w:val="center" w:pos="7143" w:leader="none"/>
        <w:tab w:val="right" w:pos="14287" w:leader="none"/>
      </w:tabs>
    </w:pPr>
  </w:style>
  <w:style w:type="paragraph" w:styleId="948">
    <w:name w:val="toc 1"/>
    <w:basedOn w:val="928"/>
    <w:next w:val="928"/>
    <w:uiPriority w:val="39"/>
    <w:unhideWhenUsed/>
    <w:qFormat/>
    <w:pPr>
      <w:ind w:left="0" w:right="0" w:firstLine="0"/>
      <w:spacing w:after="57"/>
    </w:pPr>
  </w:style>
  <w:style w:type="paragraph" w:styleId="949">
    <w:name w:val="toc 4"/>
    <w:basedOn w:val="928"/>
    <w:next w:val="928"/>
    <w:uiPriority w:val="39"/>
    <w:unhideWhenUsed/>
    <w:qFormat/>
    <w:pPr>
      <w:ind w:left="850" w:right="0" w:firstLine="0"/>
      <w:spacing w:after="57"/>
    </w:pPr>
  </w:style>
  <w:style w:type="paragraph" w:styleId="950">
    <w:name w:val="Subtitle"/>
    <w:basedOn w:val="928"/>
    <w:next w:val="928"/>
    <w:link w:val="973"/>
    <w:uiPriority w:val="11"/>
    <w:qFormat/>
    <w:pPr>
      <w:spacing w:before="200" w:after="200"/>
    </w:pPr>
    <w:rPr>
      <w:sz w:val="24"/>
      <w:szCs w:val="24"/>
    </w:rPr>
  </w:style>
  <w:style w:type="paragraph" w:styleId="951">
    <w:name w:val="footnote text"/>
    <w:basedOn w:val="928"/>
    <w:link w:val="1106"/>
    <w:uiPriority w:val="99"/>
    <w:semiHidden/>
    <w:unhideWhenUsed/>
    <w:qFormat/>
    <w:pPr>
      <w:spacing w:after="40" w:line="240" w:lineRule="auto"/>
    </w:pPr>
    <w:rPr>
      <w:sz w:val="18"/>
    </w:rPr>
  </w:style>
  <w:style w:type="paragraph" w:styleId="952">
    <w:name w:val="toc 6"/>
    <w:basedOn w:val="928"/>
    <w:next w:val="928"/>
    <w:uiPriority w:val="39"/>
    <w:unhideWhenUsed/>
    <w:qFormat/>
    <w:pPr>
      <w:ind w:left="1417" w:right="0" w:firstLine="0"/>
      <w:spacing w:after="57"/>
    </w:pPr>
  </w:style>
  <w:style w:type="paragraph" w:styleId="953">
    <w:name w:val="table of figures"/>
    <w:basedOn w:val="928"/>
    <w:next w:val="928"/>
    <w:uiPriority w:val="99"/>
    <w:unhideWhenUsed/>
    <w:qFormat/>
    <w:pPr>
      <w:spacing w:after="0" w:afterAutospacing="0"/>
    </w:pPr>
  </w:style>
  <w:style w:type="paragraph" w:styleId="954">
    <w:name w:val="toc 2"/>
    <w:basedOn w:val="928"/>
    <w:next w:val="928"/>
    <w:uiPriority w:val="39"/>
    <w:unhideWhenUsed/>
    <w:qFormat/>
    <w:pPr>
      <w:ind w:left="283" w:right="0" w:firstLine="0"/>
      <w:spacing w:after="57"/>
    </w:pPr>
  </w:style>
  <w:style w:type="paragraph" w:styleId="955">
    <w:name w:val="toc 9"/>
    <w:basedOn w:val="928"/>
    <w:next w:val="928"/>
    <w:uiPriority w:val="39"/>
    <w:unhideWhenUsed/>
    <w:qFormat/>
    <w:pPr>
      <w:ind w:left="2268" w:right="0" w:firstLine="0"/>
      <w:spacing w:after="57"/>
    </w:pPr>
  </w:style>
  <w:style w:type="paragraph" w:styleId="956">
    <w:name w:val="Title"/>
    <w:basedOn w:val="928"/>
    <w:next w:val="928"/>
    <w:link w:val="972"/>
    <w:uiPriority w:val="10"/>
    <w:qFormat/>
    <w:pPr>
      <w:contextualSpacing/>
      <w:spacing w:before="300" w:after="200"/>
    </w:pPr>
    <w:rPr>
      <w:sz w:val="48"/>
      <w:szCs w:val="48"/>
    </w:rPr>
  </w:style>
  <w:style w:type="table" w:styleId="9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8">
    <w:name w:val="endnote reference"/>
    <w:basedOn w:val="938"/>
    <w:uiPriority w:val="99"/>
    <w:semiHidden/>
    <w:unhideWhenUsed/>
    <w:qFormat/>
    <w:rPr>
      <w:vertAlign w:val="superscript"/>
    </w:rPr>
  </w:style>
  <w:style w:type="character" w:styleId="959">
    <w:name w:val="Hyperlink"/>
    <w:uiPriority w:val="99"/>
    <w:unhideWhenUsed/>
    <w:qFormat/>
    <w:rPr>
      <w:color w:val="0026e5" w:themeColor="hyperlink"/>
      <w:u w:val="single"/>
      <w14:textFill>
        <w14:solidFill>
          <w14:schemeClr w14:val="hlink"/>
        </w14:solidFill>
      </w14:textFill>
    </w:rPr>
  </w:style>
  <w:style w:type="character" w:styleId="960">
    <w:name w:val="footnote reference"/>
    <w:basedOn w:val="938"/>
    <w:uiPriority w:val="99"/>
    <w:unhideWhenUsed/>
    <w:qFormat/>
    <w:rPr>
      <w:vertAlign w:val="superscript"/>
    </w:rPr>
  </w:style>
  <w:style w:type="character" w:styleId="961" w:customStyle="1">
    <w:name w:val="Heading 1 Char"/>
    <w:basedOn w:val="938"/>
    <w:link w:val="929"/>
    <w:uiPriority w:val="9"/>
    <w:qFormat/>
    <w:rPr>
      <w:rFonts w:ascii="Arial" w:hAnsi="Arial" w:eastAsia="Arial" w:cs="Arial"/>
      <w:sz w:val="40"/>
      <w:szCs w:val="40"/>
    </w:rPr>
  </w:style>
  <w:style w:type="character" w:styleId="962" w:customStyle="1">
    <w:name w:val="Heading 2 Char"/>
    <w:basedOn w:val="938"/>
    <w:link w:val="930"/>
    <w:uiPriority w:val="9"/>
    <w:qFormat/>
    <w:rPr>
      <w:rFonts w:ascii="Arial" w:hAnsi="Arial" w:eastAsia="Arial" w:cs="Arial"/>
      <w:sz w:val="34"/>
    </w:rPr>
  </w:style>
  <w:style w:type="character" w:styleId="963" w:customStyle="1">
    <w:name w:val="Heading 3 Char"/>
    <w:basedOn w:val="938"/>
    <w:link w:val="931"/>
    <w:uiPriority w:val="9"/>
    <w:qFormat/>
    <w:rPr>
      <w:rFonts w:ascii="Arial" w:hAnsi="Arial" w:eastAsia="Arial" w:cs="Arial"/>
      <w:sz w:val="30"/>
      <w:szCs w:val="30"/>
    </w:rPr>
  </w:style>
  <w:style w:type="character" w:styleId="964" w:customStyle="1">
    <w:name w:val="Heading 4 Char"/>
    <w:basedOn w:val="938"/>
    <w:link w:val="932"/>
    <w:uiPriority w:val="9"/>
    <w:qFormat/>
    <w:rPr>
      <w:rFonts w:ascii="Arial" w:hAnsi="Arial" w:eastAsia="Arial" w:cs="Arial"/>
      <w:b/>
      <w:bCs/>
      <w:sz w:val="26"/>
      <w:szCs w:val="26"/>
    </w:rPr>
  </w:style>
  <w:style w:type="character" w:styleId="965" w:customStyle="1">
    <w:name w:val="Heading 5 Char"/>
    <w:basedOn w:val="938"/>
    <w:link w:val="933"/>
    <w:uiPriority w:val="9"/>
    <w:qFormat/>
    <w:rPr>
      <w:rFonts w:ascii="Arial" w:hAnsi="Arial" w:eastAsia="Arial" w:cs="Arial"/>
      <w:b/>
      <w:bCs/>
      <w:sz w:val="24"/>
      <w:szCs w:val="24"/>
    </w:rPr>
  </w:style>
  <w:style w:type="character" w:styleId="966" w:customStyle="1">
    <w:name w:val="Heading 6 Char"/>
    <w:basedOn w:val="938"/>
    <w:link w:val="934"/>
    <w:uiPriority w:val="9"/>
    <w:qFormat/>
    <w:rPr>
      <w:rFonts w:ascii="Arial" w:hAnsi="Arial" w:eastAsia="Arial" w:cs="Arial"/>
      <w:b/>
      <w:bCs/>
      <w:sz w:val="22"/>
      <w:szCs w:val="22"/>
    </w:rPr>
  </w:style>
  <w:style w:type="character" w:styleId="967" w:customStyle="1">
    <w:name w:val="Heading 7 Char"/>
    <w:basedOn w:val="938"/>
    <w:link w:val="935"/>
    <w:uiPriority w:val="9"/>
    <w:qFormat/>
    <w:rPr>
      <w:rFonts w:ascii="Arial" w:hAnsi="Arial" w:eastAsia="Arial" w:cs="Arial"/>
      <w:b/>
      <w:bCs/>
      <w:i/>
      <w:iCs/>
      <w:sz w:val="22"/>
      <w:szCs w:val="22"/>
    </w:rPr>
  </w:style>
  <w:style w:type="character" w:styleId="968" w:customStyle="1">
    <w:name w:val="Heading 8 Char"/>
    <w:basedOn w:val="938"/>
    <w:link w:val="936"/>
    <w:uiPriority w:val="9"/>
    <w:qFormat/>
    <w:rPr>
      <w:rFonts w:ascii="Arial" w:hAnsi="Arial" w:eastAsia="Arial" w:cs="Arial"/>
      <w:i/>
      <w:iCs/>
      <w:sz w:val="22"/>
      <w:szCs w:val="22"/>
    </w:rPr>
  </w:style>
  <w:style w:type="character" w:styleId="969" w:customStyle="1">
    <w:name w:val="Heading 9 Char"/>
    <w:basedOn w:val="938"/>
    <w:link w:val="937"/>
    <w:uiPriority w:val="9"/>
    <w:qFormat/>
    <w:rPr>
      <w:rFonts w:ascii="Arial" w:hAnsi="Arial" w:eastAsia="Arial" w:cs="Arial"/>
      <w:i/>
      <w:iCs/>
      <w:sz w:val="21"/>
      <w:szCs w:val="21"/>
    </w:rPr>
  </w:style>
  <w:style w:type="paragraph" w:styleId="970">
    <w:name w:val="List Paragraph"/>
    <w:basedOn w:val="928"/>
    <w:uiPriority w:val="34"/>
    <w:qFormat/>
    <w:pPr>
      <w:contextualSpacing/>
      <w:ind w:left="720"/>
    </w:pPr>
  </w:style>
  <w:style w:type="paragraph" w:styleId="971">
    <w:name w:val="No Spacing"/>
    <w:uiPriority w:val="1"/>
    <w:qFormat/>
    <w:pPr>
      <w:spacing w:before="0" w:after="0" w:line="240" w:lineRule="auto"/>
    </w:pPr>
    <w:rPr>
      <w:rFonts w:hint="default" w:asciiTheme="minorHAnsi" w:hAnsiTheme="minorHAnsi" w:eastAsiaTheme="minorEastAsia" w:cstheme="minorBidi"/>
    </w:rPr>
  </w:style>
  <w:style w:type="character" w:styleId="972" w:customStyle="1">
    <w:name w:val="Title Char"/>
    <w:basedOn w:val="938"/>
    <w:link w:val="956"/>
    <w:uiPriority w:val="10"/>
    <w:qFormat/>
    <w:rPr>
      <w:sz w:val="48"/>
      <w:szCs w:val="48"/>
    </w:rPr>
  </w:style>
  <w:style w:type="character" w:styleId="973" w:customStyle="1">
    <w:name w:val="Subtitle Char"/>
    <w:basedOn w:val="938"/>
    <w:link w:val="950"/>
    <w:uiPriority w:val="11"/>
    <w:qFormat/>
    <w:rPr>
      <w:sz w:val="24"/>
      <w:szCs w:val="24"/>
    </w:rPr>
  </w:style>
  <w:style w:type="paragraph" w:styleId="974">
    <w:name w:val="Quote"/>
    <w:basedOn w:val="928"/>
    <w:next w:val="928"/>
    <w:link w:val="975"/>
    <w:uiPriority w:val="29"/>
    <w:qFormat/>
    <w:pPr>
      <w:ind w:left="720" w:right="720"/>
    </w:pPr>
    <w:rPr>
      <w:i/>
    </w:rPr>
  </w:style>
  <w:style w:type="character" w:styleId="975" w:customStyle="1">
    <w:name w:val="Quote Char"/>
    <w:link w:val="974"/>
    <w:uiPriority w:val="29"/>
    <w:qFormat/>
    <w:rPr>
      <w:i/>
    </w:rPr>
  </w:style>
  <w:style w:type="paragraph" w:styleId="976">
    <w:name w:val="Intense Quote"/>
    <w:basedOn w:val="928"/>
    <w:next w:val="928"/>
    <w:link w:val="9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Intense Quote Char"/>
    <w:link w:val="976"/>
    <w:uiPriority w:val="30"/>
    <w:qFormat/>
    <w:rPr>
      <w:i/>
    </w:rPr>
  </w:style>
  <w:style w:type="character" w:styleId="978" w:customStyle="1">
    <w:name w:val="Header Char"/>
    <w:basedOn w:val="938"/>
    <w:link w:val="947"/>
    <w:uiPriority w:val="99"/>
    <w:qFormat/>
  </w:style>
  <w:style w:type="character" w:styleId="979" w:customStyle="1">
    <w:name w:val="Footer Char"/>
    <w:basedOn w:val="938"/>
    <w:link w:val="946"/>
    <w:uiPriority w:val="99"/>
    <w:qFormat/>
  </w:style>
  <w:style w:type="character" w:styleId="980" w:customStyle="1">
    <w:name w:val="Caption Char"/>
    <w:link w:val="946"/>
    <w:uiPriority w:val="99"/>
    <w:qFormat/>
  </w:style>
  <w:style w:type="table" w:styleId="981" w:customStyle="1">
    <w:name w:val="Table Grid Light"/>
    <w:basedOn w:val="9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2" w:customStyle="1">
    <w:name w:val="Plain Table 1"/>
    <w:basedOn w:val="9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2"/>
    <w:basedOn w:val="9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3"/>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Plain Table 4"/>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Plain Table 5"/>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Grid Table 1 Light"/>
    <w:basedOn w:val="9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1"/>
    <w:basedOn w:val="93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basedOn w:val="93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basedOn w:val="93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basedOn w:val="93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basedOn w:val="93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basedOn w:val="93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w:basedOn w:val="9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Grid Table 2 - Accent 1"/>
    <w:basedOn w:val="93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96" w:customStyle="1">
    <w:name w:val="Grid Table 2 - Accent 2"/>
    <w:basedOn w:val="93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97" w:customStyle="1">
    <w:name w:val="Grid Table 2 - Accent 3"/>
    <w:basedOn w:val="93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98" w:customStyle="1">
    <w:name w:val="Grid Table 2 - Accent 4"/>
    <w:basedOn w:val="93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99" w:customStyle="1">
    <w:name w:val="Grid Table 2 - Accent 5"/>
    <w:basedOn w:val="93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00" w:customStyle="1">
    <w:name w:val="Grid Table 2 - Accent 6"/>
    <w:basedOn w:val="93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01" w:customStyle="1">
    <w:name w:val="Grid Table 3"/>
    <w:basedOn w:val="9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1"/>
    <w:basedOn w:val="93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basedOn w:val="93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basedOn w:val="93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basedOn w:val="93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basedOn w:val="93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basedOn w:val="93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w:basedOn w:val="9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9" w:customStyle="1">
    <w:name w:val="Grid Table 4 - Accent 1"/>
    <w:basedOn w:val="93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10" w:customStyle="1">
    <w:name w:val="Grid Table 4 - Accent 2"/>
    <w:basedOn w:val="93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11" w:customStyle="1">
    <w:name w:val="Grid Table 4 - Accent 3"/>
    <w:basedOn w:val="93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12" w:customStyle="1">
    <w:name w:val="Grid Table 4 - Accent 4"/>
    <w:basedOn w:val="93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13" w:customStyle="1">
    <w:name w:val="Grid Table 4 - Accent 5"/>
    <w:basedOn w:val="93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14" w:customStyle="1">
    <w:name w:val="Grid Table 4 - Accent 6"/>
    <w:basedOn w:val="93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15" w:customStyle="1">
    <w:name w:val="Grid Table 5 Dark"/>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6" w:customStyle="1">
    <w:name w:val="Grid Table 5 Dark- Accent 1"/>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17" w:customStyle="1">
    <w:name w:val="Grid Table 5 Dark - Accent 2"/>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18" w:customStyle="1">
    <w:name w:val="Grid Table 5 Dark - Accent 3"/>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19" w:customStyle="1">
    <w:name w:val="Grid Table 5 Dark- Accent 4"/>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20" w:customStyle="1">
    <w:name w:val="Grid Table 5 Dark - Accent 5"/>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21" w:customStyle="1">
    <w:name w:val="Grid Table 5 Dark - Accent 6"/>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22" w:customStyle="1">
    <w:name w:val="Grid Table 6 Colorful"/>
    <w:basedOn w:val="9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3" w:customStyle="1">
    <w:name w:val="Grid Table 6 Colorful - Accent 1"/>
    <w:basedOn w:val="93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24" w:customStyle="1">
    <w:name w:val="Grid Table 6 Colorful - Accent 2"/>
    <w:basedOn w:val="93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25" w:customStyle="1">
    <w:name w:val="Grid Table 6 Colorful - Accent 3"/>
    <w:basedOn w:val="93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26" w:customStyle="1">
    <w:name w:val="Grid Table 6 Colorful - Accent 4"/>
    <w:basedOn w:val="93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27" w:customStyle="1">
    <w:name w:val="Grid Table 6 Colorful - Accent 5"/>
    <w:basedOn w:val="93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28" w:customStyle="1">
    <w:name w:val="Grid Table 6 Colorful - Accent 6"/>
    <w:basedOn w:val="93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29" w:customStyle="1">
    <w:name w:val="Grid Table 7 Colorful"/>
    <w:basedOn w:val="9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Grid Table 7 Colorful - Accent 1"/>
    <w:basedOn w:val="93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basedOn w:val="93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basedOn w:val="93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basedOn w:val="93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basedOn w:val="93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basedOn w:val="93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36" w:customStyle="1">
    <w:name w:val="List Table 1 Light"/>
    <w:basedOn w:val="9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1 Light - Accent 1"/>
    <w:basedOn w:val="93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38" w:customStyle="1">
    <w:name w:val="List Table 1 Light - Accent 2"/>
    <w:basedOn w:val="93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39" w:customStyle="1">
    <w:name w:val="List Table 1 Light - Accent 3"/>
    <w:basedOn w:val="93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40" w:customStyle="1">
    <w:name w:val="List Table 1 Light - Accent 4"/>
    <w:basedOn w:val="93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41" w:customStyle="1">
    <w:name w:val="List Table 1 Light - Accent 5"/>
    <w:basedOn w:val="93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42" w:customStyle="1">
    <w:name w:val="List Table 1 Light - Accent 6"/>
    <w:basedOn w:val="93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43" w:customStyle="1">
    <w:name w:val="List Table 2"/>
    <w:basedOn w:val="9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2 - Accent 1"/>
    <w:basedOn w:val="93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45" w:customStyle="1">
    <w:name w:val="List Table 2 - Accent 2"/>
    <w:basedOn w:val="93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46" w:customStyle="1">
    <w:name w:val="List Table 2 - Accent 3"/>
    <w:basedOn w:val="93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47" w:customStyle="1">
    <w:name w:val="List Table 2 - Accent 4"/>
    <w:basedOn w:val="93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48" w:customStyle="1">
    <w:name w:val="List Table 2 - Accent 5"/>
    <w:basedOn w:val="93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49" w:customStyle="1">
    <w:name w:val="List Table 2 - Accent 6"/>
    <w:basedOn w:val="93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50" w:customStyle="1">
    <w:name w:val="List Table 3"/>
    <w:basedOn w:val="9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3 - Accent 1"/>
    <w:basedOn w:val="93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52" w:customStyle="1">
    <w:name w:val="List Table 3 - Accent 2"/>
    <w:basedOn w:val="93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53" w:customStyle="1">
    <w:name w:val="List Table 3 - Accent 3"/>
    <w:basedOn w:val="93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54" w:customStyle="1">
    <w:name w:val="List Table 3 - Accent 4"/>
    <w:basedOn w:val="93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55" w:customStyle="1">
    <w:name w:val="List Table 3 - Accent 5"/>
    <w:basedOn w:val="93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56" w:customStyle="1">
    <w:name w:val="List Table 3 - Accent 6"/>
    <w:basedOn w:val="93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57" w:customStyle="1">
    <w:name w:val="List Table 4"/>
    <w:basedOn w:val="9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4 - Accent 1"/>
    <w:basedOn w:val="93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59" w:customStyle="1">
    <w:name w:val="List Table 4 - Accent 2"/>
    <w:basedOn w:val="93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60" w:customStyle="1">
    <w:name w:val="List Table 4 - Accent 3"/>
    <w:basedOn w:val="93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61" w:customStyle="1">
    <w:name w:val="List Table 4 - Accent 4"/>
    <w:basedOn w:val="93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62" w:customStyle="1">
    <w:name w:val="List Table 4 - Accent 5"/>
    <w:basedOn w:val="93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63" w:customStyle="1">
    <w:name w:val="List Table 4 - Accent 6"/>
    <w:basedOn w:val="93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64" w:customStyle="1">
    <w:name w:val="List Table 5 Dark"/>
    <w:basedOn w:val="9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1"/>
    <w:basedOn w:val="93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2"/>
    <w:basedOn w:val="93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3"/>
    <w:basedOn w:val="93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4"/>
    <w:basedOn w:val="93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5"/>
    <w:basedOn w:val="93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6"/>
    <w:basedOn w:val="93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6 Colorful"/>
    <w:basedOn w:val="9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2" w:customStyle="1">
    <w:name w:val="List Table 6 Colorful - Accent 1"/>
    <w:basedOn w:val="93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73" w:customStyle="1">
    <w:name w:val="List Table 6 Colorful - Accent 2"/>
    <w:basedOn w:val="93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74" w:customStyle="1">
    <w:name w:val="List Table 6 Colorful - Accent 3"/>
    <w:basedOn w:val="93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75" w:customStyle="1">
    <w:name w:val="List Table 6 Colorful - Accent 4"/>
    <w:basedOn w:val="93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76" w:customStyle="1">
    <w:name w:val="List Table 6 Colorful - Accent 5"/>
    <w:basedOn w:val="93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77" w:customStyle="1">
    <w:name w:val="List Table 6 Colorful - Accent 6"/>
    <w:basedOn w:val="93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78" w:customStyle="1">
    <w:name w:val="List Table 7 Colorful"/>
    <w:basedOn w:val="9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List Table 7 Colorful - Accent 1"/>
    <w:basedOn w:val="93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80" w:customStyle="1">
    <w:name w:val="List Table 7 Colorful - Accent 2"/>
    <w:basedOn w:val="93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81" w:customStyle="1">
    <w:name w:val="List Table 7 Colorful - Accent 3"/>
    <w:basedOn w:val="93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82" w:customStyle="1">
    <w:name w:val="List Table 7 Colorful - Accent 4"/>
    <w:basedOn w:val="93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83" w:customStyle="1">
    <w:name w:val="List Table 7 Colorful - Accent 5"/>
    <w:basedOn w:val="93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84" w:customStyle="1">
    <w:name w:val="List Table 7 Colorful - Accent 6"/>
    <w:basedOn w:val="93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85" w:customStyle="1">
    <w:name w:val="Lined - Accent"/>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Lined - Accent 1"/>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87" w:customStyle="1">
    <w:name w:val="Lined - Accent 2"/>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88" w:customStyle="1">
    <w:name w:val="Lined - Accent 3"/>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89" w:customStyle="1">
    <w:name w:val="Lined - Accent 4"/>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90" w:customStyle="1">
    <w:name w:val="Lined - Accent 5"/>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91" w:customStyle="1">
    <w:name w:val="Lined - Accent 6"/>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92" w:customStyle="1">
    <w:name w:val="Bordered &amp; Lined - Accent"/>
    <w:basedOn w:val="9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Bordered &amp; Lined - Accent 1"/>
    <w:basedOn w:val="93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94" w:customStyle="1">
    <w:name w:val="Bordered &amp; Lined - Accent 2"/>
    <w:basedOn w:val="93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95" w:customStyle="1">
    <w:name w:val="Bordered &amp; Lined - Accent 3"/>
    <w:basedOn w:val="93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96" w:customStyle="1">
    <w:name w:val="Bordered &amp; Lined - Accent 4"/>
    <w:basedOn w:val="93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97" w:customStyle="1">
    <w:name w:val="Bordered &amp; Lined - Accent 5"/>
    <w:basedOn w:val="93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98" w:customStyle="1">
    <w:name w:val="Bordered &amp; Lined - Accent 6"/>
    <w:basedOn w:val="93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99" w:customStyle="1">
    <w:name w:val="Bordered"/>
    <w:basedOn w:val="93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0" w:customStyle="1">
    <w:name w:val="Bordered - Accent 1"/>
    <w:basedOn w:val="93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01" w:customStyle="1">
    <w:name w:val="Bordered - Accent 2"/>
    <w:basedOn w:val="93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02" w:customStyle="1">
    <w:name w:val="Bordered - Accent 3"/>
    <w:basedOn w:val="93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03" w:customStyle="1">
    <w:name w:val="Bordered - Accent 4"/>
    <w:basedOn w:val="93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04" w:customStyle="1">
    <w:name w:val="Bordered - Accent 5"/>
    <w:basedOn w:val="93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05" w:customStyle="1">
    <w:name w:val="Bordered - Accent 6"/>
    <w:basedOn w:val="93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06" w:customStyle="1">
    <w:name w:val="Footnote Text Char"/>
    <w:link w:val="951"/>
    <w:uiPriority w:val="99"/>
    <w:qFormat/>
    <w:rPr>
      <w:sz w:val="18"/>
    </w:rPr>
  </w:style>
  <w:style w:type="character" w:styleId="1107" w:customStyle="1">
    <w:name w:val="Endnote Text Char"/>
    <w:link w:val="945"/>
    <w:uiPriority w:val="99"/>
    <w:qFormat/>
    <w:rPr>
      <w:sz w:val="20"/>
    </w:rPr>
  </w:style>
  <w:style w:type="paragraph" w:styleId="1108" w:customStyle="1">
    <w:name w:val="TOC Heading"/>
    <w:uiPriority w:val="39"/>
    <w:unhideWhenUsed/>
    <w:qFormat/>
    <w:rPr>
      <w:rFonts w:hint="default" w:asciiTheme="minorHAnsi" w:hAnsiTheme="minorHAnsi" w:eastAsiaTheme="minorEastAsia" w:cstheme="minorBidi"/>
    </w:rPr>
  </w:style>
  <w:style w:type="table" w:styleId="1109" w:customStyle="1">
    <w:name w:val="网格型1"/>
    <w:uiPriority w:val="39"/>
    <w:qFormat/>
    <w:tblPr/>
  </w:style>
  <w:style w:type="table" w:styleId="1110" w:customStyle="1">
    <w:name w:val="普通表格1"/>
    <w:uiPriority w:val="99"/>
    <w:unhideWhenUsed/>
    <w:qFormat/>
    <w:tblPr/>
  </w:style>
  <w:style w:type="numbering" w:styleId="1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 Id="rId18"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only`Yo</dc:creator>
  <cp:lastModifiedBy>江苏中友安华项目管理有限公司</cp:lastModifiedBy>
  <cp:revision>15</cp:revision>
  <dcterms:created xsi:type="dcterms:W3CDTF">2026-06-01T02:32:00Z</dcterms:created>
  <dcterms:modified xsi:type="dcterms:W3CDTF">2026-09-10T07:39:55Z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1C308193153143DBA4B3B0E7EEAD9D3A_13</vt:lpwstr>
  </property>
  <property fmtid="{D5CDD505-2E9C-101B-9397-08002B2CF9AE}" pid="4" name="KSOTemplateDocerSaveRecord">
    <vt:lpwstr>eyJoZGlkIjoiYWYwY2YzZDgxNmJmNTg4OWJmMjAyOGQ0OWYzMTg2N2EiLCJ1c2VySWQiOiIxMDUyMDcyMTg0In0=</vt:lpwstr>
  </property>
</Properties>
</file>