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6"/>
          <w:sz w:val="144"/>
          <w:highlight w:val="none"/>
        </w:rPr>
        <w:t xml:space="preserve">招</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6"/>
          <w:sz w:val="144"/>
          <w:highlight w:val="none"/>
        </w:rPr>
        <w:t xml:space="preserve">标</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6"/>
          <w:sz w:val="144"/>
          <w:highlight w:val="none"/>
        </w:rPr>
        <w:t xml:space="preserve">文</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6"/>
          <w:sz w:val="144"/>
          <w:highlight w:val="none"/>
        </w:rPr>
        <w:t xml:space="preserve">件</w:t>
      </w:r>
      <w:r>
        <w:rPr>
          <w:highlight w:val="none"/>
        </w:rPr>
      </w:r>
      <w:r/>
    </w:p>
    <w:p>
      <w:pPr>
        <w:ind w:left="0" w:right="0" w:firstLine="210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项目名称：江苏省2025年县域医共体设备更新项目-磁共振成像系统（MRI)</w:t>
      </w:r>
      <w:r>
        <w:rPr>
          <w:highlight w:val="none"/>
        </w:rPr>
      </w:r>
      <w:r/>
    </w:p>
    <w:p>
      <w:pPr>
        <w:ind w:left="0" w:right="0" w:firstLine="210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项目编号：JSZC-320300-ZJZB-G2026-0131</w:t>
      </w:r>
      <w:r>
        <w:rPr>
          <w:highlight w:val="none"/>
        </w:rPr>
      </w:r>
      <w:r/>
    </w:p>
    <w:p>
      <w:pPr>
        <w:ind w:left="0" w:right="0" w:firstLine="210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采 购 人：徐州市卫生健康委员会</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采购代理机构：江苏中际招标代理有限公司</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二〇二六年九月</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目 录</w:t>
      </w:r>
      <w:r>
        <w:rPr>
          <w:highlight w:val="none"/>
        </w:rPr>
      </w:r>
      <w:r/>
    </w:p>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 </w:t>
      </w:r>
      <w:r>
        <w:rPr>
          <w:highlight w:val="none"/>
        </w:rPr>
      </w:r>
      <w:r/>
    </w:p>
    <w:p>
      <w:pPr>
        <w:ind w:left="0" w:right="0" w:firstLine="0"/>
        <w:jc w:val="both"/>
        <w:spacing w:before="0" w:after="0"/>
        <w:tabs>
          <w:tab w:val="left" w:pos="8948" w:leader="none"/>
        </w:tabs>
        <w:rPr>
          <w:highlight w:val="none"/>
        </w:rPr>
        <w:pBdr>
          <w:top w:val="none" w:color="000000" w:sz="4" w:space="0"/>
          <w:left w:val="none" w:color="000000" w:sz="4" w:space="0"/>
          <w:bottom w:val="none" w:color="000000" w:sz="4" w:space="0"/>
          <w:right w:val="none" w:color="000000" w:sz="4" w:space="0"/>
        </w:pBdr>
      </w:pPr>
      <w:r>
        <w:rPr>
          <w:highlight w:val="none"/>
        </w:rPr>
      </w:r>
      <w:hyperlink r:id="rId12" w:tooltip="https://jszfcg.jsczt.cn/jszc/onlyoffice/7.2.1-34/web-apps/apps/documenteditor/main/index_loader.html?_dc=7.2.1-34&amp;lang=zh&amp;customer=%20&amp;logo=%20&amp;headerlogo=%2Ffavicon.ico&amp;frameEditorId=iframePage&amp;compact=true&amp;parentOrigin=https://jszfcg.jsczt.cn#_Toc523404695" w:history="1">
        <w:r>
          <w:rPr>
            <w:rStyle w:val="917"/>
            <w:rFonts w:ascii="SimSun" w:hAnsi="SimSun" w:eastAsia="SimSun" w:cs="SimSun"/>
            <w:color w:val="0000ee"/>
            <w:sz w:val="30"/>
            <w:highlight w:val="none"/>
            <w:u w:val="single"/>
          </w:rPr>
          <w:t xml:space="preserve">第一章投标邀请</w:t>
        </w:r>
      </w:hyperlink>
      <w:r>
        <w:rPr>
          <w:highlight w:val="none"/>
        </w:rPr>
      </w:r>
      <w:r/>
    </w:p>
    <w:p>
      <w:pPr>
        <w:ind w:left="0" w:right="0" w:firstLine="0"/>
        <w:jc w:val="both"/>
        <w:spacing w:before="0" w:after="0"/>
        <w:tabs>
          <w:tab w:val="left" w:pos="8948" w:leader="none"/>
        </w:tabs>
        <w:rPr>
          <w:highlight w:val="none"/>
        </w:rPr>
        <w:pBdr>
          <w:top w:val="none" w:color="000000" w:sz="4" w:space="0"/>
          <w:left w:val="none" w:color="000000" w:sz="4" w:space="0"/>
          <w:bottom w:val="none" w:color="000000" w:sz="4" w:space="0"/>
          <w:right w:val="none" w:color="000000" w:sz="4" w:space="0"/>
        </w:pBdr>
      </w:pPr>
      <w:r>
        <w:rPr>
          <w:highlight w:val="none"/>
        </w:rPr>
      </w:r>
      <w:hyperlink r:id="rId13" w:tooltip="https://jszfcg.jsczt.cn/jszc/onlyoffice/7.2.1-34/web-apps/apps/documenteditor/main/index_loader.html?_dc=7.2.1-34&amp;lang=zh&amp;customer=%20&amp;logo=%20&amp;headerlogo=%2Ffavicon.ico&amp;frameEditorId=iframePage&amp;compact=true&amp;parentOrigin=https://jszfcg.jsczt.cn#_Toc523404696" w:history="1">
        <w:r>
          <w:rPr>
            <w:rStyle w:val="917"/>
            <w:rFonts w:ascii="SimSun" w:hAnsi="SimSun" w:eastAsia="SimSun" w:cs="SimSun"/>
            <w:color w:val="0000ee"/>
            <w:sz w:val="30"/>
            <w:highlight w:val="none"/>
            <w:u w:val="single"/>
          </w:rPr>
          <w:t xml:space="preserve">第二章投标人须知</w:t>
        </w:r>
      </w:hyperlink>
      <w:r>
        <w:rPr>
          <w:highlight w:val="none"/>
        </w:rPr>
      </w:r>
      <w:r/>
    </w:p>
    <w:p>
      <w:pPr>
        <w:ind w:left="0" w:right="0" w:firstLine="0"/>
        <w:jc w:val="both"/>
        <w:spacing w:before="0" w:after="0"/>
        <w:tabs>
          <w:tab w:val="left" w:pos="8948" w:leader="none"/>
        </w:tabs>
        <w:rPr>
          <w:highlight w:val="none"/>
        </w:rPr>
        <w:pBdr>
          <w:top w:val="none" w:color="000000" w:sz="4" w:space="0"/>
          <w:left w:val="none" w:color="000000" w:sz="4" w:space="0"/>
          <w:bottom w:val="none" w:color="000000" w:sz="4" w:space="0"/>
          <w:right w:val="none" w:color="000000" w:sz="4" w:space="0"/>
        </w:pBdr>
      </w:pPr>
      <w:r>
        <w:rPr>
          <w:highlight w:val="none"/>
        </w:rPr>
      </w:r>
      <w:hyperlink r:id="rId14" w:tooltip="https://jszfcg.jsczt.cn/jszc/onlyoffice/7.2.1-34/web-apps/apps/documenteditor/main/index_loader.html?_dc=7.2.1-34&amp;lang=zh&amp;customer=%20&amp;logo=%20&amp;headerlogo=%2Ffavicon.ico&amp;frameEditorId=iframePage&amp;compact=true&amp;parentOrigin=https://jszfcg.jsczt.cn#_Toc523404697" w:history="1">
        <w:r>
          <w:rPr>
            <w:rStyle w:val="917"/>
            <w:rFonts w:ascii="SimSun" w:hAnsi="SimSun" w:eastAsia="SimSun" w:cs="SimSun"/>
            <w:color w:val="0000ee"/>
            <w:sz w:val="30"/>
            <w:highlight w:val="none"/>
            <w:u w:val="single"/>
          </w:rPr>
          <w:t xml:space="preserve">第三章投标资料表</w:t>
        </w:r>
      </w:hyperlink>
      <w:r>
        <w:rPr>
          <w:highlight w:val="none"/>
        </w:rPr>
      </w:r>
      <w:r/>
    </w:p>
    <w:p>
      <w:pPr>
        <w:ind w:left="0" w:right="0" w:firstLine="0"/>
        <w:jc w:val="both"/>
        <w:spacing w:before="0" w:after="0"/>
        <w:tabs>
          <w:tab w:val="left" w:pos="8948" w:leader="none"/>
        </w:tabs>
        <w:rPr>
          <w:highlight w:val="none"/>
        </w:rPr>
        <w:pBdr>
          <w:top w:val="none" w:color="000000" w:sz="4" w:space="0"/>
          <w:left w:val="none" w:color="000000" w:sz="4" w:space="0"/>
          <w:bottom w:val="none" w:color="000000" w:sz="4" w:space="0"/>
          <w:right w:val="none" w:color="000000" w:sz="4" w:space="0"/>
        </w:pBdr>
      </w:pPr>
      <w:r>
        <w:rPr>
          <w:highlight w:val="none"/>
        </w:rPr>
      </w:r>
      <w:hyperlink r:id="rId15" w:tooltip="https://jszfcg.jsczt.cn/jszc/onlyoffice/7.2.1-34/web-apps/apps/documenteditor/main/index_loader.html?_dc=7.2.1-34&amp;lang=zh&amp;customer=%20&amp;logo=%20&amp;headerlogo=%2Ffavicon.ico&amp;frameEditorId=iframePage&amp;compact=true&amp;parentOrigin=https://jszfcg.jsczt.cn#_Toc523404698" w:history="1">
        <w:r>
          <w:rPr>
            <w:rStyle w:val="917"/>
            <w:rFonts w:ascii="SimSun" w:hAnsi="SimSun" w:eastAsia="SimSun" w:cs="SimSun"/>
            <w:color w:val="0000ee"/>
            <w:sz w:val="30"/>
            <w:highlight w:val="none"/>
            <w:u w:val="single"/>
          </w:rPr>
          <w:t xml:space="preserve">第四章评标标准</w:t>
        </w:r>
      </w:hyperlink>
      <w:r>
        <w:rPr>
          <w:highlight w:val="none"/>
        </w:rPr>
      </w:r>
      <w:r/>
    </w:p>
    <w:p>
      <w:pPr>
        <w:ind w:left="0" w:right="0" w:firstLine="0"/>
        <w:jc w:val="both"/>
        <w:spacing w:before="0" w:after="0"/>
        <w:tabs>
          <w:tab w:val="left" w:pos="8948" w:leader="none"/>
        </w:tabs>
        <w:rPr>
          <w:highlight w:val="none"/>
        </w:rPr>
        <w:pBdr>
          <w:top w:val="none" w:color="000000" w:sz="4" w:space="0"/>
          <w:left w:val="none" w:color="000000" w:sz="4" w:space="0"/>
          <w:bottom w:val="none" w:color="000000" w:sz="4" w:space="0"/>
          <w:right w:val="none" w:color="000000" w:sz="4" w:space="0"/>
        </w:pBdr>
      </w:pPr>
      <w:r>
        <w:rPr>
          <w:highlight w:val="none"/>
        </w:rPr>
      </w:r>
      <w:hyperlink r:id="rId16" w:tooltip="https://jszfcg.jsczt.cn/jszc/onlyoffice/7.2.1-34/web-apps/apps/documenteditor/main/index_loader.html?_dc=7.2.1-34&amp;lang=zh&amp;customer=%20&amp;logo=%20&amp;headerlogo=%2Ffavicon.ico&amp;frameEditorId=iframePage&amp;compact=true&amp;parentOrigin=https://jszfcg.jsczt.cn#_Toc523404699" w:history="1">
        <w:r>
          <w:rPr>
            <w:rStyle w:val="917"/>
            <w:rFonts w:ascii="SimSun" w:hAnsi="SimSun" w:eastAsia="SimSun" w:cs="SimSun"/>
            <w:color w:val="0000ee"/>
            <w:sz w:val="30"/>
            <w:highlight w:val="none"/>
            <w:u w:val="single"/>
          </w:rPr>
          <w:t xml:space="preserve">第五章拟签订的合同文本</w:t>
        </w:r>
      </w:hyperlink>
      <w:r>
        <w:rPr>
          <w:highlight w:val="none"/>
        </w:rPr>
      </w:r>
      <w:r/>
    </w:p>
    <w:p>
      <w:pPr>
        <w:ind w:left="0" w:right="0" w:firstLine="0"/>
        <w:jc w:val="both"/>
        <w:spacing w:before="0" w:after="0"/>
        <w:tabs>
          <w:tab w:val="left" w:pos="8948" w:leader="none"/>
        </w:tabs>
        <w:rPr>
          <w:highlight w:val="none"/>
        </w:rPr>
        <w:pBdr>
          <w:top w:val="none" w:color="000000" w:sz="4" w:space="0"/>
          <w:left w:val="none" w:color="000000" w:sz="4" w:space="0"/>
          <w:bottom w:val="none" w:color="000000" w:sz="4" w:space="0"/>
          <w:right w:val="none" w:color="000000" w:sz="4" w:space="0"/>
        </w:pBdr>
      </w:pPr>
      <w:r>
        <w:rPr>
          <w:highlight w:val="none"/>
        </w:rPr>
      </w:r>
      <w:hyperlink r:id="rId17" w:tooltip="https://jszfcg.jsczt.cn/jszc/onlyoffice/7.2.1-34/web-apps/apps/documenteditor/main/index_loader.html?_dc=7.2.1-34&amp;lang=zh&amp;customer=%20&amp;logo=%20&amp;headerlogo=%2Ffavicon.ico&amp;frameEditorId=iframePage&amp;compact=true&amp;parentOrigin=https://jszfcg.jsczt.cn#_Toc523404700" w:history="1">
        <w:r>
          <w:rPr>
            <w:rStyle w:val="917"/>
            <w:rFonts w:ascii="SimSun" w:hAnsi="SimSun" w:eastAsia="SimSun" w:cs="SimSun"/>
            <w:color w:val="0000ee"/>
            <w:sz w:val="30"/>
            <w:highlight w:val="none"/>
            <w:u w:val="single"/>
          </w:rPr>
          <w:t xml:space="preserve">第六章采购需求</w:t>
        </w:r>
      </w:hyperlink>
      <w:r>
        <w:rPr>
          <w:highlight w:val="none"/>
        </w:rPr>
      </w:r>
      <w:r/>
    </w:p>
    <w:p>
      <w:pPr>
        <w:ind w:left="0" w:right="0" w:firstLine="0"/>
        <w:jc w:val="both"/>
        <w:spacing w:before="0" w:after="0"/>
        <w:tabs>
          <w:tab w:val="left" w:pos="8948" w:leader="none"/>
        </w:tabs>
        <w:rPr>
          <w:highlight w:val="none"/>
        </w:rPr>
        <w:pBdr>
          <w:top w:val="none" w:color="000000" w:sz="4" w:space="0"/>
          <w:left w:val="none" w:color="000000" w:sz="4" w:space="0"/>
          <w:bottom w:val="none" w:color="000000" w:sz="4" w:space="0"/>
          <w:right w:val="none" w:color="000000" w:sz="4" w:space="0"/>
        </w:pBdr>
      </w:pPr>
      <w:r>
        <w:rPr>
          <w:highlight w:val="none"/>
        </w:rPr>
      </w:r>
      <w:hyperlink r:id="rId18" w:tooltip="https://jszfcg.jsczt.cn/jszc/onlyoffice/7.2.1-34/web-apps/apps/documenteditor/main/index_loader.html?_dc=7.2.1-34&amp;lang=zh&amp;customer=%20&amp;logo=%20&amp;headerlogo=%2Ffavicon.ico&amp;frameEditorId=iframePage&amp;compact=true&amp;parentOrigin=https://jszfcg.jsczt.cn#_Toc523404701" w:history="1">
        <w:r>
          <w:rPr>
            <w:rStyle w:val="917"/>
            <w:rFonts w:ascii="SimSun" w:hAnsi="SimSun" w:eastAsia="SimSun" w:cs="SimSun"/>
            <w:color w:val="0000ee"/>
            <w:sz w:val="30"/>
            <w:highlight w:val="none"/>
            <w:u w:val="single"/>
          </w:rPr>
          <w:t xml:space="preserve">第七章投标文件相关格式</w:t>
        </w:r>
      </w:hyperlink>
      <w:r>
        <w:rPr>
          <w:highlight w:val="none"/>
        </w:rPr>
      </w:r>
      <w:r/>
    </w:p>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 </w:t>
      </w:r>
      <w:r>
        <w:rPr>
          <w:highlight w:val="none"/>
        </w:rPr>
      </w:r>
      <w:r/>
    </w:p>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 </w:t>
      </w:r>
      <w:r>
        <w:rPr>
          <w:highlight w:val="none"/>
        </w:rPr>
      </w:r>
      <w:r/>
    </w:p>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 </w:t>
      </w:r>
      <w:r>
        <w:rPr>
          <w:highlight w:val="none"/>
        </w:rPr>
      </w:r>
      <w:r/>
    </w:p>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 </w:t>
      </w:r>
      <w:r>
        <w:rPr>
          <w:highlight w:val="none"/>
        </w:rPr>
      </w:r>
      <w:r/>
    </w:p>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 </w:t>
      </w:r>
      <w:r>
        <w:rPr>
          <w:highlight w:val="none"/>
        </w:rPr>
      </w:r>
      <w:r/>
    </w:p>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 </w:t>
      </w:r>
      <w:r>
        <w:rPr>
          <w:highlight w:val="none"/>
        </w:rPr>
      </w:r>
      <w:r/>
    </w:p>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 </w:t>
      </w:r>
      <w:r>
        <w:rPr>
          <w:highlight w:val="none"/>
        </w:rPr>
      </w:r>
      <w:r/>
    </w:p>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 </w:t>
      </w:r>
      <w:r>
        <w:rPr>
          <w:highlight w:val="none"/>
        </w:rPr>
      </w:r>
      <w:r/>
    </w:p>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 </w:t>
      </w:r>
      <w:r>
        <w:rPr>
          <w:highlight w:val="none"/>
        </w:rPr>
      </w:r>
      <w:r/>
    </w:p>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 </w:t>
      </w:r>
      <w:r>
        <w:rPr>
          <w:highlight w:val="none"/>
        </w:rPr>
      </w:r>
      <w:r/>
    </w:p>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 </w:t>
      </w:r>
      <w:r>
        <w:rPr>
          <w:highlight w:val="none"/>
        </w:rPr>
      </w:r>
      <w:r/>
    </w:p>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 </w:t>
      </w:r>
      <w:r>
        <w:rPr>
          <w:highlight w:val="none"/>
        </w:rPr>
      </w:r>
      <w:r/>
    </w:p>
    <w:p>
      <w:pPr>
        <w:ind w:left="0" w:right="0" w:firstLine="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 </w:t>
      </w:r>
      <w:r>
        <w:rPr>
          <w:highlight w:val="none"/>
        </w:rPr>
      </w:r>
      <w:r/>
    </w:p>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 </w:t>
      </w:r>
      <w:r>
        <w:rPr>
          <w:highlight w:val="none"/>
        </w:rPr>
      </w:r>
      <w:r/>
    </w:p>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徐州市卫生健康委员会</w:t>
      </w:r>
      <w:r>
        <w:rPr>
          <w:highlight w:val="none"/>
        </w:rPr>
      </w:r>
      <w:r/>
    </w:p>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《江苏省2025年县域医共体设备更新项目-磁共振成像系统（MRI)项目》</w:t>
      </w:r>
      <w:r>
        <w:rPr>
          <w:highlight w:val="none"/>
        </w:rPr>
      </w:r>
      <w:r/>
    </w:p>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招标文件</w:t>
      </w:r>
      <w:r>
        <w:rPr>
          <w:rFonts w:ascii="SimSun" w:hAnsi="SimSun" w:eastAsia="SimSun" w:cs="SimSun"/>
          <w:b/>
          <w:color w:val="000000"/>
          <w:sz w:val="30"/>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    </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highlight w:val="none"/>
        </w:rPr>
      </w:r>
      <w:r/>
    </w:p>
    <w:p>
      <w:pPr>
        <w:ind w:left="0" w:right="0" w:firstLine="0"/>
        <w:jc w:val="both"/>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pStyle w:val="694"/>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第一章投标邀请</w:t>
      </w:r>
      <w:r>
        <w:rPr>
          <w:highlight w:val="none"/>
        </w:rPr>
      </w:r>
      <w:r/>
    </w:p>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江苏中际招标代理有限公司对徐州市卫生健康委员会“江苏省2025年县域医共体设备更新项目-磁共振成像系统（MRI)项目”进行公开招标采购，现邀请符合相关条件的供应商投标。</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一、项目名称和项目编号</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(一)项目名称：江苏省2025年县域医共体设备更新项目-磁共振成像系统（MRI)</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(二)项目编号：JSZC-320300-ZJZB-G2026-0131</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二、对投标人的资格要求</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详见本项目公开招标公告。</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三、获取招标文件</w:t>
      </w:r>
      <w:r>
        <w:rPr>
          <w:highlight w:val="none"/>
        </w:rPr>
      </w:r>
      <w:r/>
    </w:p>
    <w:p>
      <w:pPr>
        <w:ind w:left="0" w:right="0" w:firstLine="60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（1）潜在供应商访问电子招标投标交易平台的网络地址和方法：</w:t>
      </w:r>
      <w:r>
        <w:rPr>
          <w:highlight w:val="none"/>
        </w:rPr>
      </w:r>
      <w:r/>
    </w:p>
    <w:p>
      <w:pPr>
        <w:ind w:left="0" w:right="0" w:firstLine="60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①登录 http：//jszfcg.jsczt.cn/，或进入徐州政府采购网--业务工作--用户登录，点击“苏采云”进入系统。</w:t>
      </w:r>
      <w:r>
        <w:rPr>
          <w:highlight w:val="none"/>
        </w:rPr>
      </w:r>
      <w:r/>
    </w:p>
    <w:p>
      <w:pPr>
        <w:ind w:left="0" w:right="0" w:firstLine="60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highlight w:val="none"/>
        </w:rPr>
      </w:r>
      <w:r/>
    </w:p>
    <w:p>
      <w:pPr>
        <w:ind w:left="0" w:right="0" w:firstLine="621"/>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（2）采购代理机构将数据电文形式的招标文件加载至电子招标投标交易平台，供潜在供应商下载或者查阅。</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（3）售价：免费。 </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四、投标有关信息</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（一）投标截止时间：2026年10月23日北京时间9：30。</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（二）开标时间：2026年</w:t>
      </w:r>
      <w:r>
        <w:rPr>
          <w:rFonts w:ascii="SimSun" w:hAnsi="SimSun" w:eastAsia="SimSun" w:cs="SimSun"/>
          <w:color w:val="000000"/>
          <w:sz w:val="30"/>
          <w:highlight w:val="none"/>
        </w:rPr>
        <w:t xml:space="preserve">10月23日</w:t>
      </w:r>
      <w:r>
        <w:rPr>
          <w:rFonts w:ascii="SimSun" w:hAnsi="SimSun" w:eastAsia="SimSun" w:cs="SimSun"/>
          <w:color w:val="000000"/>
          <w:sz w:val="30"/>
          <w:highlight w:val="none"/>
        </w:rPr>
        <w:t xml:space="preserve">北京时间9：30。</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（三）开标地点：开标地点：“苏采云”系统（网址： http：//jszfcg.jsczt.cn/）“开标大厅”或进入徐州政府采购网（网址：http：//czj.xz.gov.cn/Home/HomeIndex）-业务工作 -用户登录，点击“苏采云”进入系统“开标大厅”。</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五、采购人</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（一）名称：徐州市卫生健康委员会</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（二）地址：江苏省徐州市行政中心西区综合楼</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（三）联系方法：0516-83956095</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（四）采购项目联系人：徐青松  联系电话：0516-83956095</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六、采购代理机构</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（一）名称：江苏中际招标代理有限公司。</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（二）地址：徐州市云龙区绿地商务城LOFT领海办公楼5#1906室（汉风路和昆仑大道交叉口东北角）</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（三）联系方法：0516-83200975 </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（四）采购项目联系人：冯旭、彭翔宇 ；联系电话：0516-83200975 </w:t>
      </w:r>
      <w:r>
        <w:rPr>
          <w:highlight w:val="none"/>
        </w:rPr>
      </w:r>
      <w:r/>
    </w:p>
    <w:p>
      <w:pPr>
        <w:ind w:left="0" w:right="0" w:firstLine="600"/>
        <w:jc w:val="both"/>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600"/>
        <w:jc w:val="both"/>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pStyle w:val="694"/>
        <w:ind w:left="0" w:right="0" w:firstLine="0"/>
        <w:jc w:val="center"/>
        <w:spacing w:before="0" w:after="0" w:line="72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u w:val="none"/>
        </w:rPr>
        <w:t xml:space="preserve">第二章投标人须知</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一、总则</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（一）采购人。采购人即指依法进行政府采购的国家机关、事业单位和团体组织。</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（二）政府招标采购方式。政府采购货物或服务（以下简称“货物服务”）的招标方式，分为公开招标和邀请招标。</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（三）采购人在采购货物服务的招标投标活动中，应当贯彻落实“节约能源、保护环境、扶持不发达地区和少数民族地区和促进中小企业发展”等政府采购政策。</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（五）采购人委托采购代理机构代理招标的，采购代理机构必须在采购人委托的范围内依法开展采购活动。</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（六）投标人的资格条件：</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投标人是指响应招标、参加投标竞争的法人、其他组织或者自然人。</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2.投标人授权代表系指法定代表人或受法人委托的受托人。</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（七）投标费用：投标人应承担所有与准备和参加投标有关的费用。无论投标的结果如何，采购代理机构对上述费用不承担任何责任和义务。</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二、招标</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（八）招标文件应包括以下内容：</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第一章，投标邀请；</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第二章，投标人须知；</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第三章，投标资料表；</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第四章，评标标准；</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第五章，拟签订的合同文本；</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第六章，采购需求；</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第七章，投标文件相关格式。</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（九）招标文件澄清或者修改：</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2.现场考察以本文件第三章《投标资料表》中的要求为准。</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3.开标前答疑会以本文件第三章《投标资料表》中的要求为准。</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三、投标</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（十）投标人应当按照招标文件的要求编制投标文件。投标文件应对招标文件提出的要求和条件作出实质性响应。</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（十一）投标文件的语言。投标文件以及投标人与采购代理机构就有关投标的往来函电均应使用本文件第三章《投标资料表》规定的语言书写，否则无效。</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（十二）投标文件的构成：</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1.投标文件的构成以本文件第三章《投标资料表》中的要求为准。</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2.投标人应当提交的资格、资信证明文件，以本文件第三章《投标资料表》中的所提要求为准。</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（十三）投标函和价格表、商务条件、交货和提供服务的时间：</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1.投标函和价格表的要求见本章（十二）、（十三），格式见本文件第七章《投标文件相关格式》中《投标函》和《开标一览表》。</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2.商务条件以本文件第三章《投标资料表》中的要求为准。</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3.交货和提供服务的时间，以本文件第三章《投标资料表》中所提要求为准。</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（十四）投标报价要求：</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1.投标人应按照招标文件的要求报出分项价格和总价。</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2.投标人应按照招标文件的要求进行报价，如投标人作出偏离，应在《偏离表》中列出。</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3.采购人不支付报价以外的任何费用。</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4.投标人所报的价格，在合同执行过程中是固定的，不得以任何理由予以变更。投标人提交滑动价格的投标文件，在资格性、符合性检查时按照无效投标处理。</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5.投标人只能提交一个投标价格，投标人提交多个价格的投标文件，在资格性、符合性检查时按照无效投标处理。</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（十五）投标货币。以本文件第三章《投标资料表》中所提要求为准。</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（十六）投标有效期：</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1.投标有效期为开标之日后90天。采购人可以要求对投标有效期延长一次，但该延长期最长不得超过30天。</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3.如果采购人发出要求延长投标有效期的通知，并在投标有效期届满前，没有收到投标人同意的书面通知，则视为该投标人不接受上述延期的要求。</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（十七）投标文件的编制要求和签署要求：</w:t>
      </w:r>
      <w:r>
        <w:rPr>
          <w:highlight w:val="none"/>
        </w:rPr>
      </w:r>
      <w:r/>
    </w:p>
    <w:p>
      <w:pPr>
        <w:ind w:left="0" w:right="0" w:firstLine="482"/>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（1）投标人应由其法定代表人或法定代表人授权代表在规定的网上投标时间，凭 CA 证书登陆“苏采云”系统在线编制投标文件（电子数据），并在投标截止时间之前上传投标文件。</w:t>
      </w:r>
      <w:r>
        <w:rPr>
          <w:highlight w:val="none"/>
        </w:rPr>
      </w:r>
      <w:r/>
    </w:p>
    <w:p>
      <w:pPr>
        <w:ind w:left="0" w:right="0" w:firstLine="482"/>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（2）投标人应对 CA 证书妥善保管，如被他人盗用投标，因此带来的结果均由投标人自行承担。</w:t>
      </w:r>
      <w:r>
        <w:rPr>
          <w:highlight w:val="none"/>
        </w:rPr>
      </w:r>
      <w:r/>
    </w:p>
    <w:p>
      <w:pPr>
        <w:ind w:left="0" w:right="0" w:firstLine="482"/>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（3）投标人应当对招标文件提出的要求和条件作出实质性响应，并在电子投标系统逐条应答。</w:t>
      </w:r>
      <w:r>
        <w:rPr>
          <w:highlight w:val="none"/>
        </w:rPr>
      </w:r>
      <w:r/>
    </w:p>
    <w:p>
      <w:pPr>
        <w:ind w:left="0" w:right="0" w:firstLine="482"/>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（4）投标人应对要求提供的资格证明文件（如资质证书、资格证书）、技术资料（如白皮书、彩页、手册、检测报告等）扫描上传至投标系统。</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（十八）投标文件的盖章要求：</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投标文件的盖章要求，以本文件第三章《投标资料表》中所提要求为准。</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（十九）提交投标文件的截止时间和收到投标文件后注意事项。投标人应在招标文件要求的提交投标文件的截止时间前，将投标文件提交至“苏采云”系统。</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（二十）凡在招标文件要求提交投标文件的截止时间之后送达的投标文件，均为无效投标文件，采购代理机构应当拒收。在规定时间内各投标人携带CA锁进行网上解密。</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（二十二）本项目不允许分包。</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（二十三）投标人应当遵循公平竞争的原则，不得恶意串通，不得妨碍其他投标人的竞争行为，不得损害采购人或者其他投标人的合法权益。</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在评标过程中发现投标人有上述情形的，评标委员会应当认定其投标无效，并书面报告本级财政部门。</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（二十四）有下列情形之一的，其投标无效。</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1.不同投标人的投标文件，由同一单位或者个人编制；</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2.不同投标人委托同一单位或者个人办理投标事宜；</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3.不同投标人的投标文件中，所载明的项目管理成员或联系人为同一人；</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4.不同投标人的投标文件，异常一致或者投标报价呈规律性差异；</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5.不同投标人投标文件内容存在非正常一致、项目组成员出现同一人、投标文件中错误（ 或异常）一致或雷同、电子文档信息一致或雷同的、投标报价呈规律性差异的；</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6.电子投标文件未按规定期限投标的；</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7.电子投标文件未按招标文件要求签章的；</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8.投标人未在规定时间内解密电子投标文件的；</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9.投标文件未按招标文件规定的内容和要求填写的；没有在投标系统指定位置上传对应文件、材料的；</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10.不具备招标文件中规定的资格要求的；</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11.报价超过招标文件中规定的预算金额或者最高限价的；</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12.投标文件含有采购人不能接受的附加条件的；</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13.法律、法规和招标文件规定的其他无效情形。</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四、开标</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（二十五）开标：</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1.开标时间及地点。开标应当在招标文件确定的提交投标文件截止时间的同一时间公开进行；开标地点应当为招标文件中预先确定的地点。</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2.由电子招标投标交易平台主持，邀请投标人参加。</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3.所有投标单位使用 CA 证书在开标时间时，解密各自投标文件，由工作人员操作系统进行开标，投标人不足3家的，不得评标。</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五、评标</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（二十六）公开招标采购项目开标结束后，采购人依法对投标人的资格进行审查。合格投标人不足3家的，不得评标。</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1.评标工作由采购代理机构负责组织，并履行下列职责：</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（1）核对评审专家身份和采购人代表授权函，对评审专家在政府采购活动中的职责履行情况予以记录，并及时将有关违法违规行为向财政部门报告；</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（2）宣布评标纪律；</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（3）公布投标人名单，告知评审专家应当回避的情形；</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（4）组织评标委员会推选评标组长（采购人代表不得担任组长）；</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（5）在评标期间采取必要的通讯管理措施，保证评标活动不受外界干扰；</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（6）根据评标委员会的要求介绍政府采购相关政策法规、招标文件；</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（7）维护评标秩序，监督评标委员会依照招标文件规定的评标程序、方法和标准进行独立评审。及时制止和纠正采购人代表、评审专家的倾向性言论或者违法违规行为；</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（8）核对评标结果，对有《</w:t>
      </w:r>
      <w:hyperlink r:id="rId19" w:tooltip="http://www.caigou2003.com/" w:history="1">
        <w:r>
          <w:rPr>
            <w:rStyle w:val="917"/>
            <w:rFonts w:ascii="SimSun" w:hAnsi="SimSun" w:eastAsia="SimSun" w:cs="SimSun"/>
            <w:color w:val="0000ee"/>
            <w:sz w:val="30"/>
            <w:highlight w:val="none"/>
            <w:u w:val="single"/>
          </w:rPr>
          <w:t xml:space="preserve">政府采购</w:t>
        </w:r>
      </w:hyperlink>
      <w:r>
        <w:rPr>
          <w:rFonts w:ascii="SimSun" w:hAnsi="SimSun" w:eastAsia="SimSun" w:cs="SimSun"/>
          <w:color w:val="000000"/>
          <w:sz w:val="30"/>
          <w:highlight w:val="none"/>
        </w:rPr>
        <w:t xml:space="preserve">货物和服务招标投标管理办法》第六十四条规定情形的，应要求评标委员会复核或者书面说明理由，评标委员会拒绝的，应予记录并向本级财政部门报告；</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（9）评审工作完成后，按照规定向评审专家支付劳务报酬和异地评审差旅费，不得向评审专家以外的其他人员支付评审劳务报酬； </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（10）处理与评标有关的其他事项。</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采购人可以在评标前说明项目背景和采购需求，说明内容不得含有歧视性、倾向性意见，不得超出招标文件所述范围。其说明应当提交书面材料，并随采购文件一并存档。</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2.评标委员会负责具体评标事务，并独立履行下列职责：</w:t>
      </w:r>
      <w:r>
        <w:rPr>
          <w:highlight w:val="none"/>
        </w:rPr>
      </w:r>
      <w:r/>
    </w:p>
    <w:p>
      <w:pPr>
        <w:ind w:left="0" w:right="0" w:firstLine="45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（1）审查、评价投标文件是否符合招标文件的商务、技术等实质性要求；</w:t>
      </w:r>
      <w:r>
        <w:rPr>
          <w:highlight w:val="none"/>
        </w:rPr>
      </w:r>
      <w:r/>
    </w:p>
    <w:p>
      <w:pPr>
        <w:ind w:left="0" w:right="0" w:firstLine="45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（2）要求投标人对投标文件有关事项作出澄清或者说明；</w:t>
      </w:r>
      <w:r>
        <w:rPr>
          <w:highlight w:val="none"/>
        </w:rPr>
      </w:r>
      <w:r/>
    </w:p>
    <w:p>
      <w:pPr>
        <w:ind w:left="0" w:right="0" w:firstLine="45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（3）对投标文件进行比较和评价；</w:t>
      </w:r>
      <w:r>
        <w:rPr>
          <w:highlight w:val="none"/>
        </w:rPr>
      </w:r>
      <w:r/>
    </w:p>
    <w:p>
      <w:pPr>
        <w:ind w:left="0" w:right="0" w:firstLine="45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（4）确定中标候选人名单，以及根据采购人委托直接确定投标人；</w:t>
      </w:r>
      <w:r>
        <w:rPr>
          <w:highlight w:val="none"/>
        </w:rPr>
      </w:r>
      <w:r/>
    </w:p>
    <w:p>
      <w:pPr>
        <w:ind w:left="0" w:right="0" w:firstLine="45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（5）向采购人、采购代理机构或有关部门报告评标中发现的违法行为。</w:t>
      </w:r>
      <w:r>
        <w:rPr>
          <w:highlight w:val="none"/>
        </w:rPr>
      </w:r>
      <w:r/>
    </w:p>
    <w:p>
      <w:pPr>
        <w:ind w:left="0" w:right="0" w:firstLine="45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（二十七）评标方法分为最低评标价法和综合评分法。</w:t>
      </w:r>
      <w:r>
        <w:rPr>
          <w:highlight w:val="none"/>
        </w:rPr>
      </w:r>
      <w:r/>
    </w:p>
    <w:p>
      <w:pPr>
        <w:ind w:left="0" w:right="0" w:firstLine="45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（二十八）评标</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1.评标工作程序：</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（1）投标文件初审。</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①资格性审查。</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②符合性审查。</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（2）澄清有关问题。</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（3）比较与评价。</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（4）推荐中标候选供应商名单。</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（5）编写评审报告（评标报告）。</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2.在评标中，不得改变招标文件中规定的评标标准、方法和中标条件。评标委员会对投标文件响应性的判定，要基于投标文件本身的内容，而不得寻求外部的证据。</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3.采用</w:t>
      </w:r>
      <w:hyperlink r:id="rId20" w:tooltip="http://lilun.caigou2003.com/recijiedu/2365668.html" w:history="1">
        <w:r>
          <w:rPr>
            <w:rStyle w:val="917"/>
            <w:rFonts w:ascii="SimSun" w:hAnsi="SimSun" w:eastAsia="SimSun" w:cs="SimSun"/>
            <w:color w:val="0000ee"/>
            <w:sz w:val="30"/>
            <w:highlight w:val="none"/>
            <w:u w:val="single"/>
          </w:rPr>
          <w:t xml:space="preserve">最低评标价法</w:t>
        </w:r>
      </w:hyperlink>
      <w:r>
        <w:rPr>
          <w:rFonts w:ascii="SimSun" w:hAnsi="SimSun" w:eastAsia="SimSun" w:cs="SimSun"/>
          <w:color w:val="000000"/>
          <w:sz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采用</w:t>
      </w:r>
      <w:hyperlink r:id="rId21" w:tooltip="http://lilun.caigou2003.com/recijiedu/2365667.html" w:history="1">
        <w:r>
          <w:rPr>
            <w:rStyle w:val="917"/>
            <w:rFonts w:ascii="SimSun" w:hAnsi="SimSun" w:eastAsia="SimSun" w:cs="SimSun"/>
            <w:color w:val="0000ee"/>
            <w:sz w:val="30"/>
            <w:highlight w:val="none"/>
            <w:u w:val="single"/>
          </w:rPr>
          <w:t xml:space="preserve">综合评分法</w:t>
        </w:r>
      </w:hyperlink>
      <w:r>
        <w:rPr>
          <w:rFonts w:ascii="SimSun" w:hAnsi="SimSun" w:eastAsia="SimSun" w:cs="SimSun"/>
          <w:color w:val="000000"/>
          <w:sz w:val="30"/>
          <w:highlight w:val="none"/>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非单一产品采购项目，多家投标人提供的核心产品品牌相同的，按前两款规定处理。</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（二十九）投标文件报价出现前后不一致的，按照下列规定修正：</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1.投标文件中开标一览表（报价表）内容与投标文件中相应内容不一致的，以开标一览表（报价表）为准；</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2.大写金额和小写金额不一致的，以大写金额为准；</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3.单价金额小数点或者百分比有明显错位的，以开标一览表的总价为准，并修改单价；</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4.总价金额与按单价合计金额不一致的，以单价金额计算结果为准。</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同时出现两种以上不一致的，按照前款规定的顺序修正。将修正后的报价，形成投标人的澄清、说明或补正材料，经投标人确认后产生约束力。投标人不确认的，其投标无效。</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评标中需要投标人对投标文件澄清或者说明的，应当通过“苏采云”系统交换数据电文。在评标期间，请投标人保持在线。</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（三十）实施政府采购异常低价审查的有关要求：</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1.评审过程中出现下列情形之一的，评审委员会应当启动异常低价投标（响应）审查程序：</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（1）投标（响应）报价低于全部通过符合性审查供应商投标（响应）报价平均值50%的，即投标（响应）报价&lt;全部通过符合性审查供应商投标（响应）报价平均值×50%；</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（2）投标（响应）报价低于通过符合性审查的次低报价供应商投标（响应）报价50%的，即投标（响应）报价&lt;通过符合性审查的次低报价供应商投标（响应）报价×50%；</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（3）投标（响应）报价低于采购项目最高限价（未设定最高限价的采购项目，以采购项目预算金额作为最高限价）45%的，即投标（响应）报价&lt;采购项目最高限价×45%；</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（4）评审（评标）委员会基于专业判断，认为供应商报价过低，有可能影响产品质量或者不能诚信履约的其他情形相关法律法规对供应商报价有规定的，从其规定。</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（三十二）废标条款：</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出现下列情形之一的，应予废标。</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1.符合专业条件的供应商或者对招标文件作实质响应的供应商不足三家的；</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2.出现影响采购公正的违法、违规行为的；</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3.投标人的报价均超过了采购预算，采购人不能支付的；</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4.因重大变故，采购任务取消的。</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六、定标</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（三十三）采购代理机构应当在评标结束后2个工作日内将评标报告送采购人。</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（三十四）采购人应当自收到评标报告之日起5个工作日内，在评标报告确定的中标候选人名单中按顺序确定投标人。</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七、政府采购合同</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（三十六）签订政府采购合同（合同签订方式）：</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1.采购人应当自中标通知书发出之日起30日内，按照招标文件和投标人投标文件的规定，与投标人签订书面合同。所签订的合同不得对招标文件确定的事项和投标人投标文件作实质性修改。</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采购人不得向投标人提出任何不合理的要求作为签订合同的条件。</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2.中标或者投标人拒绝与采购人签订合同的，采购人可以按照评审报告推荐的中标或者成交候选人名单排序，确定下一个候选人为中标或者投标人，也可以重新开展政府采购活动。</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（三十七）采购人与投标人应当根据合同的约定依法履行合同义务。政府采购合同的履行、违约责任和解决争议的方法等，按《中华人民共和国民法典》相关条款执行。</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（三十八）履约保证金：</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1.投标人应在政府采购合同签订前，向采购人提交本文件第三章《投标资料表》中规定金额的履约保证金。</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2.如果投标人没有遵守本章（三十八）1 或本章（三十九） 的规定，采购代理机构有权取消该中标决定。在此情况下，采购人可以与排位在投标人之后第一位的中标候选人签订政府采购合同，以此类推。</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3.投标人凭采购人出具验收书的复印件及收款收据办理履约保证金退付手续。履约保证金在采购人处存放期间，不计利息。</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（三十九）腐败和欺诈行为：</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1.采购代理机构、采购人、投标人等参与招投标的各方，均应在招标、采购、合同执行等过程中保持廉洁和最高的道德水准。</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（1）腐败和欺诈行为的含义：</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①“腐败行为”系指在招标、采购和合同执行等过程中，为了谋求私利，影响相关人员提供、给予、接受或索取有价物品，并导致损害买方、卖方、采购代理机构和他人利益的行为。</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②“欺诈行为”系指为了影响招标、采购和合同执行等过程，隐瞒事实真象，给买方、卖方、采购代理机构及他人造成损害的行为，其中包括投标人之间的串通行为。</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（2）如果被推荐的投标人有腐败和欺诈行为，将取消其中标资格。</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（3）如果投标人在任何时候，被法院及政府有关管理部门认定为有腐败和欺诈行为，采购代理机构有权拒绝其投标、取消其中标资格和撤消其已签署的合同。</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八、询问和质疑</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（四十）询问和质疑</w:t>
      </w:r>
      <w:r>
        <w:rPr>
          <w:highlight w:val="none"/>
        </w:rPr>
      </w:r>
      <w:r/>
    </w:p>
    <w:p>
      <w:pPr>
        <w:ind w:left="0" w:right="0" w:firstLine="60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highlight w:val="none"/>
        </w:rPr>
      </w:r>
      <w:r/>
    </w:p>
    <w:p>
      <w:pPr>
        <w:ind w:left="42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九、电子招标投标交易平台</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（四十一）电子招标投标交易平台（即“苏采云”系统，网址：</w:t>
      </w:r>
      <w:hyperlink r:id="rId22" w:tooltip="http://jszfcg.jsczt.cn/" w:history="1">
        <w:r>
          <w:rPr>
            <w:rStyle w:val="917"/>
            <w:rFonts w:ascii="SimSun" w:hAnsi="SimSun" w:eastAsia="SimSun" w:cs="SimSun"/>
            <w:color w:val="0000ee"/>
            <w:sz w:val="30"/>
            <w:highlight w:val="none"/>
            <w:u w:val="single"/>
          </w:rPr>
          <w:t xml:space="preserve">http：//jszfcg.jsczt.cn/</w:t>
        </w:r>
      </w:hyperlink>
      <w:r>
        <w:rPr>
          <w:rFonts w:ascii="SimSun" w:hAnsi="SimSun" w:eastAsia="SimSun" w:cs="SimSun"/>
          <w:color w:val="000000"/>
          <w:sz w:val="30"/>
          <w:highlight w:val="none"/>
        </w:rPr>
        <w:t xml:space="preserve">）相关要求是本招标文件的组成部分。</w:t>
      </w:r>
      <w:r>
        <w:rPr>
          <w:highlight w:val="none"/>
        </w:rPr>
      </w:r>
      <w:r/>
    </w:p>
    <w:p>
      <w:pPr>
        <w:ind w:left="0" w:right="0" w:firstLine="60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特别说明：“苏采云”系统通过“江苏省政府采购一体化不见面开标大厅”提醒投标人。投标人自行查看，投标人因自身原因不及时查看导致没收到信息，“苏采云”系统不承担任何责任。</w:t>
      </w:r>
      <w:r>
        <w:rPr>
          <w:highlight w:val="none"/>
        </w:rPr>
      </w:r>
      <w:r/>
    </w:p>
    <w:p>
      <w:pPr>
        <w:ind w:left="0" w:right="0" w:firstLine="0"/>
        <w:jc w:val="both"/>
        <w:spacing w:before="21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p>
      <w:pPr>
        <w:shd w:val="nil" w:color="auto"/>
        <w:rPr>
          <w:rFonts w:ascii="Times New Roman" w:hAnsi="Times New Roman" w:eastAsia="Times New Roman" w:cs="Times New Roman"/>
          <w:sz w:val="30"/>
          <w:szCs w:val="30"/>
          <w:highlight w:val="none"/>
        </w:rPr>
      </w:pPr>
      <w:r>
        <w:rPr>
          <w:rFonts w:ascii="SimSun" w:hAnsi="SimSun" w:eastAsia="SimSun" w:cs="SimSun"/>
          <w:b/>
          <w:color w:val="000000"/>
          <w:sz w:val="30"/>
          <w:highlight w:val="none"/>
          <w:u w:val="none"/>
        </w:rPr>
        <w:br w:type="page" w:clear="all"/>
      </w:r>
      <w:r>
        <w:rPr>
          <w:highlight w:val="none"/>
        </w:rPr>
      </w:r>
      <w:r/>
    </w:p>
    <w:p>
      <w:pPr>
        <w:pStyle w:val="694"/>
        <w:ind w:left="0" w:right="0" w:firstLine="0"/>
        <w:jc w:val="center"/>
        <w:spacing w:before="0" w:after="0" w:line="720" w:lineRule="atLeast"/>
        <w:rPr>
          <w:rFonts w:ascii="SimSun" w:hAnsi="SimSun" w:eastAsia="SimSun" w:cs="SimSun"/>
          <w:b/>
          <w:bCs/>
          <w:color w:val="000000"/>
          <w:sz w:val="30"/>
          <w:szCs w:val="30"/>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u w:val="none"/>
        </w:rPr>
        <w:t xml:space="preserve">第三章投标资料表</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该资料表的条款项号是与《投标人须知》的条款项号相对应的，若有增加的条款，是对《投标人须知》的补充、修改和完善，如果因此而造成矛盾时，应以本资料表为准。</w:t>
      </w:r>
      <w:r>
        <w:rPr>
          <w:highlight w:val="none"/>
        </w:rPr>
      </w: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77"/>
        <w:gridCol w:w="77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条款项号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内    容</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一</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总则</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(一)</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本项目采购人：徐州市卫生健康委员会</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(二)</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本次采购采用的政府采购方式：公开招标。</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(四)</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采购人确定的采购项目属性：货物</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(五)</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本项目采购代理机构：江苏中际招标代理有限公司</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(六)</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投标人的资格条件：</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一、符合《中华人民共和国政府采购法》第二十二条的规定；</w:t>
            </w:r>
            <w:r>
              <w:rPr>
                <w:highlight w:val="none"/>
              </w:rPr>
            </w:r>
            <w:r/>
          </w:p>
          <w:p>
            <w:pPr>
              <w:ind w:left="0" w:right="0" w:firstLine="0"/>
              <w:jc w:val="both"/>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二、本项目不属于专门面向中小微企业采购的项目。</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三、若投标人为代理商，具备有效的《医疗器械经营许可证》或医疗器械经营备案凭证，若投标人为生产商，具备有效的《医疗器械生产许可证》或生产备案凭证。</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同时明确相关事项如下：</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一、本项目不接受联合体参与采购活动。</w:t>
            </w:r>
            <w:r>
              <w:rPr>
                <w:highlight w:val="none"/>
              </w:rPr>
            </w:r>
            <w:r/>
          </w:p>
          <w:p>
            <w:pPr>
              <w:ind w:left="560" w:right="0" w:hanging="56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二、单位负责人为同一人或者存在直接控股、管理关系的不同供应商，不得参加同一合同项下的政府采购活动。</w:t>
            </w:r>
            <w:r>
              <w:rPr>
                <w:highlight w:val="none"/>
              </w:rPr>
            </w:r>
            <w:r/>
          </w:p>
          <w:p>
            <w:pPr>
              <w:ind w:left="560" w:right="0" w:hanging="56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三、为本采购项目提供整体设计、规范编制或者项目管理、监理、检测等服务的供应商，不得再参加本采购项目的采购活动。</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四、查询及使用供应商信用记录：</w:t>
            </w:r>
            <w:r>
              <w:rPr>
                <w:highlight w:val="none"/>
              </w:rPr>
            </w:r>
            <w:r/>
          </w:p>
          <w:p>
            <w:pPr>
              <w:ind w:left="0" w:right="0" w:firstLine="42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(一)由采购人查询信用信息。</w:t>
            </w:r>
            <w:r>
              <w:rPr>
                <w:highlight w:val="none"/>
              </w:rPr>
            </w:r>
            <w:r/>
          </w:p>
          <w:p>
            <w:pPr>
              <w:ind w:left="0" w:right="0" w:firstLine="42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(二)查询渠道包括：</w:t>
            </w:r>
            <w:r>
              <w:rPr>
                <w:highlight w:val="none"/>
              </w:rPr>
            </w:r>
            <w:r/>
          </w:p>
          <w:p>
            <w:pPr>
              <w:ind w:left="0" w:right="0" w:firstLine="70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1.“信用中国”网（</w:t>
            </w:r>
            <w:hyperlink r:id="rId23" w:tooltip="http://www.creditchina.gov.cn/" w:history="1">
              <w:r>
                <w:rPr>
                  <w:rStyle w:val="917"/>
                  <w:rFonts w:ascii="SimSun" w:hAnsi="SimSun" w:eastAsia="SimSun" w:cs="SimSun"/>
                  <w:color w:val="0000ee"/>
                  <w:sz w:val="28"/>
                  <w:highlight w:val="none"/>
                  <w:u w:val="none"/>
                </w:rPr>
                <w:t xml:space="preserve">www.creditchina.gov.cn</w:t>
              </w:r>
            </w:hyperlink>
            <w:r>
              <w:rPr>
                <w:rFonts w:ascii="SimSun" w:hAnsi="SimSun" w:eastAsia="SimSun" w:cs="SimSun"/>
                <w:color w:val="000000"/>
                <w:sz w:val="28"/>
                <w:highlight w:val="none"/>
              </w:rPr>
              <w:t xml:space="preserve">）；</w:t>
            </w:r>
            <w:r>
              <w:rPr>
                <w:highlight w:val="none"/>
              </w:rPr>
            </w:r>
            <w:r/>
          </w:p>
          <w:p>
            <w:pPr>
              <w:ind w:left="0" w:right="0" w:firstLine="70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2.中国政府采购网（</w:t>
            </w:r>
            <w:hyperlink r:id="rId24" w:tooltip="http://www.ccgp.gov.cn/" w:history="1">
              <w:r>
                <w:rPr>
                  <w:rStyle w:val="917"/>
                  <w:rFonts w:ascii="SimSun" w:hAnsi="SimSun" w:eastAsia="SimSun" w:cs="SimSun"/>
                  <w:color w:val="0000ee"/>
                  <w:sz w:val="28"/>
                  <w:highlight w:val="none"/>
                  <w:u w:val="none"/>
                </w:rPr>
                <w:t xml:space="preserve">www.ccgp.gov.cn</w:t>
              </w:r>
            </w:hyperlink>
            <w:r>
              <w:rPr>
                <w:rFonts w:ascii="SimSun" w:hAnsi="SimSun" w:eastAsia="SimSun" w:cs="SimSun"/>
                <w:color w:val="000000"/>
                <w:sz w:val="28"/>
                <w:highlight w:val="none"/>
              </w:rPr>
              <w:t xml:space="preserve">）；</w:t>
            </w:r>
            <w:r>
              <w:rPr>
                <w:highlight w:val="none"/>
              </w:rPr>
            </w:r>
            <w:r/>
          </w:p>
          <w:p>
            <w:pPr>
              <w:ind w:left="0" w:right="0" w:firstLine="70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3.“信用江苏”网（http：//credit.jiangsu.gov.cn）；</w:t>
            </w:r>
            <w:r>
              <w:rPr>
                <w:highlight w:val="none"/>
              </w:rPr>
            </w:r>
            <w:r/>
          </w:p>
          <w:p>
            <w:pPr>
              <w:ind w:left="0" w:right="0" w:firstLine="70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4.信用中国（江苏徐州）（http：//www.xuzhoucredit.gov.cn）；</w:t>
            </w:r>
            <w:r>
              <w:rPr>
                <w:highlight w:val="none"/>
              </w:rPr>
            </w:r>
            <w:r/>
          </w:p>
          <w:p>
            <w:pPr>
              <w:ind w:left="0" w:right="0" w:firstLine="42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(三)截止时点（查询环节）：开标后资格审查结束前。</w:t>
            </w:r>
            <w:r>
              <w:rPr>
                <w:highlight w:val="none"/>
              </w:rPr>
            </w:r>
            <w:r/>
          </w:p>
          <w:p>
            <w:pPr>
              <w:ind w:left="980" w:right="0" w:hanging="56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(四)信用信息查询记录和证据留存的具体方式：网页截屏打印，与其他采购文件一并保存。</w:t>
            </w:r>
            <w:r>
              <w:rPr>
                <w:highlight w:val="none"/>
              </w:rPr>
            </w:r>
            <w:r/>
          </w:p>
          <w:p>
            <w:pPr>
              <w:ind w:left="0" w:right="0" w:firstLine="42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(五)信用信息的使用规则：</w:t>
            </w:r>
            <w:r>
              <w:rPr>
                <w:highlight w:val="none"/>
              </w:rPr>
            </w:r>
            <w:r/>
          </w:p>
          <w:p>
            <w:pPr>
              <w:ind w:left="899"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(七)</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招标代理服务费由中标人支付，标准不高于《招标代理服务收费标准》（见附件）。</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二</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招标</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(九)1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(九)2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tabs>
                <w:tab w:val="left" w:pos="576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不安排现场考察。</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(九)3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不安排开标前答疑会。</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三</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投标</w:t>
            </w:r>
            <w:r>
              <w:rPr>
                <w:highlight w:val="none"/>
              </w:rPr>
            </w:r>
            <w:r/>
          </w:p>
        </w:tc>
      </w:tr>
      <w:tr>
        <w:trPr>
          <w:trHeight w:val="482"/>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(十一)</w:t>
            </w:r>
            <w:r>
              <w:rPr>
                <w:highlight w:val="none"/>
              </w:rPr>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投标文件的语言为中文</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(十二)1</w:t>
            </w:r>
            <w:r>
              <w:rPr>
                <w:highlight w:val="none"/>
              </w:rPr>
            </w:r>
            <w:r/>
          </w:p>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(十二)2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线上投标文件编制要求：</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请按照以下要求（包括但不限于以下要求）制作：</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一、基本目录</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1.《开标一览表》（加盖电子签章，政府采购客户端工具输入报价自动生成）；</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2.所投产品的环境标志产品认证证书原件的扫描件（如有）。</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注：</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（2）环境标志产品认证证书是否符合要求，采购人评标时查询中国政府采购网（www.ccgp.gov.cn）相关内容后确定。</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3.所投产品的节能产品认证证书原件的扫描件（如有）。</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注：</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（2）节能产品认证证书是否符合要求，采购人评标时查询中国政府采购网（www.ccgp.gov.cn）相关内容后确定。</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二、资格条件（1-7必须提供，否则投标无效）</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1.投标人合法有效的法人的营业执照扫描件，或事业单位法人证书扫描件，或民办非企业单位登记证书扫描件；</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财务状况报告（即提供投标人的本项目开标时间前6个月内任何时间的资产负债表、利润表各扫描件一份或提供投标人上年度财务报告（2025年度财务报告）或投标人的本项目开标时间前6个月内银行出具的资信证明扫描件）；</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4.具备履行合同所必需的设备和专业技术能力的证明材料：</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①所投</w:t>
            </w:r>
            <w:r>
              <w:rPr>
                <w:rFonts w:ascii="SimSun" w:hAnsi="SimSun" w:eastAsia="SimSun" w:cs="SimSun"/>
                <w:b/>
                <w:color w:val="000000"/>
                <w:sz w:val="28"/>
                <w:highlight w:val="none"/>
              </w:rPr>
              <w:t xml:space="preserve">医疗器械</w:t>
            </w:r>
            <w:r>
              <w:rPr>
                <w:rFonts w:ascii="SimSun" w:hAnsi="SimSun" w:eastAsia="SimSun" w:cs="SimSun"/>
                <w:color w:val="000000"/>
                <w:sz w:val="28"/>
                <w:highlight w:val="none"/>
              </w:rPr>
              <w:t xml:space="preserve">产品需具备有效的医疗器械产品注册证或产品备案凭证（加盖电子签章）；</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②若投标人为代理商，须提供有效的《医疗器械经营许可证》或医疗器械经营备案凭证（加盖电子签章）；</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③若投标人为生产商，须提供有效的《医疗器械生产许可证》或生产备案凭证（医疗器械生产许可证如有医疗器械生产产品登记表的须一并提供）加盖电子签章）。</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5.投标人参加政府采购活动前3年内在经营活动中没有重大违法记录的书面声明（加盖电子签章，格式见招标文件第七章《投标文件相关格式》）；</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6.供应商关于单位负责人为同一人或者存在直接控股、管理关系的不同供应商，不得参加同一合同项下的政府采购活动的承诺。（加盖电子签章，格式见招标文件第七章《投标文件相关格式》）。</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7.供应商不是为本采购项目提供整体设计、规范编制或者项目管理、监理、检测等服务的供应商的书面声明。（加盖电子签章，格式见招标文件第七章《投标文件相关格式》）。</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三、符合条件（必须提供，否则投标无效）</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(一)报价</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《分项价格表》（加盖电子签章，格式见招标文件第七章《投标文件相关格式》。）</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（二）商务资信</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1.《投标函》（加盖电子签章，格式见招标文件第七章《投标文件相关格式》。）</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2.《授权委托书》（提供原件的扫描件，格式见招标文件第七章《投标文件相关格式》）；</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（三）技术响应</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《偏离表》（加盖电子签章，格式见招标文件第七章《投标文件相关格式》。）</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四、综合评审评分项</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（一）技术部分</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1.技术参数（格式自拟，要求见招标文件第四章《评标标准》特别是第六章《采购需求》）；</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2.所投产品质量、性能评价（格式自拟，要求见招标文件第四章《评标标准》特别是第六章《采购需求》）；</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3.项目实施方案（格式自拟，要求见招标文件第四章《评标标准》特别是第六章《采购需求》）；</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4.项目培训方案（格式自拟，要求见招标文件第四章《评标标准》特别是第六章《采购需求》）；</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5.质保及售后方案（格式自拟，要求见招标文件第四章《评标标准》特别是第六章《采购需求》）；</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6.调试和验收方案（格式自拟，要求见招标文件第四章《评标标准》特别是第六章《采购需求》）；</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7.包装、发运及运输方案（格式自拟，要求见招标文件第四章《评标标准》特别是第六章《采购需求》）。</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（二）商务部分</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1.投标人其它证明文件及材料扫描件。</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（三）其他</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1.所投产品为“环境标志产品”（要求见招标文件第四章《评标标准》）；</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2.所投产品为“节能产品”（要求见招标文件第四章《评标标准》）。</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五、价格折扣文件格式</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（一）企业报价折扣证明：</w:t>
            </w:r>
            <w:r>
              <w:rPr>
                <w:highlight w:val="none"/>
              </w:rPr>
            </w:r>
            <w:r/>
          </w:p>
          <w:p>
            <w:pPr>
              <w:ind w:left="0" w:right="0" w:firstLine="0"/>
              <w:spacing w:before="200" w:after="20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企业报价折扣证明：</w:t>
            </w:r>
            <w:r>
              <w:rPr>
                <w:rFonts w:ascii="SimSun" w:hAnsi="SimSun" w:eastAsia="SimSun" w:cs="SimSun"/>
                <w:b/>
                <w:color w:val="000000"/>
                <w:sz w:val="28"/>
                <w:highlight w:val="none"/>
              </w:rPr>
              <w:t xml:space="preserve">提供的货物全部由符合政策要求的中小企业制造，提供《中小企业声明函》（填写完整，加盖电子签章，格式见招标文件第七章《投标文件相关格式》。如不填写完整或未按要求填写的，视为无效）。</w:t>
            </w:r>
            <w:r>
              <w:rPr>
                <w:highlight w:val="none"/>
              </w:rPr>
            </w:r>
            <w:r/>
          </w:p>
          <w:p>
            <w:pPr>
              <w:ind w:left="0" w:right="0" w:firstLine="0"/>
              <w:spacing w:before="200" w:after="20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《中小企业声明函》查询渠道参考工业和信息化部发布的中小企业规模自测小程序。中小企业规模自测小程序详见《中小企业声明函》。</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注：具体以《政府采购促进中小企业发展管理办法》（财库[2020]46号）和《关于印发中小企业划型标准规定的通知》（工信部联企业[2011]300号）的规定为准。</w:t>
            </w:r>
            <w:r>
              <w:rPr>
                <w:highlight w:val="none"/>
              </w:rPr>
            </w:r>
            <w:r/>
          </w:p>
          <w:p>
            <w:pPr>
              <w:ind w:left="0" w:right="0" w:firstLine="562"/>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备注：</w:t>
            </w:r>
            <w:r>
              <w:rPr>
                <w:highlight w:val="none"/>
              </w:rPr>
            </w:r>
            <w:r/>
          </w:p>
          <w:p>
            <w:pPr>
              <w:ind w:left="0" w:right="0" w:firstLine="56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监狱企业和残疾人福利性单位等同于小微企业。</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投标人为监狱企业的，提供省级以上监狱管理局、戒毒管理局（含新疆生产建设兵团）出具的属于监狱企业的证明文件原件的扫描件。</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具体以《财政部 司法部关于政府采购支持监狱企业发展有关问题的通知》（财库〔2014〕68号）的规定为准。</w:t>
            </w:r>
            <w:r>
              <w:rPr>
                <w:highlight w:val="none"/>
              </w:rPr>
            </w:r>
            <w:r/>
          </w:p>
          <w:p>
            <w:pPr>
              <w:ind w:left="0" w:right="0" w:firstLine="638"/>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投标人为享受政府采购支持政策的残疾人福利性单位的，提供《残疾人福利性单位声明函》（加盖电子签章，格式见招标文件第七章《投标文件相关格式》）。</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享受政府采购支持政策的残疾人福利性单位应当同时满足以下条件：</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①安置的残疾人占本单位在职职工人数的比例不低于25%（含25%），并且安置的残疾人人数不少于10人（含10人）；</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②依法与安置的每位残疾人签订了一年以上（含一年）的劳动合同或服务协议；</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③为安置的每位残疾人按月足额缴纳了基本养老保险、基本医疗保险、失业保险、工伤保险和生育保险等社会保险费；</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④通过银行等金融机构向安置的每位残疾人，按月支付了不低于单位所在区县适用的经省级人民政府批准的月最低工资标准的工资；</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⑤提供本单位制造的货物、承担的工程或者服务（以下简称产品），或者提供其他残疾人福利性单位制造的货物（不包括使用非残疾人福利性单位注册商标的货物）。</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具体以《三部门联合发布关于促进残疾人就业政府采购政策的通知》（财库〔2017〕141号）规定为准。</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（二）本国产品报价折扣证明：</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本国产品报价折扣证明：</w:t>
            </w:r>
            <w:r>
              <w:rPr>
                <w:rFonts w:ascii="SimSun" w:hAnsi="SimSun" w:eastAsia="SimSun" w:cs="SimSun"/>
                <w:b/>
                <w:color w:val="000000"/>
                <w:sz w:val="28"/>
                <w:highlight w:val="none"/>
              </w:rPr>
              <w:t xml:space="preserve">提供的货物由符合政策要求的本国企业制造，提供《关于符合本国产品标准的声明函》（填写完整，加盖电子签章，格式见招标文件第七章《投标文件相关格式》。如不填写完整或未按要求填写的，视为无效）。</w:t>
            </w:r>
            <w:r>
              <w:rPr>
                <w:rFonts w:ascii="SimSun" w:hAnsi="SimSun" w:eastAsia="SimSun" w:cs="SimSun"/>
                <w:color w:val="000000"/>
                <w:sz w:val="28"/>
                <w:highlight w:val="none"/>
              </w:rPr>
              <w:t xml:space="preserve">出具符合要求的《声明函》或有关证明文件的，该产品视为本国产品。供应商提供虚假《声明函》、虚假证明文件谋取中标、成交的，依照《中华人民共和国政府采购法》等法律法规规定追究相应责任。</w:t>
            </w:r>
            <w:r>
              <w:rPr>
                <w:highlight w:val="none"/>
              </w:rPr>
            </w:r>
            <w:r/>
          </w:p>
          <w:p>
            <w:pPr>
              <w:ind w:left="0" w:right="0" w:firstLine="56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具体以《国务院办公厅关于在政府采购中实施本国产品标准及相关政策的通知》（国办发〔2025〕34号）规定为准。</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备注：</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1.投标人应对以上文件的合法性、真实性负责。</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(十三)2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商务条件见：</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一、本文件第四章《评标标准》中《评分细则》。</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二、本文件第三章《投标资料表》中(十二)1和(十二)2。</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(十三)3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交货和提供服务的时间：见本文件第五章 《拟签订的合同文本》及或本文件第六章《采购需求》。</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(十四)3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本项目不接受超过</w:t>
            </w:r>
            <w:r>
              <w:rPr>
                <w:rFonts w:ascii="SimSun" w:hAnsi="SimSun" w:eastAsia="SimSun" w:cs="SimSun"/>
                <w:color w:val="000000"/>
                <w:sz w:val="28"/>
                <w:highlight w:val="none"/>
              </w:rPr>
              <w:t xml:space="preserve">650万元人民币</w:t>
            </w:r>
            <w:r>
              <w:rPr>
                <w:rFonts w:ascii="SimSun" w:hAnsi="SimSun" w:eastAsia="SimSun" w:cs="SimSun"/>
                <w:color w:val="000000"/>
                <w:sz w:val="28"/>
                <w:highlight w:val="none"/>
              </w:rPr>
              <w:t xml:space="preserve">（采购项目预算金额）的投标报价。报价包括产品价、税金、运费、安装调试、检验、保险、验收等全部费用。用户不再支付报价以外的任何费用。</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(十五)</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以人民币报价。</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（十七）</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线上要求：</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投标人应当通过“苏采云”系统提交数据电文形式的投标文件（即电子投标）。</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特别说明：通过“苏采云”系统提交政府采购客户端工具导出加密的投标文件（后缀名为zip）。投标文件不得超过150M！</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说明：本项目采用线上投标，即供应商投标文件从政府采购客户端工具制作通过“苏采云”系统提交，未提供线上投标文件的，投标无效。</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(十八)4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见本文件第三章《投标资料表》中(十二)1和(十二)2</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(十九)</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投标文件的提交： </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1.投标文件提交时间：2026年</w:t>
            </w:r>
            <w:r>
              <w:rPr>
                <w:rFonts w:ascii="SimSun" w:hAnsi="SimSun" w:eastAsia="SimSun" w:cs="SimSun"/>
                <w:color w:val="000000"/>
                <w:sz w:val="30"/>
                <w:highlight w:val="none"/>
              </w:rPr>
              <w:t xml:space="preserve">10月23日</w:t>
            </w:r>
            <w:r>
              <w:rPr>
                <w:rFonts w:ascii="SimSun" w:hAnsi="SimSun" w:eastAsia="SimSun" w:cs="SimSun"/>
                <w:color w:val="000000"/>
                <w:sz w:val="28"/>
                <w:highlight w:val="none"/>
              </w:rPr>
              <w:t xml:space="preserve">北京时间9：30前。</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2.投标截止时间：2026年</w:t>
            </w:r>
            <w:r>
              <w:rPr>
                <w:rFonts w:ascii="SimSun" w:hAnsi="SimSun" w:eastAsia="SimSun" w:cs="SimSun"/>
                <w:color w:val="000000"/>
                <w:sz w:val="30"/>
                <w:highlight w:val="none"/>
              </w:rPr>
              <w:t xml:space="preserve">10月23日</w:t>
            </w:r>
            <w:r>
              <w:rPr>
                <w:rFonts w:ascii="SimSun" w:hAnsi="SimSun" w:eastAsia="SimSun" w:cs="SimSun"/>
                <w:color w:val="000000"/>
                <w:sz w:val="28"/>
                <w:highlight w:val="none"/>
              </w:rPr>
              <w:t xml:space="preserve">北京时间9：30。</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3.投标文件提交地点：投标人应当通过“苏采云”系统提交数据电文形式的投标文件（即电子投标），“苏采云”系统自动接收。</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（二十）</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投标人应在达到开标时间后，使用CA数字证书解密各自投标文件。</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四</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开标</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(二十五)1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开标时间及地点：</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1.开标时间：2026年</w:t>
            </w:r>
            <w:r>
              <w:rPr>
                <w:rFonts w:ascii="SimSun" w:hAnsi="SimSun" w:eastAsia="SimSun" w:cs="SimSun"/>
                <w:color w:val="000000"/>
                <w:sz w:val="30"/>
                <w:highlight w:val="none"/>
              </w:rPr>
              <w:t xml:space="preserve">10月23日</w:t>
            </w:r>
            <w:r>
              <w:rPr>
                <w:rFonts w:ascii="SimSun" w:hAnsi="SimSun" w:eastAsia="SimSun" w:cs="SimSun"/>
                <w:color w:val="000000"/>
                <w:sz w:val="28"/>
                <w:highlight w:val="none"/>
              </w:rPr>
              <w:t xml:space="preserve">9：30（北京时间）</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2.开标地点：“苏采云”系统（网址： http：//jszfcg.jsczt.cn/）“开标大厅”或进入徐州政府采购网（网址：http：//czj.xz.gov.cn/Home/HomeIndex）--业务工作--用户登录，点击“苏采云”进入系统“开标大厅”。</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(二十五)3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所有投标人解密（或解密时间）结束后，“苏采云”系统生成开标记录并向社会公众公布，但依法应当保密的除外。</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五</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评标</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(二十七)</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本项目的评标方法：综合评分法。</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(二十八)1</w:t>
            </w:r>
            <w:r>
              <w:rPr>
                <w:highlight w:val="none"/>
              </w:rPr>
            </w:r>
            <w:r/>
          </w:p>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(二十八)1（4）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560" w:right="0" w:hanging="56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一、推荐中标候选供应商名单。中标候选供应商数量应当根据采购需要确定，但必须按顺序排列中标候选供应商。</w:t>
            </w:r>
            <w:r>
              <w:rPr>
                <w:highlight w:val="none"/>
              </w:rPr>
            </w:r>
            <w:r/>
          </w:p>
          <w:p>
            <w:pPr>
              <w:ind w:left="560" w:right="0" w:hanging="56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二、采用综合评分法的，按评审后得分由高到低顺序排列。得分相同的，按投标报价由低到高顺序排列。得分且投标报价相同的，按</w:t>
            </w:r>
            <w:r>
              <w:rPr>
                <w:rFonts w:ascii="SimSun" w:hAnsi="SimSun" w:eastAsia="SimSun" w:cs="SimSun"/>
                <w:color w:val="000000"/>
                <w:sz w:val="28"/>
                <w:highlight w:val="none"/>
              </w:rPr>
              <w:t xml:space="preserve">技术参数</w:t>
            </w:r>
            <w:r>
              <w:rPr>
                <w:rFonts w:ascii="SimSun" w:hAnsi="SimSun" w:eastAsia="SimSun" w:cs="SimSun"/>
                <w:color w:val="000000"/>
                <w:sz w:val="28"/>
                <w:highlight w:val="none"/>
              </w:rPr>
              <w:t xml:space="preserve">得分顺序排列。</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（二十九）</w:t>
            </w:r>
            <w:r>
              <w:rPr>
                <w:highlight w:val="none"/>
              </w:rPr>
            </w:r>
            <w:r/>
          </w:p>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1.评标中需要投标人对投标文件澄清或者说明的，应当通过“苏采云”系统交换数据电文。在评标期间，请投标人保持在线。</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特别说明：“苏采云”系统通过“江苏省政府采购一体化不见面开标大厅”提醒投标人。投标人自行查看，投标人因自身原因不及时查看导致没收到信息，“苏采云”系统不承担任何责任。</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（三十）</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特别说明：“苏采云”系统通过“江苏省政府采购一体化不见面开标大厅”提醒投标人，投标人自行查看。投标人未及时查看或因自身原因导致未收到信息的，责任自负。</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七</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政府采购合同</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(三十七)1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采购人与中标、投标人应当在中标、成交通知书发出之日起30日内，按照采购文件确定的事项签订政府采购合同。</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（三十八）</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履约保证金：签订合同前，中标人应向需求单位支付中标金额10%的履约保证金，以支票、汇票、本票或者金融机构、担保机构出具的保函等非现金形式缴纳。履约保证金在设备试运行完成后，经双方书面确认无责任纠纷，1年后无息退还。</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(四十一)</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供应商在法定质疑期内一次性提出针对同一采购程序环节的质疑。</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质疑接收人：冯旭、彭翔宇；联系电话：0516-83200975 ；</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办公地址：徐州市云龙区绿地商务城LOFT领海办公楼5#1906室（汉风路和昆仑大道交叉口东北角）</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附加说明</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投标人在收到中标通知书时，须向采购代理机构提交《开标一览表》和《分项价格表》的数据文件（WORD格式）。</w:t>
            </w:r>
            <w:r>
              <w:rPr>
                <w:highlight w:val="none"/>
              </w:rPr>
            </w:r>
            <w:r/>
          </w:p>
        </w:tc>
      </w:tr>
    </w:tbl>
    <w:p>
      <w:pPr>
        <w:ind w:left="0" w:right="0" w:firstLine="60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0"/>
        <w:spacing w:before="240" w:after="240" w:line="519"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spacing w:before="240" w:after="24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本章附件：招标代理服务收费标准</w:t>
      </w:r>
      <w:r>
        <w:rPr>
          <w:highlight w:val="none"/>
        </w:rPr>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64"/>
        <w:gridCol w:w="4191"/>
      </w:tblGrid>
      <w:tr>
        <w:trPr>
          <w:trHeight w:val="60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64" w:type="dxa"/>
            <w:vAlign w:val="center"/>
            <w:textDirection w:val="lrTb"/>
            <w:noWrap w:val="false"/>
          </w:tcPr>
          <w:p>
            <w:pPr>
              <w:ind w:left="0" w:right="0" w:firstLine="0"/>
              <w:jc w:val="center"/>
              <w:spacing w:before="168" w:after="24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8"/>
                <w:highlight w:val="none"/>
              </w:rPr>
              <w:t xml:space="preserve">中标或者成交金额</w:t>
            </w:r>
            <w:r>
              <w:rPr>
                <w:highlight w:val="none"/>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191" w:type="dxa"/>
            <w:vAlign w:val="center"/>
            <w:textDirection w:val="lrTb"/>
            <w:noWrap w:val="false"/>
          </w:tcPr>
          <w:p>
            <w:pPr>
              <w:ind w:left="667" w:right="0" w:firstLine="0"/>
              <w:jc w:val="center"/>
              <w:spacing w:before="168" w:after="24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8"/>
                <w:highlight w:val="none"/>
              </w:rPr>
              <w:t xml:space="preserve">费率</w:t>
            </w:r>
            <w:r>
              <w:rPr>
                <w:highlight w:val="none"/>
              </w:rPr>
            </w:r>
            <w:r/>
          </w:p>
        </w:tc>
      </w:tr>
      <w:tr>
        <w:trPr>
          <w:trHeight w:val="5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64" w:type="dxa"/>
            <w:vAlign w:val="center"/>
            <w:textDirection w:val="lrTb"/>
            <w:noWrap w:val="false"/>
          </w:tcPr>
          <w:p>
            <w:pPr>
              <w:ind w:left="0" w:right="0" w:firstLine="0"/>
              <w:jc w:val="center"/>
              <w:spacing w:before="154" w:after="24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8"/>
                <w:highlight w:val="none"/>
              </w:rPr>
              <w:t xml:space="preserve">最低收费金额(每个委托项目)</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91" w:type="dxa"/>
            <w:vAlign w:val="center"/>
            <w:textDirection w:val="lrTb"/>
            <w:noWrap w:val="false"/>
          </w:tcPr>
          <w:p>
            <w:pPr>
              <w:ind w:left="0" w:right="0" w:firstLine="0"/>
              <w:jc w:val="center"/>
              <w:spacing w:before="155" w:after="24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8"/>
                <w:highlight w:val="none"/>
              </w:rPr>
              <w:t xml:space="preserve">5000元</w:t>
            </w:r>
            <w:r>
              <w:rPr>
                <w:highlight w:val="none"/>
              </w:rPr>
            </w:r>
            <w:r/>
          </w:p>
        </w:tc>
      </w:tr>
      <w:tr>
        <w:trPr>
          <w:trHeight w:val="6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64" w:type="dxa"/>
            <w:vAlign w:val="center"/>
            <w:textDirection w:val="lrTb"/>
            <w:noWrap w:val="false"/>
          </w:tcPr>
          <w:p>
            <w:pPr>
              <w:ind w:left="0" w:right="0" w:firstLine="0"/>
              <w:jc w:val="center"/>
              <w:spacing w:before="155" w:after="24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8"/>
                <w:highlight w:val="none"/>
              </w:rPr>
              <w:t xml:space="preserve">50万元以下(含50万元)</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91" w:type="dxa"/>
            <w:vAlign w:val="center"/>
            <w:textDirection w:val="lrTb"/>
            <w:noWrap w:val="false"/>
          </w:tcPr>
          <w:p>
            <w:pPr>
              <w:ind w:left="0" w:right="0" w:firstLine="0"/>
              <w:jc w:val="center"/>
              <w:spacing w:before="236" w:after="24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8"/>
                <w:highlight w:val="none"/>
              </w:rPr>
              <w:t xml:space="preserve">1.6%</w:t>
            </w:r>
            <w:r>
              <w:rPr>
                <w:highlight w:val="none"/>
              </w:rPr>
            </w:r>
            <w:r/>
          </w:p>
        </w:tc>
      </w:tr>
      <w:tr>
        <w:trPr>
          <w:trHeight w:val="6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64" w:type="dxa"/>
            <w:vAlign w:val="center"/>
            <w:textDirection w:val="lrTb"/>
            <w:noWrap w:val="false"/>
          </w:tcPr>
          <w:p>
            <w:pPr>
              <w:ind w:left="0" w:right="0" w:firstLine="0"/>
              <w:jc w:val="center"/>
              <w:spacing w:before="156" w:after="24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8"/>
                <w:highlight w:val="none"/>
              </w:rPr>
              <w:t xml:space="preserve">50-400万元(含400万元)</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91" w:type="dxa"/>
            <w:vAlign w:val="center"/>
            <w:textDirection w:val="lrTb"/>
            <w:noWrap w:val="false"/>
          </w:tcPr>
          <w:p>
            <w:pPr>
              <w:ind w:left="0" w:right="0" w:firstLine="0"/>
              <w:jc w:val="center"/>
              <w:spacing w:before="237" w:after="24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8"/>
                <w:highlight w:val="none"/>
              </w:rPr>
              <w:t xml:space="preserve">1.5%</w:t>
            </w:r>
            <w:r>
              <w:rPr>
                <w:highlight w:val="none"/>
              </w:rPr>
            </w:r>
            <w:r/>
          </w:p>
        </w:tc>
      </w:tr>
      <w:tr>
        <w:trPr>
          <w:trHeight w:val="6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64" w:type="dxa"/>
            <w:vAlign w:val="center"/>
            <w:textDirection w:val="lrTb"/>
            <w:noWrap w:val="false"/>
          </w:tcPr>
          <w:p>
            <w:pPr>
              <w:ind w:left="0" w:right="0" w:firstLine="0"/>
              <w:jc w:val="center"/>
              <w:spacing w:before="167" w:after="24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highlight w:val="none"/>
              </w:rPr>
              <w:t xml:space="preserve">400-1000万元(含1000万元)</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91" w:type="dxa"/>
            <w:vAlign w:val="center"/>
            <w:textDirection w:val="lrTb"/>
            <w:noWrap w:val="false"/>
          </w:tcPr>
          <w:p>
            <w:pPr>
              <w:ind w:left="0" w:right="0" w:firstLine="0"/>
              <w:jc w:val="center"/>
              <w:spacing w:before="248" w:after="24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8"/>
                <w:highlight w:val="none"/>
              </w:rPr>
              <w:t xml:space="preserve">1.1%</w:t>
            </w:r>
            <w:r>
              <w:rPr>
                <w:highlight w:val="none"/>
              </w:rPr>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64" w:type="dxa"/>
            <w:vAlign w:val="center"/>
            <w:textDirection w:val="lrTb"/>
            <w:noWrap w:val="false"/>
          </w:tcPr>
          <w:p>
            <w:pPr>
              <w:ind w:left="0" w:right="0" w:firstLine="0"/>
              <w:jc w:val="center"/>
              <w:spacing w:before="158" w:after="24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highlight w:val="none"/>
              </w:rPr>
              <w:t xml:space="preserve">1000-5000万元(含5000万元)</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91" w:type="dxa"/>
            <w:vAlign w:val="center"/>
            <w:textDirection w:val="lrTb"/>
            <w:noWrap w:val="false"/>
          </w:tcPr>
          <w:p>
            <w:pPr>
              <w:ind w:left="0" w:right="0" w:firstLine="0"/>
              <w:jc w:val="center"/>
              <w:spacing w:before="240" w:after="24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highlight w:val="none"/>
              </w:rPr>
              <w:t xml:space="preserve">0.8%</w:t>
            </w:r>
            <w:r>
              <w:rPr>
                <w:highlight w:val="none"/>
              </w:rPr>
            </w:r>
            <w:r/>
          </w:p>
        </w:tc>
      </w:tr>
      <w:tr>
        <w:trPr>
          <w:trHeight w:val="68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64" w:type="dxa"/>
            <w:vAlign w:val="center"/>
            <w:textDirection w:val="lrTb"/>
            <w:noWrap w:val="false"/>
          </w:tcPr>
          <w:p>
            <w:pPr>
              <w:ind w:left="0" w:right="0" w:firstLine="0"/>
              <w:jc w:val="center"/>
              <w:spacing w:before="159" w:after="24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8"/>
                <w:highlight w:val="none"/>
              </w:rPr>
              <w:t xml:space="preserve">5000</w:t>
            </w:r>
            <w:r>
              <w:rPr>
                <w:rFonts w:ascii="SimSun" w:hAnsi="SimSun" w:eastAsia="SimSun" w:cs="SimSun"/>
                <w:color w:val="000000"/>
                <w:spacing w:val="3"/>
                <w:sz w:val="28"/>
                <w:highlight w:val="none"/>
              </w:rPr>
              <w:t xml:space="preserve">万元</w:t>
            </w:r>
            <w:r>
              <w:rPr>
                <w:rFonts w:ascii="SimSun" w:hAnsi="SimSun" w:eastAsia="SimSun" w:cs="SimSun"/>
                <w:color w:val="000000"/>
                <w:spacing w:val="5"/>
                <w:sz w:val="28"/>
                <w:highlight w:val="none"/>
              </w:rPr>
              <w:t xml:space="preserve">-1亿元(含1亿元)</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91" w:type="dxa"/>
            <w:vAlign w:val="center"/>
            <w:textDirection w:val="lrTb"/>
            <w:noWrap w:val="false"/>
          </w:tcPr>
          <w:p>
            <w:pPr>
              <w:ind w:left="0" w:right="0" w:firstLine="0"/>
              <w:jc w:val="center"/>
              <w:spacing w:before="241" w:after="24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8"/>
                <w:highlight w:val="none"/>
              </w:rPr>
              <w:t xml:space="preserve">0.25%</w:t>
            </w:r>
            <w:r>
              <w:rPr>
                <w:highlight w:val="none"/>
              </w:rPr>
            </w:r>
            <w:r/>
          </w:p>
        </w:tc>
      </w:tr>
      <w:tr>
        <w:trPr>
          <w:trHeight w:val="69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64" w:type="dxa"/>
            <w:vAlign w:val="center"/>
            <w:textDirection w:val="lrTb"/>
            <w:noWrap w:val="false"/>
          </w:tcPr>
          <w:p>
            <w:pPr>
              <w:ind w:left="0" w:right="0" w:firstLine="0"/>
              <w:jc w:val="center"/>
              <w:spacing w:before="170" w:after="24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8"/>
                <w:highlight w:val="none"/>
              </w:rPr>
              <w:t xml:space="preserve">1-10亿元(含10亿元)</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91" w:type="dxa"/>
            <w:vAlign w:val="center"/>
            <w:textDirection w:val="lrTb"/>
            <w:noWrap w:val="false"/>
          </w:tcPr>
          <w:p>
            <w:pPr>
              <w:ind w:left="0" w:right="0" w:firstLine="0"/>
              <w:jc w:val="center"/>
              <w:spacing w:before="252" w:after="24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highlight w:val="none"/>
              </w:rPr>
              <w:t xml:space="preserve">0.05%</w:t>
            </w:r>
            <w:r>
              <w:rPr>
                <w:highlight w:val="none"/>
              </w:rPr>
            </w:r>
            <w:r/>
          </w:p>
        </w:tc>
      </w:tr>
      <w:tr>
        <w:trPr>
          <w:trHeight w:val="6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64" w:type="dxa"/>
            <w:vAlign w:val="center"/>
            <w:textDirection w:val="lrTb"/>
            <w:noWrap w:val="false"/>
          </w:tcPr>
          <w:p>
            <w:pPr>
              <w:ind w:left="0" w:right="0" w:firstLine="0"/>
              <w:jc w:val="center"/>
              <w:spacing w:before="162" w:after="24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8"/>
                <w:highlight w:val="none"/>
              </w:rPr>
              <w:t xml:space="preserve">10-50亿元(含50亿元)</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91" w:type="dxa"/>
            <w:vAlign w:val="center"/>
            <w:textDirection w:val="lrTb"/>
            <w:noWrap w:val="false"/>
          </w:tcPr>
          <w:p>
            <w:pPr>
              <w:ind w:left="0" w:right="0" w:firstLine="0"/>
              <w:jc w:val="center"/>
              <w:spacing w:before="243" w:after="24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highlight w:val="none"/>
              </w:rPr>
              <w:t xml:space="preserve">0.01%</w:t>
            </w:r>
            <w:r>
              <w:rPr>
                <w:highlight w:val="none"/>
              </w:rPr>
            </w:r>
            <w:r/>
          </w:p>
        </w:tc>
      </w:tr>
      <w:tr>
        <w:trPr>
          <w:trHeight w:val="6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64" w:type="dxa"/>
            <w:vAlign w:val="center"/>
            <w:textDirection w:val="lrTb"/>
            <w:noWrap w:val="false"/>
          </w:tcPr>
          <w:p>
            <w:pPr>
              <w:ind w:left="0" w:right="0" w:firstLine="0"/>
              <w:jc w:val="center"/>
              <w:spacing w:before="164" w:after="24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8"/>
                <w:highlight w:val="none"/>
              </w:rPr>
              <w:t xml:space="preserve">50亿元以上</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91" w:type="dxa"/>
            <w:vAlign w:val="center"/>
            <w:textDirection w:val="lrTb"/>
            <w:noWrap w:val="false"/>
          </w:tcPr>
          <w:p>
            <w:pPr>
              <w:ind w:left="0" w:right="0" w:firstLine="0"/>
              <w:jc w:val="center"/>
              <w:spacing w:before="245" w:after="24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8"/>
                <w:highlight w:val="none"/>
              </w:rPr>
              <w:t xml:space="preserve">0.005%</w:t>
            </w:r>
            <w:r>
              <w:rPr>
                <w:highlight w:val="none"/>
              </w:rPr>
            </w:r>
            <w:r/>
          </w:p>
        </w:tc>
      </w:tr>
    </w:tbl>
    <w:p>
      <w:pPr>
        <w:ind w:left="0" w:right="0" w:firstLine="560"/>
        <w:jc w:val="both"/>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说明：</w:t>
      </w:r>
      <w:r>
        <w:rPr>
          <w:highlight w:val="none"/>
        </w:rPr>
      </w:r>
      <w:r/>
    </w:p>
    <w:p>
      <w:pPr>
        <w:ind w:left="0" w:right="0" w:firstLine="560"/>
        <w:jc w:val="both"/>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1.按上表计算的收费为代理服务全过程的收费金额。各社会代理机构不再收取采购文件制作售卖费用。</w:t>
      </w:r>
      <w:r>
        <w:rPr>
          <w:highlight w:val="none"/>
        </w:rPr>
      </w:r>
      <w:r/>
    </w:p>
    <w:p>
      <w:pPr>
        <w:ind w:left="0" w:right="0" w:firstLine="560"/>
        <w:jc w:val="both"/>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2.代理服务费按差额定率累进法计算。</w:t>
      </w:r>
      <w:r>
        <w:rPr>
          <w:highlight w:val="none"/>
        </w:rPr>
      </w:r>
      <w:r/>
    </w:p>
    <w:p>
      <w:pPr>
        <w:ind w:left="0" w:right="0" w:firstLine="560"/>
        <w:jc w:val="both"/>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3.代理服务费基准金额(按差额定率累进法计算的)=中标金额(按差额定率累进法计算的)*费率(%)。</w:t>
      </w:r>
      <w:r>
        <w:rPr>
          <w:highlight w:val="none"/>
        </w:rPr>
      </w:r>
      <w:r/>
    </w:p>
    <w:p>
      <w:pPr>
        <w:ind w:left="0" w:right="0" w:firstLine="560"/>
        <w:jc w:val="both"/>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4.代理服务费应收取金额=代理服务费基准金额(按差额定率累进法计算的)的合计数。</w:t>
      </w:r>
      <w:r>
        <w:rPr>
          <w:highlight w:val="none"/>
        </w:rPr>
      </w:r>
      <w:r/>
    </w:p>
    <w:p>
      <w:pPr>
        <w:ind w:left="0" w:right="0" w:firstLine="560"/>
        <w:jc w:val="both"/>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5.定点类等无金额或事先不能计算出价格总额的项目，按中标(成交)金额按100万元计算。</w:t>
      </w:r>
      <w:r>
        <w:rPr>
          <w:highlight w:val="none"/>
        </w:rPr>
      </w:r>
      <w:r/>
    </w:p>
    <w:p>
      <w:pPr>
        <w:ind w:left="0" w:right="0" w:firstLine="560"/>
        <w:jc w:val="both"/>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6.有分包(分标段)项目按项目收费。</w:t>
      </w:r>
      <w:r>
        <w:rPr>
          <w:highlight w:val="none"/>
        </w:rPr>
      </w:r>
      <w:r/>
    </w:p>
    <w:p>
      <w:pPr>
        <w:ind w:left="0" w:right="0" w:firstLine="560"/>
        <w:jc w:val="both"/>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7.以上价格为协会指导价，双方可根据项目难易程度和优质优价原则协商确定。</w:t>
      </w:r>
      <w:r>
        <w:rPr>
          <w:highlight w:val="none"/>
        </w:rPr>
      </w:r>
      <w:r/>
    </w:p>
    <w:p>
      <w:pPr>
        <w:ind w:left="0" w:right="0" w:firstLine="560"/>
        <w:jc w:val="both"/>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8.账户信息：</w:t>
      </w:r>
      <w:r>
        <w:rPr>
          <w:highlight w:val="none"/>
        </w:rPr>
      </w:r>
      <w:r/>
    </w:p>
    <w:p>
      <w:pPr>
        <w:ind w:left="0" w:right="0" w:firstLine="560"/>
        <w:jc w:val="both"/>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收款人：江苏中际招标代理有限公司</w:t>
      </w:r>
      <w:r>
        <w:rPr>
          <w:highlight w:val="none"/>
        </w:rPr>
      </w:r>
      <w:r/>
    </w:p>
    <w:p>
      <w:pPr>
        <w:ind w:left="0" w:right="0" w:firstLine="560"/>
        <w:jc w:val="both"/>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开户银行：徐州农村商业银行股份有限公司彭园支行</w:t>
      </w:r>
      <w:r>
        <w:rPr>
          <w:highlight w:val="none"/>
        </w:rPr>
      </w:r>
      <w:r/>
    </w:p>
    <w:p>
      <w:pPr>
        <w:ind w:left="0" w:right="0" w:firstLine="560"/>
        <w:jc w:val="both"/>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账号：3203020171010000003980</w:t>
      </w:r>
      <w:r>
        <w:rPr>
          <w:highlight w:val="none"/>
        </w:rPr>
      </w:r>
      <w:r/>
    </w:p>
    <w:p>
      <w:pPr>
        <w:ind w:left="0" w:right="0" w:firstLine="560"/>
        <w:jc w:val="both"/>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行号：314303000180</w:t>
      </w:r>
      <w:r>
        <w:rPr>
          <w:highlight w:val="none"/>
        </w:rPr>
      </w:r>
      <w:r/>
    </w:p>
    <w:p>
      <w:pPr>
        <w:numPr>
          <w:ilvl w:val="0"/>
          <w:numId w:val="5"/>
        </w:numPr>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numPr>
          <w:ilvl w:val="0"/>
          <w:numId w:val="5"/>
        </w:numPr>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 评标标准</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42"/>
        <w:gridCol w:w="8113"/>
      </w:tblGrid>
      <w:tr>
        <w:trPr>
          <w:trHeight w:val="11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200" w:after="20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u w:val="none"/>
              </w:rPr>
              <w:t xml:space="preserve">细化项目及分值</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13" w:type="dxa"/>
            <w:vAlign w:val="center"/>
            <w:textDirection w:val="lrTb"/>
            <w:noWrap w:val="false"/>
          </w:tcPr>
          <w:p>
            <w:pPr>
              <w:ind w:left="0" w:right="0" w:firstLine="0"/>
              <w:jc w:val="center"/>
              <w:spacing w:before="200" w:after="20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评  分  依  据</w:t>
            </w:r>
            <w:r>
              <w:rPr>
                <w:highlight w:val="none"/>
              </w:rPr>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价格</w:t>
            </w:r>
            <w:r>
              <w:rPr>
                <w:highlight w:val="none"/>
              </w:rPr>
            </w:r>
            <w:r/>
          </w:p>
          <w:p>
            <w:pPr>
              <w:ind w:left="0" w:right="0" w:firstLine="0"/>
              <w:jc w:val="center"/>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（30分）</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13" w:type="dxa"/>
            <w:vAlign w:val="center"/>
            <w:textDirection w:val="lrTb"/>
            <w:noWrap w:val="false"/>
          </w:tcPr>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u w:val="none"/>
              </w:rPr>
              <w:t xml:space="preserve">价格分计算，即满足招标文件要求且投标价格最低的投标报价为评标基准价，其价格分为满分30分。其他投标人的价格分按照下列公式计算：</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投标报价得分=（评标基准价／投标报价）×30</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（分值计算结果保留两位小数）</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备注：</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1.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2.促进本国产品优惠政策：依法对本国产品给予价格评审优惠，对本国产品的报价给予20%的价格扣除，用扣除后的价格参与评审。</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具体以《国务院办公厅关于在政府采购中实施本国产品标准及相关政策的通知》（国办发〔2025〕34号）规定为准。</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3.上述1、2项评审优惠可同时享受，分别在供应商报价基础上予以扣除，用扣除后的价格参与评审，即该投标人的评审价格=《开标一览表》中的“总价”*（100%-30%）。</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享受价格评审优惠不改变最终中标价格，政府采购合同仍按照中标供应商的报价签订。</w:t>
            </w:r>
            <w:r>
              <w:rPr>
                <w:highlight w:val="none"/>
              </w:rPr>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技术参数  (30分)</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13" w:type="dxa"/>
            <w:vAlign w:val="center"/>
            <w:textDirection w:val="lrTb"/>
            <w:noWrap w:val="false"/>
          </w:tcPr>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设备技术参数全部满足招标文件第六章《采购需求》中的“三、项目技术参数要求中的技术参数要求的得满分30分；具体由评委根据供应商的投标文件中产品情况、《分项报价表》、《偏离表》等有关资料打分。</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1.技术参数中加“★”标志为实质性响应指标不允许负偏离，否则按无效投标处理；加“▲”的重要参数（共4条），每有一项不符合（负偏离）的，扣3分，扣完12分为止。</w:t>
            </w:r>
            <w:r>
              <w:rPr>
                <w:highlight w:val="none"/>
              </w:rPr>
            </w:r>
            <w:r/>
          </w:p>
          <w:p>
            <w:pPr>
              <w:ind w:left="0" w:right="0" w:firstLine="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技术参数中一般响应指标（江苏省2025年县域医共体设备更新项目-磁共振成像系统（MRI)：共57条；无磁金属安检门：共5条；手持金属探测仪：共4条；无磁急救推车：共6条；无磁多参数监护仪：共5条；无磁线圈柜：共4条；降噪无磁耳机：共3条；铁磁探测系统：共4条；专用无磁抢救设备：共5条；磁共振兼容双筒高压注射器：共5条；水冷机组：共3条；精密空调：共6条；操作座椅：共4条；医用干式胶片打印机：共4条；无磁监控：共5条），每有一条不符合（负偏离）的，扣0.15分，扣完18分为止。</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注：技术参数中标注“★”的为实质性响应指标不允许负偏离，否则按无效投标处理；标注“▲”的指标为重要响应指标，其他为一般响应指标，未按要求提供证明材料的视为不满足。</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标注“▲”的技术参数必须在投标文件内提供技术支持资料（如白皮书或彩页或手册或检测报告），未提供技术支持资料的，评审时不予认可。</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注：技术参数和相关要求响应情况需如实填写，不得虚假响应，否则视为提供虚假材料谋取中标。</w:t>
            </w:r>
            <w:r>
              <w:rPr>
                <w:highlight w:val="none"/>
              </w:rPr>
            </w:r>
            <w:r/>
          </w:p>
        </w:tc>
      </w:tr>
      <w:tr>
        <w:trPr>
          <w:trHeight w:val="46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所投产品质量、性能评价（6分）</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13" w:type="dxa"/>
            <w:vAlign w:val="center"/>
            <w:textDirection w:val="lrTb"/>
            <w:noWrap w:val="false"/>
          </w:tcPr>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1.所投产品的产品配置表、关键零部件清单及核心原材料材质说明，以及产品整体外观、结构设计、人机工程学等方面的展示与说明；</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2.产品主要技术参数与采购需求的符合程度；</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3.产品性能稳定性保障措施，包括关键性能指标在连续运行、高负荷使用及极端工况下的波动范围及长期稳定性验证方案；</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4.产品质量可靠性保障方案，包括产品设计寿命、故障解决方案，整机及关键部件的耐用性方案；</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以上方案（四项）每有一项安排完整合理的，得1.5分；</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每有一项方案表述内容混乱或重点不突出的，得1分；</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每有一项方案表述存在缺陷的，得0.5分；</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未提供的得0分。</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本项最高得6分，最低得0分。</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（注：内容存在缺陷是指：</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① 方案生搬硬套，与实际情况明显不符；</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② 或存在与项目明显无关的文字内容；</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③ 或内容不适用项目的实际情况；</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④ 或对采购需求理解缺位混乱；</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⑤ 或地点区域错误，或项目名称错误等；</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⑥ 或内容缺失不完善，可操作性较差；</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⑦ 或凭空编造，内容矛盾、前后逻辑错误；</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⑧ 或适用（引用）的规范及标准错误或已废止。）</w:t>
            </w:r>
            <w:r>
              <w:rPr>
                <w:highlight w:val="none"/>
              </w:rPr>
            </w:r>
            <w:r/>
          </w:p>
        </w:tc>
      </w:tr>
      <w:tr>
        <w:trPr>
          <w:trHeight w:val="46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项目实施方案</w:t>
            </w:r>
            <w:r>
              <w:rPr>
                <w:highlight w:val="none"/>
              </w:rPr>
            </w:r>
            <w:r/>
          </w:p>
          <w:p>
            <w:pPr>
              <w:ind w:left="0" w:right="0" w:firstLine="0"/>
              <w:jc w:val="center"/>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（8分）</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13" w:type="dxa"/>
            <w:vAlign w:val="center"/>
            <w:textDirection w:val="lrTb"/>
            <w:noWrap w:val="false"/>
          </w:tcPr>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评委根据投标人提供的对第六章《采购需求》中“四、项目实施要求（共4项）”进行完善，且表述具体方案措施。</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上述内容齐全，符合实际、切实可行且无缺陷的，得8分，每缺少一项内容扣2分，扣完为止；单项内容每存在一处缺陷扣1分，单项内容分（2分）扣完为止。</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未提供的不得分，本项最高得8分，最低不得分。</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（注：内容存在缺陷是指：</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①方案生搬硬套，与实际情况明显不符；</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②或存在与项目明显无关的文字内容；</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③或内容不适用项目的实际情况；</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④或对采购需求理解缺位混乱；</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⑤或描述的内容混乱，重点不突出；</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⑥或内容缺失不完善，可操作性较差；</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⑦或凭空编造，内容矛盾、前后逻辑错误；</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⑧或适用（引用）的规范及标准错误或已废止；</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⑨或地点区域错误，或项目名称错误等。）</w:t>
            </w:r>
            <w:r>
              <w:rPr>
                <w:highlight w:val="none"/>
              </w:rPr>
            </w:r>
            <w:r/>
          </w:p>
        </w:tc>
      </w:tr>
      <w:tr>
        <w:trPr>
          <w:trHeight w:val="7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项目培训方案</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（2分）</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13" w:type="dxa"/>
            <w:vAlign w:val="center"/>
            <w:textDirection w:val="lrTb"/>
            <w:noWrap w:val="false"/>
          </w:tcPr>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评委根据投标人提供的对第六章《采购需求》中“五、项目培训要求（共1项）”进行完善，且表述具体方案措施。</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上述内容齐全，符合实际、切实可行且无缺陷的，得2分，每缺少一项内容扣2分，扣完为止；单项内容每存在一处缺陷扣1分，单项内容分（2分）扣完为止。</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未提供的不得分，本项最高得2分，最低不得分。</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（注：内容存在缺陷是指：</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①方案生搬硬套，与实际情况明显不符；</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②或存在与项目明显无关的文字内容；</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③或内容不适用项目的实际情况；</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④或对采购需求理解缺位混乱；</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⑤或描述的内容混乱，重点不突出；</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⑥或内容缺失不完善，可操作性较差；</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⑦或凭空编造，内容矛盾、前后逻辑错误；</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⑧或适用（引用）的规范及标准错误或已废止；</w:t>
            </w:r>
            <w:r>
              <w:rPr>
                <w:highlight w:val="none"/>
              </w:rPr>
            </w:r>
            <w:r/>
          </w:p>
          <w:p>
            <w:pPr>
              <w:ind w:left="0" w:right="0" w:firstLine="0"/>
              <w:jc w:val="both"/>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⑨或地点区域错误，或项目名称错误等。）</w:t>
            </w:r>
            <w:r>
              <w:rPr>
                <w:highlight w:val="none"/>
              </w:rPr>
            </w:r>
            <w:r/>
          </w:p>
        </w:tc>
      </w:tr>
      <w:tr>
        <w:trPr>
          <w:trHeight w:val="7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质保及售后方案</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（12分）</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13" w:type="dxa"/>
            <w:vAlign w:val="center"/>
            <w:textDirection w:val="lrTb"/>
            <w:noWrap w:val="false"/>
          </w:tcPr>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评委根据投标人提供的对第六章《采购需求》中“六、质保及售后要求（共6项）”进行完善，且表述具体方案措施。</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上述内容齐全，符合实际、切实可行且无缺陷的，得12分，每缺少一项内容扣2分，扣完为止；单项内容每存在一处缺陷扣1分，单项内容分（2分）扣完为止。</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未提供的不得分，本项最高得12分，最低不得分。</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（注：内容存在缺陷是指：</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①方案生搬硬套，与实际情况明显不符；</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②或存在与项目明显无关的文字内容；</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③或内容不适用项目的实际情况；</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④或对采购需求理解缺位混乱；</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⑤或描述的内容混乱，重点不突出；</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⑥或内容缺失不完善，可操作性较差；</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⑦或凭空编造，内容矛盾、前后逻辑错误；</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⑧或适用（引用）的规范及标准错误或已废止；</w:t>
            </w:r>
            <w:r>
              <w:rPr>
                <w:highlight w:val="none"/>
              </w:rPr>
            </w:r>
            <w:r/>
          </w:p>
          <w:p>
            <w:pPr>
              <w:ind w:left="0" w:right="0" w:firstLine="0"/>
              <w:jc w:val="both"/>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⑨或地点区域错误，或项目名称错误等。）</w:t>
            </w:r>
            <w:r>
              <w:rPr>
                <w:highlight w:val="none"/>
              </w:rPr>
            </w:r>
            <w:r/>
          </w:p>
        </w:tc>
      </w:tr>
      <w:tr>
        <w:trPr>
          <w:trHeight w:val="7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调试和验收方案</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（5分）</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13" w:type="dxa"/>
            <w:vAlign w:val="center"/>
            <w:textDirection w:val="lrTb"/>
            <w:noWrap w:val="false"/>
          </w:tcPr>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评委根据投标人提供的对第六章《采购需求》中“七、调试和验收要求（共5项）”进行完善，且表述具体方案措施。</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上述内容齐全，符合实际、切实可行且无缺陷的，得5分，每缺少一项内容扣1分，扣完为止；单项内容每存在一处缺陷扣0.5分，单项内容分（1分）扣完为止。</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未提供的不得分，本项最高得5分，最低不得分。</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（注：内容存在缺陷是指：</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①方案生搬硬套，与实际情况明显不符；</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②或存在与项目明显无关的文字内容；</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③或内容不适用项目的实际情况；</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④或对采购需求理解缺位混乱；</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⑤或描述的内容混乱，重点不突出；</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⑥或内容缺失不完善，可操作性较差；</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⑦或凭空编造，内容矛盾、前后逻辑错误；</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⑧或适用（引用）的规范及标准错误或已废止；</w:t>
            </w:r>
            <w:r>
              <w:rPr>
                <w:highlight w:val="none"/>
              </w:rPr>
            </w:r>
            <w:r/>
          </w:p>
          <w:p>
            <w:pPr>
              <w:ind w:left="0" w:right="0" w:firstLine="0"/>
              <w:jc w:val="both"/>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⑨或地点区域错误，或项目名称错误等。）</w:t>
            </w:r>
            <w:r>
              <w:rPr>
                <w:highlight w:val="none"/>
              </w:rPr>
            </w:r>
            <w:r/>
          </w:p>
        </w:tc>
      </w:tr>
      <w:tr>
        <w:trPr>
          <w:trHeight w:val="7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包装、发运及运输方案</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（5分）</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13" w:type="dxa"/>
            <w:vAlign w:val="center"/>
            <w:textDirection w:val="lrTb"/>
            <w:noWrap w:val="false"/>
          </w:tcPr>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评委根据投标人提供的对第六章《采购需求》中“八、包装、发运及运输要求（共5项）”进行完善，且表述具体方案措施。</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上述内容齐全，符合实际、切实可行且无缺陷的，得5分，每缺少一项内容扣1分，扣完为止；单项内容每存在一处缺陷扣0.5分，单项内容分（1分）扣完为止。</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未提供的不得分，本项最高得5分，最低不得分。</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（注：内容存在缺陷是指：</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①方案生搬硬套，与实际情况明显不符；</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②或存在与项目明显无关的文字内容；</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③或内容不适用项目的实际情况；</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④或对采购需求理解缺位混乱；</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⑤或描述的内容混乱，重点不突出；</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⑥或内容缺失不完善，可操作性较差；</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⑦或凭空编造，内容矛盾、前后逻辑错误；</w:t>
            </w:r>
            <w:r>
              <w:rPr>
                <w:highlight w:val="none"/>
              </w:rPr>
            </w:r>
            <w:r/>
          </w:p>
          <w:p>
            <w:pPr>
              <w:ind w:left="0" w:right="0" w:firstLine="0"/>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⑧或适用（引用）的规范及标准错误或已废止；</w:t>
            </w:r>
            <w:r>
              <w:rPr>
                <w:highlight w:val="none"/>
              </w:rPr>
            </w:r>
            <w:r/>
          </w:p>
          <w:p>
            <w:pPr>
              <w:ind w:left="0" w:right="0" w:firstLine="0"/>
              <w:jc w:val="both"/>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⑨或地点区域错误，或项目名称错误等。）</w:t>
            </w:r>
            <w:r>
              <w:rPr>
                <w:highlight w:val="none"/>
              </w:rPr>
            </w:r>
            <w:r/>
          </w:p>
        </w:tc>
      </w:tr>
      <w:tr>
        <w:trPr>
          <w:trHeight w:val="7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所报产品为“环境标志产品”(1分)</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13" w:type="dxa"/>
            <w:vAlign w:val="center"/>
            <w:textDirection w:val="lrTb"/>
            <w:noWrap w:val="false"/>
          </w:tcPr>
          <w:p>
            <w:pPr>
              <w:ind w:left="0" w:right="0" w:firstLine="0"/>
              <w:jc w:val="both"/>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rPr>
                <w:highlight w:val="none"/>
              </w:rPr>
            </w:r>
            <w:r/>
          </w:p>
        </w:tc>
      </w:tr>
      <w:tr>
        <w:trPr>
          <w:trHeight w:val="7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200" w:after="20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所报产品为“节能产品”（1分）</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13" w:type="dxa"/>
            <w:vAlign w:val="center"/>
            <w:textDirection w:val="lrTb"/>
            <w:noWrap w:val="false"/>
          </w:tcPr>
          <w:p>
            <w:pPr>
              <w:ind w:left="0" w:right="0" w:firstLine="0"/>
              <w:jc w:val="both"/>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rPr>
                <w:highlight w:val="none"/>
              </w:rPr>
            </w:r>
            <w:r/>
          </w:p>
        </w:tc>
      </w:tr>
    </w:tbl>
    <w:p>
      <w:pPr>
        <w:ind w:left="0" w:right="0" w:firstLine="562"/>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本章说明：1.本项目采用综合评分法。</w:t>
      </w:r>
      <w:r>
        <w:rPr>
          <w:highlight w:val="none"/>
        </w:rPr>
      </w:r>
      <w:r/>
    </w:p>
    <w:p>
      <w:pPr>
        <w:pStyle w:val="694"/>
        <w:ind w:left="0" w:right="0" w:firstLine="0"/>
        <w:jc w:val="center"/>
        <w:spacing w:before="0" w:after="0" w:line="720" w:lineRule="atLeast"/>
        <w:rPr>
          <w:highlight w:val="none"/>
        </w:rPr>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0"/>
          <w:highlight w:val="none"/>
        </w:rPr>
        <w:t xml:space="preserve"> </w:t>
      </w:r>
      <w:r>
        <w:rPr>
          <w:highlight w:val="none"/>
        </w:rPr>
      </w:r>
      <w:r/>
    </w:p>
    <w:p>
      <w:pPr>
        <w:pStyle w:val="694"/>
        <w:ind w:left="0" w:right="0" w:firstLine="0"/>
        <w:jc w:val="center"/>
        <w:spacing w:before="0" w:after="0" w:line="720"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pStyle w:val="694"/>
        <w:ind w:left="0" w:right="0" w:firstLine="0"/>
        <w:jc w:val="center"/>
        <w:spacing w:before="0" w:after="0" w:line="720" w:lineRule="atLeast"/>
        <w:rPr>
          <w:highlight w:val="none"/>
        </w:rPr>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0"/>
          <w:highlight w:val="none"/>
        </w:rPr>
        <w:t xml:space="preserve">第五章拟签订的合同文本</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u w:val="none"/>
        </w:rPr>
        <w:t xml:space="preserve">政府采购合同</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项目编号：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项目名称：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需求单位（甲方）：</w:t>
      </w:r>
      <w:r>
        <w:rPr>
          <w:highlight w:val="none"/>
        </w:rPr>
      </w:r>
      <w:r/>
    </w:p>
    <w:p>
      <w:pPr>
        <w:ind w:left="420" w:right="0" w:firstLine="0"/>
        <w:jc w:val="both"/>
        <w:spacing w:before="21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中标供应商（乙方）：</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签订日期：年月日</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spacing w:before="24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spacing w:before="24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友情提醒：采购人与中标、成交供应商应当在中标、成交通知书发出之日起三十日内，按照采购文件确定的事项签订政府采购合同。</w:t>
      </w:r>
      <w:r>
        <w:rPr>
          <w:highlight w:val="none"/>
        </w:rPr>
      </w:r>
      <w:r/>
    </w:p>
    <w:p>
      <w:pPr>
        <w:ind w:left="0" w:right="0" w:firstLine="0"/>
        <w:spacing w:before="24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合同通用条款</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目录</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第一条定义</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第二条合同范围</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第三条价格</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第四条支付</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第五条交货</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第六条包装和标记</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第七条技术资料</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第八条安装</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第九条验收</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第十条售后服务和技术培训</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第十一条索赔</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第十二条不可抗力</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第十三条合同的终止</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第十四条争议的解决</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第十五条适用法律</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第十六条权利保证</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第十七条保密</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第十八条合同生效及其他</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合同通用条款</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第一条定义</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除本合同上下文中另有规定外，下列各词语定义如下： </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1.1“买方”见《合同专用条款》。</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1.2“卖方”见《合同专用条款》。</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1.3“工作现场”见《合同专用条款》。</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1.4“合同标的”见《合同专用条款》。</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1.5“技术资料”是指与合同标的的安装、试运行、验收、操作以及维修有关的技术指标、规格、图纸和文件。</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1.6“技术培训”是指在合同标的的安装、试运行、验收、操作、维修以及其他方面卖方给予买方的培训。</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1.7“安装”是指有关合同标的、备件和材料的安装工作。</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1.8“试运行”是指为验明合同标的的技术性能，在安装完毕后对合同标的进行的测试。</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1.10“合同货币”见《合同专用条款》。</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1.11“合同价格”见《合同专用条款》。</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1.12“合同生效日”见《合同协议书》（合同附件1）第5 条。</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1.13“日”是指日历天数。</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1.14“月”是指日历月数。</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1.15“采购需求” 见《合同专用条款》及招标文件。</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第二条 合同范围</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2.1买方同意从卖方购买、卖方同意向买方出售和提供的合同标的以及相关售后服务、技术培训和技术资料。</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2.2数量：见招标文件。</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第三条 价格</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3.1 合同总价见《合同专用条款》。</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3.2 合同总价是固定价格。</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第四条 支付（采购资金的支付方式、时间、条件）</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4.1买方应按照《合同专用条款》的规定进行支付。如果卖方未能按照《合同专用条款》的要求提交支付文件，由此产生的所有责任和发生的所有费用，均由卖方承担。</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4.2卖方有义务根据合同的规定向买方支付违约金和/或赔偿金时，买方有权从任何一笔应付款中予以扣除。</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第五条 交货（货物、服务提供的时间、地点、方式）</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5.1交货期限、批次和交货条件见《合同专用条款》。</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5.2交货地点见《合同专用条款》。</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5.3在《合同专用条款》规定的期限内，卖方应将合同号、合同标的的名称、数量、金额、包装件数以及交货的时间以书面方式通知买方。</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5.4卖方应按下列规定交付合同标的：</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5.4.1卖方负责将合同标的送至《合同专用条款》规定的交货地点。</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5.4.2买方出具的收据日期是合同标的的实际交货日期。</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5.5如果卖方未能按照合同规定的交货期限交货，卖方应按《合同专用条款》的规定支付违约金或提供其他救济。</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第六条 包装与标记</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6.1除非合同中另有规定，合同标的应保持产品制造企业原包装完好。</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6.2在合同标的的每件包装中都应附有下列单据： </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A. 装箱明细单； </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B. 质量合格证； </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C. 技术资料。</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第七条 技术资料</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7.1 技术资料交付的期限和方式见《合同专用条款》。</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第八条 安装</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8.1 合同标的的安装期限见《合同专用条款》。</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8.2 项目实施方案见投标文件。</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第九条 验收</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9.1合同标的的试运行、验收见《合同专用条款》。</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9.2如果合同附件2 所规定的所有技术性能在验收中都已经达到，双方应在验收合格后5 日内签署验收书。</w:t>
      </w:r>
      <w:r>
        <w:rPr>
          <w:highlight w:val="none"/>
        </w:rPr>
      </w:r>
      <w:r/>
    </w:p>
    <w:p>
      <w:pPr>
        <w:ind w:left="0" w:right="0" w:firstLine="54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9.3验收标准（验收要求、验收标准和程序）：见采购需求。</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第十条 售后服务和技术培训</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10.1售后服务和技术培训见合同附件3。</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第十一条 索赔</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11.1如果合同标的在安装、试运行和验收中卖方未能履行其在本合同项下承担的义务，买方有权向卖方提出索赔并寻求《合同专用条款》中规定的救济方式，救济方式包括：</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A. 卖方替换不符合合同规定的合同标的。</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B. 按质量低劣的程度、买方受损害的程度及损失的数额对合同标的进行降价。</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C. 拒收合同标的。</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D. 赔偿由卖方违约引起的其他损失。</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第十二条 不可抗力</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第十三条 合同的终止</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13.1如果卖方有下述违约行为之一或《合同专用条款》中规定的其他违约行为，在不妨碍买方采取其它救济手段的情况下，买方可以向卖方发出书面违约通知，全部或部分的终止合同。</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A. 卖方在合同规定的交货期限后未能按《合同专用条款》中规定的最终期限交付合同标的和/或技术资料； </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B. 合同标的未能达到合同附件2 规定的技术性能； </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C. 卖方未能履行合同项下任何其它义务，并且在收到买方违约通知后未能按《合同专用条款》中规定的期限对其违约行为作出补救。</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13.2如果一方破产或发生资不抵债的情况,合同另一方有权在任何时候发出书面通知终止合同。此种情况下合同的终止不妨碍或影响行使任何可能的其它救济手段。</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13.3如果买方认定卖方在投标或执行合同中有腐败或欺诈行为,买方有权在任何时候发出书面通知终止合同。</w:t>
      </w:r>
      <w:r>
        <w:rPr>
          <w:highlight w:val="none"/>
        </w:rPr>
      </w:r>
      <w:r/>
    </w:p>
    <w:p>
      <w:pPr>
        <w:ind w:left="1" w:right="0" w:firstLine="537"/>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A.“腐败行为”系指在招标、采购和合同执行等过程中，为谋求利益、影响相关人员而提供、给予、接受或索取任何有价物的行为。</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B.“欺诈行为”系指为了影响招标、采购和合同执行等过程而隐瞒事实，从而给买方造成损害的行为，其中包括投标人之间的串通行为。</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13.4 在买方全部或部分终止合同的情况下，卖方应按《合同专用条款》的规定对买方给予补偿。</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第十四条 争议的解决</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14.1 因执行本合同所发生的或者与本合同有关的一切争议由合同双方通过友好协商解决，如果不能协商一致，按《合同专用条款》规定的方式解决。</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第十五条 适用法律</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15.1 本合同的执行和争议的解决适用中华人民共和国的法律并按中华人民共和国的法律进行解释。</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第十六条权利保证</w:t>
      </w:r>
      <w:r>
        <w:rPr>
          <w:highlight w:val="none"/>
        </w:rPr>
      </w:r>
      <w:r/>
    </w:p>
    <w:p>
      <w:pPr>
        <w:ind w:left="0" w:right="0" w:firstLine="482"/>
        <w:jc w:val="both"/>
        <w:spacing w:before="0" w:after="0" w:line="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16.1卖方应保证买方在使用合同标的时不受第三方提出侵犯其专利权、版权、商标权或其他权利的起诉。一旦出现侵权，卖方承担全部责任。</w:t>
      </w:r>
      <w:r>
        <w:rPr>
          <w:highlight w:val="none"/>
        </w:rPr>
      </w:r>
      <w:r/>
    </w:p>
    <w:p>
      <w:pPr>
        <w:ind w:left="0" w:right="0" w:firstLine="482"/>
        <w:jc w:val="both"/>
        <w:spacing w:before="0" w:after="0" w:line="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482"/>
        <w:jc w:val="both"/>
        <w:spacing w:before="0" w:after="0" w:line="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第十七条保密 </w:t>
      </w:r>
      <w:r>
        <w:rPr>
          <w:highlight w:val="none"/>
        </w:rPr>
      </w:r>
      <w:r/>
    </w:p>
    <w:p>
      <w:pPr>
        <w:ind w:left="0" w:right="0" w:firstLine="482"/>
        <w:jc w:val="both"/>
        <w:spacing w:before="0" w:after="0" w:line="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highlight w:val="none"/>
        </w:rPr>
      </w:r>
      <w:r/>
    </w:p>
    <w:p>
      <w:pPr>
        <w:ind w:left="0" w:right="0" w:firstLine="482"/>
        <w:jc w:val="both"/>
        <w:spacing w:before="0" w:after="0" w:line="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17.2上述秘密，卖方只能用于本合同，而且只能由卖方相应的人员使用；没有必要接触的卖方人员，不得接触。</w:t>
      </w:r>
      <w:r>
        <w:rPr>
          <w:highlight w:val="none"/>
        </w:rPr>
      </w:r>
      <w:r/>
    </w:p>
    <w:p>
      <w:pPr>
        <w:ind w:left="0" w:right="0" w:firstLine="482"/>
        <w:jc w:val="both"/>
        <w:spacing w:before="0" w:after="0" w:line="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17.3卖方应当采取适当有效的方式保护所获取的上述秘密。</w:t>
      </w:r>
      <w:r>
        <w:rPr>
          <w:highlight w:val="none"/>
        </w:rPr>
      </w:r>
      <w:r/>
    </w:p>
    <w:p>
      <w:pPr>
        <w:ind w:left="0" w:right="0" w:firstLine="482"/>
        <w:jc w:val="both"/>
        <w:spacing w:before="0" w:after="0" w:line="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highlight w:val="none"/>
        </w:rPr>
      </w:r>
      <w:r/>
    </w:p>
    <w:p>
      <w:pPr>
        <w:ind w:left="0" w:right="0" w:firstLine="482"/>
        <w:jc w:val="both"/>
        <w:spacing w:before="0" w:after="0" w:line="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482"/>
        <w:jc w:val="both"/>
        <w:spacing w:before="0" w:after="0" w:line="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第十八条 合同生效及其他</w:t>
      </w:r>
      <w:r>
        <w:rPr>
          <w:highlight w:val="none"/>
        </w:rPr>
      </w:r>
      <w:r/>
    </w:p>
    <w:p>
      <w:pPr>
        <w:ind w:left="0" w:right="0" w:firstLine="482"/>
        <w:jc w:val="both"/>
        <w:spacing w:before="0" w:after="0" w:line="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18.1 本合同在合同协议书（合同附件1）规定的条件全部满足后生效。</w:t>
      </w:r>
      <w:r>
        <w:rPr>
          <w:highlight w:val="none"/>
        </w:rPr>
      </w:r>
      <w:r/>
    </w:p>
    <w:p>
      <w:pPr>
        <w:ind w:left="0" w:right="0" w:firstLine="482"/>
        <w:jc w:val="both"/>
        <w:spacing w:before="0" w:after="0" w:line="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18.2合同项下全部权利义务履行完毕后，本合同自动失效。合同履行期满后，合同项下任何尚未了结的债权和债务不受合同履行期的影响，债务人仍应向债权人履行其义务。</w:t>
      </w:r>
      <w:r>
        <w:rPr>
          <w:highlight w:val="none"/>
        </w:rPr>
      </w:r>
      <w:r/>
    </w:p>
    <w:p>
      <w:pPr>
        <w:ind w:left="0" w:right="0" w:firstLine="482"/>
        <w:jc w:val="both"/>
        <w:spacing w:before="0" w:after="0" w:line="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18.3 合同双方各自承担与本合同有关的应负税费。</w:t>
      </w:r>
      <w:r>
        <w:rPr>
          <w:highlight w:val="none"/>
        </w:rPr>
      </w:r>
      <w:r/>
    </w:p>
    <w:p>
      <w:pPr>
        <w:ind w:left="0" w:right="0" w:firstLine="482"/>
        <w:jc w:val="both"/>
        <w:spacing w:before="0" w:after="0" w:line="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18.4合同双方除非《合同专用条款》另有规定，所有合同文件及相关的修订和合同双方之间的书面联络，应使用中文书就并按中文解释。</w:t>
      </w:r>
      <w:r>
        <w:rPr>
          <w:highlight w:val="none"/>
        </w:rPr>
      </w:r>
      <w:r/>
    </w:p>
    <w:p>
      <w:pPr>
        <w:ind w:left="0" w:right="0" w:firstLine="482"/>
        <w:jc w:val="both"/>
        <w:spacing w:before="0" w:after="0" w:line="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18.5对本合同的任何补充、增添或修改以书面方式进行。</w:t>
      </w:r>
      <w:r>
        <w:rPr>
          <w:highlight w:val="none"/>
        </w:rPr>
      </w:r>
      <w:r/>
    </w:p>
    <w:p>
      <w:pPr>
        <w:ind w:left="0" w:right="0" w:firstLine="482"/>
        <w:jc w:val="both"/>
        <w:spacing w:before="0" w:after="0" w:line="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18.6没有另一方的事先书面同意，合同任何一方不得将合同项下的任何权利和义务转让给第三方。</w:t>
      </w:r>
      <w:r>
        <w:rPr>
          <w:highlight w:val="none"/>
        </w:rPr>
      </w:r>
      <w:r/>
    </w:p>
    <w:p>
      <w:pPr>
        <w:ind w:left="0" w:right="0" w:firstLine="482"/>
        <w:jc w:val="both"/>
        <w:spacing w:before="0" w:after="0" w:line="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highlight w:val="none"/>
        </w:rPr>
      </w:r>
      <w:r/>
    </w:p>
    <w:p>
      <w:pPr>
        <w:ind w:left="0" w:right="0" w:firstLine="482"/>
        <w:jc w:val="both"/>
        <w:spacing w:before="0" w:after="0" w:line="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18.8合同条款中的标题和边注仅供参考使用，不应视为合同的一部分，也不影响本文的解释。</w:t>
      </w:r>
      <w:r>
        <w:rPr>
          <w:highlight w:val="none"/>
        </w:rPr>
      </w:r>
      <w:r/>
    </w:p>
    <w:p>
      <w:pPr>
        <w:ind w:left="0" w:right="0" w:firstLine="482"/>
        <w:jc w:val="both"/>
        <w:spacing w:before="0" w:after="0" w:line="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18.9合同构成买方和卖方之间就合同主要内容方面的完整协议，并且取代合同签订前所有关于这方面的通讯、协商、协议(不论是书面的，还是口头的)。</w:t>
      </w:r>
      <w:r>
        <w:rPr>
          <w:highlight w:val="none"/>
        </w:rPr>
      </w:r>
      <w:r/>
    </w:p>
    <w:p>
      <w:pPr>
        <w:ind w:left="0" w:right="0" w:firstLine="482"/>
        <w:jc w:val="both"/>
        <w:spacing w:before="0" w:after="0" w:line="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18.10买方应当自政府采购合同签订之日起2个工作日内，将政府采购合同在省级以上人民政府财政部门指定的媒体上公告，但政府采购合同中涉及国家秘密、商业秘密的内容除外。</w:t>
      </w:r>
      <w:r>
        <w:rPr>
          <w:highlight w:val="none"/>
        </w:rPr>
      </w:r>
      <w:r/>
    </w:p>
    <w:p>
      <w:pPr>
        <w:ind w:left="0" w:right="0" w:firstLine="482"/>
        <w:jc w:val="both"/>
        <w:spacing w:before="0" w:after="0" w:line="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18.11合同双方之间的一切联络往来应以书面形式按《合同专用条款》中规定的通讯地址发往合同另一方。有关重要事项的传真应及时用挂号信或快件确认。</w:t>
      </w:r>
      <w:r>
        <w:rPr>
          <w:highlight w:val="none"/>
        </w:rPr>
      </w:r>
      <w:r/>
    </w:p>
    <w:p>
      <w:pPr>
        <w:ind w:left="0" w:right="0" w:firstLine="0"/>
        <w:spacing w:before="0" w:after="0" w:line="79"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60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合同专用条款</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480"/>
        <w:jc w:val="both"/>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甲方（买方）：</w:t>
      </w:r>
      <w:r>
        <w:rPr>
          <w:rFonts w:ascii="SimSun" w:hAnsi="SimSun" w:eastAsia="SimSun" w:cs="SimSun"/>
          <w:color w:val="000000"/>
          <w:sz w:val="28"/>
          <w:highlight w:val="none"/>
          <w:u w:val="single"/>
        </w:rPr>
        <w:t xml:space="preserve">               </w:t>
      </w:r>
      <w:r>
        <w:rPr>
          <w:highlight w:val="none"/>
        </w:rPr>
      </w:r>
      <w:r/>
    </w:p>
    <w:p>
      <w:pPr>
        <w:ind w:left="0" w:right="0" w:firstLine="480"/>
        <w:jc w:val="both"/>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乙方（卖方）：</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 </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《合同专用条款》中的条款项号是与《合同通用条款》中的条款项号对应的，其增加的内容和条款，是对《合同通用条款》的补充、修改和完善，如果有矛盾的话，以《合同专用条款》为准。</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依照《中华人民共和国民法典》《中华人民共和国产品质量法》《医疗器械监督管理条例》等法律法规的相关规定，双方就</w:t>
      </w:r>
      <w:r>
        <w:rPr>
          <w:rFonts w:ascii="SimSun" w:hAnsi="SimSun" w:eastAsia="SimSun" w:cs="SimSun"/>
          <w:color w:val="000000"/>
          <w:sz w:val="28"/>
          <w:highlight w:val="none"/>
          <w:u w:val="single"/>
        </w:rPr>
        <w:t xml:space="preserve">                 （项目名称）</w:t>
      </w:r>
      <w:r>
        <w:rPr>
          <w:rFonts w:ascii="SimSun" w:hAnsi="SimSun" w:eastAsia="SimSun" w:cs="SimSun"/>
          <w:color w:val="000000"/>
          <w:sz w:val="28"/>
          <w:highlight w:val="none"/>
        </w:rPr>
        <w:t xml:space="preserve">采购相关事宜达成一致意见，特签订本合同，以明确双方的权利、义务，确保合同双方共同执行。</w:t>
      </w:r>
      <w:r>
        <w:rPr>
          <w:highlight w:val="none"/>
        </w:rPr>
      </w:r>
      <w:r/>
    </w:p>
    <w:p>
      <w:pPr>
        <w:numPr>
          <w:ilvl w:val="0"/>
          <w:numId w:val="6"/>
        </w:numPr>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合同标的</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1.1产品名称、型号、规格、数量及价款</w:t>
      </w:r>
      <w:r>
        <w:rPr>
          <w:highlight w:val="none"/>
        </w:rPr>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5"/>
        <w:gridCol w:w="1140"/>
        <w:gridCol w:w="1305"/>
        <w:gridCol w:w="1230"/>
        <w:gridCol w:w="975"/>
        <w:gridCol w:w="1020"/>
        <w:gridCol w:w="1005"/>
        <w:gridCol w:w="1186"/>
      </w:tblGrid>
      <w:tr>
        <w:trPr>
          <w:trHeight w:val="4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产品名称</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品牌名称</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规格/型号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生产厂家</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单价（元）</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数量</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金额（元）</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注册证编号</w:t>
            </w:r>
            <w:r>
              <w:rPr>
                <w:highlight w:val="none"/>
              </w:rPr>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r>
      <w:tr>
        <w:trPr>
          <w:trHeight w:val="4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r>
      <w:tr>
        <w:trPr>
          <w:trHeight w:val="537"/>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6" w:type="dxa"/>
            <w:vAlign w:val="center"/>
            <w:textDirection w:val="lrTb"/>
            <w:noWrap w:val="false"/>
          </w:tcPr>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合计（大写）：人民币（大写）</w:t>
            </w:r>
            <w:r>
              <w:rPr>
                <w:rFonts w:ascii="SimSun" w:hAnsi="SimSun" w:eastAsia="SimSun" w:cs="SimSun"/>
                <w:b/>
                <w:color w:val="000000"/>
                <w:sz w:val="28"/>
                <w:highlight w:val="none"/>
                <w:u w:val="single"/>
              </w:rPr>
              <w:t xml:space="preserve">        </w:t>
            </w:r>
            <w:r>
              <w:rPr>
                <w:rFonts w:ascii="SimSun" w:hAnsi="SimSun" w:eastAsia="SimSun" w:cs="SimSun"/>
                <w:b/>
                <w:color w:val="000000"/>
                <w:sz w:val="28"/>
                <w:highlight w:val="none"/>
              </w:rPr>
              <w:t xml:space="preserve">元整，</w:t>
            </w:r>
            <w:r>
              <w:rPr>
                <w:rFonts w:ascii="SimSun" w:hAnsi="SimSun" w:eastAsia="SimSun" w:cs="SimSun"/>
                <w:b/>
                <w:color w:val="000000"/>
                <w:sz w:val="28"/>
                <w:highlight w:val="none"/>
                <w:u w:val="single"/>
              </w:rPr>
              <w:t xml:space="preserve"> （小写）          </w:t>
            </w:r>
            <w:r>
              <w:rPr>
                <w:rFonts w:ascii="SimSun" w:hAnsi="SimSun" w:eastAsia="SimSun" w:cs="SimSun"/>
                <w:b/>
                <w:color w:val="000000"/>
                <w:sz w:val="28"/>
                <w:highlight w:val="none"/>
              </w:rPr>
              <w:t xml:space="preserve">（含税含运费）</w:t>
            </w:r>
            <w:r>
              <w:rPr>
                <w:highlight w:val="none"/>
              </w:rPr>
            </w:r>
            <w:r/>
          </w:p>
        </w:tc>
      </w:tr>
    </w:tbl>
    <w:p>
      <w:pPr>
        <w:ind w:left="0" w:right="0" w:firstLine="4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1.2乙方应向甲方提供加盖印章的有效营业执照、医疗器械经营许可证或医疗器械经营备案凭证，以及医疗器械产品注册与备案手续、产品合格证、使用说明书，进口产品的还应提供进口报关单、商检合格证等。</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1.3乙方所提供的产品如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1.5本项目所有设备应包含所有有关互连所需的相关配件，保证其能正常运行，甲方不再为此另行支付任何费用。</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2.交货方法、交货期限、到货地点及风险转移</w:t>
      </w:r>
      <w:r>
        <w:rPr>
          <w:highlight w:val="none"/>
        </w:rPr>
      </w:r>
      <w:r/>
    </w:p>
    <w:p>
      <w:pPr>
        <w:ind w:left="0" w:right="0" w:firstLine="48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2.1交货期：自本合同签订生效之日起</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日内送达甲方指定地点，并安装调试完毕并投入使用。</w:t>
      </w:r>
      <w:r>
        <w:rPr>
          <w:highlight w:val="none"/>
        </w:rPr>
      </w: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rPr>
          <w:highlight w:val="none"/>
        </w:rPr>
      </w: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2.3甲方指定的到货地点：</w:t>
      </w:r>
      <w:r>
        <w:rPr>
          <w:rFonts w:ascii="SimSun" w:hAnsi="SimSun" w:eastAsia="SimSun" w:cs="SimSun"/>
          <w:color w:val="000000"/>
          <w:sz w:val="28"/>
          <w:highlight w:val="none"/>
          <w:u w:val="single"/>
        </w:rPr>
        <w:t xml:space="preserve">                            </w:t>
      </w:r>
      <w:r>
        <w:rPr>
          <w:highlight w:val="none"/>
        </w:rPr>
      </w: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2.4在乙方将货物交付甲方指定的交货地点和人员前，货物的毁损、灭失风险完全由乙方承担。</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3. 货物包装及质量保证</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他与本合同项下货物有关的任何单证和资料。</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3.4乙方应保证本合同货物和服务或其任何一部分享有合法专利权、版权、商标权和工业设计权等知识产权，或经第三方合法授权。一旦出现侵权，由乙方负全部责任。</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3.5 乙方保证提供的设备在正确安装、正常使用和保养条件下，具有良好性能。货物验收后，在质量保证期内，乙方对由于设计、工艺或者材料的缺陷所发生的任何不足或故障承担责任，所产生的费用和损失由乙方承担。</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3.6乙方保证所提供设备的技术规格符合甲方采购需求，符合国家有关部门最新颁布的标准及规范。</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4.交货物验收、异议</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4.1货物到达甲方指定到货地点后</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日内，甲、乙双方共同进行验收。</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4.2验收标准:①货物外观、包装完好；②数量、规格/型号无误；③货物符合合同要求及标准，配置齐全，乙方对该货物有质量说明的，也应符合该质量说明；④乙方应根据招标文件的要求提供必要的技术资料，国产设备提供包括但不限于保修卡、合格证、中文说明书等技术资料，进口设备提供包括但不限于报关单、商检报告、中文说明书等技术资料。⑤科室开始使用没有问题后，提交验收申请，甲、乙双方共同进行验收。</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4.4双方在验收中，双方应签署书面文件，如果发现货物的品种、型号、规格、数量、质量与本合同附件规定不符，甲方有权拒付不符合合同规定部分的货款，并在货物验收十五日内向乙方提出书面异议和处理意见；如货物与合同货物不一致，甲方有权拒付全部货款，并解除合同，乙方承担合同价款20%的违约金责任。</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4.5如甲方未按规定期限提出书面异议的，视为所交货物符合合同规定，但货物存在隐蔽瑕疵或者对质量保证期另有规定的除外。</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4.6乙方在接到甲方书面异议后，应在三日内提出处理意见，否则，即视为默认甲方提出的异议和处理意见，乙方应照此执行。</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5. 安装、调试与验收</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5.2乙方提供设备安装和维修所需的专用工具和辅助材料。</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5.4乙方必须提供设备安装、集成及调测服务，安装、调试必须按照国家标准和行业规范进行，并确保调试完成后，设备能够正常运行，达到甲方可正常使用状态。调试的原始记录须经双方签字后作为验收的文件之一。</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5.5甲方对设备试用后进行验收，乙方派工程师到达现场共同验收工作。乙方需提供设备的出厂检验报告、合格证书、装箱单，并且预先提供验收标准，填写验收报告书，供双方最终确认所用。</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5.6设备安装、调试产品正常运行后，各项指标和参数应符合验收标准。甲方有权委托中国有资格单位或机构对设备性能、精度进行校核。甲方签字确认的《验收合格证明》为验收合格的唯一凭证。</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5.7乙方免费提供全套技术资料（产品使用手册、维修说明书、操作说明书等），如技术资料不全，甲方有权不支付货款。</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5.8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5.9乙方所供设备如验收不合格，根据甲方的要求，乙方必须无条件换货或退货，由此引起的一切损失由乙方承担。</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6. 付款方式</w:t>
      </w:r>
      <w:r>
        <w:rPr>
          <w:highlight w:val="none"/>
        </w:rPr>
      </w:r>
      <w:r/>
    </w:p>
    <w:p>
      <w:pPr>
        <w:ind w:left="0" w:right="0" w:firstLine="44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本合同总金额为人民币大写金额</w:t>
      </w:r>
      <w:r>
        <w:rPr>
          <w:rFonts w:ascii="SimSun" w:hAnsi="SimSun" w:eastAsia="SimSun" w:cs="SimSun"/>
          <w:b/>
          <w:color w:val="000000"/>
          <w:sz w:val="28"/>
          <w:highlight w:val="none"/>
          <w:u w:val="single"/>
        </w:rPr>
        <w:t xml:space="preserve">     </w:t>
      </w:r>
      <w:r>
        <w:rPr>
          <w:rFonts w:ascii="SimSun" w:hAnsi="SimSun" w:eastAsia="SimSun" w:cs="SimSun"/>
          <w:b/>
          <w:color w:val="000000"/>
          <w:sz w:val="28"/>
          <w:highlight w:val="none"/>
        </w:rPr>
        <w:t xml:space="preserve">元（小写金额：</w:t>
      </w:r>
      <w:r>
        <w:rPr>
          <w:rFonts w:ascii="SimSun" w:hAnsi="SimSun" w:eastAsia="SimSun" w:cs="SimSun"/>
          <w:b/>
          <w:color w:val="000000"/>
          <w:sz w:val="28"/>
          <w:highlight w:val="none"/>
          <w:u w:val="single"/>
        </w:rPr>
        <w:t xml:space="preserve">     </w:t>
      </w:r>
      <w:r>
        <w:rPr>
          <w:rFonts w:ascii="SimSun" w:hAnsi="SimSun" w:eastAsia="SimSun" w:cs="SimSun"/>
          <w:b/>
          <w:color w:val="000000"/>
          <w:sz w:val="28"/>
          <w:highlight w:val="none"/>
        </w:rPr>
        <w:t xml:space="preserve">元）。</w:t>
      </w:r>
      <w:r>
        <w:rPr>
          <w:highlight w:val="none"/>
        </w:rPr>
      </w:r>
      <w:r/>
    </w:p>
    <w:p>
      <w:pPr>
        <w:ind w:left="0" w:right="0" w:firstLine="44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8"/>
          <w:highlight w:val="none"/>
        </w:rPr>
        <w:t xml:space="preserve">本项目首付款比例不低于合同价款的30%，财政拨款部分为预付款。具体首付款比例金额根据需求单位跟财政部门拨付的资金额度与中标金额的比例换算确定。（本项目由徐州市卫生健康委员会统一组织招标。需求单位依据本项目中标结果，与对应中标供应商订立采购合同。）</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6.1付款方式一：提交预付款保函的</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6.1.1合同价款的百分之</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    %)，即¥（    ），</w:t>
      </w:r>
      <w:r>
        <w:rPr>
          <w:rFonts w:ascii="SimSun" w:hAnsi="SimSun" w:eastAsia="SimSun" w:cs="SimSun"/>
          <w:b/>
          <w:color w:val="ff0000"/>
          <w:sz w:val="28"/>
          <w:highlight w:val="none"/>
        </w:rPr>
        <w:t xml:space="preserve">本项目首付款比例不低于合同价款的30%，财政拨款部分为预付款。具体首付款比例金额根据需求单位跟财政部门拨付的资金额度与中标金额的比例换算确定。</w:t>
      </w:r>
      <w:r>
        <w:rPr>
          <w:rFonts w:ascii="SimSun" w:hAnsi="SimSun" w:eastAsia="SimSun" w:cs="SimSun"/>
          <w:color w:val="000000"/>
          <w:sz w:val="28"/>
          <w:highlight w:val="none"/>
        </w:rPr>
        <w:t xml:space="preserve">大写：人民币（）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6.1.2 合同总价的百分之</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    %)，即¥（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（在签订合同时，如乙方明确表示无需预付款的，甲方可凭最终验收报告，按实际的采购数量进行结算，并一次性支付乙方服务费用。（注：此条符合苏财购〔2020〕52号文件要求））</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6.2付款方式二</w:t>
      </w:r>
      <w:r>
        <w:rPr>
          <w:rFonts w:ascii="SimSun" w:hAnsi="SimSun" w:eastAsia="SimSun" w:cs="SimSun"/>
          <w:color w:val="000000"/>
          <w:sz w:val="28"/>
          <w:highlight w:val="none"/>
        </w:rPr>
        <w:t xml:space="preserve">：</w:t>
      </w:r>
      <w:r>
        <w:rPr>
          <w:rFonts w:ascii="SimSun" w:hAnsi="SimSun" w:eastAsia="SimSun" w:cs="SimSun"/>
          <w:b/>
          <w:color w:val="000000"/>
          <w:sz w:val="28"/>
          <w:highlight w:val="none"/>
        </w:rPr>
        <w:t xml:space="preserve">不提交预付款保函的</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6.2.1合同价款的百分之</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    %)，即¥（    ），</w:t>
      </w:r>
      <w:r>
        <w:rPr>
          <w:rFonts w:ascii="SimSun" w:hAnsi="SimSun" w:eastAsia="SimSun" w:cs="SimSun"/>
          <w:b/>
          <w:color w:val="ff0000"/>
          <w:sz w:val="28"/>
          <w:highlight w:val="none"/>
        </w:rPr>
        <w:t xml:space="preserve">本项目首付款比例不低于合同价款的30%，财政拨款部分为预付款。具体首付款比例金额根据需求单位跟财政部门拨付的资金额度与中标金额的比例换算确定。</w:t>
      </w:r>
      <w:r>
        <w:rPr>
          <w:rFonts w:ascii="SimSun" w:hAnsi="SimSun" w:eastAsia="SimSun" w:cs="SimSun"/>
          <w:color w:val="000000"/>
          <w:sz w:val="28"/>
          <w:highlight w:val="none"/>
        </w:rPr>
        <w:t xml:space="preserve">大写：人民币（   ）元整，在双方签订合同后15日内，由甲方根据审批流程办理政府采购资金结算手续，经审核后符合支付条件的，乙方向甲方开具相应金额的正式发票，甲方收到发票后15日内，将款项支付给乙方。</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6.2.2 合同总价的百分之</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    %)，即¥（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rPr>
          <w:highlight w:val="none"/>
        </w:rPr>
      </w:r>
      <w:r/>
    </w:p>
    <w:p>
      <w:pPr>
        <w:ind w:left="0" w:right="0" w:firstLine="56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乙方需提交的支付文件包括：</w:t>
      </w:r>
      <w:r>
        <w:rPr>
          <w:highlight w:val="none"/>
        </w:rPr>
      </w:r>
      <w:r/>
    </w:p>
    <w:p>
      <w:pPr>
        <w:ind w:left="0" w:right="0" w:firstLine="56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（1）乙方出具的正式发票；</w:t>
      </w:r>
      <w:r>
        <w:rPr>
          <w:highlight w:val="none"/>
        </w:rPr>
      </w:r>
      <w:r/>
    </w:p>
    <w:p>
      <w:pPr>
        <w:ind w:left="0" w:right="0" w:firstLine="56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（2）发票查验单。        </w:t>
      </w:r>
      <w:r>
        <w:rPr>
          <w:highlight w:val="none"/>
        </w:rPr>
      </w:r>
      <w:r/>
    </w:p>
    <w:p>
      <w:pPr>
        <w:ind w:left="0" w:right="0" w:firstLine="56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6.3 履约保证金退还的方式、时间、条件和不予退还的情形：签订合同前，中标人应向需求单位支付中标金额10%的履约保证金，以支票、汇票、本票或者金融机构、担保机构出具的保函等非现金形式缴纳。履约保证金在设备试运行完成后，经双方书面确认无责任纠纷，1年后无息退还。</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6.4 合同约定的乙方账户：</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开户银行：</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银行账号：</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7.质量保证期及售后服务</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7.1质量保证期：质保</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年，从验收合格之日起计算，终身维护。任何时候，乙方均不能免除因货物本身的缺陷所应负的责任。在保修期内对设备进行定期维护和保养，年度定期预防性维护保养次数不少于4次，并免费提供维修所需的配件及服务。</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7.2质保期间如属产品质量引起的配件损坏，一切维修换件保养费用和备品备件，均由乙方免费提供和更换；</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7.3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7.4如设备发生故障，乙方在接到甲方报修电话后   1小时内予以响应， 24 小时内到达现场解决问题。故障不能现场排除的， 3 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7.5质保期内，设备如因故障维修超过2天，按1：2延长质保期（具体时间，按天数算）。</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7.7质保期内设备的开机率≥95％（按全年365天计算）。如因设备故障导致开机天数少于347天，即达不到95%以上，质保期按1: 4（按天算）顺延。（如果因维修导致停机时间过长，其他补偿条款，双方友好协商）。</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7.8软件终身免费升级，并及时提供设备新功能和临床应用资料。</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7.10质保期后，如甲方需延长保修时间，延保年度维保费限价不超过投标报价的8%，每年上限 55 万元，维保范围包括但不限于磁体、线圈、液氦在内的所有零配件以及所配置的全部第三方产品以及人工服务，年度定期预防性维护保养次数不少于4次。</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8. 技术培训</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8.1产品验收合格后，乙方选派专业技术人员对甲方的相关人员进行技术培训，保证被培训人员能掌握操作方法和日常维护。</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8.2乙方免费提供相关培训和产品的相关资料及演示视频等，并配备相应的操作流程、注意事项及保养方法等。</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9．知识产权 </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9.2本合同价包含所有应向所有权人支付的专利权、商标权或其他知识产权的一切相关费用。</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9.3系统软件、通用软件必须是具有在中国境内的合法使用权或版权的正版软件，涉及到第三方提出侵权或知识产权的起诉及支付版税等费用由乙方承担所有责任及费用。</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10.违约责任</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10.1乙方的违约责任：</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rPr>
          <w:highlight w:val="none"/>
        </w:rPr>
      </w: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ascii="SimSun" w:hAnsi="SimSun" w:eastAsia="SimSun" w:cs="SimSun"/>
          <w:color w:val="000000"/>
          <w:sz w:val="28"/>
          <w:highlight w:val="none"/>
          <w:u w:val="single"/>
        </w:rPr>
        <w:t xml:space="preserve">百分之十</w:t>
      </w:r>
      <w:r>
        <w:rPr>
          <w:rFonts w:ascii="SimSun" w:hAnsi="SimSun" w:eastAsia="SimSun" w:cs="SimSun"/>
          <w:color w:val="000000"/>
          <w:sz w:val="28"/>
          <w:highlight w:val="none"/>
        </w:rPr>
        <w:t xml:space="preserve">向甲方支付违约金，并赔偿因此造成的损失。</w:t>
      </w:r>
      <w:r>
        <w:rPr>
          <w:highlight w:val="none"/>
        </w:rPr>
      </w: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rPr>
          <w:highlight w:val="none"/>
        </w:rPr>
      </w: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highlight w:val="none"/>
        </w:rPr>
      </w: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rPr>
          <w:highlight w:val="none"/>
        </w:rPr>
      </w: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10.1.6如果发生声称本合同项下货物侵犯他人专利、版权、商标权或商业秘密等权利而针对甲方提起索赔或诉讼仲裁的情况，乙方应支付由此而产生的全部费用及赔偿金、律师费用。</w:t>
      </w:r>
      <w:r>
        <w:rPr>
          <w:highlight w:val="none"/>
        </w:rPr>
      </w: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10.2甲方违约责任：</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10.2.1非乙方供货质量问题，甲方中途不得退货，否则甲方应按合同总额的</w:t>
      </w:r>
      <w:r>
        <w:rPr>
          <w:rFonts w:ascii="SimSun" w:hAnsi="SimSun" w:eastAsia="SimSun" w:cs="SimSun"/>
          <w:color w:val="000000"/>
          <w:sz w:val="28"/>
          <w:highlight w:val="none"/>
          <w:u w:val="single"/>
        </w:rPr>
        <w:t xml:space="preserve">百分之十</w:t>
      </w:r>
      <w:r>
        <w:rPr>
          <w:rFonts w:ascii="SimSun" w:hAnsi="SimSun" w:eastAsia="SimSun" w:cs="SimSun"/>
          <w:color w:val="000000"/>
          <w:sz w:val="28"/>
          <w:highlight w:val="none"/>
        </w:rPr>
        <w:t xml:space="preserve">向乙方支付违约金。</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11.不可抗力</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highlight w:val="none"/>
        </w:rPr>
      </w:r>
      <w:r/>
    </w:p>
    <w:p>
      <w:pPr>
        <w:ind w:left="0" w:right="0" w:firstLine="47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12.争议解决方法</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甲、乙双方因履行本合同发生争议时，应友好协商；协商不成时，向甲方所在地人民法院提出诉讼。</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13.其他</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13.2本合同壹式</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份，甲方执</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份，乙方执</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份，具有同等法律效力。</w:t>
      </w:r>
      <w:r>
        <w:rPr>
          <w:highlight w:val="none"/>
        </w:rPr>
      </w:r>
      <w:r/>
    </w:p>
    <w:p>
      <w:pPr>
        <w:ind w:left="0" w:right="0" w:firstLine="44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r/>
    </w:p>
    <w:p>
      <w:pPr>
        <w:ind w:left="0" w:right="0" w:firstLine="44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14.合同附件</w:t>
      </w:r>
      <w:r>
        <w:rPr>
          <w:rFonts w:ascii="SimSun" w:hAnsi="SimSun" w:eastAsia="SimSun" w:cs="SimSun"/>
          <w:color w:val="000000"/>
          <w:sz w:val="28"/>
          <w:highlight w:val="none"/>
        </w:rPr>
        <w:t xml:space="preserve"> </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（下页为合同签署页）</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甲方：                             乙  方：</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法定代表人：法定代表人：</w:t>
      </w:r>
      <w:r>
        <w:rPr>
          <w:rFonts w:ascii="SimSun" w:hAnsi="SimSun" w:eastAsia="SimSun" w:cs="SimSun"/>
          <w:color w:val="f79646"/>
          <w:sz w:val="28"/>
          <w:highlight w:val="none"/>
        </w:rPr>
        <w:t xml:space="preserve"> </w:t>
      </w:r>
      <w:r>
        <w:rPr>
          <w:rFonts w:ascii="SimSun" w:hAnsi="SimSun" w:eastAsia="SimSun" w:cs="SimSun"/>
          <w:color w:val="000000"/>
          <w:sz w:val="28"/>
          <w:highlight w:val="none"/>
        </w:rPr>
        <w:t xml:space="preserve">                   </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委托代理人：委托代理人:    </w:t>
      </w:r>
      <w:r>
        <w:rPr>
          <w:highlight w:val="none"/>
        </w:rPr>
      </w:r>
      <w:r/>
    </w:p>
    <w:p>
      <w:pPr>
        <w:ind w:left="0" w:right="0" w:firstLine="0"/>
        <w:spacing w:before="0" w:after="0" w:line="85" w:lineRule="atLeast"/>
        <w:tabs>
          <w:tab w:val="left" w:pos="4671"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地  址：地  址： </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电话：电  话：</w:t>
      </w:r>
      <w:r>
        <w:rPr>
          <w:highlight w:val="none"/>
        </w:rPr>
      </w:r>
      <w:r/>
    </w:p>
    <w:p>
      <w:pPr>
        <w:ind w:left="4556" w:right="0" w:hanging="31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开 户 行：</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账 号：</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签订日期：签订日期：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合同附件</w:t>
      </w:r>
      <w:r>
        <w:rPr>
          <w:highlight w:val="none"/>
        </w:rPr>
      </w:r>
      <w:r/>
    </w:p>
    <w:p>
      <w:pPr>
        <w:ind w:left="0" w:right="0" w:firstLine="0"/>
        <w:spacing w:before="0" w:after="0"/>
        <w:tabs>
          <w:tab w:val="left" w:pos="7506"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ab/>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目录</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合同附件1：合同协议书</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合同附件2：配置清单、注册证、技术规格和技术性能(参数)</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(要求见招标文件第六章《采购需求》；合同见卖方投标文件中《技术规格说明》。)</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合同附件3：售后服务（包含原厂质保证明材料）</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(要求见招标文件第六章《采购需求》；合同见卖方投标文件中《售后服务方案》。)</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合同附件4：授权书</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合同附件5：生产厂家及中标公司资质（三证）</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合同附件6：依据甲方制度要求需要提供的其它文件</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f79646"/>
          <w:sz w:val="28"/>
          <w:highlight w:val="none"/>
        </w:rPr>
        <w:t xml:space="preserve"> </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270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合同附件1：</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合同协议书</w:t>
      </w:r>
      <w:r>
        <w:rPr>
          <w:highlight w:val="none"/>
        </w:rPr>
      </w:r>
      <w:r/>
    </w:p>
    <w:p>
      <w:pPr>
        <w:ind w:left="0" w:right="0" w:firstLine="0"/>
        <w:jc w:val="right"/>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合同编号:____________ </w:t>
      </w:r>
      <w:r>
        <w:rPr>
          <w:highlight w:val="none"/>
        </w:rPr>
      </w:r>
      <w:r/>
    </w:p>
    <w:p>
      <w:pPr>
        <w:ind w:left="0" w:right="0" w:firstLine="0"/>
        <w:jc w:val="right"/>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签字日期:____________ </w:t>
      </w:r>
      <w:r>
        <w:rPr>
          <w:highlight w:val="none"/>
        </w:rPr>
      </w:r>
      <w:r/>
    </w:p>
    <w:p>
      <w:pPr>
        <w:ind w:left="0" w:right="0" w:firstLine="0"/>
        <w:jc w:val="right"/>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签字地点:____________ </w:t>
      </w:r>
      <w:r>
        <w:rPr>
          <w:highlight w:val="none"/>
        </w:rPr>
      </w:r>
      <w:r/>
    </w:p>
    <w:p>
      <w:pPr>
        <w:ind w:left="0" w:right="0" w:firstLine="41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359"/>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（买方名称）（以下简称“买方”）已接受</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（卖方名称）（以下简称“卖方”）对</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（项目名称）（项目编号：</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）的投标。买方和卖方共同达成如下协议。</w:t>
      </w:r>
      <w:r>
        <w:rPr>
          <w:highlight w:val="none"/>
        </w:rPr>
      </w:r>
      <w:r/>
    </w:p>
    <w:p>
      <w:pPr>
        <w:numPr>
          <w:ilvl w:val="0"/>
          <w:numId w:val="7"/>
        </w:numPr>
        <w:jc w:val="both"/>
        <w:spacing w:before="0" w:after="0"/>
        <w:tabs>
          <w:tab w:val="left" w:pos="72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本合同协议书中的词语和术语的含义与合同条款中定义的相同。</w:t>
      </w:r>
      <w:r>
        <w:rPr>
          <w:highlight w:val="none"/>
        </w:rPr>
      </w:r>
      <w:r/>
    </w:p>
    <w:p>
      <w:pPr>
        <w:ind w:left="0" w:right="0" w:firstLine="36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 以下文件应构成买方和卖方之间达成的合同，若各文件之间存在含糊不清或互相冲突之处，优先顺序应按下列文件顺序解释。</w:t>
      </w:r>
      <w:r>
        <w:rPr>
          <w:highlight w:val="none"/>
        </w:rPr>
      </w:r>
      <w:r/>
    </w:p>
    <w:p>
      <w:pPr>
        <w:ind w:left="42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 合同协议书</w:t>
      </w:r>
      <w:r>
        <w:rPr>
          <w:highlight w:val="none"/>
        </w:rPr>
      </w:r>
      <w:r/>
    </w:p>
    <w:p>
      <w:pPr>
        <w:ind w:left="42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 中标通知书</w:t>
      </w:r>
      <w:r>
        <w:rPr>
          <w:highlight w:val="none"/>
        </w:rPr>
      </w:r>
      <w:r/>
    </w:p>
    <w:p>
      <w:pPr>
        <w:ind w:left="42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 合同专用条款</w:t>
      </w:r>
      <w:r>
        <w:rPr>
          <w:highlight w:val="none"/>
        </w:rPr>
      </w:r>
      <w:r/>
    </w:p>
    <w:p>
      <w:pPr>
        <w:ind w:left="42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 合同通用条款</w:t>
      </w:r>
      <w:r>
        <w:rPr>
          <w:highlight w:val="none"/>
        </w:rPr>
      </w:r>
      <w:r/>
    </w:p>
    <w:p>
      <w:pPr>
        <w:ind w:left="42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 除合同附件1外的合同附件</w:t>
      </w:r>
      <w:r>
        <w:rPr>
          <w:highlight w:val="none"/>
        </w:rPr>
      </w:r>
      <w:r/>
    </w:p>
    <w:p>
      <w:pPr>
        <w:ind w:left="42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(6) 其他文件</w:t>
      </w:r>
      <w:r>
        <w:rPr>
          <w:highlight w:val="none"/>
        </w:rPr>
      </w:r>
      <w:r/>
    </w:p>
    <w:p>
      <w:pPr>
        <w:ind w:left="0" w:right="0" w:firstLine="54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 考虑到买方将按照本合同向卖方支付合同价款，卖方在此保证全部按照合同的规定向买方提供合同标的、技术资料、售后服务及技术培训。</w:t>
      </w:r>
      <w:r>
        <w:rPr>
          <w:highlight w:val="none"/>
        </w:rPr>
      </w:r>
      <w:r/>
    </w:p>
    <w:p>
      <w:pPr>
        <w:ind w:left="0" w:right="0" w:firstLine="54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 考虑到卖方将按合同规定提供合同标的、技术资料、售后服务及技术培训，买方在此保证按照合同规定的时间和方式向卖方支付合同价款。</w:t>
      </w:r>
      <w:r>
        <w:rPr>
          <w:highlight w:val="none"/>
        </w:rPr>
      </w:r>
      <w:r/>
    </w:p>
    <w:p>
      <w:pPr>
        <w:ind w:left="0" w:right="0" w:firstLine="54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 本合同在下列条件全部满足后生效，生效日期以下列条件全部满足的最晚日期为准： </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（1）双方加盖公章或合同专用章； </w:t>
      </w:r>
      <w:r>
        <w:rPr>
          <w:highlight w:val="none"/>
        </w:rPr>
      </w:r>
      <w:r/>
    </w:p>
    <w:p>
      <w:pPr>
        <w:ind w:left="0" w:right="0" w:firstLine="54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（2）甲方收到乙方交纳的人民币</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元的履约保证金（合同金额的10%），以支票、汇票、本票或者金融机构、担保机构出具的保函等非现金形式缴纳。履约保证金在乙方按合同安装调试完毕且设备试运行完成后，经双方书面确认无责任纠纷，1年后无息退还。</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6. 合同一式</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份，具有同等法律效力，买方</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份，卖方</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份。</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7.本合同其他未尽事宜及与采购文件有矛盾之处，以采购文件[项目编号：</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]为准。</w:t>
      </w:r>
      <w:r>
        <w:rPr>
          <w:highlight w:val="none"/>
        </w:rPr>
      </w:r>
      <w:r/>
    </w:p>
    <w:p>
      <w:pPr>
        <w:ind w:left="0" w:right="0" w:firstLine="36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36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买方和卖方由其正式授权代表于上述所写日期和地点签订本合同。</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买方（签章）：____________________________________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法定代表人或授权代表(签名)： ____________________ </w:t>
      </w:r>
      <w:r>
        <w:rPr>
          <w:highlight w:val="none"/>
        </w:rPr>
      </w:r>
      <w:r/>
    </w:p>
    <w:p>
      <w:pPr>
        <w:ind w:left="0" w:right="0" w:firstLine="336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卖方（签章）： ____________________________________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法定代表人或授权代表(签名)： ____________________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r/>
    </w:p>
    <w:p>
      <w:pPr>
        <w:shd w:val="nil" w:color="auto"/>
        <w:rPr>
          <w:rFonts w:ascii="Times New Roman" w:hAnsi="Times New Roman" w:eastAsia="Times New Roman" w:cs="Times New Roman"/>
          <w:sz w:val="21"/>
          <w:szCs w:val="21"/>
          <w:highlight w:val="none"/>
        </w:rPr>
      </w:pPr>
      <w:r>
        <w:rPr>
          <w:rFonts w:ascii="SimSun" w:hAnsi="SimSun" w:eastAsia="SimSun" w:cs="SimSun"/>
          <w:b/>
          <w:color w:val="000000"/>
          <w:sz w:val="28"/>
          <w:highlight w:val="none"/>
        </w:rPr>
        <w:br w:type="page" w:clear="all"/>
      </w:r>
      <w:r>
        <w:rPr>
          <w:highlight w:val="none"/>
        </w:rPr>
      </w:r>
      <w:r/>
    </w:p>
    <w:p>
      <w:pPr>
        <w:ind w:left="0" w:right="0" w:firstLine="0"/>
        <w:jc w:val="center"/>
        <w:spacing w:before="0" w:after="0"/>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配置清单</w:t>
      </w:r>
      <w:r>
        <w:rPr>
          <w:highlight w:val="none"/>
        </w:rPr>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0"/>
        <w:gridCol w:w="1560"/>
        <w:gridCol w:w="1095"/>
        <w:gridCol w:w="1404"/>
        <w:gridCol w:w="1329"/>
        <w:gridCol w:w="1118"/>
        <w:gridCol w:w="1504"/>
      </w:tblGrid>
      <w:tr>
        <w:trPr>
          <w:trHeight w:val="6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产品名称</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数量</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规格型号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生产厂家</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产地</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备注</w:t>
            </w:r>
            <w:r>
              <w:rPr>
                <w:highlight w:val="none"/>
              </w:rPr>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r>
      <w:tr>
        <w:trPr>
          <w:trHeight w:val="7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r>
      <w:tr>
        <w:trPr>
          <w:trHeight w:val="7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r>
      <w:tr>
        <w:trPr>
          <w:trHeight w:val="7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r>
      <w:tr>
        <w:trPr>
          <w:trHeight w:val="7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r/>
          </w:p>
        </w:tc>
      </w:tr>
    </w:tbl>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p>
      <w:pPr>
        <w:pStyle w:val="694"/>
        <w:ind w:left="0" w:right="0" w:firstLine="0"/>
        <w:jc w:val="center"/>
        <w:spacing w:before="0" w:after="0" w:line="720"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pStyle w:val="694"/>
        <w:ind w:left="0" w:right="0" w:firstLine="0"/>
        <w:jc w:val="center"/>
        <w:spacing w:before="0" w:after="0" w:line="72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第六章采购需求</w:t>
      </w:r>
      <w:r>
        <w:rPr>
          <w:highlight w:val="none"/>
        </w:rPr>
      </w:r>
      <w:r/>
    </w:p>
    <w:p>
      <w:pPr>
        <w:ind w:left="0" w:right="0" w:firstLine="600"/>
        <w:spacing w:before="24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一、采购标的</w:t>
      </w:r>
      <w:r>
        <w:rPr>
          <w:highlight w:val="none"/>
        </w:rPr>
      </w:r>
      <w:r/>
    </w:p>
    <w:p>
      <w:pPr>
        <w:ind w:left="0" w:right="0" w:firstLine="56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项目名称：江苏省2025年县域医共体设备更新项目-磁共振成像系统（MRI)，共1套，及其配套设备和服务，具体内容包括：设备的制造（采购）、运输、装卸、安装、调试、测试、售后服务、技术培训等，直至通过采购人及其他相关部门的验收以及质量保修、免费维保等全部工作。</w:t>
      </w:r>
      <w:r>
        <w:rPr>
          <w:highlight w:val="none"/>
        </w:rPr>
      </w:r>
      <w:r/>
    </w:p>
    <w:p>
      <w:pPr>
        <w:ind w:left="0" w:right="0" w:firstLine="56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2.本项目</w:t>
      </w:r>
      <w:r>
        <w:rPr>
          <w:rFonts w:ascii="SimSun" w:hAnsi="SimSun" w:eastAsia="SimSun" w:cs="SimSun"/>
          <w:b/>
          <w:color w:val="000000"/>
          <w:sz w:val="28"/>
          <w:highlight w:val="none"/>
        </w:rPr>
        <w:t xml:space="preserve">不属于</w:t>
      </w:r>
      <w:r>
        <w:rPr>
          <w:rFonts w:ascii="SimSun" w:hAnsi="SimSun" w:eastAsia="SimSun" w:cs="SimSun"/>
          <w:color w:val="000000"/>
          <w:sz w:val="28"/>
          <w:highlight w:val="none"/>
        </w:rPr>
        <w:t xml:space="preserve">专门面向中小企业采购的项目。</w:t>
      </w:r>
      <w:r>
        <w:rPr>
          <w:highlight w:val="none"/>
        </w:rPr>
      </w:r>
      <w:r/>
    </w:p>
    <w:p>
      <w:pPr>
        <w:ind w:left="0" w:right="0" w:firstLine="56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3.对应的中小企业划分标准所属行业为</w:t>
      </w:r>
      <w:r>
        <w:rPr>
          <w:rFonts w:ascii="SimSun" w:hAnsi="SimSun" w:eastAsia="SimSun" w:cs="SimSun"/>
          <w:b/>
          <w:color w:val="000000"/>
          <w:sz w:val="28"/>
          <w:highlight w:val="none"/>
        </w:rPr>
        <w:t xml:space="preserve">工业</w:t>
      </w:r>
      <w:r>
        <w:rPr>
          <w:rFonts w:ascii="SimSun" w:hAnsi="SimSun" w:eastAsia="SimSun" w:cs="SimSun"/>
          <w:color w:val="000000"/>
          <w:sz w:val="28"/>
          <w:highlight w:val="none"/>
        </w:rPr>
        <w:t xml:space="preserve">。</w:t>
      </w:r>
      <w:r>
        <w:rPr>
          <w:highlight w:val="none"/>
        </w:rPr>
      </w:r>
      <w:r/>
    </w:p>
    <w:p>
      <w:pPr>
        <w:ind w:left="0" w:right="0" w:firstLine="56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r/>
    </w:p>
    <w:p>
      <w:pPr>
        <w:ind w:left="0" w:right="0" w:firstLine="56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4.采购清单：</w:t>
      </w:r>
      <w:r>
        <w:rPr>
          <w:highlight w:val="none"/>
        </w:rPr>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77"/>
        <w:gridCol w:w="4855"/>
        <w:gridCol w:w="2087"/>
      </w:tblGrid>
      <w:tr>
        <w:trPr>
          <w:trHeight w:val="67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7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5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产品名称</w:t>
            </w:r>
            <w:r>
              <w:rPr>
                <w:highlight w:val="none"/>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数量</w:t>
            </w:r>
            <w:r>
              <w:rPr>
                <w:highlight w:val="none"/>
              </w:rPr>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7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1（核心产品）</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5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磁共振成像系统（MRI)</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1套</w:t>
            </w:r>
            <w:r>
              <w:rPr>
                <w:highlight w:val="none"/>
              </w:rPr>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7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5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无磁金属安检门</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1套</w:t>
            </w:r>
            <w:r>
              <w:rPr>
                <w:highlight w:val="none"/>
              </w:rPr>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7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5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手持金属探测仪</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1套</w:t>
            </w:r>
            <w:r>
              <w:rPr>
                <w:highlight w:val="none"/>
              </w:rPr>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7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5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无磁急救推车</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1套</w:t>
            </w:r>
            <w:r>
              <w:rPr>
                <w:highlight w:val="none"/>
              </w:rPr>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7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5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无磁多参数监护仪</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1套</w:t>
            </w:r>
            <w:r>
              <w:rPr>
                <w:highlight w:val="none"/>
              </w:rPr>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7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5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无磁线圈柜</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1套</w:t>
            </w:r>
            <w:r>
              <w:rPr>
                <w:highlight w:val="none"/>
              </w:rPr>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7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5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降噪无磁耳机</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1套</w:t>
            </w:r>
            <w:r>
              <w:rPr>
                <w:highlight w:val="none"/>
              </w:rPr>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7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5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铁磁探测系统</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1套</w:t>
            </w:r>
            <w:r>
              <w:rPr>
                <w:highlight w:val="none"/>
              </w:rPr>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7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5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专用无磁抢救设备</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1套</w:t>
            </w:r>
            <w:r>
              <w:rPr>
                <w:highlight w:val="none"/>
              </w:rPr>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7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5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磁共振兼容双筒高压注射器</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1套</w:t>
            </w:r>
            <w:r>
              <w:rPr>
                <w:highlight w:val="none"/>
              </w:rPr>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7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5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水冷机组</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1套</w:t>
            </w:r>
            <w:r>
              <w:rPr>
                <w:highlight w:val="none"/>
              </w:rPr>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7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5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精密空调</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1套</w:t>
            </w:r>
            <w:r>
              <w:rPr>
                <w:highlight w:val="none"/>
              </w:rPr>
            </w:r>
            <w:r/>
          </w:p>
        </w:tc>
      </w:tr>
      <w:tr>
        <w:trPr>
          <w:trHeight w:val="7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7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13</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5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操作座椅</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1套</w:t>
            </w:r>
            <w:r>
              <w:rPr>
                <w:highlight w:val="none"/>
              </w:rPr>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7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5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医用干式胶片打印机</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2套</w:t>
            </w:r>
            <w:r>
              <w:rPr>
                <w:highlight w:val="none"/>
              </w:rPr>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7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15</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5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无磁监控</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2套</w:t>
            </w:r>
            <w:r>
              <w:rPr>
                <w:highlight w:val="none"/>
              </w:rPr>
            </w:r>
            <w:r/>
          </w:p>
        </w:tc>
      </w:tr>
    </w:tbl>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p>
      <w:pPr>
        <w:ind w:left="0" w:right="0" w:firstLine="600"/>
        <w:spacing w:before="24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二、采购项目预算金额</w:t>
      </w:r>
      <w:r>
        <w:rPr>
          <w:highlight w:val="none"/>
        </w:rPr>
      </w:r>
      <w:r/>
    </w:p>
    <w:p>
      <w:pPr>
        <w:ind w:left="0" w:right="0" w:firstLine="562"/>
        <w:spacing w:before="24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本项目不接受超过650万元人民币（采购项目预算金额）的投标报价</w:t>
      </w:r>
      <w:r>
        <w:rPr>
          <w:rFonts w:ascii="SimSun" w:hAnsi="SimSun" w:eastAsia="SimSun" w:cs="SimSun"/>
          <w:color w:val="000000"/>
          <w:sz w:val="28"/>
          <w:highlight w:val="none"/>
        </w:rPr>
        <w:t xml:space="preserve">。</w:t>
      </w:r>
      <w:r>
        <w:rPr>
          <w:highlight w:val="none"/>
        </w:rPr>
      </w:r>
      <w:r/>
    </w:p>
    <w:p>
      <w:pPr>
        <w:ind w:left="0" w:right="0" w:firstLine="560"/>
        <w:spacing w:before="24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报价包括产品价、税金、运费、安装调试、检验、保险、验收等全部费用。用户不再支付报价以外的任何费用。</w:t>
      </w:r>
      <w:r>
        <w:rPr>
          <w:highlight w:val="none"/>
        </w:rPr>
      </w:r>
      <w:r/>
    </w:p>
    <w:p>
      <w:pPr>
        <w:ind w:left="0" w:right="0" w:firstLine="562"/>
        <w:spacing w:before="240" w:after="24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注：评标委员会认为投标人的报价明显低于其他通过符合性审查投标人的报价，有可能影响质量或者不能诚信履约的，要求其在评标现场合理的时间内提供书面说明，必要时提交相关证明材料，否则评标委员会有权按无效投标文件处理。</w:t>
      </w:r>
      <w:r>
        <w:rPr>
          <w:highlight w:val="none"/>
        </w:rPr>
      </w:r>
      <w:r/>
    </w:p>
    <w:p>
      <w:pPr>
        <w:ind w:left="0" w:right="0" w:firstLine="562"/>
        <w:spacing w:before="24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项目技术参数要求（注：本技术参数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等于或高于所列品牌技术标准的材料和设备）</w:t>
      </w:r>
      <w:r>
        <w:rPr>
          <w:highlight w:val="none"/>
        </w:rPr>
      </w:r>
      <w:r/>
    </w:p>
    <w:p>
      <w:pPr>
        <w:ind w:left="0" w:right="0" w:firstLine="560"/>
        <w:spacing w:before="240" w:after="24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以下加“★”号参数不允许负偏离，“▲”标志的为重要响应指标，其余为非重要响应指标。</w:t>
      </w:r>
      <w:r>
        <w:rPr>
          <w:highlight w:val="none"/>
        </w:rPr>
      </w:r>
      <w:r/>
    </w:p>
    <w:p>
      <w:pPr>
        <w:ind w:left="0" w:right="0" w:firstLine="56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总体要求：</w:t>
      </w:r>
      <w:r>
        <w:rPr>
          <w:highlight w:val="none"/>
        </w:rPr>
      </w:r>
      <w:r/>
    </w:p>
    <w:p>
      <w:pPr>
        <w:ind w:left="0" w:right="0" w:firstLine="56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w:t>
      </w:r>
      <w:r>
        <w:rPr>
          <w:rFonts w:ascii="SimSun" w:hAnsi="SimSun" w:eastAsia="SimSun" w:cs="SimSun"/>
          <w:color w:val="000000"/>
          <w:sz w:val="28"/>
          <w:highlight w:val="none"/>
        </w:rPr>
        <w:t xml:space="preserve">本项目为交钥匙工程（包含但不限于操作间内装、卫评、环评、机房防护、地基基础、AI软件、PACS、HIS等接口连接费用、旧设备拆除等交钥匙工程）。</w:t>
      </w:r>
      <w:r>
        <w:rPr>
          <w:highlight w:val="none"/>
        </w:rPr>
      </w:r>
      <w:r/>
    </w:p>
    <w:p>
      <w:pPr>
        <w:ind w:left="0" w:right="0" w:firstLine="56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w:t>
      </w:r>
      <w:r>
        <w:rPr>
          <w:rFonts w:ascii="SimSun" w:hAnsi="SimSun" w:eastAsia="SimSun" w:cs="SimSun"/>
          <w:color w:val="000000"/>
          <w:sz w:val="28"/>
          <w:highlight w:val="none"/>
        </w:rPr>
        <w:t xml:space="preserve">2.</w:t>
      </w:r>
      <w:r>
        <w:rPr>
          <w:rFonts w:ascii="SimSun" w:hAnsi="SimSun" w:eastAsia="SimSun" w:cs="SimSun"/>
          <w:b/>
          <w:color w:val="000000"/>
          <w:sz w:val="28"/>
          <w:highlight w:val="none"/>
        </w:rPr>
        <w:t xml:space="preserve">5 年保修</w:t>
      </w:r>
      <w:r>
        <w:rPr>
          <w:rFonts w:ascii="SimSun" w:hAnsi="SimSun" w:eastAsia="SimSun" w:cs="SimSun"/>
          <w:color w:val="000000"/>
          <w:sz w:val="28"/>
          <w:highlight w:val="none"/>
        </w:rPr>
        <w:t xml:space="preserve">服务到期后，投标人须承诺原厂整机年度维保服务，维保范围包括但不限于磁体、线圈、液氦在内的所有零配件以及所配置的全部第三方产品以及人工服务；</w:t>
      </w:r>
      <w:r>
        <w:rPr>
          <w:rFonts w:ascii="SimSun" w:hAnsi="SimSun" w:eastAsia="SimSun" w:cs="SimSun"/>
          <w:b/>
          <w:color w:val="000000"/>
          <w:sz w:val="28"/>
          <w:highlight w:val="none"/>
        </w:rPr>
        <w:t xml:space="preserve">延保年度维保费限价不超过投标报价的 8%，每年上限 55 万元</w:t>
      </w:r>
      <w:r>
        <w:rPr>
          <w:rFonts w:ascii="SimSun" w:hAnsi="SimSun" w:eastAsia="SimSun" w:cs="SimSun"/>
          <w:color w:val="000000"/>
          <w:sz w:val="28"/>
          <w:highlight w:val="none"/>
        </w:rPr>
        <w:t xml:space="preserve">。后续具体延保服务由医共体（医院）根据实际业务需求与中标单位自行协商实施，所有操作须遵守相关法律法规及业务流程，投标人须出具加盖公章的维保承诺函（格式详见附件：承诺函）。</w:t>
      </w:r>
      <w:r>
        <w:rPr>
          <w:highlight w:val="none"/>
        </w:rPr>
      </w:r>
      <w:r/>
    </w:p>
    <w:p>
      <w:pPr>
        <w:ind w:left="0" w:right="0" w:firstLine="56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（一）磁共振成像系统（MRI)技术参数</w:t>
      </w:r>
      <w:r>
        <w:rPr>
          <w:highlight w:val="none"/>
        </w:rPr>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1"/>
        <w:gridCol w:w="4807"/>
        <w:gridCol w:w="3621"/>
      </w:tblGrid>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技术参数</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要求</w:t>
            </w:r>
            <w:r>
              <w:rPr>
                <w:highlight w:val="none"/>
              </w:rPr>
            </w:r>
            <w:r/>
          </w:p>
        </w:tc>
      </w:tr>
      <w:tr>
        <w:trPr>
          <w:trHeight w:val="5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一</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总体要求</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磁场强度</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1.5T</w:t>
            </w:r>
            <w:r>
              <w:rPr>
                <w:highlight w:val="none"/>
              </w:rPr>
            </w:r>
            <w:r/>
          </w:p>
        </w:tc>
      </w:tr>
      <w:tr>
        <w:trPr>
          <w:trHeight w:val="5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二</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磁体系统</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磁体类型</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超导磁体</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磁体长度（不含外壳）</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≤160cm</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w:t>
            </w:r>
            <w:r>
              <w:rPr>
                <w:rFonts w:ascii="SimSun" w:hAnsi="SimSun" w:eastAsia="SimSun" w:cs="SimSun"/>
                <w:color w:val="000000"/>
                <w:sz w:val="24"/>
                <w:highlight w:val="none"/>
              </w:rPr>
              <w:t xml:space="preserve">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患者检查孔径</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≥60cm</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5高斯线范围</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轴向≤4m/径向≤2.5m</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磁场稳定度</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≤0.1ppm/h</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磁场均匀度 10cm DSV</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≤0.01ppm</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磁场均匀度 20cm DSV</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≤0.04ppm</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磁场均匀度 30cm DSV</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≤0.15ppm</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磁场均匀度 40cm DSV</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≤1.07ppm</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液氦容量</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≤1400L</w:t>
            </w:r>
            <w:r>
              <w:rPr>
                <w:highlight w:val="none"/>
              </w:rPr>
            </w:r>
            <w:r/>
          </w:p>
        </w:tc>
      </w:tr>
      <w:tr>
        <w:trPr>
          <w:trHeight w:val="5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三</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梯度系统</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最大单轴梯度场强（非有效值）</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≥33mT/m</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最大单轴梯度切换率（非有效值）</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≥130T/m/s</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最短梯度爬升时间</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≤0.25ms</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梯度线圈冷却方式</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水冷</w:t>
            </w:r>
            <w:r>
              <w:rPr>
                <w:highlight w:val="none"/>
              </w:rPr>
            </w:r>
            <w:r/>
          </w:p>
        </w:tc>
      </w:tr>
      <w:tr>
        <w:trPr>
          <w:trHeight w:val="5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四</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射频系统</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SimSun" w:hAnsi="SimSun" w:eastAsia="SimSun" w:cs="SimSun"/>
                <w:color w:val="000000"/>
                <w:sz w:val="24"/>
                <w:highlight w:val="none"/>
              </w:rPr>
              <w:t xml:space="preserve">16</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射频发射功率</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≥18kW</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17</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独立射频接收通道数</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≥32ch</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18</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射频发射带宽</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≥500kHz</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SimSun" w:hAnsi="SimSun" w:eastAsia="SimSun" w:cs="SimSun"/>
                <w:color w:val="000000"/>
                <w:sz w:val="24"/>
                <w:highlight w:val="none"/>
              </w:rPr>
              <w:t xml:space="preserve">19</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最高接收动态范围</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≥165dB</w:t>
            </w:r>
            <w:r>
              <w:rPr>
                <w:highlight w:val="none"/>
              </w:rPr>
            </w:r>
            <w:r/>
          </w:p>
        </w:tc>
      </w:tr>
      <w:tr>
        <w:trPr>
          <w:trHeight w:val="5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五</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线圈</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20</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头颈联合线圈通道数</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≥16</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脊柱线圈通道数</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体部线圈通道数</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highlight w:val="none"/>
              </w:rPr>
              <w:t xml:space="preserve">23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highlight w:val="none"/>
              </w:rPr>
              <w:t xml:space="preserve">柔性关节线圈通道数</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highlight w:val="none"/>
              </w:rPr>
              <w:t xml:space="preserve">≥12</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SimSun" w:hAnsi="SimSun" w:eastAsia="SimSun" w:cs="SimSun"/>
                <w:color w:val="000000"/>
                <w:sz w:val="24"/>
                <w:highlight w:val="none"/>
              </w:rPr>
              <w:t xml:space="preserve">24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线圈接口数</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≥4个</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多线圈组合扫描</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具备</w:t>
            </w:r>
            <w:r>
              <w:rPr>
                <w:highlight w:val="none"/>
              </w:rPr>
            </w:r>
            <w:r/>
          </w:p>
        </w:tc>
      </w:tr>
      <w:tr>
        <w:trPr>
          <w:trHeight w:val="5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六</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计算机系统</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主计算机CPU主频</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≥3.0Ghz</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主计算机内存</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≥32GB</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28</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硬盘容量</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≥固态256GB+机械2TB</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显示器规格</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≥24英寸</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30</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图像重建速度(256×256)</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≥30000幅/秒</w:t>
            </w:r>
            <w:r>
              <w:rPr>
                <w:highlight w:val="none"/>
              </w:rPr>
            </w:r>
            <w:r/>
          </w:p>
        </w:tc>
      </w:tr>
      <w:tr>
        <w:trPr>
          <w:trHeight w:val="5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七</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扫描参数</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最大扫描FOV</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≥500mm</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最小扫描FOV</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≤5mm</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最小2D层厚</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≤0.1mm</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最小3D层厚</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≤0.05mm</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最大采集矩阵</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≥1024</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36</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弥散加权B值</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≥10000s/mm²</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37</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压缩感知技术</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具备</w:t>
            </w:r>
            <w:r>
              <w:rPr>
                <w:highlight w:val="none"/>
              </w:rPr>
            </w:r>
            <w:r/>
          </w:p>
        </w:tc>
      </w:tr>
      <w:tr>
        <w:trPr>
          <w:trHeight w:val="5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八</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扫描序列</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38</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自旋回波SE序列</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具备</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39</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快速自旋回波FSE/TSE序列</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具备</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40</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梯度回波GRE序列</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具备</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平面回波EPI序列</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具备</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反转恢复IR/STIR/FLAIR</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具备</w:t>
            </w:r>
            <w:r>
              <w:rPr>
                <w:highlight w:val="none"/>
              </w:rPr>
            </w:r>
            <w:r/>
          </w:p>
        </w:tc>
      </w:tr>
      <w:tr>
        <w:trPr>
          <w:trHeight w:val="5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九</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临床应用软件</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神经成像软件包</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具备</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体部系统软件包</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具备</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骨关节成像软件包</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具备</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46</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肿瘤成像软件包</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具备</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47</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心脏成像软件包</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具备</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48</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血管成像软件包</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具备</w:t>
            </w:r>
            <w:r>
              <w:rPr>
                <w:highlight w:val="none"/>
              </w:rPr>
            </w:r>
            <w:r/>
          </w:p>
        </w:tc>
      </w:tr>
      <w:tr>
        <w:trPr>
          <w:trHeight w:val="5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十</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高级应用平台及软件技术</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49</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压缩感知成像技术</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具备</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50</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灌注成像</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具备</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并行采集技术</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具备</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伪影校正技术</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具备</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水脂分离成像技术</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具备</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不打药冠脉成像技术</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具备</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三维波多体素谱成像技术</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具备</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56</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磁化率加权成像技术</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具备</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57</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体部磁敏感成像技术</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具备</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58</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脂肪定量成像技术</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具备</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59</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呼吸导航成像技术</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具备</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60</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自由呼吸成像技术</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具备</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小视野弥散成像技术</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具备</w:t>
            </w:r>
            <w:r>
              <w:rPr>
                <w:highlight w:val="none"/>
              </w:rPr>
            </w:r>
            <w:r/>
          </w:p>
        </w:tc>
      </w:tr>
      <w:tr>
        <w:trPr>
          <w:trHeight w:val="4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三维动脉自旋标记成像功能</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具备</w:t>
            </w:r>
            <w:r>
              <w:rPr>
                <w:highlight w:val="none"/>
              </w:rPr>
            </w:r>
            <w:r/>
          </w:p>
        </w:tc>
      </w:tr>
    </w:tbl>
    <w:p>
      <w:pPr>
        <w:ind w:left="0" w:right="0" w:firstLine="643"/>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32"/>
          <w:highlight w:val="none"/>
        </w:rPr>
        <w:t xml:space="preserve">注：以下为包含的第三方产品（非核心产品。不接受产品缺漏，否则按无效投标处理）：</w:t>
      </w:r>
      <w:r>
        <w:rPr>
          <w:highlight w:val="none"/>
        </w:rPr>
      </w:r>
      <w:r/>
    </w:p>
    <w:p>
      <w:pPr>
        <w:ind w:left="0" w:right="0" w:firstLine="56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（二）无磁金属安检门</w:t>
      </w:r>
      <w:r>
        <w:rPr>
          <w:highlight w:val="none"/>
        </w:rPr>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2"/>
        <w:gridCol w:w="80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技术要求</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63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外形标准通用尺寸：高≥2000mm，宽≥800mm，通道宽≥720mm；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64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整机无磁、可1.5T机房使用。</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65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门框一体式结构，可落地安装。</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66</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探测高度全覆盖：脚底至头顶全覆盖探测。</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67</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报警功能。</w:t>
            </w:r>
            <w:r>
              <w:rPr>
                <w:highlight w:val="none"/>
              </w:rPr>
            </w:r>
            <w:r/>
          </w:p>
        </w:tc>
      </w:tr>
    </w:tbl>
    <w:p>
      <w:pPr>
        <w:ind w:left="0" w:right="0" w:firstLine="56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（三）手持金属探测仪</w:t>
      </w:r>
      <w:r>
        <w:rPr>
          <w:highlight w:val="none"/>
        </w:rPr>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2"/>
        <w:gridCol w:w="80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技术要求</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68</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1.整机长度：380–420mm常规医用尺寸。</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69</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重量轻便：≤400g。</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70</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可充电、无线使用。</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完全无铁磁，可进磁体间。</w:t>
            </w:r>
            <w:r>
              <w:rPr>
                <w:highlight w:val="none"/>
              </w:rPr>
            </w:r>
            <w:r/>
          </w:p>
        </w:tc>
      </w:tr>
    </w:tbl>
    <w:p>
      <w:pPr>
        <w:ind w:left="0" w:right="0" w:firstLine="56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（四）无磁急救推车</w:t>
      </w:r>
      <w:r>
        <w:rPr>
          <w:highlight w:val="none"/>
        </w:rPr>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2"/>
        <w:gridCol w:w="80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技术要求</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整体尺寸：长≥900mm，宽≥550mm，高度800–900mm。</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扶手可折叠设计（方便进出机房门）。</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四层结构：台面、中层、抽屉、底部储物。</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带静音无磁万向轮、带刹车。</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76</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台面承重≥120kg。</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77</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整体可拆卸、便于搬运进机房。</w:t>
            </w:r>
            <w:r>
              <w:rPr>
                <w:highlight w:val="none"/>
              </w:rPr>
            </w:r>
            <w:r/>
          </w:p>
        </w:tc>
      </w:tr>
    </w:tbl>
    <w:p>
      <w:pPr>
        <w:ind w:left="0" w:right="0" w:firstLine="56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（五）无磁多参数监护仪</w:t>
      </w:r>
      <w:r>
        <w:rPr>
          <w:highlight w:val="none"/>
        </w:rPr>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2"/>
        <w:gridCol w:w="80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技术要求</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78</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机身小巧壁挂/立式两用。</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79</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屏幕尺寸≥10英寸医用屏。</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80</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工作电压：常规医用220V。</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81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可监测：心电、血氧、血压、心率。</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82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整机轻量化设计，可移动。</w:t>
            </w:r>
            <w:r>
              <w:rPr>
                <w:highlight w:val="none"/>
              </w:rPr>
            </w:r>
            <w:r/>
          </w:p>
        </w:tc>
      </w:tr>
    </w:tbl>
    <w:p>
      <w:pPr>
        <w:ind w:left="0" w:right="0" w:firstLine="56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（六）无磁线圈柜</w:t>
      </w:r>
      <w:r>
        <w:rPr>
          <w:highlight w:val="none"/>
        </w:rPr>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2"/>
        <w:gridCol w:w="80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技术要求</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83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外形尺寸：高1800mm×宽800mm×深450mm标准医用。</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84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多层可调隔板</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85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带门锁、防尘、防静电</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86</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可放置机房长期摆放</w:t>
            </w:r>
            <w:r>
              <w:rPr>
                <w:highlight w:val="none"/>
              </w:rPr>
            </w:r>
            <w:r/>
          </w:p>
        </w:tc>
      </w:tr>
    </w:tbl>
    <w:p>
      <w:pPr>
        <w:ind w:left="0" w:right="0" w:firstLine="56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（七）降噪无磁耳机</w:t>
      </w:r>
      <w:r>
        <w:rPr>
          <w:highlight w:val="none"/>
        </w:rPr>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2"/>
        <w:gridCol w:w="80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技术要求</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87</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成人/儿童通用尺寸可调节头围。</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88</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被动降噪结构，物理隔。</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89</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轻量化佩戴无压迫。</w:t>
            </w:r>
            <w:r>
              <w:rPr>
                <w:highlight w:val="none"/>
              </w:rPr>
            </w:r>
            <w:r/>
          </w:p>
        </w:tc>
      </w:tr>
    </w:tbl>
    <w:p>
      <w:pPr>
        <w:ind w:left="0" w:right="0" w:firstLine="56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（八）铁磁探测系统</w:t>
      </w:r>
      <w:r>
        <w:rPr>
          <w:highlight w:val="none"/>
        </w:rPr>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2"/>
        <w:gridCol w:w="80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技术要求</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90</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适配1.5T超导磁共振使用环境，整机探测门体及内部元器件无铁磁性物质，部署于磁体间入口，工作时不对MR扫描产生图像伪影干扰。</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91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具备铁磁性金属物品探测识别能力，对带入磁体间危险铁磁物件声光双重报警.</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92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探测灵敏度多级可调；具备设备自检、故障诊断功能，故障可声光告警，支持干接点信号输出。</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93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适配常规机房门洞安装条件，含全套安装固定辅材.</w:t>
            </w:r>
            <w:r>
              <w:rPr>
                <w:highlight w:val="none"/>
              </w:rPr>
            </w:r>
            <w:r/>
          </w:p>
        </w:tc>
      </w:tr>
    </w:tbl>
    <w:p>
      <w:pPr>
        <w:ind w:left="0" w:right="0" w:firstLine="56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（九）专用无磁抢救设备</w:t>
      </w:r>
      <w:r>
        <w:rPr>
          <w:highlight w:val="none"/>
        </w:rPr>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2"/>
        <w:gridCol w:w="80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技术要求</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94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整套抢救设备全部组件采用无铁磁性材质，可直接在1.5T磁体扫描室内安全使用，无磁力吸附风险，MR扫描过程中不产生图像伪影。</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95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配套适配无磁急救推车摆放收纳，满足磁体间基础急救处置需求；包含基础抢救辅助配件（无磁止血钳、无磁镊子、无磁开口器、无磁夹板等基础抢救小件）。</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96</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所有配件表面耐含氯医用消毒剂擦拭消毒，符合医院院感管理要求。</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97</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配置收纳盒/收纳袋，便于分类存放，方便取用。</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98</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整套提供配套清单，到货可逐项清点验收。</w:t>
            </w:r>
            <w:r>
              <w:rPr>
                <w:highlight w:val="none"/>
              </w:rPr>
            </w:r>
            <w:r/>
          </w:p>
        </w:tc>
      </w:tr>
    </w:tbl>
    <w:p>
      <w:pPr>
        <w:ind w:left="0" w:right="0" w:firstLine="56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（十）磁共振兼容双筒高压注射器（详细说明规格型号、生产厂家等，所用耗材必须为江苏省药品和医用耗材招采管理系统中标品种。）</w:t>
      </w:r>
      <w:r>
        <w:rPr>
          <w:highlight w:val="none"/>
        </w:rPr>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2"/>
        <w:gridCol w:w="80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技术要求</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99</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整机可放置于磁体间内使用，完全兼容1.5T设备，无铁磁部件，不造成图像伪影。双筒结构，分别用于造影剂、生理盐水注射。</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100</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注射速率：0.1mL/s‑10mL/s连续线性可调；单筒注射剂量0‑200mL可调。</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101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具备压力超限保护、管路气泡检测、管路脱落检测，异常状态声光报警，支持一键急停。</w:t>
            </w:r>
            <w:r>
              <w:rPr>
                <w:highlight w:val="none"/>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102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可与MR主机扫描序列通讯联动触发；可预置存储注射方案。</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103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适配医用一次性注射针筒耗材接口；设备表面便于消毒清洁。</w:t>
            </w:r>
            <w:r>
              <w:rPr>
                <w:highlight w:val="none"/>
              </w:rPr>
            </w:r>
            <w:r/>
          </w:p>
        </w:tc>
      </w:tr>
    </w:tbl>
    <w:p>
      <w:pPr>
        <w:ind w:left="0" w:right="0" w:firstLine="56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（十一）水冷机组</w:t>
      </w:r>
      <w:r>
        <w:rPr>
          <w:highlight w:val="none"/>
        </w:rPr>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2"/>
        <w:gridCol w:w="80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技术要求</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104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满足1.5T超导磁体冷却工况，满足磁体7×24h不间断连续运行散热需求。</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105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冷却水温控精度±0.5℃；系统对水温、水压、流量实时监测。具备缺水、超温、过载多重保护及故障告警，支持干接点告警信号对外输出。</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106</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含循环管路、阀门、过滤器、减震连接件全套辅材，整机降噪处理，包含现场安装调试。</w:t>
            </w:r>
            <w:r>
              <w:rPr>
                <w:highlight w:val="none"/>
              </w:rPr>
            </w:r>
            <w:r/>
          </w:p>
        </w:tc>
      </w:tr>
    </w:tbl>
    <w:p>
      <w:pPr>
        <w:ind w:left="0" w:right="0" w:firstLine="56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（十二）精密空调</w:t>
      </w:r>
      <w:r>
        <w:rPr>
          <w:highlight w:val="none"/>
        </w:rPr>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2"/>
        <w:gridCol w:w="80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技术要求</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107</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适配核磁机房标准：≥5匹恒温恒湿精密空调。</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108</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输入电压：220V/380V通用。</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109</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温湿度全自动智能调节。</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110</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恒温范围：18–24℃。</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111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恒湿范围：40%–60%。</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112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支持全年不停机运行、防尘、防凝露。</w:t>
            </w:r>
            <w:r>
              <w:rPr>
                <w:highlight w:val="none"/>
              </w:rPr>
            </w:r>
            <w:r/>
          </w:p>
        </w:tc>
      </w:tr>
    </w:tbl>
    <w:p>
      <w:pPr>
        <w:ind w:left="0" w:right="0" w:firstLine="56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（十三）操作座椅</w:t>
      </w:r>
      <w:r>
        <w:rPr>
          <w:highlight w:val="none"/>
        </w:rPr>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2"/>
        <w:gridCol w:w="80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技术要求</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113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常规医用阅片椅标准尺寸。</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114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座椅高度可升降：45–58cm可调。</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115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360°旋转、靠背可调。</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116</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静音脚轮、久坐医用级海绵。</w:t>
            </w:r>
            <w:r>
              <w:rPr>
                <w:highlight w:val="none"/>
              </w:rPr>
            </w:r>
            <w:r/>
          </w:p>
        </w:tc>
      </w:tr>
    </w:tbl>
    <w:p>
      <w:pPr>
        <w:ind w:left="0" w:right="0" w:firstLine="56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（十四）医用干式胶片打印机</w:t>
      </w:r>
      <w:r>
        <w:rPr>
          <w:highlight w:val="none"/>
        </w:rPr>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2"/>
        <w:gridCol w:w="80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技术要求</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117</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干式热敏成像；支持DICOM3.0医学打印协议，可接入院内PACS网络。</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118</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兼容医用胶片规格：14×17inch、11×14inch，支持CT、MR医学影像输出。</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119</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具备RJ45网络接口；耗材余量预警、设备故障自诊断提示。</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120</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输出图像密度稳定，满足医学诊断阅片质量要求。</w:t>
            </w:r>
            <w:r>
              <w:rPr>
                <w:highlight w:val="none"/>
              </w:rPr>
            </w:r>
            <w:r/>
          </w:p>
        </w:tc>
      </w:tr>
    </w:tbl>
    <w:p>
      <w:pPr>
        <w:ind w:left="0" w:right="0" w:firstLine="56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（十五）无磁监控</w:t>
      </w:r>
      <w:r>
        <w:rPr>
          <w:highlight w:val="none"/>
        </w:rPr>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2"/>
        <w:gridCol w:w="80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技术要求</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121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室内无磁摄像头常规医用尺寸。</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122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1080P高清画质。</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123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支持双向对讲。</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124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常规机房供电220V。</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125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配套室内显示器、存储设备。</w:t>
            </w:r>
            <w:r>
              <w:rPr>
                <w:highlight w:val="none"/>
              </w:rPr>
            </w:r>
            <w:r/>
          </w:p>
        </w:tc>
      </w:tr>
    </w:tbl>
    <w:p>
      <w:pPr>
        <w:ind w:left="0" w:right="0" w:firstLine="562"/>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三、产品综合性能要求</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1.产品设计、制造工艺、材质要求：</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耐用的材质。投标人根据上述要求在投标文件中提供详细材料，体现所投产品对于上述要求的符合性或优于性。</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2.产品先进性、兼容和扩展性要求：</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产品效能应符合国家和行业标准，能满足临床使用需求，所投产品使用的创新和先进技术高于标书技术指标的优先，产品应具有较好的兼容性和扩展性，比如能够接入医院信息系统。投标人根据上述要求在投标文件中提供详细材料，体现所投产品对于上述要求的符合性或优于性。</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3.投标人中标后提供的设备为合同签订后生产的产品。</w:t>
      </w:r>
      <w:r>
        <w:rPr>
          <w:highlight w:val="none"/>
        </w:rPr>
      </w:r>
      <w:r/>
    </w:p>
    <w:p>
      <w:pPr>
        <w:ind w:left="0" w:right="0" w:firstLine="562"/>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四、项目实施要求</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1.交货期：签订合同后90日历天内将合同标的全部交付并安装完毕。</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本项目由采购人负责监督、管理和协调整个项目的实施工作。投标人在项目实施过程中，按期供货，分发到付款方指定的用户现场机房，并进行货物装卸、安装、调试，直到设备正常运转为止；并按照最终用户要求组织培训，免费培训至用户熟练操作为止。保证在不超过承诺的交货时间内供货和完成售后服务工作。</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为使项目培训保质、保量有序实施，投标人在中标后在江苏省内设立完善的组织机构，需有足够数量技术人员组成实施团队；须针对本项目成立服务小组，设立项目联系人，指派专人全权处理销售中标设备和服务过程中的一切事宜。</w:t>
      </w:r>
      <w:r>
        <w:rPr>
          <w:highlight w:val="none"/>
        </w:rPr>
      </w:r>
      <w:r/>
    </w:p>
    <w:p>
      <w:pPr>
        <w:ind w:left="0" w:right="2" w:firstLine="562"/>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五、项目培训要求</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中标人供货时应免费向最终用户提供现场技术培训，或根据最终用户要求对所有需要参加培训的人员免费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highlight w:val="none"/>
        </w:rPr>
      </w:r>
      <w:r/>
    </w:p>
    <w:p>
      <w:pPr>
        <w:ind w:left="0" w:right="2" w:firstLine="562"/>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六、质保及售后要求</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供应商提供的设备应为全新、未使用过的原装合格正品,并且符合国家有关质量技术标准及相关法律、法规规定的要求。中标人承诺在签订合同前提供所投产品的《产品技术标准》（白皮书）及医疗器械注册证附件的《产品技术要求》，若经核实发现与投标文件不一致，将视为提供虚假材料。设备的质量标准、应用操作培训、售后服务及维修、耗材的供应价格等，按招标文件要求、供应商投标文件承诺及国家规定的相关标准执行。</w:t>
      </w:r>
      <w:r>
        <w:rPr>
          <w:highlight w:val="none"/>
        </w:rPr>
      </w:r>
      <w:r/>
    </w:p>
    <w:p>
      <w:pPr>
        <w:ind w:left="0" w:right="2" w:firstLine="562"/>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2.供应商提供设备（含第三方产品）原厂整机质保不少于五年。</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供应商中标后需提供整体售后服务方案（响应时间，回访巡检方案、故障解决措施、技术人员保障、备品配件价格等）、本地化服务方案（江苏省内各服务网点、维修网点设置情况以及技术人员安排情况）等服务内容。</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4.供应商提供的设备在质保期内因设备本身的质量问题发生故障，供应商应负责免费上门维修。对达不到技术要求者，根据实际情况，采购人可选择按以下办法处理：</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（1）更换：由供应商承担所发生的全部费用。</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（2）退货：供应商应退还采购人支付的合同款，同时应承担该设备的直接费用（运输、保险、检验、货款利息及银行手续费等）及由此对采购人造成的损失，供应商承担损失金额不超过合同总值的5%。</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5.在质保期内，供应商应对设备出现的质量及安全问题负责处理解决并承担一切费用。超过质保期的机器设备，维修时只收部件成本费用，不收取工时等杂费，成本费用不得高于投标文件所作的承诺。</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6.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rPr>
          <w:highlight w:val="none"/>
        </w:rPr>
      </w:r>
      <w:r/>
    </w:p>
    <w:p>
      <w:pPr>
        <w:ind w:left="0" w:right="2" w:firstLine="562"/>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七、调试和验收要求</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3.供应商应向最终用户单位至少提供以下文档：装箱清单，产品合格证明文件、原厂售后服务承诺，中文使用说明书等。</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5.验收时甲乙双方如果就质量问题有争议，可以委托江苏省省级法定检测机构进行检测评定。质量合格的检测费用由采购人承担，质量不合格的，检测费用由供应商承担。</w:t>
      </w:r>
      <w:r>
        <w:rPr>
          <w:highlight w:val="none"/>
        </w:rPr>
      </w:r>
      <w:r/>
    </w:p>
    <w:p>
      <w:pPr>
        <w:ind w:left="0" w:right="2" w:firstLine="562"/>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八、包装、发运及运输要求</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1.供应商应在设备发运前对其进行满足运输距离、防潮、防震、防锈和防破损装卸等要求包装，以保证设备安全运达采购人指定地点（</w:t>
      </w:r>
      <w:r>
        <w:rPr>
          <w:rFonts w:ascii="SimSun" w:hAnsi="SimSun" w:eastAsia="SimSun" w:cs="SimSun"/>
          <w:color w:val="000000"/>
          <w:sz w:val="28"/>
          <w:highlight w:val="none"/>
        </w:rPr>
        <w:t xml:space="preserve">江苏省徐州市邳州铁富镇中心卫生院综合楼1楼（原CT机房），具体情况可自行现场踏勘</w:t>
      </w:r>
      <w:r>
        <w:rPr>
          <w:rFonts w:ascii="SimSun" w:hAnsi="SimSun" w:eastAsia="SimSun" w:cs="SimSun"/>
          <w:color w:val="000000"/>
          <w:sz w:val="28"/>
          <w:highlight w:val="none"/>
        </w:rPr>
        <w:t xml:space="preserve">）。</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2.使用说明书、产品合格证明文件、随配附件和工具以及清单一并附于设备内。</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3.供应商在设备发运手续办理完毕后24小时内或货到最终用户单位48小时前通知最终用户单位，以准备接货。</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4.设备在交付采购人（最终用户单位）前发生的风险均由供应商负责。</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5.供应商在合同约定交付时间内将提供的设备送达采购人指定的地点（</w:t>
      </w:r>
      <w:r>
        <w:rPr>
          <w:rFonts w:ascii="SimSun" w:hAnsi="SimSun" w:eastAsia="SimSun" w:cs="SimSun"/>
          <w:color w:val="000000"/>
          <w:sz w:val="28"/>
          <w:highlight w:val="none"/>
        </w:rPr>
        <w:t xml:space="preserve">江苏省徐州市邳州铁富镇中心卫生院综合楼1楼（原CT机房），具体情况可自行现场踏勘</w:t>
      </w:r>
      <w:r>
        <w:rPr>
          <w:rFonts w:ascii="SimSun" w:hAnsi="SimSun" w:eastAsia="SimSun" w:cs="SimSun"/>
          <w:color w:val="000000"/>
          <w:sz w:val="28"/>
          <w:highlight w:val="none"/>
        </w:rPr>
        <w:t xml:space="preserve">），安装调试，并验收合格视为交付。</w:t>
      </w:r>
      <w:r>
        <w:rPr>
          <w:highlight w:val="none"/>
        </w:rPr>
      </w:r>
      <w:r/>
    </w:p>
    <w:p>
      <w:pPr>
        <w:ind w:left="0" w:right="2" w:firstLine="562"/>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九、其他要求</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1.见招标文件第五章《拟签订的合同文本》。</w:t>
      </w:r>
      <w:r>
        <w:rPr>
          <w:highlight w:val="none"/>
        </w:rPr>
      </w:r>
      <w:r/>
    </w:p>
    <w:p>
      <w:pPr>
        <w:ind w:left="0" w:right="2" w:firstLine="5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2.中标人（如为代理商）应在签订合同前提供所投产品制造商针对本项目的有效授权书或类似具体文件，如无法提供将视为虚假应标。</w:t>
      </w:r>
      <w:r>
        <w:rPr>
          <w:highlight w:val="none"/>
        </w:rPr>
      </w:r>
      <w:r/>
    </w:p>
    <w:p>
      <w:pPr>
        <w:pStyle w:val="694"/>
        <w:ind w:left="0" w:right="0" w:firstLine="0"/>
        <w:jc w:val="center"/>
        <w:spacing w:before="0" w:after="0" w:line="720"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pStyle w:val="694"/>
        <w:ind w:left="0" w:right="0" w:firstLine="0"/>
        <w:jc w:val="center"/>
        <w:spacing w:before="0" w:after="0" w:line="72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第七章投标文件相关格式</w:t>
      </w:r>
      <w:r>
        <w:rPr>
          <w:highlight w:val="none"/>
        </w:rPr>
      </w:r>
      <w:r/>
    </w:p>
    <w:p>
      <w:pPr>
        <w:ind w:left="0" w:right="0" w:firstLine="640"/>
        <w:jc w:val="both"/>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t xml:space="preserve">一、投标函格式</w:t>
      </w:r>
      <w:r>
        <w:rPr>
          <w:highlight w:val="none"/>
        </w:rPr>
      </w:r>
      <w:r/>
    </w:p>
    <w:p>
      <w:pPr>
        <w:ind w:left="0" w:right="0" w:firstLine="0"/>
        <w:jc w:val="both"/>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致：</w:t>
      </w:r>
      <w:r>
        <w:rPr>
          <w:rFonts w:ascii="SimSun" w:hAnsi="SimSun" w:eastAsia="SimSun" w:cs="SimSun"/>
          <w:color w:val="000000"/>
          <w:sz w:val="30"/>
          <w:highlight w:val="none"/>
          <w:u w:val="single"/>
        </w:rPr>
        <w:t xml:space="preserve"> 江苏中际招标代理有限公司</w:t>
      </w:r>
      <w:r>
        <w:rPr>
          <w:highlight w:val="none"/>
        </w:rPr>
      </w:r>
      <w:r/>
    </w:p>
    <w:p>
      <w:pPr>
        <w:ind w:left="0" w:right="0" w:firstLine="600"/>
        <w:jc w:val="both"/>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根据</w:t>
      </w:r>
      <w:r>
        <w:rPr>
          <w:rFonts w:ascii="SimSun" w:hAnsi="SimSun" w:eastAsia="SimSun" w:cs="SimSun"/>
          <w:color w:val="000000"/>
          <w:sz w:val="30"/>
          <w:highlight w:val="none"/>
          <w:u w:val="single"/>
        </w:rPr>
        <w:t xml:space="preserve">          </w:t>
      </w:r>
      <w:r>
        <w:rPr>
          <w:rFonts w:ascii="SimSun" w:hAnsi="SimSun" w:eastAsia="SimSun" w:cs="SimSun"/>
          <w:color w:val="000000"/>
          <w:sz w:val="30"/>
          <w:highlight w:val="none"/>
        </w:rPr>
        <w:t xml:space="preserve">项目[项目编号：JSZC-320300-ZJZB-G2026-0131]招标文件， </w:t>
      </w:r>
      <w:r>
        <w:rPr>
          <w:rFonts w:ascii="SimSun" w:hAnsi="SimSun" w:eastAsia="SimSun" w:cs="SimSun"/>
          <w:color w:val="000000"/>
          <w:sz w:val="30"/>
          <w:highlight w:val="none"/>
          <w:u w:val="single"/>
        </w:rPr>
        <w:t xml:space="preserve">         </w:t>
      </w:r>
      <w:r>
        <w:rPr>
          <w:rFonts w:ascii="SimSun" w:hAnsi="SimSun" w:eastAsia="SimSun" w:cs="SimSun"/>
          <w:color w:val="000000"/>
          <w:sz w:val="30"/>
          <w:highlight w:val="none"/>
        </w:rPr>
        <w:t xml:space="preserve">(姓名)代表我方</w:t>
      </w:r>
      <w:r>
        <w:rPr>
          <w:rFonts w:ascii="SimSun" w:hAnsi="SimSun" w:eastAsia="SimSun" w:cs="SimSun"/>
          <w:color w:val="000000"/>
          <w:sz w:val="30"/>
          <w:highlight w:val="none"/>
          <w:u w:val="single"/>
        </w:rPr>
        <w:t xml:space="preserve">           </w:t>
      </w:r>
      <w:r>
        <w:rPr>
          <w:rFonts w:ascii="SimSun" w:hAnsi="SimSun" w:eastAsia="SimSun" w:cs="SimSun"/>
          <w:color w:val="000000"/>
          <w:sz w:val="30"/>
          <w:highlight w:val="none"/>
        </w:rPr>
        <w:t xml:space="preserve">（投标人的名称）全权处理本次投标的有关事宜。</w:t>
      </w:r>
      <w:r>
        <w:rPr>
          <w:highlight w:val="none"/>
        </w:rPr>
      </w:r>
      <w:r/>
    </w:p>
    <w:p>
      <w:pPr>
        <w:ind w:left="0" w:right="0" w:firstLine="600"/>
        <w:jc w:val="both"/>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据此函，投标人承诺并同意如下： </w:t>
      </w:r>
      <w:r>
        <w:rPr>
          <w:highlight w:val="none"/>
        </w:rPr>
      </w:r>
      <w:r/>
    </w:p>
    <w:p>
      <w:pPr>
        <w:ind w:left="0" w:right="0" w:firstLine="600"/>
        <w:jc w:val="both"/>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 投标人唯一投标报价见《开标一览表》。</w:t>
      </w:r>
      <w:r>
        <w:rPr>
          <w:highlight w:val="none"/>
        </w:rPr>
      </w:r>
      <w:r/>
    </w:p>
    <w:p>
      <w:pPr>
        <w:ind w:left="0" w:right="0" w:firstLine="600"/>
        <w:jc w:val="both"/>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 投标人将按招标文件的规定履行合同责任和义务。</w:t>
      </w:r>
      <w:r>
        <w:rPr>
          <w:highlight w:val="none"/>
        </w:rPr>
      </w:r>
      <w:r/>
    </w:p>
    <w:p>
      <w:pPr>
        <w:ind w:left="0" w:right="0" w:firstLine="600"/>
        <w:jc w:val="both"/>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3. 投标人已详细审查全部招标文件，包括第[插入编号] [补遗书][如果有的话]。投标人完全理解并同意放弃对这方面有不明及误解的权力。</w:t>
      </w:r>
      <w:r>
        <w:rPr>
          <w:highlight w:val="none"/>
        </w:rPr>
      </w:r>
      <w:r/>
    </w:p>
    <w:p>
      <w:pPr>
        <w:ind w:left="0" w:right="0" w:firstLine="600"/>
        <w:jc w:val="both"/>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4. 投标有效期为开标之日后90天。</w:t>
      </w:r>
      <w:r>
        <w:rPr>
          <w:highlight w:val="none"/>
        </w:rPr>
      </w:r>
      <w:r/>
    </w:p>
    <w:p>
      <w:pPr>
        <w:ind w:left="0" w:right="0" w:firstLine="600"/>
        <w:jc w:val="both"/>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5. 投标人同意提供按照贵方可能要求的与其投标有关的一切数据或资料，完全理解贵方不一定接受最低价的投标或收到的任何投标。</w:t>
      </w:r>
      <w:r>
        <w:rPr>
          <w:highlight w:val="none"/>
        </w:rPr>
      </w:r>
      <w:r/>
    </w:p>
    <w:p>
      <w:pPr>
        <w:ind w:left="0" w:right="0" w:firstLine="600"/>
        <w:jc w:val="both"/>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6. 投标人同意在授予合同后，按照有关规定支付公证费(如有)。</w:t>
      </w:r>
      <w:r>
        <w:rPr>
          <w:highlight w:val="none"/>
        </w:rPr>
      </w:r>
      <w:r/>
    </w:p>
    <w:p>
      <w:pPr>
        <w:ind w:left="0" w:right="29" w:firstLine="600"/>
        <w:jc w:val="both"/>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7. 投标人同意在授予中标通知书时，按照招标文件规定支付招标代理费。</w:t>
      </w:r>
      <w:r>
        <w:rPr>
          <w:highlight w:val="none"/>
        </w:rPr>
      </w:r>
      <w:r/>
    </w:p>
    <w:p>
      <w:pPr>
        <w:ind w:left="0" w:right="29" w:firstLine="600"/>
        <w:jc w:val="both"/>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8. 江苏中际招标代理有限公司有权将我单位本项目的《开标一览表》和《分项价格表》予以公示，公示的方式由江苏中际招标代理有限公司确定。</w:t>
      </w:r>
      <w:r>
        <w:rPr>
          <w:highlight w:val="none"/>
        </w:rPr>
      </w:r>
      <w:r/>
    </w:p>
    <w:p>
      <w:pPr>
        <w:ind w:left="0" w:right="29" w:firstLine="600"/>
        <w:jc w:val="both"/>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9.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rPr>
          <w:highlight w:val="none"/>
        </w:rPr>
      </w:r>
      <w:r/>
    </w:p>
    <w:p>
      <w:pPr>
        <w:ind w:left="0" w:right="0" w:firstLine="600"/>
        <w:jc w:val="both"/>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10. 与本投标有关的一切正式往来信函请寄：</w:t>
      </w:r>
      <w:r>
        <w:rPr>
          <w:highlight w:val="none"/>
        </w:rPr>
      </w:r>
      <w:r/>
    </w:p>
    <w:p>
      <w:pPr>
        <w:ind w:left="0" w:right="0" w:firstLine="1200"/>
        <w:jc w:val="both"/>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地址： </w:t>
      </w:r>
      <w:r>
        <w:rPr>
          <w:highlight w:val="none"/>
        </w:rPr>
      </w:r>
      <w:r/>
    </w:p>
    <w:p>
      <w:pPr>
        <w:ind w:left="0" w:right="0" w:firstLine="1200"/>
        <w:jc w:val="both"/>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电话： </w:t>
      </w:r>
      <w:r>
        <w:rPr>
          <w:highlight w:val="none"/>
        </w:rPr>
      </w:r>
      <w:r/>
    </w:p>
    <w:p>
      <w:pPr>
        <w:ind w:left="0" w:right="0" w:firstLine="1200"/>
        <w:jc w:val="both"/>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传真：</w:t>
      </w:r>
      <w:r>
        <w:rPr>
          <w:highlight w:val="none"/>
        </w:rPr>
      </w:r>
      <w:r/>
    </w:p>
    <w:p>
      <w:pPr>
        <w:ind w:left="0" w:right="0" w:firstLine="0"/>
        <w:jc w:val="both"/>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2700"/>
        <w:jc w:val="both"/>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投标人：</w:t>
      </w:r>
      <w:r>
        <w:rPr>
          <w:rFonts w:ascii="SimSun" w:hAnsi="SimSun" w:eastAsia="SimSun" w:cs="SimSun"/>
          <w:color w:val="000000"/>
          <w:sz w:val="30"/>
          <w:highlight w:val="none"/>
          <w:u w:val="single"/>
        </w:rPr>
        <w:t xml:space="preserve">           </w:t>
      </w:r>
      <w:r>
        <w:rPr>
          <w:rFonts w:ascii="SimSun" w:hAnsi="SimSun" w:eastAsia="SimSun" w:cs="SimSun"/>
          <w:color w:val="000000"/>
          <w:sz w:val="30"/>
          <w:highlight w:val="none"/>
        </w:rPr>
        <w:t xml:space="preserve">（盖单位电子签章）</w:t>
      </w:r>
      <w:r>
        <w:rPr>
          <w:highlight w:val="none"/>
        </w:rPr>
      </w:r>
      <w:r/>
    </w:p>
    <w:p>
      <w:pPr>
        <w:ind w:left="0" w:right="0" w:firstLine="600"/>
        <w:jc w:val="both"/>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4500"/>
        <w:jc w:val="both"/>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日期：年月日</w:t>
      </w:r>
      <w:r>
        <w:rPr>
          <w:highlight w:val="none"/>
        </w:rPr>
      </w:r>
      <w:r/>
    </w:p>
    <w:p>
      <w:pPr>
        <w:ind w:left="0" w:right="0" w:firstLine="64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t xml:space="preserve">二、开标一览表格式</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项目名称：江苏省2025年县域医共体设备更新项目-磁共振成像系统（MRI) </w:t>
      </w:r>
      <w:r>
        <w:rPr>
          <w:highlight w:val="none"/>
        </w:rPr>
      </w:r>
      <w:r/>
    </w:p>
    <w:p>
      <w:pPr>
        <w:ind w:left="0" w:right="0" w:firstLine="60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项目编号：JSZC-320300-ZJZB-G2026-0131</w:t>
      </w:r>
      <w:r>
        <w:rPr>
          <w:highlight w:val="none"/>
        </w:rPr>
      </w:r>
      <w:r/>
    </w:p>
    <w:p>
      <w:pPr>
        <w:ind w:left="0" w:right="0" w:firstLine="0"/>
        <w:jc w:val="right"/>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货币单位：人民币元</w:t>
      </w:r>
      <w:r>
        <w:rPr>
          <w:highlight w:val="none"/>
        </w:rPr>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56"/>
        <w:gridCol w:w="2835"/>
        <w:gridCol w:w="2943"/>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项目名称</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项目内容</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总价（小写）</w:t>
            </w:r>
            <w:r>
              <w:rPr>
                <w:highlight w:val="none"/>
              </w:rPr>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江苏省2025年县域医共体设备更新项目-磁共振成像系统（MRI)</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详见投标文件</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r>
      <w:tr>
        <w:trPr>
          <w:trHeight w:val="1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总价（大写）：</w:t>
            </w:r>
            <w:r>
              <w:rPr>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r>
    </w:tbl>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600"/>
        <w:jc w:val="center"/>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0"/>
          <w:highlight w:val="none"/>
          <w:u w:val="single"/>
        </w:rPr>
        <w:t xml:space="preserve">具体以苏采云系统内格式为准</w:t>
      </w:r>
      <w:r>
        <w:rPr>
          <w:highlight w:val="none"/>
        </w:rPr>
      </w:r>
      <w:r/>
    </w:p>
    <w:p>
      <w:pPr>
        <w:ind w:left="0" w:right="0" w:firstLine="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 </w:t>
      </w:r>
      <w:r>
        <w:rPr>
          <w:highlight w:val="none"/>
        </w:rPr>
      </w:r>
      <w:r/>
    </w:p>
    <w:p>
      <w:pPr>
        <w:ind w:left="0" w:right="0" w:firstLine="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276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315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投标人：</w:t>
      </w:r>
      <w:r>
        <w:rPr>
          <w:rFonts w:ascii="SimSun" w:hAnsi="SimSun" w:eastAsia="SimSun" w:cs="SimSun"/>
          <w:color w:val="000000"/>
          <w:sz w:val="30"/>
          <w:highlight w:val="none"/>
          <w:u w:val="single"/>
        </w:rPr>
        <w:t xml:space="preserve">           </w:t>
      </w:r>
      <w:r>
        <w:rPr>
          <w:rFonts w:ascii="SimSun" w:hAnsi="SimSun" w:eastAsia="SimSun" w:cs="SimSun"/>
          <w:color w:val="000000"/>
          <w:sz w:val="30"/>
          <w:highlight w:val="none"/>
        </w:rPr>
        <w:t xml:space="preserve">（盖单位电子签章）</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39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495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日期：年月日</w:t>
      </w:r>
      <w:r>
        <w:rPr>
          <w:highlight w:val="none"/>
        </w:rPr>
      </w:r>
      <w:r/>
    </w:p>
    <w:p>
      <w:pPr>
        <w:ind w:left="0" w:right="0" w:firstLine="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三、分项价格表格式</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项目名称：江苏省2025年县域医共体设备更新项目-磁共振成像系统（MRI)  </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项目编号：JSZC-320300-ZJZB-G2026-0131   </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货币单位：人民币元</w:t>
      </w:r>
      <w:r>
        <w:rPr>
          <w:highlight w:val="none"/>
        </w:rPr>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9"/>
        <w:gridCol w:w="1119"/>
        <w:gridCol w:w="1154"/>
        <w:gridCol w:w="2351"/>
        <w:gridCol w:w="960"/>
        <w:gridCol w:w="784"/>
        <w:gridCol w:w="819"/>
        <w:gridCol w:w="1579"/>
      </w:tblGrid>
      <w:tr>
        <w:trPr>
          <w:trHeight w:val="583"/>
        </w:trPr>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序号</w:t>
            </w:r>
            <w:r>
              <w:rPr>
                <w:highlight w:val="none"/>
              </w:rPr>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1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名称</w:t>
            </w:r>
            <w:r>
              <w:rPr>
                <w:highlight w:val="none"/>
              </w:rPr>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5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品牌、规格或型号</w:t>
            </w:r>
            <w:r>
              <w:rPr>
                <w:highlight w:val="none"/>
              </w:rPr>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35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产品制造企业名称</w:t>
            </w:r>
            <w:r>
              <w:rPr>
                <w:highlight w:val="none"/>
              </w:rPr>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6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单位</w:t>
            </w:r>
            <w:r>
              <w:rPr>
                <w:highlight w:val="none"/>
              </w:rPr>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8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数量</w:t>
            </w:r>
            <w:r>
              <w:rPr>
                <w:highlight w:val="none"/>
              </w:rPr>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1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单价</w:t>
            </w:r>
            <w:r>
              <w:rPr>
                <w:highlight w:val="none"/>
              </w:rPr>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57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总价</w:t>
            </w:r>
            <w:r>
              <w:rPr>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9"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19"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54"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351" w:type="dxa"/>
            <w:vAlign w:val="top"/>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60"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84"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19"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79"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2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9"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19"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54"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351" w:type="dxa"/>
            <w:vAlign w:val="top"/>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60"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84"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19"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79"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2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9"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19"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54"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351" w:type="dxa"/>
            <w:vAlign w:val="top"/>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60"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84"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19"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79"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29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9"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19"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54"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351" w:type="dxa"/>
            <w:vAlign w:val="top"/>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60"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84"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19"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79"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29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9"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19"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54"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351" w:type="dxa"/>
            <w:vAlign w:val="top"/>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60"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84"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19"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79"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29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9"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19"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54"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351" w:type="dxa"/>
            <w:vAlign w:val="top"/>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60"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84"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19"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79"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388"/>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212"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总价合计（即《开标一览表》中的“总价”）</w:t>
            </w:r>
            <w:r>
              <w:rPr>
                <w:highlight w:val="none"/>
              </w:rPr>
            </w:r>
            <w:r/>
          </w:p>
        </w:tc>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142" w:type="dxa"/>
            <w:vAlign w:val="bottom"/>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bl>
    <w:p>
      <w:pPr>
        <w:ind w:left="0" w:right="0" w:firstLine="285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投标人：</w:t>
      </w:r>
      <w:r>
        <w:rPr>
          <w:rFonts w:ascii="SimSun" w:hAnsi="SimSun" w:eastAsia="SimSun" w:cs="SimSun"/>
          <w:color w:val="000000"/>
          <w:sz w:val="30"/>
          <w:highlight w:val="none"/>
          <w:u w:val="single"/>
        </w:rPr>
        <w:t xml:space="preserve">           </w:t>
      </w:r>
      <w:r>
        <w:rPr>
          <w:rFonts w:ascii="SimSun" w:hAnsi="SimSun" w:eastAsia="SimSun" w:cs="SimSun"/>
          <w:color w:val="000000"/>
          <w:sz w:val="30"/>
          <w:highlight w:val="none"/>
        </w:rPr>
        <w:t xml:space="preserve">（盖单位电子签章）</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39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日期：年月日</w:t>
      </w:r>
      <w:r>
        <w:rPr>
          <w:highlight w:val="none"/>
        </w:rPr>
      </w:r>
      <w:r/>
    </w:p>
    <w:p>
      <w:pPr>
        <w:ind w:left="1496" w:right="0" w:hanging="9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注：①如果不提供详细分项报价的，将视为没有实质性响应招标文件</w:t>
      </w:r>
      <w:r>
        <w:rPr>
          <w:highlight w:val="none"/>
        </w:rPr>
      </w:r>
      <w:r/>
    </w:p>
    <w:p>
      <w:pPr>
        <w:ind w:left="1493" w:right="0" w:hanging="3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②投标人对以上数据的真实性负责。</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江苏中际招标代理有限公司有权将以上内容进行公示。</w:t>
      </w:r>
      <w:r>
        <w:rPr>
          <w:highlight w:val="none"/>
        </w:rPr>
      </w:r>
      <w:r/>
    </w:p>
    <w:p>
      <w:pPr>
        <w:ind w:left="0" w:right="0" w:firstLine="56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56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四、偏离表格式</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项目名称：江苏省2025年县域医共体设备更新项目-磁共振成像系统（MRI)</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项目编号：JSZC-320300-ZJZB-G2026-0131</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single"/>
        </w:rPr>
        <w:t xml:space="preserve"> </w:t>
      </w:r>
      <w:r>
        <w:rPr>
          <w:highlight w:val="none"/>
        </w:rPr>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序号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偏离内容</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招标文件的要求</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投标文件中的内容</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（正/负/无）偏离</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说明</w:t>
            </w:r>
            <w:r>
              <w:rPr>
                <w:highlight w:val="none"/>
              </w:rPr>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bl>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single"/>
        </w:rPr>
        <w:t xml:space="preserve"> </w:t>
      </w:r>
      <w:r>
        <w:rPr>
          <w:highlight w:val="none"/>
        </w:rPr>
      </w:r>
      <w:r/>
    </w:p>
    <w:p>
      <w:pPr>
        <w:ind w:left="0" w:right="0" w:firstLine="562"/>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注</w:t>
      </w:r>
      <w:r>
        <w:rPr>
          <w:rFonts w:ascii="SimSun" w:hAnsi="SimSun" w:eastAsia="SimSun" w:cs="SimSun"/>
          <w:color w:val="000000"/>
          <w:sz w:val="28"/>
          <w:highlight w:val="none"/>
        </w:rPr>
        <w:t xml:space="preserve">：投标人的投标文件中的内容与招标文件（含招标文件的澄清或者修改的内容）的要求不同时，逐条列在偏离表中，否则将认为投标人接受招标文件的要求。</w:t>
      </w:r>
      <w:r>
        <w:rPr>
          <w:highlight w:val="none"/>
        </w:rPr>
      </w:r>
      <w:r/>
    </w:p>
    <w:p>
      <w:pPr>
        <w:ind w:left="0" w:right="0" w:firstLine="2850"/>
        <w:jc w:val="both"/>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投标人：</w:t>
      </w:r>
      <w:r>
        <w:rPr>
          <w:rFonts w:ascii="SimSun" w:hAnsi="SimSun" w:eastAsia="SimSun" w:cs="SimSun"/>
          <w:color w:val="000000"/>
          <w:sz w:val="30"/>
          <w:highlight w:val="none"/>
          <w:u w:val="single"/>
        </w:rPr>
        <w:t xml:space="preserve">           </w:t>
      </w:r>
      <w:r>
        <w:rPr>
          <w:rFonts w:ascii="SimSun" w:hAnsi="SimSun" w:eastAsia="SimSun" w:cs="SimSun"/>
          <w:color w:val="000000"/>
          <w:sz w:val="30"/>
          <w:highlight w:val="none"/>
        </w:rPr>
        <w:t xml:space="preserve">（盖单位电子签章）</w:t>
      </w:r>
      <w:r>
        <w:rPr>
          <w:highlight w:val="none"/>
        </w:rPr>
      </w:r>
      <w:r/>
    </w:p>
    <w:p>
      <w:pPr>
        <w:ind w:left="0" w:right="0" w:firstLine="600"/>
        <w:jc w:val="both"/>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390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390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日期：年月日</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shd w:val="nil" w:color="auto"/>
        <w:rPr>
          <w:highlight w:val="none"/>
        </w:rPr>
      </w:pPr>
      <w:r>
        <w:rPr>
          <w:rFonts w:ascii="SimSun" w:hAnsi="SimSun" w:eastAsia="SimSun" w:cs="SimSun"/>
          <w:color w:val="000000"/>
          <w:sz w:val="30"/>
          <w:highlight w:val="none"/>
        </w:rPr>
        <w:br w:type="page" w:clear="all"/>
      </w:r>
      <w:r>
        <w:rPr>
          <w:rFonts w:ascii="SimSun" w:hAnsi="SimSun" w:eastAsia="SimSun" w:cs="SimSun"/>
          <w:color w:val="000000"/>
          <w:sz w:val="30"/>
          <w:highlight w:val="none"/>
        </w:rPr>
      </w:r>
      <w:r/>
    </w:p>
    <w:p>
      <w:pPr>
        <w:ind w:left="0" w:right="0" w:firstLine="600"/>
        <w:jc w:val="both"/>
        <w:spacing w:before="0" w:after="0" w:line="479" w:lineRule="atLeast"/>
        <w:rPr>
          <w:rFonts w:ascii="SimSun" w:hAnsi="SimSun" w:eastAsia="SimSun" w:cs="SimSun"/>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五、法定代表人授权书格式</w:t>
      </w:r>
      <w:r>
        <w:rPr>
          <w:highlight w:val="none"/>
        </w:rPr>
      </w:r>
      <w:r/>
    </w:p>
    <w:p>
      <w:pPr>
        <w:ind w:left="0" w:right="0" w:firstLine="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委托人：</w:t>
      </w:r>
      <w:r>
        <w:rPr>
          <w:highlight w:val="none"/>
        </w:rPr>
      </w:r>
      <w:r/>
    </w:p>
    <w:p>
      <w:pPr>
        <w:ind w:left="0" w:right="0" w:firstLine="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地址：</w:t>
      </w:r>
      <w:r>
        <w:rPr>
          <w:highlight w:val="none"/>
        </w:rPr>
      </w:r>
      <w:r/>
    </w:p>
    <w:p>
      <w:pPr>
        <w:ind w:left="0" w:right="0" w:firstLine="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法定代表人（负责人）：职务：</w:t>
      </w:r>
      <w:r>
        <w:rPr>
          <w:highlight w:val="none"/>
        </w:rPr>
      </w:r>
      <w:r/>
    </w:p>
    <w:p>
      <w:pPr>
        <w:ind w:left="0" w:right="0" w:firstLine="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统一社会信用代码：</w:t>
      </w:r>
      <w:r>
        <w:rPr>
          <w:highlight w:val="none"/>
        </w:rPr>
      </w:r>
      <w:r/>
    </w:p>
    <w:p>
      <w:pPr>
        <w:ind w:left="0" w:right="0" w:firstLine="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受托人：性别：男（女）</w:t>
      </w:r>
      <w:r>
        <w:rPr>
          <w:highlight w:val="none"/>
        </w:rPr>
      </w:r>
      <w:r/>
    </w:p>
    <w:p>
      <w:pPr>
        <w:ind w:left="0" w:right="0" w:firstLine="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年龄：岁民族：族</w:t>
      </w:r>
      <w:r>
        <w:rPr>
          <w:highlight w:val="none"/>
        </w:rPr>
      </w:r>
      <w:r/>
    </w:p>
    <w:p>
      <w:pPr>
        <w:ind w:left="0" w:right="0" w:firstLine="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职务：</w:t>
      </w:r>
      <w:r>
        <w:rPr>
          <w:highlight w:val="none"/>
        </w:rPr>
      </w:r>
      <w:r/>
    </w:p>
    <w:p>
      <w:pPr>
        <w:ind w:left="0" w:right="0" w:firstLine="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身份证号：</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兹委托（）全权代表我企业（公司）参与（江苏省2025年县域医共体设备更新项目-磁共振成像系统（MRI)）项目（项目编号：JSZC-320300-ZJZB-G2026-0131）的招、投标活动及签订合同。（）以我企业（公司）名义所为的法律行为及签署的文件，我企业（公司）均予以认可。有关法律责任均由我企业（公司）承担。（）无转委托权。委托期限自年月日起至年月日止。</w:t>
      </w:r>
      <w:r>
        <w:rPr>
          <w:highlight w:val="none"/>
        </w:rPr>
      </w:r>
      <w:r/>
    </w:p>
    <w:p>
      <w:pPr>
        <w:ind w:left="0" w:right="0" w:firstLine="63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特此授权委托。</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委托人（盖单位电子签章）：受托人（签字或盖章）：</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法定代表人（签字或盖章）： </w:t>
      </w:r>
      <w:r>
        <w:rPr>
          <w:highlight w:val="none"/>
        </w:rPr>
      </w:r>
      <w:r/>
    </w:p>
    <w:p>
      <w:pPr>
        <w:ind w:left="0" w:right="600" w:firstLine="615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年月日 </w:t>
      </w:r>
      <w:r>
        <w:rPr>
          <w:highlight w:val="none"/>
        </w:rPr>
      </w:r>
      <w:r/>
    </w:p>
    <w:p>
      <w:pPr>
        <w:ind w:left="0" w:right="0" w:firstLine="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(受托人身份证复印件附后)</w:t>
      </w:r>
      <w:r>
        <w:rPr>
          <w:highlight w:val="none"/>
        </w:rPr>
      </w:r>
      <w:r/>
    </w:p>
    <w:p>
      <w:pPr>
        <w:ind w:left="0" w:right="0" w:firstLine="447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447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447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447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447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447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shd w:val="nil" w:color="auto"/>
        <w:rPr>
          <w:rFonts w:ascii="Times New Roman" w:hAnsi="Times New Roman" w:eastAsia="Times New Roman" w:cs="Times New Roman"/>
          <w:sz w:val="21"/>
          <w:szCs w:val="21"/>
          <w:highlight w:val="none"/>
        </w:rPr>
      </w:pPr>
      <w:r>
        <w:rPr>
          <w:rFonts w:ascii="SimSun" w:hAnsi="SimSun" w:eastAsia="SimSun" w:cs="SimSun"/>
          <w:color w:val="000000"/>
          <w:sz w:val="30"/>
          <w:highlight w:val="none"/>
        </w:rPr>
        <w:br w:type="page" w:clear="all"/>
      </w:r>
      <w:r>
        <w:rPr>
          <w:highlight w:val="none"/>
        </w:rPr>
      </w:r>
      <w:r/>
    </w:p>
    <w:p>
      <w:pPr>
        <w:ind w:left="0" w:right="0" w:firstLine="600"/>
        <w:jc w:val="both"/>
        <w:spacing w:before="100" w:after="100" w:line="479" w:lineRule="atLeast"/>
        <w:rPr>
          <w:rFonts w:ascii="SimSun" w:hAnsi="SimSun" w:eastAsia="SimSun" w:cs="SimSun"/>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六、中小企业声明函格式</w:t>
      </w:r>
      <w:r>
        <w:rPr>
          <w:highlight w:val="none"/>
        </w:rPr>
      </w:r>
      <w:r/>
    </w:p>
    <w:p>
      <w:pPr>
        <w:ind w:left="0" w:right="0" w:firstLine="560"/>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项目名称：</w:t>
      </w:r>
      <w:r>
        <w:rPr>
          <w:rFonts w:ascii="SimSun" w:hAnsi="SimSun" w:eastAsia="SimSun" w:cs="SimSun"/>
          <w:color w:val="000000"/>
          <w:sz w:val="28"/>
          <w:highlight w:val="none"/>
          <w:u w:val="single"/>
        </w:rPr>
        <w:t xml:space="preserve">江苏省2025年县域医共体设备更新项目-磁共振成像系统（MRI)</w:t>
      </w:r>
      <w:r>
        <w:rPr>
          <w:highlight w:val="none"/>
        </w:rPr>
      </w:r>
      <w:r/>
    </w:p>
    <w:p>
      <w:pPr>
        <w:ind w:left="0" w:right="0" w:firstLine="560"/>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项目编号：</w:t>
      </w:r>
      <w:r>
        <w:rPr>
          <w:rFonts w:ascii="SimSun" w:hAnsi="SimSun" w:eastAsia="SimSun" w:cs="SimSun"/>
          <w:color w:val="000000"/>
          <w:sz w:val="28"/>
          <w:highlight w:val="none"/>
          <w:u w:val="single"/>
        </w:rPr>
        <w:t xml:space="preserve">JSZC-320300-ZJZB-G2026-0131 </w:t>
      </w:r>
      <w:r>
        <w:rPr>
          <w:highlight w:val="none"/>
        </w:rPr>
      </w:r>
      <w:r/>
    </w:p>
    <w:p>
      <w:pPr>
        <w:ind w:left="0" w:right="0" w:firstLine="560"/>
        <w:spacing w:before="24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本公司</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郑重声明，根据《政府采购促进中小企业发展管理办法》（财库 (2020)46号）的规定，本公司参加（徐州市卫生健康委员会）的（江苏省2025年县域医共体设备更新项目-磁共振成像系统（MRI)）项目采购活动，提供的货物全部由符合政策要求的中小企业制造。相关企业的具体情况如下：</w:t>
      </w:r>
      <w:r>
        <w:rPr>
          <w:highlight w:val="none"/>
        </w:rPr>
      </w:r>
      <w:r/>
    </w:p>
    <w:p>
      <w:pPr>
        <w:ind w:left="0" w:right="0" w:firstLine="560"/>
        <w:spacing w:before="24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560"/>
        <w:spacing w:before="24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1.标的名称：</w:t>
      </w:r>
      <w:r>
        <w:rPr>
          <w:rFonts w:ascii="SimSun" w:hAnsi="SimSun" w:eastAsia="SimSun" w:cs="SimSun"/>
          <w:b/>
          <w:color w:val="000000"/>
          <w:sz w:val="28"/>
          <w:highlight w:val="none"/>
          <w:u w:val="single"/>
        </w:rPr>
        <w:t xml:space="preserve">磁共振成像系统（MRI)</w:t>
      </w:r>
      <w:r>
        <w:rPr>
          <w:rFonts w:ascii="SimSun" w:hAnsi="SimSun" w:eastAsia="SimSun" w:cs="SimSun"/>
          <w:b/>
          <w:color w:val="000000"/>
          <w:sz w:val="28"/>
          <w:highlight w:val="none"/>
        </w:rPr>
        <w:t xml:space="preserve">，</w:t>
      </w:r>
      <w:r>
        <w:rPr>
          <w:rFonts w:ascii="SimSun" w:hAnsi="SimSun" w:eastAsia="SimSun" w:cs="SimSun"/>
          <w:color w:val="000000"/>
          <w:sz w:val="28"/>
          <w:highlight w:val="none"/>
        </w:rPr>
        <w:t xml:space="preserve">属于（</w:t>
      </w:r>
      <w:r>
        <w:rPr>
          <w:rFonts w:ascii="SimSun" w:hAnsi="SimSun" w:eastAsia="SimSun" w:cs="SimSun"/>
          <w:color w:val="000000"/>
          <w:sz w:val="28"/>
          <w:highlight w:val="none"/>
          <w:u w:val="single"/>
        </w:rPr>
        <w:t xml:space="preserve">工业</w:t>
      </w:r>
      <w:r>
        <w:rPr>
          <w:rFonts w:ascii="SimSun" w:hAnsi="SimSun" w:eastAsia="SimSun" w:cs="SimSun"/>
          <w:color w:val="000000"/>
          <w:sz w:val="28"/>
          <w:highlight w:val="none"/>
        </w:rPr>
        <w:t xml:space="preserve">）行业；制造商为（企业名称），从业人员</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人， 营业收入为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万元，资产总额为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w:t>
      </w:r>
      <w:r>
        <w:rPr>
          <w:rFonts w:ascii="SimSun" w:hAnsi="SimSun" w:eastAsia="SimSun" w:cs="SimSun"/>
          <w:b/>
          <w:color w:val="000000"/>
          <w:sz w:val="28"/>
          <w:highlight w:val="none"/>
        </w:rPr>
        <w:t xml:space="preserve">属于（□中型企业、□小型企业、□微型企业，请勾选！)。</w:t>
      </w:r>
      <w:r>
        <w:rPr>
          <w:highlight w:val="none"/>
        </w:rPr>
      </w:r>
      <w:r/>
    </w:p>
    <w:p>
      <w:pPr>
        <w:ind w:left="0" w:right="0" w:firstLine="560"/>
        <w:spacing w:before="24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2.标的名称：</w:t>
      </w:r>
      <w:r>
        <w:rPr>
          <w:rFonts w:ascii="SimSun" w:hAnsi="SimSun" w:eastAsia="SimSun" w:cs="SimSun"/>
          <w:b/>
          <w:color w:val="000000"/>
          <w:sz w:val="28"/>
          <w:highlight w:val="none"/>
          <w:u w:val="single"/>
        </w:rPr>
        <w:t xml:space="preserve">无磁金属安检门</w:t>
      </w:r>
      <w:r>
        <w:rPr>
          <w:rFonts w:ascii="SimSun" w:hAnsi="SimSun" w:eastAsia="SimSun" w:cs="SimSun"/>
          <w:b/>
          <w:color w:val="000000"/>
          <w:sz w:val="28"/>
          <w:highlight w:val="none"/>
        </w:rPr>
        <w:t xml:space="preserve">，</w:t>
      </w:r>
      <w:r>
        <w:rPr>
          <w:rFonts w:ascii="SimSun" w:hAnsi="SimSun" w:eastAsia="SimSun" w:cs="SimSun"/>
          <w:color w:val="000000"/>
          <w:sz w:val="28"/>
          <w:highlight w:val="none"/>
        </w:rPr>
        <w:t xml:space="preserve">属于（</w:t>
      </w:r>
      <w:r>
        <w:rPr>
          <w:rFonts w:ascii="SimSun" w:hAnsi="SimSun" w:eastAsia="SimSun" w:cs="SimSun"/>
          <w:color w:val="000000"/>
          <w:sz w:val="28"/>
          <w:highlight w:val="none"/>
          <w:u w:val="single"/>
        </w:rPr>
        <w:t xml:space="preserve">工业</w:t>
      </w:r>
      <w:r>
        <w:rPr>
          <w:rFonts w:ascii="SimSun" w:hAnsi="SimSun" w:eastAsia="SimSun" w:cs="SimSun"/>
          <w:color w:val="000000"/>
          <w:sz w:val="28"/>
          <w:highlight w:val="none"/>
        </w:rPr>
        <w:t xml:space="preserve">）行业；制造商为（企业名称），从业人员</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人， 营业收入为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万元，资产总额为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w:t>
      </w:r>
      <w:r>
        <w:rPr>
          <w:rFonts w:ascii="SimSun" w:hAnsi="SimSun" w:eastAsia="SimSun" w:cs="SimSun"/>
          <w:b/>
          <w:color w:val="000000"/>
          <w:sz w:val="28"/>
          <w:highlight w:val="none"/>
        </w:rPr>
        <w:t xml:space="preserve">属于（□中型企业、□小型企业、□微型企业，请勾选！)。</w:t>
      </w:r>
      <w:r>
        <w:rPr>
          <w:highlight w:val="none"/>
        </w:rPr>
      </w:r>
      <w:r/>
    </w:p>
    <w:p>
      <w:pPr>
        <w:ind w:left="0" w:right="0" w:firstLine="560"/>
        <w:spacing w:before="24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3.标的名称：</w:t>
      </w:r>
      <w:r>
        <w:rPr>
          <w:rFonts w:ascii="SimSun" w:hAnsi="SimSun" w:eastAsia="SimSun" w:cs="SimSun"/>
          <w:b/>
          <w:color w:val="000000"/>
          <w:sz w:val="28"/>
          <w:highlight w:val="none"/>
          <w:u w:val="single"/>
        </w:rPr>
        <w:t xml:space="preserve">手持金属探测仪</w:t>
      </w:r>
      <w:r>
        <w:rPr>
          <w:rFonts w:ascii="SimSun" w:hAnsi="SimSun" w:eastAsia="SimSun" w:cs="SimSun"/>
          <w:b/>
          <w:color w:val="000000"/>
          <w:sz w:val="28"/>
          <w:highlight w:val="none"/>
        </w:rPr>
        <w:t xml:space="preserve">，</w:t>
      </w:r>
      <w:r>
        <w:rPr>
          <w:rFonts w:ascii="SimSun" w:hAnsi="SimSun" w:eastAsia="SimSun" w:cs="SimSun"/>
          <w:color w:val="000000"/>
          <w:sz w:val="28"/>
          <w:highlight w:val="none"/>
        </w:rPr>
        <w:t xml:space="preserve">属于（</w:t>
      </w:r>
      <w:r>
        <w:rPr>
          <w:rFonts w:ascii="SimSun" w:hAnsi="SimSun" w:eastAsia="SimSun" w:cs="SimSun"/>
          <w:color w:val="000000"/>
          <w:sz w:val="28"/>
          <w:highlight w:val="none"/>
          <w:u w:val="single"/>
        </w:rPr>
        <w:t xml:space="preserve">工业</w:t>
      </w:r>
      <w:r>
        <w:rPr>
          <w:rFonts w:ascii="SimSun" w:hAnsi="SimSun" w:eastAsia="SimSun" w:cs="SimSun"/>
          <w:color w:val="000000"/>
          <w:sz w:val="28"/>
          <w:highlight w:val="none"/>
        </w:rPr>
        <w:t xml:space="preserve">）行业；制造商为（企业名称），从业人员</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人， 营业收入为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万元，资产总额为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w:t>
      </w:r>
      <w:r>
        <w:rPr>
          <w:rFonts w:ascii="SimSun" w:hAnsi="SimSun" w:eastAsia="SimSun" w:cs="SimSun"/>
          <w:b/>
          <w:color w:val="000000"/>
          <w:sz w:val="28"/>
          <w:highlight w:val="none"/>
        </w:rPr>
        <w:t xml:space="preserve">属于（□中型企业、□小型企业、□微型企业，请勾选！)。</w:t>
      </w:r>
      <w:r>
        <w:rPr>
          <w:highlight w:val="none"/>
        </w:rPr>
      </w:r>
      <w:r/>
    </w:p>
    <w:p>
      <w:pPr>
        <w:ind w:left="0" w:right="0" w:firstLine="560"/>
        <w:spacing w:before="24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4.标的名称：</w:t>
      </w:r>
      <w:r>
        <w:rPr>
          <w:rFonts w:ascii="SimSun" w:hAnsi="SimSun" w:eastAsia="SimSun" w:cs="SimSun"/>
          <w:b/>
          <w:color w:val="000000"/>
          <w:sz w:val="28"/>
          <w:highlight w:val="none"/>
          <w:u w:val="single"/>
        </w:rPr>
        <w:t xml:space="preserve">无磁急救推车</w:t>
      </w:r>
      <w:r>
        <w:rPr>
          <w:rFonts w:ascii="SimSun" w:hAnsi="SimSun" w:eastAsia="SimSun" w:cs="SimSun"/>
          <w:b/>
          <w:color w:val="000000"/>
          <w:sz w:val="28"/>
          <w:highlight w:val="none"/>
        </w:rPr>
        <w:t xml:space="preserve">，</w:t>
      </w:r>
      <w:r>
        <w:rPr>
          <w:rFonts w:ascii="SimSun" w:hAnsi="SimSun" w:eastAsia="SimSun" w:cs="SimSun"/>
          <w:color w:val="000000"/>
          <w:sz w:val="28"/>
          <w:highlight w:val="none"/>
        </w:rPr>
        <w:t xml:space="preserve">属于（</w:t>
      </w:r>
      <w:r>
        <w:rPr>
          <w:rFonts w:ascii="SimSun" w:hAnsi="SimSun" w:eastAsia="SimSun" w:cs="SimSun"/>
          <w:color w:val="000000"/>
          <w:sz w:val="28"/>
          <w:highlight w:val="none"/>
          <w:u w:val="single"/>
        </w:rPr>
        <w:t xml:space="preserve">工业</w:t>
      </w:r>
      <w:r>
        <w:rPr>
          <w:rFonts w:ascii="SimSun" w:hAnsi="SimSun" w:eastAsia="SimSun" w:cs="SimSun"/>
          <w:color w:val="000000"/>
          <w:sz w:val="28"/>
          <w:highlight w:val="none"/>
        </w:rPr>
        <w:t xml:space="preserve">）行业；制造商为（企业名称），从业人员</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人， 营业收入为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万元，资产总额为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w:t>
      </w:r>
      <w:r>
        <w:rPr>
          <w:rFonts w:ascii="SimSun" w:hAnsi="SimSun" w:eastAsia="SimSun" w:cs="SimSun"/>
          <w:b/>
          <w:color w:val="000000"/>
          <w:sz w:val="28"/>
          <w:highlight w:val="none"/>
        </w:rPr>
        <w:t xml:space="preserve">属于（□中型企业、□小型企业、□微型企业，请勾选！)。</w:t>
      </w:r>
      <w:r>
        <w:rPr>
          <w:highlight w:val="none"/>
        </w:rPr>
      </w:r>
      <w:r/>
    </w:p>
    <w:p>
      <w:pPr>
        <w:ind w:left="0" w:right="0" w:firstLine="560"/>
        <w:spacing w:before="24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5.标的名称：</w:t>
      </w:r>
      <w:r>
        <w:rPr>
          <w:rFonts w:ascii="SimSun" w:hAnsi="SimSun" w:eastAsia="SimSun" w:cs="SimSun"/>
          <w:b/>
          <w:color w:val="000000"/>
          <w:sz w:val="28"/>
          <w:highlight w:val="none"/>
          <w:u w:val="single"/>
        </w:rPr>
        <w:t xml:space="preserve">无磁多参数监护仪</w:t>
      </w:r>
      <w:r>
        <w:rPr>
          <w:rFonts w:ascii="SimSun" w:hAnsi="SimSun" w:eastAsia="SimSun" w:cs="SimSun"/>
          <w:b/>
          <w:color w:val="000000"/>
          <w:sz w:val="28"/>
          <w:highlight w:val="none"/>
        </w:rPr>
        <w:t xml:space="preserve">，</w:t>
      </w:r>
      <w:r>
        <w:rPr>
          <w:rFonts w:ascii="SimSun" w:hAnsi="SimSun" w:eastAsia="SimSun" w:cs="SimSun"/>
          <w:color w:val="000000"/>
          <w:sz w:val="28"/>
          <w:highlight w:val="none"/>
        </w:rPr>
        <w:t xml:space="preserve">属于（</w:t>
      </w:r>
      <w:r>
        <w:rPr>
          <w:rFonts w:ascii="SimSun" w:hAnsi="SimSun" w:eastAsia="SimSun" w:cs="SimSun"/>
          <w:color w:val="000000"/>
          <w:sz w:val="28"/>
          <w:highlight w:val="none"/>
          <w:u w:val="single"/>
        </w:rPr>
        <w:t xml:space="preserve">工业</w:t>
      </w:r>
      <w:r>
        <w:rPr>
          <w:rFonts w:ascii="SimSun" w:hAnsi="SimSun" w:eastAsia="SimSun" w:cs="SimSun"/>
          <w:color w:val="000000"/>
          <w:sz w:val="28"/>
          <w:highlight w:val="none"/>
        </w:rPr>
        <w:t xml:space="preserve">）行业；制造商为（企业名称），从业人员</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人， 营业收入为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万元，资产总额为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w:t>
      </w:r>
      <w:r>
        <w:rPr>
          <w:rFonts w:ascii="SimSun" w:hAnsi="SimSun" w:eastAsia="SimSun" w:cs="SimSun"/>
          <w:b/>
          <w:color w:val="000000"/>
          <w:sz w:val="28"/>
          <w:highlight w:val="none"/>
        </w:rPr>
        <w:t xml:space="preserve">属于（□中型企业、□小型企业、□微型企业，请勾选！)。</w:t>
      </w:r>
      <w:r>
        <w:rPr>
          <w:highlight w:val="none"/>
        </w:rPr>
      </w:r>
      <w:r/>
    </w:p>
    <w:p>
      <w:pPr>
        <w:ind w:left="0" w:right="0" w:firstLine="560"/>
        <w:spacing w:before="24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6.标的名称：</w:t>
      </w:r>
      <w:r>
        <w:rPr>
          <w:rFonts w:ascii="SimSun" w:hAnsi="SimSun" w:eastAsia="SimSun" w:cs="SimSun"/>
          <w:b/>
          <w:color w:val="000000"/>
          <w:sz w:val="28"/>
          <w:highlight w:val="none"/>
          <w:u w:val="single"/>
        </w:rPr>
        <w:t xml:space="preserve">无磁线圈柜</w:t>
      </w:r>
      <w:r>
        <w:rPr>
          <w:rFonts w:ascii="SimSun" w:hAnsi="SimSun" w:eastAsia="SimSun" w:cs="SimSun"/>
          <w:b/>
          <w:color w:val="000000"/>
          <w:sz w:val="28"/>
          <w:highlight w:val="none"/>
        </w:rPr>
        <w:t xml:space="preserve">，</w:t>
      </w:r>
      <w:r>
        <w:rPr>
          <w:rFonts w:ascii="SimSun" w:hAnsi="SimSun" w:eastAsia="SimSun" w:cs="SimSun"/>
          <w:color w:val="000000"/>
          <w:sz w:val="28"/>
          <w:highlight w:val="none"/>
        </w:rPr>
        <w:t xml:space="preserve">属于（</w:t>
      </w:r>
      <w:r>
        <w:rPr>
          <w:rFonts w:ascii="SimSun" w:hAnsi="SimSun" w:eastAsia="SimSun" w:cs="SimSun"/>
          <w:color w:val="000000"/>
          <w:sz w:val="28"/>
          <w:highlight w:val="none"/>
          <w:u w:val="single"/>
        </w:rPr>
        <w:t xml:space="preserve">工业</w:t>
      </w:r>
      <w:r>
        <w:rPr>
          <w:rFonts w:ascii="SimSun" w:hAnsi="SimSun" w:eastAsia="SimSun" w:cs="SimSun"/>
          <w:color w:val="000000"/>
          <w:sz w:val="28"/>
          <w:highlight w:val="none"/>
        </w:rPr>
        <w:t xml:space="preserve">）行业；制造商为（企业名称），从业人员</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人， 营业收入为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万元，资产总额为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w:t>
      </w:r>
      <w:r>
        <w:rPr>
          <w:rFonts w:ascii="SimSun" w:hAnsi="SimSun" w:eastAsia="SimSun" w:cs="SimSun"/>
          <w:b/>
          <w:color w:val="000000"/>
          <w:sz w:val="28"/>
          <w:highlight w:val="none"/>
        </w:rPr>
        <w:t xml:space="preserve">属于（□中型企业、□小型企业、□微型企业，请勾选！)。</w:t>
      </w:r>
      <w:r>
        <w:rPr>
          <w:highlight w:val="none"/>
        </w:rPr>
      </w:r>
      <w:r/>
    </w:p>
    <w:p>
      <w:pPr>
        <w:ind w:left="0" w:right="0" w:firstLine="560"/>
        <w:spacing w:before="24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7.标的名称：</w:t>
      </w:r>
      <w:r>
        <w:rPr>
          <w:rFonts w:ascii="SimSun" w:hAnsi="SimSun" w:eastAsia="SimSun" w:cs="SimSun"/>
          <w:b/>
          <w:color w:val="000000"/>
          <w:sz w:val="28"/>
          <w:highlight w:val="none"/>
          <w:u w:val="single"/>
        </w:rPr>
        <w:t xml:space="preserve">降噪无磁耳机</w:t>
      </w:r>
      <w:r>
        <w:rPr>
          <w:rFonts w:ascii="SimSun" w:hAnsi="SimSun" w:eastAsia="SimSun" w:cs="SimSun"/>
          <w:b/>
          <w:color w:val="000000"/>
          <w:sz w:val="28"/>
          <w:highlight w:val="none"/>
        </w:rPr>
        <w:t xml:space="preserve">，</w:t>
      </w:r>
      <w:r>
        <w:rPr>
          <w:rFonts w:ascii="SimSun" w:hAnsi="SimSun" w:eastAsia="SimSun" w:cs="SimSun"/>
          <w:color w:val="000000"/>
          <w:sz w:val="28"/>
          <w:highlight w:val="none"/>
        </w:rPr>
        <w:t xml:space="preserve">属于（</w:t>
      </w:r>
      <w:r>
        <w:rPr>
          <w:rFonts w:ascii="SimSun" w:hAnsi="SimSun" w:eastAsia="SimSun" w:cs="SimSun"/>
          <w:color w:val="000000"/>
          <w:sz w:val="28"/>
          <w:highlight w:val="none"/>
          <w:u w:val="single"/>
        </w:rPr>
        <w:t xml:space="preserve">工业</w:t>
      </w:r>
      <w:r>
        <w:rPr>
          <w:rFonts w:ascii="SimSun" w:hAnsi="SimSun" w:eastAsia="SimSun" w:cs="SimSun"/>
          <w:color w:val="000000"/>
          <w:sz w:val="28"/>
          <w:highlight w:val="none"/>
        </w:rPr>
        <w:t xml:space="preserve">）行业；制造商为（企业名称），从业人员</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人， 营业收入为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万元，资产总额为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w:t>
      </w:r>
      <w:r>
        <w:rPr>
          <w:rFonts w:ascii="SimSun" w:hAnsi="SimSun" w:eastAsia="SimSun" w:cs="SimSun"/>
          <w:b/>
          <w:color w:val="000000"/>
          <w:sz w:val="28"/>
          <w:highlight w:val="none"/>
        </w:rPr>
        <w:t xml:space="preserve">属于（□中型企业、□小型企业、□微型企业，请勾选！)。</w:t>
      </w:r>
      <w:r>
        <w:rPr>
          <w:highlight w:val="none"/>
        </w:rPr>
      </w:r>
      <w:r/>
    </w:p>
    <w:p>
      <w:pPr>
        <w:ind w:left="0" w:right="0" w:firstLine="560"/>
        <w:spacing w:before="24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8.标的名称：</w:t>
      </w:r>
      <w:r>
        <w:rPr>
          <w:rFonts w:ascii="SimSun" w:hAnsi="SimSun" w:eastAsia="SimSun" w:cs="SimSun"/>
          <w:b/>
          <w:color w:val="000000"/>
          <w:sz w:val="28"/>
          <w:highlight w:val="none"/>
          <w:u w:val="single"/>
        </w:rPr>
        <w:t xml:space="preserve">铁磁探测系统</w:t>
      </w:r>
      <w:r>
        <w:rPr>
          <w:rFonts w:ascii="SimSun" w:hAnsi="SimSun" w:eastAsia="SimSun" w:cs="SimSun"/>
          <w:b/>
          <w:color w:val="000000"/>
          <w:sz w:val="28"/>
          <w:highlight w:val="none"/>
        </w:rPr>
        <w:t xml:space="preserve">，</w:t>
      </w:r>
      <w:r>
        <w:rPr>
          <w:rFonts w:ascii="SimSun" w:hAnsi="SimSun" w:eastAsia="SimSun" w:cs="SimSun"/>
          <w:color w:val="000000"/>
          <w:sz w:val="28"/>
          <w:highlight w:val="none"/>
        </w:rPr>
        <w:t xml:space="preserve">属于（</w:t>
      </w:r>
      <w:r>
        <w:rPr>
          <w:rFonts w:ascii="SimSun" w:hAnsi="SimSun" w:eastAsia="SimSun" w:cs="SimSun"/>
          <w:color w:val="000000"/>
          <w:sz w:val="28"/>
          <w:highlight w:val="none"/>
          <w:u w:val="single"/>
        </w:rPr>
        <w:t xml:space="preserve">工业</w:t>
      </w:r>
      <w:r>
        <w:rPr>
          <w:rFonts w:ascii="SimSun" w:hAnsi="SimSun" w:eastAsia="SimSun" w:cs="SimSun"/>
          <w:color w:val="000000"/>
          <w:sz w:val="28"/>
          <w:highlight w:val="none"/>
        </w:rPr>
        <w:t xml:space="preserve">）行业；制造商为（企业名称），从业人员</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人， 营业收入为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万元，资产总额为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w:t>
      </w:r>
      <w:r>
        <w:rPr>
          <w:rFonts w:ascii="SimSun" w:hAnsi="SimSun" w:eastAsia="SimSun" w:cs="SimSun"/>
          <w:b/>
          <w:color w:val="000000"/>
          <w:sz w:val="28"/>
          <w:highlight w:val="none"/>
        </w:rPr>
        <w:t xml:space="preserve">属于（□中型企业、□小型企业、□微型企业，请勾选！)。</w:t>
      </w:r>
      <w:r>
        <w:rPr>
          <w:highlight w:val="none"/>
        </w:rPr>
      </w:r>
      <w:r/>
    </w:p>
    <w:p>
      <w:pPr>
        <w:ind w:left="0" w:right="0" w:firstLine="560"/>
        <w:spacing w:before="24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9.标的名称：</w:t>
      </w:r>
      <w:r>
        <w:rPr>
          <w:rFonts w:ascii="SimSun" w:hAnsi="SimSun" w:eastAsia="SimSun" w:cs="SimSun"/>
          <w:b/>
          <w:color w:val="000000"/>
          <w:sz w:val="28"/>
          <w:highlight w:val="none"/>
          <w:u w:val="single"/>
        </w:rPr>
        <w:t xml:space="preserve">专用无磁抢救设备</w:t>
      </w:r>
      <w:r>
        <w:rPr>
          <w:rFonts w:ascii="SimSun" w:hAnsi="SimSun" w:eastAsia="SimSun" w:cs="SimSun"/>
          <w:b/>
          <w:color w:val="000000"/>
          <w:sz w:val="28"/>
          <w:highlight w:val="none"/>
        </w:rPr>
        <w:t xml:space="preserve">，</w:t>
      </w:r>
      <w:r>
        <w:rPr>
          <w:rFonts w:ascii="SimSun" w:hAnsi="SimSun" w:eastAsia="SimSun" w:cs="SimSun"/>
          <w:color w:val="000000"/>
          <w:sz w:val="28"/>
          <w:highlight w:val="none"/>
        </w:rPr>
        <w:t xml:space="preserve">属于（</w:t>
      </w:r>
      <w:r>
        <w:rPr>
          <w:rFonts w:ascii="SimSun" w:hAnsi="SimSun" w:eastAsia="SimSun" w:cs="SimSun"/>
          <w:color w:val="000000"/>
          <w:sz w:val="28"/>
          <w:highlight w:val="none"/>
          <w:u w:val="single"/>
        </w:rPr>
        <w:t xml:space="preserve">工业</w:t>
      </w:r>
      <w:r>
        <w:rPr>
          <w:rFonts w:ascii="SimSun" w:hAnsi="SimSun" w:eastAsia="SimSun" w:cs="SimSun"/>
          <w:color w:val="000000"/>
          <w:sz w:val="28"/>
          <w:highlight w:val="none"/>
        </w:rPr>
        <w:t xml:space="preserve">）行业；制造商为（企业名称），从业人员</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人， 营业收入为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万元，资产总额为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w:t>
      </w:r>
      <w:r>
        <w:rPr>
          <w:rFonts w:ascii="SimSun" w:hAnsi="SimSun" w:eastAsia="SimSun" w:cs="SimSun"/>
          <w:b/>
          <w:color w:val="000000"/>
          <w:sz w:val="28"/>
          <w:highlight w:val="none"/>
        </w:rPr>
        <w:t xml:space="preserve">属于（□中型企业、□小型企业、□微型企业，请勾选！)。</w:t>
      </w:r>
      <w:r>
        <w:rPr>
          <w:highlight w:val="none"/>
        </w:rPr>
      </w:r>
      <w:r/>
    </w:p>
    <w:p>
      <w:pPr>
        <w:ind w:left="0" w:right="0" w:firstLine="560"/>
        <w:spacing w:before="24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10.标的名称：</w:t>
      </w:r>
      <w:r>
        <w:rPr>
          <w:rFonts w:ascii="SimSun" w:hAnsi="SimSun" w:eastAsia="SimSun" w:cs="SimSun"/>
          <w:b/>
          <w:color w:val="000000"/>
          <w:sz w:val="28"/>
          <w:highlight w:val="none"/>
          <w:u w:val="single"/>
        </w:rPr>
        <w:t xml:space="preserve">磁共振兼容双筒高压注射器</w:t>
      </w:r>
      <w:r>
        <w:rPr>
          <w:rFonts w:ascii="SimSun" w:hAnsi="SimSun" w:eastAsia="SimSun" w:cs="SimSun"/>
          <w:b/>
          <w:color w:val="000000"/>
          <w:sz w:val="28"/>
          <w:highlight w:val="none"/>
        </w:rPr>
        <w:t xml:space="preserve">，</w:t>
      </w:r>
      <w:r>
        <w:rPr>
          <w:rFonts w:ascii="SimSun" w:hAnsi="SimSun" w:eastAsia="SimSun" w:cs="SimSun"/>
          <w:color w:val="000000"/>
          <w:sz w:val="28"/>
          <w:highlight w:val="none"/>
        </w:rPr>
        <w:t xml:space="preserve">属于（</w:t>
      </w:r>
      <w:r>
        <w:rPr>
          <w:rFonts w:ascii="SimSun" w:hAnsi="SimSun" w:eastAsia="SimSun" w:cs="SimSun"/>
          <w:color w:val="000000"/>
          <w:sz w:val="28"/>
          <w:highlight w:val="none"/>
          <w:u w:val="single"/>
        </w:rPr>
        <w:t xml:space="preserve">工业</w:t>
      </w:r>
      <w:r>
        <w:rPr>
          <w:rFonts w:ascii="SimSun" w:hAnsi="SimSun" w:eastAsia="SimSun" w:cs="SimSun"/>
          <w:color w:val="000000"/>
          <w:sz w:val="28"/>
          <w:highlight w:val="none"/>
        </w:rPr>
        <w:t xml:space="preserve">）行业；制造商为（企业名称），从业人员</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人， 营业收入为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万元，资产总额为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w:t>
      </w:r>
      <w:r>
        <w:rPr>
          <w:rFonts w:ascii="SimSun" w:hAnsi="SimSun" w:eastAsia="SimSun" w:cs="SimSun"/>
          <w:b/>
          <w:color w:val="000000"/>
          <w:sz w:val="28"/>
          <w:highlight w:val="none"/>
        </w:rPr>
        <w:t xml:space="preserve">属于（□中型企业、□小型企业、□微型企业，请勾选！)。</w:t>
      </w:r>
      <w:r>
        <w:rPr>
          <w:highlight w:val="none"/>
        </w:rPr>
      </w:r>
      <w:r/>
    </w:p>
    <w:p>
      <w:pPr>
        <w:ind w:left="0" w:right="0" w:firstLine="560"/>
        <w:spacing w:before="24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11.标的名称：</w:t>
      </w:r>
      <w:r>
        <w:rPr>
          <w:rFonts w:ascii="SimSun" w:hAnsi="SimSun" w:eastAsia="SimSun" w:cs="SimSun"/>
          <w:b/>
          <w:color w:val="000000"/>
          <w:sz w:val="28"/>
          <w:highlight w:val="none"/>
          <w:u w:val="single"/>
        </w:rPr>
        <w:t xml:space="preserve">水冷机组</w:t>
      </w:r>
      <w:r>
        <w:rPr>
          <w:rFonts w:ascii="SimSun" w:hAnsi="SimSun" w:eastAsia="SimSun" w:cs="SimSun"/>
          <w:b/>
          <w:color w:val="000000"/>
          <w:sz w:val="28"/>
          <w:highlight w:val="none"/>
        </w:rPr>
        <w:t xml:space="preserve">，</w:t>
      </w:r>
      <w:r>
        <w:rPr>
          <w:rFonts w:ascii="SimSun" w:hAnsi="SimSun" w:eastAsia="SimSun" w:cs="SimSun"/>
          <w:color w:val="000000"/>
          <w:sz w:val="28"/>
          <w:highlight w:val="none"/>
        </w:rPr>
        <w:t xml:space="preserve">属于（</w:t>
      </w:r>
      <w:r>
        <w:rPr>
          <w:rFonts w:ascii="SimSun" w:hAnsi="SimSun" w:eastAsia="SimSun" w:cs="SimSun"/>
          <w:color w:val="000000"/>
          <w:sz w:val="28"/>
          <w:highlight w:val="none"/>
          <w:u w:val="single"/>
        </w:rPr>
        <w:t xml:space="preserve">工业</w:t>
      </w:r>
      <w:r>
        <w:rPr>
          <w:rFonts w:ascii="SimSun" w:hAnsi="SimSun" w:eastAsia="SimSun" w:cs="SimSun"/>
          <w:color w:val="000000"/>
          <w:sz w:val="28"/>
          <w:highlight w:val="none"/>
        </w:rPr>
        <w:t xml:space="preserve">）行业；制造商为（企业名称），从业人员</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人， 营业收入为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万元，资产总额为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w:t>
      </w:r>
      <w:r>
        <w:rPr>
          <w:rFonts w:ascii="SimSun" w:hAnsi="SimSun" w:eastAsia="SimSun" w:cs="SimSun"/>
          <w:b/>
          <w:color w:val="000000"/>
          <w:sz w:val="28"/>
          <w:highlight w:val="none"/>
        </w:rPr>
        <w:t xml:space="preserve">属于（□中型企业、□小型企业、□微型企业，请勾选！)。</w:t>
      </w:r>
      <w:r>
        <w:rPr>
          <w:highlight w:val="none"/>
        </w:rPr>
      </w:r>
      <w:r/>
    </w:p>
    <w:p>
      <w:pPr>
        <w:ind w:left="0" w:right="0" w:firstLine="560"/>
        <w:spacing w:before="24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12.标的名称：</w:t>
      </w:r>
      <w:r>
        <w:rPr>
          <w:rFonts w:ascii="SimSun" w:hAnsi="SimSun" w:eastAsia="SimSun" w:cs="SimSun"/>
          <w:b/>
          <w:color w:val="000000"/>
          <w:sz w:val="28"/>
          <w:highlight w:val="none"/>
          <w:u w:val="single"/>
        </w:rPr>
        <w:t xml:space="preserve">精密空调</w:t>
      </w:r>
      <w:r>
        <w:rPr>
          <w:rFonts w:ascii="SimSun" w:hAnsi="SimSun" w:eastAsia="SimSun" w:cs="SimSun"/>
          <w:b/>
          <w:color w:val="000000"/>
          <w:sz w:val="28"/>
          <w:highlight w:val="none"/>
        </w:rPr>
        <w:t xml:space="preserve">，</w:t>
      </w:r>
      <w:r>
        <w:rPr>
          <w:rFonts w:ascii="SimSun" w:hAnsi="SimSun" w:eastAsia="SimSun" w:cs="SimSun"/>
          <w:color w:val="000000"/>
          <w:sz w:val="28"/>
          <w:highlight w:val="none"/>
        </w:rPr>
        <w:t xml:space="preserve">属于（</w:t>
      </w:r>
      <w:r>
        <w:rPr>
          <w:rFonts w:ascii="SimSun" w:hAnsi="SimSun" w:eastAsia="SimSun" w:cs="SimSun"/>
          <w:color w:val="000000"/>
          <w:sz w:val="28"/>
          <w:highlight w:val="none"/>
          <w:u w:val="single"/>
        </w:rPr>
        <w:t xml:space="preserve">工业</w:t>
      </w:r>
      <w:r>
        <w:rPr>
          <w:rFonts w:ascii="SimSun" w:hAnsi="SimSun" w:eastAsia="SimSun" w:cs="SimSun"/>
          <w:color w:val="000000"/>
          <w:sz w:val="28"/>
          <w:highlight w:val="none"/>
        </w:rPr>
        <w:t xml:space="preserve">）行业；制造商为（企业名称），从业人员</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人， 营业收入为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万元，资产总额为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w:t>
      </w:r>
      <w:r>
        <w:rPr>
          <w:rFonts w:ascii="SimSun" w:hAnsi="SimSun" w:eastAsia="SimSun" w:cs="SimSun"/>
          <w:b/>
          <w:color w:val="000000"/>
          <w:sz w:val="28"/>
          <w:highlight w:val="none"/>
        </w:rPr>
        <w:t xml:space="preserve">属于（□中型企业、□小型企业、□微型企业，请勾选！)。</w:t>
      </w:r>
      <w:r>
        <w:rPr>
          <w:highlight w:val="none"/>
        </w:rPr>
      </w:r>
      <w:r/>
    </w:p>
    <w:p>
      <w:pPr>
        <w:ind w:left="0" w:right="0" w:firstLine="560"/>
        <w:spacing w:before="24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13.标的名称：</w:t>
      </w:r>
      <w:r>
        <w:rPr>
          <w:rFonts w:ascii="SimSun" w:hAnsi="SimSun" w:eastAsia="SimSun" w:cs="SimSun"/>
          <w:b/>
          <w:color w:val="000000"/>
          <w:sz w:val="28"/>
          <w:highlight w:val="none"/>
          <w:u w:val="single"/>
        </w:rPr>
        <w:t xml:space="preserve">操作座椅</w:t>
      </w:r>
      <w:r>
        <w:rPr>
          <w:rFonts w:ascii="SimSun" w:hAnsi="SimSun" w:eastAsia="SimSun" w:cs="SimSun"/>
          <w:b/>
          <w:color w:val="000000"/>
          <w:sz w:val="28"/>
          <w:highlight w:val="none"/>
        </w:rPr>
        <w:t xml:space="preserve">，</w:t>
      </w:r>
      <w:r>
        <w:rPr>
          <w:rFonts w:ascii="SimSun" w:hAnsi="SimSun" w:eastAsia="SimSun" w:cs="SimSun"/>
          <w:color w:val="000000"/>
          <w:sz w:val="28"/>
          <w:highlight w:val="none"/>
        </w:rPr>
        <w:t xml:space="preserve">属于（</w:t>
      </w:r>
      <w:r>
        <w:rPr>
          <w:rFonts w:ascii="SimSun" w:hAnsi="SimSun" w:eastAsia="SimSun" w:cs="SimSun"/>
          <w:color w:val="000000"/>
          <w:sz w:val="28"/>
          <w:highlight w:val="none"/>
          <w:u w:val="single"/>
        </w:rPr>
        <w:t xml:space="preserve">工业</w:t>
      </w:r>
      <w:r>
        <w:rPr>
          <w:rFonts w:ascii="SimSun" w:hAnsi="SimSun" w:eastAsia="SimSun" w:cs="SimSun"/>
          <w:color w:val="000000"/>
          <w:sz w:val="28"/>
          <w:highlight w:val="none"/>
        </w:rPr>
        <w:t xml:space="preserve">）行业；制造商为（企业名称），从业人员</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人， 营业收入为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万元，资产总额为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w:t>
      </w:r>
      <w:r>
        <w:rPr>
          <w:rFonts w:ascii="SimSun" w:hAnsi="SimSun" w:eastAsia="SimSun" w:cs="SimSun"/>
          <w:b/>
          <w:color w:val="000000"/>
          <w:sz w:val="28"/>
          <w:highlight w:val="none"/>
        </w:rPr>
        <w:t xml:space="preserve">属于（□中型企业、□小型企业、□微型企业，请勾选！)。</w:t>
      </w:r>
      <w:r>
        <w:rPr>
          <w:highlight w:val="none"/>
        </w:rPr>
      </w:r>
      <w:r/>
    </w:p>
    <w:p>
      <w:pPr>
        <w:ind w:left="0" w:right="0" w:firstLine="560"/>
        <w:spacing w:before="24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14.标的名称：</w:t>
      </w:r>
      <w:r>
        <w:rPr>
          <w:rFonts w:ascii="SimSun" w:hAnsi="SimSun" w:eastAsia="SimSun" w:cs="SimSun"/>
          <w:b/>
          <w:color w:val="000000"/>
          <w:sz w:val="28"/>
          <w:highlight w:val="none"/>
          <w:u w:val="single"/>
        </w:rPr>
        <w:t xml:space="preserve">医用干式胶片打印机</w:t>
      </w:r>
      <w:r>
        <w:rPr>
          <w:rFonts w:ascii="SimSun" w:hAnsi="SimSun" w:eastAsia="SimSun" w:cs="SimSun"/>
          <w:b/>
          <w:color w:val="000000"/>
          <w:sz w:val="28"/>
          <w:highlight w:val="none"/>
        </w:rPr>
        <w:t xml:space="preserve">，</w:t>
      </w:r>
      <w:r>
        <w:rPr>
          <w:rFonts w:ascii="SimSun" w:hAnsi="SimSun" w:eastAsia="SimSun" w:cs="SimSun"/>
          <w:color w:val="000000"/>
          <w:sz w:val="28"/>
          <w:highlight w:val="none"/>
        </w:rPr>
        <w:t xml:space="preserve">属于（</w:t>
      </w:r>
      <w:r>
        <w:rPr>
          <w:rFonts w:ascii="SimSun" w:hAnsi="SimSun" w:eastAsia="SimSun" w:cs="SimSun"/>
          <w:color w:val="000000"/>
          <w:sz w:val="28"/>
          <w:highlight w:val="none"/>
          <w:u w:val="single"/>
        </w:rPr>
        <w:t xml:space="preserve">工业</w:t>
      </w:r>
      <w:r>
        <w:rPr>
          <w:rFonts w:ascii="SimSun" w:hAnsi="SimSun" w:eastAsia="SimSun" w:cs="SimSun"/>
          <w:color w:val="000000"/>
          <w:sz w:val="28"/>
          <w:highlight w:val="none"/>
        </w:rPr>
        <w:t xml:space="preserve">）行业；制造商为（企业名称），从业人员</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人， 营业收入为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万元，资产总额为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w:t>
      </w:r>
      <w:r>
        <w:rPr>
          <w:rFonts w:ascii="SimSun" w:hAnsi="SimSun" w:eastAsia="SimSun" w:cs="SimSun"/>
          <w:b/>
          <w:color w:val="000000"/>
          <w:sz w:val="28"/>
          <w:highlight w:val="none"/>
        </w:rPr>
        <w:t xml:space="preserve">属于（□中型企业、□小型企业、□微型企业，请勾选！)。</w:t>
      </w:r>
      <w:r>
        <w:rPr>
          <w:highlight w:val="none"/>
        </w:rPr>
      </w:r>
      <w:r/>
    </w:p>
    <w:p>
      <w:pPr>
        <w:ind w:left="0" w:right="0" w:firstLine="560"/>
        <w:spacing w:before="24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15.标的名称：</w:t>
      </w:r>
      <w:r>
        <w:rPr>
          <w:rFonts w:ascii="SimSun" w:hAnsi="SimSun" w:eastAsia="SimSun" w:cs="SimSun"/>
          <w:b/>
          <w:color w:val="000000"/>
          <w:sz w:val="28"/>
          <w:highlight w:val="none"/>
          <w:u w:val="single"/>
        </w:rPr>
        <w:t xml:space="preserve">无磁监控</w:t>
      </w:r>
      <w:r>
        <w:rPr>
          <w:rFonts w:ascii="SimSun" w:hAnsi="SimSun" w:eastAsia="SimSun" w:cs="SimSun"/>
          <w:b/>
          <w:color w:val="000000"/>
          <w:sz w:val="28"/>
          <w:highlight w:val="none"/>
        </w:rPr>
        <w:t xml:space="preserve">，</w:t>
      </w:r>
      <w:r>
        <w:rPr>
          <w:rFonts w:ascii="SimSun" w:hAnsi="SimSun" w:eastAsia="SimSun" w:cs="SimSun"/>
          <w:color w:val="000000"/>
          <w:sz w:val="28"/>
          <w:highlight w:val="none"/>
        </w:rPr>
        <w:t xml:space="preserve">属于（</w:t>
      </w:r>
      <w:r>
        <w:rPr>
          <w:rFonts w:ascii="SimSun" w:hAnsi="SimSun" w:eastAsia="SimSun" w:cs="SimSun"/>
          <w:color w:val="000000"/>
          <w:sz w:val="28"/>
          <w:highlight w:val="none"/>
          <w:u w:val="single"/>
        </w:rPr>
        <w:t xml:space="preserve">工业</w:t>
      </w:r>
      <w:r>
        <w:rPr>
          <w:rFonts w:ascii="SimSun" w:hAnsi="SimSun" w:eastAsia="SimSun" w:cs="SimSun"/>
          <w:color w:val="000000"/>
          <w:sz w:val="28"/>
          <w:highlight w:val="none"/>
        </w:rPr>
        <w:t xml:space="preserve">）行业；制造商为（企业名称），从业人员</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人， 营业收入为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万元，资产总额为</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万元，</w:t>
      </w:r>
      <w:r>
        <w:rPr>
          <w:rFonts w:ascii="SimSun" w:hAnsi="SimSun" w:eastAsia="SimSun" w:cs="SimSun"/>
          <w:b/>
          <w:color w:val="000000"/>
          <w:sz w:val="28"/>
          <w:highlight w:val="none"/>
        </w:rPr>
        <w:t xml:space="preserve">属于（□中型企业、□小型企业、□微型企业，请勾选！)。</w:t>
      </w:r>
      <w:r>
        <w:rPr>
          <w:highlight w:val="none"/>
        </w:rPr>
      </w:r>
      <w:r/>
    </w:p>
    <w:p>
      <w:pPr>
        <w:ind w:left="0" w:right="0" w:firstLine="560"/>
        <w:spacing w:before="24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p>
      <w:pPr>
        <w:ind w:left="0" w:right="0" w:firstLine="560"/>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以上企业，不属于大企业的分支机构，不存在控股股东为大企业的情形，也不存在与大企业的负责人为同一人的情形。</w:t>
      </w:r>
      <w:r>
        <w:rPr>
          <w:highlight w:val="none"/>
        </w:rPr>
      </w:r>
      <w:r/>
    </w:p>
    <w:p>
      <w:pPr>
        <w:ind w:left="0" w:right="0" w:firstLine="560"/>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本企业对上述声明内容的真实性负责。如有虚假，将依法承担相应责任。</w:t>
      </w:r>
      <w:r>
        <w:rPr>
          <w:highlight w:val="none"/>
        </w:rPr>
      </w:r>
      <w:r/>
    </w:p>
    <w:p>
      <w:pPr>
        <w:ind w:left="0" w:right="0" w:firstLine="560"/>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企业名称（电子签章）（盖章）： </w:t>
      </w:r>
      <w:r>
        <w:rPr>
          <w:highlight w:val="none"/>
        </w:rPr>
      </w:r>
      <w:r/>
    </w:p>
    <w:p>
      <w:pPr>
        <w:ind w:left="0" w:right="480" w:firstLine="560"/>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日期：年月日</w:t>
      </w:r>
      <w:r>
        <w:rPr>
          <w:highlight w:val="none"/>
        </w:rPr>
      </w:r>
      <w:r/>
    </w:p>
    <w:p>
      <w:pPr>
        <w:ind w:left="0" w:right="0" w:firstLine="562"/>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注：本项目采购的货物属于</w:t>
      </w:r>
      <w:r>
        <w:rPr>
          <w:rFonts w:ascii="SimSun" w:hAnsi="SimSun" w:eastAsia="SimSun" w:cs="SimSun"/>
          <w:b/>
          <w:color w:val="000000"/>
          <w:sz w:val="28"/>
          <w:highlight w:val="none"/>
          <w:u w:val="single"/>
        </w:rPr>
        <w:t xml:space="preserve">工业</w:t>
      </w:r>
      <w:r>
        <w:rPr>
          <w:rFonts w:ascii="SimSun" w:hAnsi="SimSun" w:eastAsia="SimSun" w:cs="SimSun"/>
          <w:b/>
          <w:color w:val="000000"/>
          <w:sz w:val="28"/>
          <w:highlight w:val="none"/>
        </w:rPr>
        <w:t xml:space="preserve">。</w:t>
      </w:r>
      <w:r>
        <w:rPr>
          <w:highlight w:val="none"/>
        </w:rPr>
      </w:r>
      <w:r/>
    </w:p>
    <w:p>
      <w:pPr>
        <w:ind w:left="0" w:right="0" w:firstLine="562"/>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以上标的名称如果与采购需求中的标的不一致的，以采购需求中的标的名称为准。</w:t>
      </w:r>
      <w:r>
        <w:rPr>
          <w:highlight w:val="none"/>
        </w:rPr>
      </w:r>
      <w:r/>
    </w:p>
    <w:p>
      <w:pPr>
        <w:ind w:left="0" w:right="0" w:firstLine="562"/>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备注：</w:t>
      </w:r>
      <w:r>
        <w:rPr>
          <w:highlight w:val="none"/>
        </w:rPr>
      </w:r>
      <w:r/>
    </w:p>
    <w:p>
      <w:pPr>
        <w:ind w:left="0" w:right="0" w:firstLine="562"/>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highlight w:val="none"/>
        </w:rPr>
      </w:r>
      <w:r/>
    </w:p>
    <w:p>
      <w:pPr>
        <w:ind w:left="0" w:right="0" w:firstLine="562"/>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2.从业人员、营业收入、资产总额填报供应商上一年度数据，无上一年度数据的新成立企业可不填报。</w:t>
      </w:r>
      <w:r>
        <w:rPr>
          <w:highlight w:val="none"/>
        </w:rPr>
      </w:r>
      <w:r/>
    </w:p>
    <w:p>
      <w:pPr>
        <w:ind w:left="0" w:right="0" w:firstLine="562"/>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3.成交供应商所投产品的制造商为小型、微型企业的，采购人或者其委托的采购代理机构有权随中标、成交结果同时公告其《中小企业声明函》，接受社会监督。</w:t>
      </w:r>
      <w:r>
        <w:rPr>
          <w:highlight w:val="none"/>
        </w:rPr>
      </w:r>
      <w:r/>
    </w:p>
    <w:p>
      <w:pPr>
        <w:ind w:left="0" w:right="0" w:firstLine="562"/>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4.执行江苏省财政厅关于进一步加大政府采购支持中小企业力度的通知（苏财购〔2022〕45号）的规定。</w:t>
      </w:r>
      <w:r>
        <w:rPr>
          <w:highlight w:val="none"/>
        </w:rPr>
      </w:r>
      <w:r/>
    </w:p>
    <w:p>
      <w:pPr>
        <w:ind w:left="0" w:right="0" w:firstLine="562"/>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5.供应商提供的《中小企业声明函》与事实不符的，依照《政府采购法》第七十七条第一款的规定追究法律责任。</w:t>
      </w:r>
      <w:r>
        <w:rPr>
          <w:highlight w:val="none"/>
        </w:rPr>
      </w:r>
      <w:r/>
    </w:p>
    <w:p>
      <w:pPr>
        <w:ind w:left="0" w:right="0" w:firstLine="562"/>
        <w:spacing w:before="240" w:after="240" w:line="400"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mc:AlternateContent>
          <mc:Choice Requires="wpg">
            <w:drawing>
              <wp:inline xmlns:wp="http://schemas.openxmlformats.org/drawingml/2006/wordprocessingDrawing" distT="0" distB="0" distL="0" distR="0">
                <wp:extent cx="3705225" cy="76581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529177" name=""/>
                        <pic:cNvPicPr>
                          <a:picLocks noChangeAspect="1"/>
                        </pic:cNvPicPr>
                        <pic:nvPr/>
                      </pic:nvPicPr>
                      <pic:blipFill>
                        <a:blip r:embed="rId25"/>
                        <a:stretch/>
                      </pic:blipFill>
                      <pic:spPr bwMode="auto">
                        <a:xfrm>
                          <a:off x="0" y="0"/>
                          <a:ext cx="3705224" cy="7658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91.8pt;height:603.0pt;mso-wrap-distance-left:0.0pt;mso-wrap-distance-top:0.0pt;mso-wrap-distance-right:0.0pt;mso-wrap-distance-bottom:0.0pt;" stroked="false">
                <v:path textboxrect="0,0,0,0"/>
                <v:imagedata r:id="rId25" o:title=""/>
              </v:shape>
            </w:pict>
          </mc:Fallback>
        </mc:AlternateContent>
      </w:r>
      <w:r>
        <w:rPr>
          <w:highlight w:val="none"/>
        </w:rPr>
      </w:r>
      <w:r/>
    </w:p>
    <w:p>
      <w:pPr>
        <w:ind w:left="0" w:right="0" w:firstLine="562"/>
        <w:spacing w:before="240" w:after="240" w:line="400" w:lineRule="atLeast"/>
        <w:rPr>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t xml:space="preserve">6.《中小企业声明函》查询渠道用微信搜索“中小企业规模类型自测小程序”。</w:t>
      </w:r>
      <w:r>
        <w:rPr>
          <w:highlight w:val="none"/>
        </w:rPr>
        <w:br w:type="page" w:clear="all"/>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七、残疾人福利性单位声明函格式</w:t>
      </w:r>
      <w:r>
        <w:rPr>
          <w:highlight w:val="none"/>
        </w:rPr>
      </w:r>
      <w:r/>
    </w:p>
    <w:p>
      <w:pPr>
        <w:ind w:left="0" w:right="0" w:firstLine="624"/>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highlight w:val="none"/>
        </w:rPr>
        <w:t xml:space="preserve"> </w:t>
      </w:r>
      <w:r>
        <w:rPr>
          <w:highlight w:val="none"/>
        </w:rPr>
      </w:r>
      <w:r/>
    </w:p>
    <w:p>
      <w:pPr>
        <w:ind w:left="0" w:right="0" w:firstLine="624"/>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highlight w:val="none"/>
        </w:rPr>
        <w:t xml:space="preserve">项目名称：江苏省2025年县域医共体设备更新项目-磁共振成像系统（MRI) </w:t>
      </w:r>
      <w:r>
        <w:rPr>
          <w:highlight w:val="none"/>
        </w:rPr>
      </w:r>
      <w:r/>
    </w:p>
    <w:p>
      <w:pPr>
        <w:ind w:left="0" w:right="0" w:firstLine="624"/>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highlight w:val="none"/>
        </w:rPr>
        <w:t xml:space="preserve">项目编号：JSZC-320300-ZJZB-G2026-0131</w:t>
      </w:r>
      <w:r>
        <w:rPr>
          <w:highlight w:val="none"/>
        </w:rPr>
      </w:r>
      <w:r/>
    </w:p>
    <w:p>
      <w:pPr>
        <w:ind w:left="0" w:right="0" w:firstLine="624"/>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highlight w:val="none"/>
        </w:rPr>
        <w:t xml:space="preserve">本单位郑重声明，根据《财政部 民政部 中国残疾人联合会关于促进残疾人就业政府采购政策的通知》（财库</w:t>
      </w:r>
      <w:r>
        <w:rPr>
          <w:rFonts w:ascii="SimSun" w:hAnsi="SimSun" w:eastAsia="SimSun" w:cs="SimSun"/>
          <w:color w:val="000000"/>
          <w:sz w:val="30"/>
          <w:highlight w:val="none"/>
        </w:rPr>
        <w:t xml:space="preserve">〔2017〕 141</w:t>
      </w:r>
      <w:r>
        <w:rPr>
          <w:rFonts w:ascii="SimSun" w:hAnsi="SimSun" w:eastAsia="SimSun" w:cs="SimSun"/>
          <w:color w:val="000000"/>
          <w:spacing w:val="6"/>
          <w:sz w:val="30"/>
          <w:highlight w:val="none"/>
        </w:rPr>
        <w:t xml:space="preserve">号）的规定，本单位为符合条件的残疾人福利性单位，且本单位参加</w:t>
      </w:r>
      <w:r>
        <w:rPr>
          <w:rFonts w:ascii="SimSun" w:hAnsi="SimSun" w:eastAsia="SimSun" w:cs="SimSun"/>
          <w:color w:val="000000"/>
          <w:sz w:val="30"/>
          <w:highlight w:val="none"/>
        </w:rPr>
        <w:t xml:space="preserve">______</w:t>
      </w:r>
      <w:r>
        <w:rPr>
          <w:rFonts w:ascii="SimSun" w:hAnsi="SimSun" w:eastAsia="SimSun" w:cs="SimSun"/>
          <w:color w:val="000000"/>
          <w:spacing w:val="6"/>
          <w:sz w:val="30"/>
          <w:highlight w:val="none"/>
        </w:rPr>
        <w:t xml:space="preserve">单位的</w:t>
      </w:r>
      <w:r>
        <w:rPr>
          <w:rFonts w:ascii="SimSun" w:hAnsi="SimSun" w:eastAsia="SimSun" w:cs="SimSun"/>
          <w:color w:val="000000"/>
          <w:sz w:val="30"/>
          <w:highlight w:val="none"/>
        </w:rPr>
        <w:t xml:space="preserve">______</w:t>
      </w:r>
      <w:r>
        <w:rPr>
          <w:rFonts w:ascii="SimSun" w:hAnsi="SimSun" w:eastAsia="SimSun" w:cs="SimSun"/>
          <w:color w:val="000000"/>
          <w:spacing w:val="6"/>
          <w:sz w:val="30"/>
          <w:highlight w:val="none"/>
        </w:rPr>
        <w:t xml:space="preserve">项目采购活动提供本单位制造的货物（由本单位承担工程/提供服务），或者提供其他残疾人福利性单位制造的货物（不包括使用非残疾人福利性单位注册商标的货物）。</w:t>
      </w:r>
      <w:r>
        <w:rPr>
          <w:highlight w:val="none"/>
        </w:rPr>
      </w:r>
      <w:r/>
    </w:p>
    <w:p>
      <w:pPr>
        <w:ind w:left="0" w:right="0" w:firstLine="624"/>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highlight w:val="none"/>
        </w:rPr>
        <w:t xml:space="preserve">本单位对上述声明的真实性负责。如有虚假，将依法承担相应责任。</w:t>
      </w:r>
      <w:r>
        <w:rPr>
          <w:highlight w:val="none"/>
        </w:rPr>
      </w:r>
      <w:r/>
    </w:p>
    <w:p>
      <w:pPr>
        <w:ind w:left="0" w:right="0" w:firstLine="624"/>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highlight w:val="none"/>
        </w:rPr>
        <w:t xml:space="preserve"> </w:t>
      </w:r>
      <w:r>
        <w:rPr>
          <w:highlight w:val="none"/>
        </w:rPr>
      </w:r>
      <w:r/>
    </w:p>
    <w:p>
      <w:pPr>
        <w:ind w:left="0" w:right="0" w:firstLine="624"/>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highlight w:val="none"/>
        </w:rPr>
        <w:t xml:space="preserve"> </w:t>
      </w:r>
      <w:r>
        <w:rPr>
          <w:highlight w:val="none"/>
        </w:rPr>
      </w:r>
      <w:r/>
    </w:p>
    <w:p>
      <w:pPr>
        <w:ind w:left="0" w:right="0" w:firstLine="255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投标人：</w:t>
      </w:r>
      <w:r>
        <w:rPr>
          <w:rFonts w:ascii="SimSun" w:hAnsi="SimSun" w:eastAsia="SimSun" w:cs="SimSun"/>
          <w:color w:val="000000"/>
          <w:sz w:val="30"/>
          <w:highlight w:val="none"/>
          <w:u w:val="single"/>
        </w:rPr>
        <w:t xml:space="preserve">           </w:t>
      </w:r>
      <w:r>
        <w:rPr>
          <w:rFonts w:ascii="SimSun" w:hAnsi="SimSun" w:eastAsia="SimSun" w:cs="SimSun"/>
          <w:color w:val="000000"/>
          <w:sz w:val="30"/>
          <w:highlight w:val="none"/>
        </w:rPr>
        <w:t xml:space="preserve">（盖单位电子签章）</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45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45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日期：年月日</w:t>
      </w:r>
      <w:r>
        <w:rPr>
          <w:highlight w:val="none"/>
        </w:rPr>
      </w:r>
      <w:r/>
    </w:p>
    <w:p>
      <w:pPr>
        <w:ind w:left="0" w:right="0" w:firstLine="45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八、投标人参加政府采购活动前3年内在经营活动中没有重大违法记录的书面声明格式</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我单位在参加江苏省2025年县域医共体设备更新项目-磁共振成像系统（MRI)项目（项目编号：JSZC-320300-ZJZB-G2026-0131）政府采购活动前3年内，在经营活动中没有重大违法记录。重大违法记录是指因违法经营受到刑事处罚或者责令停产停业、吊销许可证或者执照、较大数额罚款等行政处罚。</w:t>
      </w:r>
      <w:r>
        <w:rPr>
          <w:highlight w:val="none"/>
        </w:rPr>
      </w:r>
      <w:r/>
    </w:p>
    <w:p>
      <w:pPr>
        <w:ind w:left="0" w:right="0" w:firstLine="60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我单位对上述声明的真实性负责。如有虚假，将依法承担相应责任。</w:t>
      </w:r>
      <w:r>
        <w:rPr>
          <w:highlight w:val="none"/>
        </w:rPr>
      </w:r>
      <w:r/>
    </w:p>
    <w:p>
      <w:pPr>
        <w:ind w:left="0" w:right="0" w:firstLine="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285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投标人：</w:t>
      </w:r>
      <w:r>
        <w:rPr>
          <w:rFonts w:ascii="SimSun" w:hAnsi="SimSun" w:eastAsia="SimSun" w:cs="SimSun"/>
          <w:color w:val="000000"/>
          <w:sz w:val="30"/>
          <w:highlight w:val="none"/>
          <w:u w:val="single"/>
        </w:rPr>
        <w:t xml:space="preserve">           </w:t>
      </w:r>
      <w:r>
        <w:rPr>
          <w:rFonts w:ascii="SimSun" w:hAnsi="SimSun" w:eastAsia="SimSun" w:cs="SimSun"/>
          <w:color w:val="000000"/>
          <w:sz w:val="30"/>
          <w:highlight w:val="none"/>
        </w:rPr>
        <w:t xml:space="preserve">（盖单位电子签章）</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45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495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日期：年月日</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562"/>
        <w:spacing w:before="240" w:after="24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562"/>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highlight w:val="none"/>
        </w:rPr>
        <w:t xml:space="preserve">九、投标人相关承诺</w:t>
      </w:r>
      <w:r>
        <w:rPr>
          <w:highlight w:val="none"/>
        </w:rPr>
      </w:r>
      <w:r/>
    </w:p>
    <w:p>
      <w:pPr>
        <w:ind w:left="0" w:right="0" w:firstLine="624"/>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highlight w:val="none"/>
        </w:rPr>
        <w:t xml:space="preserve"> </w:t>
      </w:r>
      <w:r>
        <w:rPr>
          <w:highlight w:val="none"/>
        </w:rPr>
      </w:r>
      <w:r/>
    </w:p>
    <w:p>
      <w:pPr>
        <w:ind w:left="0" w:right="0" w:firstLine="624"/>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highlight w:val="none"/>
        </w:rPr>
        <w:t xml:space="preserve">项目名称：江苏省2025年县域医共体设备更新项目-磁共振成像系统（MRI) </w:t>
      </w:r>
      <w:r>
        <w:rPr>
          <w:highlight w:val="none"/>
        </w:rPr>
      </w:r>
      <w:r/>
    </w:p>
    <w:p>
      <w:pPr>
        <w:ind w:left="0" w:right="0" w:firstLine="624"/>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highlight w:val="none"/>
        </w:rPr>
        <w:t xml:space="preserve">项目编号：JSZC-320300-ZJZB-G2026-0131</w:t>
      </w:r>
      <w:r>
        <w:rPr>
          <w:highlight w:val="none"/>
        </w:rPr>
      </w:r>
      <w:r/>
    </w:p>
    <w:p>
      <w:pPr>
        <w:ind w:left="0" w:right="0" w:firstLine="584"/>
        <w:spacing w:before="240" w:after="24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highlight w:val="none"/>
        </w:rPr>
        <w:t xml:space="preserve"> </w:t>
      </w:r>
      <w:r>
        <w:rPr>
          <w:highlight w:val="none"/>
        </w:rPr>
      </w:r>
      <w:r/>
    </w:p>
    <w:p>
      <w:pPr>
        <w:ind w:left="0" w:right="0" w:firstLine="624"/>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highlight w:val="none"/>
        </w:rPr>
        <w:t xml:space="preserve">我单位承诺：</w:t>
      </w:r>
      <w:r>
        <w:rPr>
          <w:highlight w:val="none"/>
        </w:rPr>
      </w:r>
      <w:r/>
    </w:p>
    <w:p>
      <w:pPr>
        <w:ind w:left="0" w:right="0" w:firstLine="624"/>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highlight w:val="none"/>
        </w:rPr>
        <w:t xml:space="preserve">如有参与同一合同项下政府采购活动的投标人与我单位存在负责人为同一人的情况或者存在直接控股、管理关系，我单位不再参加该同一合同项下的政府采购活动。</w:t>
      </w:r>
      <w:r>
        <w:rPr>
          <w:highlight w:val="none"/>
        </w:rPr>
      </w:r>
      <w:r/>
    </w:p>
    <w:p>
      <w:pPr>
        <w:ind w:left="0" w:right="0" w:firstLine="624"/>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highlight w:val="none"/>
        </w:rPr>
        <w:t xml:space="preserve"> </w:t>
      </w:r>
      <w:r>
        <w:rPr>
          <w:highlight w:val="none"/>
        </w:rPr>
      </w:r>
      <w:r/>
    </w:p>
    <w:p>
      <w:pPr>
        <w:ind w:left="0" w:right="0" w:firstLine="624"/>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highlight w:val="none"/>
        </w:rPr>
        <w:t xml:space="preserve">我单位对上述承诺负责，并依法承担相应责任。</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highlight w:val="none"/>
        </w:rPr>
        <w:t xml:space="preserve"> </w:t>
      </w:r>
      <w:r>
        <w:rPr>
          <w:highlight w:val="none"/>
        </w:rPr>
      </w:r>
      <w:r/>
    </w:p>
    <w:p>
      <w:pPr>
        <w:ind w:left="0" w:right="0" w:firstLine="3120"/>
        <w:spacing w:before="240" w:after="24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highlight w:val="none"/>
        </w:rPr>
        <w:t xml:space="preserve">投标人（电子签章）： </w:t>
      </w:r>
      <w:r>
        <w:rPr>
          <w:highlight w:val="none"/>
        </w:rPr>
      </w:r>
      <w:r/>
    </w:p>
    <w:p>
      <w:pPr>
        <w:ind w:left="0" w:right="0" w:firstLine="312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highlight w:val="none"/>
        </w:rPr>
        <w:t xml:space="preserve">日期：年月日</w:t>
      </w:r>
      <w:r>
        <w:rPr>
          <w:highlight w:val="none"/>
        </w:rPr>
      </w:r>
      <w:r/>
    </w:p>
    <w:p>
      <w:pPr>
        <w:ind w:left="0" w:right="0" w:firstLine="0"/>
        <w:jc w:val="center"/>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0"/>
        <w:jc w:val="center"/>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highlight w:val="none"/>
        </w:rPr>
        <w:t xml:space="preserve"> </w:t>
      </w:r>
      <w:r>
        <w:rPr>
          <w:highlight w:val="none"/>
        </w:rPr>
      </w:r>
      <w:r/>
    </w:p>
    <w:p>
      <w:pPr>
        <w:ind w:left="0" w:right="0" w:firstLine="70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r/>
    </w:p>
    <w:p>
      <w:pPr>
        <w:ind w:left="0" w:right="0" w:firstLine="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r/>
    </w:p>
    <w:p>
      <w:pPr>
        <w:ind w:left="0" w:right="0" w:firstLine="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highlight w:val="none"/>
        </w:rPr>
        <w:t xml:space="preserve"> </w:t>
      </w:r>
      <w:r>
        <w:rPr>
          <w:highlight w:val="none"/>
        </w:rPr>
        <w:br w:type="page" w:clear="all"/>
      </w:r>
      <w:r>
        <w:rPr>
          <w:highlight w:val="none"/>
        </w:rPr>
      </w:r>
      <w:r/>
    </w:p>
    <w:p>
      <w:pPr>
        <w:ind w:left="0" w:right="0" w:firstLine="56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十、投标人</w:t>
      </w:r>
      <w:r>
        <w:rPr>
          <w:rFonts w:ascii="SimSun" w:hAnsi="SimSun" w:eastAsia="SimSun" w:cs="SimSun"/>
          <w:color w:val="000000"/>
          <w:spacing w:val="6"/>
          <w:sz w:val="30"/>
          <w:highlight w:val="none"/>
        </w:rPr>
        <w:t xml:space="preserve">书面声明</w:t>
      </w:r>
      <w:r>
        <w:rPr>
          <w:highlight w:val="none"/>
        </w:rPr>
      </w:r>
      <w:r/>
    </w:p>
    <w:p>
      <w:pPr>
        <w:ind w:left="0" w:right="0" w:firstLine="624"/>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highlight w:val="none"/>
        </w:rPr>
        <w:t xml:space="preserve">项目名称：江苏省2025年县域医共体设备更新项目-磁共振成像系统（MRI) </w:t>
      </w:r>
      <w:r>
        <w:rPr>
          <w:highlight w:val="none"/>
        </w:rPr>
      </w:r>
      <w:r/>
    </w:p>
    <w:p>
      <w:pPr>
        <w:ind w:left="0" w:right="0" w:firstLine="624"/>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highlight w:val="none"/>
        </w:rPr>
        <w:t xml:space="preserve">项目编号：JSZC-320300-ZJZB-G2026-0131</w:t>
      </w:r>
      <w:r>
        <w:rPr>
          <w:highlight w:val="none"/>
        </w:rPr>
      </w:r>
      <w:r/>
    </w:p>
    <w:p>
      <w:pPr>
        <w:ind w:left="0" w:right="0" w:firstLine="48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584"/>
        <w:spacing w:before="240" w:after="24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我单位不是为本采购项目提供整体设计、规范编制或者项目管理、监理、检测等服务的供应商。</w:t>
      </w:r>
      <w:r>
        <w:rPr>
          <w:highlight w:val="none"/>
        </w:rPr>
      </w:r>
      <w:r/>
    </w:p>
    <w:p>
      <w:pPr>
        <w:ind w:left="0" w:right="0" w:firstLine="584"/>
        <w:spacing w:before="240" w:after="24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特此声明。</w:t>
      </w:r>
      <w:r>
        <w:rPr>
          <w:highlight w:val="none"/>
        </w:rPr>
      </w:r>
      <w:r/>
    </w:p>
    <w:p>
      <w:pPr>
        <w:ind w:left="0" w:right="0" w:firstLine="584"/>
        <w:spacing w:before="240" w:after="24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我单位对上述声明的真实性负责。如有虚假，将依法承担相应责任。</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288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投标人（电子签章）：</w:t>
      </w:r>
      <w:r>
        <w:rPr>
          <w:highlight w:val="none"/>
        </w:rPr>
      </w:r>
      <w:r/>
    </w:p>
    <w:p>
      <w:pPr>
        <w:ind w:left="0" w:right="0" w:firstLine="288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日期：年月日</w:t>
      </w:r>
      <w:r>
        <w:rPr>
          <w:highlight w:val="none"/>
        </w:rPr>
      </w:r>
      <w:r/>
    </w:p>
    <w:p>
      <w:pPr>
        <w:ind w:left="0" w:right="0" w:firstLine="56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600"/>
        <w:jc w:val="center"/>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600"/>
        <w:jc w:val="center"/>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600"/>
        <w:jc w:val="center"/>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600"/>
        <w:jc w:val="center"/>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600"/>
        <w:jc w:val="center"/>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600"/>
        <w:jc w:val="center"/>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600"/>
        <w:jc w:val="center"/>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600"/>
        <w:jc w:val="center"/>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600"/>
        <w:jc w:val="center"/>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600"/>
        <w:jc w:val="center"/>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br w:type="page" w:clear="all"/>
      </w:r>
      <w:r>
        <w:rPr>
          <w:highlight w:val="none"/>
        </w:rPr>
      </w:r>
      <w:r/>
    </w:p>
    <w:p>
      <w:pPr>
        <w:ind w:left="0" w:right="0" w:firstLine="56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十一、承诺函</w:t>
      </w:r>
      <w:r>
        <w:rPr>
          <w:highlight w:val="none"/>
        </w:rPr>
      </w:r>
      <w:r/>
    </w:p>
    <w:p>
      <w:pPr>
        <w:ind w:left="0" w:right="0" w:firstLine="624"/>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highlight w:val="none"/>
        </w:rPr>
        <w:t xml:space="preserve">项目名称：江苏省2025年县域医共体设备更新项目-磁共振成像系统（MRI) </w:t>
      </w:r>
      <w:r>
        <w:rPr>
          <w:highlight w:val="none"/>
        </w:rPr>
      </w:r>
      <w:r/>
    </w:p>
    <w:p>
      <w:pPr>
        <w:ind w:left="0" w:right="0" w:firstLine="624"/>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highlight w:val="none"/>
        </w:rPr>
        <w:t xml:space="preserve">项目编号：JSZC-320300-ZJZB-G2026-0131</w:t>
      </w:r>
      <w:r>
        <w:rPr>
          <w:highlight w:val="none"/>
        </w:rPr>
      </w:r>
      <w:r/>
    </w:p>
    <w:p>
      <w:pPr>
        <w:ind w:left="0" w:right="0" w:firstLine="48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584"/>
        <w:spacing w:before="240" w:after="24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保修服务到期后，我单位承诺提供原厂整机年度维保服务，维保范围包括但不限于磁体、线圈、液氦在内的所有零配件以及所配置的全部第三方产品以及人工服务；延保年度维保费限价不超过投标报价的 8%，每年上限 55 万元。</w:t>
      </w:r>
      <w:r>
        <w:rPr>
          <w:highlight w:val="none"/>
        </w:rPr>
      </w:r>
      <w:r/>
    </w:p>
    <w:p>
      <w:pPr>
        <w:ind w:left="0" w:right="0" w:firstLine="584"/>
        <w:spacing w:before="240" w:after="24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特此声明。</w:t>
      </w:r>
      <w:r>
        <w:rPr>
          <w:highlight w:val="none"/>
        </w:rPr>
      </w:r>
      <w:r/>
    </w:p>
    <w:p>
      <w:pPr>
        <w:ind w:left="0" w:right="0" w:firstLine="584"/>
        <w:spacing w:before="240" w:after="24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我单位对上述声明的真实性负责。如有虚假，将依法承担相应责任。</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288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投标人（电子签章）：</w:t>
      </w:r>
      <w:r>
        <w:rPr>
          <w:highlight w:val="none"/>
        </w:rPr>
      </w:r>
      <w:r/>
    </w:p>
    <w:p>
      <w:pPr>
        <w:ind w:left="0" w:right="0" w:firstLine="288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日期：年月日</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十一、预付款保函支付条款模板</w:t>
      </w:r>
      <w:r>
        <w:rPr>
          <w:highlight w:val="none"/>
        </w:rPr>
      </w:r>
      <w:r/>
    </w:p>
    <w:p>
      <w:pPr>
        <w:ind w:left="0" w:right="0" w:firstLine="605"/>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 </w:t>
      </w:r>
      <w:r>
        <w:rPr>
          <w:highlight w:val="none"/>
        </w:rPr>
      </w:r>
      <w:r/>
    </w:p>
    <w:p>
      <w:pPr>
        <w:ind w:left="0" w:right="0" w:firstLine="605"/>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符合条件一：提交预付款保函的</w:t>
      </w:r>
      <w:r>
        <w:rPr>
          <w:highlight w:val="none"/>
        </w:rPr>
      </w:r>
      <w:r/>
    </w:p>
    <w:p>
      <w:pPr>
        <w:ind w:left="0" w:right="0" w:firstLine="602"/>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（1）合同签订且卖方向买方出具预付款保函后</w:t>
      </w:r>
      <w:r>
        <w:rPr>
          <w:rFonts w:ascii="SimSun" w:hAnsi="SimSun" w:eastAsia="SimSun" w:cs="SimSun"/>
          <w:color w:val="000000"/>
          <w:sz w:val="30"/>
          <w:highlight w:val="none"/>
          <w:u w:val="single"/>
        </w:rPr>
        <w:t xml:space="preserve">    </w:t>
      </w:r>
      <w:r>
        <w:rPr>
          <w:rFonts w:ascii="SimSun" w:hAnsi="SimSun" w:eastAsia="SimSun" w:cs="SimSun"/>
          <w:color w:val="000000"/>
          <w:sz w:val="30"/>
          <w:highlight w:val="none"/>
        </w:rPr>
        <w:t xml:space="preserve">个工作日内，买方应支付合同价款的百分之</w:t>
      </w:r>
      <w:r>
        <w:rPr>
          <w:rFonts w:ascii="SimSun" w:hAnsi="SimSun" w:eastAsia="SimSun" w:cs="SimSun"/>
          <w:color w:val="000000"/>
          <w:sz w:val="30"/>
          <w:highlight w:val="none"/>
          <w:u w:val="single"/>
        </w:rPr>
        <w:t xml:space="preserve">        XX（    XX%），</w:t>
      </w:r>
      <w:r>
        <w:rPr>
          <w:rFonts w:ascii="SimSun" w:hAnsi="SimSun" w:eastAsia="SimSun" w:cs="SimSun"/>
          <w:color w:val="000000"/>
          <w:sz w:val="30"/>
          <w:highlight w:val="none"/>
        </w:rPr>
        <w:t xml:space="preserve">小写￥</w:t>
      </w:r>
      <w:r>
        <w:rPr>
          <w:rFonts w:ascii="SimSun" w:hAnsi="SimSun" w:eastAsia="SimSun" w:cs="SimSun"/>
          <w:color w:val="000000"/>
          <w:sz w:val="30"/>
          <w:highlight w:val="none"/>
          <w:u w:val="single"/>
        </w:rPr>
        <w:t xml:space="preserve">      </w:t>
      </w:r>
      <w:r>
        <w:rPr>
          <w:rFonts w:ascii="SimSun" w:hAnsi="SimSun" w:eastAsia="SimSun" w:cs="SimSun"/>
          <w:color w:val="000000"/>
          <w:sz w:val="30"/>
          <w:highlight w:val="none"/>
        </w:rPr>
        <w:t xml:space="preserve">大写：人民币</w:t>
      </w:r>
      <w:r>
        <w:rPr>
          <w:rFonts w:ascii="SimSun" w:hAnsi="SimSun" w:eastAsia="SimSun" w:cs="SimSun"/>
          <w:color w:val="000000"/>
          <w:sz w:val="30"/>
          <w:highlight w:val="none"/>
          <w:u w:val="single"/>
        </w:rPr>
        <w:t xml:space="preserve">          </w:t>
      </w:r>
      <w:r>
        <w:rPr>
          <w:rFonts w:ascii="SimSun" w:hAnsi="SimSun" w:eastAsia="SimSun" w:cs="SimSun"/>
          <w:color w:val="000000"/>
          <w:sz w:val="30"/>
          <w:highlight w:val="none"/>
        </w:rPr>
        <w:t xml:space="preserve">。</w:t>
      </w:r>
      <w:r>
        <w:rPr>
          <w:highlight w:val="none"/>
        </w:rPr>
      </w:r>
      <w:r/>
    </w:p>
    <w:p>
      <w:pPr>
        <w:ind w:left="140" w:right="0" w:firstLine="602"/>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卖方需提交的支付文件：卖方出具的全额正式发票。</w:t>
        <w:br/>
        <w:t xml:space="preserve">（2）验收合格后</w:t>
      </w:r>
      <w:r>
        <w:rPr>
          <w:rFonts w:ascii="SimSun" w:hAnsi="SimSun" w:eastAsia="SimSun" w:cs="SimSun"/>
          <w:color w:val="000000"/>
          <w:sz w:val="30"/>
          <w:highlight w:val="none"/>
          <w:u w:val="single"/>
        </w:rPr>
        <w:t xml:space="preserve">   </w:t>
      </w:r>
      <w:r>
        <w:rPr>
          <w:rFonts w:ascii="SimSun" w:hAnsi="SimSun" w:eastAsia="SimSun" w:cs="SimSun"/>
          <w:color w:val="000000"/>
          <w:sz w:val="30"/>
          <w:highlight w:val="none"/>
        </w:rPr>
        <w:t xml:space="preserve">个工作日内，买方应支付合同价款的百分之</w:t>
      </w:r>
      <w:r>
        <w:rPr>
          <w:rFonts w:ascii="SimSun" w:hAnsi="SimSun" w:eastAsia="SimSun" w:cs="SimSun"/>
          <w:color w:val="000000"/>
          <w:sz w:val="30"/>
          <w:highlight w:val="none"/>
          <w:u w:val="single"/>
        </w:rPr>
        <w:t xml:space="preserve">XX（    XX%），</w:t>
      </w:r>
      <w:r>
        <w:rPr>
          <w:rFonts w:ascii="SimSun" w:hAnsi="SimSun" w:eastAsia="SimSun" w:cs="SimSun"/>
          <w:color w:val="000000"/>
          <w:sz w:val="30"/>
          <w:highlight w:val="none"/>
        </w:rPr>
        <w:t xml:space="preserve">小写￥</w:t>
      </w:r>
      <w:r>
        <w:rPr>
          <w:rFonts w:ascii="SimSun" w:hAnsi="SimSun" w:eastAsia="SimSun" w:cs="SimSun"/>
          <w:color w:val="000000"/>
          <w:sz w:val="30"/>
          <w:highlight w:val="none"/>
          <w:u w:val="single"/>
        </w:rPr>
        <w:t xml:space="preserve">      </w:t>
      </w:r>
      <w:r>
        <w:rPr>
          <w:rFonts w:ascii="SimSun" w:hAnsi="SimSun" w:eastAsia="SimSun" w:cs="SimSun"/>
          <w:color w:val="000000"/>
          <w:sz w:val="30"/>
          <w:highlight w:val="none"/>
        </w:rPr>
        <w:t xml:space="preserve">大写：人民币</w:t>
      </w:r>
      <w:r>
        <w:rPr>
          <w:rFonts w:ascii="SimSun" w:hAnsi="SimSun" w:eastAsia="SimSun" w:cs="SimSun"/>
          <w:color w:val="000000"/>
          <w:sz w:val="30"/>
          <w:highlight w:val="none"/>
          <w:u w:val="single"/>
        </w:rPr>
        <w:t xml:space="preserve">          </w:t>
      </w:r>
      <w:r>
        <w:rPr>
          <w:rFonts w:ascii="SimSun" w:hAnsi="SimSun" w:eastAsia="SimSun" w:cs="SimSun"/>
          <w:color w:val="000000"/>
          <w:sz w:val="30"/>
          <w:highlight w:val="none"/>
        </w:rPr>
        <w:t xml:space="preserve">。</w:t>
      </w:r>
      <w:r>
        <w:rPr>
          <w:highlight w:val="none"/>
        </w:rPr>
      </w:r>
      <w:r/>
    </w:p>
    <w:p>
      <w:pPr>
        <w:ind w:left="0" w:right="0" w:firstLine="605"/>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w:t>
      </w:r>
      <w:r>
        <w:rPr>
          <w:highlight w:val="none"/>
        </w:rPr>
      </w:r>
      <w:r/>
    </w:p>
    <w:p>
      <w:pPr>
        <w:ind w:left="0" w:right="0" w:firstLine="605"/>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符合条件二：不提交预付款保函的</w:t>
      </w:r>
      <w:r>
        <w:rPr>
          <w:highlight w:val="none"/>
        </w:rPr>
      </w:r>
      <w:r/>
    </w:p>
    <w:p>
      <w:pPr>
        <w:ind w:left="0" w:right="0" w:firstLine="602"/>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（1）合同签订后</w:t>
      </w:r>
      <w:r>
        <w:rPr>
          <w:rFonts w:ascii="SimSun" w:hAnsi="SimSun" w:eastAsia="SimSun" w:cs="SimSun"/>
          <w:color w:val="000000"/>
          <w:sz w:val="30"/>
          <w:highlight w:val="none"/>
          <w:u w:val="single"/>
        </w:rPr>
        <w:t xml:space="preserve">   </w:t>
      </w:r>
      <w:r>
        <w:rPr>
          <w:rFonts w:ascii="SimSun" w:hAnsi="SimSun" w:eastAsia="SimSun" w:cs="SimSun"/>
          <w:color w:val="000000"/>
          <w:sz w:val="30"/>
          <w:highlight w:val="none"/>
        </w:rPr>
        <w:t xml:space="preserve">个工作日内，买方应支付合同价款的百分之</w:t>
      </w:r>
      <w:r>
        <w:rPr>
          <w:rFonts w:ascii="SimSun" w:hAnsi="SimSun" w:eastAsia="SimSun" w:cs="SimSun"/>
          <w:color w:val="000000"/>
          <w:sz w:val="30"/>
          <w:highlight w:val="none"/>
          <w:u w:val="single"/>
        </w:rPr>
        <w:t xml:space="preserve">XX（    XX%），</w:t>
      </w:r>
      <w:r>
        <w:rPr>
          <w:rFonts w:ascii="SimSun" w:hAnsi="SimSun" w:eastAsia="SimSun" w:cs="SimSun"/>
          <w:color w:val="000000"/>
          <w:sz w:val="30"/>
          <w:highlight w:val="none"/>
        </w:rPr>
        <w:t xml:space="preserve">小写￥</w:t>
      </w:r>
      <w:r>
        <w:rPr>
          <w:rFonts w:ascii="SimSun" w:hAnsi="SimSun" w:eastAsia="SimSun" w:cs="SimSun"/>
          <w:color w:val="000000"/>
          <w:sz w:val="30"/>
          <w:highlight w:val="none"/>
          <w:u w:val="single"/>
        </w:rPr>
        <w:t xml:space="preserve">      </w:t>
      </w:r>
      <w:r>
        <w:rPr>
          <w:rFonts w:ascii="SimSun" w:hAnsi="SimSun" w:eastAsia="SimSun" w:cs="SimSun"/>
          <w:color w:val="000000"/>
          <w:sz w:val="30"/>
          <w:highlight w:val="none"/>
        </w:rPr>
        <w:t xml:space="preserve">大写：人民币</w:t>
      </w:r>
      <w:r>
        <w:rPr>
          <w:rFonts w:ascii="SimSun" w:hAnsi="SimSun" w:eastAsia="SimSun" w:cs="SimSun"/>
          <w:color w:val="000000"/>
          <w:sz w:val="30"/>
          <w:highlight w:val="none"/>
          <w:u w:val="single"/>
        </w:rPr>
        <w:t xml:space="preserve">          </w:t>
      </w:r>
      <w:r>
        <w:rPr>
          <w:rFonts w:ascii="SimSun" w:hAnsi="SimSun" w:eastAsia="SimSun" w:cs="SimSun"/>
          <w:color w:val="000000"/>
          <w:sz w:val="30"/>
          <w:highlight w:val="none"/>
        </w:rPr>
        <w:t xml:space="preserve">。</w:t>
      </w:r>
      <w:r>
        <w:rPr>
          <w:highlight w:val="none"/>
        </w:rPr>
      </w:r>
      <w:r/>
    </w:p>
    <w:p>
      <w:pPr>
        <w:ind w:left="140" w:right="0" w:firstLine="602"/>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卖方需提交的支付文件：卖方出具的全额正式发票。</w:t>
      </w:r>
      <w:r>
        <w:rPr>
          <w:highlight w:val="none"/>
        </w:rPr>
      </w:r>
      <w:r/>
    </w:p>
    <w:p>
      <w:pPr>
        <w:ind w:left="140" w:right="0" w:firstLine="602"/>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（2）验收合格后</w:t>
      </w:r>
      <w:r>
        <w:rPr>
          <w:rFonts w:ascii="SimSun" w:hAnsi="SimSun" w:eastAsia="SimSun" w:cs="SimSun"/>
          <w:color w:val="000000"/>
          <w:sz w:val="30"/>
          <w:highlight w:val="none"/>
          <w:u w:val="single"/>
        </w:rPr>
        <w:t xml:space="preserve">   </w:t>
      </w:r>
      <w:r>
        <w:rPr>
          <w:rFonts w:ascii="SimSun" w:hAnsi="SimSun" w:eastAsia="SimSun" w:cs="SimSun"/>
          <w:color w:val="000000"/>
          <w:sz w:val="30"/>
          <w:highlight w:val="none"/>
        </w:rPr>
        <w:t xml:space="preserve">个工作日内，买方应支付合同价款的百分之</w:t>
      </w:r>
      <w:r>
        <w:rPr>
          <w:rFonts w:ascii="SimSun" w:hAnsi="SimSun" w:eastAsia="SimSun" w:cs="SimSun"/>
          <w:color w:val="000000"/>
          <w:sz w:val="30"/>
          <w:highlight w:val="none"/>
          <w:u w:val="single"/>
        </w:rPr>
        <w:t xml:space="preserve">XX（    XX%），</w:t>
      </w:r>
      <w:r>
        <w:rPr>
          <w:rFonts w:ascii="SimSun" w:hAnsi="SimSun" w:eastAsia="SimSun" w:cs="SimSun"/>
          <w:color w:val="000000"/>
          <w:sz w:val="30"/>
          <w:highlight w:val="none"/>
        </w:rPr>
        <w:t xml:space="preserve">小写￥</w:t>
      </w:r>
      <w:r>
        <w:rPr>
          <w:rFonts w:ascii="SimSun" w:hAnsi="SimSun" w:eastAsia="SimSun" w:cs="SimSun"/>
          <w:color w:val="000000"/>
          <w:sz w:val="30"/>
          <w:highlight w:val="none"/>
          <w:u w:val="single"/>
        </w:rPr>
        <w:t xml:space="preserve">      </w:t>
      </w:r>
      <w:r>
        <w:rPr>
          <w:rFonts w:ascii="SimSun" w:hAnsi="SimSun" w:eastAsia="SimSun" w:cs="SimSun"/>
          <w:color w:val="000000"/>
          <w:sz w:val="30"/>
          <w:highlight w:val="none"/>
        </w:rPr>
        <w:t xml:space="preserve">大写：人民币</w:t>
      </w:r>
      <w:r>
        <w:rPr>
          <w:rFonts w:ascii="SimSun" w:hAnsi="SimSun" w:eastAsia="SimSun" w:cs="SimSun"/>
          <w:color w:val="000000"/>
          <w:sz w:val="30"/>
          <w:highlight w:val="none"/>
          <w:u w:val="single"/>
        </w:rPr>
        <w:t xml:space="preserve">          </w:t>
      </w:r>
      <w:r>
        <w:rPr>
          <w:rFonts w:ascii="SimSun" w:hAnsi="SimSun" w:eastAsia="SimSun" w:cs="SimSun"/>
          <w:color w:val="000000"/>
          <w:sz w:val="30"/>
          <w:highlight w:val="none"/>
        </w:rPr>
        <w:t xml:space="preserve">。</w:t>
      </w:r>
      <w:r>
        <w:rPr>
          <w:highlight w:val="none"/>
        </w:rPr>
      </w:r>
      <w:r/>
    </w:p>
    <w:p>
      <w:pPr>
        <w:ind w:left="0" w:right="0" w:firstLine="605"/>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w:t>
      </w:r>
      <w:r>
        <w:rPr>
          <w:highlight w:val="none"/>
        </w:rPr>
      </w:r>
      <w:r/>
    </w:p>
    <w:p>
      <w:pPr>
        <w:ind w:left="140" w:right="0" w:firstLine="605"/>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注：</w:t>
      </w:r>
      <w:r>
        <w:rPr>
          <w:highlight w:val="none"/>
        </w:rPr>
      </w:r>
      <w:r/>
    </w:p>
    <w:p>
      <w:pPr>
        <w:ind w:left="140" w:right="0" w:firstLine="602"/>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1、付款条件一中，出具预付款保函后支付的合同款应当与保函金额一致。</w:t>
      </w:r>
      <w:r>
        <w:rPr>
          <w:highlight w:val="none"/>
        </w:rPr>
      </w:r>
      <w:r/>
    </w:p>
    <w:p>
      <w:pPr>
        <w:ind w:left="140" w:right="0" w:firstLine="602"/>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2、付款条件二中，预付款比例设定应符合《关于做好政府采购支持企业发展有关事项的通知》(苏财购〔2020〕52号)要求。</w:t>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60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十二、关于符合本国产品标准的声明函</w:t>
      </w:r>
      <w:r>
        <w:rPr>
          <w:highlight w:val="none"/>
        </w:rPr>
      </w:r>
      <w:r/>
    </w:p>
    <w:p>
      <w:pPr>
        <w:ind w:left="0" w:right="0" w:firstLine="584"/>
        <w:spacing w:before="240" w:after="24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ind w:left="0" w:right="0" w:firstLine="584"/>
        <w:spacing w:before="240" w:after="24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w:t>
      </w:r>
      <w:r>
        <w:rPr>
          <w:rFonts w:ascii="SimSun" w:hAnsi="SimSun" w:eastAsia="SimSun" w:cs="SimSun"/>
          <w:color w:val="000000"/>
          <w:spacing w:val="6"/>
          <w:sz w:val="30"/>
          <w:highlight w:val="none"/>
        </w:rPr>
        <w:t xml:space="preserve">磁共振成像系统（MRI)</w:t>
      </w:r>
      <w:r>
        <w:rPr>
          <w:rFonts w:ascii="SimSun" w:hAnsi="SimSun" w:eastAsia="SimSun" w:cs="SimSun"/>
          <w:color w:val="000000"/>
          <w:sz w:val="30"/>
          <w:highlight w:val="none"/>
        </w:rPr>
        <w:t xml:space="preserve">）1，生产厂为（厂名）2，厂址为（生产厂址）。（江苏省2025年县域医共体设备更新项目-磁共振成像系统（MRI)）的中国境内生产的组件成本占比≥（规定比例）3。（江苏省2025年县域医共体设备更新项目-磁共振成像系统（MRI)）的（关键组件）4在中国境内生产。（江苏省2025年县域医共体设备更新项目-磁共振成像系统（MRI)）的（关键工序）5在中国境内完成。</w:t>
      </w:r>
      <w:r>
        <w:rPr>
          <w:highlight w:val="none"/>
        </w:rPr>
      </w:r>
      <w:r/>
    </w:p>
    <w:p>
      <w:pPr>
        <w:ind w:left="0" w:right="0" w:firstLine="584"/>
        <w:spacing w:before="240" w:after="24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无磁金属安检门）1，生产厂为（厂名）2，厂址为（生产厂址）。（无磁金属安检门）的中国境内生产的组件成本占比≥（规定比例）3。（无磁金属安检门）的（关键组件）4在中国境内生产。（无磁金属安检门）的（关键工序）5在中国境内完成。</w:t>
      </w:r>
      <w:r>
        <w:rPr>
          <w:highlight w:val="none"/>
        </w:rPr>
      </w:r>
      <w:r/>
    </w:p>
    <w:p>
      <w:pPr>
        <w:ind w:left="0" w:right="0" w:firstLine="584"/>
        <w:spacing w:before="240" w:after="24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3.（手持金属探测仪）1，生产厂为（厂名）2，厂址为（生产厂址）。（手持金属探测仪）的中国境内生产的组件成本占比≥（规定比例）3。（手持金属探测仪）的（关键组件）4在中国境内生产。（手持金属探测仪）的（关键工序）5在中国境内完成。</w:t>
      </w:r>
      <w:r>
        <w:rPr>
          <w:highlight w:val="none"/>
        </w:rPr>
      </w:r>
      <w:r/>
    </w:p>
    <w:p>
      <w:pPr>
        <w:ind w:left="0" w:right="0" w:firstLine="584"/>
        <w:spacing w:before="240" w:after="24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4.（无磁急救推车）1，生产厂为（厂名）2，厂址为（生产厂址）。（无磁急救推车）的中国境内生产的组件成本占比≥（规定比例）3。（无磁急救推车）的（关键组件）4在中国境内生产。（无磁急救推车）的（关键工序）5在中国境内完成。</w:t>
      </w:r>
      <w:r>
        <w:rPr>
          <w:highlight w:val="none"/>
        </w:rPr>
      </w:r>
      <w:r/>
    </w:p>
    <w:p>
      <w:pPr>
        <w:ind w:left="0" w:right="0" w:firstLine="584"/>
        <w:spacing w:before="240" w:after="24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5.（无磁多参数监护仪）1，生产厂为（厂名）2，厂址为（生产厂址）。（无磁多参数监护仪）的中国境内生产的组件成本占比≥（规定比例）3。（无磁多参数监护仪）的（关键组件）4在中国境内生产。（无磁多参数监护仪）的（关键工序）5在中国境内完成。</w:t>
      </w:r>
      <w:r>
        <w:rPr>
          <w:highlight w:val="none"/>
        </w:rPr>
      </w:r>
      <w:r/>
    </w:p>
    <w:p>
      <w:pPr>
        <w:ind w:left="0" w:right="0" w:firstLine="584"/>
        <w:spacing w:before="240" w:after="24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6.（无磁线圈柜）1，生产厂为（厂名）2，厂址为（生产厂址）。（无磁线圈柜）的中国境内生产的组件成本占比≥（规定比例）3。（无磁线圈柜）的（关键组件）4在中国境内生产。（无磁线圈柜）的（关键工序）5在中国境内完成。</w:t>
      </w:r>
      <w:r>
        <w:rPr>
          <w:highlight w:val="none"/>
        </w:rPr>
      </w:r>
      <w:r/>
    </w:p>
    <w:p>
      <w:pPr>
        <w:ind w:left="0" w:right="0" w:firstLine="584"/>
        <w:spacing w:before="240" w:after="24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7.（降噪无磁耳机）1，生产厂为（厂名）2，厂址为（生产厂址）。（降噪无磁耳机）的中国境内生产的组件成本占比≥（规定比例）3。（降噪无磁耳机）的（关键组件）4在中国境内生产。（降噪无磁耳机）的（关键工序）5在中国境内完成。</w:t>
      </w:r>
      <w:r>
        <w:rPr>
          <w:highlight w:val="none"/>
        </w:rPr>
      </w:r>
      <w:r/>
    </w:p>
    <w:p>
      <w:pPr>
        <w:ind w:left="0" w:right="0" w:firstLine="584"/>
        <w:spacing w:before="240" w:after="24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8.（铁磁探测系统）1，生产厂为（厂名）2，厂址为（生产厂址）。（铁磁探测系统）的中国境内生产的组件成本占比≥（规定比例）3。（铁磁探测系统）的（关键组件）4在中国境内生产。（铁磁探测系统）的（关键工序）5在中国境内完成。</w:t>
      </w:r>
      <w:r>
        <w:rPr>
          <w:highlight w:val="none"/>
        </w:rPr>
      </w:r>
      <w:r/>
    </w:p>
    <w:p>
      <w:pPr>
        <w:ind w:left="0" w:right="0" w:firstLine="584"/>
        <w:spacing w:before="240" w:after="24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9.（专用无磁抢救设备）1，生产厂为（厂名）2，厂址为（生产厂址）。（专用无磁抢救设备）的中国境内生产的组件成本占比≥（规定比例）3。（专用无磁抢救设备）的（关键组件）4在中国境内生产。（专用无磁抢救设备）的（关键工序）5在中国境内完成。</w:t>
      </w:r>
      <w:r>
        <w:rPr>
          <w:highlight w:val="none"/>
        </w:rPr>
      </w:r>
      <w:r/>
    </w:p>
    <w:p>
      <w:pPr>
        <w:ind w:left="0" w:right="0" w:firstLine="584"/>
        <w:spacing w:before="240" w:after="24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10.（磁共振兼容双筒高压注射器）1，生产厂为（厂名）2，厂址为（生产厂址）。（磁共振兼容双筒高压注射器）的中国境内生产的组件成本占比≥（规定比例）3。（磁共振兼容双筒高压注射器）的（关键组件）4在中国境内生产。（磁共振兼容双筒高压注射器）的（关键工序）5在中国境内完成。</w:t>
      </w:r>
      <w:r>
        <w:rPr>
          <w:highlight w:val="none"/>
        </w:rPr>
      </w:r>
      <w:r/>
    </w:p>
    <w:p>
      <w:pPr>
        <w:ind w:left="0" w:right="0" w:firstLine="584"/>
        <w:spacing w:before="240" w:after="24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11.（水冷机组）1，生产厂为（厂名）2，厂址为（生产厂址）。（水冷机组）的中国境内生产的组件成本占比≥（规定比例）3。（水冷机组）的（关键组件）4在中国境内生产。（水冷机组）的（关键工序）5在中国境内完成。</w:t>
      </w:r>
      <w:r>
        <w:rPr>
          <w:highlight w:val="none"/>
        </w:rPr>
      </w:r>
      <w:r/>
    </w:p>
    <w:p>
      <w:pPr>
        <w:ind w:left="0" w:right="0" w:firstLine="584"/>
        <w:spacing w:before="240" w:after="24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12.（精密空调）1，生产厂为（厂名）2，厂址为（生产厂址）。（精密空调）的中国境内生产的组件成本占比≥（规定比例）3。（精密空调）的（关键组件）4在中国境内生产。（精密空调）的（关键工序）5在中国境内完成。</w:t>
      </w:r>
      <w:r>
        <w:rPr>
          <w:highlight w:val="none"/>
        </w:rPr>
      </w:r>
      <w:r/>
    </w:p>
    <w:p>
      <w:pPr>
        <w:ind w:left="0" w:right="0" w:firstLine="584"/>
        <w:spacing w:before="240" w:after="24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13.（操作座椅）1，生产厂为（厂名）2，厂址为（生产厂址）。（操作座椅）的中国境内生产的组件成本占比≥（规定比例）3。（操作座椅）的（关键组件）4在中国境内生产。（操作座椅）的（关键工序）5在中国境内完成。</w:t>
      </w:r>
      <w:r>
        <w:rPr>
          <w:highlight w:val="none"/>
        </w:rPr>
      </w:r>
      <w:r/>
    </w:p>
    <w:p>
      <w:pPr>
        <w:ind w:left="0" w:right="0" w:firstLine="584"/>
        <w:spacing w:before="240" w:after="24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14.（医用干式胶片打印机）1，生产厂为（厂名）2，厂址为（生产厂址）。（医用干式胶片打印机）的中国境内生产的组件成本占比≥（规定比例）3。（医用干式胶片打印机）的（关键组件）4在中国境内生产。（医用干式胶片打印机）的（关键工序）5在中国境内完成。</w:t>
      </w:r>
      <w:r>
        <w:rPr>
          <w:highlight w:val="none"/>
        </w:rPr>
      </w:r>
      <w:r/>
    </w:p>
    <w:p>
      <w:pPr>
        <w:ind w:left="0" w:right="0" w:firstLine="584"/>
        <w:spacing w:before="240" w:after="24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15.（无磁监控）1，生产厂为（厂名）2，厂址为（生产厂址）。（无磁监控）的中国境内生产的组件成本占比≥（规定比例）3。（无磁监控）的（关键组件）4在中国境内生产。（无磁监控）的（关键工序）5在中国境内完成。</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highlight w:val="none"/>
        </w:rPr>
        <w:t xml:space="preserve"> </w:t>
      </w:r>
      <w:r>
        <w:rPr>
          <w:highlight w:val="none"/>
        </w:rPr>
      </w:r>
      <w:r/>
    </w:p>
    <w:p>
      <w:pPr>
        <w:ind w:left="0" w:right="0" w:firstLine="584"/>
        <w:spacing w:before="240" w:after="24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本公司（单位）对上述声明内容的真实性负责。如有虚假，愿承担相应法律责任。</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p>
      <w:pPr>
        <w:ind w:left="0" w:right="0" w:firstLine="288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投标人（电子签章）：</w:t>
      </w:r>
      <w:r>
        <w:rPr>
          <w:highlight w:val="none"/>
        </w:rPr>
      </w:r>
      <w:r/>
    </w:p>
    <w:p>
      <w:pPr>
        <w:ind w:left="0" w:right="0" w:firstLine="288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日期：年月日</w:t>
      </w:r>
      <w:r>
        <w:rPr>
          <w:highlight w:val="none"/>
        </w:rPr>
      </w:r>
      <w:r/>
    </w:p>
    <w:p>
      <w:pPr>
        <w:ind w:left="0" w:right="0" w:firstLine="420"/>
        <w:spacing w:before="30" w:after="30"/>
        <w:shd w:val="clear" w:color="ffffff" w:fill="ffffff"/>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注：</w:t>
      </w:r>
      <w:r>
        <w:rPr>
          <w:highlight w:val="none"/>
        </w:rPr>
      </w:r>
      <w:r/>
    </w:p>
    <w:p>
      <w:pPr>
        <w:ind w:left="0" w:right="0" w:firstLine="420"/>
        <w:spacing w:before="30" w:after="30"/>
        <w:shd w:val="clear" w:color="ffffff" w:fill="ffffff"/>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1.产品如有型号，请在“产品名称”栏一并填写。</w:t>
      </w:r>
      <w:r>
        <w:rPr>
          <w:highlight w:val="none"/>
        </w:rPr>
      </w:r>
      <w:r/>
    </w:p>
    <w:p>
      <w:pPr>
        <w:ind w:left="0" w:right="0" w:firstLine="420"/>
        <w:spacing w:before="30" w:after="30"/>
        <w:shd w:val="clear" w:color="ffffff" w:fill="ffffff"/>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2.生产厂名与厂址应与生产厂营业执照载明的相关信息保持一致。</w:t>
      </w:r>
      <w:r>
        <w:rPr>
          <w:highlight w:val="none"/>
        </w:rPr>
      </w:r>
      <w:r/>
    </w:p>
    <w:p>
      <w:pPr>
        <w:ind w:left="0" w:right="0" w:firstLine="420"/>
        <w:spacing w:before="30" w:after="30"/>
        <w:shd w:val="clear" w:color="ffffff" w:fill="ffffff"/>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3.该产品的中国境内生产的组件成本占比相关要求实施前，“规定比例”栏可不填，下同。</w:t>
      </w:r>
      <w:r>
        <w:rPr>
          <w:highlight w:val="none"/>
        </w:rPr>
      </w:r>
      <w:r/>
    </w:p>
    <w:p>
      <w:pPr>
        <w:ind w:left="0" w:right="0" w:firstLine="420"/>
        <w:spacing w:before="30" w:after="30"/>
        <w:shd w:val="clear" w:color="ffffff" w:fill="ffffff"/>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4.该产品的关键组件要求实施前，“关键组件”栏可不填，下同。</w:t>
      </w:r>
      <w:r>
        <w:rPr>
          <w:highlight w:val="none"/>
        </w:rPr>
      </w:r>
      <w:r/>
    </w:p>
    <w:p>
      <w:pPr>
        <w:ind w:left="0" w:right="0" w:firstLine="420"/>
        <w:spacing w:before="30" w:after="30"/>
        <w:shd w:val="clear" w:color="ffffff" w:fill="ffffff"/>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5.该产品的关键工序要求实施前，“关键工序”栏可不填，下同。</w:t>
      </w:r>
      <w:r>
        <w:rPr>
          <w:highlight w:val="none"/>
        </w:rPr>
      </w:r>
      <w:r/>
    </w:p>
    <w:p>
      <w:pPr>
        <w:ind w:left="0" w:right="0" w:firstLine="0"/>
        <w:spacing w:before="30" w:after="30"/>
        <w:shd w:val="clear" w:color="ffffff" w:fill="ffffff"/>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spacing w:before="30" w:after="30"/>
        <w:shd w:val="clear" w:color="ffffff" w:fill="ffffff"/>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附件</w:t>
      </w:r>
      <w:r>
        <w:rPr>
          <w:highlight w:val="none"/>
        </w:rPr>
      </w:r>
      <w:r/>
    </w:p>
    <w:p>
      <w:pPr>
        <w:ind w:left="0" w:right="0" w:firstLine="0"/>
        <w:jc w:val="center"/>
        <w:spacing w:before="30" w:after="30"/>
        <w:shd w:val="clear" w:color="ffffff" w:fill="ffffff"/>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中国境内生产的组件成本核算基本规则</w:t>
      </w:r>
      <w:r>
        <w:rPr>
          <w:highlight w:val="none"/>
        </w:rPr>
      </w:r>
      <w:r/>
    </w:p>
    <w:p>
      <w:pPr>
        <w:ind w:left="0" w:right="0" w:firstLine="420"/>
        <w:spacing w:before="30" w:after="30"/>
        <w:shd w:val="clear" w:color="ffffff" w:fill="ffffff"/>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420"/>
        <w:spacing w:before="30" w:after="30"/>
        <w:shd w:val="clear" w:color="ffffff" w:fill="ffffff"/>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highlight w:val="none"/>
        </w:rPr>
      </w:r>
      <w:r/>
    </w:p>
    <w:p>
      <w:pPr>
        <w:ind w:left="0" w:right="0" w:firstLine="420"/>
        <w:spacing w:before="30" w:after="30"/>
        <w:shd w:val="clear" w:color="ffffff" w:fill="ffffff"/>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一、产品的一级组件是指直接组成产品的组件。产品的二级组件是指直接组成产品一级组件的组件。一级组件不可分解的，视同二级组件。</w:t>
      </w:r>
      <w:r>
        <w:rPr>
          <w:highlight w:val="none"/>
        </w:rPr>
      </w:r>
      <w:r/>
    </w:p>
    <w:p>
      <w:pPr>
        <w:ind w:left="0" w:right="0" w:firstLine="420"/>
        <w:spacing w:before="30" w:after="30"/>
        <w:shd w:val="clear" w:color="ffffff" w:fill="ffffff"/>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二、二级组件在中国境内生产的，其全部成本计入中国境内生产的组件成本；二级组件不在中国境内生产的，其成本不计入中国境内生产的组件成本。</w:t>
      </w:r>
      <w:r>
        <w:rPr>
          <w:highlight w:val="none"/>
        </w:rPr>
      </w:r>
      <w:r/>
    </w:p>
    <w:p>
      <w:pPr>
        <w:ind w:left="0" w:right="0" w:firstLine="420"/>
        <w:spacing w:before="30" w:after="30"/>
        <w:shd w:val="clear" w:color="ffffff" w:fill="ffffff"/>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三、产品总成本和组件成本以相关会计核算数据、采购合同、进货记录等为基础进行计算。</w:t>
      </w:r>
      <w:r>
        <w:rPr>
          <w:highlight w:val="none"/>
        </w:rPr>
      </w:r>
      <w:r/>
    </w:p>
    <w:p>
      <w:pPr>
        <w:ind w:left="0" w:right="0" w:firstLine="420"/>
        <w:spacing w:before="30" w:after="30"/>
        <w:shd w:val="clear" w:color="ffffff" w:fill="ffffff"/>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四、需要对成本核算规则予以进一步明确的其他有关事项，由财政部会同有关部门另行规定。</w:t>
      </w:r>
      <w:r>
        <w:rPr>
          <w:highlight w:val="none"/>
        </w:rPr>
      </w:r>
      <w:r/>
    </w:p>
    <w:p>
      <w:pPr>
        <w:ind w:left="0" w:right="0" w:firstLine="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 </w:t>
      </w:r>
      <w:r>
        <w:rPr>
          <w:highlight w:val="none"/>
        </w:rPr>
      </w:r>
      <w:r/>
    </w:p>
    <w:p>
      <w:pPr>
        <w:rPr>
          <w:highlight w:val="none"/>
        </w:rPr>
      </w:pPr>
      <w:r>
        <w:rPr>
          <w:highlight w:val="none"/>
        </w:rPr>
      </w:r>
      <w:r>
        <w:rPr>
          <w:highlight w:val="none"/>
        </w:rPr>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Sun">
    <w:panose1 w:val="02010600030101010101"/>
  </w:font>
  <w:font w:name="华文楷体">
    <w:panose1 w:val="02010600040101010101"/>
  </w:font>
  <w:font w:name="Wingdings">
    <w:panose1 w:val="05000000000000000000"/>
  </w:font>
  <w:font w:name="Calibri Light">
    <w:panose1 w:val="020F0302020204030204"/>
  </w:font>
  <w:font w:name="等线 Light">
    <w:panose1 w:val="02010600030101010101"/>
  </w:font>
  <w:font w:name="等线">
    <w:panose1 w:val="02010600030101010101"/>
  </w:font>
  <w:font w:name="黑体">
    <w:panose1 w:val="02010609060101010101"/>
  </w:font>
  <w:font w:name="仿宋_GB2312">
    <w:panose1 w:val="02010609060101010101"/>
  </w:font>
  <w:font w:name="Courier New">
    <w:panose1 w:val="02070309020205020404"/>
  </w:font>
  <w:font w:name="Calibri">
    <w:panose1 w:val="020F0502020204030204"/>
  </w:font>
  <w:font w:name="Cambria">
    <w:panose1 w:val="02040503050406030204"/>
  </w:font>
  <w:font w:name="新宋体">
    <w:panose1 w:val="02010609030101010101"/>
  </w:font>
  <w:font w:name="Symbol">
    <w:panose1 w:val="05050102010706020507"/>
  </w:font>
  <w:font w:name="NSimSun">
    <w:panose1 w:val="0201060903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tabs>
        <w:tab w:val="center" w:pos="4153" w:leader="none"/>
        <w:tab w:val="right" w:pos="8306" w:leader="none"/>
      </w:tabs>
      <w:rPr>
        <w:rStyle w:val="915"/>
      </w:rPr>
      <w:framePr w:wrap="around" w:vAnchor="text" w:hAnchor="margin" w:xAlign="center" w:y="1"/>
    </w:pPr>
    <w:r>
      <w:fldChar w:fldCharType="begin"/>
    </w:r>
    <w:r>
      <w:rPr>
        <w:rStyle w:val="915"/>
      </w:rPr>
      <w:instrText xml:space="preserve">PAGE  </w:instrText>
    </w:r>
    <w:r>
      <w:fldChar w:fldCharType="separate"/>
    </w:r>
    <w:r>
      <w:rPr>
        <w:rStyle w:val="915"/>
      </w:rPr>
      <w:t xml:space="preserve">38</w:t>
    </w:r>
    <w:r>
      <w:fldChar w:fldCharType="end"/>
    </w:r>
    <w:r>
      <w:rPr>
        <w:rStyle w:val="915"/>
      </w:rPr>
    </w:r>
    <w:r/>
  </w:p>
  <w:p>
    <w:pPr>
      <w:pStyle w:val="89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tabs>
        <w:tab w:val="center" w:pos="4153" w:leader="none"/>
        <w:tab w:val="right" w:pos="8306" w:leader="none"/>
      </w:tabs>
      <w:rPr>
        <w:rStyle w:val="915"/>
      </w:rPr>
      <w:framePr w:wrap="around" w:vAnchor="text" w:hAnchor="margin" w:xAlign="center" w:y="1"/>
    </w:pPr>
    <w:r>
      <w:fldChar w:fldCharType="begin"/>
    </w:r>
    <w:r>
      <w:rPr>
        <w:rStyle w:val="915"/>
      </w:rPr>
      <w:instrText xml:space="preserve">PAGE  </w:instrText>
    </w:r>
    <w:r>
      <w:fldChar w:fldCharType="end"/>
    </w:r>
    <w:r>
      <w:rPr>
        <w:rStyle w:val="915"/>
      </w:rPr>
    </w:r>
    <w:r/>
  </w:p>
  <w:p>
    <w:pPr>
      <w:pStyle w:val="89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61"/>
        <w:ind w:left="786" w:hanging="360"/>
      </w:pPr>
      <w:rPr>
        <w:rFonts w:cs="宋体"/>
        <w:color w:val="000000"/>
      </w:rPr>
    </w:lvl>
    <w:lvl w:ilvl="1">
      <w:start w:val="1"/>
      <w:numFmt w:val="decimal"/>
      <w:isLgl w:val="false"/>
      <w:suff w:val="tab"/>
      <w:lvlText w:val="%1.%2"/>
      <w:lvlJc w:val="left"/>
      <w:pPr>
        <w:pStyle w:val="861"/>
        <w:ind w:left="906" w:hanging="480"/>
      </w:pPr>
    </w:lvl>
    <w:lvl w:ilvl="2">
      <w:start w:val="1"/>
      <w:numFmt w:val="decimal"/>
      <w:isLgl w:val="false"/>
      <w:suff w:val="tab"/>
      <w:lvlText w:val="%1.%2.%3"/>
      <w:lvlJc w:val="left"/>
      <w:pPr>
        <w:pStyle w:val="861"/>
        <w:ind w:left="1146" w:hanging="720"/>
      </w:pPr>
    </w:lvl>
    <w:lvl w:ilvl="3">
      <w:start w:val="1"/>
      <w:numFmt w:val="decimal"/>
      <w:isLgl w:val="false"/>
      <w:suff w:val="tab"/>
      <w:lvlText w:val="%1.%2.%3.%4"/>
      <w:lvlJc w:val="left"/>
      <w:pPr>
        <w:pStyle w:val="861"/>
        <w:ind w:left="1506" w:hanging="1080"/>
      </w:pPr>
    </w:lvl>
    <w:lvl w:ilvl="4">
      <w:start w:val="1"/>
      <w:numFmt w:val="decimal"/>
      <w:isLgl w:val="false"/>
      <w:suff w:val="tab"/>
      <w:lvlText w:val="%1.%2.%3.%4.%5"/>
      <w:lvlJc w:val="left"/>
      <w:pPr>
        <w:pStyle w:val="861"/>
        <w:ind w:left="1506" w:hanging="1080"/>
      </w:pPr>
    </w:lvl>
    <w:lvl w:ilvl="5">
      <w:start w:val="1"/>
      <w:numFmt w:val="decimal"/>
      <w:isLgl w:val="false"/>
      <w:suff w:val="tab"/>
      <w:lvlText w:val="%1.%2.%3.%4.%5.%6"/>
      <w:lvlJc w:val="left"/>
      <w:pPr>
        <w:pStyle w:val="861"/>
        <w:ind w:left="1866" w:hanging="1440"/>
      </w:pPr>
    </w:lvl>
    <w:lvl w:ilvl="6">
      <w:start w:val="1"/>
      <w:numFmt w:val="decimal"/>
      <w:isLgl w:val="false"/>
      <w:suff w:val="tab"/>
      <w:lvlText w:val="%1.%2.%3.%4.%5.%6.%7"/>
      <w:lvlJc w:val="left"/>
      <w:pPr>
        <w:pStyle w:val="861"/>
        <w:ind w:left="2226" w:hanging="1800"/>
      </w:pPr>
    </w:lvl>
    <w:lvl w:ilvl="7">
      <w:start w:val="1"/>
      <w:numFmt w:val="decimal"/>
      <w:isLgl w:val="false"/>
      <w:suff w:val="tab"/>
      <w:lvlText w:val="%1.%2.%3.%4.%5.%6.%7.%8"/>
      <w:lvlJc w:val="left"/>
      <w:pPr>
        <w:pStyle w:val="861"/>
        <w:ind w:left="2226" w:hanging="1800"/>
      </w:pPr>
    </w:lvl>
    <w:lvl w:ilvl="8">
      <w:start w:val="1"/>
      <w:numFmt w:val="decimal"/>
      <w:isLgl w:val="false"/>
      <w:suff w:val="tab"/>
      <w:lvlText w:val="%1.%2.%3.%4.%5.%6.%7.%8.%9"/>
      <w:lvlJc w:val="left"/>
      <w:pPr>
        <w:pStyle w:val="861"/>
        <w:ind w:left="2586" w:hanging="2160"/>
      </w:pPr>
    </w:lvl>
  </w:abstractNum>
  <w:abstractNum w:abstractNumId="2">
    <w:multiLevelType w:val="hybridMultilevel"/>
    <w:lvl w:ilvl="0">
      <w:start w:val="3"/>
      <w:numFmt w:val="chineseCounting"/>
      <w:isLgl w:val="false"/>
      <w:suff w:val="nothing"/>
      <w:lvlText w:val="%1、"/>
      <w:lvlJc w:val="left"/>
      <w:pPr>
        <w:pStyle w:val="8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61"/>
        <w:ind w:left="720" w:hanging="360"/>
        <w:tabs>
          <w:tab w:val="num" w:pos="720" w:leader="none"/>
        </w:tabs>
      </w:pPr>
    </w:lvl>
    <w:lvl w:ilvl="1">
      <w:start w:val="1"/>
      <w:numFmt w:val="lowerLetter"/>
      <w:isLgl w:val="false"/>
      <w:suff w:val="tab"/>
      <w:lvlText w:val="%2)"/>
      <w:lvlJc w:val="left"/>
      <w:pPr>
        <w:pStyle w:val="861"/>
        <w:ind w:left="1200" w:hanging="420"/>
        <w:tabs>
          <w:tab w:val="num" w:pos="1200" w:leader="none"/>
        </w:tabs>
      </w:pPr>
    </w:lvl>
    <w:lvl w:ilvl="2">
      <w:start w:val="1"/>
      <w:numFmt w:val="lowerRoman"/>
      <w:isLgl w:val="false"/>
      <w:suff w:val="tab"/>
      <w:lvlText w:val="%3."/>
      <w:lvlJc w:val="right"/>
      <w:pPr>
        <w:pStyle w:val="861"/>
        <w:ind w:left="1620" w:hanging="420"/>
        <w:tabs>
          <w:tab w:val="num" w:pos="1620" w:leader="none"/>
        </w:tabs>
      </w:pPr>
    </w:lvl>
    <w:lvl w:ilvl="3">
      <w:start w:val="1"/>
      <w:numFmt w:val="decimal"/>
      <w:isLgl w:val="false"/>
      <w:suff w:val="tab"/>
      <w:lvlText w:val="%4."/>
      <w:lvlJc w:val="left"/>
      <w:pPr>
        <w:pStyle w:val="861"/>
        <w:ind w:left="2040" w:hanging="420"/>
        <w:tabs>
          <w:tab w:val="num" w:pos="2040" w:leader="none"/>
        </w:tabs>
      </w:pPr>
    </w:lvl>
    <w:lvl w:ilvl="4">
      <w:start w:val="1"/>
      <w:numFmt w:val="lowerLetter"/>
      <w:isLgl w:val="false"/>
      <w:suff w:val="tab"/>
      <w:lvlText w:val="%5)"/>
      <w:lvlJc w:val="left"/>
      <w:pPr>
        <w:pStyle w:val="861"/>
        <w:ind w:left="2460" w:hanging="420"/>
        <w:tabs>
          <w:tab w:val="num" w:pos="2460" w:leader="none"/>
        </w:tabs>
      </w:pPr>
    </w:lvl>
    <w:lvl w:ilvl="5">
      <w:start w:val="1"/>
      <w:numFmt w:val="lowerRoman"/>
      <w:isLgl w:val="false"/>
      <w:suff w:val="tab"/>
      <w:lvlText w:val="%6."/>
      <w:lvlJc w:val="right"/>
      <w:pPr>
        <w:pStyle w:val="861"/>
        <w:ind w:left="2880" w:hanging="420"/>
        <w:tabs>
          <w:tab w:val="num" w:pos="2880" w:leader="none"/>
        </w:tabs>
      </w:pPr>
    </w:lvl>
    <w:lvl w:ilvl="6">
      <w:start w:val="1"/>
      <w:numFmt w:val="decimal"/>
      <w:isLgl w:val="false"/>
      <w:suff w:val="tab"/>
      <w:lvlText w:val="%7."/>
      <w:lvlJc w:val="left"/>
      <w:pPr>
        <w:pStyle w:val="861"/>
        <w:ind w:left="3300" w:hanging="420"/>
        <w:tabs>
          <w:tab w:val="num" w:pos="3300" w:leader="none"/>
        </w:tabs>
      </w:pPr>
    </w:lvl>
    <w:lvl w:ilvl="7">
      <w:start w:val="1"/>
      <w:numFmt w:val="lowerLetter"/>
      <w:isLgl w:val="false"/>
      <w:suff w:val="tab"/>
      <w:lvlText w:val="%8)"/>
      <w:lvlJc w:val="left"/>
      <w:pPr>
        <w:pStyle w:val="861"/>
        <w:ind w:left="3720" w:hanging="420"/>
        <w:tabs>
          <w:tab w:val="num" w:pos="3720" w:leader="none"/>
        </w:tabs>
      </w:pPr>
    </w:lvl>
    <w:lvl w:ilvl="8">
      <w:start w:val="1"/>
      <w:numFmt w:val="lowerRoman"/>
      <w:isLgl w:val="false"/>
      <w:suff w:val="tab"/>
      <w:lvlText w:val="%9."/>
      <w:lvlJc w:val="right"/>
      <w:pPr>
        <w:pStyle w:val="861"/>
        <w:ind w:left="4140" w:hanging="420"/>
        <w:tabs>
          <w:tab w:val="num" w:pos="4140" w:leader="none"/>
        </w:tabs>
      </w:pPr>
    </w:lvl>
  </w:abstractNum>
  <w:abstractNum w:abstractNumId="4">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86" w:hanging="360"/>
      </w:pPr>
      <w:rPr>
        <w:color w:val="000000"/>
      </w:rPr>
    </w:lvl>
    <w:lvl w:ilvl="1">
      <w:start w:val="1"/>
      <w:numFmt w:val="decimal"/>
      <w:isLgl w:val="false"/>
      <w:suff w:val="tab"/>
      <w:lvlText w:val="%1.%2"/>
      <w:lvlJc w:val="left"/>
      <w:pPr>
        <w:ind w:left="906" w:hanging="480"/>
      </w:pPr>
    </w:lvl>
    <w:lvl w:ilvl="2">
      <w:start w:val="1"/>
      <w:numFmt w:val="decimal"/>
      <w:isLgl w:val="false"/>
      <w:suff w:val="tab"/>
      <w:lvlText w:val="%1.%2.%3"/>
      <w:lvlJc w:val="left"/>
      <w:pPr>
        <w:ind w:left="1146" w:hanging="720"/>
      </w:pPr>
    </w:lvl>
    <w:lvl w:ilvl="3">
      <w:start w:val="1"/>
      <w:numFmt w:val="decimal"/>
      <w:isLgl w:val="false"/>
      <w:suff w:val="tab"/>
      <w:lvlText w:val="%1.%2.%3.%4"/>
      <w:lvlJc w:val="left"/>
      <w:pPr>
        <w:ind w:left="1506" w:hanging="1080"/>
      </w:pPr>
    </w:lvl>
    <w:lvl w:ilvl="4">
      <w:start w:val="1"/>
      <w:numFmt w:val="decimal"/>
      <w:isLgl w:val="false"/>
      <w:suff w:val="tab"/>
      <w:lvlText w:val="%1.%2.%3.%4.%5"/>
      <w:lvlJc w:val="left"/>
      <w:pPr>
        <w:ind w:left="1506" w:hanging="1080"/>
      </w:pPr>
    </w:lvl>
    <w:lvl w:ilvl="5">
      <w:start w:val="1"/>
      <w:numFmt w:val="decimal"/>
      <w:isLgl w:val="false"/>
      <w:suff w:val="tab"/>
      <w:lvlText w:val="%1.%2.%3.%4.%5.%6"/>
      <w:lvlJc w:val="left"/>
      <w:pPr>
        <w:ind w:left="1866" w:hanging="1440"/>
      </w:pPr>
    </w:lvl>
    <w:lvl w:ilvl="6">
      <w:start w:val="1"/>
      <w:numFmt w:val="decimal"/>
      <w:isLgl w:val="false"/>
      <w:suff w:val="tab"/>
      <w:lvlText w:val="%1.%2.%3.%4.%5.%6.%7"/>
      <w:lvlJc w:val="left"/>
      <w:pPr>
        <w:ind w:left="2226" w:hanging="1800"/>
      </w:pPr>
    </w:lvl>
    <w:lvl w:ilvl="7">
      <w:start w:val="1"/>
      <w:numFmt w:val="decimal"/>
      <w:isLgl w:val="false"/>
      <w:suff w:val="tab"/>
      <w:lvlText w:val="%1.%2.%3.%4.%5.%6.%7.%8"/>
      <w:lvlJc w:val="left"/>
      <w:pPr>
        <w:ind w:left="2226" w:hanging="1800"/>
      </w:pPr>
    </w:lvl>
    <w:lvl w:ilvl="8">
      <w:start w:val="1"/>
      <w:numFmt w:val="decimal"/>
      <w:isLgl w:val="false"/>
      <w:suff w:val="tab"/>
      <w:lvlText w:val="%1.%2.%3.%4.%5.%6.%7.%8.%9"/>
      <w:lvlJc w:val="left"/>
      <w:pPr>
        <w:ind w:left="2586" w:hanging="2160"/>
      </w:pPr>
    </w:lvl>
  </w:abstractNum>
  <w:abstractNum w:abstractNumId="6">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200" w:hanging="420"/>
      </w:pPr>
    </w:lvl>
    <w:lvl w:ilvl="2">
      <w:start w:val="1"/>
      <w:numFmt w:val="decimal"/>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decimal"/>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decimal"/>
      <w:isLgl w:val="false"/>
      <w:suff w:val="tab"/>
      <w:lvlText w:val="%9."/>
      <w:lvlJc w:val="right"/>
      <w:pPr>
        <w:ind w:left="4140" w:hanging="420"/>
      </w:pPr>
    </w:lvl>
  </w:abstractNum>
  <w:num w:numId="1">
    <w:abstractNumId w:val="0"/>
  </w:num>
  <w:num w:numId="2">
    <w:abstractNumId w:val="1"/>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basedOn w:val="861"/>
    <w:next w:val="861"/>
    <w:link w:val="870"/>
    <w:uiPriority w:val="9"/>
    <w:qFormat/>
    <w:pPr>
      <w:keepLines/>
      <w:keepNext/>
      <w:spacing w:before="480" w:after="200"/>
      <w:outlineLvl w:val="0"/>
    </w:pPr>
    <w:rPr>
      <w:rFonts w:ascii="Arial" w:hAnsi="Arial" w:eastAsia="Arial" w:cs="Arial"/>
      <w:sz w:val="40"/>
      <w:szCs w:val="40"/>
    </w:rPr>
  </w:style>
  <w:style w:type="paragraph" w:styleId="695">
    <w:name w:val="Heading 2"/>
    <w:basedOn w:val="861"/>
    <w:next w:val="861"/>
    <w:link w:val="871"/>
    <w:uiPriority w:val="9"/>
    <w:unhideWhenUsed/>
    <w:qFormat/>
    <w:pPr>
      <w:keepLines/>
      <w:keepNext/>
      <w:spacing w:before="360" w:after="200"/>
      <w:outlineLvl w:val="1"/>
    </w:pPr>
    <w:rPr>
      <w:rFonts w:ascii="Arial" w:hAnsi="Arial" w:eastAsia="Arial" w:cs="Arial"/>
      <w:sz w:val="34"/>
    </w:rPr>
  </w:style>
  <w:style w:type="paragraph" w:styleId="696">
    <w:name w:val="Heading 3"/>
    <w:basedOn w:val="861"/>
    <w:next w:val="861"/>
    <w:link w:val="872"/>
    <w:uiPriority w:val="9"/>
    <w:unhideWhenUsed/>
    <w:qFormat/>
    <w:pPr>
      <w:keepLines/>
      <w:keepNext/>
      <w:spacing w:before="320" w:after="200"/>
      <w:outlineLvl w:val="2"/>
    </w:pPr>
    <w:rPr>
      <w:rFonts w:ascii="Arial" w:hAnsi="Arial" w:eastAsia="Arial" w:cs="Arial"/>
      <w:sz w:val="30"/>
      <w:szCs w:val="30"/>
    </w:rPr>
  </w:style>
  <w:style w:type="paragraph" w:styleId="697">
    <w:name w:val="Heading 4"/>
    <w:basedOn w:val="861"/>
    <w:next w:val="861"/>
    <w:link w:val="873"/>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861"/>
    <w:next w:val="861"/>
    <w:link w:val="874"/>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861"/>
    <w:next w:val="861"/>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link w:val="699"/>
    <w:uiPriority w:val="9"/>
    <w:rPr>
      <w:rFonts w:ascii="Arial" w:hAnsi="Arial" w:eastAsia="Arial" w:cs="Arial"/>
      <w:b/>
      <w:bCs/>
      <w:sz w:val="22"/>
      <w:szCs w:val="22"/>
    </w:rPr>
  </w:style>
  <w:style w:type="paragraph" w:styleId="701">
    <w:name w:val="Heading 7"/>
    <w:basedOn w:val="861"/>
    <w:next w:val="861"/>
    <w:link w:val="875"/>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861"/>
    <w:next w:val="861"/>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link w:val="702"/>
    <w:uiPriority w:val="9"/>
    <w:rPr>
      <w:rFonts w:ascii="Arial" w:hAnsi="Arial" w:eastAsia="Arial" w:cs="Arial"/>
      <w:i/>
      <w:iCs/>
      <w:sz w:val="22"/>
      <w:szCs w:val="22"/>
    </w:rPr>
  </w:style>
  <w:style w:type="paragraph" w:styleId="704">
    <w:name w:val="Heading 9"/>
    <w:basedOn w:val="861"/>
    <w:next w:val="861"/>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link w:val="704"/>
    <w:uiPriority w:val="9"/>
    <w:rPr>
      <w:rFonts w:ascii="Arial" w:hAnsi="Arial" w:eastAsia="Arial" w:cs="Arial"/>
      <w:i/>
      <w:iCs/>
      <w:sz w:val="21"/>
      <w:szCs w:val="21"/>
    </w:rPr>
  </w:style>
  <w:style w:type="paragraph" w:styleId="706">
    <w:name w:val="Title"/>
    <w:basedOn w:val="861"/>
    <w:next w:val="861"/>
    <w:link w:val="707"/>
    <w:uiPriority w:val="10"/>
    <w:qFormat/>
    <w:pPr>
      <w:contextualSpacing/>
      <w:spacing w:before="300" w:after="200"/>
    </w:pPr>
    <w:rPr>
      <w:sz w:val="48"/>
      <w:szCs w:val="48"/>
    </w:rPr>
  </w:style>
  <w:style w:type="character" w:styleId="707">
    <w:name w:val="Title Char"/>
    <w:link w:val="706"/>
    <w:uiPriority w:val="10"/>
    <w:rPr>
      <w:sz w:val="48"/>
      <w:szCs w:val="48"/>
    </w:rPr>
  </w:style>
  <w:style w:type="paragraph" w:styleId="708">
    <w:name w:val="Subtitle"/>
    <w:basedOn w:val="861"/>
    <w:next w:val="861"/>
    <w:link w:val="709"/>
    <w:uiPriority w:val="11"/>
    <w:qFormat/>
    <w:pPr>
      <w:spacing w:before="200" w:after="200"/>
    </w:pPr>
    <w:rPr>
      <w:sz w:val="24"/>
      <w:szCs w:val="24"/>
    </w:rPr>
  </w:style>
  <w:style w:type="character" w:styleId="709">
    <w:name w:val="Subtitle Char"/>
    <w:link w:val="708"/>
    <w:uiPriority w:val="11"/>
    <w:rPr>
      <w:sz w:val="24"/>
      <w:szCs w:val="24"/>
    </w:rPr>
  </w:style>
  <w:style w:type="paragraph" w:styleId="710">
    <w:name w:val="Quote"/>
    <w:basedOn w:val="861"/>
    <w:next w:val="861"/>
    <w:link w:val="711"/>
    <w:uiPriority w:val="29"/>
    <w:qFormat/>
    <w:pPr>
      <w:ind w:left="720" w:right="720"/>
    </w:pPr>
    <w:rPr>
      <w:i/>
    </w:rPr>
  </w:style>
  <w:style w:type="character" w:styleId="711">
    <w:name w:val="Quote Char"/>
    <w:link w:val="710"/>
    <w:uiPriority w:val="29"/>
    <w:rPr>
      <w:i/>
    </w:rPr>
  </w:style>
  <w:style w:type="paragraph" w:styleId="712">
    <w:name w:val="Intense Quote"/>
    <w:basedOn w:val="861"/>
    <w:next w:val="861"/>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paragraph" w:styleId="714">
    <w:name w:val="Header"/>
    <w:basedOn w:val="861"/>
    <w:link w:val="901"/>
    <w:uiPriority w:val="99"/>
    <w:unhideWhenUsed/>
    <w:pPr>
      <w:spacing w:after="0" w:line="240" w:lineRule="auto"/>
      <w:tabs>
        <w:tab w:val="center" w:pos="7143" w:leader="none"/>
        <w:tab w:val="right" w:pos="14287" w:leader="none"/>
      </w:tabs>
    </w:pPr>
  </w:style>
  <w:style w:type="paragraph" w:styleId="715">
    <w:name w:val="Footer"/>
    <w:basedOn w:val="861"/>
    <w:link w:val="717"/>
    <w:uiPriority w:val="99"/>
    <w:unhideWhenUsed/>
    <w:pPr>
      <w:spacing w:after="0" w:line="240" w:lineRule="auto"/>
      <w:tabs>
        <w:tab w:val="center" w:pos="7143" w:leader="none"/>
        <w:tab w:val="right" w:pos="14287" w:leader="none"/>
      </w:tabs>
    </w:pPr>
  </w:style>
  <w:style w:type="paragraph" w:styleId="716">
    <w:name w:val="Caption"/>
    <w:basedOn w:val="861"/>
    <w:next w:val="861"/>
    <w:uiPriority w:val="35"/>
    <w:semiHidden/>
    <w:unhideWhenUsed/>
    <w:qFormat/>
    <w:pPr>
      <w:spacing w:line="276" w:lineRule="auto"/>
    </w:pPr>
    <w:rPr>
      <w:b/>
      <w:bCs/>
      <w:color w:val="4f81bd" w:themeColor="accent1"/>
      <w:sz w:val="18"/>
      <w:szCs w:val="18"/>
    </w:rPr>
  </w:style>
  <w:style w:type="character" w:styleId="717">
    <w:name w:val="Caption Char"/>
    <w:basedOn w:val="716"/>
    <w:link w:val="715"/>
    <w:uiPriority w:val="99"/>
  </w:style>
  <w:style w:type="table" w:styleId="7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4">
    <w:name w:val="Hyperlink"/>
    <w:uiPriority w:val="99"/>
    <w:unhideWhenUsed/>
    <w:rPr>
      <w:color w:val="0000ff" w:themeColor="hyperlink"/>
      <w:u w:val="single"/>
    </w:rPr>
  </w:style>
  <w:style w:type="paragraph" w:styleId="845">
    <w:name w:val="footnote text"/>
    <w:basedOn w:val="861"/>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uiPriority w:val="99"/>
    <w:unhideWhenUsed/>
    <w:rPr>
      <w:vertAlign w:val="superscript"/>
    </w:rPr>
  </w:style>
  <w:style w:type="paragraph" w:styleId="848">
    <w:name w:val="endnote text"/>
    <w:basedOn w:val="861"/>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uiPriority w:val="99"/>
    <w:semiHidden/>
    <w:unhideWhenUsed/>
    <w:rPr>
      <w:vertAlign w:val="superscript"/>
    </w:rPr>
  </w:style>
  <w:style w:type="paragraph" w:styleId="851">
    <w:name w:val="toc 1"/>
    <w:basedOn w:val="861"/>
    <w:next w:val="861"/>
    <w:uiPriority w:val="39"/>
    <w:unhideWhenUsed/>
    <w:pPr>
      <w:ind w:left="0" w:right="0" w:firstLine="0"/>
      <w:spacing w:after="57"/>
    </w:pPr>
  </w:style>
  <w:style w:type="paragraph" w:styleId="852">
    <w:name w:val="toc 2"/>
    <w:basedOn w:val="861"/>
    <w:next w:val="861"/>
    <w:uiPriority w:val="39"/>
    <w:unhideWhenUsed/>
    <w:pPr>
      <w:ind w:left="283" w:right="0" w:firstLine="0"/>
      <w:spacing w:after="57"/>
    </w:pPr>
  </w:style>
  <w:style w:type="paragraph" w:styleId="853">
    <w:name w:val="toc 3"/>
    <w:basedOn w:val="861"/>
    <w:next w:val="861"/>
    <w:uiPriority w:val="39"/>
    <w:unhideWhenUsed/>
    <w:pPr>
      <w:ind w:left="567" w:right="0" w:firstLine="0"/>
      <w:spacing w:after="57"/>
    </w:pPr>
  </w:style>
  <w:style w:type="paragraph" w:styleId="854">
    <w:name w:val="toc 4"/>
    <w:basedOn w:val="861"/>
    <w:next w:val="861"/>
    <w:uiPriority w:val="39"/>
    <w:unhideWhenUsed/>
    <w:pPr>
      <w:ind w:left="850" w:right="0" w:firstLine="0"/>
      <w:spacing w:after="57"/>
    </w:pPr>
  </w:style>
  <w:style w:type="paragraph" w:styleId="855">
    <w:name w:val="toc 5"/>
    <w:basedOn w:val="861"/>
    <w:next w:val="861"/>
    <w:uiPriority w:val="39"/>
    <w:unhideWhenUsed/>
    <w:pPr>
      <w:ind w:left="1134" w:right="0" w:firstLine="0"/>
      <w:spacing w:after="57"/>
    </w:pPr>
  </w:style>
  <w:style w:type="paragraph" w:styleId="856">
    <w:name w:val="toc 6"/>
    <w:basedOn w:val="861"/>
    <w:next w:val="861"/>
    <w:uiPriority w:val="39"/>
    <w:unhideWhenUsed/>
    <w:pPr>
      <w:ind w:left="1417" w:right="0" w:firstLine="0"/>
      <w:spacing w:after="57"/>
    </w:pPr>
  </w:style>
  <w:style w:type="paragraph" w:styleId="857">
    <w:name w:val="toc 7"/>
    <w:basedOn w:val="861"/>
    <w:next w:val="861"/>
    <w:uiPriority w:val="39"/>
    <w:unhideWhenUsed/>
    <w:pPr>
      <w:ind w:left="1701" w:right="0" w:firstLine="0"/>
      <w:spacing w:after="57"/>
    </w:pPr>
  </w:style>
  <w:style w:type="paragraph" w:styleId="858">
    <w:name w:val="toc 8"/>
    <w:basedOn w:val="861"/>
    <w:next w:val="861"/>
    <w:uiPriority w:val="39"/>
    <w:unhideWhenUsed/>
    <w:pPr>
      <w:ind w:left="1984" w:right="0" w:firstLine="0"/>
      <w:spacing w:after="57"/>
    </w:pPr>
  </w:style>
  <w:style w:type="paragraph" w:styleId="859">
    <w:name w:val="toc 9"/>
    <w:basedOn w:val="861"/>
    <w:next w:val="861"/>
    <w:uiPriority w:val="39"/>
    <w:unhideWhenUsed/>
    <w:pPr>
      <w:ind w:left="2268" w:right="0" w:firstLine="0"/>
      <w:spacing w:after="57"/>
    </w:pPr>
  </w:style>
  <w:style w:type="paragraph" w:styleId="860">
    <w:name w:val="table of figures"/>
    <w:basedOn w:val="861"/>
    <w:next w:val="861"/>
    <w:uiPriority w:val="99"/>
    <w:unhideWhenUsed/>
    <w:pPr>
      <w:spacing w:after="0" w:afterAutospacing="0"/>
    </w:pPr>
  </w:style>
  <w:style w:type="paragraph" w:styleId="861" w:default="1">
    <w:name w:val="Normal"/>
    <w:next w:val="861"/>
    <w:link w:val="861"/>
    <w:qFormat/>
    <w:pPr>
      <w:jc w:val="both"/>
      <w:widowControl w:val="off"/>
    </w:pPr>
    <w:rPr>
      <w:sz w:val="21"/>
      <w:szCs w:val="24"/>
      <w:lang w:val="en-US" w:eastAsia="zh-CN" w:bidi="ar-SA"/>
    </w:rPr>
  </w:style>
  <w:style w:type="paragraph" w:styleId="862">
    <w:name w:val="标题 1"/>
    <w:basedOn w:val="861"/>
    <w:next w:val="861"/>
    <w:link w:val="870"/>
    <w:qFormat/>
    <w:pPr>
      <w:jc w:val="center"/>
      <w:keepLines/>
      <w:keepNext/>
      <w:spacing w:line="578" w:lineRule="auto"/>
      <w:outlineLvl w:val="0"/>
    </w:pPr>
    <w:rPr>
      <w:rFonts w:eastAsia="新宋体"/>
      <w:b/>
      <w:bCs/>
      <w:sz w:val="30"/>
      <w:szCs w:val="44"/>
    </w:rPr>
  </w:style>
  <w:style w:type="paragraph" w:styleId="863">
    <w:name w:val="标题 2"/>
    <w:basedOn w:val="861"/>
    <w:next w:val="861"/>
    <w:link w:val="871"/>
    <w:uiPriority w:val="9"/>
    <w:qFormat/>
    <w:pPr>
      <w:keepLines/>
      <w:keepNext/>
      <w:spacing w:before="260" w:after="260" w:line="416" w:lineRule="auto"/>
      <w:outlineLvl w:val="1"/>
    </w:pPr>
    <w:rPr>
      <w:rFonts w:ascii="Cambria" w:hAnsi="Cambria"/>
      <w:b/>
      <w:bCs/>
      <w:sz w:val="32"/>
      <w:szCs w:val="32"/>
    </w:rPr>
  </w:style>
  <w:style w:type="paragraph" w:styleId="864">
    <w:name w:val="标题 3"/>
    <w:basedOn w:val="861"/>
    <w:next w:val="861"/>
    <w:link w:val="872"/>
    <w:qFormat/>
    <w:pPr>
      <w:keepLines/>
      <w:keepNext/>
      <w:spacing w:before="260" w:after="260" w:line="416" w:lineRule="auto"/>
      <w:outlineLvl w:val="2"/>
    </w:pPr>
    <w:rPr>
      <w:b/>
      <w:bCs/>
      <w:sz w:val="32"/>
      <w:szCs w:val="32"/>
    </w:rPr>
  </w:style>
  <w:style w:type="paragraph" w:styleId="865">
    <w:name w:val="标题 4"/>
    <w:basedOn w:val="861"/>
    <w:next w:val="861"/>
    <w:link w:val="873"/>
    <w:uiPriority w:val="9"/>
    <w:qFormat/>
    <w:pPr>
      <w:keepLines/>
      <w:keepNext/>
      <w:spacing w:before="280" w:after="290" w:line="376" w:lineRule="auto"/>
      <w:outlineLvl w:val="3"/>
    </w:pPr>
    <w:rPr>
      <w:rFonts w:ascii="Cambria" w:hAnsi="Cambria"/>
      <w:b/>
      <w:bCs/>
      <w:sz w:val="28"/>
      <w:szCs w:val="28"/>
    </w:rPr>
  </w:style>
  <w:style w:type="paragraph" w:styleId="866">
    <w:name w:val="标题 5"/>
    <w:basedOn w:val="861"/>
    <w:next w:val="861"/>
    <w:link w:val="874"/>
    <w:qFormat/>
    <w:pPr>
      <w:keepLines/>
      <w:keepNext/>
      <w:spacing w:before="280" w:after="290" w:line="376" w:lineRule="auto"/>
      <w:outlineLvl w:val="4"/>
    </w:pPr>
    <w:rPr>
      <w:b/>
      <w:bCs/>
      <w:sz w:val="28"/>
      <w:szCs w:val="28"/>
    </w:rPr>
  </w:style>
  <w:style w:type="paragraph" w:styleId="867">
    <w:name w:val="标题 7"/>
    <w:basedOn w:val="861"/>
    <w:next w:val="861"/>
    <w:link w:val="875"/>
    <w:uiPriority w:val="9"/>
    <w:qFormat/>
    <w:pPr>
      <w:keepLines/>
      <w:keepNext/>
      <w:spacing w:before="240" w:after="64" w:line="320" w:lineRule="auto"/>
      <w:outlineLvl w:val="6"/>
    </w:pPr>
    <w:rPr>
      <w:rFonts w:ascii="Calibri" w:hAnsi="Calibri"/>
      <w:b/>
      <w:bCs/>
      <w:sz w:val="24"/>
    </w:rPr>
  </w:style>
  <w:style w:type="character" w:styleId="868">
    <w:name w:val="默认段落字体"/>
    <w:next w:val="868"/>
    <w:link w:val="861"/>
    <w:semiHidden/>
  </w:style>
  <w:style w:type="table" w:styleId="869">
    <w:name w:val="普通表格"/>
    <w:next w:val="869"/>
    <w:link w:val="861"/>
    <w:semiHidden/>
    <w:tblPr/>
  </w:style>
  <w:style w:type="character" w:styleId="870">
    <w:name w:val="Heading 1 Char"/>
    <w:next w:val="870"/>
    <w:link w:val="862"/>
    <w:rPr>
      <w:rFonts w:eastAsia="新宋体"/>
      <w:b/>
      <w:bCs/>
      <w:sz w:val="30"/>
      <w:szCs w:val="44"/>
    </w:rPr>
  </w:style>
  <w:style w:type="character" w:styleId="871">
    <w:name w:val="Heading 2 Char"/>
    <w:next w:val="871"/>
    <w:link w:val="863"/>
    <w:uiPriority w:val="9"/>
    <w:rPr>
      <w:rFonts w:ascii="Cambria" w:hAnsi="Cambria"/>
      <w:b/>
      <w:bCs/>
      <w:sz w:val="32"/>
      <w:szCs w:val="32"/>
    </w:rPr>
  </w:style>
  <w:style w:type="character" w:styleId="872">
    <w:name w:val="Heading 3 Char"/>
    <w:next w:val="872"/>
    <w:link w:val="864"/>
    <w:semiHidden/>
    <w:rPr>
      <w:b/>
      <w:bCs/>
      <w:sz w:val="32"/>
      <w:szCs w:val="32"/>
    </w:rPr>
  </w:style>
  <w:style w:type="character" w:styleId="873">
    <w:name w:val="Heading 4 Char"/>
    <w:next w:val="873"/>
    <w:link w:val="865"/>
    <w:uiPriority w:val="9"/>
    <w:semiHidden/>
    <w:rPr>
      <w:rFonts w:ascii="Cambria" w:hAnsi="Cambria"/>
      <w:b/>
      <w:bCs/>
      <w:sz w:val="28"/>
      <w:szCs w:val="28"/>
    </w:rPr>
  </w:style>
  <w:style w:type="character" w:styleId="874">
    <w:name w:val="Heading 5 Char"/>
    <w:next w:val="874"/>
    <w:link w:val="866"/>
    <w:semiHidden/>
    <w:rPr>
      <w:b/>
      <w:bCs/>
      <w:sz w:val="28"/>
      <w:szCs w:val="28"/>
    </w:rPr>
  </w:style>
  <w:style w:type="character" w:styleId="875">
    <w:name w:val="Heading 7 Char"/>
    <w:next w:val="875"/>
    <w:link w:val="867"/>
    <w:uiPriority w:val="9"/>
    <w:semiHidden/>
    <w:rPr>
      <w:rFonts w:ascii="Calibri" w:hAnsi="Calibri"/>
      <w:b/>
      <w:bCs/>
      <w:sz w:val="24"/>
      <w:szCs w:val="24"/>
    </w:rPr>
  </w:style>
  <w:style w:type="paragraph" w:styleId="876">
    <w:name w:val="正文缩进"/>
    <w:basedOn w:val="861"/>
    <w:next w:val="876"/>
    <w:link w:val="877"/>
    <w:pPr>
      <w:ind w:firstLine="420"/>
    </w:pPr>
  </w:style>
  <w:style w:type="character" w:styleId="877">
    <w:name w:val="Normal Indent Char"/>
    <w:next w:val="877"/>
    <w:link w:val="876"/>
    <w:rPr>
      <w:sz w:val="21"/>
      <w:szCs w:val="24"/>
      <w:lang w:bidi="ar-SA"/>
    </w:rPr>
  </w:style>
  <w:style w:type="paragraph" w:styleId="878">
    <w:name w:val="索引 5"/>
    <w:basedOn w:val="861"/>
    <w:next w:val="861"/>
    <w:link w:val="861"/>
    <w:qFormat/>
    <w:pPr>
      <w:ind w:left="798"/>
      <w:jc w:val="left"/>
    </w:pPr>
    <w:rPr>
      <w:rFonts w:ascii="Calibri" w:hAnsi="Calibri"/>
    </w:rPr>
  </w:style>
  <w:style w:type="paragraph" w:styleId="879">
    <w:name w:val="文档结构图"/>
    <w:basedOn w:val="861"/>
    <w:next w:val="879"/>
    <w:link w:val="880"/>
    <w:uiPriority w:val="99"/>
    <w:unhideWhenUsed/>
    <w:rPr>
      <w:rFonts w:ascii="宋体" w:hAnsi="Calibri"/>
      <w:sz w:val="18"/>
      <w:szCs w:val="18"/>
    </w:rPr>
  </w:style>
  <w:style w:type="character" w:styleId="880">
    <w:name w:val="Document Map Char"/>
    <w:next w:val="880"/>
    <w:link w:val="879"/>
    <w:uiPriority w:val="99"/>
    <w:rPr>
      <w:rFonts w:ascii="宋体" w:hAnsi="Calibri"/>
      <w:sz w:val="18"/>
      <w:szCs w:val="18"/>
    </w:rPr>
  </w:style>
  <w:style w:type="paragraph" w:styleId="881">
    <w:name w:val="批注文字"/>
    <w:basedOn w:val="861"/>
    <w:next w:val="881"/>
    <w:link w:val="882"/>
    <w:pPr>
      <w:jc w:val="left"/>
    </w:pPr>
  </w:style>
  <w:style w:type="character" w:styleId="882">
    <w:name w:val="Comment Text Char"/>
    <w:next w:val="882"/>
    <w:link w:val="881"/>
    <w:rPr>
      <w:sz w:val="21"/>
      <w:szCs w:val="24"/>
    </w:rPr>
  </w:style>
  <w:style w:type="paragraph" w:styleId="883">
    <w:name w:val="正文文本"/>
    <w:basedOn w:val="861"/>
    <w:next w:val="861"/>
    <w:link w:val="884"/>
    <w:uiPriority w:val="1"/>
    <w:qFormat/>
    <w:pPr>
      <w:spacing w:after="120"/>
    </w:pPr>
    <w:rPr>
      <w:rFonts w:ascii="Calibri" w:hAnsi="Calibri"/>
    </w:rPr>
  </w:style>
  <w:style w:type="character" w:styleId="884">
    <w:name w:val="Body Text Char"/>
    <w:next w:val="884"/>
    <w:link w:val="883"/>
    <w:uiPriority w:val="1"/>
    <w:rPr>
      <w:rFonts w:ascii="Calibri" w:hAnsi="Calibri"/>
      <w:sz w:val="21"/>
      <w:szCs w:val="24"/>
    </w:rPr>
  </w:style>
  <w:style w:type="paragraph" w:styleId="885">
    <w:name w:val="正文文本缩进"/>
    <w:basedOn w:val="861"/>
    <w:next w:val="887"/>
    <w:link w:val="886"/>
    <w:uiPriority w:val="99"/>
    <w:qFormat/>
    <w:pPr>
      <w:ind w:left="420"/>
      <w:spacing w:after="120"/>
    </w:pPr>
    <w:rPr>
      <w:rFonts w:ascii="Calibri" w:hAnsi="Calibri"/>
    </w:rPr>
  </w:style>
  <w:style w:type="character" w:styleId="886">
    <w:name w:val="Body Text Indent Char"/>
    <w:next w:val="886"/>
    <w:link w:val="885"/>
    <w:uiPriority w:val="99"/>
    <w:rPr>
      <w:rFonts w:ascii="Calibri" w:hAnsi="Calibri"/>
      <w:sz w:val="21"/>
      <w:szCs w:val="24"/>
    </w:rPr>
  </w:style>
  <w:style w:type="paragraph" w:styleId="887">
    <w:name w:val="寄信人地址"/>
    <w:basedOn w:val="861"/>
    <w:next w:val="887"/>
    <w:link w:val="861"/>
    <w:qFormat/>
    <w:rPr>
      <w:rFonts w:ascii="Arial" w:hAnsi="Arial"/>
    </w:rPr>
  </w:style>
  <w:style w:type="paragraph" w:styleId="888">
    <w:name w:val="文本块"/>
    <w:basedOn w:val="861"/>
    <w:next w:val="888"/>
    <w:link w:val="861"/>
    <w:uiPriority w:val="99"/>
    <w:qFormat/>
    <w:pPr>
      <w:ind w:left="420" w:right="33"/>
      <w:jc w:val="left"/>
    </w:pPr>
    <w:rPr>
      <w:sz w:val="24"/>
      <w:szCs w:val="20"/>
    </w:rPr>
  </w:style>
  <w:style w:type="paragraph" w:styleId="889">
    <w:name w:val="索引 4"/>
    <w:basedOn w:val="861"/>
    <w:next w:val="861"/>
    <w:link w:val="861"/>
    <w:uiPriority w:val="99"/>
    <w:unhideWhenUsed/>
    <w:qFormat/>
    <w:pPr>
      <w:ind w:left="600"/>
    </w:pPr>
    <w:rPr>
      <w:rFonts w:ascii="Calibri" w:hAnsi="Calibri"/>
      <w:szCs w:val="22"/>
    </w:rPr>
  </w:style>
  <w:style w:type="paragraph" w:styleId="890">
    <w:name w:val="纯文本"/>
    <w:basedOn w:val="861"/>
    <w:next w:val="890"/>
    <w:link w:val="891"/>
    <w:qFormat/>
    <w:rPr>
      <w:rFonts w:ascii="宋体" w:hAnsi="Courier New"/>
      <w:szCs w:val="20"/>
    </w:rPr>
  </w:style>
  <w:style w:type="character" w:styleId="891">
    <w:name w:val="Plain Text Char"/>
    <w:next w:val="891"/>
    <w:link w:val="890"/>
    <w:rPr>
      <w:rFonts w:ascii="宋体" w:hAnsi="Courier New"/>
      <w:sz w:val="21"/>
    </w:rPr>
  </w:style>
  <w:style w:type="paragraph" w:styleId="892">
    <w:name w:val="日期"/>
    <w:basedOn w:val="861"/>
    <w:next w:val="861"/>
    <w:link w:val="893"/>
    <w:uiPriority w:val="99"/>
    <w:rPr>
      <w:rFonts w:eastAsia="仿宋_GB2312"/>
      <w:sz w:val="28"/>
      <w:szCs w:val="20"/>
    </w:rPr>
  </w:style>
  <w:style w:type="character" w:styleId="893">
    <w:name w:val="Date Char"/>
    <w:next w:val="893"/>
    <w:link w:val="892"/>
    <w:uiPriority w:val="99"/>
    <w:rPr>
      <w:rFonts w:eastAsia="仿宋_GB2312"/>
      <w:sz w:val="28"/>
    </w:rPr>
  </w:style>
  <w:style w:type="paragraph" w:styleId="894">
    <w:name w:val="正文文本缩进 2"/>
    <w:basedOn w:val="861"/>
    <w:next w:val="894"/>
    <w:link w:val="895"/>
    <w:pPr>
      <w:ind w:firstLine="475"/>
      <w:spacing w:line="10" w:lineRule="atLeast"/>
    </w:pPr>
    <w:rPr>
      <w:rFonts w:ascii="仿宋_GB2312" w:eastAsia="仿宋_GB2312"/>
      <w:sz w:val="24"/>
    </w:rPr>
  </w:style>
  <w:style w:type="character" w:styleId="895">
    <w:name w:val="Body Text Indent 2 Char"/>
    <w:next w:val="895"/>
    <w:link w:val="894"/>
    <w:rPr>
      <w:rFonts w:ascii="仿宋_GB2312" w:eastAsia="仿宋_GB2312"/>
      <w:sz w:val="24"/>
      <w:szCs w:val="24"/>
      <w:lang w:bidi="ar-SA"/>
    </w:rPr>
  </w:style>
  <w:style w:type="paragraph" w:styleId="896">
    <w:name w:val="批注框文本"/>
    <w:basedOn w:val="861"/>
    <w:next w:val="896"/>
    <w:link w:val="897"/>
    <w:rPr>
      <w:sz w:val="18"/>
      <w:szCs w:val="18"/>
    </w:rPr>
  </w:style>
  <w:style w:type="character" w:styleId="897">
    <w:name w:val="Balloon Text Char"/>
    <w:next w:val="897"/>
    <w:link w:val="896"/>
    <w:rPr>
      <w:sz w:val="18"/>
      <w:szCs w:val="18"/>
    </w:rPr>
  </w:style>
  <w:style w:type="paragraph" w:styleId="898">
    <w:name w:val="页脚"/>
    <w:basedOn w:val="861"/>
    <w:next w:val="898"/>
    <w:link w:val="899"/>
    <w:uiPriority w:val="99"/>
    <w:qFormat/>
    <w:pPr>
      <w:jc w:val="left"/>
      <w:tabs>
        <w:tab w:val="center" w:pos="4153" w:leader="none"/>
        <w:tab w:val="right" w:pos="8306" w:leader="none"/>
      </w:tabs>
    </w:pPr>
    <w:rPr>
      <w:sz w:val="18"/>
      <w:szCs w:val="18"/>
    </w:rPr>
  </w:style>
  <w:style w:type="character" w:styleId="899">
    <w:name w:val="Footer Char"/>
    <w:next w:val="899"/>
    <w:link w:val="898"/>
    <w:uiPriority w:val="99"/>
    <w:qFormat/>
    <w:rPr>
      <w:sz w:val="18"/>
      <w:szCs w:val="18"/>
    </w:rPr>
  </w:style>
  <w:style w:type="paragraph" w:styleId="900">
    <w:name w:val="页眉"/>
    <w:basedOn w:val="861"/>
    <w:next w:val="900"/>
    <w:link w:val="901"/>
    <w:qFormat/>
    <w:pPr>
      <w:jc w:val="center"/>
      <w:tabs>
        <w:tab w:val="center" w:pos="4153" w:leader="none"/>
        <w:tab w:val="right" w:pos="8306" w:leader="none"/>
      </w:tabs>
      <w:pBdr>
        <w:bottom w:val="single" w:color="000000" w:sz="6" w:space="1"/>
      </w:pBdr>
    </w:pPr>
    <w:rPr>
      <w:sz w:val="18"/>
      <w:szCs w:val="18"/>
    </w:rPr>
  </w:style>
  <w:style w:type="character" w:styleId="901">
    <w:name w:val="Header Char"/>
    <w:next w:val="901"/>
    <w:link w:val="900"/>
    <w:qFormat/>
    <w:rPr>
      <w:sz w:val="18"/>
      <w:szCs w:val="18"/>
    </w:rPr>
  </w:style>
  <w:style w:type="paragraph" w:styleId="902">
    <w:name w:val="目录 1"/>
    <w:basedOn w:val="861"/>
    <w:next w:val="861"/>
    <w:link w:val="861"/>
    <w:uiPriority w:val="39"/>
  </w:style>
  <w:style w:type="paragraph" w:styleId="903">
    <w:name w:val="脚注文本"/>
    <w:basedOn w:val="861"/>
    <w:next w:val="878"/>
    <w:link w:val="861"/>
    <w:qFormat/>
    <w:pPr>
      <w:jc w:val="left"/>
    </w:pPr>
    <w:rPr>
      <w:rFonts w:ascii="宋体" w:eastAsia="Times New Roman"/>
      <w:sz w:val="18"/>
      <w:szCs w:val="18"/>
    </w:rPr>
  </w:style>
  <w:style w:type="paragraph" w:styleId="904">
    <w:name w:val="图表目录"/>
    <w:basedOn w:val="861"/>
    <w:next w:val="861"/>
    <w:link w:val="861"/>
    <w:qFormat/>
    <w:pPr>
      <w:ind w:left="200" w:hanging="200"/>
    </w:pPr>
  </w:style>
  <w:style w:type="paragraph" w:styleId="905">
    <w:name w:val="HTML 预设格式"/>
    <w:basedOn w:val="861"/>
    <w:next w:val="905"/>
    <w:link w:val="861"/>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06">
    <w:name w:val="普通(网站)"/>
    <w:basedOn w:val="861"/>
    <w:next w:val="906"/>
    <w:link w:val="861"/>
    <w:uiPriority w:val="99"/>
    <w:pPr>
      <w:jc w:val="left"/>
      <w:spacing w:before="100" w:beforeAutospacing="1" w:after="100" w:afterAutospacing="1"/>
      <w:widowControl/>
    </w:pPr>
    <w:rPr>
      <w:rFonts w:ascii="宋体" w:hAnsi="宋体" w:cs="宋体"/>
      <w:sz w:val="24"/>
    </w:rPr>
  </w:style>
  <w:style w:type="paragraph" w:styleId="907">
    <w:name w:val="批注主题"/>
    <w:basedOn w:val="881"/>
    <w:next w:val="881"/>
    <w:link w:val="908"/>
    <w:rPr>
      <w:b/>
      <w:bCs/>
    </w:rPr>
  </w:style>
  <w:style w:type="character" w:styleId="908">
    <w:name w:val="Comment Subject Char"/>
    <w:next w:val="908"/>
    <w:link w:val="907"/>
    <w:rPr>
      <w:b/>
      <w:bCs/>
      <w:sz w:val="21"/>
      <w:szCs w:val="24"/>
    </w:rPr>
  </w:style>
  <w:style w:type="paragraph" w:styleId="909">
    <w:name w:val="正文首行缩进"/>
    <w:basedOn w:val="883"/>
    <w:next w:val="911"/>
    <w:link w:val="910"/>
    <w:pPr>
      <w:ind w:firstLine="420"/>
    </w:pPr>
    <w:rPr>
      <w:rFonts w:ascii="仿宋_GB2312" w:hAnsi="Times New Roman" w:eastAsia="仿宋_GB2312"/>
      <w:sz w:val="30"/>
      <w:szCs w:val="30"/>
    </w:rPr>
  </w:style>
  <w:style w:type="character" w:styleId="910">
    <w:name w:val="Body Text First Indent Char"/>
    <w:next w:val="910"/>
    <w:link w:val="909"/>
    <w:rPr>
      <w:rFonts w:ascii="仿宋_GB2312" w:hAnsi="Times New Roman" w:eastAsia="仿宋_GB2312"/>
      <w:sz w:val="30"/>
      <w:szCs w:val="30"/>
    </w:rPr>
  </w:style>
  <w:style w:type="paragraph" w:styleId="911">
    <w:name w:val="正文首行缩进 2"/>
    <w:basedOn w:val="885"/>
    <w:next w:val="861"/>
    <w:link w:val="912"/>
    <w:pPr>
      <w:ind w:firstLine="420"/>
    </w:pPr>
    <w:rPr>
      <w:rFonts w:ascii="Times New Roman" w:hAnsi="Times New Roman"/>
    </w:rPr>
  </w:style>
  <w:style w:type="character" w:styleId="912">
    <w:name w:val="Body Text First Indent 2 Char"/>
    <w:next w:val="912"/>
    <w:link w:val="911"/>
  </w:style>
  <w:style w:type="table" w:styleId="913">
    <w:name w:val="网格型"/>
    <w:basedOn w:val="869"/>
    <w:next w:val="913"/>
    <w:link w:val="861"/>
    <w:uiPriority w:val="59"/>
    <w:qFormat/>
    <w:pPr>
      <w:jc w:val="both"/>
      <w:widowControl w:val="off"/>
    </w:pPr>
    <w:tblPr/>
  </w:style>
  <w:style w:type="character" w:styleId="914">
    <w:name w:val="要点"/>
    <w:basedOn w:val="868"/>
    <w:next w:val="914"/>
    <w:link w:val="861"/>
    <w:uiPriority w:val="22"/>
    <w:qFormat/>
    <w:rPr>
      <w:b/>
      <w:bCs/>
    </w:rPr>
  </w:style>
  <w:style w:type="character" w:styleId="915">
    <w:name w:val="页码"/>
    <w:next w:val="915"/>
    <w:link w:val="861"/>
  </w:style>
  <w:style w:type="character" w:styleId="916">
    <w:name w:val="强调"/>
    <w:next w:val="916"/>
    <w:link w:val="861"/>
    <w:qFormat/>
    <w:rPr>
      <w:i/>
    </w:rPr>
  </w:style>
  <w:style w:type="character" w:styleId="917">
    <w:name w:val="超链接"/>
    <w:next w:val="917"/>
    <w:link w:val="861"/>
    <w:unhideWhenUsed/>
    <w:qFormat/>
    <w:rPr>
      <w:color w:val="0000ff"/>
      <w:u w:val="single"/>
    </w:rPr>
  </w:style>
  <w:style w:type="character" w:styleId="918">
    <w:name w:val="批注引用"/>
    <w:next w:val="918"/>
    <w:link w:val="861"/>
    <w:rPr>
      <w:sz w:val="21"/>
      <w:szCs w:val="21"/>
    </w:rPr>
  </w:style>
  <w:style w:type="character" w:styleId="919">
    <w:name w:val="标题 1 Char"/>
    <w:next w:val="919"/>
    <w:link w:val="861"/>
    <w:uiPriority w:val="9"/>
    <w:rPr>
      <w:b/>
      <w:bCs/>
      <w:sz w:val="44"/>
      <w:szCs w:val="44"/>
    </w:rPr>
  </w:style>
  <w:style w:type="character" w:styleId="920">
    <w:name w:val="文档结构图 字符"/>
    <w:next w:val="920"/>
    <w:link w:val="861"/>
    <w:rPr>
      <w:rFonts w:ascii="Microsoft YaHei UI" w:eastAsia="Microsoft YaHei UI"/>
      <w:sz w:val="18"/>
      <w:szCs w:val="18"/>
    </w:rPr>
  </w:style>
  <w:style w:type="character" w:styleId="921">
    <w:name w:val="标题 2 字符"/>
    <w:next w:val="921"/>
    <w:link w:val="861"/>
    <w:semiHidden/>
    <w:rPr>
      <w:rFonts w:ascii="等线 Light" w:hAnsi="等线 Light" w:eastAsia="等线 Light" w:cs="Times New Roman"/>
      <w:b/>
      <w:bCs/>
      <w:sz w:val="32"/>
      <w:szCs w:val="32"/>
    </w:rPr>
  </w:style>
  <w:style w:type="character" w:styleId="922">
    <w:name w:val="NormalCharacter11"/>
    <w:next w:val="922"/>
    <w:link w:val="861"/>
    <w:semiHidden/>
    <w:qFormat/>
    <w:rPr>
      <w:rFonts w:ascii="Times New Roman" w:hAnsi="Times New Roman"/>
      <w:sz w:val="21"/>
      <w:szCs w:val="24"/>
      <w:lang w:val="en-US" w:eastAsia="zh-CN" w:bidi="ar-SA"/>
    </w:rPr>
  </w:style>
  <w:style w:type="character" w:styleId="923">
    <w:name w:val="纯文本 Char1,普通文字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普通文字7 Char,Char1 Cha"/>
    <w:next w:val="923"/>
    <w:link w:val="861"/>
    <w:rPr>
      <w:rFonts w:ascii="宋体" w:hAnsi="Courier New" w:eastAsia="宋体" w:cs="Times New Roman"/>
      <w:szCs w:val="20"/>
    </w:rPr>
  </w:style>
  <w:style w:type="character" w:styleId="924">
    <w:name w:val="标题 4 字符"/>
    <w:next w:val="924"/>
    <w:link w:val="861"/>
    <w:semiHidden/>
    <w:rPr>
      <w:rFonts w:ascii="等线 Light" w:hAnsi="等线 Light" w:eastAsia="等线 Light" w:cs="Times New Roman"/>
      <w:b/>
      <w:bCs/>
      <w:sz w:val="28"/>
      <w:szCs w:val="28"/>
    </w:rPr>
  </w:style>
  <w:style w:type="character" w:styleId="925">
    <w:name w:val="apple-converted-space"/>
    <w:next w:val="925"/>
    <w:link w:val="861"/>
  </w:style>
  <w:style w:type="character" w:styleId="926">
    <w:name w:val="NormalCharacter1"/>
    <w:next w:val="926"/>
    <w:link w:val="861"/>
    <w:semiHidden/>
    <w:qFormat/>
    <w:rPr>
      <w:sz w:val="28"/>
      <w:lang w:val="en-US" w:eastAsia="zh-CN" w:bidi="ar-SA"/>
    </w:rPr>
  </w:style>
  <w:style w:type="character" w:styleId="927">
    <w:name w:val="NormalCharacter1"/>
    <w:next w:val="927"/>
    <w:link w:val="861"/>
    <w:semiHidden/>
    <w:qFormat/>
    <w:rPr>
      <w:sz w:val="21"/>
      <w:szCs w:val="24"/>
      <w:lang w:val="en-US" w:eastAsia="zh-CN" w:bidi="ar-SA"/>
    </w:rPr>
  </w:style>
  <w:style w:type="character" w:styleId="928">
    <w:name w:val="页眉 Char"/>
    <w:next w:val="928"/>
    <w:link w:val="861"/>
    <w:uiPriority w:val="99"/>
    <w:rPr>
      <w:sz w:val="18"/>
      <w:szCs w:val="18"/>
    </w:rPr>
  </w:style>
  <w:style w:type="character" w:styleId="929">
    <w:name w:val="font91"/>
    <w:next w:val="929"/>
    <w:link w:val="861"/>
    <w:qFormat/>
    <w:rPr>
      <w:rFonts w:hint="eastAsia" w:ascii="等线" w:hAnsi="等线" w:eastAsia="等线" w:cs="等线"/>
      <w:color w:val="000000"/>
      <w:sz w:val="36"/>
      <w:szCs w:val="36"/>
      <w:u w:val="none"/>
    </w:rPr>
  </w:style>
  <w:style w:type="character" w:styleId="930">
    <w:name w:val="正文文本 Char"/>
    <w:next w:val="930"/>
    <w:link w:val="861"/>
    <w:uiPriority w:val="99"/>
    <w:rPr>
      <w:sz w:val="21"/>
      <w:szCs w:val="24"/>
    </w:rPr>
  </w:style>
  <w:style w:type="character" w:styleId="931">
    <w:name w:val="正文文本首行缩进 字符"/>
    <w:next w:val="931"/>
    <w:link w:val="861"/>
  </w:style>
  <w:style w:type="character" w:styleId="932">
    <w:name w:val="font132"/>
    <w:next w:val="932"/>
    <w:link w:val="861"/>
    <w:qFormat/>
    <w:rPr>
      <w:rFonts w:ascii="Times New Roman" w:hAnsi="Times New Roman" w:cs="Times New Roman"/>
      <w:color w:val="000000"/>
      <w:sz w:val="36"/>
      <w:szCs w:val="36"/>
      <w:u w:val="none"/>
    </w:rPr>
  </w:style>
  <w:style w:type="character" w:styleId="933">
    <w:name w:val="标题 3 Char,Heading 3 - old Char,h3 Char,BOD 0 Char,H3 Char,l3 Char,CT Char,3rd level Char,Level 3 Head Char,Titre3 Char,sect1.2.3 Char,3 Char,Level 3 Topic Heading Char,list 3 Char,Head 3 Char,Bold Head Char,bh Char,level_3 Char,PIM 3 Char,prop3 Char"/>
    <w:next w:val="933"/>
    <w:link w:val="861"/>
    <w:uiPriority w:val="9"/>
    <w:rPr>
      <w:rFonts w:ascii="Arial" w:hAnsi="Arial" w:eastAsia="宋体" w:cs="Times New Roman"/>
      <w:b/>
      <w:sz w:val="32"/>
      <w:szCs w:val="20"/>
    </w:rPr>
  </w:style>
  <w:style w:type="character" w:styleId="934">
    <w:name w:val="纯文本 Char"/>
    <w:next w:val="934"/>
    <w:link w:val="861"/>
    <w:uiPriority w:val="99"/>
    <w:semiHidden/>
    <w:rPr>
      <w:rFonts w:ascii="宋体" w:hAnsi="Courier New" w:eastAsia="宋体" w:cs="Courier New"/>
      <w:szCs w:val="21"/>
    </w:rPr>
  </w:style>
  <w:style w:type="character" w:styleId="935">
    <w:name w:val="font21"/>
    <w:next w:val="935"/>
    <w:link w:val="861"/>
    <w:qFormat/>
    <w:rPr>
      <w:rFonts w:hint="eastAsia" w:ascii="宋体" w:hAnsi="宋体" w:eastAsia="宋体" w:cs="Times New Roman"/>
      <w:sz w:val="28"/>
      <w:szCs w:val="28"/>
      <w:lang w:val="en-US" w:eastAsia="zh-CN" w:bidi="ar-SA"/>
    </w:rPr>
  </w:style>
  <w:style w:type="character" w:styleId="936">
    <w:name w:val="批注框文本 Char"/>
    <w:next w:val="936"/>
    <w:link w:val="861"/>
    <w:uiPriority w:val="99"/>
    <w:semiHidden/>
    <w:rPr>
      <w:sz w:val="18"/>
      <w:szCs w:val="18"/>
    </w:rPr>
  </w:style>
  <w:style w:type="character" w:styleId="937">
    <w:name w:val="正文首行缩进 2 字符"/>
    <w:next w:val="937"/>
    <w:link w:val="938"/>
    <w:uiPriority w:val="99"/>
    <w:rPr>
      <w:sz w:val="21"/>
      <w:szCs w:val="24"/>
    </w:rPr>
  </w:style>
  <w:style w:type="paragraph" w:styleId="938">
    <w:name w:val="_Style 63"/>
    <w:basedOn w:val="885"/>
    <w:next w:val="861"/>
    <w:link w:val="937"/>
    <w:uiPriority w:val="99"/>
    <w:unhideWhenUsed/>
    <w:qFormat/>
    <w:pPr>
      <w:ind w:firstLine="420"/>
    </w:pPr>
    <w:rPr>
      <w:rFonts w:ascii="Times New Roman" w:hAnsi="Times New Roman"/>
    </w:rPr>
  </w:style>
  <w:style w:type="character" w:styleId="939">
    <w:name w:val="页脚 Char"/>
    <w:next w:val="939"/>
    <w:link w:val="861"/>
    <w:uiPriority w:val="99"/>
    <w:rPr>
      <w:sz w:val="18"/>
      <w:szCs w:val="18"/>
    </w:rPr>
  </w:style>
  <w:style w:type="paragraph" w:styleId="940">
    <w:name w:val="p0"/>
    <w:basedOn w:val="861"/>
    <w:next w:val="940"/>
    <w:link w:val="861"/>
    <w:pPr>
      <w:widowControl/>
    </w:pPr>
    <w:rPr>
      <w:szCs w:val="21"/>
    </w:rPr>
  </w:style>
  <w:style w:type="paragraph" w:styleId="941">
    <w:name w:val="UserStyle_1"/>
    <w:basedOn w:val="861"/>
    <w:next w:val="941"/>
    <w:link w:val="861"/>
    <w:qFormat/>
    <w:pPr>
      <w:ind w:left="-6" w:hanging="99"/>
      <w:jc w:val="left"/>
    </w:pPr>
    <w:rPr>
      <w:rFonts w:ascii="宋体"/>
      <w:b/>
    </w:rPr>
  </w:style>
  <w:style w:type="paragraph" w:styleId="942">
    <w:name w:val="标题 41"/>
    <w:basedOn w:val="943"/>
    <w:next w:val="944"/>
    <w:link w:val="861"/>
    <w:qFormat/>
    <w:pPr>
      <w:keepLines/>
      <w:keepNext/>
      <w:spacing w:before="280" w:after="290" w:line="376" w:lineRule="auto"/>
      <w:outlineLvl w:val="3"/>
    </w:pPr>
    <w:rPr>
      <w:rFonts w:ascii="Cambria" w:hAnsi="Cambria"/>
      <w:b/>
      <w:bCs/>
      <w:sz w:val="28"/>
      <w:szCs w:val="28"/>
    </w:rPr>
  </w:style>
  <w:style w:type="paragraph" w:styleId="943">
    <w:name w:val="正文1"/>
    <w:basedOn w:val="944"/>
    <w:next w:val="946"/>
    <w:link w:val="861"/>
    <w:qFormat/>
    <w:pPr>
      <w:jc w:val="both"/>
      <w:widowControl w:val="off"/>
    </w:pPr>
    <w:rPr>
      <w:rFonts w:ascii="Times New Roman" w:hAnsi="Times New Roman" w:eastAsia="宋体" w:cs="Times New Roman"/>
      <w:sz w:val="21"/>
      <w:szCs w:val="24"/>
      <w:lang w:val="en-US" w:eastAsia="zh-CN" w:bidi="ar-SA"/>
    </w:rPr>
  </w:style>
  <w:style w:type="paragraph" w:styleId="944">
    <w:name w:val="正文11"/>
    <w:next w:val="945"/>
    <w:link w:val="861"/>
    <w:qFormat/>
    <w:pPr>
      <w:jc w:val="both"/>
      <w:widowControl w:val="off"/>
    </w:pPr>
    <w:rPr>
      <w:sz w:val="21"/>
      <w:szCs w:val="24"/>
      <w:lang w:val="en-US" w:eastAsia="zh-CN" w:bidi="ar-SA"/>
    </w:rPr>
  </w:style>
  <w:style w:type="paragraph" w:styleId="945">
    <w:name w:val="标题 21"/>
    <w:basedOn w:val="943"/>
    <w:next w:val="944"/>
    <w:link w:val="861"/>
    <w:qFormat/>
    <w:pPr>
      <w:keepLines/>
      <w:keepNext/>
      <w:spacing w:before="260" w:after="260" w:line="416" w:lineRule="auto"/>
      <w:outlineLvl w:val="1"/>
    </w:pPr>
    <w:rPr>
      <w:rFonts w:ascii="Cambria" w:hAnsi="Cambria"/>
      <w:b/>
      <w:bCs/>
      <w:sz w:val="32"/>
      <w:szCs w:val="32"/>
    </w:rPr>
  </w:style>
  <w:style w:type="paragraph" w:styleId="946">
    <w:name w:val="脚注文本1"/>
    <w:basedOn w:val="943"/>
    <w:next w:val="947"/>
    <w:link w:val="861"/>
    <w:qFormat/>
    <w:pPr>
      <w:jc w:val="left"/>
    </w:pPr>
    <w:rPr>
      <w:rFonts w:ascii="宋体" w:eastAsia="Times New Roman"/>
      <w:sz w:val="18"/>
      <w:szCs w:val="18"/>
    </w:rPr>
  </w:style>
  <w:style w:type="paragraph" w:styleId="947">
    <w:name w:val="索引 51"/>
    <w:basedOn w:val="943"/>
    <w:next w:val="943"/>
    <w:link w:val="861"/>
    <w:qFormat/>
    <w:pPr>
      <w:ind w:left="798"/>
      <w:jc w:val="left"/>
    </w:pPr>
    <w:rPr>
      <w:rFonts w:ascii="Calibri" w:hAnsi="Calibri"/>
    </w:rPr>
  </w:style>
  <w:style w:type="paragraph" w:styleId="948">
    <w:name w:val="目录 11"/>
    <w:basedOn w:val="949"/>
    <w:next w:val="944"/>
    <w:link w:val="861"/>
    <w:qFormat/>
  </w:style>
  <w:style w:type="paragraph" w:styleId="949">
    <w:name w:val="正文12"/>
    <w:next w:val="950"/>
    <w:link w:val="861"/>
    <w:qFormat/>
    <w:pPr>
      <w:ind w:firstLine="723"/>
      <w:jc w:val="both"/>
      <w:spacing w:line="360" w:lineRule="auto"/>
      <w:widowControl w:val="off"/>
    </w:pPr>
    <w:rPr>
      <w:sz w:val="24"/>
      <w:szCs w:val="24"/>
      <w:lang w:val="en-US" w:eastAsia="zh-CN" w:bidi="ar-SA"/>
    </w:rPr>
  </w:style>
  <w:style w:type="paragraph" w:styleId="950">
    <w:name w:val="文本块11"/>
    <w:basedOn w:val="949"/>
    <w:next w:val="950"/>
    <w:link w:val="861"/>
    <w:uiPriority w:val="99"/>
    <w:qFormat/>
    <w:pPr>
      <w:ind w:left="420" w:right="33"/>
      <w:jc w:val="left"/>
    </w:pPr>
    <w:rPr>
      <w:szCs w:val="20"/>
    </w:rPr>
  </w:style>
  <w:style w:type="paragraph" w:styleId="951">
    <w:name w:val="正文文本1"/>
    <w:basedOn w:val="944"/>
    <w:next w:val="943"/>
    <w:link w:val="861"/>
    <w:qFormat/>
    <w:pPr>
      <w:spacing w:after="120"/>
    </w:pPr>
    <w:rPr>
      <w:rFonts w:ascii="Calibri" w:hAnsi="Calibri"/>
    </w:rPr>
  </w:style>
  <w:style w:type="paragraph" w:styleId="952">
    <w:name w:val="正文111"/>
    <w:next w:val="861"/>
    <w:link w:val="861"/>
    <w:qFormat/>
    <w:pPr>
      <w:jc w:val="both"/>
      <w:widowControl w:val="off"/>
    </w:pPr>
    <w:rPr>
      <w:sz w:val="21"/>
      <w:szCs w:val="24"/>
      <w:lang w:val="en-US" w:eastAsia="zh-CN" w:bidi="ar-SA"/>
    </w:rPr>
  </w:style>
  <w:style w:type="paragraph" w:styleId="953">
    <w:name w:val="正文首行缩进 21"/>
    <w:basedOn w:val="954"/>
    <w:next w:val="953"/>
    <w:link w:val="861"/>
    <w:qFormat/>
    <w:pPr>
      <w:ind w:firstLine="420"/>
    </w:pPr>
  </w:style>
  <w:style w:type="paragraph" w:styleId="954">
    <w:name w:val="正文文本缩进1"/>
    <w:basedOn w:val="943"/>
    <w:next w:val="955"/>
    <w:link w:val="861"/>
    <w:qFormat/>
    <w:pPr>
      <w:ind w:left="420"/>
      <w:spacing w:after="120"/>
    </w:pPr>
    <w:rPr>
      <w:rFonts w:ascii="Calibri" w:hAnsi="Calibri"/>
    </w:rPr>
  </w:style>
  <w:style w:type="paragraph" w:styleId="955">
    <w:name w:val="寄信人地址1"/>
    <w:basedOn w:val="944"/>
    <w:next w:val="955"/>
    <w:link w:val="861"/>
    <w:qFormat/>
    <w:rPr>
      <w:rFonts w:ascii="Arial" w:hAnsi="Arial"/>
    </w:rPr>
  </w:style>
  <w:style w:type="paragraph" w:styleId="956">
    <w:name w:val="Heading21"/>
    <w:basedOn w:val="861"/>
    <w:next w:val="861"/>
    <w:link w:val="861"/>
    <w:qFormat/>
    <w:pPr>
      <w:jc w:val="left"/>
      <w:keepLines/>
      <w:keepNext/>
      <w:spacing w:before="260" w:after="260" w:line="416" w:lineRule="auto"/>
    </w:pPr>
    <w:rPr>
      <w:rFonts w:ascii="Calibri Light" w:hAnsi="Calibri Light"/>
      <w:b/>
      <w:bCs/>
      <w:sz w:val="24"/>
      <w:szCs w:val="32"/>
    </w:rPr>
  </w:style>
  <w:style w:type="paragraph" w:styleId="957">
    <w:name w:val="Table Text"/>
    <w:basedOn w:val="861"/>
    <w:next w:val="957"/>
    <w:link w:val="861"/>
    <w:semiHidden/>
    <w:qFormat/>
    <w:rPr>
      <w:rFonts w:ascii="宋体" w:hAnsi="宋体" w:eastAsia="宋体" w:cs="宋体"/>
      <w:sz w:val="32"/>
      <w:szCs w:val="32"/>
      <w:lang w:val="en-US" w:eastAsia="en-US" w:bidi="ar-SA"/>
    </w:rPr>
  </w:style>
  <w:style w:type="paragraph" w:styleId="958">
    <w:name w:val="纯文本1"/>
    <w:basedOn w:val="861"/>
    <w:next w:val="958"/>
    <w:link w:val="861"/>
    <w:qFormat/>
    <w:rPr>
      <w:rFonts w:ascii="宋体" w:hAnsi="Courier New"/>
      <w:szCs w:val="20"/>
    </w:rPr>
  </w:style>
  <w:style w:type="paragraph" w:styleId="959">
    <w:name w:val="正文文本缩进11"/>
    <w:basedOn w:val="952"/>
    <w:next w:val="959"/>
    <w:link w:val="861"/>
    <w:qFormat/>
    <w:pPr>
      <w:ind w:firstLine="425"/>
      <w:spacing w:line="360" w:lineRule="auto"/>
    </w:pPr>
  </w:style>
  <w:style w:type="paragraph" w:styleId="960">
    <w:name w:val="正文缩进1"/>
    <w:basedOn w:val="861"/>
    <w:next w:val="960"/>
    <w:link w:val="861"/>
    <w:qFormat/>
    <w:pPr>
      <w:ind w:firstLine="420"/>
    </w:pPr>
  </w:style>
  <w:style w:type="paragraph" w:styleId="961">
    <w:name w:val="List Paragraph"/>
    <w:basedOn w:val="949"/>
    <w:next w:val="961"/>
    <w:link w:val="861"/>
    <w:uiPriority w:val="99"/>
    <w:qFormat/>
    <w:pPr>
      <w:ind w:firstLine="420"/>
    </w:pPr>
  </w:style>
  <w:style w:type="paragraph" w:styleId="962">
    <w:name w:val="_Style 8"/>
    <w:basedOn w:val="861"/>
    <w:next w:val="961"/>
    <w:link w:val="861"/>
    <w:qFormat/>
    <w:pPr>
      <w:ind w:firstLine="420"/>
    </w:pPr>
    <w:rPr>
      <w:rFonts w:ascii="Calibri" w:hAnsi="Calibri" w:eastAsia="宋体" w:cs="Times New Roman"/>
    </w:rPr>
  </w:style>
  <w:style w:type="paragraph" w:styleId="963">
    <w:name w:val="一级条标题"/>
    <w:basedOn w:val="964"/>
    <w:next w:val="965"/>
    <w:link w:val="86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4">
    <w:name w:val="章标题"/>
    <w:next w:val="861"/>
    <w:link w:val="861"/>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965">
    <w:name w:val="段"/>
    <w:basedOn w:val="861"/>
    <w:next w:val="861"/>
    <w:link w:val="861"/>
    <w:qFormat/>
    <w:pPr>
      <w:ind w:firstLine="200"/>
      <w:widowControl/>
    </w:pPr>
    <w:rPr>
      <w:rFonts w:hint="eastAsia" w:ascii="宋体"/>
      <w:szCs w:val="20"/>
    </w:rPr>
  </w:style>
  <w:style w:type="paragraph" w:styleId="966">
    <w:name w:val="首行缩进"/>
    <w:basedOn w:val="861"/>
    <w:next w:val="966"/>
    <w:link w:val="861"/>
    <w:qFormat/>
    <w:pPr>
      <w:ind w:firstLine="480"/>
    </w:pPr>
    <w:rPr>
      <w:szCs w:val="20"/>
      <w:lang w:val="zh-CN"/>
    </w:rPr>
  </w:style>
  <w:style w:type="paragraph" w:styleId="967">
    <w:name w:val="脚注文本11"/>
    <w:basedOn w:val="861"/>
    <w:next w:val="968"/>
    <w:link w:val="861"/>
    <w:unhideWhenUsed/>
    <w:qFormat/>
    <w:pPr>
      <w:spacing w:after="40"/>
    </w:pPr>
    <w:rPr>
      <w:sz w:val="18"/>
    </w:rPr>
  </w:style>
  <w:style w:type="paragraph" w:styleId="968">
    <w:name w:val="索引 511"/>
    <w:basedOn w:val="861"/>
    <w:next w:val="861"/>
    <w:link w:val="861"/>
    <w:qFormat/>
    <w:pPr>
      <w:ind w:left="798"/>
      <w:jc w:val="left"/>
    </w:pPr>
    <w:rPr>
      <w:rFonts w:ascii="Calibri" w:hAnsi="Calibri"/>
    </w:rPr>
  </w:style>
  <w:style w:type="paragraph" w:styleId="969">
    <w:name w:val="179"/>
    <w:basedOn w:val="861"/>
    <w:next w:val="969"/>
    <w:link w:val="861"/>
    <w:qFormat/>
    <w:pPr>
      <w:ind w:firstLine="420"/>
      <w:jc w:val="left"/>
      <w:widowControl/>
    </w:pPr>
    <w:rPr>
      <w:rFonts w:ascii="宋体" w:hAnsi="宋体"/>
      <w:sz w:val="24"/>
    </w:rPr>
  </w:style>
  <w:style w:type="paragraph" w:styleId="970">
    <w:name w:val="投标文件正文"/>
    <w:basedOn w:val="861"/>
    <w:next w:val="970"/>
    <w:link w:val="861"/>
    <w:qFormat/>
    <w:pPr>
      <w:ind w:firstLine="200"/>
      <w:spacing w:before="40" w:after="40" w:line="400" w:lineRule="exact"/>
    </w:pPr>
    <w:rPr>
      <w:sz w:val="24"/>
    </w:rPr>
  </w:style>
  <w:style w:type="paragraph" w:styleId="971">
    <w:name w:val="文本块1"/>
    <w:basedOn w:val="943"/>
    <w:next w:val="942"/>
    <w:link w:val="861"/>
    <w:qFormat/>
    <w:pPr>
      <w:ind w:left="1440" w:right="1440"/>
      <w:spacing w:after="120"/>
    </w:pPr>
  </w:style>
  <w:style w:type="paragraph" w:styleId="972">
    <w:name w:val="_Style 2"/>
    <w:basedOn w:val="861"/>
    <w:next w:val="972"/>
    <w:link w:val="861"/>
    <w:uiPriority w:val="34"/>
    <w:qFormat/>
    <w:pPr>
      <w:ind w:firstLine="420"/>
    </w:pPr>
    <w:rPr>
      <w:szCs w:val="24"/>
    </w:rPr>
  </w:style>
  <w:style w:type="paragraph" w:styleId="973">
    <w:name w:val="BodyTextIndent1"/>
    <w:basedOn w:val="861"/>
    <w:next w:val="973"/>
    <w:link w:val="861"/>
    <w:qFormat/>
    <w:pPr>
      <w:ind w:left="420"/>
      <w:spacing w:after="120"/>
    </w:pPr>
    <w:rPr>
      <w:sz w:val="28"/>
      <w:szCs w:val="20"/>
    </w:rPr>
  </w:style>
  <w:style w:type="paragraph" w:styleId="974">
    <w:name w:val="Default"/>
    <w:next w:val="904"/>
    <w:link w:val="861"/>
    <w:qFormat/>
    <w:pPr>
      <w:widowControl w:val="off"/>
    </w:pPr>
    <w:rPr>
      <w:rFonts w:ascii="宋体" w:cs="宋体"/>
      <w:color w:val="000000"/>
      <w:sz w:val="24"/>
      <w:szCs w:val="24"/>
      <w:lang w:val="en-US" w:eastAsia="zh-CN" w:bidi="ar-SA"/>
    </w:rPr>
  </w:style>
  <w:style w:type="paragraph" w:styleId="975">
    <w:name w:val="one-p"/>
    <w:basedOn w:val="861"/>
    <w:next w:val="975"/>
    <w:link w:val="861"/>
    <w:pPr>
      <w:jc w:val="left"/>
      <w:spacing w:before="100" w:beforeAutospacing="1" w:after="100" w:afterAutospacing="1"/>
      <w:widowControl/>
    </w:pPr>
    <w:rPr>
      <w:rFonts w:ascii="宋体" w:hAnsi="宋体" w:cs="宋体"/>
      <w:sz w:val="24"/>
    </w:rPr>
  </w:style>
  <w:style w:type="paragraph" w:styleId="976">
    <w:name w:val="目录 111"/>
    <w:basedOn w:val="952"/>
    <w:next w:val="861"/>
    <w:link w:val="861"/>
    <w:qFormat/>
  </w:style>
  <w:style w:type="paragraph" w:styleId="977">
    <w:name w:val="No Spacing"/>
    <w:next w:val="977"/>
    <w:link w:val="861"/>
    <w:uiPriority w:val="1"/>
    <w:qFormat/>
    <w:rPr>
      <w:lang w:val="en-US" w:eastAsia="zh-CN" w:bidi="ar-SA"/>
    </w:rPr>
  </w:style>
  <w:style w:type="paragraph" w:styleId="978">
    <w:name w:val="列表段落1"/>
    <w:basedOn w:val="861"/>
    <w:next w:val="978"/>
    <w:link w:val="861"/>
    <w:uiPriority w:val="34"/>
    <w:qFormat/>
    <w:pPr>
      <w:ind w:firstLine="420"/>
    </w:pPr>
  </w:style>
  <w:style w:type="paragraph" w:styleId="979">
    <w:name w:val="列出段落1"/>
    <w:basedOn w:val="861"/>
    <w:next w:val="979"/>
    <w:link w:val="861"/>
    <w:uiPriority w:val="34"/>
    <w:qFormat/>
    <w:pPr>
      <w:ind w:firstLine="420"/>
    </w:pPr>
    <w:rPr>
      <w:rFonts w:ascii="Calibri" w:hAnsi="Calibri"/>
    </w:rPr>
  </w:style>
  <w:style w:type="paragraph" w:styleId="980">
    <w:name w:val="Table Paragraph"/>
    <w:basedOn w:val="861"/>
    <w:next w:val="980"/>
    <w:link w:val="861"/>
    <w:uiPriority w:val="1"/>
    <w:qFormat/>
  </w:style>
  <w:style w:type="paragraph" w:styleId="981">
    <w:name w:val="正文（缩进）"/>
    <w:basedOn w:val="861"/>
    <w:next w:val="981"/>
    <w:link w:val="861"/>
    <w:unhideWhenUsed/>
    <w:qFormat/>
    <w:rPr>
      <w:rFonts w:hint="eastAsia" w:ascii="宋体" w:hAnsi="Times New Roman"/>
      <w:szCs w:val="21"/>
    </w:rPr>
  </w:style>
  <w:style w:type="paragraph" w:styleId="982">
    <w:name w:val="Other|1"/>
    <w:basedOn w:val="861"/>
    <w:next w:val="982"/>
    <w:link w:val="861"/>
    <w:pPr>
      <w:ind w:firstLine="400"/>
      <w:spacing w:line="418" w:lineRule="auto"/>
    </w:pPr>
    <w:rPr>
      <w:rFonts w:ascii="宋体" w:hAnsi="宋体" w:cs="宋体"/>
      <w:sz w:val="30"/>
      <w:szCs w:val="30"/>
      <w:lang w:val="zh-TW" w:eastAsia="zh-TW" w:bidi="zh-TW"/>
    </w:rPr>
  </w:style>
  <w:style w:type="paragraph" w:styleId="983">
    <w:name w:val="AONormal"/>
    <w:next w:val="983"/>
    <w:link w:val="861"/>
    <w:qFormat/>
    <w:pPr>
      <w:ind w:firstLine="440"/>
      <w:spacing w:line="400" w:lineRule="exact"/>
    </w:pPr>
    <w:rPr>
      <w:rFonts w:ascii="华文楷体" w:hAnsi="华文楷体" w:eastAsia="华文楷体" w:cs="华文楷体"/>
      <w:sz w:val="22"/>
      <w:szCs w:val="21"/>
      <w:lang w:val="en-US" w:eastAsia="zh-CN" w:bidi="ar-SA"/>
    </w:rPr>
  </w:style>
  <w:style w:type="paragraph" w:styleId="984">
    <w:name w:val="TOC Heading"/>
    <w:basedOn w:val="862"/>
    <w:next w:val="861"/>
    <w:link w:val="861"/>
    <w:uiPriority w:val="39"/>
    <w:qFormat/>
    <w:pPr>
      <w:jc w:val="left"/>
      <w:spacing w:before="480" w:line="276" w:lineRule="auto"/>
      <w:widowControl/>
      <w:outlineLvl w:val="9"/>
    </w:pPr>
    <w:rPr>
      <w:rFonts w:ascii="Cambria" w:hAnsi="Cambria" w:eastAsia="宋体"/>
      <w:color w:val="365f91"/>
      <w:sz w:val="28"/>
      <w:szCs w:val="28"/>
    </w:rPr>
  </w:style>
  <w:style w:type="paragraph" w:styleId="985">
    <w:name w:val="UserStyle_0"/>
    <w:next w:val="985"/>
    <w:link w:val="861"/>
    <w:qFormat/>
    <w:rPr>
      <w:color w:val="000000"/>
      <w:sz w:val="24"/>
      <w:szCs w:val="24"/>
      <w:lang w:val="en-US" w:eastAsia="zh-CN" w:bidi="ar-SA"/>
    </w:rPr>
  </w:style>
  <w:style w:type="paragraph" w:styleId="986">
    <w:name w:val="正文文本111"/>
    <w:basedOn w:val="949"/>
    <w:next w:val="949"/>
    <w:link w:val="861"/>
    <w:qFormat/>
  </w:style>
  <w:style w:type="paragraph" w:styleId="987">
    <w:name w:val="_Style 15"/>
    <w:basedOn w:val="861"/>
    <w:next w:val="961"/>
    <w:link w:val="861"/>
    <w:uiPriority w:val="34"/>
    <w:qFormat/>
    <w:pPr>
      <w:ind w:firstLine="420"/>
    </w:pPr>
    <w:rPr>
      <w:rFonts w:ascii="Calibri" w:hAnsi="Calibri"/>
      <w:szCs w:val="22"/>
    </w:rPr>
  </w:style>
  <w:style w:type="paragraph" w:styleId="988">
    <w:name w:val="文本块111"/>
    <w:basedOn w:val="861"/>
    <w:next w:val="861"/>
    <w:link w:val="861"/>
    <w:uiPriority w:val="99"/>
    <w:qFormat/>
    <w:pPr>
      <w:ind w:left="420" w:right="33"/>
      <w:jc w:val="left"/>
    </w:pPr>
    <w:rPr>
      <w:sz w:val="24"/>
      <w:szCs w:val="20"/>
    </w:rPr>
  </w:style>
  <w:style w:type="table" w:styleId="989">
    <w:name w:val="网格型11"/>
    <w:basedOn w:val="990"/>
    <w:next w:val="989"/>
    <w:link w:val="861"/>
    <w:uiPriority w:val="59"/>
    <w:qFormat/>
    <w:pPr>
      <w:jc w:val="both"/>
      <w:widowControl w:val="off"/>
    </w:pPr>
    <w:tblPr/>
  </w:style>
  <w:style w:type="table" w:styleId="990">
    <w:name w:val="普通表格1"/>
    <w:next w:val="990"/>
    <w:link w:val="861"/>
    <w:semiHidden/>
    <w:qFormat/>
    <w:rPr>
      <w:lang w:val="en-US" w:eastAsia="zh-CN" w:bidi="ar-SA"/>
    </w:rPr>
    <w:tblPr/>
  </w:style>
  <w:style w:type="table" w:styleId="991">
    <w:name w:val="Table Normal1"/>
    <w:next w:val="991"/>
    <w:link w:val="861"/>
    <w:unhideWhenUsed/>
    <w:qFormat/>
    <w:rPr>
      <w:lang w:val="en-US" w:eastAsia="zh-CN" w:bidi="ar-SA"/>
    </w:rPr>
    <w:tblPr/>
  </w:style>
  <w:style w:type="table" w:styleId="992">
    <w:name w:val="网格型1"/>
    <w:basedOn w:val="869"/>
    <w:next w:val="992"/>
    <w:link w:val="861"/>
    <w:uiPriority w:val="59"/>
    <w:pPr>
      <w:jc w:val="both"/>
      <w:widowControl w:val="off"/>
    </w:pPr>
    <w:tblPr/>
  </w:style>
  <w:style w:type="paragraph" w:styleId="993">
    <w:name w:val="表格文字"/>
    <w:basedOn w:val="959"/>
    <w:next w:val="994"/>
    <w:link w:val="861"/>
    <w:uiPriority w:val="99"/>
    <w:qFormat/>
    <w:pPr>
      <w:ind w:firstLine="0"/>
      <w:spacing w:before="25" w:after="25"/>
    </w:pPr>
    <w:rPr>
      <w:bCs/>
      <w:spacing w:val="10"/>
    </w:rPr>
  </w:style>
  <w:style w:type="paragraph" w:styleId="994">
    <w:name w:val="正文文本12"/>
    <w:basedOn w:val="861"/>
    <w:next w:val="995"/>
    <w:link w:val="861"/>
    <w:uiPriority w:val="1"/>
    <w:qFormat/>
    <w:pPr>
      <w:spacing w:after="120"/>
    </w:pPr>
    <w:rPr>
      <w:rFonts w:ascii="Calibri" w:hAnsi="Calibri"/>
    </w:rPr>
  </w:style>
  <w:style w:type="paragraph" w:styleId="995">
    <w:name w:val="正文首行缩进1"/>
    <w:basedOn w:val="994"/>
    <w:next w:val="861"/>
    <w:link w:val="861"/>
    <w:qFormat/>
    <w:pPr>
      <w:ind w:firstLine="420"/>
    </w:pPr>
    <w:rPr>
      <w:rFonts w:ascii="仿宋_GB2312" w:hAnsi="Times New Roman" w:eastAsia="仿宋_GB2312"/>
      <w:sz w:val="30"/>
      <w:szCs w:val="30"/>
    </w:rPr>
  </w:style>
  <w:style w:type="character" w:styleId="996">
    <w:name w:val="font31"/>
    <w:basedOn w:val="868"/>
    <w:next w:val="996"/>
    <w:link w:val="861"/>
    <w:rPr>
      <w:rFonts w:hint="eastAsia" w:ascii="宋体" w:hAnsi="宋体" w:eastAsia="宋体" w:cs="宋体"/>
      <w:i w:val="0"/>
      <w:iCs w:val="0"/>
      <w:color w:val="000000"/>
      <w:sz w:val="22"/>
      <w:szCs w:val="22"/>
      <w:u w:val="none"/>
    </w:rPr>
  </w:style>
  <w:style w:type="character" w:styleId="997">
    <w:name w:val="font81"/>
    <w:basedOn w:val="868"/>
    <w:next w:val="997"/>
    <w:link w:val="861"/>
    <w:rPr>
      <w:rFonts w:hint="eastAsia" w:ascii="等线" w:hAnsi="等线" w:eastAsia="等线" w:cs="等线"/>
      <w:i w:val="0"/>
      <w:iCs w:val="0"/>
      <w:color w:val="000000"/>
      <w:sz w:val="36"/>
      <w:szCs w:val="36"/>
      <w:u w:val="none"/>
    </w:rPr>
  </w:style>
  <w:style w:type="character" w:styleId="998">
    <w:name w:val="font112"/>
    <w:basedOn w:val="868"/>
    <w:next w:val="998"/>
    <w:link w:val="861"/>
    <w:rPr>
      <w:rFonts w:ascii="Times New Roman" w:hAnsi="Times New Roman" w:cs="Times New Roman"/>
      <w:i w:val="0"/>
      <w:iCs w:val="0"/>
      <w:color w:val="000000"/>
      <w:sz w:val="36"/>
      <w:szCs w:val="36"/>
      <w:u w:val="none"/>
    </w:rPr>
  </w:style>
  <w:style w:type="table" w:styleId="999">
    <w:name w:val="Table Normal"/>
    <w:next w:val="999"/>
    <w:link w:val="861"/>
    <w:uiPriority w:val="2"/>
    <w:unhideWhenUsed/>
    <w:qFormat/>
    <w:tblPr/>
  </w:style>
  <w:style w:type="character" w:styleId="1000">
    <w:name w:val="wyg1"/>
    <w:next w:val="1000"/>
    <w:link w:val="861"/>
    <w:uiPriority w:val="6"/>
    <w:qFormat/>
    <w:rPr>
      <w:sz w:val="21"/>
      <w:szCs w:val="24"/>
      <w:lang w:val="en-US" w:eastAsia="zh-CN" w:bidi="ar-SA"/>
    </w:rPr>
  </w:style>
  <w:style w:type="paragraph" w:styleId="1001">
    <w:name w:val="列表段落"/>
    <w:basedOn w:val="861"/>
    <w:next w:val="1001"/>
    <w:link w:val="861"/>
    <w:uiPriority w:val="34"/>
    <w:qFormat/>
    <w:pPr>
      <w:contextualSpacing/>
      <w:ind w:left="720"/>
    </w:pPr>
  </w:style>
  <w:style w:type="paragraph" w:styleId="1002">
    <w:name w:val="普通(网站)1"/>
    <w:basedOn w:val="861"/>
    <w:next w:val="1002"/>
    <w:link w:val="861"/>
    <w:uiPriority w:val="99"/>
    <w:qFormat/>
    <w:pPr>
      <w:jc w:val="left"/>
      <w:spacing w:before="100" w:beforeAutospacing="1" w:after="100" w:afterAutospacing="1"/>
      <w:widowControl/>
    </w:pPr>
    <w:rPr>
      <w:rFonts w:ascii="宋体" w:hAnsi="宋体" w:cs="宋体"/>
      <w:sz w:val="24"/>
    </w:rPr>
  </w:style>
  <w:style w:type="paragraph" w:styleId="1003">
    <w:name w:val="页脚1"/>
    <w:basedOn w:val="861"/>
    <w:next w:val="1003"/>
    <w:link w:val="861"/>
    <w:uiPriority w:val="99"/>
    <w:qFormat/>
    <w:pPr>
      <w:jc w:val="left"/>
      <w:tabs>
        <w:tab w:val="center" w:pos="4153" w:leader="none"/>
        <w:tab w:val="right" w:pos="8306" w:leader="none"/>
      </w:tabs>
    </w:pPr>
    <w:rPr>
      <w:sz w:val="18"/>
      <w:szCs w:val="18"/>
    </w:r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23404695"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23404696"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23404697"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23404698"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23404699"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23404700"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23404701" TargetMode="External"/><Relationship Id="rId19" Type="http://schemas.openxmlformats.org/officeDocument/2006/relationships/hyperlink" Target="http://www.caigou2003.com/" TargetMode="External"/><Relationship Id="rId20" Type="http://schemas.openxmlformats.org/officeDocument/2006/relationships/hyperlink" Target="http://lilun.caigou2003.com/recijiedu/2365668.html" TargetMode="External"/><Relationship Id="rId21" Type="http://schemas.openxmlformats.org/officeDocument/2006/relationships/hyperlink" Target="http://lilun.caigou2003.com/recijiedu/2365667.html" TargetMode="External"/><Relationship Id="rId22" Type="http://schemas.openxmlformats.org/officeDocument/2006/relationships/hyperlink" Target="http://jszfcg.jsczt.cn/" TargetMode="External"/><Relationship Id="rId23" Type="http://schemas.openxmlformats.org/officeDocument/2006/relationships/hyperlink" Target="http://www.creditchina.gov.cn/" TargetMode="External"/><Relationship Id="rId24" Type="http://schemas.openxmlformats.org/officeDocument/2006/relationships/hyperlink" Target="http://www.ccgp.gov.cn/" TargetMode="External"/><Relationship Id="rId2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冯旭</cp:lastModifiedBy>
  <cp:revision>6</cp:revision>
  <dcterms:created xsi:type="dcterms:W3CDTF">2019-03-28T00:21:00Z</dcterms:created>
  <dcterms:modified xsi:type="dcterms:W3CDTF">2026-09-30T07:33:59Z</dcterms:modified>
</cp:coreProperties>
</file>